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3C25E" w14:textId="77777777" w:rsidR="00FE79FE" w:rsidRPr="00E25022" w:rsidRDefault="00FE79FE"/>
    <w:p w14:paraId="1A7464BF" w14:textId="77777777" w:rsidR="00FE79FE" w:rsidRPr="00062907" w:rsidRDefault="00FE79FE" w:rsidP="00062907">
      <w:pPr>
        <w:tabs>
          <w:tab w:val="clear" w:pos="794"/>
          <w:tab w:val="clear" w:pos="1191"/>
          <w:tab w:val="clear" w:pos="1588"/>
          <w:tab w:val="clear" w:pos="1985"/>
        </w:tabs>
      </w:pPr>
    </w:p>
    <w:p w14:paraId="2312DBC1" w14:textId="516BAF1F" w:rsidR="001A4518" w:rsidRPr="003B52DA" w:rsidRDefault="001A4518" w:rsidP="001A4518">
      <w:pPr>
        <w:pStyle w:val="CoverNumber"/>
        <w:rPr>
          <w:rFonts w:eastAsiaTheme="minorEastAsia" w:cs="Arial"/>
          <w:lang w:val="en-GB" w:eastAsia="zh-CN"/>
        </w:rPr>
      </w:pPr>
      <w:bookmarkStart w:id="0" w:name="_Hlk174971560"/>
      <w:bookmarkStart w:id="1" w:name="_Toc197442008"/>
      <w:r w:rsidRPr="003B52DA">
        <w:rPr>
          <w:rFonts w:cs="Arial"/>
          <w:lang w:val="en-GB" w:eastAsia="zh-CN"/>
        </w:rPr>
        <w:t>ITU-R F.7</w:t>
      </w:r>
      <w:r w:rsidR="00580370" w:rsidRPr="003B52DA">
        <w:rPr>
          <w:rFonts w:eastAsiaTheme="minorEastAsia" w:cs="Arial"/>
          <w:lang w:val="en-GB" w:eastAsia="zh-CN"/>
        </w:rPr>
        <w:t>58</w:t>
      </w:r>
      <w:r w:rsidRPr="003B52DA">
        <w:rPr>
          <w:rFonts w:cs="Arial"/>
          <w:lang w:val="en-GB" w:eastAsia="zh-CN"/>
        </w:rPr>
        <w:t>-</w:t>
      </w:r>
      <w:bookmarkEnd w:id="0"/>
      <w:r w:rsidR="00580370" w:rsidRPr="003B52DA">
        <w:rPr>
          <w:rFonts w:eastAsiaTheme="minorEastAsia" w:cs="Arial"/>
          <w:lang w:val="en-GB" w:eastAsia="zh-CN"/>
        </w:rPr>
        <w:t>8</w:t>
      </w:r>
      <w:r w:rsidR="00D10859" w:rsidRPr="003B52DA">
        <w:rPr>
          <w:rFonts w:eastAsia="SimHei" w:cs="Arial"/>
          <w:lang w:val="en-GB" w:eastAsia="zh-CN"/>
        </w:rPr>
        <w:t>建议书</w:t>
      </w:r>
      <w:bookmarkEnd w:id="1"/>
    </w:p>
    <w:p w14:paraId="258531AA" w14:textId="3A86C3D9" w:rsidR="001A4518" w:rsidRPr="003B52DA" w:rsidRDefault="001A4518" w:rsidP="001A4518">
      <w:pPr>
        <w:pStyle w:val="CoverDate"/>
        <w:rPr>
          <w:rFonts w:cs="Arial"/>
          <w:lang w:val="en-GB" w:eastAsia="zh-CN"/>
        </w:rPr>
      </w:pPr>
      <w:r w:rsidRPr="003B52DA">
        <w:rPr>
          <w:rFonts w:cs="Arial"/>
          <w:lang w:val="en-GB" w:eastAsia="zh-CN"/>
        </w:rPr>
        <w:t>(</w:t>
      </w:r>
      <w:r w:rsidR="00580370" w:rsidRPr="003B52DA">
        <w:rPr>
          <w:rFonts w:eastAsiaTheme="minorEastAsia" w:cs="Arial"/>
          <w:lang w:val="en-GB" w:eastAsia="zh-CN"/>
        </w:rPr>
        <w:t>0</w:t>
      </w:r>
      <w:r w:rsidRPr="003B52DA">
        <w:rPr>
          <w:rFonts w:cs="Arial"/>
          <w:lang w:val="en-GB" w:eastAsia="zh-CN"/>
        </w:rPr>
        <w:t>2/202</w:t>
      </w:r>
      <w:r w:rsidR="00580370" w:rsidRPr="003B52DA">
        <w:rPr>
          <w:rFonts w:eastAsiaTheme="minorEastAsia" w:cs="Arial"/>
          <w:lang w:val="en-GB" w:eastAsia="zh-CN"/>
        </w:rPr>
        <w:t>5</w:t>
      </w:r>
      <w:r w:rsidRPr="003B52DA">
        <w:rPr>
          <w:rFonts w:cs="Arial"/>
          <w:lang w:val="en-GB" w:eastAsia="zh-CN"/>
        </w:rPr>
        <w:t>)</w:t>
      </w:r>
    </w:p>
    <w:p w14:paraId="01CF033B" w14:textId="0DD39E06" w:rsidR="001A4518" w:rsidRPr="003B52DA" w:rsidRDefault="001A4518" w:rsidP="001A4518">
      <w:pPr>
        <w:pStyle w:val="CoverSeries"/>
        <w:rPr>
          <w:rFonts w:eastAsia="SimHei" w:cs="Arial"/>
          <w:lang w:eastAsia="zh-CN"/>
        </w:rPr>
      </w:pPr>
      <w:r w:rsidRPr="003B52DA">
        <w:rPr>
          <w:rFonts w:eastAsia="SimHei" w:cs="Arial"/>
          <w:lang w:eastAsia="zh-CN"/>
        </w:rPr>
        <w:t xml:space="preserve">F </w:t>
      </w:r>
      <w:r w:rsidR="00D10859" w:rsidRPr="003B52DA">
        <w:rPr>
          <w:rFonts w:eastAsia="SimHei" w:cs="Arial"/>
          <w:lang w:eastAsia="zh-CN"/>
        </w:rPr>
        <w:t>系列：固定业务</w:t>
      </w:r>
    </w:p>
    <w:p w14:paraId="711A8024" w14:textId="35E2A2BF" w:rsidR="00FE79FE" w:rsidRPr="00A53356" w:rsidRDefault="00580370" w:rsidP="00580370">
      <w:pPr>
        <w:pStyle w:val="CoverTitle"/>
        <w:rPr>
          <w:rFonts w:ascii="SimHei" w:eastAsia="SimHei" w:hAnsi="SimHei"/>
          <w:lang w:eastAsia="zh-CN"/>
        </w:rPr>
      </w:pPr>
      <w:r w:rsidRPr="003B52DA">
        <w:rPr>
          <w:rFonts w:eastAsia="SimHei" w:cs="Arial"/>
          <w:lang w:val="en-GB" w:eastAsia="zh-CN"/>
        </w:rPr>
        <w:t>制定固定业务中的固定无线</w:t>
      </w:r>
      <w:r w:rsidR="003B52DA">
        <w:rPr>
          <w:rFonts w:eastAsia="SimHei" w:cs="Arial"/>
          <w:lang w:val="en-GB" w:eastAsia="zh-CN"/>
        </w:rPr>
        <w:br/>
      </w:r>
      <w:r w:rsidRPr="003B52DA">
        <w:rPr>
          <w:rFonts w:eastAsia="SimHei" w:cs="Arial"/>
          <w:lang w:val="en-GB" w:eastAsia="zh-CN"/>
        </w:rPr>
        <w:t>系统与其他业务中的系统及其</w:t>
      </w:r>
      <w:r w:rsidR="003B52DA">
        <w:rPr>
          <w:rFonts w:eastAsia="SimHei" w:cs="Arial"/>
          <w:lang w:val="en-GB" w:eastAsia="zh-CN"/>
        </w:rPr>
        <w:br/>
      </w:r>
      <w:r w:rsidRPr="003B52DA">
        <w:rPr>
          <w:rFonts w:eastAsia="SimHei" w:cs="Arial"/>
          <w:lang w:val="en-GB" w:eastAsia="zh-CN"/>
        </w:rPr>
        <w:t>他干扰源之间频率共用或兼容性</w:t>
      </w:r>
      <w:r w:rsidR="003B52DA">
        <w:rPr>
          <w:rFonts w:eastAsia="SimHei" w:cs="Arial"/>
          <w:lang w:val="en-GB" w:eastAsia="zh-CN"/>
        </w:rPr>
        <w:br/>
      </w:r>
      <w:r w:rsidRPr="003B52DA">
        <w:rPr>
          <w:rFonts w:eastAsia="SimHei" w:cs="Arial"/>
          <w:lang w:val="en-GB" w:eastAsia="zh-CN"/>
        </w:rPr>
        <w:t>标准的系统参数和考虑</w:t>
      </w:r>
    </w:p>
    <w:p w14:paraId="20B2CB35" w14:textId="77777777" w:rsidR="00FE79FE" w:rsidRPr="00062907" w:rsidRDefault="00FE79FE" w:rsidP="00062907">
      <w:pPr>
        <w:rPr>
          <w:lang w:val="en-US" w:eastAsia="zh-CN"/>
        </w:rPr>
      </w:pPr>
    </w:p>
    <w:p w14:paraId="062A79EA" w14:textId="77777777" w:rsidR="00A71FE5" w:rsidRPr="00062907" w:rsidRDefault="00A71FE5" w:rsidP="00062907">
      <w:pPr>
        <w:rPr>
          <w:lang w:val="en-GB" w:eastAsia="zh-CN"/>
        </w:rPr>
      </w:pPr>
    </w:p>
    <w:p w14:paraId="2693A854" w14:textId="77777777" w:rsidR="00CD659B" w:rsidRPr="00062907" w:rsidRDefault="00CD659B" w:rsidP="00062907">
      <w:pPr>
        <w:rPr>
          <w:lang w:val="en-GB" w:eastAsia="zh-CN"/>
        </w:rPr>
        <w:sectPr w:rsidR="00CD659B" w:rsidRPr="00062907" w:rsidSect="00062907">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72B476C0" w14:textId="77777777" w:rsidR="000B7384" w:rsidRPr="00586EF8" w:rsidRDefault="000B7384" w:rsidP="000B738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2" w:name="c2tope"/>
      <w:bookmarkEnd w:id="2"/>
      <w:r w:rsidRPr="001477C8">
        <w:rPr>
          <w:rFonts w:hint="eastAsia"/>
          <w:bCs/>
          <w:sz w:val="24"/>
          <w:szCs w:val="24"/>
          <w:lang w:val="en-US" w:eastAsia="zh-CN"/>
        </w:rPr>
        <w:lastRenderedPageBreak/>
        <w:t>前言</w:t>
      </w:r>
    </w:p>
    <w:p w14:paraId="103C8BAE" w14:textId="77777777" w:rsidR="000B7384" w:rsidRPr="00CC01C7" w:rsidRDefault="000B7384" w:rsidP="000B7384">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4B69585F" w14:textId="770765FC" w:rsidR="00D10859" w:rsidRPr="00D10859" w:rsidRDefault="000B7384" w:rsidP="000B7384">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1F3F9E1C" w14:textId="77777777" w:rsidR="000B7384" w:rsidRPr="00A74B43" w:rsidRDefault="000B7384" w:rsidP="000B7384">
      <w:pPr>
        <w:pStyle w:val="Heading1"/>
        <w:spacing w:before="680"/>
        <w:jc w:val="center"/>
        <w:rPr>
          <w:szCs w:val="24"/>
          <w:lang w:val="en-US" w:eastAsia="zh-CN"/>
        </w:rPr>
      </w:pPr>
      <w:bookmarkStart w:id="3" w:name="_Toc197442009"/>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bookmarkEnd w:id="3"/>
    </w:p>
    <w:p w14:paraId="6A9163DA" w14:textId="080AEBE9" w:rsidR="00D10859" w:rsidRPr="00D10859" w:rsidRDefault="000B7384" w:rsidP="000B7384">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00294AE3">
          <w:rPr>
            <w:rStyle w:val="Hyperlink"/>
            <w:rFonts w:hint="eastAsia"/>
            <w:noProof/>
            <w:sz w:val="20"/>
            <w:lang w:val="en-GB" w:eastAsia="zh-CN"/>
          </w:rPr>
          <w:t>https://www.itu.int/ITU-R/go/patents/zh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0AD101FD" w14:textId="77777777" w:rsidR="00586EF8" w:rsidRPr="00062907" w:rsidRDefault="00586EF8" w:rsidP="00586EF8">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0B7384" w:rsidRPr="00294AE3" w14:paraId="79664A97" w14:textId="77777777" w:rsidTr="00D10859">
        <w:tc>
          <w:tcPr>
            <w:tcW w:w="9529" w:type="dxa"/>
            <w:gridSpan w:val="2"/>
          </w:tcPr>
          <w:p w14:paraId="59CC4B17" w14:textId="77777777" w:rsidR="000B7384" w:rsidRPr="005D758B" w:rsidRDefault="000B7384" w:rsidP="000B7384">
            <w:pPr>
              <w:pStyle w:val="Chaptitle"/>
              <w:rPr>
                <w:noProof/>
                <w:sz w:val="22"/>
                <w:szCs w:val="22"/>
                <w:lang w:val="pt-BR" w:eastAsia="zh-CN"/>
              </w:rPr>
            </w:pPr>
            <w:r w:rsidRPr="005D758B">
              <w:rPr>
                <w:rFonts w:hint="eastAsia"/>
                <w:noProof/>
                <w:sz w:val="22"/>
                <w:szCs w:val="22"/>
                <w:lang w:val="pt-BR" w:eastAsia="zh-CN"/>
              </w:rPr>
              <w:t xml:space="preserve">ITU-R </w:t>
            </w:r>
            <w:r w:rsidRPr="00910F2D">
              <w:rPr>
                <w:rFonts w:ascii="SimSun" w:hAnsi="SimSun" w:cs="SimSun" w:hint="eastAsia"/>
                <w:noProof/>
                <w:sz w:val="22"/>
                <w:szCs w:val="22"/>
                <w:lang w:val="en-US" w:eastAsia="zh-CN"/>
              </w:rPr>
              <w:t>建议书系列</w:t>
            </w:r>
          </w:p>
          <w:p w14:paraId="3CAAA41A" w14:textId="08DFCAFA" w:rsidR="000B7384" w:rsidRPr="00294AE3" w:rsidRDefault="000B7384" w:rsidP="000B7384">
            <w:pPr>
              <w:jc w:val="center"/>
              <w:rPr>
                <w:sz w:val="18"/>
                <w:szCs w:val="18"/>
                <w:lang w:val="pt-BR" w:eastAsia="zh-CN"/>
              </w:rPr>
            </w:pPr>
            <w:r w:rsidRPr="005D758B">
              <w:rPr>
                <w:rFonts w:hint="eastAsia"/>
                <w:noProof/>
                <w:sz w:val="20"/>
                <w:lang w:val="pt-BR" w:eastAsia="zh-CN"/>
              </w:rPr>
              <w:t>（</w:t>
            </w:r>
            <w:r>
              <w:rPr>
                <w:rFonts w:hint="eastAsia"/>
                <w:noProof/>
                <w:sz w:val="20"/>
                <w:lang w:val="en-US" w:eastAsia="zh-CN"/>
              </w:rPr>
              <w:t>可同时在以下网址获得</w:t>
            </w:r>
            <w:r w:rsidRPr="005D758B">
              <w:rPr>
                <w:rFonts w:hint="eastAsia"/>
                <w:noProof/>
                <w:sz w:val="20"/>
                <w:lang w:val="pt-BR" w:eastAsia="zh-CN"/>
              </w:rPr>
              <w:t>：</w:t>
            </w:r>
            <w:hyperlink r:id="rId12" w:history="1">
              <w:r w:rsidR="00294AE3">
                <w:rPr>
                  <w:rStyle w:val="Hyperlink"/>
                  <w:rFonts w:hint="eastAsia"/>
                  <w:bCs/>
                  <w:noProof/>
                  <w:sz w:val="20"/>
                  <w:lang w:val="pt-BR" w:eastAsia="zh-CN"/>
                </w:rPr>
                <w:t>https://www.itu.int/publ/R-REC/zh</w:t>
              </w:r>
            </w:hyperlink>
            <w:r w:rsidRPr="005D758B">
              <w:rPr>
                <w:rFonts w:hint="eastAsia"/>
                <w:noProof/>
                <w:sz w:val="20"/>
                <w:lang w:val="pt-BR" w:eastAsia="zh-CN"/>
              </w:rPr>
              <w:t>）</w:t>
            </w:r>
          </w:p>
        </w:tc>
      </w:tr>
      <w:tr w:rsidR="00D10859" w:rsidRPr="004D5B22" w14:paraId="38DA4C3F" w14:textId="77777777" w:rsidTr="00D10859">
        <w:tc>
          <w:tcPr>
            <w:tcW w:w="957" w:type="dxa"/>
          </w:tcPr>
          <w:p w14:paraId="64487831" w14:textId="77777777" w:rsidR="00D10859" w:rsidRPr="004D5B22" w:rsidRDefault="00D10859" w:rsidP="00767914">
            <w:pPr>
              <w:spacing w:after="40"/>
              <w:ind w:left="57"/>
              <w:rPr>
                <w:b/>
                <w:bCs/>
                <w:sz w:val="20"/>
                <w:lang w:val="en-US"/>
              </w:rPr>
            </w:pPr>
            <w:r w:rsidRPr="004D5B22">
              <w:rPr>
                <w:rFonts w:ascii="SimSun" w:hAnsi="SimSun" w:hint="eastAsia"/>
                <w:b/>
                <w:bCs/>
                <w:sz w:val="20"/>
                <w:lang w:val="en-US" w:eastAsia="zh-CN"/>
              </w:rPr>
              <w:t>系列</w:t>
            </w:r>
          </w:p>
        </w:tc>
        <w:tc>
          <w:tcPr>
            <w:tcW w:w="8572" w:type="dxa"/>
          </w:tcPr>
          <w:p w14:paraId="4B37DB06" w14:textId="77777777" w:rsidR="00D10859" w:rsidRPr="004D5B22" w:rsidRDefault="00D10859" w:rsidP="0076791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4D5B22">
              <w:rPr>
                <w:rFonts w:ascii="SimSun" w:hAnsi="SimSun" w:hint="eastAsia"/>
                <w:bCs/>
                <w:sz w:val="20"/>
                <w:lang w:val="en-US" w:eastAsia="zh-CN"/>
              </w:rPr>
              <w:t>标题</w:t>
            </w:r>
          </w:p>
        </w:tc>
      </w:tr>
      <w:tr w:rsidR="00D10859" w:rsidRPr="004D5B22" w14:paraId="63441732" w14:textId="77777777" w:rsidTr="00D10859">
        <w:tc>
          <w:tcPr>
            <w:tcW w:w="957" w:type="dxa"/>
          </w:tcPr>
          <w:p w14:paraId="29ABE946" w14:textId="77777777" w:rsidR="00D10859" w:rsidRPr="004D5B22" w:rsidRDefault="00D10859" w:rsidP="00767914">
            <w:pPr>
              <w:spacing w:before="30" w:after="30"/>
              <w:ind w:left="57"/>
              <w:jc w:val="left"/>
              <w:rPr>
                <w:b/>
                <w:bCs/>
                <w:sz w:val="20"/>
                <w:lang w:val="en-US"/>
              </w:rPr>
            </w:pPr>
            <w:r w:rsidRPr="004D5B22">
              <w:rPr>
                <w:b/>
                <w:bCs/>
                <w:sz w:val="20"/>
                <w:lang w:val="en-US"/>
              </w:rPr>
              <w:t>BO</w:t>
            </w:r>
          </w:p>
        </w:tc>
        <w:tc>
          <w:tcPr>
            <w:tcW w:w="8572" w:type="dxa"/>
          </w:tcPr>
          <w:p w14:paraId="4320FAD8" w14:textId="77777777" w:rsidR="00D10859" w:rsidRPr="004D5B22" w:rsidRDefault="00D10859" w:rsidP="0076791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4D5B22">
              <w:rPr>
                <w:rFonts w:hint="eastAsia"/>
                <w:b w:val="0"/>
                <w:bCs/>
                <w:sz w:val="20"/>
                <w:lang w:val="en-US" w:eastAsia="zh-CN"/>
              </w:rPr>
              <w:t>卫星传送</w:t>
            </w:r>
          </w:p>
        </w:tc>
      </w:tr>
      <w:tr w:rsidR="00D10859" w:rsidRPr="004D5B22" w14:paraId="58F20A05" w14:textId="77777777" w:rsidTr="00D10859">
        <w:tc>
          <w:tcPr>
            <w:tcW w:w="957" w:type="dxa"/>
          </w:tcPr>
          <w:p w14:paraId="463AB421" w14:textId="77777777" w:rsidR="00D10859" w:rsidRPr="004D5B22" w:rsidRDefault="00D10859" w:rsidP="00767914">
            <w:pPr>
              <w:spacing w:before="30" w:after="30"/>
              <w:ind w:left="57"/>
              <w:jc w:val="left"/>
              <w:rPr>
                <w:b/>
                <w:bCs/>
                <w:sz w:val="20"/>
                <w:lang w:val="en-US"/>
              </w:rPr>
            </w:pPr>
            <w:r w:rsidRPr="004D5B22">
              <w:rPr>
                <w:b/>
                <w:bCs/>
                <w:sz w:val="20"/>
                <w:lang w:val="en-US"/>
              </w:rPr>
              <w:t>BR</w:t>
            </w:r>
          </w:p>
        </w:tc>
        <w:tc>
          <w:tcPr>
            <w:tcW w:w="8572" w:type="dxa"/>
          </w:tcPr>
          <w:p w14:paraId="551D1D18" w14:textId="77777777" w:rsidR="00D10859" w:rsidRPr="004D5B22" w:rsidRDefault="00D10859" w:rsidP="0076791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4D5B22">
              <w:rPr>
                <w:rFonts w:hint="eastAsia"/>
                <w:b w:val="0"/>
                <w:sz w:val="20"/>
                <w:lang w:val="en-US" w:eastAsia="zh-CN"/>
              </w:rPr>
              <w:t>用于制作、存档和播出的录制；电视电影</w:t>
            </w:r>
          </w:p>
        </w:tc>
      </w:tr>
      <w:tr w:rsidR="00D10859" w:rsidRPr="004D5B22" w14:paraId="26D45487" w14:textId="77777777" w:rsidTr="00D10859">
        <w:tc>
          <w:tcPr>
            <w:tcW w:w="957" w:type="dxa"/>
          </w:tcPr>
          <w:p w14:paraId="587735A9" w14:textId="77777777" w:rsidR="00D10859" w:rsidRPr="004D5B22" w:rsidRDefault="00D10859" w:rsidP="00767914">
            <w:pPr>
              <w:spacing w:before="30" w:after="30"/>
              <w:ind w:left="57"/>
              <w:jc w:val="left"/>
              <w:rPr>
                <w:b/>
                <w:bCs/>
                <w:sz w:val="20"/>
                <w:lang w:val="en-US"/>
              </w:rPr>
            </w:pPr>
            <w:r w:rsidRPr="004D5B22">
              <w:rPr>
                <w:b/>
                <w:bCs/>
                <w:sz w:val="20"/>
                <w:lang w:val="en-US"/>
              </w:rPr>
              <w:t>BS</w:t>
            </w:r>
          </w:p>
        </w:tc>
        <w:tc>
          <w:tcPr>
            <w:tcW w:w="8572" w:type="dxa"/>
          </w:tcPr>
          <w:p w14:paraId="7052780C" w14:textId="77777777" w:rsidR="00D10859" w:rsidRPr="004D5B22" w:rsidRDefault="00D10859" w:rsidP="0076791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D5B22">
              <w:rPr>
                <w:rFonts w:hint="eastAsia"/>
                <w:b w:val="0"/>
                <w:sz w:val="20"/>
                <w:lang w:val="en-US" w:eastAsia="zh-CN"/>
              </w:rPr>
              <w:t>广播业务（声音）</w:t>
            </w:r>
          </w:p>
        </w:tc>
      </w:tr>
      <w:tr w:rsidR="00D10859" w:rsidRPr="004D5B22" w14:paraId="560F10E9" w14:textId="77777777" w:rsidTr="00D10859">
        <w:tc>
          <w:tcPr>
            <w:tcW w:w="957" w:type="dxa"/>
          </w:tcPr>
          <w:p w14:paraId="3ABB95BC" w14:textId="77777777" w:rsidR="00D10859" w:rsidRPr="004D5B22" w:rsidRDefault="00D10859" w:rsidP="00767914">
            <w:pPr>
              <w:spacing w:before="30" w:after="30"/>
              <w:ind w:left="57"/>
              <w:jc w:val="left"/>
              <w:rPr>
                <w:b/>
                <w:bCs/>
                <w:sz w:val="20"/>
                <w:lang w:val="en-US"/>
              </w:rPr>
            </w:pPr>
            <w:r w:rsidRPr="004D5B22">
              <w:rPr>
                <w:b/>
                <w:bCs/>
                <w:sz w:val="20"/>
                <w:lang w:val="en-US"/>
              </w:rPr>
              <w:t>BT</w:t>
            </w:r>
          </w:p>
        </w:tc>
        <w:tc>
          <w:tcPr>
            <w:tcW w:w="8572" w:type="dxa"/>
          </w:tcPr>
          <w:p w14:paraId="496C2D34" w14:textId="77777777" w:rsidR="00D10859" w:rsidRPr="004D5B22" w:rsidRDefault="00D10859" w:rsidP="0076791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D5B22">
              <w:rPr>
                <w:rFonts w:hint="eastAsia"/>
                <w:b w:val="0"/>
                <w:sz w:val="20"/>
                <w:lang w:val="en-US" w:eastAsia="zh-CN"/>
              </w:rPr>
              <w:t>广播业务（电视）</w:t>
            </w:r>
          </w:p>
        </w:tc>
      </w:tr>
      <w:tr w:rsidR="00D10859" w:rsidRPr="004D5B22" w14:paraId="6C237C29" w14:textId="77777777" w:rsidTr="00D10859">
        <w:tc>
          <w:tcPr>
            <w:tcW w:w="957" w:type="dxa"/>
            <w:shd w:val="pct5" w:color="auto" w:fill="auto"/>
          </w:tcPr>
          <w:p w14:paraId="1B089F80" w14:textId="77777777" w:rsidR="00D10859" w:rsidRPr="004D5B22" w:rsidRDefault="00D10859" w:rsidP="00767914">
            <w:pPr>
              <w:spacing w:before="30" w:after="30"/>
              <w:ind w:left="57"/>
              <w:jc w:val="left"/>
              <w:rPr>
                <w:rFonts w:ascii="Times New Roman Bold" w:hAnsi="Times New Roman Bold" w:cs="Times New Roman Bold"/>
                <w:color w:val="000080"/>
                <w:sz w:val="20"/>
                <w:lang w:val="fr-CH"/>
              </w:rPr>
            </w:pPr>
            <w:r w:rsidRPr="004D5B22">
              <w:rPr>
                <w:rFonts w:ascii="Times New Roman Bold" w:hAnsi="Times New Roman Bold" w:cs="Times New Roman Bold"/>
                <w:color w:val="000080"/>
                <w:sz w:val="20"/>
                <w:lang w:val="fr-CH"/>
              </w:rPr>
              <w:t>F</w:t>
            </w:r>
          </w:p>
        </w:tc>
        <w:tc>
          <w:tcPr>
            <w:tcW w:w="8572" w:type="dxa"/>
            <w:shd w:val="pct5" w:color="auto" w:fill="auto"/>
          </w:tcPr>
          <w:p w14:paraId="34DBB7B5" w14:textId="77777777" w:rsidR="00D10859" w:rsidRPr="004D5B22" w:rsidRDefault="00D10859" w:rsidP="00767914">
            <w:pPr>
              <w:spacing w:before="30" w:after="30"/>
              <w:ind w:left="57" w:hanging="75"/>
              <w:jc w:val="left"/>
              <w:rPr>
                <w:rFonts w:ascii="Times New Roman Bold" w:hAnsi="Times New Roman Bold" w:cs="Times New Roman Bold"/>
                <w:b/>
                <w:color w:val="000080"/>
                <w:sz w:val="20"/>
                <w:lang w:val="fr-CH"/>
              </w:rPr>
            </w:pPr>
            <w:proofErr w:type="spellStart"/>
            <w:r w:rsidRPr="004D5B22">
              <w:rPr>
                <w:rFonts w:ascii="Times New Roman Bold" w:hAnsi="Times New Roman Bold" w:cs="Times New Roman Bold" w:hint="eastAsia"/>
                <w:b/>
                <w:color w:val="000080"/>
                <w:sz w:val="20"/>
                <w:lang w:val="fr-CH"/>
              </w:rPr>
              <w:t>固定业务</w:t>
            </w:r>
            <w:proofErr w:type="spellEnd"/>
          </w:p>
        </w:tc>
      </w:tr>
      <w:tr w:rsidR="00D10859" w:rsidRPr="004D5B22" w14:paraId="2C5BC6EC" w14:textId="77777777" w:rsidTr="00D10859">
        <w:tc>
          <w:tcPr>
            <w:tcW w:w="957" w:type="dxa"/>
          </w:tcPr>
          <w:p w14:paraId="285F0FD5" w14:textId="77777777" w:rsidR="00D10859" w:rsidRPr="004D5B22" w:rsidRDefault="00D10859" w:rsidP="00767914">
            <w:pPr>
              <w:spacing w:before="30" w:after="30"/>
              <w:ind w:left="57"/>
              <w:jc w:val="left"/>
              <w:rPr>
                <w:b/>
                <w:bCs/>
                <w:sz w:val="20"/>
                <w:lang w:val="en-US"/>
              </w:rPr>
            </w:pPr>
            <w:r w:rsidRPr="004D5B22">
              <w:rPr>
                <w:b/>
                <w:bCs/>
                <w:sz w:val="20"/>
                <w:lang w:val="en-US"/>
              </w:rPr>
              <w:t>M</w:t>
            </w:r>
          </w:p>
        </w:tc>
        <w:tc>
          <w:tcPr>
            <w:tcW w:w="8572" w:type="dxa"/>
          </w:tcPr>
          <w:p w14:paraId="61EF173F" w14:textId="77777777" w:rsidR="00D10859" w:rsidRPr="004D5B22" w:rsidRDefault="00D10859" w:rsidP="0076791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4D5B22">
              <w:rPr>
                <w:rFonts w:hint="eastAsia"/>
                <w:b w:val="0"/>
                <w:sz w:val="20"/>
                <w:lang w:val="en-US" w:eastAsia="zh-CN"/>
              </w:rPr>
              <w:t>移动、无线电定位、业余和相关卫星业务</w:t>
            </w:r>
          </w:p>
        </w:tc>
      </w:tr>
      <w:tr w:rsidR="00D10859" w:rsidRPr="004D5B22" w14:paraId="52CD920F" w14:textId="77777777" w:rsidTr="00D10859">
        <w:tc>
          <w:tcPr>
            <w:tcW w:w="957" w:type="dxa"/>
          </w:tcPr>
          <w:p w14:paraId="57EB08F3" w14:textId="77777777" w:rsidR="00D10859" w:rsidRPr="004D5B22" w:rsidRDefault="00D10859" w:rsidP="00767914">
            <w:pPr>
              <w:spacing w:before="30" w:after="30"/>
              <w:ind w:left="57"/>
              <w:jc w:val="left"/>
              <w:rPr>
                <w:b/>
                <w:bCs/>
                <w:sz w:val="20"/>
                <w:lang w:val="fr-CH"/>
              </w:rPr>
            </w:pPr>
            <w:r w:rsidRPr="004D5B22">
              <w:rPr>
                <w:b/>
                <w:bCs/>
                <w:sz w:val="20"/>
                <w:lang w:val="fr-CH"/>
              </w:rPr>
              <w:t>P</w:t>
            </w:r>
          </w:p>
        </w:tc>
        <w:tc>
          <w:tcPr>
            <w:tcW w:w="8572" w:type="dxa"/>
          </w:tcPr>
          <w:p w14:paraId="6EC33B79" w14:textId="77777777" w:rsidR="00D10859" w:rsidRPr="004D5B22" w:rsidRDefault="00D10859" w:rsidP="00767914">
            <w:pPr>
              <w:spacing w:before="30" w:after="30"/>
              <w:jc w:val="left"/>
              <w:rPr>
                <w:sz w:val="20"/>
                <w:lang w:val="fr-CH"/>
              </w:rPr>
            </w:pPr>
            <w:r w:rsidRPr="004D5B22">
              <w:rPr>
                <w:rFonts w:hint="eastAsia"/>
                <w:sz w:val="20"/>
                <w:lang w:val="fr-CH" w:eastAsia="zh-CN"/>
              </w:rPr>
              <w:t>无线电波传播</w:t>
            </w:r>
          </w:p>
        </w:tc>
      </w:tr>
      <w:tr w:rsidR="00D10859" w:rsidRPr="004D5B22" w14:paraId="343E45BA" w14:textId="77777777" w:rsidTr="00D10859">
        <w:tc>
          <w:tcPr>
            <w:tcW w:w="957" w:type="dxa"/>
          </w:tcPr>
          <w:p w14:paraId="33692217" w14:textId="77777777" w:rsidR="00D10859" w:rsidRPr="004D5B22" w:rsidRDefault="00D10859" w:rsidP="00767914">
            <w:pPr>
              <w:spacing w:before="30" w:after="30"/>
              <w:ind w:left="57"/>
              <w:jc w:val="left"/>
              <w:rPr>
                <w:b/>
                <w:bCs/>
                <w:sz w:val="20"/>
                <w:lang w:val="en-US"/>
              </w:rPr>
            </w:pPr>
            <w:r w:rsidRPr="004D5B22">
              <w:rPr>
                <w:b/>
                <w:bCs/>
                <w:sz w:val="20"/>
                <w:lang w:val="en-US"/>
              </w:rPr>
              <w:t>RA</w:t>
            </w:r>
          </w:p>
        </w:tc>
        <w:tc>
          <w:tcPr>
            <w:tcW w:w="8572" w:type="dxa"/>
          </w:tcPr>
          <w:p w14:paraId="634DA19F" w14:textId="77777777" w:rsidR="00D10859" w:rsidRPr="004D5B22" w:rsidRDefault="00D10859" w:rsidP="0076791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射电天文</w:t>
            </w:r>
          </w:p>
        </w:tc>
      </w:tr>
      <w:tr w:rsidR="00D10859" w:rsidRPr="004D5B22" w14:paraId="6B83CA02" w14:textId="77777777" w:rsidTr="00D10859">
        <w:tc>
          <w:tcPr>
            <w:tcW w:w="957" w:type="dxa"/>
          </w:tcPr>
          <w:p w14:paraId="5405B8CD" w14:textId="77777777" w:rsidR="00D10859" w:rsidRPr="004D5B22" w:rsidRDefault="00D10859" w:rsidP="00767914">
            <w:pPr>
              <w:spacing w:before="30" w:after="30"/>
              <w:ind w:left="57"/>
              <w:jc w:val="left"/>
              <w:rPr>
                <w:b/>
                <w:bCs/>
                <w:sz w:val="20"/>
                <w:lang w:val="en-US"/>
              </w:rPr>
            </w:pPr>
            <w:r w:rsidRPr="004D5B22">
              <w:rPr>
                <w:b/>
                <w:bCs/>
                <w:sz w:val="20"/>
                <w:lang w:val="en-US"/>
              </w:rPr>
              <w:t>RS</w:t>
            </w:r>
          </w:p>
        </w:tc>
        <w:tc>
          <w:tcPr>
            <w:tcW w:w="8572" w:type="dxa"/>
          </w:tcPr>
          <w:p w14:paraId="7A8F6E34" w14:textId="77777777" w:rsidR="00D10859" w:rsidRPr="004D5B22" w:rsidRDefault="00D10859" w:rsidP="0076791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遥感系统</w:t>
            </w:r>
          </w:p>
        </w:tc>
      </w:tr>
      <w:tr w:rsidR="00D10859" w:rsidRPr="004D5B22" w14:paraId="0A6BBCDB" w14:textId="77777777" w:rsidTr="00D10859">
        <w:tc>
          <w:tcPr>
            <w:tcW w:w="957" w:type="dxa"/>
            <w:shd w:val="clear" w:color="auto" w:fill="FFFFFF"/>
          </w:tcPr>
          <w:p w14:paraId="39E99827" w14:textId="77777777" w:rsidR="00D10859" w:rsidRPr="004D5B22" w:rsidRDefault="00D10859" w:rsidP="00767914">
            <w:pPr>
              <w:spacing w:before="30" w:after="30"/>
              <w:ind w:left="57"/>
              <w:jc w:val="left"/>
              <w:rPr>
                <w:b/>
                <w:bCs/>
                <w:sz w:val="20"/>
                <w:lang w:val="en-US"/>
              </w:rPr>
            </w:pPr>
            <w:r w:rsidRPr="004D5B22">
              <w:rPr>
                <w:b/>
                <w:bCs/>
                <w:sz w:val="20"/>
                <w:lang w:val="en-US"/>
              </w:rPr>
              <w:t>S</w:t>
            </w:r>
          </w:p>
        </w:tc>
        <w:tc>
          <w:tcPr>
            <w:tcW w:w="8572" w:type="dxa"/>
            <w:shd w:val="clear" w:color="auto" w:fill="FFFFFF"/>
          </w:tcPr>
          <w:p w14:paraId="517ED986" w14:textId="77777777" w:rsidR="00D10859" w:rsidRPr="004D5B22" w:rsidRDefault="00D10859" w:rsidP="00767914">
            <w:pPr>
              <w:spacing w:before="30" w:after="30"/>
              <w:jc w:val="left"/>
              <w:rPr>
                <w:sz w:val="20"/>
                <w:lang w:val="en-US"/>
              </w:rPr>
            </w:pPr>
            <w:r w:rsidRPr="004D5B22">
              <w:rPr>
                <w:rFonts w:hint="eastAsia"/>
                <w:sz w:val="20"/>
                <w:lang w:val="en-US" w:eastAsia="zh-CN"/>
              </w:rPr>
              <w:t>卫星固定业务</w:t>
            </w:r>
          </w:p>
        </w:tc>
      </w:tr>
      <w:tr w:rsidR="00D10859" w:rsidRPr="004D5B22" w14:paraId="781F1326" w14:textId="77777777" w:rsidTr="00D10859">
        <w:tc>
          <w:tcPr>
            <w:tcW w:w="957" w:type="dxa"/>
          </w:tcPr>
          <w:p w14:paraId="6238C27F" w14:textId="77777777" w:rsidR="00D10859" w:rsidRPr="004D5B22" w:rsidRDefault="00D10859" w:rsidP="00767914">
            <w:pPr>
              <w:spacing w:before="30" w:after="30"/>
              <w:ind w:left="57"/>
              <w:jc w:val="left"/>
              <w:rPr>
                <w:b/>
                <w:bCs/>
                <w:sz w:val="20"/>
                <w:lang w:val="en-US"/>
              </w:rPr>
            </w:pPr>
            <w:r w:rsidRPr="004D5B22">
              <w:rPr>
                <w:b/>
                <w:bCs/>
                <w:sz w:val="20"/>
                <w:lang w:val="en-US"/>
              </w:rPr>
              <w:t>SA</w:t>
            </w:r>
          </w:p>
        </w:tc>
        <w:tc>
          <w:tcPr>
            <w:tcW w:w="8572" w:type="dxa"/>
          </w:tcPr>
          <w:p w14:paraId="368A7108" w14:textId="77777777" w:rsidR="00D10859" w:rsidRPr="004D5B22" w:rsidRDefault="00D10859" w:rsidP="00767914">
            <w:pPr>
              <w:spacing w:before="30" w:after="30"/>
              <w:jc w:val="left"/>
              <w:rPr>
                <w:sz w:val="20"/>
                <w:lang w:val="en-US"/>
              </w:rPr>
            </w:pPr>
            <w:r w:rsidRPr="004D5B22">
              <w:rPr>
                <w:rFonts w:hint="eastAsia"/>
                <w:sz w:val="20"/>
                <w:lang w:val="en-US" w:eastAsia="zh-CN"/>
              </w:rPr>
              <w:t>空间应用和气象</w:t>
            </w:r>
          </w:p>
        </w:tc>
      </w:tr>
      <w:tr w:rsidR="00D10859" w:rsidRPr="004D5B22" w14:paraId="051D223C" w14:textId="77777777" w:rsidTr="00D10859">
        <w:tc>
          <w:tcPr>
            <w:tcW w:w="957" w:type="dxa"/>
          </w:tcPr>
          <w:p w14:paraId="5B2E9170" w14:textId="77777777" w:rsidR="00D10859" w:rsidRPr="004D5B22" w:rsidRDefault="00D10859" w:rsidP="00767914">
            <w:pPr>
              <w:spacing w:before="30" w:after="30"/>
              <w:ind w:left="57"/>
              <w:jc w:val="left"/>
              <w:rPr>
                <w:b/>
                <w:bCs/>
                <w:sz w:val="20"/>
                <w:lang w:val="en-US"/>
              </w:rPr>
            </w:pPr>
            <w:r w:rsidRPr="004D5B22">
              <w:rPr>
                <w:b/>
                <w:bCs/>
                <w:sz w:val="20"/>
                <w:lang w:val="en-US"/>
              </w:rPr>
              <w:t>SF</w:t>
            </w:r>
          </w:p>
        </w:tc>
        <w:tc>
          <w:tcPr>
            <w:tcW w:w="8572" w:type="dxa"/>
          </w:tcPr>
          <w:p w14:paraId="248E609D" w14:textId="77777777" w:rsidR="00D10859" w:rsidRPr="004D5B22" w:rsidRDefault="00D10859" w:rsidP="00767914">
            <w:pPr>
              <w:spacing w:before="30" w:after="30"/>
              <w:jc w:val="left"/>
              <w:rPr>
                <w:sz w:val="20"/>
                <w:lang w:val="en-US" w:eastAsia="zh-CN"/>
              </w:rPr>
            </w:pPr>
            <w:r w:rsidRPr="004D5B22">
              <w:rPr>
                <w:rFonts w:hint="eastAsia"/>
                <w:sz w:val="20"/>
                <w:lang w:val="en-US" w:eastAsia="zh-CN"/>
              </w:rPr>
              <w:t>卫星固定业务和固定业务系统间的频率共用和协调</w:t>
            </w:r>
          </w:p>
        </w:tc>
      </w:tr>
      <w:tr w:rsidR="00D10859" w:rsidRPr="004D5B22" w14:paraId="7E225D0A" w14:textId="77777777" w:rsidTr="00D10859">
        <w:tc>
          <w:tcPr>
            <w:tcW w:w="957" w:type="dxa"/>
          </w:tcPr>
          <w:p w14:paraId="49B6F7F1" w14:textId="77777777" w:rsidR="00D10859" w:rsidRPr="004D5B22" w:rsidRDefault="00D10859" w:rsidP="00767914">
            <w:pPr>
              <w:spacing w:before="30" w:after="30"/>
              <w:ind w:left="57"/>
              <w:jc w:val="left"/>
              <w:rPr>
                <w:b/>
                <w:bCs/>
                <w:sz w:val="20"/>
                <w:lang w:val="en-US"/>
              </w:rPr>
            </w:pPr>
            <w:r w:rsidRPr="004D5B22">
              <w:rPr>
                <w:b/>
                <w:bCs/>
                <w:sz w:val="20"/>
                <w:lang w:val="en-US"/>
              </w:rPr>
              <w:t>SM</w:t>
            </w:r>
          </w:p>
        </w:tc>
        <w:tc>
          <w:tcPr>
            <w:tcW w:w="8572" w:type="dxa"/>
          </w:tcPr>
          <w:p w14:paraId="0B52AF79" w14:textId="77777777" w:rsidR="00D10859" w:rsidRPr="004D5B22" w:rsidRDefault="00D10859" w:rsidP="0076791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频谱管理</w:t>
            </w:r>
          </w:p>
        </w:tc>
      </w:tr>
      <w:tr w:rsidR="00D10859" w:rsidRPr="004D5B22" w14:paraId="00A31EB1" w14:textId="77777777" w:rsidTr="00D10859">
        <w:tc>
          <w:tcPr>
            <w:tcW w:w="957" w:type="dxa"/>
          </w:tcPr>
          <w:p w14:paraId="07584FA8" w14:textId="77777777" w:rsidR="00D10859" w:rsidRPr="004D5B22" w:rsidRDefault="00D10859" w:rsidP="00767914">
            <w:pPr>
              <w:spacing w:before="30" w:after="30"/>
              <w:ind w:left="57"/>
              <w:jc w:val="left"/>
              <w:rPr>
                <w:b/>
                <w:bCs/>
                <w:sz w:val="20"/>
                <w:lang w:val="en-US"/>
              </w:rPr>
            </w:pPr>
            <w:r w:rsidRPr="004D5B22">
              <w:rPr>
                <w:b/>
                <w:bCs/>
                <w:sz w:val="20"/>
                <w:lang w:val="en-US"/>
              </w:rPr>
              <w:t>SNG</w:t>
            </w:r>
          </w:p>
        </w:tc>
        <w:tc>
          <w:tcPr>
            <w:tcW w:w="8572" w:type="dxa"/>
          </w:tcPr>
          <w:p w14:paraId="61F49FCB" w14:textId="77777777" w:rsidR="00D10859" w:rsidRPr="004D5B22" w:rsidRDefault="00D10859" w:rsidP="00767914">
            <w:pPr>
              <w:spacing w:before="30" w:after="30"/>
              <w:jc w:val="left"/>
              <w:rPr>
                <w:sz w:val="20"/>
                <w:lang w:val="en-US"/>
              </w:rPr>
            </w:pPr>
            <w:r w:rsidRPr="004D5B22">
              <w:rPr>
                <w:rFonts w:hint="eastAsia"/>
                <w:sz w:val="20"/>
                <w:lang w:val="en-US" w:eastAsia="zh-CN"/>
              </w:rPr>
              <w:t>卫星新闻采集</w:t>
            </w:r>
          </w:p>
        </w:tc>
      </w:tr>
      <w:tr w:rsidR="00D10859" w:rsidRPr="004D5B22" w14:paraId="20A40DDA" w14:textId="77777777" w:rsidTr="00D10859">
        <w:tc>
          <w:tcPr>
            <w:tcW w:w="957" w:type="dxa"/>
          </w:tcPr>
          <w:p w14:paraId="0CDD2E04" w14:textId="77777777" w:rsidR="00D10859" w:rsidRPr="004D5B22" w:rsidRDefault="00D10859" w:rsidP="00767914">
            <w:pPr>
              <w:spacing w:before="30" w:after="30"/>
              <w:ind w:left="57"/>
              <w:jc w:val="left"/>
              <w:rPr>
                <w:b/>
                <w:bCs/>
                <w:sz w:val="20"/>
                <w:lang w:val="en-US"/>
              </w:rPr>
            </w:pPr>
            <w:r w:rsidRPr="004D5B22">
              <w:rPr>
                <w:b/>
                <w:bCs/>
                <w:sz w:val="20"/>
                <w:lang w:val="en-US"/>
              </w:rPr>
              <w:t>TF</w:t>
            </w:r>
          </w:p>
        </w:tc>
        <w:tc>
          <w:tcPr>
            <w:tcW w:w="8572" w:type="dxa"/>
          </w:tcPr>
          <w:p w14:paraId="1C3B0E66" w14:textId="77777777" w:rsidR="00D10859" w:rsidRPr="004D5B22" w:rsidRDefault="00D10859" w:rsidP="00767914">
            <w:pPr>
              <w:spacing w:before="30" w:after="30"/>
              <w:jc w:val="left"/>
              <w:rPr>
                <w:sz w:val="20"/>
                <w:lang w:val="en-US" w:eastAsia="zh-CN"/>
              </w:rPr>
            </w:pPr>
            <w:r w:rsidRPr="004D5B22">
              <w:rPr>
                <w:rFonts w:hint="eastAsia"/>
                <w:sz w:val="20"/>
                <w:lang w:val="en-US" w:eastAsia="zh-CN"/>
              </w:rPr>
              <w:t>时间信号和频率标准发射</w:t>
            </w:r>
          </w:p>
        </w:tc>
      </w:tr>
      <w:tr w:rsidR="00D10859" w:rsidRPr="004D5B22" w14:paraId="3FD2439F" w14:textId="77777777" w:rsidTr="00D10859">
        <w:tc>
          <w:tcPr>
            <w:tcW w:w="957" w:type="dxa"/>
          </w:tcPr>
          <w:p w14:paraId="50B41529" w14:textId="77777777" w:rsidR="00D10859" w:rsidRPr="004D5B22" w:rsidRDefault="00D10859" w:rsidP="00767914">
            <w:pPr>
              <w:spacing w:before="30" w:after="30"/>
              <w:ind w:left="57"/>
              <w:jc w:val="left"/>
              <w:rPr>
                <w:b/>
                <w:bCs/>
                <w:sz w:val="20"/>
                <w:lang w:val="en-US"/>
              </w:rPr>
            </w:pPr>
            <w:r w:rsidRPr="004D5B22">
              <w:rPr>
                <w:b/>
                <w:bCs/>
                <w:sz w:val="20"/>
                <w:lang w:val="en-US"/>
              </w:rPr>
              <w:t>V</w:t>
            </w:r>
          </w:p>
        </w:tc>
        <w:tc>
          <w:tcPr>
            <w:tcW w:w="8572" w:type="dxa"/>
          </w:tcPr>
          <w:p w14:paraId="279CA77E" w14:textId="77777777" w:rsidR="00D10859" w:rsidRPr="004D5B22" w:rsidRDefault="00D10859" w:rsidP="00767914">
            <w:pPr>
              <w:spacing w:before="30" w:after="180"/>
              <w:jc w:val="left"/>
              <w:rPr>
                <w:sz w:val="20"/>
                <w:lang w:val="en-US"/>
              </w:rPr>
            </w:pPr>
            <w:r w:rsidRPr="004D5B22">
              <w:rPr>
                <w:rFonts w:hint="eastAsia"/>
                <w:sz w:val="20"/>
                <w:lang w:val="en-US" w:eastAsia="zh-CN"/>
              </w:rPr>
              <w:t>词汇和相关问题</w:t>
            </w:r>
          </w:p>
        </w:tc>
      </w:tr>
    </w:tbl>
    <w:p w14:paraId="2599A64C" w14:textId="77777777" w:rsidR="00036EE3" w:rsidRPr="00062907" w:rsidRDefault="00036EE3" w:rsidP="00036EE3">
      <w:pPr>
        <w:spacing w:before="30" w:after="30"/>
        <w:jc w:val="center"/>
        <w:rPr>
          <w:sz w:val="20"/>
          <w:lang w:val="en-US"/>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D10859" w:rsidRPr="004D5B22" w14:paraId="7712EE2E" w14:textId="77777777" w:rsidTr="00D10859">
        <w:tc>
          <w:tcPr>
            <w:tcW w:w="9529" w:type="dxa"/>
          </w:tcPr>
          <w:p w14:paraId="6A8B24E2" w14:textId="77777777" w:rsidR="00D10859" w:rsidRPr="003C2890" w:rsidRDefault="00D10859" w:rsidP="00767914">
            <w:pPr>
              <w:spacing w:after="120"/>
              <w:rPr>
                <w:rFonts w:eastAsia="STKaiti"/>
                <w:sz w:val="20"/>
                <w:lang w:eastAsia="zh-CN"/>
              </w:rPr>
            </w:pPr>
            <w:r>
              <w:rPr>
                <w:rFonts w:eastAsia="STKaiti" w:hAnsi="STKaiti" w:hint="eastAsia"/>
                <w:b/>
                <w:iCs/>
                <w:smallCaps/>
                <w:sz w:val="20"/>
                <w:lang w:val="en-US" w:eastAsia="zh-CN"/>
              </w:rPr>
              <w:t>注</w:t>
            </w:r>
            <w:r>
              <w:rPr>
                <w:rFonts w:eastAsia="STKaiti" w:hAnsi="STKaiti" w:hint="eastAsia"/>
                <w:iCs/>
                <w:smallCaps/>
                <w:sz w:val="20"/>
                <w:lang w:val="en-US" w:eastAsia="zh-CN"/>
              </w:rPr>
              <w:t>：</w:t>
            </w:r>
            <w:r w:rsidRPr="00713713">
              <w:rPr>
                <w:rFonts w:eastAsia="STKaiti" w:hAnsi="STKaiti" w:hint="eastAsia"/>
                <w:iCs/>
                <w:smallCaps/>
                <w:sz w:val="20"/>
                <w:lang w:val="en-US" w:eastAsia="zh-CN"/>
              </w:rPr>
              <w:t>本</w:t>
            </w:r>
            <w:r w:rsidRPr="00713713">
              <w:rPr>
                <w:rFonts w:eastAsia="STKaiti"/>
                <w:bCs/>
                <w:iCs/>
                <w:smallCaps/>
                <w:sz w:val="20"/>
                <w:lang w:val="en-US" w:eastAsia="zh-CN"/>
              </w:rPr>
              <w:t>ITU-R</w:t>
            </w:r>
            <w:r w:rsidRPr="00713713">
              <w:rPr>
                <w:rFonts w:eastAsia="STKaiti" w:hAnsi="STKaiti" w:hint="eastAsia"/>
                <w:bCs/>
                <w:iCs/>
                <w:smallCaps/>
                <w:sz w:val="20"/>
                <w:lang w:val="en-US" w:eastAsia="zh-CN"/>
              </w:rPr>
              <w:t>建议书英文版已按</w:t>
            </w:r>
            <w:r w:rsidRPr="00713713">
              <w:rPr>
                <w:rFonts w:eastAsia="STKaiti"/>
                <w:bCs/>
                <w:iCs/>
                <w:smallCaps/>
                <w:sz w:val="20"/>
                <w:lang w:val="en-US" w:eastAsia="zh-CN"/>
              </w:rPr>
              <w:t>ITU-R</w:t>
            </w:r>
            <w:r w:rsidRPr="00713713">
              <w:rPr>
                <w:rFonts w:eastAsia="STKaiti" w:hAnsi="STKaiti" w:hint="eastAsia"/>
                <w:bCs/>
                <w:iCs/>
                <w:smallCaps/>
                <w:sz w:val="20"/>
                <w:lang w:val="en-US" w:eastAsia="zh-CN"/>
              </w:rPr>
              <w:t>第</w:t>
            </w:r>
            <w:r w:rsidRPr="00713713">
              <w:rPr>
                <w:rFonts w:eastAsia="STKaiti"/>
                <w:bCs/>
                <w:iCs/>
                <w:smallCaps/>
                <w:sz w:val="20"/>
                <w:lang w:val="en-US" w:eastAsia="zh-CN"/>
              </w:rPr>
              <w:t>1</w:t>
            </w:r>
            <w:r w:rsidRPr="00713713">
              <w:rPr>
                <w:rFonts w:eastAsia="STKaiti" w:hAnsi="STKaiti" w:hint="eastAsia"/>
                <w:bCs/>
                <w:iCs/>
                <w:smallCaps/>
                <w:sz w:val="20"/>
                <w:lang w:val="en-US" w:eastAsia="zh-CN"/>
              </w:rPr>
              <w:t>号决议规定的程序批准。</w:t>
            </w:r>
          </w:p>
        </w:tc>
      </w:tr>
    </w:tbl>
    <w:p w14:paraId="3B76C7B9" w14:textId="77777777" w:rsidR="003A73E3" w:rsidRDefault="003A73E3" w:rsidP="00BF0B99">
      <w:pPr>
        <w:spacing w:before="0"/>
        <w:jc w:val="right"/>
        <w:rPr>
          <w:rFonts w:ascii="STKaiti" w:eastAsia="STKaiti" w:hAnsi="STKaiti"/>
          <w:sz w:val="20"/>
          <w:lang w:eastAsia="zh-CN"/>
        </w:rPr>
      </w:pPr>
    </w:p>
    <w:p w14:paraId="4DBE2E82" w14:textId="77777777" w:rsidR="000B7384" w:rsidRDefault="000B7384" w:rsidP="000B7384">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DE9118B" w14:textId="2ED5ECE2" w:rsidR="002F5199" w:rsidRPr="00062907" w:rsidRDefault="00D10859" w:rsidP="00BF0B99">
      <w:pPr>
        <w:spacing w:before="0"/>
        <w:jc w:val="right"/>
        <w:rPr>
          <w:sz w:val="20"/>
          <w:lang w:val="en-US" w:eastAsia="zh-CN"/>
        </w:rPr>
      </w:pPr>
      <w:r w:rsidRPr="00D10859">
        <w:rPr>
          <w:rFonts w:hint="eastAsia"/>
          <w:sz w:val="20"/>
          <w:lang w:eastAsia="zh-CN"/>
        </w:rPr>
        <w:t>20</w:t>
      </w:r>
      <w:r>
        <w:rPr>
          <w:rFonts w:hint="eastAsia"/>
          <w:sz w:val="20"/>
          <w:lang w:eastAsia="zh-CN"/>
        </w:rPr>
        <w:t>2</w:t>
      </w:r>
      <w:r w:rsidR="00580370">
        <w:rPr>
          <w:rFonts w:hint="eastAsia"/>
          <w:sz w:val="20"/>
          <w:lang w:eastAsia="zh-CN"/>
        </w:rPr>
        <w:t>5</w:t>
      </w:r>
      <w:r w:rsidRPr="00D10859">
        <w:rPr>
          <w:rFonts w:hint="eastAsia"/>
          <w:sz w:val="20"/>
          <w:lang w:eastAsia="zh-CN"/>
        </w:rPr>
        <w:t>年，日内瓦</w:t>
      </w:r>
    </w:p>
    <w:p w14:paraId="25F8F1F4" w14:textId="3001FEB4" w:rsidR="000B7384" w:rsidRPr="00470E28" w:rsidRDefault="000B7384" w:rsidP="000B7384">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580370">
        <w:rPr>
          <w:rFonts w:hint="eastAsia"/>
          <w:noProof/>
          <w:sz w:val="20"/>
          <w:lang w:val="en-US" w:eastAsia="zh-CN"/>
        </w:rPr>
        <w:t>5</w:t>
      </w:r>
    </w:p>
    <w:p w14:paraId="4A40A171" w14:textId="5A66E1F9" w:rsidR="003A73E3" w:rsidRDefault="000B7384" w:rsidP="000B7384">
      <w:pPr>
        <w:rPr>
          <w:lang w:eastAsia="zh-CN"/>
        </w:rPr>
        <w:sectPr w:rsidR="003A73E3" w:rsidSect="003A73E3">
          <w:headerReference w:type="even" r:id="rId13"/>
          <w:headerReference w:type="default" r:id="rId14"/>
          <w:footerReference w:type="default" r:id="rId15"/>
          <w:headerReference w:type="first" r:id="rId16"/>
          <w:pgSz w:w="11907" w:h="16840" w:code="9"/>
          <w:pgMar w:top="1134" w:right="1134" w:bottom="1134" w:left="1134" w:header="720" w:footer="482" w:gutter="0"/>
          <w:pgNumType w:fmt="lowerRoman" w:start="2"/>
          <w:cols w:space="708"/>
          <w:titlePg/>
          <w:docGrid w:linePitch="360"/>
        </w:sectPr>
      </w:pPr>
      <w:r>
        <w:rPr>
          <w:rFonts w:hint="eastAsia"/>
          <w:noProof/>
          <w:sz w:val="18"/>
          <w:szCs w:val="18"/>
          <w:lang w:eastAsia="zh-CN"/>
        </w:rPr>
        <w:t>版权所有。未经国际电联书面许可，不得以任何手段翻印本出版物的任何部分。</w:t>
      </w:r>
    </w:p>
    <w:p w14:paraId="01B3FB71" w14:textId="37ECA85B" w:rsidR="003A73E3" w:rsidRPr="001959D9" w:rsidRDefault="003A73E3" w:rsidP="003A73E3">
      <w:pPr>
        <w:pStyle w:val="RecNo"/>
        <w:spacing w:before="120" w:after="40"/>
        <w:rPr>
          <w:lang w:val="en-US" w:eastAsia="zh-CN"/>
        </w:rPr>
      </w:pPr>
      <w:r w:rsidRPr="001959D9">
        <w:rPr>
          <w:rStyle w:val="href"/>
          <w:lang w:eastAsia="zh-CN"/>
        </w:rPr>
        <w:lastRenderedPageBreak/>
        <w:t>ITU-</w:t>
      </w:r>
      <w:proofErr w:type="gramStart"/>
      <w:r w:rsidRPr="001959D9">
        <w:rPr>
          <w:rStyle w:val="href"/>
          <w:lang w:eastAsia="zh-CN"/>
        </w:rPr>
        <w:t>R  F.7</w:t>
      </w:r>
      <w:r w:rsidR="00580370">
        <w:rPr>
          <w:rStyle w:val="href"/>
          <w:rFonts w:hint="eastAsia"/>
          <w:lang w:eastAsia="zh-CN"/>
        </w:rPr>
        <w:t>58</w:t>
      </w:r>
      <w:proofErr w:type="gramEnd"/>
      <w:r w:rsidRPr="001959D9">
        <w:rPr>
          <w:rStyle w:val="href"/>
          <w:lang w:eastAsia="zh-CN"/>
        </w:rPr>
        <w:noBreakHyphen/>
      </w:r>
      <w:r w:rsidR="00580370">
        <w:rPr>
          <w:rStyle w:val="href"/>
          <w:rFonts w:hint="eastAsia"/>
          <w:lang w:eastAsia="zh-CN"/>
        </w:rPr>
        <w:t>8</w:t>
      </w:r>
      <w:r w:rsidRPr="001959D9">
        <w:rPr>
          <w:rStyle w:val="href"/>
          <w:rFonts w:hAnsi="SimSun"/>
          <w:lang w:eastAsia="zh-CN"/>
        </w:rPr>
        <w:t>建议书</w:t>
      </w:r>
    </w:p>
    <w:p w14:paraId="70C1D3D9" w14:textId="2A262C03" w:rsidR="003A73E3" w:rsidRPr="001959D9" w:rsidRDefault="00580370" w:rsidP="00580370">
      <w:pPr>
        <w:pStyle w:val="Rectitle"/>
        <w:spacing w:after="40"/>
        <w:rPr>
          <w:lang w:val="en-US" w:eastAsia="zh-CN"/>
        </w:rPr>
      </w:pPr>
      <w:r w:rsidRPr="00580370">
        <w:rPr>
          <w:rFonts w:hAnsi="SimSun" w:hint="eastAsia"/>
          <w:lang w:val="en-US" w:eastAsia="zh-CN"/>
        </w:rPr>
        <w:t>制定固定业务中的固定无线系统与</w:t>
      </w:r>
      <w:r>
        <w:rPr>
          <w:rFonts w:hAnsi="SimSun"/>
          <w:lang w:val="en-US" w:eastAsia="zh-CN"/>
        </w:rPr>
        <w:br/>
      </w:r>
      <w:r w:rsidRPr="00580370">
        <w:rPr>
          <w:rFonts w:hAnsi="SimSun" w:hint="eastAsia"/>
          <w:lang w:val="en-US" w:eastAsia="zh-CN"/>
        </w:rPr>
        <w:t>其他业务中的系统及其他</w:t>
      </w:r>
      <w:proofErr w:type="gramStart"/>
      <w:r w:rsidRPr="00580370">
        <w:rPr>
          <w:rFonts w:hAnsi="SimSun" w:hint="eastAsia"/>
          <w:lang w:val="en-US" w:eastAsia="zh-CN"/>
        </w:rPr>
        <w:t>干扰源之间</w:t>
      </w:r>
      <w:proofErr w:type="gramEnd"/>
      <w:r>
        <w:rPr>
          <w:rFonts w:hAnsi="SimSun"/>
          <w:lang w:val="en-US" w:eastAsia="zh-CN"/>
        </w:rPr>
        <w:br/>
      </w:r>
      <w:r w:rsidRPr="00580370">
        <w:rPr>
          <w:rFonts w:hAnsi="SimSun" w:hint="eastAsia"/>
          <w:lang w:val="en-US" w:eastAsia="zh-CN"/>
        </w:rPr>
        <w:t>频率共用或兼容性标准的系统参数和考虑</w:t>
      </w:r>
    </w:p>
    <w:p w14:paraId="56E915B5" w14:textId="3C44B2F6" w:rsidR="003A73E3" w:rsidRPr="001959D9" w:rsidRDefault="003A73E3" w:rsidP="003A73E3">
      <w:pPr>
        <w:pStyle w:val="Recref"/>
        <w:spacing w:after="40"/>
        <w:rPr>
          <w:lang w:val="en-US" w:eastAsia="zh-CN"/>
        </w:rPr>
      </w:pPr>
      <w:r w:rsidRPr="001959D9">
        <w:rPr>
          <w:rFonts w:hAnsi="SimSun"/>
          <w:lang w:val="en-US" w:eastAsia="zh-CN"/>
        </w:rPr>
        <w:t>（</w:t>
      </w:r>
      <w:r w:rsidR="00580370" w:rsidRPr="00A326CF">
        <w:rPr>
          <w:lang w:val="en-GB" w:eastAsia="zh-CN"/>
        </w:rPr>
        <w:t>ITU-R</w:t>
      </w:r>
      <w:r w:rsidR="00580370" w:rsidRPr="00A326CF">
        <w:rPr>
          <w:rFonts w:hint="eastAsia"/>
          <w:lang w:val="en-GB" w:eastAsia="zh-CN"/>
        </w:rPr>
        <w:t>第</w:t>
      </w:r>
      <w:r w:rsidR="00580370" w:rsidRPr="00A326CF">
        <w:rPr>
          <w:lang w:val="en-GB" w:eastAsia="zh-CN"/>
        </w:rPr>
        <w:t>252/5</w:t>
      </w:r>
      <w:r w:rsidR="00580370" w:rsidRPr="00A326CF">
        <w:rPr>
          <w:rFonts w:hint="eastAsia"/>
          <w:lang w:val="en-GB" w:eastAsia="zh-CN"/>
        </w:rPr>
        <w:t>号课题</w:t>
      </w:r>
      <w:r w:rsidRPr="001959D9">
        <w:rPr>
          <w:rFonts w:hAnsi="SimSun"/>
          <w:lang w:val="en-US" w:eastAsia="zh-CN"/>
        </w:rPr>
        <w:t>）</w:t>
      </w:r>
    </w:p>
    <w:p w14:paraId="53C58A9A" w14:textId="2A622348" w:rsidR="005C7347" w:rsidRPr="00062907" w:rsidRDefault="00366C63" w:rsidP="005C7347">
      <w:pPr>
        <w:pStyle w:val="Recdate"/>
        <w:rPr>
          <w:lang w:val="en-GB" w:eastAsia="zh-CN"/>
        </w:rPr>
      </w:pPr>
      <w:r>
        <w:rPr>
          <w:rFonts w:hint="eastAsia"/>
          <w:lang w:val="en-GB" w:eastAsia="zh-CN"/>
        </w:rPr>
        <w:t>（</w:t>
      </w:r>
      <w:r w:rsidR="00580370" w:rsidRPr="00193C70">
        <w:rPr>
          <w:rFonts w:hint="eastAsia"/>
          <w:lang w:val="en-GB" w:eastAsia="zh-CN" w:bidi="zh-CN"/>
        </w:rPr>
        <w:t>1992-1997-2000-2003-2005-2012-2015-2019</w:t>
      </w:r>
      <w:r w:rsidR="00580370">
        <w:rPr>
          <w:rFonts w:hint="eastAsia"/>
          <w:lang w:val="en-GB" w:eastAsia="zh-CN" w:bidi="zh-CN"/>
        </w:rPr>
        <w:t>-2025</w:t>
      </w:r>
      <w:r w:rsidR="00580370" w:rsidRPr="00193C70">
        <w:rPr>
          <w:rFonts w:hint="eastAsia"/>
          <w:lang w:val="en-GB" w:eastAsia="zh-CN" w:bidi="zh-CN"/>
        </w:rPr>
        <w:t>年</w:t>
      </w:r>
      <w:r>
        <w:rPr>
          <w:rFonts w:hint="eastAsia"/>
          <w:lang w:val="en-GB" w:eastAsia="zh-CN"/>
        </w:rPr>
        <w:t>）</w:t>
      </w:r>
    </w:p>
    <w:p w14:paraId="0824119D" w14:textId="77777777" w:rsidR="00196DAE" w:rsidRPr="000B7384" w:rsidRDefault="00196DAE" w:rsidP="000B7384">
      <w:pPr>
        <w:pStyle w:val="HeadingSum"/>
        <w:rPr>
          <w:rFonts w:eastAsia="Times New Roman"/>
          <w:lang w:val="en-GB" w:eastAsia="zh-CN"/>
        </w:rPr>
      </w:pPr>
      <w:r w:rsidRPr="000B7384">
        <w:rPr>
          <w:rFonts w:ascii="SimSun" w:hAnsi="SimSun" w:cs="SimSun" w:hint="eastAsia"/>
          <w:lang w:val="en-GB" w:eastAsia="zh-CN"/>
        </w:rPr>
        <w:t>范围</w:t>
      </w:r>
    </w:p>
    <w:p w14:paraId="6AC456BA" w14:textId="241993C1" w:rsidR="00196DAE" w:rsidRPr="000B7384" w:rsidRDefault="00580370" w:rsidP="000B7384">
      <w:pPr>
        <w:pStyle w:val="Summary"/>
        <w:ind w:firstLineChars="200" w:firstLine="440"/>
        <w:rPr>
          <w:rFonts w:eastAsia="Times New Roman"/>
          <w:lang w:val="en-GB" w:eastAsia="ja-JP"/>
        </w:rPr>
      </w:pPr>
      <w:r w:rsidRPr="00E839BB">
        <w:rPr>
          <w:rFonts w:hint="eastAsia"/>
          <w:lang w:val="en-GB" w:eastAsia="zh-CN"/>
        </w:rPr>
        <w:t>本建议书含有制定固定业务中数字系统共用标准的原则。主要考虑了如何合理地设计因各种干扰环境下可允许指标内的干扰所造成的性能和可用性劣化，如</w:t>
      </w:r>
      <w:r w:rsidR="003F15C9">
        <w:fldChar w:fldCharType="begin"/>
      </w:r>
      <w:r w:rsidR="003F15C9">
        <w:rPr>
          <w:lang w:eastAsia="zh-CN"/>
        </w:rPr>
        <w:instrText>HYPERLINK "http://www.itu.int/rec/R-REC-F.1094/en"</w:instrText>
      </w:r>
      <w:r w:rsidR="003F15C9">
        <w:fldChar w:fldCharType="separate"/>
      </w:r>
      <w:r w:rsidR="003F15C9" w:rsidRPr="00F80F34">
        <w:rPr>
          <w:rStyle w:val="Hyperlink"/>
          <w:color w:val="auto"/>
          <w:u w:val="none"/>
          <w:lang w:val="en-GB" w:eastAsia="zh-CN"/>
        </w:rPr>
        <w:t>ITU</w:t>
      </w:r>
      <w:r w:rsidR="003F15C9" w:rsidRPr="00F80F34">
        <w:rPr>
          <w:rStyle w:val="Hyperlink"/>
          <w:color w:val="auto"/>
          <w:u w:val="none"/>
          <w:lang w:val="en-GB" w:eastAsia="zh-CN"/>
        </w:rPr>
        <w:noBreakHyphen/>
        <w:t>R</w:t>
      </w:r>
      <w:r w:rsidR="00B46C6E">
        <w:rPr>
          <w:rStyle w:val="Hyperlink"/>
          <w:color w:val="auto"/>
          <w:u w:val="none"/>
          <w:lang w:val="en-GB" w:eastAsia="zh-CN"/>
        </w:rPr>
        <w:t xml:space="preserve"> </w:t>
      </w:r>
      <w:r w:rsidR="003F15C9" w:rsidRPr="00F80F34">
        <w:rPr>
          <w:rStyle w:val="Hyperlink"/>
          <w:color w:val="auto"/>
          <w:u w:val="none"/>
          <w:lang w:val="en-GB" w:eastAsia="zh-CN"/>
        </w:rPr>
        <w:t>F.1094</w:t>
      </w:r>
      <w:r w:rsidR="003F15C9">
        <w:fldChar w:fldCharType="end"/>
      </w:r>
      <w:r w:rsidRPr="00E839BB">
        <w:rPr>
          <w:rFonts w:hint="eastAsia"/>
          <w:lang w:val="en-GB" w:eastAsia="zh-CN"/>
        </w:rPr>
        <w:t>建议书中所规定的。本建议书还含有关于固定业务中数字固定无线系统相应的技术特性和典型的系统共用参数的信息，以用于</w:t>
      </w:r>
      <w:r w:rsidRPr="00E839BB">
        <w:rPr>
          <w:rFonts w:hint="eastAsia"/>
          <w:lang w:val="en-GB" w:eastAsia="zh-CN"/>
        </w:rPr>
        <w:t>30 MHz</w:t>
      </w:r>
      <w:r w:rsidRPr="00E839BB">
        <w:rPr>
          <w:rFonts w:hint="eastAsia"/>
          <w:lang w:val="en-GB" w:eastAsia="zh-CN"/>
        </w:rPr>
        <w:t>以上的共用研究。如果分析中提到共用问题，</w:t>
      </w:r>
      <w:r w:rsidR="003F15C9">
        <w:fldChar w:fldCharType="begin"/>
      </w:r>
      <w:r w:rsidR="003F15C9">
        <w:rPr>
          <w:lang w:eastAsia="zh-CN"/>
        </w:rPr>
        <w:instrText>HYPERLINK "https://www.itu.int/pub/R-REP-F.2108"</w:instrText>
      </w:r>
      <w:r w:rsidR="003F15C9">
        <w:fldChar w:fldCharType="separate"/>
      </w:r>
      <w:r w:rsidR="003F15C9" w:rsidRPr="00F80F34">
        <w:rPr>
          <w:rStyle w:val="Hyperlink"/>
          <w:color w:val="auto"/>
          <w:u w:val="none"/>
          <w:lang w:val="en-GB" w:eastAsia="zh-CN"/>
        </w:rPr>
        <w:t>ITU</w:t>
      </w:r>
      <w:r w:rsidR="003F15C9" w:rsidRPr="00F80F34">
        <w:rPr>
          <w:rStyle w:val="Hyperlink"/>
          <w:color w:val="auto"/>
          <w:u w:val="none"/>
          <w:lang w:val="en-GB" w:eastAsia="zh-CN"/>
        </w:rPr>
        <w:noBreakHyphen/>
        <w:t>R</w:t>
      </w:r>
      <w:r w:rsidR="00B46C6E">
        <w:rPr>
          <w:rStyle w:val="Hyperlink"/>
          <w:color w:val="auto"/>
          <w:u w:val="none"/>
          <w:lang w:val="en-GB" w:eastAsia="zh-CN"/>
        </w:rPr>
        <w:t xml:space="preserve"> </w:t>
      </w:r>
      <w:r w:rsidR="003F15C9" w:rsidRPr="00F80F34">
        <w:rPr>
          <w:rStyle w:val="Hyperlink"/>
          <w:color w:val="auto"/>
          <w:u w:val="none"/>
          <w:lang w:val="en-GB" w:eastAsia="zh-CN"/>
        </w:rPr>
        <w:t>F.2108</w:t>
      </w:r>
      <w:r w:rsidR="003F15C9">
        <w:fldChar w:fldCharType="end"/>
      </w:r>
      <w:r w:rsidRPr="00E839BB">
        <w:rPr>
          <w:rFonts w:hint="eastAsia"/>
          <w:lang w:val="en-GB" w:eastAsia="zh-CN"/>
        </w:rPr>
        <w:t>报告中可以找到有关主管部门部署的具体固定</w:t>
      </w:r>
      <w:r>
        <w:rPr>
          <w:rFonts w:hint="eastAsia"/>
          <w:lang w:val="en-GB" w:eastAsia="zh-CN"/>
        </w:rPr>
        <w:t>无线</w:t>
      </w:r>
      <w:r w:rsidRPr="00E839BB">
        <w:rPr>
          <w:rFonts w:hint="eastAsia"/>
          <w:lang w:val="en-GB" w:eastAsia="zh-CN"/>
        </w:rPr>
        <w:t>系统的其他资料。</w:t>
      </w:r>
    </w:p>
    <w:p w14:paraId="4AE96714" w14:textId="4A442812" w:rsidR="00196DAE" w:rsidRDefault="00196DAE" w:rsidP="00196DAE">
      <w:pPr>
        <w:pStyle w:val="Headingb"/>
        <w:rPr>
          <w:lang w:eastAsia="zh-CN"/>
        </w:rPr>
      </w:pPr>
      <w:r>
        <w:rPr>
          <w:rFonts w:hint="eastAsia"/>
          <w:lang w:val="en-US" w:eastAsia="zh-CN"/>
        </w:rPr>
        <w:t>关键词</w:t>
      </w:r>
    </w:p>
    <w:p w14:paraId="4E22C046" w14:textId="5A4861BB" w:rsidR="00EF0707" w:rsidRPr="00B572AD" w:rsidRDefault="00580370" w:rsidP="00292830">
      <w:pPr>
        <w:ind w:firstLineChars="200" w:firstLine="480"/>
        <w:rPr>
          <w:lang w:eastAsia="zh-CN"/>
        </w:rPr>
      </w:pPr>
      <w:r w:rsidRPr="00E1346A">
        <w:rPr>
          <w:rFonts w:hint="eastAsia"/>
          <w:szCs w:val="24"/>
          <w:lang w:val="en-US" w:eastAsia="zh-CN"/>
        </w:rPr>
        <w:t>固定</w:t>
      </w:r>
      <w:r w:rsidRPr="00E1346A">
        <w:rPr>
          <w:szCs w:val="24"/>
          <w:lang w:val="en-US" w:eastAsia="zh-CN"/>
        </w:rPr>
        <w:t>业务、共用标准、兼容性</w:t>
      </w:r>
    </w:p>
    <w:p w14:paraId="26372223" w14:textId="04D0D655" w:rsidR="00EF0707" w:rsidRPr="00062907" w:rsidRDefault="00196DAE" w:rsidP="00521703">
      <w:pPr>
        <w:pStyle w:val="Headingb"/>
        <w:spacing w:before="240"/>
        <w:rPr>
          <w:lang w:val="en-GB" w:eastAsia="zh-CN"/>
        </w:rPr>
      </w:pPr>
      <w:r w:rsidRPr="00196DAE">
        <w:rPr>
          <w:rFonts w:hint="eastAsia"/>
          <w:lang w:val="en-GB" w:eastAsia="zh-CN"/>
        </w:rPr>
        <w:t>缩写词</w:t>
      </w:r>
    </w:p>
    <w:p w14:paraId="468F5171" w14:textId="77777777" w:rsidR="00580370" w:rsidRPr="00F33F1B" w:rsidRDefault="00580370" w:rsidP="00580370">
      <w:pPr>
        <w:tabs>
          <w:tab w:val="clear" w:pos="794"/>
          <w:tab w:val="clear" w:pos="1191"/>
          <w:tab w:val="left" w:pos="1106"/>
        </w:tabs>
        <w:rPr>
          <w:szCs w:val="24"/>
          <w:lang w:val="en-US" w:eastAsia="ja-JP"/>
        </w:rPr>
      </w:pPr>
      <w:r w:rsidRPr="00F33F1B">
        <w:rPr>
          <w:szCs w:val="24"/>
          <w:lang w:val="en-US" w:eastAsia="ja-JP"/>
        </w:rPr>
        <w:t>AP</w:t>
      </w:r>
      <w:r w:rsidRPr="00F33F1B">
        <w:rPr>
          <w:szCs w:val="24"/>
          <w:lang w:val="en-US" w:eastAsia="ja-JP"/>
        </w:rPr>
        <w:tab/>
      </w:r>
      <w:r>
        <w:rPr>
          <w:rFonts w:hint="eastAsia"/>
          <w:szCs w:val="24"/>
          <w:lang w:val="en-US" w:eastAsia="zh-CN"/>
        </w:rPr>
        <w:t>可用性性能</w:t>
      </w:r>
    </w:p>
    <w:p w14:paraId="03342F4D" w14:textId="77777777" w:rsidR="00580370" w:rsidRPr="00F33F1B" w:rsidRDefault="00580370" w:rsidP="00580370">
      <w:pPr>
        <w:tabs>
          <w:tab w:val="clear" w:pos="794"/>
          <w:tab w:val="clear" w:pos="1191"/>
          <w:tab w:val="left" w:pos="1106"/>
        </w:tabs>
        <w:rPr>
          <w:szCs w:val="24"/>
          <w:lang w:val="en-US" w:eastAsia="ja-JP"/>
        </w:rPr>
      </w:pPr>
      <w:r w:rsidRPr="00F33F1B">
        <w:rPr>
          <w:szCs w:val="24"/>
          <w:lang w:val="en-US" w:eastAsia="ja-JP"/>
        </w:rPr>
        <w:t>APO</w:t>
      </w:r>
      <w:r w:rsidRPr="00F33F1B">
        <w:rPr>
          <w:szCs w:val="24"/>
          <w:lang w:val="en-US" w:eastAsia="ja-JP"/>
        </w:rPr>
        <w:tab/>
      </w:r>
      <w:r>
        <w:rPr>
          <w:rFonts w:hint="eastAsia"/>
          <w:szCs w:val="24"/>
          <w:lang w:val="en-US" w:eastAsia="zh-CN"/>
        </w:rPr>
        <w:t>可用性性能指标</w:t>
      </w:r>
    </w:p>
    <w:p w14:paraId="040748E2" w14:textId="77777777" w:rsidR="00580370" w:rsidRPr="00F33F1B" w:rsidRDefault="00580370" w:rsidP="00580370">
      <w:pPr>
        <w:tabs>
          <w:tab w:val="clear" w:pos="794"/>
          <w:tab w:val="clear" w:pos="1191"/>
          <w:tab w:val="left" w:pos="1106"/>
        </w:tabs>
        <w:rPr>
          <w:szCs w:val="24"/>
          <w:lang w:val="en-US" w:eastAsia="ja-JP"/>
        </w:rPr>
      </w:pPr>
      <w:r w:rsidRPr="00F33F1B">
        <w:rPr>
          <w:szCs w:val="24"/>
          <w:lang w:val="en-US" w:eastAsia="ja-JP"/>
        </w:rPr>
        <w:t>ATPC</w:t>
      </w:r>
      <w:r w:rsidRPr="00F33F1B">
        <w:rPr>
          <w:szCs w:val="24"/>
          <w:lang w:val="en-US" w:eastAsia="ja-JP"/>
        </w:rPr>
        <w:tab/>
      </w:r>
      <w:r>
        <w:rPr>
          <w:rFonts w:hint="eastAsia"/>
          <w:szCs w:val="24"/>
          <w:lang w:val="en-US" w:eastAsia="zh-CN"/>
        </w:rPr>
        <w:t>自动发射功率控制</w:t>
      </w:r>
    </w:p>
    <w:p w14:paraId="2683CA84" w14:textId="77777777" w:rsidR="00580370" w:rsidRPr="00F33F1B" w:rsidRDefault="00580370" w:rsidP="00580370">
      <w:pPr>
        <w:tabs>
          <w:tab w:val="clear" w:pos="794"/>
          <w:tab w:val="clear" w:pos="1191"/>
          <w:tab w:val="left" w:pos="1106"/>
        </w:tabs>
        <w:rPr>
          <w:szCs w:val="24"/>
          <w:lang w:val="en-US" w:eastAsia="ja-JP"/>
        </w:rPr>
      </w:pPr>
      <w:r w:rsidRPr="00F33F1B">
        <w:rPr>
          <w:szCs w:val="24"/>
          <w:lang w:val="en-US" w:eastAsia="ja-JP"/>
        </w:rPr>
        <w:t>BER</w:t>
      </w:r>
      <w:r w:rsidRPr="00F33F1B">
        <w:rPr>
          <w:szCs w:val="24"/>
          <w:lang w:val="en-US" w:eastAsia="ja-JP"/>
        </w:rPr>
        <w:tab/>
      </w:r>
      <w:r>
        <w:rPr>
          <w:rFonts w:hint="eastAsia"/>
          <w:szCs w:val="24"/>
          <w:lang w:val="en-US" w:eastAsia="zh-CN"/>
        </w:rPr>
        <w:t>误码率</w:t>
      </w:r>
    </w:p>
    <w:p w14:paraId="28FCEE35" w14:textId="77777777" w:rsidR="00580370" w:rsidRPr="00F33F1B" w:rsidRDefault="00580370" w:rsidP="00580370">
      <w:pPr>
        <w:tabs>
          <w:tab w:val="clear" w:pos="794"/>
          <w:tab w:val="clear" w:pos="1191"/>
          <w:tab w:val="left" w:pos="1106"/>
        </w:tabs>
        <w:rPr>
          <w:szCs w:val="24"/>
          <w:lang w:val="en-US" w:eastAsia="ja-JP"/>
        </w:rPr>
      </w:pPr>
      <w:proofErr w:type="spellStart"/>
      <w:r w:rsidRPr="00F33F1B">
        <w:rPr>
          <w:szCs w:val="24"/>
          <w:lang w:val="en-US" w:eastAsia="ja-JP"/>
        </w:rPr>
        <w:t>e.i.r.p</w:t>
      </w:r>
      <w:proofErr w:type="spellEnd"/>
      <w:r w:rsidRPr="00F33F1B">
        <w:rPr>
          <w:szCs w:val="24"/>
          <w:lang w:val="en-US" w:eastAsia="ja-JP"/>
        </w:rPr>
        <w:t>.</w:t>
      </w:r>
      <w:r w:rsidRPr="00F33F1B">
        <w:rPr>
          <w:szCs w:val="24"/>
          <w:lang w:val="en-US" w:eastAsia="ja-JP"/>
        </w:rPr>
        <w:tab/>
      </w:r>
      <w:r>
        <w:rPr>
          <w:rFonts w:hint="eastAsia"/>
          <w:szCs w:val="24"/>
          <w:lang w:val="en-US" w:eastAsia="zh-CN"/>
        </w:rPr>
        <w:t>等效全向辐射功率</w:t>
      </w:r>
    </w:p>
    <w:p w14:paraId="0A4B1DB1" w14:textId="77777777" w:rsidR="00580370" w:rsidRPr="00F33F1B" w:rsidRDefault="00580370" w:rsidP="00580370">
      <w:pPr>
        <w:tabs>
          <w:tab w:val="clear" w:pos="794"/>
          <w:tab w:val="clear" w:pos="1191"/>
          <w:tab w:val="left" w:pos="1106"/>
        </w:tabs>
        <w:rPr>
          <w:szCs w:val="24"/>
          <w:lang w:val="en-US" w:eastAsia="ja-JP"/>
        </w:rPr>
      </w:pPr>
      <w:r w:rsidRPr="00F33F1B">
        <w:rPr>
          <w:szCs w:val="24"/>
          <w:lang w:val="en-US" w:eastAsia="ja-JP"/>
        </w:rPr>
        <w:t>EP</w:t>
      </w:r>
      <w:r w:rsidRPr="00F33F1B">
        <w:rPr>
          <w:szCs w:val="24"/>
          <w:lang w:val="en-US" w:eastAsia="ja-JP"/>
        </w:rPr>
        <w:tab/>
      </w:r>
      <w:r>
        <w:rPr>
          <w:rFonts w:hint="eastAsia"/>
          <w:szCs w:val="24"/>
          <w:lang w:val="en-US" w:eastAsia="zh-CN"/>
        </w:rPr>
        <w:t>误差性能</w:t>
      </w:r>
    </w:p>
    <w:p w14:paraId="7EBED47E" w14:textId="77777777" w:rsidR="00580370" w:rsidRPr="00F33F1B" w:rsidRDefault="00580370" w:rsidP="00580370">
      <w:pPr>
        <w:tabs>
          <w:tab w:val="clear" w:pos="794"/>
          <w:tab w:val="clear" w:pos="1191"/>
          <w:tab w:val="left" w:pos="1106"/>
        </w:tabs>
        <w:rPr>
          <w:szCs w:val="24"/>
          <w:lang w:val="en-US" w:eastAsia="ja-JP"/>
        </w:rPr>
      </w:pPr>
      <w:r w:rsidRPr="00F33F1B">
        <w:rPr>
          <w:szCs w:val="24"/>
          <w:lang w:val="en-US" w:eastAsia="ja-JP"/>
        </w:rPr>
        <w:t>EPO</w:t>
      </w:r>
      <w:r w:rsidRPr="00F33F1B">
        <w:rPr>
          <w:szCs w:val="24"/>
          <w:lang w:val="en-US" w:eastAsia="ja-JP"/>
        </w:rPr>
        <w:tab/>
      </w:r>
      <w:r>
        <w:rPr>
          <w:rFonts w:hint="eastAsia"/>
          <w:szCs w:val="24"/>
          <w:lang w:val="en-US" w:eastAsia="zh-CN"/>
        </w:rPr>
        <w:t>误差性能指标</w:t>
      </w:r>
    </w:p>
    <w:p w14:paraId="79EAEF60" w14:textId="77777777" w:rsidR="00580370" w:rsidRPr="00F33F1B" w:rsidRDefault="00580370" w:rsidP="00580370">
      <w:pPr>
        <w:tabs>
          <w:tab w:val="clear" w:pos="794"/>
          <w:tab w:val="clear" w:pos="1191"/>
          <w:tab w:val="left" w:pos="1106"/>
        </w:tabs>
        <w:rPr>
          <w:szCs w:val="24"/>
          <w:lang w:val="en-US" w:eastAsia="zh-CN"/>
        </w:rPr>
      </w:pPr>
      <w:r w:rsidRPr="00F33F1B">
        <w:rPr>
          <w:szCs w:val="24"/>
          <w:lang w:val="en-US" w:eastAsia="zh-CN"/>
        </w:rPr>
        <w:t>FS</w:t>
      </w:r>
      <w:r w:rsidRPr="00F33F1B">
        <w:rPr>
          <w:szCs w:val="24"/>
          <w:lang w:val="en-US" w:eastAsia="zh-CN"/>
        </w:rPr>
        <w:tab/>
      </w:r>
      <w:r>
        <w:rPr>
          <w:rFonts w:hint="eastAsia"/>
          <w:szCs w:val="24"/>
          <w:lang w:val="en-US" w:eastAsia="zh-CN"/>
        </w:rPr>
        <w:t>固定业务</w:t>
      </w:r>
    </w:p>
    <w:p w14:paraId="44EE3960" w14:textId="77777777" w:rsidR="00580370" w:rsidRPr="00F33F1B" w:rsidRDefault="00580370" w:rsidP="00580370">
      <w:pPr>
        <w:tabs>
          <w:tab w:val="clear" w:pos="794"/>
          <w:tab w:val="clear" w:pos="1191"/>
          <w:tab w:val="left" w:pos="1106"/>
        </w:tabs>
        <w:rPr>
          <w:szCs w:val="24"/>
          <w:lang w:val="en-US" w:eastAsia="zh-CN"/>
        </w:rPr>
      </w:pPr>
      <w:r w:rsidRPr="00F33F1B">
        <w:rPr>
          <w:szCs w:val="24"/>
          <w:lang w:val="en-US" w:eastAsia="zh-CN"/>
        </w:rPr>
        <w:t>FSK</w:t>
      </w:r>
      <w:r w:rsidRPr="00F33F1B">
        <w:rPr>
          <w:szCs w:val="24"/>
          <w:lang w:val="en-US" w:eastAsia="zh-CN"/>
        </w:rPr>
        <w:tab/>
      </w:r>
      <w:r w:rsidRPr="00F75CCF">
        <w:rPr>
          <w:rFonts w:hint="eastAsia"/>
          <w:szCs w:val="24"/>
          <w:lang w:val="en-US" w:eastAsia="zh-CN"/>
        </w:rPr>
        <w:t>频移键控</w:t>
      </w:r>
    </w:p>
    <w:p w14:paraId="021BE953" w14:textId="77777777" w:rsidR="00580370" w:rsidRPr="00F33F1B" w:rsidRDefault="00580370" w:rsidP="00580370">
      <w:pPr>
        <w:tabs>
          <w:tab w:val="clear" w:pos="794"/>
          <w:tab w:val="clear" w:pos="1191"/>
          <w:tab w:val="left" w:pos="1106"/>
        </w:tabs>
        <w:rPr>
          <w:szCs w:val="24"/>
          <w:lang w:val="en-US" w:eastAsia="zh-CN"/>
        </w:rPr>
      </w:pPr>
      <w:r w:rsidRPr="00F33F1B">
        <w:rPr>
          <w:szCs w:val="24"/>
          <w:lang w:val="en-US" w:eastAsia="zh-CN"/>
        </w:rPr>
        <w:t>FWS</w:t>
      </w:r>
      <w:r w:rsidRPr="00F33F1B">
        <w:rPr>
          <w:szCs w:val="24"/>
          <w:lang w:val="en-US" w:eastAsia="zh-CN"/>
        </w:rPr>
        <w:tab/>
      </w:r>
      <w:r>
        <w:rPr>
          <w:rFonts w:hint="eastAsia"/>
          <w:szCs w:val="24"/>
          <w:lang w:val="en-US" w:eastAsia="zh-CN"/>
        </w:rPr>
        <w:t>固定无线系统</w:t>
      </w:r>
    </w:p>
    <w:p w14:paraId="03D2D9A4" w14:textId="77777777" w:rsidR="00580370" w:rsidRPr="00F33F1B" w:rsidRDefault="00580370" w:rsidP="00580370">
      <w:pPr>
        <w:tabs>
          <w:tab w:val="clear" w:pos="794"/>
          <w:tab w:val="clear" w:pos="1191"/>
          <w:tab w:val="left" w:pos="1106"/>
        </w:tabs>
        <w:rPr>
          <w:szCs w:val="24"/>
          <w:lang w:val="en-US" w:eastAsia="zh-CN"/>
        </w:rPr>
      </w:pPr>
      <w:r w:rsidRPr="00F33F1B">
        <w:rPr>
          <w:szCs w:val="24"/>
          <w:lang w:val="en-US" w:eastAsia="zh-CN"/>
        </w:rPr>
        <w:t>NF</w:t>
      </w:r>
      <w:r w:rsidRPr="00F33F1B">
        <w:rPr>
          <w:szCs w:val="24"/>
          <w:lang w:val="en-US" w:eastAsia="zh-CN"/>
        </w:rPr>
        <w:tab/>
      </w:r>
      <w:r>
        <w:rPr>
          <w:rFonts w:hint="eastAsia"/>
          <w:szCs w:val="24"/>
          <w:lang w:val="en-US" w:eastAsia="zh-CN"/>
        </w:rPr>
        <w:t>噪声指数</w:t>
      </w:r>
    </w:p>
    <w:p w14:paraId="4AF41CCE" w14:textId="77777777" w:rsidR="00580370" w:rsidRPr="00F33F1B" w:rsidRDefault="00580370" w:rsidP="00580370">
      <w:pPr>
        <w:tabs>
          <w:tab w:val="clear" w:pos="794"/>
          <w:tab w:val="clear" w:pos="1191"/>
          <w:tab w:val="left" w:pos="1106"/>
        </w:tabs>
        <w:rPr>
          <w:szCs w:val="24"/>
          <w:lang w:val="en-US" w:eastAsia="zh-CN"/>
        </w:rPr>
      </w:pPr>
      <w:r w:rsidRPr="00F33F1B">
        <w:rPr>
          <w:szCs w:val="24"/>
          <w:lang w:val="en-US" w:eastAsia="zh-CN"/>
        </w:rPr>
        <w:t>PMP</w:t>
      </w:r>
      <w:r w:rsidRPr="00F33F1B">
        <w:rPr>
          <w:szCs w:val="24"/>
          <w:lang w:val="en-US" w:eastAsia="zh-CN"/>
        </w:rPr>
        <w:tab/>
      </w:r>
      <w:r>
        <w:rPr>
          <w:rFonts w:hint="eastAsia"/>
          <w:szCs w:val="24"/>
          <w:lang w:val="en-US" w:eastAsia="zh-CN"/>
        </w:rPr>
        <w:t>点到多点</w:t>
      </w:r>
    </w:p>
    <w:p w14:paraId="1201EC76" w14:textId="77777777" w:rsidR="00580370" w:rsidRPr="00F33F1B" w:rsidRDefault="00580370" w:rsidP="00580370">
      <w:pPr>
        <w:tabs>
          <w:tab w:val="clear" w:pos="794"/>
          <w:tab w:val="clear" w:pos="1191"/>
          <w:tab w:val="left" w:pos="1106"/>
        </w:tabs>
        <w:rPr>
          <w:szCs w:val="24"/>
          <w:lang w:val="en-US" w:eastAsia="zh-CN"/>
        </w:rPr>
      </w:pPr>
      <w:r w:rsidRPr="00F33F1B">
        <w:rPr>
          <w:szCs w:val="24"/>
          <w:lang w:val="en-US" w:eastAsia="zh-CN"/>
        </w:rPr>
        <w:t>PP</w:t>
      </w:r>
      <w:r w:rsidRPr="00F33F1B">
        <w:rPr>
          <w:szCs w:val="24"/>
          <w:lang w:val="en-US" w:eastAsia="zh-CN"/>
        </w:rPr>
        <w:tab/>
      </w:r>
      <w:r>
        <w:rPr>
          <w:rFonts w:hint="eastAsia"/>
          <w:szCs w:val="24"/>
          <w:lang w:val="en-US" w:eastAsia="zh-CN"/>
        </w:rPr>
        <w:t>点到点</w:t>
      </w:r>
    </w:p>
    <w:p w14:paraId="6ED9290E" w14:textId="77777777" w:rsidR="00580370" w:rsidRPr="00F33F1B" w:rsidRDefault="00580370" w:rsidP="00580370">
      <w:pPr>
        <w:tabs>
          <w:tab w:val="clear" w:pos="794"/>
          <w:tab w:val="clear" w:pos="1191"/>
          <w:tab w:val="left" w:pos="1106"/>
        </w:tabs>
        <w:rPr>
          <w:szCs w:val="24"/>
          <w:lang w:val="en-US" w:eastAsia="zh-CN"/>
        </w:rPr>
      </w:pPr>
      <w:r w:rsidRPr="00F33F1B">
        <w:rPr>
          <w:szCs w:val="24"/>
          <w:lang w:val="en-US" w:eastAsia="zh-CN"/>
        </w:rPr>
        <w:t>QAM</w:t>
      </w:r>
      <w:r w:rsidRPr="00F33F1B">
        <w:rPr>
          <w:szCs w:val="24"/>
          <w:lang w:val="en-US" w:eastAsia="zh-CN"/>
        </w:rPr>
        <w:tab/>
      </w:r>
      <w:r w:rsidRPr="00627A2F">
        <w:rPr>
          <w:rFonts w:hint="eastAsia"/>
          <w:szCs w:val="24"/>
          <w:lang w:val="en-US" w:eastAsia="zh-CN"/>
        </w:rPr>
        <w:t>正交调幅</w:t>
      </w:r>
    </w:p>
    <w:p w14:paraId="1C08F526" w14:textId="77777777" w:rsidR="00580370" w:rsidRPr="00F33F1B" w:rsidRDefault="00580370" w:rsidP="00580370">
      <w:pPr>
        <w:tabs>
          <w:tab w:val="clear" w:pos="794"/>
          <w:tab w:val="clear" w:pos="1191"/>
          <w:tab w:val="left" w:pos="1106"/>
        </w:tabs>
        <w:rPr>
          <w:szCs w:val="24"/>
          <w:lang w:val="en-US" w:eastAsia="zh-CN"/>
        </w:rPr>
      </w:pPr>
      <w:r w:rsidRPr="00F33F1B">
        <w:rPr>
          <w:szCs w:val="24"/>
          <w:lang w:val="en-US" w:eastAsia="zh-CN"/>
        </w:rPr>
        <w:t>QPSK</w:t>
      </w:r>
      <w:r w:rsidRPr="00F33F1B">
        <w:rPr>
          <w:szCs w:val="24"/>
          <w:lang w:val="en-US" w:eastAsia="zh-CN"/>
        </w:rPr>
        <w:tab/>
      </w:r>
      <w:r w:rsidRPr="00627A2F">
        <w:rPr>
          <w:rFonts w:hint="eastAsia"/>
          <w:szCs w:val="24"/>
          <w:lang w:val="en-US" w:eastAsia="zh-CN"/>
        </w:rPr>
        <w:t>四相相移键控</w:t>
      </w:r>
    </w:p>
    <w:p w14:paraId="41E50D89" w14:textId="17815FE8" w:rsidR="00EF0707" w:rsidRPr="00986724" w:rsidRDefault="00196DAE" w:rsidP="00521703">
      <w:pPr>
        <w:pStyle w:val="Headingb"/>
        <w:spacing w:before="240"/>
        <w:rPr>
          <w:lang w:eastAsia="zh-CN"/>
        </w:rPr>
      </w:pPr>
      <w:r w:rsidRPr="00196DAE">
        <w:rPr>
          <w:rFonts w:hint="eastAsia"/>
          <w:lang w:eastAsia="zh-CN"/>
        </w:rPr>
        <w:lastRenderedPageBreak/>
        <w:t>相关的国际电联建议书</w:t>
      </w:r>
    </w:p>
    <w:p w14:paraId="0625B275" w14:textId="3302041F" w:rsidR="00580370" w:rsidRDefault="00580370" w:rsidP="003F15C9">
      <w:pPr>
        <w:pStyle w:val="Reftext"/>
        <w:keepNext/>
        <w:tabs>
          <w:tab w:val="clear" w:pos="1588"/>
          <w:tab w:val="clear" w:pos="1985"/>
          <w:tab w:val="left" w:pos="2410"/>
        </w:tabs>
        <w:rPr>
          <w:lang w:eastAsia="zh-CN"/>
        </w:rPr>
      </w:pPr>
      <w:hyperlink r:id="rId17" w:history="1">
        <w:r w:rsidRPr="00C87000">
          <w:rPr>
            <w:rStyle w:val="Hyperlink"/>
            <w:color w:val="000000" w:themeColor="text1"/>
            <w:u w:val="none"/>
            <w:lang w:eastAsia="zh-CN"/>
          </w:rPr>
          <w:t>ITU-R P.581</w:t>
        </w:r>
      </w:hyperlink>
      <w:r w:rsidRPr="00057D15">
        <w:rPr>
          <w:rFonts w:hint="eastAsia"/>
          <w:lang w:eastAsia="zh-CN"/>
        </w:rPr>
        <w:t>建议书</w:t>
      </w:r>
      <w:r w:rsidRPr="00580370">
        <w:rPr>
          <w:lang w:eastAsia="zh-CN"/>
        </w:rPr>
        <w:t xml:space="preserve"> – </w:t>
      </w:r>
      <w:r w:rsidRPr="00057D15">
        <w:rPr>
          <w:rFonts w:hint="eastAsia"/>
          <w:lang w:eastAsia="zh-CN"/>
        </w:rPr>
        <w:t>“最差月份”的概念</w:t>
      </w:r>
    </w:p>
    <w:p w14:paraId="6F3BE1B5" w14:textId="136A7706" w:rsidR="00580370" w:rsidRPr="004F61E1" w:rsidRDefault="00580370" w:rsidP="00580370">
      <w:pPr>
        <w:pStyle w:val="Reftext"/>
        <w:tabs>
          <w:tab w:val="clear" w:pos="1588"/>
          <w:tab w:val="clear" w:pos="1985"/>
          <w:tab w:val="left" w:pos="2410"/>
        </w:tabs>
        <w:ind w:left="1191" w:hanging="1191"/>
        <w:rPr>
          <w:color w:val="000000" w:themeColor="text1"/>
          <w:szCs w:val="22"/>
          <w:highlight w:val="yellow"/>
          <w:lang w:val="en-US" w:eastAsia="zh-CN"/>
        </w:rPr>
      </w:pPr>
      <w:hyperlink r:id="rId18" w:history="1">
        <w:r w:rsidRPr="004F61E1">
          <w:rPr>
            <w:rStyle w:val="Hyperlink"/>
            <w:color w:val="auto"/>
            <w:u w:val="none"/>
            <w:lang w:eastAsia="zh-CN"/>
          </w:rPr>
          <w:t>ITU-R F.634</w:t>
        </w:r>
      </w:hyperlink>
      <w:r w:rsidRPr="004F61E1">
        <w:rPr>
          <w:color w:val="000000" w:themeColor="text1"/>
          <w:szCs w:val="22"/>
          <w:lang w:val="en-US" w:eastAsia="ja-JP"/>
        </w:rPr>
        <w:t>建议书</w:t>
      </w:r>
      <w:r w:rsidRPr="004F61E1">
        <w:rPr>
          <w:color w:val="000000" w:themeColor="text1"/>
          <w:szCs w:val="22"/>
          <w:lang w:val="en-US" w:eastAsia="zh-CN"/>
        </w:rPr>
        <w:t xml:space="preserve"> </w:t>
      </w:r>
      <w:r w:rsidRPr="004F61E1">
        <w:rPr>
          <w:lang w:eastAsia="zh-CN"/>
        </w:rPr>
        <w:t xml:space="preserve">– </w:t>
      </w:r>
      <w:r w:rsidRPr="004F61E1">
        <w:rPr>
          <w:color w:val="000000" w:themeColor="text1"/>
          <w:szCs w:val="22"/>
          <w:shd w:val="clear" w:color="auto" w:fill="FCFCFE"/>
          <w:lang w:eastAsia="zh-CN"/>
        </w:rPr>
        <w:t>在综合业务数字网络中以低于</w:t>
      </w:r>
      <w:r w:rsidRPr="004F61E1">
        <w:rPr>
          <w:color w:val="000000" w:themeColor="text1"/>
          <w:szCs w:val="22"/>
          <w:shd w:val="clear" w:color="auto" w:fill="FCFCFE"/>
          <w:lang w:val="en-US" w:eastAsia="zh-CN"/>
        </w:rPr>
        <w:t>基群</w:t>
      </w:r>
      <w:r w:rsidRPr="004F61E1">
        <w:rPr>
          <w:color w:val="000000" w:themeColor="text1"/>
          <w:szCs w:val="22"/>
          <w:shd w:val="clear" w:color="auto" w:fill="FCFCFE"/>
          <w:lang w:eastAsia="zh-CN"/>
        </w:rPr>
        <w:t>速率的比特率运行的构成国际数字连接高等级段部分的实际数字无线电中继链路的误差性能指标</w:t>
      </w:r>
    </w:p>
    <w:p w14:paraId="674EC73A" w14:textId="5C9FABCC" w:rsidR="00580370" w:rsidRPr="004F61E1" w:rsidRDefault="00580370" w:rsidP="00580370">
      <w:pPr>
        <w:pStyle w:val="Reftext"/>
        <w:tabs>
          <w:tab w:val="clear" w:pos="1588"/>
          <w:tab w:val="clear" w:pos="1985"/>
          <w:tab w:val="left" w:pos="2410"/>
        </w:tabs>
        <w:ind w:left="1191" w:hanging="1191"/>
        <w:rPr>
          <w:color w:val="000000" w:themeColor="text1"/>
          <w:szCs w:val="22"/>
          <w:lang w:val="en-US" w:eastAsia="ja-JP"/>
        </w:rPr>
      </w:pPr>
      <w:hyperlink r:id="rId19" w:history="1">
        <w:r w:rsidRPr="004F61E1">
          <w:rPr>
            <w:rStyle w:val="Hyperlink"/>
            <w:color w:val="000000" w:themeColor="text1"/>
            <w:szCs w:val="22"/>
            <w:u w:val="none"/>
            <w:lang w:val="en-GB" w:eastAsia="zh-CN"/>
          </w:rPr>
          <w:t>ITU-R F.695</w:t>
        </w:r>
      </w:hyperlink>
      <w:r w:rsidRPr="004F61E1">
        <w:rPr>
          <w:color w:val="000000" w:themeColor="text1"/>
          <w:szCs w:val="22"/>
          <w:lang w:val="en-US" w:eastAsia="ja-JP"/>
        </w:rPr>
        <w:t>建议书</w:t>
      </w:r>
      <w:r w:rsidRPr="004F61E1">
        <w:rPr>
          <w:color w:val="000000" w:themeColor="text1"/>
          <w:szCs w:val="22"/>
          <w:lang w:val="en-US" w:eastAsia="zh-CN"/>
        </w:rPr>
        <w:t xml:space="preserve"> </w:t>
      </w:r>
      <w:r w:rsidRPr="004F61E1">
        <w:rPr>
          <w:lang w:eastAsia="zh-CN"/>
        </w:rPr>
        <w:t xml:space="preserve">– </w:t>
      </w:r>
      <w:r w:rsidRPr="004F61E1">
        <w:rPr>
          <w:color w:val="000000" w:themeColor="text1"/>
          <w:szCs w:val="22"/>
          <w:shd w:val="clear" w:color="auto" w:fill="FCFCFE"/>
          <w:lang w:eastAsia="zh-CN"/>
        </w:rPr>
        <w:t>在综合业务数字网络中构成高等级电路部分的实际数字无线电中继链路的可用性指标</w:t>
      </w:r>
    </w:p>
    <w:p w14:paraId="543DDA41" w14:textId="6DB86908" w:rsidR="00580370" w:rsidRPr="004F61E1" w:rsidRDefault="00580370" w:rsidP="00580370">
      <w:pPr>
        <w:pStyle w:val="Reftext"/>
        <w:tabs>
          <w:tab w:val="clear" w:pos="1588"/>
          <w:tab w:val="clear" w:pos="1985"/>
          <w:tab w:val="left" w:pos="2410"/>
        </w:tabs>
        <w:ind w:left="1191" w:hanging="1191"/>
        <w:rPr>
          <w:color w:val="000000" w:themeColor="text1"/>
          <w:szCs w:val="22"/>
          <w:lang w:val="en-US" w:eastAsia="ja-JP"/>
        </w:rPr>
      </w:pPr>
      <w:hyperlink r:id="rId20" w:history="1">
        <w:r w:rsidRPr="004F61E1">
          <w:rPr>
            <w:rStyle w:val="Hyperlink"/>
            <w:color w:val="000000" w:themeColor="text1"/>
            <w:szCs w:val="22"/>
            <w:u w:val="none"/>
            <w:lang w:val="en-GB" w:eastAsia="zh-CN"/>
          </w:rPr>
          <w:t>ITU-R F.696</w:t>
        </w:r>
      </w:hyperlink>
      <w:r w:rsidRPr="004F61E1">
        <w:rPr>
          <w:color w:val="000000" w:themeColor="text1"/>
          <w:szCs w:val="22"/>
          <w:lang w:val="en-US" w:eastAsia="ja-JP"/>
        </w:rPr>
        <w:t>建议书</w:t>
      </w:r>
      <w:r w:rsidR="004F61E1" w:rsidRPr="004F61E1">
        <w:rPr>
          <w:color w:val="000000" w:themeColor="text1"/>
          <w:szCs w:val="22"/>
          <w:lang w:val="en-US" w:eastAsia="zh-CN"/>
        </w:rPr>
        <w:t xml:space="preserve"> </w:t>
      </w:r>
      <w:r w:rsidRPr="004F61E1">
        <w:rPr>
          <w:lang w:eastAsia="zh-CN"/>
        </w:rPr>
        <w:t>–</w:t>
      </w:r>
      <w:r w:rsidR="004F61E1" w:rsidRPr="004F61E1">
        <w:rPr>
          <w:lang w:eastAsia="zh-CN"/>
        </w:rPr>
        <w:t xml:space="preserve"> </w:t>
      </w:r>
      <w:r w:rsidRPr="004F61E1">
        <w:rPr>
          <w:color w:val="000000" w:themeColor="text1"/>
          <w:szCs w:val="22"/>
          <w:shd w:val="clear" w:color="auto" w:fill="FCFCFE"/>
          <w:lang w:eastAsia="zh-CN"/>
        </w:rPr>
        <w:t>利用数字无线电中继系统，以低于基群速率的比特率运行的构成</w:t>
      </w:r>
      <w:r w:rsidRPr="004F61E1">
        <w:rPr>
          <w:color w:val="000000" w:themeColor="text1"/>
          <w:szCs w:val="22"/>
          <w:shd w:val="clear" w:color="auto" w:fill="FCFCFE"/>
          <w:lang w:eastAsia="zh-CN"/>
        </w:rPr>
        <w:t>ISDN</w:t>
      </w:r>
      <w:r w:rsidRPr="004F61E1">
        <w:rPr>
          <w:color w:val="000000" w:themeColor="text1"/>
          <w:szCs w:val="22"/>
          <w:shd w:val="clear" w:color="auto" w:fill="FCFCFE"/>
          <w:lang w:eastAsia="zh-CN"/>
        </w:rPr>
        <w:t>连接的部分或全部中等级段的假设参考数字部分的误差性能和可用性指标</w:t>
      </w:r>
    </w:p>
    <w:p w14:paraId="63EAD5D0" w14:textId="7F154D99" w:rsidR="00580370" w:rsidRPr="004F61E1" w:rsidRDefault="00580370" w:rsidP="00580370">
      <w:pPr>
        <w:pStyle w:val="Reftext"/>
        <w:tabs>
          <w:tab w:val="clear" w:pos="1588"/>
          <w:tab w:val="clear" w:pos="1985"/>
          <w:tab w:val="left" w:pos="2410"/>
        </w:tabs>
        <w:ind w:left="1191" w:hanging="1191"/>
        <w:rPr>
          <w:color w:val="000000" w:themeColor="text1"/>
          <w:szCs w:val="22"/>
          <w:highlight w:val="yellow"/>
          <w:lang w:val="en-US" w:eastAsia="ja-JP"/>
        </w:rPr>
      </w:pPr>
      <w:hyperlink r:id="rId21" w:history="1">
        <w:r w:rsidRPr="004F61E1">
          <w:rPr>
            <w:rStyle w:val="Hyperlink"/>
            <w:color w:val="000000" w:themeColor="text1"/>
            <w:szCs w:val="22"/>
            <w:u w:val="none"/>
            <w:lang w:val="en-GB" w:eastAsia="zh-CN"/>
          </w:rPr>
          <w:t>ITU-R F.697</w:t>
        </w:r>
      </w:hyperlink>
      <w:r w:rsidRPr="004F61E1">
        <w:rPr>
          <w:color w:val="000000" w:themeColor="text1"/>
          <w:szCs w:val="22"/>
          <w:lang w:val="en-US" w:eastAsia="ja-JP"/>
        </w:rPr>
        <w:t>建议书</w:t>
      </w:r>
      <w:r w:rsidR="004F61E1" w:rsidRPr="004F61E1">
        <w:rPr>
          <w:color w:val="000000" w:themeColor="text1"/>
          <w:szCs w:val="22"/>
          <w:lang w:val="en-US" w:eastAsia="zh-CN"/>
        </w:rPr>
        <w:t xml:space="preserve"> </w:t>
      </w:r>
      <w:r w:rsidRPr="004F61E1">
        <w:rPr>
          <w:lang w:eastAsia="zh-CN"/>
        </w:rPr>
        <w:t>–</w:t>
      </w:r>
      <w:r w:rsidR="004F61E1" w:rsidRPr="004F61E1">
        <w:rPr>
          <w:lang w:eastAsia="zh-CN"/>
        </w:rPr>
        <w:t xml:space="preserve"> </w:t>
      </w:r>
      <w:r w:rsidRPr="004F61E1">
        <w:rPr>
          <w:color w:val="000000" w:themeColor="text1"/>
          <w:szCs w:val="22"/>
          <w:shd w:val="clear" w:color="auto" w:fill="FCFCFE"/>
          <w:lang w:eastAsia="zh-CN"/>
        </w:rPr>
        <w:t>利用数字无线电中继系统，</w:t>
      </w:r>
      <w:r w:rsidRPr="004F61E1">
        <w:rPr>
          <w:color w:val="000000" w:themeColor="text1"/>
          <w:szCs w:val="22"/>
          <w:lang w:val="en-US" w:eastAsia="zh-CN"/>
        </w:rPr>
        <w:t>以</w:t>
      </w:r>
      <w:r w:rsidRPr="004F61E1">
        <w:rPr>
          <w:color w:val="000000" w:themeColor="text1"/>
          <w:szCs w:val="22"/>
          <w:shd w:val="clear" w:color="auto" w:fill="FCFCFE"/>
          <w:lang w:eastAsia="zh-CN"/>
        </w:rPr>
        <w:t>低于基群速率的比特率运行</w:t>
      </w:r>
      <w:r w:rsidRPr="004F61E1">
        <w:rPr>
          <w:color w:val="000000" w:themeColor="text1"/>
          <w:szCs w:val="22"/>
          <w:lang w:val="en-US" w:eastAsia="ja-JP"/>
        </w:rPr>
        <w:t>的</w:t>
      </w:r>
      <w:r w:rsidRPr="004F61E1">
        <w:rPr>
          <w:color w:val="000000" w:themeColor="text1"/>
          <w:szCs w:val="22"/>
          <w:lang w:val="en-US" w:eastAsia="ja-JP"/>
        </w:rPr>
        <w:t>ISDN</w:t>
      </w:r>
      <w:r w:rsidRPr="004F61E1">
        <w:rPr>
          <w:color w:val="000000" w:themeColor="text1"/>
          <w:szCs w:val="22"/>
          <w:lang w:val="en-US" w:eastAsia="ja-JP"/>
        </w:rPr>
        <w:t>连接</w:t>
      </w:r>
      <w:r w:rsidRPr="004F61E1">
        <w:rPr>
          <w:color w:val="000000" w:themeColor="text1"/>
          <w:szCs w:val="22"/>
          <w:lang w:val="en-US" w:eastAsia="zh-CN"/>
        </w:rPr>
        <w:t>的两端的本地段部分误码</w:t>
      </w:r>
      <w:r w:rsidRPr="004F61E1">
        <w:rPr>
          <w:color w:val="000000" w:themeColor="text1"/>
          <w:szCs w:val="22"/>
          <w:lang w:val="en-US" w:eastAsia="ja-JP"/>
        </w:rPr>
        <w:t>性能</w:t>
      </w:r>
      <w:r w:rsidRPr="004F61E1">
        <w:rPr>
          <w:color w:val="000000" w:themeColor="text1"/>
          <w:szCs w:val="22"/>
          <w:lang w:val="en-US" w:eastAsia="zh-CN"/>
        </w:rPr>
        <w:t>和可用性指标</w:t>
      </w:r>
    </w:p>
    <w:p w14:paraId="43198379" w14:textId="3FADED90" w:rsidR="00580370" w:rsidRPr="004F61E1" w:rsidRDefault="00580370" w:rsidP="00580370">
      <w:pPr>
        <w:pStyle w:val="Reftext"/>
        <w:tabs>
          <w:tab w:val="clear" w:pos="1588"/>
          <w:tab w:val="clear" w:pos="1985"/>
          <w:tab w:val="left" w:pos="2410"/>
        </w:tabs>
        <w:ind w:left="1191" w:hanging="1191"/>
        <w:rPr>
          <w:color w:val="000000" w:themeColor="text1"/>
          <w:szCs w:val="22"/>
          <w:lang w:val="en-US" w:eastAsia="zh-CN"/>
        </w:rPr>
      </w:pPr>
      <w:hyperlink r:id="rId22" w:history="1">
        <w:r w:rsidRPr="004F61E1">
          <w:rPr>
            <w:rStyle w:val="Hyperlink"/>
            <w:color w:val="000000" w:themeColor="text1"/>
            <w:szCs w:val="22"/>
            <w:u w:val="none"/>
            <w:lang w:val="en-GB" w:eastAsia="zh-CN"/>
          </w:rPr>
          <w:t>ITU-R F.699</w:t>
        </w:r>
      </w:hyperlink>
      <w:r w:rsidRPr="004F61E1">
        <w:rPr>
          <w:color w:val="000000" w:themeColor="text1"/>
          <w:szCs w:val="22"/>
          <w:lang w:val="en-US" w:eastAsia="ja-JP"/>
        </w:rPr>
        <w:t>建议书</w:t>
      </w:r>
      <w:r w:rsidR="004F61E1" w:rsidRPr="004F61E1">
        <w:rPr>
          <w:color w:val="000000" w:themeColor="text1"/>
          <w:szCs w:val="22"/>
          <w:lang w:val="en-US" w:eastAsia="zh-CN"/>
        </w:rPr>
        <w:t xml:space="preserve"> </w:t>
      </w:r>
      <w:r w:rsidRPr="004F61E1">
        <w:rPr>
          <w:lang w:eastAsia="zh-CN"/>
        </w:rPr>
        <w:t>–</w:t>
      </w:r>
      <w:r w:rsidR="004F61E1" w:rsidRPr="004F61E1">
        <w:rPr>
          <w:lang w:eastAsia="zh-CN"/>
        </w:rPr>
        <w:t xml:space="preserve"> </w:t>
      </w:r>
      <w:r w:rsidRPr="004F61E1">
        <w:rPr>
          <w:color w:val="000000" w:themeColor="text1"/>
          <w:szCs w:val="22"/>
          <w:lang w:val="en-US" w:eastAsia="ja-JP"/>
        </w:rPr>
        <w:t>在</w:t>
      </w:r>
      <w:r w:rsidRPr="004F61E1">
        <w:rPr>
          <w:color w:val="000000" w:themeColor="text1"/>
          <w:szCs w:val="22"/>
          <w:lang w:val="en-US" w:eastAsia="ja-JP"/>
        </w:rPr>
        <w:t>100 MHz</w:t>
      </w:r>
      <w:r w:rsidRPr="004F61E1">
        <w:rPr>
          <w:color w:val="000000" w:themeColor="text1"/>
          <w:szCs w:val="22"/>
          <w:lang w:val="en-US" w:eastAsia="ja-JP"/>
        </w:rPr>
        <w:t>到</w:t>
      </w:r>
      <w:r w:rsidRPr="004F61E1">
        <w:rPr>
          <w:color w:val="000000" w:themeColor="text1"/>
          <w:szCs w:val="22"/>
          <w:lang w:val="en-US" w:eastAsia="ja-JP"/>
        </w:rPr>
        <w:t>86 GHz</w:t>
      </w:r>
      <w:r w:rsidRPr="004F61E1">
        <w:rPr>
          <w:color w:val="000000" w:themeColor="text1"/>
          <w:szCs w:val="22"/>
          <w:lang w:val="en-US" w:eastAsia="ja-JP"/>
        </w:rPr>
        <w:t>频率范围内进行协调研究和干扰估算使用的固定无线系统天线的参考辐射</w:t>
      </w:r>
      <w:r w:rsidRPr="004F61E1">
        <w:rPr>
          <w:color w:val="000000" w:themeColor="text1"/>
          <w:szCs w:val="22"/>
          <w:lang w:val="en-US" w:eastAsia="zh-CN"/>
        </w:rPr>
        <w:t>方向</w:t>
      </w:r>
      <w:r w:rsidRPr="004F61E1">
        <w:rPr>
          <w:color w:val="000000" w:themeColor="text1"/>
          <w:szCs w:val="22"/>
          <w:lang w:val="en-US" w:eastAsia="ja-JP"/>
        </w:rPr>
        <w:t>图</w:t>
      </w:r>
    </w:p>
    <w:p w14:paraId="44D59CE9" w14:textId="4F6A9E14" w:rsidR="00580370" w:rsidRPr="004F61E1" w:rsidRDefault="00580370" w:rsidP="00580370">
      <w:pPr>
        <w:pStyle w:val="Reftext"/>
        <w:tabs>
          <w:tab w:val="clear" w:pos="1588"/>
          <w:tab w:val="clear" w:pos="1985"/>
          <w:tab w:val="left" w:pos="2410"/>
        </w:tabs>
        <w:ind w:left="1191" w:hanging="1191"/>
        <w:rPr>
          <w:color w:val="000000" w:themeColor="text1"/>
          <w:szCs w:val="22"/>
          <w:lang w:val="en-US" w:eastAsia="zh-CN"/>
        </w:rPr>
      </w:pPr>
      <w:hyperlink r:id="rId23" w:history="1">
        <w:r w:rsidRPr="004F61E1">
          <w:rPr>
            <w:rStyle w:val="Hyperlink"/>
            <w:color w:val="000000" w:themeColor="text1"/>
            <w:szCs w:val="22"/>
            <w:u w:val="none"/>
            <w:lang w:val="en-GB" w:eastAsia="zh-CN"/>
          </w:rPr>
          <w:t>ITU-R SF.766</w:t>
        </w:r>
      </w:hyperlink>
      <w:r w:rsidRPr="004F61E1">
        <w:rPr>
          <w:color w:val="000000" w:themeColor="text1"/>
          <w:szCs w:val="22"/>
          <w:lang w:val="en-US" w:eastAsia="ja-JP"/>
        </w:rPr>
        <w:t>建议书</w:t>
      </w:r>
      <w:r w:rsidR="004F61E1" w:rsidRPr="004F61E1">
        <w:rPr>
          <w:color w:val="000000" w:themeColor="text1"/>
          <w:szCs w:val="22"/>
          <w:lang w:val="en-US" w:eastAsia="zh-CN"/>
        </w:rPr>
        <w:t xml:space="preserve"> </w:t>
      </w:r>
      <w:r w:rsidRPr="004F61E1">
        <w:rPr>
          <w:lang w:eastAsia="zh-CN"/>
        </w:rPr>
        <w:t>–</w:t>
      </w:r>
      <w:r w:rsidR="004F61E1" w:rsidRPr="004F61E1">
        <w:rPr>
          <w:lang w:eastAsia="zh-CN"/>
        </w:rPr>
        <w:t xml:space="preserve"> </w:t>
      </w:r>
      <w:r w:rsidRPr="004F61E1">
        <w:rPr>
          <w:color w:val="000000" w:themeColor="text1"/>
          <w:szCs w:val="22"/>
          <w:lang w:val="en-US" w:eastAsia="zh-CN"/>
        </w:rPr>
        <w:t>对地面无线电中继系统和卫星固定业务系统的性能和可用性造成干扰的影响的确定方法</w:t>
      </w:r>
    </w:p>
    <w:p w14:paraId="51F17C52" w14:textId="3DDD7B0D" w:rsidR="00580370" w:rsidRPr="004F61E1" w:rsidRDefault="00580370" w:rsidP="004F61E1">
      <w:pPr>
        <w:pStyle w:val="Reftext"/>
        <w:tabs>
          <w:tab w:val="clear" w:pos="1588"/>
          <w:tab w:val="clear" w:pos="1985"/>
          <w:tab w:val="left" w:pos="2410"/>
        </w:tabs>
        <w:ind w:left="1247" w:hanging="1247"/>
        <w:rPr>
          <w:color w:val="000000" w:themeColor="text1"/>
          <w:szCs w:val="22"/>
          <w:lang w:val="en-US" w:eastAsia="zh-CN"/>
        </w:rPr>
      </w:pPr>
      <w:hyperlink r:id="rId24" w:history="1">
        <w:r w:rsidRPr="004F61E1">
          <w:rPr>
            <w:rStyle w:val="Hyperlink"/>
            <w:color w:val="000000" w:themeColor="text1"/>
            <w:szCs w:val="22"/>
            <w:u w:val="none"/>
            <w:lang w:val="en-GB" w:eastAsia="zh-CN"/>
          </w:rPr>
          <w:t>ITU-R F.1094</w:t>
        </w:r>
      </w:hyperlink>
      <w:r w:rsidRPr="004F61E1">
        <w:rPr>
          <w:color w:val="000000" w:themeColor="text1"/>
          <w:szCs w:val="22"/>
          <w:lang w:val="en-US" w:eastAsia="ja-JP"/>
        </w:rPr>
        <w:t>建议书</w:t>
      </w:r>
      <w:r w:rsidR="004F61E1" w:rsidRPr="004F61E1">
        <w:rPr>
          <w:color w:val="000000" w:themeColor="text1"/>
          <w:szCs w:val="22"/>
          <w:lang w:val="en-US" w:eastAsia="zh-CN"/>
        </w:rPr>
        <w:t xml:space="preserve"> </w:t>
      </w:r>
      <w:r w:rsidRPr="004F61E1">
        <w:rPr>
          <w:lang w:eastAsia="zh-CN"/>
        </w:rPr>
        <w:t>–</w:t>
      </w:r>
      <w:r w:rsidR="004F61E1" w:rsidRPr="004F61E1">
        <w:rPr>
          <w:lang w:eastAsia="zh-CN"/>
        </w:rPr>
        <w:t xml:space="preserve"> </w:t>
      </w:r>
      <w:r w:rsidRPr="004F61E1">
        <w:rPr>
          <w:color w:val="000000" w:themeColor="text1"/>
          <w:szCs w:val="22"/>
          <w:lang w:val="en-US" w:eastAsia="zh-CN"/>
        </w:rPr>
        <w:t>其他</w:t>
      </w:r>
      <w:r w:rsidRPr="004F61E1">
        <w:rPr>
          <w:color w:val="000000" w:themeColor="text1"/>
          <w:szCs w:val="22"/>
          <w:lang w:val="en-US" w:eastAsia="ja-JP"/>
        </w:rPr>
        <w:t>来源产生的发射和辐射造成的无线电干扰而导致的数字固定无线系统最大误差性能及可用性下降</w:t>
      </w:r>
    </w:p>
    <w:p w14:paraId="383B4249" w14:textId="5FDF83F9" w:rsidR="00580370" w:rsidRPr="004F61E1" w:rsidRDefault="003F15C9" w:rsidP="004F61E1">
      <w:pPr>
        <w:pStyle w:val="Reftext"/>
        <w:tabs>
          <w:tab w:val="clear" w:pos="1588"/>
          <w:tab w:val="clear" w:pos="1985"/>
          <w:tab w:val="left" w:pos="2410"/>
        </w:tabs>
        <w:ind w:left="1247" w:hanging="1247"/>
        <w:rPr>
          <w:color w:val="000000" w:themeColor="text1"/>
          <w:szCs w:val="22"/>
          <w:highlight w:val="yellow"/>
          <w:lang w:val="en-US" w:eastAsia="zh-CN"/>
        </w:rPr>
      </w:pPr>
      <w:hyperlink r:id="rId25" w:history="1">
        <w:r w:rsidRPr="003602D3">
          <w:rPr>
            <w:rStyle w:val="Hyperlink"/>
            <w:color w:val="auto"/>
            <w:u w:val="none"/>
            <w:lang w:eastAsia="ja-JP"/>
          </w:rPr>
          <w:t>ITU-R F.1101</w:t>
        </w:r>
      </w:hyperlink>
      <w:r w:rsidR="00580370" w:rsidRPr="004F61E1">
        <w:rPr>
          <w:color w:val="000000" w:themeColor="text1"/>
          <w:szCs w:val="22"/>
          <w:lang w:val="en-US" w:eastAsia="zh-CN"/>
        </w:rPr>
        <w:t>建议书</w:t>
      </w:r>
      <w:r w:rsidR="00580370" w:rsidRPr="004F61E1">
        <w:rPr>
          <w:color w:val="000000" w:themeColor="text1"/>
          <w:szCs w:val="22"/>
          <w:lang w:val="en-US" w:eastAsia="zh-CN"/>
        </w:rPr>
        <w:t xml:space="preserve"> – </w:t>
      </w:r>
      <w:r w:rsidR="00580370" w:rsidRPr="004F61E1">
        <w:rPr>
          <w:color w:val="000000" w:themeColor="text1"/>
          <w:szCs w:val="22"/>
          <w:lang w:val="en-US" w:eastAsia="zh-CN"/>
        </w:rPr>
        <w:t>约</w:t>
      </w:r>
      <w:r w:rsidR="00580370" w:rsidRPr="004F61E1">
        <w:rPr>
          <w:color w:val="000000" w:themeColor="text1"/>
          <w:szCs w:val="22"/>
          <w:lang w:val="en-US" w:eastAsia="zh-CN"/>
        </w:rPr>
        <w:t>17 GHz</w:t>
      </w:r>
      <w:r w:rsidR="00580370" w:rsidRPr="004F61E1">
        <w:rPr>
          <w:color w:val="000000" w:themeColor="text1"/>
          <w:szCs w:val="22"/>
          <w:lang w:val="en-US" w:eastAsia="zh-CN"/>
        </w:rPr>
        <w:t>以下的数字固定无线系统的特性</w:t>
      </w:r>
    </w:p>
    <w:p w14:paraId="546AC4F5" w14:textId="7A7CB7A4" w:rsidR="00580370" w:rsidRPr="004F61E1" w:rsidRDefault="00580370" w:rsidP="004F61E1">
      <w:pPr>
        <w:pStyle w:val="Reftext"/>
        <w:tabs>
          <w:tab w:val="clear" w:pos="1588"/>
          <w:tab w:val="clear" w:pos="1985"/>
          <w:tab w:val="left" w:pos="2410"/>
        </w:tabs>
        <w:ind w:left="1247" w:hanging="1247"/>
        <w:rPr>
          <w:color w:val="000000" w:themeColor="text1"/>
          <w:szCs w:val="22"/>
          <w:highlight w:val="yellow"/>
          <w:lang w:val="en-US" w:eastAsia="ja-JP"/>
        </w:rPr>
      </w:pPr>
      <w:hyperlink r:id="rId26" w:history="1">
        <w:r w:rsidRPr="004F61E1">
          <w:rPr>
            <w:rStyle w:val="Hyperlink"/>
            <w:color w:val="000000" w:themeColor="text1"/>
            <w:szCs w:val="22"/>
            <w:u w:val="none"/>
            <w:lang w:val="en-GB" w:eastAsia="zh-CN"/>
          </w:rPr>
          <w:t>ITU-R F.1108</w:t>
        </w:r>
      </w:hyperlink>
      <w:r w:rsidRPr="004F61E1">
        <w:rPr>
          <w:color w:val="000000" w:themeColor="text1"/>
          <w:szCs w:val="22"/>
          <w:lang w:val="en-US" w:eastAsia="ja-JP"/>
        </w:rPr>
        <w:t>建议书</w:t>
      </w:r>
      <w:r w:rsidR="004F61E1" w:rsidRPr="004F61E1">
        <w:rPr>
          <w:color w:val="000000" w:themeColor="text1"/>
          <w:szCs w:val="22"/>
          <w:lang w:val="en-US" w:eastAsia="zh-CN"/>
        </w:rPr>
        <w:t xml:space="preserve"> </w:t>
      </w:r>
      <w:r w:rsidRPr="004F61E1">
        <w:rPr>
          <w:lang w:eastAsia="zh-CN"/>
        </w:rPr>
        <w:t>–</w:t>
      </w:r>
      <w:r w:rsidR="004F61E1" w:rsidRPr="004F61E1">
        <w:rPr>
          <w:lang w:eastAsia="zh-CN"/>
        </w:rPr>
        <w:t xml:space="preserve"> </w:t>
      </w:r>
      <w:r w:rsidRPr="004F61E1">
        <w:rPr>
          <w:color w:val="000000" w:themeColor="text1"/>
          <w:szCs w:val="22"/>
          <w:lang w:val="en-US" w:eastAsia="ja-JP"/>
        </w:rPr>
        <w:t>保护固定业务接收机免受工作于非</w:t>
      </w:r>
      <w:r w:rsidRPr="004F61E1">
        <w:rPr>
          <w:color w:val="000000" w:themeColor="text1"/>
          <w:szCs w:val="22"/>
          <w:lang w:val="en-US" w:eastAsia="zh-CN"/>
        </w:rPr>
        <w:t>对地静止</w:t>
      </w:r>
      <w:r w:rsidRPr="004F61E1">
        <w:rPr>
          <w:color w:val="000000" w:themeColor="text1"/>
          <w:szCs w:val="22"/>
          <w:lang w:val="en-US" w:eastAsia="ja-JP"/>
        </w:rPr>
        <w:t>轨道中的共用频</w:t>
      </w:r>
      <w:r w:rsidRPr="004F61E1">
        <w:rPr>
          <w:color w:val="000000" w:themeColor="text1"/>
          <w:szCs w:val="22"/>
          <w:lang w:val="en-US" w:eastAsia="zh-CN"/>
        </w:rPr>
        <w:t>段</w:t>
      </w:r>
      <w:r w:rsidRPr="004F61E1">
        <w:rPr>
          <w:color w:val="000000" w:themeColor="text1"/>
          <w:szCs w:val="22"/>
          <w:lang w:val="en-US" w:eastAsia="ja-JP"/>
        </w:rPr>
        <w:t>空间</w:t>
      </w:r>
      <w:r w:rsidRPr="004F61E1">
        <w:rPr>
          <w:color w:val="000000" w:themeColor="text1"/>
          <w:szCs w:val="22"/>
          <w:lang w:val="en-US" w:eastAsia="zh-CN"/>
        </w:rPr>
        <w:t>电台</w:t>
      </w:r>
      <w:r w:rsidRPr="004F61E1">
        <w:rPr>
          <w:color w:val="000000" w:themeColor="text1"/>
          <w:szCs w:val="22"/>
          <w:lang w:val="en-US" w:eastAsia="ja-JP"/>
        </w:rPr>
        <w:t>来的发射</w:t>
      </w:r>
      <w:r w:rsidRPr="004F61E1">
        <w:rPr>
          <w:color w:val="000000" w:themeColor="text1"/>
          <w:szCs w:val="22"/>
          <w:lang w:val="en-US" w:eastAsia="zh-CN"/>
        </w:rPr>
        <w:t>的</w:t>
      </w:r>
      <w:r w:rsidRPr="004F61E1">
        <w:rPr>
          <w:color w:val="000000" w:themeColor="text1"/>
          <w:szCs w:val="22"/>
          <w:lang w:val="en-US" w:eastAsia="ja-JP"/>
        </w:rPr>
        <w:t>标准的确定方法</w:t>
      </w:r>
    </w:p>
    <w:p w14:paraId="1F12CE10" w14:textId="5267EEE3" w:rsidR="00580370" w:rsidRPr="004F61E1" w:rsidRDefault="00580370" w:rsidP="004F61E1">
      <w:pPr>
        <w:pStyle w:val="Reftext"/>
        <w:tabs>
          <w:tab w:val="clear" w:pos="1588"/>
          <w:tab w:val="clear" w:pos="1985"/>
          <w:tab w:val="left" w:pos="2410"/>
        </w:tabs>
        <w:ind w:left="1247" w:hanging="1247"/>
        <w:rPr>
          <w:color w:val="000000" w:themeColor="text1"/>
          <w:szCs w:val="22"/>
          <w:highlight w:val="yellow"/>
          <w:lang w:val="en-US" w:eastAsia="ja-JP"/>
        </w:rPr>
      </w:pPr>
      <w:hyperlink r:id="rId27" w:history="1">
        <w:r w:rsidRPr="004F61E1">
          <w:rPr>
            <w:rStyle w:val="Hyperlink"/>
            <w:color w:val="000000" w:themeColor="text1"/>
            <w:szCs w:val="22"/>
            <w:u w:val="none"/>
            <w:lang w:val="en-GB" w:eastAsia="zh-CN"/>
          </w:rPr>
          <w:t>ITU-R F.1245</w:t>
        </w:r>
      </w:hyperlink>
      <w:r w:rsidRPr="004F61E1">
        <w:rPr>
          <w:color w:val="000000" w:themeColor="text1"/>
          <w:szCs w:val="22"/>
          <w:lang w:val="en-US" w:eastAsia="ja-JP"/>
        </w:rPr>
        <w:t>建议书</w:t>
      </w:r>
      <w:r w:rsidR="004F61E1" w:rsidRPr="004F61E1">
        <w:rPr>
          <w:color w:val="000000" w:themeColor="text1"/>
          <w:szCs w:val="22"/>
          <w:lang w:val="en-US" w:eastAsia="zh-CN"/>
        </w:rPr>
        <w:t xml:space="preserve"> </w:t>
      </w:r>
      <w:r w:rsidRPr="004F61E1">
        <w:rPr>
          <w:lang w:eastAsia="zh-CN"/>
        </w:rPr>
        <w:t>–</w:t>
      </w:r>
      <w:r w:rsidR="004F61E1" w:rsidRPr="004F61E1">
        <w:rPr>
          <w:lang w:eastAsia="zh-CN"/>
        </w:rPr>
        <w:t xml:space="preserve"> </w:t>
      </w:r>
      <w:r w:rsidRPr="004F61E1">
        <w:rPr>
          <w:color w:val="000000" w:themeColor="text1"/>
          <w:szCs w:val="22"/>
          <w:lang w:val="en-US" w:eastAsia="ja-JP"/>
        </w:rPr>
        <w:t>用于</w:t>
      </w:r>
      <w:r w:rsidRPr="004F61E1">
        <w:rPr>
          <w:color w:val="000000" w:themeColor="text1"/>
          <w:szCs w:val="22"/>
          <w:lang w:val="en-US" w:eastAsia="ja-JP"/>
        </w:rPr>
        <w:t>1 GHz</w:t>
      </w:r>
      <w:r w:rsidRPr="004F61E1">
        <w:rPr>
          <w:color w:val="000000" w:themeColor="text1"/>
          <w:szCs w:val="22"/>
          <w:lang w:val="en-US" w:eastAsia="ja-JP"/>
        </w:rPr>
        <w:t>至</w:t>
      </w:r>
      <w:r w:rsidRPr="004F61E1">
        <w:rPr>
          <w:color w:val="000000" w:themeColor="text1"/>
          <w:szCs w:val="22"/>
          <w:lang w:val="en-US" w:eastAsia="ja-JP"/>
        </w:rPr>
        <w:t>86 GHz</w:t>
      </w:r>
      <w:r w:rsidRPr="004F61E1">
        <w:rPr>
          <w:color w:val="000000" w:themeColor="text1"/>
          <w:szCs w:val="22"/>
          <w:lang w:val="en-US" w:eastAsia="ja-JP"/>
        </w:rPr>
        <w:t>频率范围干扰评估的点对点固定无线系统天线的平均值和相关辐射图的数学模型</w:t>
      </w:r>
    </w:p>
    <w:p w14:paraId="2F77F43C" w14:textId="718B18AF" w:rsidR="00580370" w:rsidRPr="004F61E1" w:rsidRDefault="00580370" w:rsidP="004F61E1">
      <w:pPr>
        <w:pStyle w:val="Reftext"/>
        <w:tabs>
          <w:tab w:val="clear" w:pos="1588"/>
          <w:tab w:val="clear" w:pos="1985"/>
          <w:tab w:val="left" w:pos="2410"/>
        </w:tabs>
        <w:ind w:left="1247" w:hanging="1247"/>
        <w:rPr>
          <w:color w:val="000000" w:themeColor="text1"/>
          <w:szCs w:val="22"/>
          <w:lang w:val="en-US" w:eastAsia="zh-CN"/>
        </w:rPr>
      </w:pPr>
      <w:hyperlink r:id="rId28" w:history="1">
        <w:r w:rsidRPr="004F61E1">
          <w:rPr>
            <w:rStyle w:val="Hyperlink"/>
            <w:color w:val="000000" w:themeColor="text1"/>
            <w:szCs w:val="22"/>
            <w:u w:val="none"/>
            <w:lang w:val="en-GB" w:eastAsia="zh-CN"/>
          </w:rPr>
          <w:t>ITU-R F.1336</w:t>
        </w:r>
      </w:hyperlink>
      <w:r w:rsidRPr="004F61E1">
        <w:rPr>
          <w:color w:val="000000" w:themeColor="text1"/>
          <w:szCs w:val="22"/>
          <w:lang w:val="en-US" w:eastAsia="ja-JP"/>
        </w:rPr>
        <w:t>建议书</w:t>
      </w:r>
      <w:r w:rsidR="004F61E1" w:rsidRPr="004F61E1">
        <w:rPr>
          <w:color w:val="000000" w:themeColor="text1"/>
          <w:szCs w:val="22"/>
          <w:lang w:val="en-US" w:eastAsia="zh-CN"/>
        </w:rPr>
        <w:t xml:space="preserve"> </w:t>
      </w:r>
      <w:r w:rsidRPr="004F61E1">
        <w:rPr>
          <w:lang w:eastAsia="zh-CN"/>
        </w:rPr>
        <w:t>–</w:t>
      </w:r>
      <w:r w:rsidR="004F61E1" w:rsidRPr="004F61E1">
        <w:rPr>
          <w:lang w:eastAsia="zh-CN"/>
        </w:rPr>
        <w:t xml:space="preserve"> </w:t>
      </w:r>
      <w:r w:rsidRPr="004F61E1">
        <w:rPr>
          <w:color w:val="000000" w:themeColor="text1"/>
          <w:szCs w:val="22"/>
          <w:lang w:val="en-US" w:eastAsia="ja-JP"/>
        </w:rPr>
        <w:t>在</w:t>
      </w:r>
      <w:r w:rsidRPr="004F61E1">
        <w:rPr>
          <w:color w:val="000000" w:themeColor="text1"/>
          <w:szCs w:val="22"/>
          <w:lang w:val="en-US" w:eastAsia="ja-JP"/>
        </w:rPr>
        <w:t>400 MHz</w:t>
      </w:r>
      <w:r w:rsidRPr="004F61E1">
        <w:rPr>
          <w:color w:val="000000" w:themeColor="text1"/>
          <w:szCs w:val="22"/>
          <w:lang w:val="en-US" w:eastAsia="ja-JP"/>
        </w:rPr>
        <w:t>到约</w:t>
      </w:r>
      <w:r w:rsidRPr="004F61E1">
        <w:rPr>
          <w:color w:val="000000" w:themeColor="text1"/>
          <w:szCs w:val="22"/>
          <w:lang w:val="en-US" w:eastAsia="ja-JP"/>
        </w:rPr>
        <w:t>70 GHz</w:t>
      </w:r>
      <w:r w:rsidRPr="004F61E1">
        <w:rPr>
          <w:color w:val="000000" w:themeColor="text1"/>
          <w:szCs w:val="22"/>
          <w:lang w:val="en-US" w:eastAsia="ja-JP"/>
        </w:rPr>
        <w:t>频率范围内用于共用研究的固定和移动系统的全向、扇形和</w:t>
      </w:r>
      <w:r w:rsidRPr="004F61E1">
        <w:rPr>
          <w:color w:val="000000" w:themeColor="text1"/>
          <w:szCs w:val="22"/>
          <w:lang w:val="en-US" w:eastAsia="zh-CN"/>
        </w:rPr>
        <w:t>其他</w:t>
      </w:r>
      <w:r w:rsidRPr="004F61E1">
        <w:rPr>
          <w:color w:val="000000" w:themeColor="text1"/>
          <w:szCs w:val="22"/>
          <w:lang w:val="en-US" w:eastAsia="ja-JP"/>
        </w:rPr>
        <w:t>天线的参考辐射</w:t>
      </w:r>
      <w:r w:rsidRPr="004F61E1">
        <w:rPr>
          <w:color w:val="000000" w:themeColor="text1"/>
          <w:szCs w:val="22"/>
          <w:lang w:val="en-US" w:eastAsia="zh-CN"/>
        </w:rPr>
        <w:t>方向</w:t>
      </w:r>
      <w:r w:rsidRPr="004F61E1">
        <w:rPr>
          <w:color w:val="000000" w:themeColor="text1"/>
          <w:szCs w:val="22"/>
          <w:lang w:val="en-US" w:eastAsia="ja-JP"/>
        </w:rPr>
        <w:t>图</w:t>
      </w:r>
    </w:p>
    <w:p w14:paraId="27E17305" w14:textId="33BA3F20" w:rsidR="00580370" w:rsidRPr="004F61E1" w:rsidRDefault="003F15C9" w:rsidP="00580370">
      <w:pPr>
        <w:pStyle w:val="Reftext"/>
        <w:tabs>
          <w:tab w:val="clear" w:pos="1588"/>
          <w:tab w:val="clear" w:pos="1985"/>
          <w:tab w:val="left" w:pos="2410"/>
        </w:tabs>
        <w:ind w:left="1191" w:hanging="1191"/>
        <w:rPr>
          <w:color w:val="000000" w:themeColor="text1"/>
          <w:szCs w:val="22"/>
          <w:highlight w:val="yellow"/>
          <w:lang w:val="en-US" w:eastAsia="zh-CN"/>
        </w:rPr>
      </w:pPr>
      <w:hyperlink r:id="rId29" w:history="1">
        <w:r w:rsidRPr="003602D3">
          <w:rPr>
            <w:rStyle w:val="Hyperlink"/>
            <w:color w:val="auto"/>
            <w:u w:val="none"/>
            <w:lang w:eastAsia="zh-CN"/>
          </w:rPr>
          <w:t>ITU-R SM.1448</w:t>
        </w:r>
      </w:hyperlink>
      <w:r w:rsidR="00580370" w:rsidRPr="004F61E1">
        <w:rPr>
          <w:color w:val="000000" w:themeColor="text1"/>
          <w:szCs w:val="22"/>
          <w:lang w:val="en-US" w:eastAsia="zh-CN"/>
        </w:rPr>
        <w:t>建议书</w:t>
      </w:r>
      <w:r w:rsidR="00580370" w:rsidRPr="004F61E1">
        <w:rPr>
          <w:color w:val="000000" w:themeColor="text1"/>
          <w:szCs w:val="22"/>
          <w:lang w:val="en-US" w:eastAsia="zh-CN"/>
        </w:rPr>
        <w:t xml:space="preserve"> – </w:t>
      </w:r>
      <w:r w:rsidR="00580370" w:rsidRPr="004F61E1">
        <w:rPr>
          <w:color w:val="000000" w:themeColor="text1"/>
          <w:szCs w:val="22"/>
          <w:lang w:val="en-US" w:eastAsia="zh-CN"/>
        </w:rPr>
        <w:t>确定</w:t>
      </w:r>
      <w:r w:rsidR="00580370" w:rsidRPr="004F61E1">
        <w:rPr>
          <w:color w:val="000000" w:themeColor="text1"/>
          <w:szCs w:val="22"/>
          <w:lang w:val="en-US" w:eastAsia="zh-CN"/>
        </w:rPr>
        <w:t>100 MHz</w:t>
      </w:r>
      <w:r w:rsidR="00580370" w:rsidRPr="004F61E1">
        <w:rPr>
          <w:color w:val="000000" w:themeColor="text1"/>
          <w:szCs w:val="22"/>
          <w:lang w:val="en-US" w:eastAsia="zh-CN"/>
        </w:rPr>
        <w:t>至</w:t>
      </w:r>
      <w:r w:rsidR="00580370" w:rsidRPr="004F61E1">
        <w:rPr>
          <w:color w:val="000000" w:themeColor="text1"/>
          <w:szCs w:val="22"/>
          <w:lang w:val="en-US" w:eastAsia="zh-CN"/>
        </w:rPr>
        <w:t>105 GHz</w:t>
      </w:r>
      <w:r w:rsidR="00580370" w:rsidRPr="004F61E1">
        <w:rPr>
          <w:color w:val="000000" w:themeColor="text1"/>
          <w:szCs w:val="22"/>
          <w:lang w:val="en-US" w:eastAsia="zh-CN"/>
        </w:rPr>
        <w:t>频段内地球站周围的协调区</w:t>
      </w:r>
    </w:p>
    <w:p w14:paraId="0F065CC3" w14:textId="0960F5F5" w:rsidR="00580370" w:rsidRPr="004F61E1" w:rsidRDefault="00580370" w:rsidP="004F61E1">
      <w:pPr>
        <w:pStyle w:val="Reftext"/>
        <w:tabs>
          <w:tab w:val="clear" w:pos="1588"/>
          <w:tab w:val="clear" w:pos="1985"/>
          <w:tab w:val="left" w:pos="2410"/>
        </w:tabs>
        <w:ind w:left="1247" w:hanging="1247"/>
        <w:rPr>
          <w:color w:val="000000" w:themeColor="text1"/>
          <w:szCs w:val="22"/>
          <w:highlight w:val="yellow"/>
          <w:lang w:val="en-US" w:eastAsia="ja-JP"/>
        </w:rPr>
      </w:pPr>
      <w:hyperlink r:id="rId30" w:history="1">
        <w:r w:rsidRPr="004F61E1">
          <w:rPr>
            <w:rStyle w:val="Hyperlink"/>
            <w:color w:val="000000" w:themeColor="text1"/>
            <w:szCs w:val="22"/>
            <w:u w:val="none"/>
            <w:lang w:val="en-GB" w:eastAsia="zh-CN"/>
          </w:rPr>
          <w:t>ITU-R F.1494</w:t>
        </w:r>
      </w:hyperlink>
      <w:r w:rsidRPr="004F61E1">
        <w:rPr>
          <w:color w:val="000000" w:themeColor="text1"/>
          <w:szCs w:val="22"/>
          <w:lang w:val="en-US" w:eastAsia="ja-JP"/>
        </w:rPr>
        <w:t>建议书</w:t>
      </w:r>
      <w:r w:rsidR="004F61E1" w:rsidRPr="004F61E1">
        <w:rPr>
          <w:color w:val="000000" w:themeColor="text1"/>
          <w:szCs w:val="22"/>
          <w:lang w:val="en-US" w:eastAsia="zh-CN"/>
        </w:rPr>
        <w:t xml:space="preserve"> </w:t>
      </w:r>
      <w:r w:rsidRPr="004F61E1">
        <w:rPr>
          <w:color w:val="000000" w:themeColor="text1"/>
          <w:szCs w:val="22"/>
          <w:lang w:val="en-US" w:eastAsia="zh-CN"/>
        </w:rPr>
        <w:t>–</w:t>
      </w:r>
      <w:r w:rsidR="004F61E1" w:rsidRPr="004F61E1">
        <w:rPr>
          <w:color w:val="000000" w:themeColor="text1"/>
          <w:szCs w:val="22"/>
          <w:lang w:val="en-US" w:eastAsia="zh-CN"/>
        </w:rPr>
        <w:t xml:space="preserve"> </w:t>
      </w:r>
      <w:r w:rsidRPr="004F61E1">
        <w:rPr>
          <w:color w:val="000000" w:themeColor="text1"/>
          <w:szCs w:val="22"/>
          <w:lang w:val="en-US" w:eastAsia="zh-CN"/>
        </w:rPr>
        <w:t>共同主要业务的</w:t>
      </w:r>
      <w:r w:rsidRPr="004F61E1">
        <w:rPr>
          <w:color w:val="000000" w:themeColor="text1"/>
          <w:szCs w:val="22"/>
          <w:lang w:val="en-US" w:eastAsia="ja-JP"/>
        </w:rPr>
        <w:t>10.7-12.75 GHz</w:t>
      </w:r>
      <w:r w:rsidRPr="004F61E1">
        <w:rPr>
          <w:color w:val="000000" w:themeColor="text1"/>
          <w:szCs w:val="22"/>
          <w:shd w:val="clear" w:color="auto" w:fill="FCFCFE"/>
          <w:lang w:eastAsia="zh-CN"/>
        </w:rPr>
        <w:t>频段保护固定业务免受共用频段的其他业务的时变集总干扰的干扰标准</w:t>
      </w:r>
    </w:p>
    <w:p w14:paraId="0221656F" w14:textId="1042FD0D" w:rsidR="00580370" w:rsidRPr="004F61E1" w:rsidRDefault="00580370" w:rsidP="004F61E1">
      <w:pPr>
        <w:pStyle w:val="Reftext"/>
        <w:tabs>
          <w:tab w:val="clear" w:pos="1588"/>
          <w:tab w:val="clear" w:pos="1985"/>
          <w:tab w:val="left" w:pos="2410"/>
        </w:tabs>
        <w:ind w:left="1247" w:hanging="1247"/>
        <w:rPr>
          <w:color w:val="000000" w:themeColor="text1"/>
          <w:szCs w:val="22"/>
          <w:lang w:val="en-US" w:eastAsia="ja-JP"/>
        </w:rPr>
      </w:pPr>
      <w:hyperlink r:id="rId31" w:history="1">
        <w:r w:rsidRPr="004F61E1">
          <w:rPr>
            <w:rStyle w:val="Hyperlink"/>
            <w:color w:val="000000" w:themeColor="text1"/>
            <w:szCs w:val="22"/>
            <w:u w:val="none"/>
            <w:lang w:val="en-GB" w:eastAsia="zh-CN"/>
          </w:rPr>
          <w:t>ITU-R F.1495</w:t>
        </w:r>
      </w:hyperlink>
      <w:r w:rsidRPr="004F61E1">
        <w:rPr>
          <w:color w:val="000000" w:themeColor="text1"/>
          <w:szCs w:val="22"/>
          <w:lang w:val="en-US" w:eastAsia="ja-JP"/>
        </w:rPr>
        <w:t>建议书</w:t>
      </w:r>
      <w:r w:rsidR="004F61E1" w:rsidRPr="004F61E1">
        <w:rPr>
          <w:color w:val="000000" w:themeColor="text1"/>
          <w:szCs w:val="22"/>
          <w:lang w:val="en-US" w:eastAsia="zh-CN"/>
        </w:rPr>
        <w:t xml:space="preserve"> </w:t>
      </w:r>
      <w:r w:rsidRPr="004F61E1">
        <w:rPr>
          <w:lang w:eastAsia="zh-CN"/>
        </w:rPr>
        <w:t>–</w:t>
      </w:r>
      <w:r w:rsidR="004F61E1" w:rsidRPr="004F61E1">
        <w:rPr>
          <w:lang w:eastAsia="zh-CN"/>
        </w:rPr>
        <w:t xml:space="preserve"> </w:t>
      </w:r>
      <w:r w:rsidRPr="004F61E1">
        <w:rPr>
          <w:color w:val="000000" w:themeColor="text1"/>
          <w:szCs w:val="22"/>
          <w:lang w:val="en-US" w:eastAsia="zh-CN"/>
        </w:rPr>
        <w:t>共同主要业务的</w:t>
      </w:r>
      <w:r w:rsidRPr="004F61E1">
        <w:rPr>
          <w:color w:val="000000" w:themeColor="text1"/>
          <w:szCs w:val="22"/>
          <w:lang w:val="en-US" w:eastAsia="ja-JP"/>
        </w:rPr>
        <w:t>17.7-19.3 GHz</w:t>
      </w:r>
      <w:r w:rsidRPr="004F61E1">
        <w:rPr>
          <w:color w:val="000000" w:themeColor="text1"/>
          <w:szCs w:val="22"/>
          <w:lang w:val="en-US" w:eastAsia="ja-JP"/>
        </w:rPr>
        <w:t>频段保护固定业务免受</w:t>
      </w:r>
      <w:r w:rsidRPr="004F61E1">
        <w:rPr>
          <w:color w:val="000000" w:themeColor="text1"/>
          <w:szCs w:val="22"/>
          <w:lang w:val="en-US" w:eastAsia="zh-CN"/>
        </w:rPr>
        <w:t>共用频段的</w:t>
      </w:r>
      <w:r w:rsidRPr="004F61E1">
        <w:rPr>
          <w:color w:val="000000" w:themeColor="text1"/>
          <w:szCs w:val="22"/>
          <w:lang w:val="en-US" w:eastAsia="ja-JP"/>
        </w:rPr>
        <w:t>其他业务的时变</w:t>
      </w:r>
      <w:r w:rsidRPr="004F61E1">
        <w:rPr>
          <w:color w:val="000000" w:themeColor="text1"/>
          <w:szCs w:val="22"/>
          <w:lang w:val="en-US" w:eastAsia="zh-CN"/>
        </w:rPr>
        <w:t>集总</w:t>
      </w:r>
      <w:r w:rsidRPr="004F61E1">
        <w:rPr>
          <w:color w:val="000000" w:themeColor="text1"/>
          <w:szCs w:val="22"/>
          <w:lang w:val="en-US" w:eastAsia="ja-JP"/>
        </w:rPr>
        <w:t>干扰的干扰</w:t>
      </w:r>
      <w:r w:rsidRPr="004F61E1">
        <w:rPr>
          <w:color w:val="000000" w:themeColor="text1"/>
          <w:szCs w:val="22"/>
          <w:lang w:val="en-US" w:eastAsia="zh-CN"/>
        </w:rPr>
        <w:t>标准</w:t>
      </w:r>
    </w:p>
    <w:p w14:paraId="563CF677" w14:textId="1BEA60FB" w:rsidR="00580370" w:rsidRPr="004F61E1" w:rsidRDefault="00580370" w:rsidP="004F61E1">
      <w:pPr>
        <w:pStyle w:val="Reftext"/>
        <w:tabs>
          <w:tab w:val="clear" w:pos="1588"/>
          <w:tab w:val="clear" w:pos="1985"/>
          <w:tab w:val="left" w:pos="2410"/>
        </w:tabs>
        <w:ind w:left="1247" w:hanging="1247"/>
        <w:rPr>
          <w:color w:val="000000" w:themeColor="text1"/>
          <w:szCs w:val="22"/>
          <w:highlight w:val="green"/>
          <w:lang w:val="en-US" w:eastAsia="ja-JP"/>
        </w:rPr>
      </w:pPr>
      <w:hyperlink r:id="rId32" w:history="1">
        <w:r w:rsidRPr="004F61E1">
          <w:rPr>
            <w:rStyle w:val="Hyperlink"/>
            <w:color w:val="000000" w:themeColor="text1"/>
            <w:szCs w:val="22"/>
            <w:u w:val="none"/>
            <w:lang w:val="en-GB" w:eastAsia="zh-CN"/>
          </w:rPr>
          <w:t>ITU-R F.1565</w:t>
        </w:r>
      </w:hyperlink>
      <w:r w:rsidRPr="004F61E1">
        <w:rPr>
          <w:color w:val="000000" w:themeColor="text1"/>
          <w:szCs w:val="22"/>
          <w:lang w:val="en-US" w:eastAsia="ja-JP"/>
        </w:rPr>
        <w:t>建议书</w:t>
      </w:r>
      <w:r w:rsidR="004F61E1" w:rsidRPr="004F61E1">
        <w:rPr>
          <w:color w:val="000000" w:themeColor="text1"/>
          <w:szCs w:val="22"/>
          <w:lang w:val="en-US" w:eastAsia="zh-CN"/>
        </w:rPr>
        <w:t xml:space="preserve"> </w:t>
      </w:r>
      <w:r w:rsidRPr="004F61E1">
        <w:rPr>
          <w:lang w:eastAsia="zh-CN"/>
        </w:rPr>
        <w:t>–</w:t>
      </w:r>
      <w:r w:rsidR="004F61E1" w:rsidRPr="004F61E1">
        <w:rPr>
          <w:lang w:eastAsia="zh-CN"/>
        </w:rPr>
        <w:t xml:space="preserve"> </w:t>
      </w:r>
      <w:r w:rsidRPr="004F61E1">
        <w:rPr>
          <w:color w:val="000000" w:themeColor="text1"/>
          <w:szCs w:val="22"/>
          <w:lang w:val="en-US" w:eastAsia="ja-JP"/>
        </w:rPr>
        <w:t>运行于基群或以上速率并可用于</w:t>
      </w:r>
      <w:r w:rsidRPr="004F61E1">
        <w:rPr>
          <w:color w:val="000000" w:themeColor="text1"/>
          <w:szCs w:val="22"/>
          <w:lang w:val="en-US" w:eastAsia="ja-JP"/>
        </w:rPr>
        <w:t xml:space="preserve">27 500 </w:t>
      </w:r>
      <w:r w:rsidRPr="004F61E1">
        <w:rPr>
          <w:color w:val="000000" w:themeColor="text1"/>
          <w:szCs w:val="22"/>
          <w:lang w:val="en-US" w:eastAsia="ja-JP"/>
        </w:rPr>
        <w:t>公里假设参考</w:t>
      </w:r>
      <w:r w:rsidRPr="004F61E1">
        <w:rPr>
          <w:color w:val="000000" w:themeColor="text1"/>
          <w:szCs w:val="22"/>
          <w:lang w:val="en-US" w:eastAsia="zh-CN"/>
        </w:rPr>
        <w:t>路径</w:t>
      </w:r>
      <w:r w:rsidRPr="004F61E1">
        <w:rPr>
          <w:color w:val="000000" w:themeColor="text1"/>
          <w:szCs w:val="22"/>
          <w:lang w:val="en-US" w:eastAsia="ja-JP"/>
        </w:rPr>
        <w:t>国际和国内部分的数字固定无线系统由于受到其共</w:t>
      </w:r>
      <w:r w:rsidRPr="004F61E1">
        <w:rPr>
          <w:color w:val="000000" w:themeColor="text1"/>
          <w:szCs w:val="22"/>
          <w:lang w:val="en-US" w:eastAsia="zh-CN"/>
        </w:rPr>
        <w:t>用</w:t>
      </w:r>
      <w:r w:rsidRPr="004F61E1">
        <w:rPr>
          <w:color w:val="000000" w:themeColor="text1"/>
          <w:szCs w:val="22"/>
          <w:lang w:val="en-US" w:eastAsia="ja-JP"/>
        </w:rPr>
        <w:t>频段内</w:t>
      </w:r>
      <w:r w:rsidRPr="004F61E1">
        <w:rPr>
          <w:color w:val="000000" w:themeColor="text1"/>
          <w:szCs w:val="22"/>
          <w:lang w:val="en-US" w:eastAsia="zh-CN"/>
        </w:rPr>
        <w:t>其他共同主要</w:t>
      </w:r>
      <w:r w:rsidRPr="004F61E1">
        <w:rPr>
          <w:color w:val="000000" w:themeColor="text1"/>
          <w:szCs w:val="22"/>
          <w:lang w:val="en-US" w:eastAsia="ja-JP"/>
        </w:rPr>
        <w:t>业务</w:t>
      </w:r>
      <w:r w:rsidRPr="004F61E1">
        <w:rPr>
          <w:color w:val="000000" w:themeColor="text1"/>
          <w:szCs w:val="22"/>
          <w:lang w:val="en-US" w:eastAsia="zh-CN"/>
        </w:rPr>
        <w:t>或其他干扰源</w:t>
      </w:r>
      <w:r w:rsidRPr="004F61E1">
        <w:rPr>
          <w:color w:val="000000" w:themeColor="text1"/>
          <w:szCs w:val="22"/>
          <w:lang w:val="en-US" w:eastAsia="ja-JP"/>
        </w:rPr>
        <w:t>的干扰而引起的性能劣化</w:t>
      </w:r>
    </w:p>
    <w:p w14:paraId="7BC81456" w14:textId="0B8B2E88" w:rsidR="00580370" w:rsidRPr="004F61E1" w:rsidRDefault="00580370" w:rsidP="004F61E1">
      <w:pPr>
        <w:pStyle w:val="Reftext"/>
        <w:tabs>
          <w:tab w:val="clear" w:pos="1588"/>
          <w:tab w:val="clear" w:pos="1985"/>
          <w:tab w:val="left" w:pos="2410"/>
        </w:tabs>
        <w:ind w:left="1247" w:hanging="1247"/>
        <w:rPr>
          <w:color w:val="000000" w:themeColor="text1"/>
          <w:szCs w:val="22"/>
          <w:lang w:val="en-US" w:eastAsia="zh-CN"/>
        </w:rPr>
      </w:pPr>
      <w:hyperlink r:id="rId33" w:history="1">
        <w:r w:rsidRPr="004F61E1">
          <w:rPr>
            <w:rStyle w:val="Hyperlink"/>
            <w:color w:val="000000" w:themeColor="text1"/>
            <w:szCs w:val="22"/>
            <w:u w:val="none"/>
            <w:lang w:val="en-GB" w:eastAsia="zh-CN"/>
          </w:rPr>
          <w:t>ITU-R F.1606</w:t>
        </w:r>
      </w:hyperlink>
      <w:r w:rsidRPr="004F61E1">
        <w:rPr>
          <w:color w:val="000000" w:themeColor="text1"/>
          <w:szCs w:val="22"/>
          <w:lang w:val="en-US" w:eastAsia="ja-JP"/>
        </w:rPr>
        <w:t>建议书</w:t>
      </w:r>
      <w:r w:rsidR="004F61E1" w:rsidRPr="004F61E1">
        <w:rPr>
          <w:color w:val="000000" w:themeColor="text1"/>
          <w:szCs w:val="22"/>
          <w:lang w:val="en-US" w:eastAsia="zh-CN"/>
        </w:rPr>
        <w:t xml:space="preserve"> </w:t>
      </w:r>
      <w:r w:rsidRPr="004F61E1">
        <w:rPr>
          <w:lang w:eastAsia="zh-CN"/>
        </w:rPr>
        <w:t>–</w:t>
      </w:r>
      <w:r w:rsidR="004F61E1" w:rsidRPr="004F61E1">
        <w:rPr>
          <w:lang w:eastAsia="zh-CN"/>
        </w:rPr>
        <w:t xml:space="preserve"> </w:t>
      </w:r>
      <w:r w:rsidRPr="004F61E1">
        <w:rPr>
          <w:color w:val="000000" w:themeColor="text1"/>
          <w:szCs w:val="22"/>
          <w:lang w:val="en-US" w:eastAsia="zh-CN"/>
        </w:rPr>
        <w:t>共同主要</w:t>
      </w:r>
      <w:r w:rsidRPr="004F61E1">
        <w:rPr>
          <w:color w:val="000000" w:themeColor="text1"/>
          <w:szCs w:val="22"/>
          <w:lang w:val="en-US" w:eastAsia="ja-JP"/>
        </w:rPr>
        <w:t>业务</w:t>
      </w:r>
      <w:r w:rsidRPr="004F61E1">
        <w:rPr>
          <w:color w:val="000000" w:themeColor="text1"/>
          <w:szCs w:val="22"/>
          <w:lang w:val="en-US" w:eastAsia="zh-CN"/>
        </w:rPr>
        <w:t>的</w:t>
      </w:r>
      <w:r w:rsidRPr="004F61E1">
        <w:rPr>
          <w:color w:val="000000" w:themeColor="text1"/>
          <w:szCs w:val="22"/>
          <w:lang w:val="en-US" w:eastAsia="ja-JP"/>
        </w:rPr>
        <w:t>37-40 GHz</w:t>
      </w:r>
      <w:r w:rsidRPr="004F61E1">
        <w:rPr>
          <w:color w:val="000000" w:themeColor="text1"/>
          <w:szCs w:val="22"/>
          <w:lang w:val="en-US" w:eastAsia="ja-JP"/>
        </w:rPr>
        <w:t>和</w:t>
      </w:r>
      <w:r w:rsidRPr="004F61E1">
        <w:rPr>
          <w:color w:val="000000" w:themeColor="text1"/>
          <w:szCs w:val="22"/>
          <w:lang w:val="en-US" w:eastAsia="ja-JP"/>
        </w:rPr>
        <w:t>40.5-42.5 GHz</w:t>
      </w:r>
      <w:r w:rsidRPr="004F61E1">
        <w:rPr>
          <w:color w:val="000000" w:themeColor="text1"/>
          <w:szCs w:val="22"/>
          <w:lang w:val="en-US" w:eastAsia="ja-JP"/>
        </w:rPr>
        <w:t>频段保护固定</w:t>
      </w:r>
      <w:r w:rsidRPr="004F61E1">
        <w:rPr>
          <w:color w:val="000000" w:themeColor="text1"/>
          <w:szCs w:val="22"/>
          <w:lang w:val="en-US" w:eastAsia="zh-CN"/>
        </w:rPr>
        <w:t>无线系统</w:t>
      </w:r>
      <w:r w:rsidRPr="004F61E1">
        <w:rPr>
          <w:color w:val="000000" w:themeColor="text1"/>
          <w:szCs w:val="22"/>
          <w:lang w:val="en-US" w:eastAsia="ja-JP"/>
        </w:rPr>
        <w:t>免受运行于共</w:t>
      </w:r>
      <w:r w:rsidRPr="004F61E1">
        <w:rPr>
          <w:color w:val="000000" w:themeColor="text1"/>
          <w:szCs w:val="22"/>
          <w:lang w:val="en-US" w:eastAsia="zh-CN"/>
        </w:rPr>
        <w:t>用频段</w:t>
      </w:r>
      <w:r w:rsidRPr="004F61E1">
        <w:rPr>
          <w:color w:val="000000" w:themeColor="text1"/>
          <w:szCs w:val="22"/>
          <w:lang w:val="en-US" w:eastAsia="ja-JP"/>
        </w:rPr>
        <w:t>的其他业务的非</w:t>
      </w:r>
      <w:r w:rsidRPr="004F61E1">
        <w:rPr>
          <w:color w:val="000000" w:themeColor="text1"/>
          <w:szCs w:val="22"/>
          <w:lang w:val="en-US" w:eastAsia="zh-CN"/>
        </w:rPr>
        <w:t>对地静止</w:t>
      </w:r>
      <w:r w:rsidRPr="004F61E1">
        <w:rPr>
          <w:color w:val="000000" w:themeColor="text1"/>
          <w:szCs w:val="22"/>
          <w:lang w:val="en-US" w:eastAsia="ja-JP"/>
        </w:rPr>
        <w:t>卫星的时变</w:t>
      </w:r>
      <w:r w:rsidRPr="004F61E1">
        <w:rPr>
          <w:color w:val="000000" w:themeColor="text1"/>
          <w:szCs w:val="22"/>
          <w:lang w:val="en-US" w:eastAsia="zh-CN"/>
        </w:rPr>
        <w:t>集</w:t>
      </w:r>
      <w:r w:rsidRPr="004F61E1">
        <w:rPr>
          <w:color w:val="000000" w:themeColor="text1"/>
          <w:szCs w:val="22"/>
          <w:lang w:val="en-US" w:eastAsia="ja-JP"/>
        </w:rPr>
        <w:t>总干扰的干扰标准</w:t>
      </w:r>
    </w:p>
    <w:p w14:paraId="45C127AB" w14:textId="25CDBB37" w:rsidR="00580370" w:rsidRPr="004F61E1" w:rsidRDefault="003F15C9" w:rsidP="004F61E1">
      <w:pPr>
        <w:pStyle w:val="Reftext"/>
        <w:tabs>
          <w:tab w:val="clear" w:pos="1588"/>
          <w:tab w:val="clear" w:pos="1985"/>
          <w:tab w:val="left" w:pos="2410"/>
        </w:tabs>
        <w:ind w:left="1474" w:hanging="1474"/>
        <w:rPr>
          <w:color w:val="000000" w:themeColor="text1"/>
          <w:szCs w:val="22"/>
          <w:highlight w:val="green"/>
          <w:lang w:val="en-US" w:eastAsia="zh-CN"/>
        </w:rPr>
      </w:pPr>
      <w:hyperlink r:id="rId34" w:history="1">
        <w:r w:rsidRPr="003602D3">
          <w:rPr>
            <w:rStyle w:val="Hyperlink"/>
            <w:color w:val="auto"/>
            <w:u w:val="none"/>
            <w:lang w:eastAsia="zh-CN"/>
          </w:rPr>
          <w:t>ITU-R SF.1650</w:t>
        </w:r>
      </w:hyperlink>
      <w:r w:rsidR="00580370" w:rsidRPr="004F61E1">
        <w:rPr>
          <w:color w:val="000000" w:themeColor="text1"/>
          <w:szCs w:val="22"/>
          <w:lang w:val="en-US" w:eastAsia="zh-CN"/>
        </w:rPr>
        <w:t>建议书</w:t>
      </w:r>
      <w:r w:rsidR="00580370" w:rsidRPr="004F61E1">
        <w:rPr>
          <w:color w:val="000000" w:themeColor="text1"/>
          <w:szCs w:val="22"/>
          <w:lang w:val="en-US" w:eastAsia="zh-CN"/>
        </w:rPr>
        <w:t xml:space="preserve"> – </w:t>
      </w:r>
      <w:r w:rsidR="00580370" w:rsidRPr="004F61E1">
        <w:rPr>
          <w:color w:val="000000" w:themeColor="text1"/>
          <w:szCs w:val="22"/>
          <w:lang w:val="en-US" w:eastAsia="zh-CN"/>
        </w:rPr>
        <w:t>距基线的最小距离，超过此距离则船载运动中的地球站将不会对</w:t>
      </w:r>
      <w:r w:rsidR="00580370" w:rsidRPr="004F61E1">
        <w:rPr>
          <w:color w:val="000000" w:themeColor="text1"/>
          <w:szCs w:val="22"/>
          <w:lang w:val="en-US" w:eastAsia="zh-CN"/>
        </w:rPr>
        <w:t>5 925-6</w:t>
      </w:r>
      <w:r w:rsidR="004F61E1">
        <w:rPr>
          <w:color w:val="000000" w:themeColor="text1"/>
          <w:szCs w:val="22"/>
          <w:lang w:val="en-US" w:eastAsia="zh-CN"/>
        </w:rPr>
        <w:t> </w:t>
      </w:r>
      <w:r w:rsidR="00580370" w:rsidRPr="004F61E1">
        <w:rPr>
          <w:color w:val="000000" w:themeColor="text1"/>
          <w:szCs w:val="22"/>
          <w:lang w:val="en-US" w:eastAsia="zh-CN"/>
        </w:rPr>
        <w:t>425</w:t>
      </w:r>
      <w:r w:rsidR="004F61E1">
        <w:rPr>
          <w:color w:val="000000" w:themeColor="text1"/>
          <w:szCs w:val="22"/>
          <w:lang w:val="en-US" w:eastAsia="zh-CN"/>
        </w:rPr>
        <w:t> </w:t>
      </w:r>
      <w:r w:rsidR="00580370" w:rsidRPr="004F61E1">
        <w:rPr>
          <w:color w:val="000000" w:themeColor="text1"/>
          <w:szCs w:val="22"/>
          <w:lang w:val="en-US" w:eastAsia="zh-CN"/>
        </w:rPr>
        <w:t>MHz</w:t>
      </w:r>
      <w:r w:rsidR="00580370" w:rsidRPr="004F61E1">
        <w:rPr>
          <w:color w:val="000000" w:themeColor="text1"/>
          <w:szCs w:val="22"/>
          <w:lang w:val="en-US" w:eastAsia="zh-CN"/>
        </w:rPr>
        <w:t>和</w:t>
      </w:r>
      <w:r w:rsidR="00580370" w:rsidRPr="004F61E1">
        <w:rPr>
          <w:color w:val="000000" w:themeColor="text1"/>
          <w:szCs w:val="22"/>
          <w:lang w:val="en-US" w:eastAsia="zh-CN"/>
        </w:rPr>
        <w:t>14-14</w:t>
      </w:r>
      <w:r w:rsidR="007C5246">
        <w:rPr>
          <w:rFonts w:hint="eastAsia"/>
          <w:color w:val="000000" w:themeColor="text1"/>
          <w:szCs w:val="22"/>
          <w:lang w:val="en-US" w:eastAsia="zh-CN"/>
        </w:rPr>
        <w:t>.</w:t>
      </w:r>
      <w:r w:rsidR="00580370" w:rsidRPr="004F61E1">
        <w:rPr>
          <w:color w:val="000000" w:themeColor="text1"/>
          <w:szCs w:val="22"/>
          <w:lang w:val="en-US" w:eastAsia="zh-CN"/>
        </w:rPr>
        <w:t>5 GHz</w:t>
      </w:r>
      <w:r w:rsidR="00580370" w:rsidRPr="004F61E1">
        <w:rPr>
          <w:color w:val="000000" w:themeColor="text1"/>
          <w:szCs w:val="22"/>
          <w:lang w:val="en-US" w:eastAsia="zh-CN"/>
        </w:rPr>
        <w:t>频段的地面业务造成不可接受的干扰</w:t>
      </w:r>
    </w:p>
    <w:p w14:paraId="1E1BB1DA" w14:textId="02459354" w:rsidR="00580370" w:rsidRPr="004F61E1" w:rsidRDefault="00580370" w:rsidP="00580370">
      <w:pPr>
        <w:pStyle w:val="Reftext"/>
        <w:tabs>
          <w:tab w:val="clear" w:pos="1588"/>
          <w:tab w:val="clear" w:pos="1985"/>
          <w:tab w:val="left" w:pos="2410"/>
        </w:tabs>
        <w:ind w:left="1191" w:hanging="1191"/>
        <w:rPr>
          <w:color w:val="000000" w:themeColor="text1"/>
          <w:szCs w:val="22"/>
          <w:highlight w:val="yellow"/>
          <w:lang w:val="en-US" w:eastAsia="ja-JP"/>
        </w:rPr>
      </w:pPr>
      <w:hyperlink r:id="rId35" w:history="1">
        <w:r w:rsidRPr="004F61E1">
          <w:rPr>
            <w:rStyle w:val="Hyperlink"/>
            <w:color w:val="000000" w:themeColor="text1"/>
            <w:szCs w:val="22"/>
            <w:u w:val="none"/>
            <w:lang w:val="en-GB" w:eastAsia="zh-CN"/>
          </w:rPr>
          <w:t>ITU-R F.1668</w:t>
        </w:r>
      </w:hyperlink>
      <w:r w:rsidRPr="004F61E1">
        <w:rPr>
          <w:color w:val="000000" w:themeColor="text1"/>
          <w:szCs w:val="22"/>
          <w:lang w:val="en-US" w:eastAsia="ja-JP"/>
        </w:rPr>
        <w:t>建议书</w:t>
      </w:r>
      <w:r w:rsidR="004F61E1" w:rsidRPr="004F61E1">
        <w:rPr>
          <w:color w:val="000000" w:themeColor="text1"/>
          <w:szCs w:val="22"/>
          <w:lang w:val="en-US" w:eastAsia="zh-CN"/>
        </w:rPr>
        <w:t xml:space="preserve"> </w:t>
      </w:r>
      <w:r w:rsidRPr="004F61E1">
        <w:rPr>
          <w:lang w:eastAsia="zh-CN"/>
        </w:rPr>
        <w:t>–</w:t>
      </w:r>
      <w:r w:rsidR="004F61E1" w:rsidRPr="004F61E1">
        <w:rPr>
          <w:lang w:eastAsia="zh-CN"/>
        </w:rPr>
        <w:t xml:space="preserve"> </w:t>
      </w:r>
      <w:r w:rsidRPr="004F61E1">
        <w:rPr>
          <w:color w:val="000000" w:themeColor="text1"/>
          <w:szCs w:val="22"/>
          <w:lang w:val="en-US" w:eastAsia="ja-JP"/>
        </w:rPr>
        <w:t>用于</w:t>
      </w:r>
      <w:r w:rsidRPr="004F61E1">
        <w:rPr>
          <w:color w:val="000000" w:themeColor="text1"/>
          <w:szCs w:val="22"/>
          <w:lang w:val="en-US" w:eastAsia="ja-JP"/>
        </w:rPr>
        <w:t xml:space="preserve">27 500 </w:t>
      </w:r>
      <w:r w:rsidRPr="004F61E1">
        <w:rPr>
          <w:color w:val="000000" w:themeColor="text1"/>
          <w:szCs w:val="22"/>
          <w:lang w:val="en-US" w:eastAsia="ja-JP"/>
        </w:rPr>
        <w:t>公里</w:t>
      </w:r>
      <w:r w:rsidRPr="004F61E1">
        <w:rPr>
          <w:color w:val="000000" w:themeColor="text1"/>
          <w:szCs w:val="22"/>
          <w:lang w:val="en-US" w:eastAsia="zh-CN"/>
        </w:rPr>
        <w:t>假设</w:t>
      </w:r>
      <w:r w:rsidRPr="004F61E1">
        <w:rPr>
          <w:color w:val="000000" w:themeColor="text1"/>
          <w:szCs w:val="22"/>
          <w:lang w:val="en-US" w:eastAsia="ja-JP"/>
        </w:rPr>
        <w:t>参考路径和连接的实际数字固定无线链路的</w:t>
      </w:r>
      <w:r w:rsidRPr="004F61E1">
        <w:rPr>
          <w:color w:val="000000" w:themeColor="text1"/>
          <w:szCs w:val="22"/>
          <w:lang w:val="en-US" w:eastAsia="zh-CN"/>
        </w:rPr>
        <w:t>误差</w:t>
      </w:r>
      <w:r w:rsidRPr="004F61E1">
        <w:rPr>
          <w:color w:val="000000" w:themeColor="text1"/>
          <w:szCs w:val="22"/>
          <w:lang w:val="en-US" w:eastAsia="ja-JP"/>
        </w:rPr>
        <w:t>性能</w:t>
      </w:r>
      <w:r w:rsidRPr="004F61E1">
        <w:rPr>
          <w:color w:val="000000" w:themeColor="text1"/>
          <w:szCs w:val="22"/>
          <w:lang w:val="en-US" w:eastAsia="zh-CN"/>
        </w:rPr>
        <w:t>指标</w:t>
      </w:r>
    </w:p>
    <w:p w14:paraId="2782ACCC" w14:textId="08FDBF54" w:rsidR="00580370" w:rsidRPr="004F61E1" w:rsidRDefault="00580370" w:rsidP="004F61E1">
      <w:pPr>
        <w:pStyle w:val="Reftext"/>
        <w:tabs>
          <w:tab w:val="clear" w:pos="1588"/>
          <w:tab w:val="clear" w:pos="1985"/>
          <w:tab w:val="left" w:pos="2410"/>
        </w:tabs>
        <w:ind w:left="1304" w:hanging="1304"/>
        <w:rPr>
          <w:color w:val="000000" w:themeColor="text1"/>
          <w:szCs w:val="22"/>
          <w:lang w:val="en-US" w:eastAsia="ja-JP"/>
        </w:rPr>
      </w:pPr>
      <w:hyperlink r:id="rId36" w:history="1">
        <w:r w:rsidRPr="004F61E1">
          <w:rPr>
            <w:rStyle w:val="Hyperlink"/>
            <w:color w:val="000000" w:themeColor="text1"/>
            <w:szCs w:val="22"/>
            <w:u w:val="none"/>
            <w:lang w:val="en-GB" w:eastAsia="zh-CN"/>
          </w:rPr>
          <w:t>ITU-R F.1669</w:t>
        </w:r>
      </w:hyperlink>
      <w:r w:rsidRPr="004F61E1">
        <w:rPr>
          <w:color w:val="000000" w:themeColor="text1"/>
          <w:szCs w:val="22"/>
          <w:lang w:val="en-US" w:eastAsia="ja-JP"/>
        </w:rPr>
        <w:t>建议书</w:t>
      </w:r>
      <w:r w:rsidR="004F61E1" w:rsidRPr="004F61E1">
        <w:rPr>
          <w:color w:val="000000" w:themeColor="text1"/>
          <w:szCs w:val="22"/>
          <w:lang w:val="en-US" w:eastAsia="zh-CN"/>
        </w:rPr>
        <w:t xml:space="preserve"> </w:t>
      </w:r>
      <w:r w:rsidRPr="004F61E1">
        <w:rPr>
          <w:lang w:eastAsia="zh-CN"/>
        </w:rPr>
        <w:t>–</w:t>
      </w:r>
      <w:r w:rsidR="004F61E1" w:rsidRPr="004F61E1">
        <w:rPr>
          <w:lang w:eastAsia="zh-CN"/>
        </w:rPr>
        <w:t xml:space="preserve"> </w:t>
      </w:r>
      <w:r w:rsidRPr="004F61E1">
        <w:rPr>
          <w:color w:val="000000" w:themeColor="text1"/>
          <w:szCs w:val="22"/>
          <w:lang w:val="en-US" w:eastAsia="ja-JP"/>
        </w:rPr>
        <w:t>相对于</w:t>
      </w:r>
      <w:r w:rsidRPr="004F61E1">
        <w:rPr>
          <w:color w:val="000000" w:themeColor="text1"/>
          <w:szCs w:val="22"/>
          <w:lang w:val="en-US" w:eastAsia="zh-CN"/>
        </w:rPr>
        <w:t>对地静止</w:t>
      </w:r>
      <w:r w:rsidRPr="004F61E1">
        <w:rPr>
          <w:color w:val="000000" w:themeColor="text1"/>
          <w:szCs w:val="22"/>
          <w:lang w:val="en-US" w:eastAsia="ja-JP"/>
        </w:rPr>
        <w:t>轨道上的卫星在</w:t>
      </w:r>
      <w:r w:rsidRPr="004F61E1">
        <w:rPr>
          <w:color w:val="000000" w:themeColor="text1"/>
          <w:szCs w:val="22"/>
          <w:lang w:val="en-US" w:eastAsia="ja-JP"/>
        </w:rPr>
        <w:t>37-40 GHz</w:t>
      </w:r>
      <w:r w:rsidRPr="004F61E1">
        <w:rPr>
          <w:color w:val="000000" w:themeColor="text1"/>
          <w:szCs w:val="22"/>
          <w:lang w:val="en-US" w:eastAsia="ja-JP"/>
        </w:rPr>
        <w:t>和</w:t>
      </w:r>
      <w:r w:rsidRPr="004F61E1">
        <w:rPr>
          <w:color w:val="000000" w:themeColor="text1"/>
          <w:szCs w:val="22"/>
          <w:lang w:val="en-US" w:eastAsia="ja-JP"/>
        </w:rPr>
        <w:t>40.5-42.5 GHz</w:t>
      </w:r>
      <w:r w:rsidRPr="004F61E1">
        <w:rPr>
          <w:color w:val="000000" w:themeColor="text1"/>
          <w:szCs w:val="22"/>
          <w:lang w:val="en-US" w:eastAsia="ja-JP"/>
        </w:rPr>
        <w:t>频段</w:t>
      </w:r>
      <w:r w:rsidRPr="004F61E1">
        <w:rPr>
          <w:color w:val="000000" w:themeColor="text1"/>
          <w:szCs w:val="22"/>
          <w:lang w:val="en-US" w:eastAsia="zh-CN"/>
        </w:rPr>
        <w:t>运行</w:t>
      </w:r>
      <w:r w:rsidRPr="004F61E1">
        <w:rPr>
          <w:color w:val="000000" w:themeColor="text1"/>
          <w:szCs w:val="22"/>
          <w:lang w:val="en-US" w:eastAsia="ja-JP"/>
        </w:rPr>
        <w:t>的固定无线系统的干扰标准</w:t>
      </w:r>
      <w:r w:rsidRPr="004F61E1">
        <w:rPr>
          <w:color w:val="000000" w:themeColor="text1"/>
          <w:szCs w:val="22"/>
          <w:lang w:val="en-US" w:eastAsia="ja-JP"/>
        </w:rPr>
        <w:t xml:space="preserve"> </w:t>
      </w:r>
    </w:p>
    <w:p w14:paraId="5B2BD537" w14:textId="1B25B60F" w:rsidR="00580370" w:rsidRPr="004F61E1" w:rsidRDefault="00580370" w:rsidP="00580370">
      <w:pPr>
        <w:pStyle w:val="Reftext"/>
        <w:tabs>
          <w:tab w:val="clear" w:pos="1588"/>
          <w:tab w:val="clear" w:pos="1985"/>
          <w:tab w:val="left" w:pos="2410"/>
        </w:tabs>
        <w:ind w:left="1191" w:hanging="1191"/>
        <w:rPr>
          <w:color w:val="000000" w:themeColor="text1"/>
          <w:szCs w:val="22"/>
          <w:lang w:val="en-US" w:eastAsia="zh-CN"/>
        </w:rPr>
      </w:pPr>
      <w:hyperlink r:id="rId37" w:history="1">
        <w:r w:rsidRPr="004F61E1">
          <w:rPr>
            <w:rStyle w:val="Hyperlink"/>
            <w:color w:val="000000" w:themeColor="text1"/>
            <w:szCs w:val="22"/>
            <w:u w:val="none"/>
            <w:lang w:val="en-GB" w:eastAsia="zh-CN"/>
          </w:rPr>
          <w:t>ITU-R F.1703</w:t>
        </w:r>
      </w:hyperlink>
      <w:r w:rsidRPr="004F61E1">
        <w:rPr>
          <w:color w:val="000000" w:themeColor="text1"/>
          <w:szCs w:val="22"/>
          <w:lang w:val="en-US" w:eastAsia="ja-JP"/>
        </w:rPr>
        <w:t>建议书</w:t>
      </w:r>
      <w:r w:rsidR="004F61E1" w:rsidRPr="004F61E1">
        <w:rPr>
          <w:color w:val="000000" w:themeColor="text1"/>
          <w:szCs w:val="22"/>
          <w:lang w:val="en-US" w:eastAsia="zh-CN"/>
        </w:rPr>
        <w:t xml:space="preserve"> </w:t>
      </w:r>
      <w:r w:rsidRPr="004F61E1">
        <w:rPr>
          <w:lang w:eastAsia="zh-CN"/>
        </w:rPr>
        <w:t>–</w:t>
      </w:r>
      <w:r w:rsidR="004F61E1" w:rsidRPr="004F61E1">
        <w:rPr>
          <w:lang w:eastAsia="zh-CN"/>
        </w:rPr>
        <w:t xml:space="preserve"> </w:t>
      </w:r>
      <w:r w:rsidRPr="004F61E1">
        <w:rPr>
          <w:color w:val="000000" w:themeColor="text1"/>
          <w:szCs w:val="22"/>
          <w:lang w:val="en-US" w:eastAsia="ja-JP"/>
        </w:rPr>
        <w:t>用于</w:t>
      </w:r>
      <w:r w:rsidRPr="004F61E1">
        <w:rPr>
          <w:color w:val="000000" w:themeColor="text1"/>
          <w:szCs w:val="22"/>
          <w:lang w:val="en-US" w:eastAsia="ja-JP"/>
        </w:rPr>
        <w:t>27 500 </w:t>
      </w:r>
      <w:r w:rsidRPr="004F61E1">
        <w:rPr>
          <w:color w:val="000000" w:themeColor="text1"/>
          <w:szCs w:val="22"/>
          <w:lang w:val="en-US" w:eastAsia="ja-JP"/>
        </w:rPr>
        <w:t>公里</w:t>
      </w:r>
      <w:r w:rsidRPr="004F61E1">
        <w:rPr>
          <w:color w:val="000000" w:themeColor="text1"/>
          <w:szCs w:val="22"/>
          <w:lang w:val="en-US" w:eastAsia="zh-CN"/>
        </w:rPr>
        <w:t>假设</w:t>
      </w:r>
      <w:r w:rsidRPr="004F61E1">
        <w:rPr>
          <w:color w:val="000000" w:themeColor="text1"/>
          <w:szCs w:val="22"/>
          <w:lang w:val="en-US" w:eastAsia="ja-JP"/>
        </w:rPr>
        <w:t>参考路径和连接的实际数字固定无线链路的可用</w:t>
      </w:r>
      <w:r w:rsidRPr="004F61E1">
        <w:rPr>
          <w:color w:val="000000" w:themeColor="text1"/>
          <w:szCs w:val="22"/>
          <w:lang w:val="en-US" w:eastAsia="zh-CN"/>
        </w:rPr>
        <w:t>性指标</w:t>
      </w:r>
    </w:p>
    <w:p w14:paraId="3B9F8748" w14:textId="699872ED" w:rsidR="00580370" w:rsidRPr="004F61E1" w:rsidRDefault="003F15C9" w:rsidP="00580370">
      <w:pPr>
        <w:pStyle w:val="Reftext"/>
        <w:tabs>
          <w:tab w:val="clear" w:pos="1588"/>
          <w:tab w:val="clear" w:pos="1985"/>
          <w:tab w:val="left" w:pos="2410"/>
        </w:tabs>
        <w:ind w:left="1191" w:hanging="1191"/>
        <w:rPr>
          <w:color w:val="000000" w:themeColor="text1"/>
          <w:szCs w:val="22"/>
          <w:lang w:val="en-US" w:eastAsia="ja-JP"/>
        </w:rPr>
      </w:pPr>
      <w:hyperlink r:id="rId38" w:history="1">
        <w:r w:rsidRPr="003602D3">
          <w:rPr>
            <w:rStyle w:val="Hyperlink"/>
            <w:color w:val="auto"/>
            <w:u w:val="none"/>
            <w:lang w:eastAsia="zh-CN"/>
          </w:rPr>
          <w:t>ITU-R F.2086</w:t>
        </w:r>
      </w:hyperlink>
      <w:r w:rsidR="00580370" w:rsidRPr="004F61E1">
        <w:rPr>
          <w:color w:val="000000" w:themeColor="text1"/>
          <w:szCs w:val="22"/>
          <w:lang w:val="en-US" w:eastAsia="ja-JP"/>
        </w:rPr>
        <w:t>建议书</w:t>
      </w:r>
      <w:r w:rsidR="00580370" w:rsidRPr="004F61E1">
        <w:rPr>
          <w:color w:val="000000" w:themeColor="text1"/>
          <w:szCs w:val="22"/>
          <w:lang w:val="en-US" w:eastAsia="ja-JP"/>
        </w:rPr>
        <w:t xml:space="preserve"> – </w:t>
      </w:r>
      <w:r w:rsidR="00580370" w:rsidRPr="004F61E1">
        <w:rPr>
          <w:color w:val="000000" w:themeColor="text1"/>
          <w:szCs w:val="22"/>
          <w:lang w:val="en-US" w:eastAsia="ja-JP"/>
        </w:rPr>
        <w:t>固定业务点对点系统的部署方案</w:t>
      </w:r>
    </w:p>
    <w:p w14:paraId="7215A900" w14:textId="674EB7DB" w:rsidR="00580370" w:rsidRPr="004F61E1" w:rsidRDefault="003F15C9" w:rsidP="00580370">
      <w:pPr>
        <w:pStyle w:val="Reftext"/>
        <w:tabs>
          <w:tab w:val="clear" w:pos="1588"/>
          <w:tab w:val="clear" w:pos="1985"/>
          <w:tab w:val="left" w:pos="2410"/>
        </w:tabs>
        <w:ind w:left="1191" w:hanging="1191"/>
        <w:rPr>
          <w:color w:val="000000" w:themeColor="text1"/>
          <w:szCs w:val="22"/>
          <w:lang w:val="en-US" w:eastAsia="ja-JP"/>
        </w:rPr>
      </w:pPr>
      <w:hyperlink r:id="rId39" w:history="1">
        <w:r w:rsidRPr="00C87000">
          <w:rPr>
            <w:rStyle w:val="Hyperlink"/>
            <w:color w:val="auto"/>
            <w:u w:val="none"/>
            <w:lang w:eastAsia="zh-CN"/>
          </w:rPr>
          <w:t>ITU-R F.2108</w:t>
        </w:r>
      </w:hyperlink>
      <w:r w:rsidR="00580370" w:rsidRPr="004F61E1">
        <w:rPr>
          <w:color w:val="000000" w:themeColor="text1"/>
          <w:szCs w:val="22"/>
          <w:lang w:val="en-US" w:eastAsia="zh-CN"/>
        </w:rPr>
        <w:t>号</w:t>
      </w:r>
      <w:r w:rsidR="00580370" w:rsidRPr="004F61E1">
        <w:rPr>
          <w:color w:val="000000" w:themeColor="text1"/>
          <w:szCs w:val="22"/>
          <w:lang w:val="en-US" w:eastAsia="ja-JP"/>
        </w:rPr>
        <w:t>报告</w:t>
      </w:r>
      <w:r w:rsidR="00580370" w:rsidRPr="004F61E1">
        <w:rPr>
          <w:color w:val="000000" w:themeColor="text1"/>
          <w:szCs w:val="22"/>
          <w:lang w:val="en-US" w:eastAsia="ja-JP"/>
        </w:rPr>
        <w:t xml:space="preserve"> – </w:t>
      </w:r>
      <w:r w:rsidR="00580370" w:rsidRPr="004F61E1">
        <w:rPr>
          <w:color w:val="000000" w:themeColor="text1"/>
          <w:szCs w:val="22"/>
          <w:lang w:val="en-US" w:eastAsia="ja-JP"/>
        </w:rPr>
        <w:t>不同频段的固定业务系统参数</w:t>
      </w:r>
    </w:p>
    <w:p w14:paraId="440148A8" w14:textId="1C0528EF" w:rsidR="00580370" w:rsidRPr="004F61E1" w:rsidRDefault="00580370" w:rsidP="00580370">
      <w:pPr>
        <w:pStyle w:val="Reftext"/>
        <w:tabs>
          <w:tab w:val="clear" w:pos="1588"/>
          <w:tab w:val="clear" w:pos="1985"/>
          <w:tab w:val="left" w:pos="2410"/>
        </w:tabs>
        <w:ind w:left="1191" w:hanging="1191"/>
        <w:rPr>
          <w:b/>
          <w:color w:val="000000" w:themeColor="text1"/>
          <w:szCs w:val="22"/>
          <w:lang w:val="en-US" w:eastAsia="ja-JP"/>
        </w:rPr>
      </w:pPr>
      <w:hyperlink r:id="rId40" w:history="1">
        <w:r w:rsidRPr="004F61E1">
          <w:rPr>
            <w:rStyle w:val="Hyperlink"/>
            <w:color w:val="000000" w:themeColor="text1"/>
            <w:szCs w:val="22"/>
            <w:u w:val="none"/>
            <w:lang w:val="en-GB" w:eastAsia="zh-CN"/>
          </w:rPr>
          <w:t>ITU-T G.826</w:t>
        </w:r>
      </w:hyperlink>
      <w:r w:rsidRPr="004F61E1">
        <w:rPr>
          <w:color w:val="000000" w:themeColor="text1"/>
          <w:szCs w:val="22"/>
          <w:lang w:val="en-US" w:eastAsia="ja-JP"/>
        </w:rPr>
        <w:t>建议书</w:t>
      </w:r>
      <w:r w:rsidR="004F61E1" w:rsidRPr="004F61E1">
        <w:rPr>
          <w:color w:val="000000" w:themeColor="text1"/>
          <w:szCs w:val="22"/>
          <w:lang w:val="en-US" w:eastAsia="zh-CN"/>
        </w:rPr>
        <w:t xml:space="preserve"> </w:t>
      </w:r>
      <w:r w:rsidRPr="004F61E1">
        <w:rPr>
          <w:lang w:eastAsia="zh-CN"/>
        </w:rPr>
        <w:t>–</w:t>
      </w:r>
      <w:r w:rsidR="004F61E1" w:rsidRPr="004F61E1">
        <w:rPr>
          <w:lang w:eastAsia="zh-CN"/>
        </w:rPr>
        <w:t xml:space="preserve"> </w:t>
      </w:r>
      <w:r w:rsidRPr="004F61E1">
        <w:rPr>
          <w:color w:val="000000" w:themeColor="text1"/>
          <w:szCs w:val="22"/>
          <w:lang w:val="en-US" w:eastAsia="ja-JP"/>
        </w:rPr>
        <w:t>国际恒定比特率数字</w:t>
      </w:r>
      <w:r w:rsidRPr="004F61E1">
        <w:rPr>
          <w:color w:val="000000" w:themeColor="text1"/>
          <w:szCs w:val="22"/>
          <w:lang w:val="en-US" w:eastAsia="zh-CN"/>
        </w:rPr>
        <w:t>路径</w:t>
      </w:r>
      <w:r w:rsidRPr="004F61E1">
        <w:rPr>
          <w:color w:val="000000" w:themeColor="text1"/>
          <w:szCs w:val="22"/>
          <w:lang w:val="en-US" w:eastAsia="ja-JP"/>
        </w:rPr>
        <w:t>和连接的端到端误码性能参数</w:t>
      </w:r>
      <w:r w:rsidRPr="004F61E1">
        <w:rPr>
          <w:color w:val="000000" w:themeColor="text1"/>
          <w:szCs w:val="22"/>
          <w:lang w:val="en-US" w:eastAsia="zh-CN"/>
        </w:rPr>
        <w:t>和</w:t>
      </w:r>
      <w:r w:rsidRPr="004F61E1">
        <w:rPr>
          <w:color w:val="000000" w:themeColor="text1"/>
          <w:szCs w:val="22"/>
          <w:lang w:val="en-US" w:eastAsia="ja-JP"/>
        </w:rPr>
        <w:t>指标</w:t>
      </w:r>
    </w:p>
    <w:p w14:paraId="004D1EFD" w14:textId="56159572" w:rsidR="00580370" w:rsidRPr="004F61E1" w:rsidRDefault="00580370" w:rsidP="00580370">
      <w:pPr>
        <w:pStyle w:val="Reftext"/>
        <w:tabs>
          <w:tab w:val="clear" w:pos="1588"/>
          <w:tab w:val="clear" w:pos="1985"/>
          <w:tab w:val="left" w:pos="2410"/>
        </w:tabs>
        <w:ind w:left="1191" w:hanging="1191"/>
        <w:rPr>
          <w:color w:val="000000" w:themeColor="text1"/>
          <w:szCs w:val="22"/>
          <w:lang w:val="en-US" w:eastAsia="ja-JP"/>
        </w:rPr>
      </w:pPr>
      <w:hyperlink r:id="rId41" w:history="1">
        <w:r w:rsidRPr="004F61E1">
          <w:rPr>
            <w:rStyle w:val="Hyperlink"/>
            <w:color w:val="000000" w:themeColor="text1"/>
            <w:szCs w:val="22"/>
            <w:u w:val="none"/>
            <w:lang w:val="en-GB" w:eastAsia="zh-CN"/>
          </w:rPr>
          <w:t>ITU-T G.827</w:t>
        </w:r>
      </w:hyperlink>
      <w:r w:rsidRPr="004F61E1">
        <w:rPr>
          <w:color w:val="000000" w:themeColor="text1"/>
          <w:szCs w:val="22"/>
          <w:lang w:val="en-US" w:eastAsia="ja-JP"/>
        </w:rPr>
        <w:t>建议书</w:t>
      </w:r>
      <w:r w:rsidR="004F61E1" w:rsidRPr="004F61E1">
        <w:rPr>
          <w:color w:val="000000" w:themeColor="text1"/>
          <w:szCs w:val="22"/>
          <w:lang w:val="en-US" w:eastAsia="zh-CN"/>
        </w:rPr>
        <w:t xml:space="preserve"> </w:t>
      </w:r>
      <w:r w:rsidRPr="004F61E1">
        <w:rPr>
          <w:lang w:eastAsia="zh-CN"/>
        </w:rPr>
        <w:t>–</w:t>
      </w:r>
      <w:r w:rsidR="004F61E1" w:rsidRPr="004F61E1">
        <w:rPr>
          <w:lang w:eastAsia="zh-CN"/>
        </w:rPr>
        <w:t xml:space="preserve"> </w:t>
      </w:r>
      <w:r w:rsidRPr="004F61E1">
        <w:rPr>
          <w:color w:val="000000" w:themeColor="text1"/>
          <w:szCs w:val="22"/>
          <w:lang w:val="en-US" w:eastAsia="ja-JP"/>
        </w:rPr>
        <w:t>端到端国际恒定比特率数字</w:t>
      </w:r>
      <w:r w:rsidRPr="004F61E1">
        <w:rPr>
          <w:color w:val="000000" w:themeColor="text1"/>
          <w:szCs w:val="22"/>
          <w:lang w:val="en-US" w:eastAsia="zh-CN"/>
        </w:rPr>
        <w:t>路径</w:t>
      </w:r>
      <w:r w:rsidRPr="004F61E1">
        <w:rPr>
          <w:color w:val="000000" w:themeColor="text1"/>
          <w:szCs w:val="22"/>
          <w:lang w:val="en-US" w:eastAsia="ja-JP"/>
        </w:rPr>
        <w:t>的可用性性能参数和指标</w:t>
      </w:r>
    </w:p>
    <w:p w14:paraId="29AA8E1A" w14:textId="1851F48E" w:rsidR="00580370" w:rsidRPr="004F61E1" w:rsidRDefault="00580370" w:rsidP="00580370">
      <w:pPr>
        <w:pStyle w:val="Reftext"/>
        <w:tabs>
          <w:tab w:val="clear" w:pos="1588"/>
          <w:tab w:val="clear" w:pos="1985"/>
          <w:tab w:val="left" w:pos="2410"/>
        </w:tabs>
        <w:ind w:left="1191" w:hanging="1191"/>
        <w:rPr>
          <w:color w:val="000000" w:themeColor="text1"/>
          <w:szCs w:val="22"/>
          <w:lang w:val="en-US" w:eastAsia="ja-JP"/>
        </w:rPr>
      </w:pPr>
      <w:hyperlink r:id="rId42" w:history="1">
        <w:r w:rsidRPr="004F61E1">
          <w:rPr>
            <w:rStyle w:val="Hyperlink"/>
            <w:color w:val="000000" w:themeColor="text1"/>
            <w:szCs w:val="22"/>
            <w:u w:val="none"/>
            <w:lang w:val="en-GB" w:eastAsia="zh-CN"/>
          </w:rPr>
          <w:t>ITU-T G.828</w:t>
        </w:r>
      </w:hyperlink>
      <w:r w:rsidRPr="004F61E1">
        <w:rPr>
          <w:color w:val="000000" w:themeColor="text1"/>
          <w:szCs w:val="22"/>
          <w:lang w:val="en-US" w:eastAsia="ja-JP"/>
        </w:rPr>
        <w:t>建议书</w:t>
      </w:r>
      <w:r w:rsidR="004F61E1" w:rsidRPr="004F61E1">
        <w:rPr>
          <w:color w:val="000000" w:themeColor="text1"/>
          <w:szCs w:val="22"/>
          <w:lang w:val="en-US" w:eastAsia="zh-CN"/>
        </w:rPr>
        <w:t xml:space="preserve"> </w:t>
      </w:r>
      <w:r w:rsidRPr="004F61E1">
        <w:rPr>
          <w:lang w:eastAsia="zh-CN"/>
        </w:rPr>
        <w:t>–</w:t>
      </w:r>
      <w:r w:rsidR="004F61E1" w:rsidRPr="004F61E1">
        <w:rPr>
          <w:lang w:eastAsia="zh-CN"/>
        </w:rPr>
        <w:t xml:space="preserve"> </w:t>
      </w:r>
      <w:r w:rsidRPr="004F61E1">
        <w:rPr>
          <w:color w:val="000000" w:themeColor="text1"/>
          <w:szCs w:val="22"/>
          <w:lang w:val="en-US" w:eastAsia="ja-JP"/>
        </w:rPr>
        <w:t>国际恒定比特率同步数字路径的误码性能参数和</w:t>
      </w:r>
      <w:r w:rsidRPr="004F61E1">
        <w:rPr>
          <w:color w:val="000000" w:themeColor="text1"/>
          <w:szCs w:val="22"/>
          <w:lang w:val="en-US" w:eastAsia="zh-CN"/>
        </w:rPr>
        <w:t>指标</w:t>
      </w:r>
    </w:p>
    <w:p w14:paraId="0F1A4C26" w14:textId="279055B3" w:rsidR="00580370" w:rsidRPr="004F61E1" w:rsidRDefault="00580370" w:rsidP="00580370">
      <w:pPr>
        <w:pStyle w:val="Reftext"/>
        <w:tabs>
          <w:tab w:val="clear" w:pos="1588"/>
          <w:tab w:val="clear" w:pos="1985"/>
          <w:tab w:val="left" w:pos="2410"/>
        </w:tabs>
        <w:ind w:left="1191" w:hanging="1191"/>
        <w:rPr>
          <w:b/>
          <w:color w:val="000000" w:themeColor="text1"/>
          <w:szCs w:val="22"/>
          <w:lang w:val="en-US" w:eastAsia="ja-JP"/>
        </w:rPr>
      </w:pPr>
      <w:hyperlink r:id="rId43" w:history="1">
        <w:r w:rsidRPr="004F61E1">
          <w:rPr>
            <w:rStyle w:val="Hyperlink"/>
            <w:color w:val="000000" w:themeColor="text1"/>
            <w:szCs w:val="22"/>
            <w:u w:val="none"/>
            <w:lang w:val="en-GB" w:eastAsia="zh-CN"/>
          </w:rPr>
          <w:t>ITU-T G.829</w:t>
        </w:r>
      </w:hyperlink>
      <w:r w:rsidRPr="004F61E1">
        <w:rPr>
          <w:color w:val="000000" w:themeColor="text1"/>
          <w:szCs w:val="22"/>
          <w:lang w:val="en-US" w:eastAsia="ja-JP"/>
        </w:rPr>
        <w:t>建议书</w:t>
      </w:r>
      <w:r w:rsidR="004F61E1" w:rsidRPr="004F61E1">
        <w:rPr>
          <w:color w:val="000000" w:themeColor="text1"/>
          <w:szCs w:val="22"/>
          <w:lang w:val="en-US" w:eastAsia="zh-CN"/>
        </w:rPr>
        <w:t xml:space="preserve"> </w:t>
      </w:r>
      <w:r w:rsidRPr="004F61E1">
        <w:rPr>
          <w:lang w:val="en-US" w:eastAsia="zh-CN"/>
        </w:rPr>
        <w:t>–</w:t>
      </w:r>
      <w:r w:rsidR="004F61E1" w:rsidRPr="004F61E1">
        <w:rPr>
          <w:lang w:val="en-US" w:eastAsia="zh-CN"/>
        </w:rPr>
        <w:t xml:space="preserve"> </w:t>
      </w:r>
      <w:r w:rsidRPr="004F61E1">
        <w:rPr>
          <w:color w:val="000000" w:themeColor="text1"/>
          <w:szCs w:val="22"/>
          <w:lang w:val="en-US" w:eastAsia="zh-CN"/>
        </w:rPr>
        <w:t>SDH</w:t>
      </w:r>
      <w:r w:rsidRPr="004F61E1">
        <w:rPr>
          <w:color w:val="000000" w:themeColor="text1"/>
          <w:szCs w:val="22"/>
          <w:lang w:eastAsia="zh-CN"/>
        </w:rPr>
        <w:t>复用段和再生段的误码性能事件</w:t>
      </w:r>
    </w:p>
    <w:p w14:paraId="744D0BF2" w14:textId="1D073573" w:rsidR="00D21826" w:rsidRPr="00752C4C" w:rsidRDefault="00D21826" w:rsidP="00752C4C">
      <w:pPr>
        <w:pStyle w:val="Normalaftertitle"/>
        <w:rPr>
          <w:rFonts w:eastAsia="Times New Roman"/>
          <w:lang w:val="en-GB" w:eastAsia="zh-CN"/>
        </w:rPr>
      </w:pPr>
      <w:r w:rsidRPr="00752C4C">
        <w:rPr>
          <w:rFonts w:ascii="SimSun" w:hAnsi="SimSun" w:cs="SimSun" w:hint="eastAsia"/>
          <w:lang w:val="en-GB" w:eastAsia="zh-CN"/>
        </w:rPr>
        <w:t>国际电联无线电通信全会，</w:t>
      </w:r>
    </w:p>
    <w:p w14:paraId="5FA99023" w14:textId="77777777" w:rsidR="00863D32" w:rsidRPr="00E367B6" w:rsidRDefault="00863D32" w:rsidP="00863D32">
      <w:pPr>
        <w:pStyle w:val="Call"/>
        <w:rPr>
          <w:rFonts w:ascii="STKaiti" w:eastAsia="STKaiti" w:hAnsi="STKaiti"/>
          <w:i w:val="0"/>
          <w:iCs/>
        </w:rPr>
      </w:pPr>
      <w:proofErr w:type="spellStart"/>
      <w:r w:rsidRPr="00E367B6">
        <w:rPr>
          <w:rFonts w:ascii="STKaiti" w:eastAsia="STKaiti" w:hAnsi="STKaiti" w:hint="eastAsia"/>
          <w:i w:val="0"/>
          <w:iCs/>
        </w:rPr>
        <w:t>考虑到</w:t>
      </w:r>
      <w:proofErr w:type="spellEnd"/>
    </w:p>
    <w:p w14:paraId="070B65BF" w14:textId="77777777" w:rsidR="00863D32" w:rsidRPr="00EB46D5" w:rsidRDefault="00863D32" w:rsidP="00863D32">
      <w:pPr>
        <w:pStyle w:val="ListParagraph"/>
        <w:numPr>
          <w:ilvl w:val="0"/>
          <w:numId w:val="2"/>
        </w:numPr>
        <w:tabs>
          <w:tab w:val="clear" w:pos="794"/>
          <w:tab w:val="clear" w:pos="1191"/>
          <w:tab w:val="left" w:pos="0"/>
          <w:tab w:val="left" w:pos="851"/>
        </w:tabs>
        <w:ind w:left="0" w:firstLineChars="0" w:firstLine="0"/>
        <w:rPr>
          <w:lang w:val="es-ES_tradnl" w:eastAsia="zh-CN"/>
        </w:rPr>
      </w:pPr>
      <w:r w:rsidRPr="00EB46D5">
        <w:rPr>
          <w:rFonts w:hint="eastAsia"/>
          <w:lang w:val="es-ES_tradnl" w:eastAsia="zh-CN"/>
        </w:rPr>
        <w:t>有必要在分配相同业务的频段上</w:t>
      </w:r>
      <w:r>
        <w:rPr>
          <w:rFonts w:hint="eastAsia"/>
          <w:lang w:val="es-ES_tradnl" w:eastAsia="zh-CN"/>
        </w:rPr>
        <w:t>于</w:t>
      </w:r>
      <w:r w:rsidRPr="00EB46D5">
        <w:rPr>
          <w:rFonts w:hint="eastAsia"/>
          <w:lang w:val="es-ES_tradnl" w:eastAsia="zh-CN"/>
        </w:rPr>
        <w:t>固定业务（</w:t>
      </w:r>
      <w:r w:rsidRPr="00EB46D5">
        <w:rPr>
          <w:rFonts w:hint="eastAsia"/>
          <w:lang w:val="es-ES_tradnl" w:eastAsia="zh-CN"/>
        </w:rPr>
        <w:t>FS</w:t>
      </w:r>
      <w:r w:rsidRPr="00EB46D5">
        <w:rPr>
          <w:rFonts w:hint="eastAsia"/>
          <w:lang w:val="es-ES_tradnl" w:eastAsia="zh-CN"/>
        </w:rPr>
        <w:t>）和其他业务以及其相关</w:t>
      </w:r>
      <w:r>
        <w:rPr>
          <w:rFonts w:hint="eastAsia"/>
          <w:lang w:val="es-ES_tradnl" w:eastAsia="zh-CN"/>
        </w:rPr>
        <w:t>的</w:t>
      </w:r>
      <w:r w:rsidRPr="00EB46D5">
        <w:rPr>
          <w:rFonts w:hint="eastAsia"/>
          <w:lang w:val="es-ES_tradnl" w:eastAsia="zh-CN"/>
        </w:rPr>
        <w:t>应用</w:t>
      </w:r>
      <w:r>
        <w:rPr>
          <w:rFonts w:hint="eastAsia"/>
          <w:lang w:val="es-ES_tradnl" w:eastAsia="zh-CN"/>
        </w:rPr>
        <w:t>之间</w:t>
      </w:r>
      <w:r w:rsidRPr="00EB46D5">
        <w:rPr>
          <w:rFonts w:hint="eastAsia"/>
          <w:lang w:val="es-ES_tradnl" w:eastAsia="zh-CN"/>
        </w:rPr>
        <w:t>建立共用标准；</w:t>
      </w:r>
    </w:p>
    <w:p w14:paraId="5B4B1612" w14:textId="77777777" w:rsidR="00863D32" w:rsidRPr="00271791" w:rsidRDefault="00863D32" w:rsidP="00863D32">
      <w:pPr>
        <w:rPr>
          <w:lang w:val="es-ES_tradnl" w:eastAsia="zh-CN"/>
        </w:rPr>
      </w:pPr>
      <w:r w:rsidRPr="00FD01B9">
        <w:rPr>
          <w:rFonts w:hint="eastAsia"/>
          <w:i/>
          <w:iCs/>
          <w:lang w:val="es-ES_tradnl" w:eastAsia="zh-CN"/>
        </w:rPr>
        <w:t>b)</w:t>
      </w:r>
      <w:r>
        <w:rPr>
          <w:rFonts w:hint="eastAsia"/>
          <w:lang w:val="es-ES_tradnl" w:eastAsia="zh-CN"/>
        </w:rPr>
        <w:tab/>
      </w:r>
      <w:r w:rsidRPr="00271791">
        <w:rPr>
          <w:rFonts w:hint="eastAsia"/>
          <w:lang w:val="es-ES_tradnl" w:eastAsia="zh-CN"/>
        </w:rPr>
        <w:t>在与</w:t>
      </w:r>
      <w:r w:rsidRPr="00755537">
        <w:rPr>
          <w:lang w:val="en-GB" w:eastAsia="zh-CN"/>
        </w:rPr>
        <w:t>FS</w:t>
      </w:r>
      <w:r w:rsidRPr="00271791">
        <w:rPr>
          <w:rFonts w:hint="eastAsia"/>
          <w:lang w:val="es-ES_tradnl" w:eastAsia="zh-CN"/>
        </w:rPr>
        <w:t>相同的频</w:t>
      </w:r>
      <w:r>
        <w:rPr>
          <w:rFonts w:hint="eastAsia"/>
          <w:lang w:val="es-ES_tradnl" w:eastAsia="zh-CN"/>
        </w:rPr>
        <w:t>段</w:t>
      </w:r>
      <w:r w:rsidRPr="00271791">
        <w:rPr>
          <w:rFonts w:hint="eastAsia"/>
          <w:lang w:val="es-ES_tradnl" w:eastAsia="zh-CN"/>
        </w:rPr>
        <w:t>内以</w:t>
      </w:r>
      <w:r>
        <w:rPr>
          <w:rFonts w:hint="eastAsia"/>
          <w:lang w:val="es-ES_tradnl" w:eastAsia="zh-CN"/>
        </w:rPr>
        <w:t>平等的权利</w:t>
      </w:r>
      <w:r w:rsidRPr="00271791">
        <w:rPr>
          <w:rFonts w:hint="eastAsia"/>
          <w:lang w:val="es-ES_tradnl" w:eastAsia="zh-CN"/>
        </w:rPr>
        <w:t>划分了其他无线电业务时，确定了</w:t>
      </w:r>
      <w:r>
        <w:rPr>
          <w:rFonts w:hint="eastAsia"/>
          <w:lang w:val="es-ES_tradnl" w:eastAsia="zh-CN"/>
        </w:rPr>
        <w:t>来自其他业务</w:t>
      </w:r>
      <w:r w:rsidRPr="00271791">
        <w:rPr>
          <w:rFonts w:hint="eastAsia"/>
          <w:lang w:val="es-ES_tradnl" w:eastAsia="zh-CN"/>
        </w:rPr>
        <w:t>的干扰而引起的</w:t>
      </w:r>
      <w:r>
        <w:rPr>
          <w:rFonts w:hint="eastAsia"/>
          <w:lang w:val="es-ES_tradnl" w:eastAsia="zh-CN"/>
        </w:rPr>
        <w:t>固定无线</w:t>
      </w:r>
      <w:r w:rsidRPr="00271791">
        <w:rPr>
          <w:rFonts w:hint="eastAsia"/>
          <w:lang w:val="es-ES_tradnl" w:eastAsia="zh-CN"/>
        </w:rPr>
        <w:t>系统</w:t>
      </w:r>
      <w:r>
        <w:rPr>
          <w:rFonts w:hint="eastAsia"/>
          <w:lang w:val="es-ES_tradnl" w:eastAsia="zh-CN"/>
        </w:rPr>
        <w:t>（</w:t>
      </w:r>
      <w:r>
        <w:rPr>
          <w:rFonts w:hint="eastAsia"/>
          <w:lang w:val="es-ES_tradnl" w:eastAsia="zh-CN"/>
        </w:rPr>
        <w:t>FWS</w:t>
      </w:r>
      <w:r>
        <w:rPr>
          <w:rFonts w:hint="eastAsia"/>
          <w:lang w:val="es-ES_tradnl" w:eastAsia="zh-CN"/>
        </w:rPr>
        <w:t>）</w:t>
      </w:r>
      <w:r w:rsidRPr="00271791">
        <w:rPr>
          <w:rFonts w:hint="eastAsia"/>
          <w:lang w:val="es-ES_tradnl" w:eastAsia="zh-CN"/>
        </w:rPr>
        <w:t>的性能和可用性劣化的允许值，就可以管理</w:t>
      </w:r>
      <w:r>
        <w:rPr>
          <w:rFonts w:hint="eastAsia"/>
          <w:lang w:val="es-ES_tradnl" w:eastAsia="zh-CN"/>
        </w:rPr>
        <w:t>频率</w:t>
      </w:r>
      <w:r w:rsidRPr="00271791">
        <w:rPr>
          <w:rFonts w:hint="eastAsia"/>
          <w:lang w:val="es-ES_tradnl" w:eastAsia="zh-CN"/>
        </w:rPr>
        <w:t>共用问题；</w:t>
      </w:r>
    </w:p>
    <w:p w14:paraId="6A9A8787" w14:textId="77777777" w:rsidR="00863D32" w:rsidRPr="002C7E03" w:rsidRDefault="00863D32" w:rsidP="00863D32">
      <w:pPr>
        <w:rPr>
          <w:lang w:val="es-ES_tradnl" w:eastAsia="zh-CN"/>
        </w:rPr>
      </w:pPr>
      <w:r w:rsidRPr="00FD01B9">
        <w:rPr>
          <w:rFonts w:hint="eastAsia"/>
          <w:i/>
          <w:iCs/>
          <w:lang w:val="es-ES_tradnl" w:eastAsia="zh-CN"/>
        </w:rPr>
        <w:t>c)</w:t>
      </w:r>
      <w:r>
        <w:rPr>
          <w:rFonts w:hint="eastAsia"/>
          <w:lang w:val="es-ES_tradnl" w:eastAsia="zh-CN"/>
        </w:rPr>
        <w:tab/>
      </w:r>
      <w:r w:rsidRPr="00271791">
        <w:rPr>
          <w:rFonts w:hint="eastAsia"/>
          <w:lang w:val="es-ES_tradnl" w:eastAsia="zh-CN"/>
        </w:rPr>
        <w:t>还</w:t>
      </w:r>
      <w:r>
        <w:rPr>
          <w:rFonts w:hint="eastAsia"/>
          <w:lang w:val="es-ES_tradnl" w:eastAsia="zh-CN"/>
        </w:rPr>
        <w:t>需要</w:t>
      </w:r>
      <w:r w:rsidRPr="00271791">
        <w:rPr>
          <w:rFonts w:hint="eastAsia"/>
          <w:lang w:val="es-ES_tradnl" w:eastAsia="zh-CN"/>
        </w:rPr>
        <w:t>考虑</w:t>
      </w:r>
      <w:r>
        <w:rPr>
          <w:rFonts w:hint="eastAsia"/>
          <w:lang w:val="es-ES_tradnl" w:eastAsia="zh-CN"/>
        </w:rPr>
        <w:t>到</w:t>
      </w:r>
      <w:r w:rsidRPr="00755537">
        <w:rPr>
          <w:lang w:val="en-GB" w:eastAsia="zh-CN"/>
        </w:rPr>
        <w:t>FS</w:t>
      </w:r>
      <w:r>
        <w:rPr>
          <w:rFonts w:hint="eastAsia"/>
          <w:lang w:val="es-ES_tradnl" w:eastAsia="zh-CN"/>
        </w:rPr>
        <w:t>与其他业务系统（包括同</w:t>
      </w:r>
      <w:r>
        <w:rPr>
          <w:lang w:val="es-ES_tradnl" w:eastAsia="zh-CN"/>
        </w:rPr>
        <w:t>一频段内</w:t>
      </w:r>
      <w:r>
        <w:rPr>
          <w:rFonts w:hint="eastAsia"/>
          <w:lang w:val="es-ES_tradnl" w:eastAsia="zh-CN"/>
        </w:rPr>
        <w:t>拥有</w:t>
      </w:r>
      <w:r>
        <w:rPr>
          <w:lang w:val="es-ES_tradnl" w:eastAsia="zh-CN"/>
        </w:rPr>
        <w:t>次要业务</w:t>
      </w:r>
      <w:r>
        <w:rPr>
          <w:rFonts w:hint="eastAsia"/>
          <w:lang w:val="es-ES_tradnl" w:eastAsia="zh-CN"/>
        </w:rPr>
        <w:t>划分</w:t>
      </w:r>
      <w:r>
        <w:rPr>
          <w:lang w:val="es-ES_tradnl" w:eastAsia="zh-CN"/>
        </w:rPr>
        <w:t>的</w:t>
      </w:r>
      <w:r>
        <w:rPr>
          <w:rFonts w:hint="eastAsia"/>
          <w:lang w:val="es-ES_tradnl" w:eastAsia="zh-CN"/>
        </w:rPr>
        <w:t>与其相关的应用）</w:t>
      </w:r>
      <w:r>
        <w:rPr>
          <w:lang w:val="es-ES_tradnl" w:eastAsia="zh-CN"/>
        </w:rPr>
        <w:t>的兼容性</w:t>
      </w:r>
      <w:r>
        <w:rPr>
          <w:rFonts w:hint="eastAsia"/>
          <w:lang w:val="es-ES_tradnl" w:eastAsia="zh-CN"/>
        </w:rPr>
        <w:t>，考虑</w:t>
      </w:r>
      <w:r>
        <w:rPr>
          <w:lang w:val="es-ES_tradnl" w:eastAsia="zh-CN"/>
        </w:rPr>
        <w:t>频段外</w:t>
      </w:r>
      <w:r>
        <w:rPr>
          <w:rFonts w:hint="eastAsia"/>
          <w:lang w:val="es-ES_tradnl" w:eastAsia="zh-CN"/>
        </w:rPr>
        <w:t>其他</w:t>
      </w:r>
      <w:r>
        <w:rPr>
          <w:lang w:val="es-ES_tradnl" w:eastAsia="zh-CN"/>
        </w:rPr>
        <w:t>业务系统产生的无用发射进入作为主要业务划分给固定业务</w:t>
      </w:r>
      <w:r>
        <w:rPr>
          <w:rFonts w:hint="eastAsia"/>
          <w:lang w:val="es-ES_tradnl" w:eastAsia="zh-CN"/>
        </w:rPr>
        <w:t>的</w:t>
      </w:r>
      <w:r>
        <w:rPr>
          <w:lang w:val="es-ES_tradnl" w:eastAsia="zh-CN"/>
        </w:rPr>
        <w:t>频段，</w:t>
      </w:r>
      <w:r>
        <w:rPr>
          <w:rFonts w:hint="eastAsia"/>
          <w:lang w:val="es-ES_tradnl" w:eastAsia="zh-CN"/>
        </w:rPr>
        <w:t>以</w:t>
      </w:r>
      <w:r>
        <w:rPr>
          <w:lang w:val="es-ES_tradnl" w:eastAsia="zh-CN"/>
        </w:rPr>
        <w:t>及</w:t>
      </w:r>
      <w:r>
        <w:rPr>
          <w:rFonts w:hint="eastAsia"/>
          <w:lang w:val="es-ES_tradnl" w:eastAsia="zh-CN"/>
        </w:rPr>
        <w:t>除无</w:t>
      </w:r>
      <w:r>
        <w:rPr>
          <w:lang w:val="es-ES_tradnl" w:eastAsia="zh-CN"/>
        </w:rPr>
        <w:t>线电业务外</w:t>
      </w:r>
      <w:r>
        <w:rPr>
          <w:rFonts w:hint="eastAsia"/>
          <w:lang w:val="es-ES_tradnl" w:eastAsia="zh-CN"/>
        </w:rPr>
        <w:t>其他</w:t>
      </w:r>
      <w:r>
        <w:rPr>
          <w:lang w:val="es-ES_tradnl" w:eastAsia="zh-CN"/>
        </w:rPr>
        <w:t>干扰源产生的发射</w:t>
      </w:r>
      <w:r w:rsidRPr="00271791">
        <w:rPr>
          <w:rFonts w:hint="eastAsia"/>
          <w:lang w:val="es-ES_tradnl" w:eastAsia="zh-CN"/>
        </w:rPr>
        <w:t>；</w:t>
      </w:r>
      <w:r w:rsidRPr="00271791">
        <w:rPr>
          <w:rFonts w:hint="eastAsia"/>
          <w:lang w:val="es-ES_tradnl" w:eastAsia="zh-CN"/>
        </w:rPr>
        <w:t xml:space="preserve"> </w:t>
      </w:r>
    </w:p>
    <w:p w14:paraId="454E41D3" w14:textId="77777777" w:rsidR="00863D32" w:rsidRPr="00271791" w:rsidRDefault="00863D32" w:rsidP="00863D32">
      <w:pPr>
        <w:rPr>
          <w:lang w:val="es-ES_tradnl" w:eastAsia="zh-CN"/>
        </w:rPr>
      </w:pPr>
      <w:r w:rsidRPr="00FD01B9">
        <w:rPr>
          <w:rFonts w:hint="eastAsia"/>
          <w:i/>
          <w:iCs/>
          <w:lang w:val="es-ES_tradnl" w:eastAsia="zh-CN"/>
        </w:rPr>
        <w:t>d)</w:t>
      </w:r>
      <w:r>
        <w:rPr>
          <w:rFonts w:hint="eastAsia"/>
          <w:lang w:val="es-ES_tradnl" w:eastAsia="zh-CN"/>
        </w:rPr>
        <w:tab/>
      </w:r>
      <w:r w:rsidRPr="00271791">
        <w:rPr>
          <w:rFonts w:hint="eastAsia"/>
          <w:lang w:val="es-ES_tradnl" w:eastAsia="zh-CN"/>
        </w:rPr>
        <w:t>需要建立性能和可用性劣化指标按</w:t>
      </w:r>
      <w:r>
        <w:rPr>
          <w:rFonts w:hint="eastAsia"/>
          <w:lang w:val="es-ES_tradnl" w:eastAsia="zh-CN"/>
        </w:rPr>
        <w:t>FWS</w:t>
      </w:r>
      <w:r w:rsidRPr="00271791">
        <w:rPr>
          <w:rFonts w:hint="eastAsia"/>
          <w:lang w:val="es-ES_tradnl" w:eastAsia="zh-CN"/>
        </w:rPr>
        <w:t>的</w:t>
      </w:r>
      <w:r>
        <w:rPr>
          <w:rFonts w:hint="eastAsia"/>
          <w:lang w:val="es-ES_tradnl" w:eastAsia="zh-CN"/>
        </w:rPr>
        <w:t>不同元素之间和</w:t>
      </w:r>
      <w:r w:rsidRPr="00271791">
        <w:rPr>
          <w:rFonts w:hint="eastAsia"/>
          <w:lang w:val="es-ES_tradnl" w:eastAsia="zh-CN"/>
        </w:rPr>
        <w:t>在每个干扰源之间进行分配的原则；</w:t>
      </w:r>
    </w:p>
    <w:p w14:paraId="66401830" w14:textId="77777777" w:rsidR="00863D32" w:rsidRPr="002C7E03" w:rsidRDefault="00863D32" w:rsidP="00863D32">
      <w:pPr>
        <w:rPr>
          <w:lang w:val="es-ES_tradnl" w:eastAsia="zh-CN"/>
        </w:rPr>
      </w:pPr>
      <w:r w:rsidRPr="00FD01B9">
        <w:rPr>
          <w:rFonts w:hint="eastAsia"/>
          <w:i/>
          <w:iCs/>
          <w:lang w:val="es-ES_tradnl" w:eastAsia="zh-CN"/>
        </w:rPr>
        <w:t>e)</w:t>
      </w:r>
      <w:r>
        <w:rPr>
          <w:rFonts w:hint="eastAsia"/>
          <w:lang w:val="es-ES_tradnl" w:eastAsia="zh-CN"/>
        </w:rPr>
        <w:tab/>
      </w:r>
      <w:r w:rsidRPr="00271791">
        <w:rPr>
          <w:rFonts w:hint="eastAsia"/>
          <w:lang w:val="es-ES_tradnl" w:eastAsia="zh-CN"/>
        </w:rPr>
        <w:t>为了导出</w:t>
      </w:r>
      <w:r>
        <w:rPr>
          <w:rFonts w:hint="eastAsia"/>
          <w:lang w:val="es-ES_tradnl" w:eastAsia="zh-CN"/>
        </w:rPr>
        <w:t>与</w:t>
      </w:r>
      <w:r>
        <w:rPr>
          <w:rFonts w:hint="eastAsia"/>
          <w:lang w:val="es-ES_tradnl" w:eastAsia="zh-CN"/>
        </w:rPr>
        <w:t>FWS</w:t>
      </w:r>
      <w:r w:rsidRPr="00271791">
        <w:rPr>
          <w:rFonts w:hint="eastAsia"/>
          <w:lang w:val="es-ES_tradnl" w:eastAsia="zh-CN"/>
        </w:rPr>
        <w:t>性能和可用性的容许劣化相对应的干扰标准，每种</w:t>
      </w:r>
      <w:r>
        <w:rPr>
          <w:rFonts w:hint="eastAsia"/>
          <w:lang w:val="es-ES_tradnl" w:eastAsia="zh-CN"/>
        </w:rPr>
        <w:t>系统</w:t>
      </w:r>
      <w:r w:rsidRPr="00271791">
        <w:rPr>
          <w:rFonts w:hint="eastAsia"/>
          <w:lang w:val="es-ES_tradnl" w:eastAsia="zh-CN"/>
        </w:rPr>
        <w:t>的技术特性</w:t>
      </w:r>
      <w:r>
        <w:rPr>
          <w:rFonts w:hint="eastAsia"/>
          <w:lang w:val="es-ES_tradnl" w:eastAsia="zh-CN"/>
        </w:rPr>
        <w:t>都按一般情况确定</w:t>
      </w:r>
      <w:r w:rsidRPr="00271791">
        <w:rPr>
          <w:rFonts w:hint="eastAsia"/>
          <w:lang w:val="es-ES_tradnl" w:eastAsia="zh-CN"/>
        </w:rPr>
        <w:t>；</w:t>
      </w:r>
    </w:p>
    <w:p w14:paraId="43ECCFCA" w14:textId="77777777" w:rsidR="00863D32" w:rsidRPr="00271791" w:rsidRDefault="00863D32" w:rsidP="00863D32">
      <w:pPr>
        <w:rPr>
          <w:lang w:val="es-ES_tradnl" w:eastAsia="zh-CN"/>
        </w:rPr>
      </w:pPr>
      <w:r w:rsidRPr="00FD01B9">
        <w:rPr>
          <w:rFonts w:hint="eastAsia"/>
          <w:i/>
          <w:iCs/>
          <w:lang w:val="es-ES_tradnl" w:eastAsia="zh-CN"/>
        </w:rPr>
        <w:t>f)</w:t>
      </w:r>
      <w:r>
        <w:rPr>
          <w:rFonts w:hint="eastAsia"/>
          <w:lang w:val="es-ES_tradnl" w:eastAsia="zh-CN"/>
        </w:rPr>
        <w:tab/>
      </w:r>
      <w:r w:rsidRPr="00271791">
        <w:rPr>
          <w:rFonts w:hint="eastAsia"/>
          <w:lang w:val="es-ES_tradnl" w:eastAsia="zh-CN"/>
        </w:rPr>
        <w:t>性能和可用</w:t>
      </w:r>
      <w:r>
        <w:rPr>
          <w:rFonts w:hint="eastAsia"/>
          <w:lang w:val="es-ES_tradnl" w:eastAsia="zh-CN"/>
        </w:rPr>
        <w:t>性</w:t>
      </w:r>
      <w:r w:rsidRPr="00271791">
        <w:rPr>
          <w:rFonts w:hint="eastAsia"/>
          <w:lang w:val="es-ES_tradnl" w:eastAsia="zh-CN"/>
        </w:rPr>
        <w:t>劣化可能是由长期干扰和短期干扰一起引起的，因此必须建立长期干扰和短期干扰的标准；</w:t>
      </w:r>
    </w:p>
    <w:p w14:paraId="6EEC56DD" w14:textId="77777777" w:rsidR="00863D32" w:rsidRDefault="00863D32" w:rsidP="00863D32">
      <w:pPr>
        <w:rPr>
          <w:lang w:val="es-ES_tradnl" w:eastAsia="zh-CN"/>
        </w:rPr>
      </w:pPr>
      <w:r w:rsidRPr="00FD01B9">
        <w:rPr>
          <w:rFonts w:hint="eastAsia"/>
          <w:i/>
          <w:iCs/>
          <w:lang w:val="es-ES_tradnl" w:eastAsia="zh-CN"/>
        </w:rPr>
        <w:t>g)</w:t>
      </w:r>
      <w:r>
        <w:rPr>
          <w:rFonts w:hint="eastAsia"/>
          <w:lang w:val="es-ES_tradnl" w:eastAsia="zh-CN"/>
        </w:rPr>
        <w:tab/>
      </w:r>
      <w:r w:rsidRPr="00271791">
        <w:rPr>
          <w:rFonts w:hint="eastAsia"/>
          <w:lang w:val="es-ES_tradnl" w:eastAsia="zh-CN"/>
        </w:rPr>
        <w:t>制定</w:t>
      </w:r>
      <w:r w:rsidRPr="00755537">
        <w:rPr>
          <w:lang w:val="en-GB" w:eastAsia="zh-CN"/>
        </w:rPr>
        <w:t>FS</w:t>
      </w:r>
      <w:r>
        <w:rPr>
          <w:rFonts w:hint="eastAsia"/>
          <w:lang w:val="es-ES_tradnl" w:eastAsia="zh-CN"/>
        </w:rPr>
        <w:t>频率</w:t>
      </w:r>
      <w:r w:rsidRPr="00271791">
        <w:rPr>
          <w:rFonts w:hint="eastAsia"/>
          <w:lang w:val="es-ES_tradnl" w:eastAsia="zh-CN"/>
        </w:rPr>
        <w:t>共用标准使用的基本方法对其他</w:t>
      </w:r>
      <w:r>
        <w:rPr>
          <w:rFonts w:hint="eastAsia"/>
          <w:lang w:val="es-ES_tradnl" w:eastAsia="zh-CN"/>
        </w:rPr>
        <w:t>ITU-R</w:t>
      </w:r>
      <w:r w:rsidRPr="00271791">
        <w:rPr>
          <w:rFonts w:hint="eastAsia"/>
          <w:lang w:val="es-ES_tradnl" w:eastAsia="zh-CN"/>
        </w:rPr>
        <w:t>研究组可能是有用的</w:t>
      </w:r>
      <w:r>
        <w:rPr>
          <w:rFonts w:hint="eastAsia"/>
          <w:lang w:val="es-ES_tradnl" w:eastAsia="zh-CN"/>
        </w:rPr>
        <w:t>；</w:t>
      </w:r>
    </w:p>
    <w:p w14:paraId="7BCD5E5B" w14:textId="7F55FFE4" w:rsidR="00863D32" w:rsidRDefault="00863D32" w:rsidP="00863D32">
      <w:pPr>
        <w:rPr>
          <w:lang w:val="es-ES_tradnl" w:eastAsia="zh-CN"/>
        </w:rPr>
      </w:pPr>
      <w:r>
        <w:rPr>
          <w:rFonts w:hint="eastAsia"/>
          <w:i/>
          <w:iCs/>
          <w:lang w:val="es-ES_tradnl" w:eastAsia="zh-CN"/>
        </w:rPr>
        <w:t>h</w:t>
      </w:r>
      <w:r w:rsidRPr="00FD01B9">
        <w:rPr>
          <w:rFonts w:hint="eastAsia"/>
          <w:i/>
          <w:iCs/>
          <w:lang w:val="es-ES_tradnl" w:eastAsia="zh-CN"/>
        </w:rPr>
        <w:t>)</w:t>
      </w:r>
      <w:r>
        <w:rPr>
          <w:rFonts w:hint="eastAsia"/>
          <w:lang w:val="es-ES_tradnl" w:eastAsia="zh-CN"/>
        </w:rPr>
        <w:tab/>
      </w:r>
      <w:hyperlink r:id="rId44" w:history="1">
        <w:r w:rsidR="007C5246" w:rsidRPr="00FF5610">
          <w:rPr>
            <w:rStyle w:val="Hyperlink"/>
            <w:color w:val="auto"/>
            <w:u w:val="none"/>
            <w:lang w:eastAsia="zh-CN"/>
          </w:rPr>
          <w:t>ITU-R F.2108</w:t>
        </w:r>
      </w:hyperlink>
      <w:r>
        <w:rPr>
          <w:rFonts w:hint="eastAsia"/>
          <w:lang w:val="es-ES_tradnl" w:eastAsia="zh-CN"/>
        </w:rPr>
        <w:t>报告</w:t>
      </w:r>
      <w:r w:rsidRPr="002E40BD">
        <w:rPr>
          <w:rFonts w:hint="eastAsia"/>
          <w:lang w:val="es-ES_tradnl" w:eastAsia="zh-CN"/>
        </w:rPr>
        <w:t>中包含了基于以前的建议书版本的数字和模拟固定系统的特性</w:t>
      </w:r>
      <w:r>
        <w:rPr>
          <w:rFonts w:hint="eastAsia"/>
          <w:lang w:val="es-ES_tradnl" w:eastAsia="zh-CN"/>
        </w:rPr>
        <w:t>，</w:t>
      </w:r>
    </w:p>
    <w:p w14:paraId="10A9D5DA" w14:textId="77777777" w:rsidR="00863D32" w:rsidRPr="002E40BD" w:rsidRDefault="00863D32" w:rsidP="00863D32">
      <w:pPr>
        <w:pStyle w:val="Call"/>
        <w:rPr>
          <w:lang w:val="es-ES_tradnl" w:eastAsia="zh-CN"/>
        </w:rPr>
      </w:pPr>
      <w:r w:rsidRPr="003E4B82">
        <w:rPr>
          <w:rFonts w:ascii="STKaiti" w:eastAsia="STKaiti" w:hAnsi="STKaiti" w:hint="eastAsia"/>
          <w:i w:val="0"/>
          <w:iCs/>
          <w:lang w:eastAsia="zh-CN"/>
        </w:rPr>
        <w:t>认识到</w:t>
      </w:r>
    </w:p>
    <w:p w14:paraId="5E7DCB5C" w14:textId="6D3D5781" w:rsidR="00863D32" w:rsidRPr="003E4B82" w:rsidRDefault="007C5246" w:rsidP="00863D32">
      <w:pPr>
        <w:pStyle w:val="ListParagraph"/>
        <w:numPr>
          <w:ilvl w:val="0"/>
          <w:numId w:val="3"/>
        </w:numPr>
        <w:ind w:firstLineChars="0"/>
        <w:rPr>
          <w:lang w:val="es-ES_tradnl" w:eastAsia="zh-CN"/>
        </w:rPr>
      </w:pPr>
      <w:hyperlink r:id="rId45" w:history="1">
        <w:r w:rsidRPr="00FF5610">
          <w:rPr>
            <w:rStyle w:val="Hyperlink"/>
            <w:color w:val="auto"/>
            <w:u w:val="none"/>
            <w:lang w:eastAsia="zh-CN"/>
          </w:rPr>
          <w:t>ITU-R F.1094</w:t>
        </w:r>
      </w:hyperlink>
      <w:r w:rsidR="00863D32" w:rsidRPr="003E4B82">
        <w:rPr>
          <w:rFonts w:hint="eastAsia"/>
          <w:lang w:val="es-ES_tradnl" w:eastAsia="zh-CN"/>
        </w:rPr>
        <w:t>建议书提供了</w:t>
      </w:r>
      <w:r w:rsidR="00863D32" w:rsidRPr="003E4B82">
        <w:rPr>
          <w:spacing w:val="-2"/>
          <w:lang w:val="en-GB" w:eastAsia="zh-CN"/>
        </w:rPr>
        <w:t>FS</w:t>
      </w:r>
      <w:r w:rsidR="00863D32" w:rsidRPr="003E4B82">
        <w:rPr>
          <w:rFonts w:hint="eastAsia"/>
          <w:lang w:val="es-ES_tradnl" w:eastAsia="zh-CN"/>
        </w:rPr>
        <w:t>因其他业务或来自其他来源的干扰带来的性能和可用性劣化的总体分配原则，</w:t>
      </w:r>
    </w:p>
    <w:p w14:paraId="1AEF66FC" w14:textId="47B689D9" w:rsidR="00863D32" w:rsidRPr="003E4B82" w:rsidRDefault="007C5246" w:rsidP="00863D32">
      <w:pPr>
        <w:pStyle w:val="ListParagraph"/>
        <w:numPr>
          <w:ilvl w:val="0"/>
          <w:numId w:val="3"/>
        </w:numPr>
        <w:ind w:firstLineChars="0"/>
        <w:rPr>
          <w:lang w:val="es-ES_tradnl" w:eastAsia="zh-CN"/>
        </w:rPr>
      </w:pPr>
      <w:hyperlink r:id="rId46" w:history="1">
        <w:r w:rsidRPr="00FF5610">
          <w:rPr>
            <w:rStyle w:val="Hyperlink"/>
            <w:color w:val="auto"/>
            <w:u w:val="none"/>
            <w:lang w:eastAsia="zh-CN"/>
          </w:rPr>
          <w:t>ITU-R F.2086</w:t>
        </w:r>
      </w:hyperlink>
      <w:r w:rsidR="00863D32" w:rsidRPr="003E4B82">
        <w:rPr>
          <w:rFonts w:hint="eastAsia"/>
          <w:lang w:val="es-ES_tradnl" w:eastAsia="zh-CN"/>
        </w:rPr>
        <w:t>建议书提供了在无法提供具体信息的情况下，研究</w:t>
      </w:r>
      <w:r w:rsidR="00863D32" w:rsidRPr="003E4B82">
        <w:rPr>
          <w:rFonts w:hint="eastAsia"/>
          <w:lang w:val="es-ES_tradnl" w:eastAsia="zh-CN"/>
        </w:rPr>
        <w:t>FS</w:t>
      </w:r>
      <w:r w:rsidR="00863D32" w:rsidRPr="003E4B82">
        <w:rPr>
          <w:rFonts w:hint="eastAsia"/>
          <w:lang w:val="es-ES_tradnl" w:eastAsia="zh-CN"/>
        </w:rPr>
        <w:t>点对点系统与</w:t>
      </w:r>
      <w:r w:rsidR="00863D32" w:rsidRPr="003E4B82">
        <w:rPr>
          <w:rFonts w:hint="eastAsia"/>
          <w:lang w:val="es-ES_tradnl" w:eastAsia="zh-CN"/>
        </w:rPr>
        <w:t>FS</w:t>
      </w:r>
      <w:r w:rsidR="00863D32" w:rsidRPr="003E4B82">
        <w:rPr>
          <w:rFonts w:hint="eastAsia"/>
          <w:lang w:val="es-ES_tradnl" w:eastAsia="zh-CN"/>
        </w:rPr>
        <w:t>和其它业务其它系统</w:t>
      </w:r>
      <w:r w:rsidR="00863D32" w:rsidRPr="003E4B82">
        <w:rPr>
          <w:rFonts w:hint="eastAsia"/>
          <w:lang w:val="es-ES_tradnl" w:eastAsia="zh-CN"/>
        </w:rPr>
        <w:t>/</w:t>
      </w:r>
      <w:r w:rsidR="00863D32" w:rsidRPr="003E4B82">
        <w:rPr>
          <w:rFonts w:hint="eastAsia"/>
          <w:lang w:val="es-ES_tradnl" w:eastAsia="zh-CN"/>
        </w:rPr>
        <w:t>应用之间共用或干扰时</w:t>
      </w:r>
      <w:r w:rsidR="00863D32">
        <w:rPr>
          <w:rFonts w:hint="eastAsia"/>
          <w:lang w:val="es-ES_tradnl" w:eastAsia="zh-CN"/>
        </w:rPr>
        <w:t>，</w:t>
      </w:r>
      <w:r w:rsidR="00863D32" w:rsidRPr="003E4B82">
        <w:rPr>
          <w:rFonts w:hint="eastAsia"/>
          <w:lang w:val="es-ES_tradnl" w:eastAsia="zh-CN"/>
        </w:rPr>
        <w:t>可使用的部署特性信息，</w:t>
      </w:r>
    </w:p>
    <w:p w14:paraId="6D4E8DDD" w14:textId="77777777" w:rsidR="00863D32" w:rsidRPr="00FD01B9" w:rsidRDefault="00863D32" w:rsidP="00863D32">
      <w:pPr>
        <w:pStyle w:val="Call"/>
        <w:rPr>
          <w:lang w:eastAsia="zh-CN"/>
        </w:rPr>
      </w:pPr>
      <w:r w:rsidRPr="00E367B6">
        <w:rPr>
          <w:rFonts w:ascii="STKaiti" w:eastAsia="STKaiti" w:hAnsi="STKaiti" w:hint="eastAsia"/>
          <w:i w:val="0"/>
          <w:iCs/>
          <w:lang w:eastAsia="zh-CN"/>
        </w:rPr>
        <w:t xml:space="preserve">建议 </w:t>
      </w:r>
    </w:p>
    <w:p w14:paraId="79A53996" w14:textId="77777777" w:rsidR="00863D32" w:rsidRPr="00E367B6" w:rsidRDefault="00863D32" w:rsidP="00863D32">
      <w:pPr>
        <w:rPr>
          <w:lang w:val="es-ES_tradnl" w:eastAsia="zh-CN"/>
        </w:rPr>
      </w:pPr>
      <w:r w:rsidRPr="008D4D05">
        <w:rPr>
          <w:rFonts w:hint="eastAsia"/>
          <w:b/>
          <w:bCs/>
          <w:lang w:val="es-ES_tradnl" w:eastAsia="zh-CN"/>
        </w:rPr>
        <w:t>1</w:t>
      </w:r>
      <w:r>
        <w:rPr>
          <w:rFonts w:hint="eastAsia"/>
          <w:lang w:val="es-ES_tradnl" w:eastAsia="zh-CN"/>
        </w:rPr>
        <w:tab/>
      </w:r>
      <w:r w:rsidRPr="00755537">
        <w:rPr>
          <w:lang w:val="en-GB" w:eastAsia="zh-CN"/>
        </w:rPr>
        <w:t>FS</w:t>
      </w:r>
      <w:r w:rsidRPr="00271791">
        <w:rPr>
          <w:rFonts w:hint="eastAsia"/>
          <w:lang w:val="es-ES_tradnl" w:eastAsia="zh-CN"/>
        </w:rPr>
        <w:t>与其他业务</w:t>
      </w:r>
      <w:r>
        <w:rPr>
          <w:rFonts w:hint="eastAsia"/>
          <w:lang w:val="es-ES_tradnl" w:eastAsia="zh-CN"/>
        </w:rPr>
        <w:t>及来自其他来源的干扰</w:t>
      </w:r>
      <w:r w:rsidRPr="00271791">
        <w:rPr>
          <w:rFonts w:hint="eastAsia"/>
          <w:lang w:val="es-ES_tradnl" w:eastAsia="zh-CN"/>
        </w:rPr>
        <w:t>之间频率共用标准的建立</w:t>
      </w:r>
      <w:r>
        <w:rPr>
          <w:rFonts w:hint="eastAsia"/>
          <w:lang w:val="es-ES_tradnl" w:eastAsia="zh-CN"/>
        </w:rPr>
        <w:t>和干扰情况的评估</w:t>
      </w:r>
      <w:r w:rsidRPr="00271791">
        <w:rPr>
          <w:rFonts w:hint="eastAsia"/>
          <w:lang w:val="es-ES_tradnl" w:eastAsia="zh-CN"/>
        </w:rPr>
        <w:t>应该按照附件</w:t>
      </w:r>
      <w:r w:rsidRPr="00271791">
        <w:rPr>
          <w:rFonts w:hint="eastAsia"/>
          <w:lang w:val="es-ES_tradnl" w:eastAsia="zh-CN"/>
        </w:rPr>
        <w:t>1</w:t>
      </w:r>
      <w:r>
        <w:rPr>
          <w:rFonts w:hint="eastAsia"/>
          <w:lang w:val="es-ES_tradnl" w:eastAsia="zh-CN"/>
        </w:rPr>
        <w:t>中所说明的原则来考虑</w:t>
      </w:r>
      <w:r w:rsidRPr="00271791">
        <w:rPr>
          <w:rFonts w:hint="eastAsia"/>
          <w:lang w:val="es-ES_tradnl" w:eastAsia="zh-CN"/>
        </w:rPr>
        <w:t>；</w:t>
      </w:r>
      <w:r w:rsidRPr="00271791">
        <w:rPr>
          <w:rFonts w:hint="eastAsia"/>
          <w:lang w:val="es-ES_tradnl" w:eastAsia="zh-CN"/>
        </w:rPr>
        <w:t xml:space="preserve"> </w:t>
      </w:r>
    </w:p>
    <w:p w14:paraId="529F3BAF" w14:textId="77777777" w:rsidR="00863D32" w:rsidRDefault="00863D32" w:rsidP="00863D32">
      <w:pPr>
        <w:rPr>
          <w:lang w:val="es-ES_tradnl" w:eastAsia="zh-CN"/>
        </w:rPr>
      </w:pPr>
      <w:r w:rsidRPr="008D4D05">
        <w:rPr>
          <w:rFonts w:hint="eastAsia"/>
          <w:b/>
          <w:bCs/>
          <w:lang w:val="es-ES_tradnl" w:eastAsia="zh-CN"/>
        </w:rPr>
        <w:t>2</w:t>
      </w:r>
      <w:r>
        <w:rPr>
          <w:rFonts w:hint="eastAsia"/>
          <w:lang w:val="es-ES_tradnl" w:eastAsia="zh-CN"/>
        </w:rPr>
        <w:tab/>
      </w:r>
      <w:r w:rsidRPr="00271791">
        <w:rPr>
          <w:rFonts w:hint="eastAsia"/>
          <w:lang w:val="es-ES_tradnl" w:eastAsia="zh-CN"/>
        </w:rPr>
        <w:t>应该</w:t>
      </w:r>
      <w:r>
        <w:rPr>
          <w:rFonts w:hint="eastAsia"/>
          <w:lang w:val="es-ES_tradnl" w:eastAsia="zh-CN"/>
        </w:rPr>
        <w:t>考虑将</w:t>
      </w:r>
      <w:r w:rsidRPr="00271791">
        <w:rPr>
          <w:rFonts w:hint="eastAsia"/>
          <w:lang w:val="es-ES_tradnl" w:eastAsia="zh-CN"/>
        </w:rPr>
        <w:t>附件</w:t>
      </w:r>
      <w:r w:rsidRPr="00271791">
        <w:rPr>
          <w:rFonts w:hint="eastAsia"/>
          <w:lang w:val="es-ES_tradnl" w:eastAsia="zh-CN"/>
        </w:rPr>
        <w:t>2</w:t>
      </w:r>
      <w:r w:rsidRPr="00271791">
        <w:rPr>
          <w:rFonts w:hint="eastAsia"/>
          <w:lang w:val="es-ES_tradnl" w:eastAsia="zh-CN"/>
        </w:rPr>
        <w:t>中所提供的</w:t>
      </w:r>
      <w:r>
        <w:rPr>
          <w:rFonts w:hint="eastAsia"/>
          <w:lang w:val="es-ES_tradnl" w:eastAsia="zh-CN"/>
        </w:rPr>
        <w:t>信息</w:t>
      </w:r>
      <w:r w:rsidRPr="00271791">
        <w:rPr>
          <w:rFonts w:hint="eastAsia"/>
          <w:lang w:val="es-ES_tradnl" w:eastAsia="zh-CN"/>
        </w:rPr>
        <w:t>作为制定与其他业务的频率共用标准时</w:t>
      </w:r>
      <w:r>
        <w:rPr>
          <w:rFonts w:hint="eastAsia"/>
          <w:lang w:val="es-ES_tradnl" w:eastAsia="zh-CN"/>
        </w:rPr>
        <w:t>亦需</w:t>
      </w:r>
      <w:r w:rsidRPr="00271791">
        <w:rPr>
          <w:rFonts w:hint="eastAsia"/>
          <w:lang w:val="es-ES_tradnl" w:eastAsia="zh-CN"/>
        </w:rPr>
        <w:t>考虑的</w:t>
      </w:r>
      <w:r>
        <w:rPr>
          <w:rFonts w:hint="eastAsia"/>
          <w:lang w:val="es-ES_tradnl" w:eastAsia="zh-CN"/>
        </w:rPr>
        <w:t>数字固定无线</w:t>
      </w:r>
      <w:r w:rsidRPr="00755537">
        <w:rPr>
          <w:lang w:val="en-GB" w:eastAsia="zh-CN"/>
        </w:rPr>
        <w:t>FS</w:t>
      </w:r>
      <w:r>
        <w:rPr>
          <w:rFonts w:hint="eastAsia"/>
          <w:lang w:val="en-GB" w:eastAsia="zh-CN"/>
        </w:rPr>
        <w:t>系统</w:t>
      </w:r>
      <w:r w:rsidRPr="00271791">
        <w:rPr>
          <w:rFonts w:hint="eastAsia"/>
          <w:lang w:val="es-ES_tradnl" w:eastAsia="zh-CN"/>
        </w:rPr>
        <w:t>的技术特性和</w:t>
      </w:r>
      <w:r>
        <w:rPr>
          <w:rFonts w:hint="eastAsia"/>
          <w:lang w:val="es-ES_tradnl" w:eastAsia="zh-CN"/>
        </w:rPr>
        <w:t>典型系统参数</w:t>
      </w:r>
      <w:r w:rsidRPr="00271791">
        <w:rPr>
          <w:rFonts w:hint="eastAsia"/>
          <w:lang w:val="es-ES_tradnl" w:eastAsia="zh-CN"/>
        </w:rPr>
        <w:t>的指导；</w:t>
      </w:r>
      <w:r w:rsidRPr="00271791">
        <w:rPr>
          <w:rFonts w:hint="eastAsia"/>
          <w:lang w:val="es-ES_tradnl" w:eastAsia="zh-CN"/>
        </w:rPr>
        <w:t xml:space="preserve"> </w:t>
      </w:r>
    </w:p>
    <w:p w14:paraId="41C17CB8" w14:textId="77777777" w:rsidR="00863D32" w:rsidRDefault="00863D32" w:rsidP="00863D32">
      <w:pPr>
        <w:rPr>
          <w:lang w:val="en-US" w:eastAsia="ja-JP"/>
        </w:rPr>
      </w:pPr>
      <w:r w:rsidRPr="008D4D05">
        <w:rPr>
          <w:rFonts w:hint="eastAsia"/>
          <w:b/>
          <w:bCs/>
          <w:lang w:val="es-ES_tradnl" w:eastAsia="zh-CN"/>
        </w:rPr>
        <w:t>3</w:t>
      </w:r>
      <w:r>
        <w:rPr>
          <w:rFonts w:hint="eastAsia"/>
          <w:lang w:val="es-ES_tradnl" w:eastAsia="zh-CN"/>
        </w:rPr>
        <w:tab/>
      </w:r>
      <w:r>
        <w:rPr>
          <w:rFonts w:hint="eastAsia"/>
          <w:lang w:val="es-ES_tradnl" w:eastAsia="zh-CN"/>
        </w:rPr>
        <w:t>附件</w:t>
      </w:r>
      <w:r>
        <w:rPr>
          <w:rFonts w:hint="eastAsia"/>
          <w:lang w:val="es-ES_tradnl" w:eastAsia="zh-CN"/>
        </w:rPr>
        <w:t>3</w:t>
      </w:r>
      <w:r>
        <w:rPr>
          <w:rFonts w:hint="eastAsia"/>
          <w:lang w:val="es-ES_tradnl" w:eastAsia="zh-CN"/>
        </w:rPr>
        <w:t>表中的系统参数可用来作为附件</w:t>
      </w:r>
      <w:r>
        <w:rPr>
          <w:rFonts w:hint="eastAsia"/>
          <w:lang w:val="es-ES_tradnl" w:eastAsia="zh-CN"/>
        </w:rPr>
        <w:t>2</w:t>
      </w:r>
      <w:r>
        <w:rPr>
          <w:rFonts w:hint="eastAsia"/>
          <w:lang w:val="es-ES_tradnl" w:eastAsia="zh-CN"/>
        </w:rPr>
        <w:t>没有提供典型参数的频段的补充资料。</w:t>
      </w:r>
    </w:p>
    <w:p w14:paraId="1B71403D" w14:textId="639E6A5C" w:rsidR="00374C82" w:rsidRDefault="00374C82" w:rsidP="00374C82">
      <w:pPr>
        <w:spacing w:after="40"/>
        <w:rPr>
          <w:lang w:eastAsia="zh-CN"/>
        </w:rPr>
      </w:pPr>
      <w:r w:rsidRPr="001959D9">
        <w:rPr>
          <w:lang w:eastAsia="zh-CN"/>
        </w:rPr>
        <w:br w:type="page"/>
      </w:r>
    </w:p>
    <w:p w14:paraId="202C02FF" w14:textId="77777777" w:rsidR="00863D32" w:rsidRDefault="00863D32" w:rsidP="00863D32">
      <w:pPr>
        <w:spacing w:before="240" w:after="360"/>
        <w:jc w:val="center"/>
        <w:rPr>
          <w:lang w:val="en-GB" w:eastAsia="zh-CN"/>
        </w:rPr>
      </w:pPr>
      <w:r>
        <w:rPr>
          <w:rFonts w:hint="eastAsia"/>
          <w:lang w:val="en-GB" w:eastAsia="zh-CN"/>
        </w:rPr>
        <w:lastRenderedPageBreak/>
        <w:t>目录</w:t>
      </w:r>
    </w:p>
    <w:p w14:paraId="6D147FA7" w14:textId="77777777" w:rsidR="007C5246" w:rsidRDefault="00863D32" w:rsidP="00863D32">
      <w:pPr>
        <w:pStyle w:val="Normalaftertitle"/>
        <w:tabs>
          <w:tab w:val="clear" w:pos="794"/>
          <w:tab w:val="clear" w:pos="1191"/>
          <w:tab w:val="clear" w:pos="1588"/>
          <w:tab w:val="clear" w:pos="1985"/>
          <w:tab w:val="right" w:pos="14459"/>
        </w:tabs>
        <w:spacing w:after="360"/>
        <w:jc w:val="right"/>
        <w:rPr>
          <w:noProof/>
        </w:rPr>
      </w:pPr>
      <w:r>
        <w:rPr>
          <w:rFonts w:hint="eastAsia"/>
          <w:b/>
          <w:bCs/>
          <w:lang w:val="en-GB" w:eastAsia="zh-CN"/>
        </w:rPr>
        <w:t>页码</w:t>
      </w:r>
      <w:r w:rsidRPr="006372C6">
        <w:rPr>
          <w:szCs w:val="24"/>
          <w:lang w:val="en-GB"/>
        </w:rPr>
        <w:fldChar w:fldCharType="begin"/>
      </w:r>
      <w:r w:rsidRPr="006372C6">
        <w:rPr>
          <w:szCs w:val="24"/>
          <w:lang w:val="en-GB"/>
        </w:rPr>
        <w:instrText xml:space="preserve"> TOC \o "1-2" \h \z \u </w:instrText>
      </w:r>
      <w:r w:rsidRPr="006372C6">
        <w:rPr>
          <w:szCs w:val="24"/>
          <w:lang w:val="en-GB"/>
        </w:rPr>
        <w:fldChar w:fldCharType="separate"/>
      </w:r>
    </w:p>
    <w:p w14:paraId="1CA9A565" w14:textId="0075B9BD" w:rsidR="007C5246" w:rsidRDefault="007C5246">
      <w:pPr>
        <w:pStyle w:val="TOC1"/>
        <w:rPr>
          <w:rFonts w:asciiTheme="minorHAnsi" w:eastAsiaTheme="minorEastAsia" w:hAnsiTheme="minorHAnsi" w:cstheme="minorBidi"/>
          <w:noProof/>
          <w:kern w:val="2"/>
          <w:sz w:val="22"/>
          <w:szCs w:val="24"/>
          <w:lang w:eastAsia="zh-CN"/>
          <w14:ligatures w14:val="standardContextual"/>
        </w:rPr>
      </w:pPr>
      <w:hyperlink w:anchor="_Toc197442010" w:history="1">
        <w:r w:rsidRPr="00AD2181">
          <w:rPr>
            <w:rStyle w:val="Hyperlink"/>
            <w:noProof/>
            <w:lang w:eastAsia="zh-CN"/>
          </w:rPr>
          <w:t>附件</w:t>
        </w:r>
        <w:r w:rsidRPr="00AD2181">
          <w:rPr>
            <w:rStyle w:val="Hyperlink"/>
            <w:noProof/>
            <w:lang w:eastAsia="zh-CN"/>
          </w:rPr>
          <w:t xml:space="preserve">1 </w:t>
        </w:r>
        <w:r w:rsidRPr="007C5246">
          <w:rPr>
            <w:rStyle w:val="Hyperlink"/>
            <w:noProof/>
            <w:lang w:eastAsia="zh-CN"/>
          </w:rPr>
          <w:t>–</w:t>
        </w:r>
        <w:r w:rsidRPr="00AD2181">
          <w:rPr>
            <w:rStyle w:val="Hyperlink"/>
            <w:noProof/>
            <w:lang w:eastAsia="zh-CN"/>
          </w:rPr>
          <w:t xml:space="preserve"> </w:t>
        </w:r>
        <w:r w:rsidRPr="00AD2181">
          <w:rPr>
            <w:rStyle w:val="Hyperlink"/>
            <w:noProof/>
            <w:lang w:eastAsia="zh-CN"/>
          </w:rPr>
          <w:t>制定共用标准时考虑的基本问题</w:t>
        </w:r>
        <w:r>
          <w:rPr>
            <w:noProof/>
            <w:webHidden/>
          </w:rPr>
          <w:tab/>
        </w:r>
        <w:r>
          <w:rPr>
            <w:noProof/>
            <w:webHidden/>
          </w:rPr>
          <w:tab/>
        </w:r>
        <w:r>
          <w:rPr>
            <w:noProof/>
            <w:webHidden/>
          </w:rPr>
          <w:fldChar w:fldCharType="begin"/>
        </w:r>
        <w:r>
          <w:rPr>
            <w:noProof/>
            <w:webHidden/>
          </w:rPr>
          <w:instrText xml:space="preserve"> PAGEREF _Toc197442010 \h </w:instrText>
        </w:r>
        <w:r>
          <w:rPr>
            <w:noProof/>
            <w:webHidden/>
          </w:rPr>
        </w:r>
        <w:r>
          <w:rPr>
            <w:noProof/>
            <w:webHidden/>
          </w:rPr>
          <w:fldChar w:fldCharType="separate"/>
        </w:r>
        <w:r w:rsidR="00D609EF">
          <w:rPr>
            <w:noProof/>
            <w:webHidden/>
          </w:rPr>
          <w:t>5</w:t>
        </w:r>
        <w:r>
          <w:rPr>
            <w:noProof/>
            <w:webHidden/>
          </w:rPr>
          <w:fldChar w:fldCharType="end"/>
        </w:r>
      </w:hyperlink>
    </w:p>
    <w:p w14:paraId="333AD5B4" w14:textId="02B67DA8" w:rsidR="007C5246" w:rsidRDefault="007C5246">
      <w:pPr>
        <w:pStyle w:val="TOC1"/>
        <w:rPr>
          <w:rFonts w:asciiTheme="minorHAnsi" w:eastAsiaTheme="minorEastAsia" w:hAnsiTheme="minorHAnsi" w:cstheme="minorBidi"/>
          <w:noProof/>
          <w:kern w:val="2"/>
          <w:sz w:val="22"/>
          <w:szCs w:val="24"/>
          <w:lang w:eastAsia="zh-CN"/>
          <w14:ligatures w14:val="standardContextual"/>
        </w:rPr>
      </w:pPr>
      <w:hyperlink w:anchor="_Toc197442011" w:history="1">
        <w:r w:rsidRPr="00AD2181">
          <w:rPr>
            <w:rStyle w:val="Hyperlink"/>
            <w:noProof/>
            <w:lang w:eastAsia="zh-CN"/>
          </w:rPr>
          <w:t>1</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总体性能指标</w:t>
        </w:r>
        <w:r>
          <w:rPr>
            <w:noProof/>
            <w:webHidden/>
          </w:rPr>
          <w:tab/>
        </w:r>
        <w:r>
          <w:rPr>
            <w:noProof/>
            <w:webHidden/>
          </w:rPr>
          <w:tab/>
        </w:r>
        <w:r>
          <w:rPr>
            <w:noProof/>
            <w:webHidden/>
          </w:rPr>
          <w:fldChar w:fldCharType="begin"/>
        </w:r>
        <w:r>
          <w:rPr>
            <w:noProof/>
            <w:webHidden/>
          </w:rPr>
          <w:instrText xml:space="preserve"> PAGEREF _Toc197442011 \h </w:instrText>
        </w:r>
        <w:r>
          <w:rPr>
            <w:noProof/>
            <w:webHidden/>
          </w:rPr>
        </w:r>
        <w:r>
          <w:rPr>
            <w:noProof/>
            <w:webHidden/>
          </w:rPr>
          <w:fldChar w:fldCharType="separate"/>
        </w:r>
        <w:r w:rsidR="00D609EF">
          <w:rPr>
            <w:noProof/>
            <w:webHidden/>
          </w:rPr>
          <w:t>5</w:t>
        </w:r>
        <w:r>
          <w:rPr>
            <w:noProof/>
            <w:webHidden/>
          </w:rPr>
          <w:fldChar w:fldCharType="end"/>
        </w:r>
      </w:hyperlink>
    </w:p>
    <w:p w14:paraId="73253533" w14:textId="3626CCBB" w:rsidR="007C5246" w:rsidRDefault="007C5246">
      <w:pPr>
        <w:pStyle w:val="TOC2"/>
        <w:rPr>
          <w:rFonts w:asciiTheme="minorHAnsi" w:eastAsiaTheme="minorEastAsia" w:hAnsiTheme="minorHAnsi" w:cstheme="minorBidi"/>
          <w:noProof/>
          <w:kern w:val="2"/>
          <w:sz w:val="22"/>
          <w:szCs w:val="24"/>
          <w:lang w:eastAsia="zh-CN"/>
          <w14:ligatures w14:val="standardContextual"/>
        </w:rPr>
      </w:pPr>
      <w:hyperlink w:anchor="_Toc197442012" w:history="1">
        <w:r w:rsidRPr="00AD2181">
          <w:rPr>
            <w:rStyle w:val="Hyperlink"/>
            <w:noProof/>
            <w:lang w:eastAsia="zh-CN"/>
          </w:rPr>
          <w:t>1.1</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误差性能和可用性指标</w:t>
        </w:r>
        <w:r>
          <w:rPr>
            <w:noProof/>
            <w:webHidden/>
          </w:rPr>
          <w:tab/>
        </w:r>
        <w:r>
          <w:rPr>
            <w:noProof/>
            <w:webHidden/>
          </w:rPr>
          <w:tab/>
        </w:r>
        <w:r>
          <w:rPr>
            <w:noProof/>
            <w:webHidden/>
          </w:rPr>
          <w:fldChar w:fldCharType="begin"/>
        </w:r>
        <w:r>
          <w:rPr>
            <w:noProof/>
            <w:webHidden/>
          </w:rPr>
          <w:instrText xml:space="preserve"> PAGEREF _Toc197442012 \h </w:instrText>
        </w:r>
        <w:r>
          <w:rPr>
            <w:noProof/>
            <w:webHidden/>
          </w:rPr>
        </w:r>
        <w:r>
          <w:rPr>
            <w:noProof/>
            <w:webHidden/>
          </w:rPr>
          <w:fldChar w:fldCharType="separate"/>
        </w:r>
        <w:r w:rsidR="00D609EF">
          <w:rPr>
            <w:noProof/>
            <w:webHidden/>
          </w:rPr>
          <w:t>5</w:t>
        </w:r>
        <w:r>
          <w:rPr>
            <w:noProof/>
            <w:webHidden/>
          </w:rPr>
          <w:fldChar w:fldCharType="end"/>
        </w:r>
      </w:hyperlink>
    </w:p>
    <w:p w14:paraId="7576EB6C" w14:textId="631C3B8C" w:rsidR="007C5246" w:rsidRDefault="007C5246">
      <w:pPr>
        <w:pStyle w:val="TOC1"/>
        <w:rPr>
          <w:rFonts w:asciiTheme="minorHAnsi" w:eastAsiaTheme="minorEastAsia" w:hAnsiTheme="minorHAnsi" w:cstheme="minorBidi"/>
          <w:noProof/>
          <w:kern w:val="2"/>
          <w:sz w:val="22"/>
          <w:szCs w:val="24"/>
          <w:lang w:eastAsia="zh-CN"/>
          <w14:ligatures w14:val="standardContextual"/>
        </w:rPr>
      </w:pPr>
      <w:hyperlink w:anchor="_Toc197442013" w:history="1">
        <w:r w:rsidRPr="00AD2181">
          <w:rPr>
            <w:rStyle w:val="Hyperlink"/>
            <w:noProof/>
            <w:lang w:eastAsia="zh-CN"/>
          </w:rPr>
          <w:t>2</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性能和可用性指标的细分</w:t>
        </w:r>
        <w:r>
          <w:rPr>
            <w:noProof/>
            <w:webHidden/>
          </w:rPr>
          <w:tab/>
        </w:r>
        <w:r>
          <w:rPr>
            <w:noProof/>
            <w:webHidden/>
          </w:rPr>
          <w:tab/>
        </w:r>
        <w:r>
          <w:rPr>
            <w:noProof/>
            <w:webHidden/>
          </w:rPr>
          <w:fldChar w:fldCharType="begin"/>
        </w:r>
        <w:r>
          <w:rPr>
            <w:noProof/>
            <w:webHidden/>
          </w:rPr>
          <w:instrText xml:space="preserve"> PAGEREF _Toc197442013 \h </w:instrText>
        </w:r>
        <w:r>
          <w:rPr>
            <w:noProof/>
            <w:webHidden/>
          </w:rPr>
        </w:r>
        <w:r>
          <w:rPr>
            <w:noProof/>
            <w:webHidden/>
          </w:rPr>
          <w:fldChar w:fldCharType="separate"/>
        </w:r>
        <w:r w:rsidR="00D609EF">
          <w:rPr>
            <w:noProof/>
            <w:webHidden/>
          </w:rPr>
          <w:t>7</w:t>
        </w:r>
        <w:r>
          <w:rPr>
            <w:noProof/>
            <w:webHidden/>
          </w:rPr>
          <w:fldChar w:fldCharType="end"/>
        </w:r>
      </w:hyperlink>
    </w:p>
    <w:p w14:paraId="6E327ED9" w14:textId="29891CDD" w:rsidR="007C5246" w:rsidRDefault="007C5246">
      <w:pPr>
        <w:pStyle w:val="TOC2"/>
        <w:rPr>
          <w:rFonts w:asciiTheme="minorHAnsi" w:eastAsiaTheme="minorEastAsia" w:hAnsiTheme="minorHAnsi" w:cstheme="minorBidi"/>
          <w:noProof/>
          <w:kern w:val="2"/>
          <w:sz w:val="22"/>
          <w:szCs w:val="24"/>
          <w:lang w:eastAsia="zh-CN"/>
          <w14:ligatures w14:val="standardContextual"/>
        </w:rPr>
      </w:pPr>
      <w:hyperlink w:anchor="_Toc197442014" w:history="1">
        <w:r w:rsidRPr="00AD2181">
          <w:rPr>
            <w:rStyle w:val="Hyperlink"/>
            <w:noProof/>
            <w:lang w:eastAsia="zh-CN"/>
          </w:rPr>
          <w:t>2.1</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各段误差性能和可用性指标的分配</w:t>
        </w:r>
        <w:r>
          <w:rPr>
            <w:noProof/>
            <w:webHidden/>
          </w:rPr>
          <w:tab/>
        </w:r>
        <w:r>
          <w:rPr>
            <w:noProof/>
            <w:webHidden/>
          </w:rPr>
          <w:tab/>
        </w:r>
        <w:r>
          <w:rPr>
            <w:noProof/>
            <w:webHidden/>
          </w:rPr>
          <w:fldChar w:fldCharType="begin"/>
        </w:r>
        <w:r>
          <w:rPr>
            <w:noProof/>
            <w:webHidden/>
          </w:rPr>
          <w:instrText xml:space="preserve"> PAGEREF _Toc197442014 \h </w:instrText>
        </w:r>
        <w:r>
          <w:rPr>
            <w:noProof/>
            <w:webHidden/>
          </w:rPr>
        </w:r>
        <w:r>
          <w:rPr>
            <w:noProof/>
            <w:webHidden/>
          </w:rPr>
          <w:fldChar w:fldCharType="separate"/>
        </w:r>
        <w:r w:rsidR="00D609EF">
          <w:rPr>
            <w:noProof/>
            <w:webHidden/>
          </w:rPr>
          <w:t>7</w:t>
        </w:r>
        <w:r>
          <w:rPr>
            <w:noProof/>
            <w:webHidden/>
          </w:rPr>
          <w:fldChar w:fldCharType="end"/>
        </w:r>
      </w:hyperlink>
    </w:p>
    <w:p w14:paraId="22394B56" w14:textId="07A59446" w:rsidR="007C5246" w:rsidRDefault="007C5246">
      <w:pPr>
        <w:pStyle w:val="TOC2"/>
        <w:rPr>
          <w:rFonts w:asciiTheme="minorHAnsi" w:eastAsiaTheme="minorEastAsia" w:hAnsiTheme="minorHAnsi" w:cstheme="minorBidi"/>
          <w:noProof/>
          <w:kern w:val="2"/>
          <w:sz w:val="22"/>
          <w:szCs w:val="24"/>
          <w:lang w:eastAsia="zh-CN"/>
          <w14:ligatures w14:val="standardContextual"/>
        </w:rPr>
      </w:pPr>
      <w:hyperlink w:anchor="_Toc197442015" w:history="1">
        <w:r w:rsidRPr="00AD2181">
          <w:rPr>
            <w:rStyle w:val="Hyperlink"/>
            <w:noProof/>
            <w:lang w:eastAsia="zh-CN"/>
          </w:rPr>
          <w:t>2.2</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性能和可用性劣化在不同业务上的分配</w:t>
        </w:r>
        <w:r>
          <w:rPr>
            <w:noProof/>
            <w:webHidden/>
          </w:rPr>
          <w:tab/>
        </w:r>
        <w:r>
          <w:rPr>
            <w:noProof/>
            <w:webHidden/>
          </w:rPr>
          <w:tab/>
        </w:r>
        <w:r>
          <w:rPr>
            <w:noProof/>
            <w:webHidden/>
          </w:rPr>
          <w:fldChar w:fldCharType="begin"/>
        </w:r>
        <w:r>
          <w:rPr>
            <w:noProof/>
            <w:webHidden/>
          </w:rPr>
          <w:instrText xml:space="preserve"> PAGEREF _Toc197442015 \h </w:instrText>
        </w:r>
        <w:r>
          <w:rPr>
            <w:noProof/>
            <w:webHidden/>
          </w:rPr>
        </w:r>
        <w:r>
          <w:rPr>
            <w:noProof/>
            <w:webHidden/>
          </w:rPr>
          <w:fldChar w:fldCharType="separate"/>
        </w:r>
        <w:r w:rsidR="00D609EF">
          <w:rPr>
            <w:noProof/>
            <w:webHidden/>
          </w:rPr>
          <w:t>7</w:t>
        </w:r>
        <w:r>
          <w:rPr>
            <w:noProof/>
            <w:webHidden/>
          </w:rPr>
          <w:fldChar w:fldCharType="end"/>
        </w:r>
      </w:hyperlink>
    </w:p>
    <w:p w14:paraId="0B0BE981" w14:textId="11A4BB91" w:rsidR="007C5246" w:rsidRDefault="007C5246">
      <w:pPr>
        <w:pStyle w:val="TOC1"/>
        <w:rPr>
          <w:rFonts w:asciiTheme="minorHAnsi" w:eastAsiaTheme="minorEastAsia" w:hAnsiTheme="minorHAnsi" w:cstheme="minorBidi"/>
          <w:noProof/>
          <w:kern w:val="2"/>
          <w:sz w:val="22"/>
          <w:szCs w:val="24"/>
          <w:lang w:eastAsia="zh-CN"/>
          <w14:ligatures w14:val="standardContextual"/>
        </w:rPr>
      </w:pPr>
      <w:hyperlink w:anchor="_Toc197442016" w:history="1">
        <w:r w:rsidRPr="00AD2181">
          <w:rPr>
            <w:rStyle w:val="Hyperlink"/>
            <w:noProof/>
            <w:lang w:eastAsia="zh-CN"/>
          </w:rPr>
          <w:t>3</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干扰的特性</w:t>
        </w:r>
        <w:r>
          <w:rPr>
            <w:noProof/>
            <w:webHidden/>
          </w:rPr>
          <w:tab/>
        </w:r>
        <w:r>
          <w:rPr>
            <w:noProof/>
            <w:webHidden/>
          </w:rPr>
          <w:tab/>
        </w:r>
        <w:r>
          <w:rPr>
            <w:noProof/>
            <w:webHidden/>
          </w:rPr>
          <w:fldChar w:fldCharType="begin"/>
        </w:r>
        <w:r>
          <w:rPr>
            <w:noProof/>
            <w:webHidden/>
          </w:rPr>
          <w:instrText xml:space="preserve"> PAGEREF _Toc197442016 \h </w:instrText>
        </w:r>
        <w:r>
          <w:rPr>
            <w:noProof/>
            <w:webHidden/>
          </w:rPr>
        </w:r>
        <w:r>
          <w:rPr>
            <w:noProof/>
            <w:webHidden/>
          </w:rPr>
          <w:fldChar w:fldCharType="separate"/>
        </w:r>
        <w:r w:rsidR="00D609EF">
          <w:rPr>
            <w:noProof/>
            <w:webHidden/>
          </w:rPr>
          <w:t>7</w:t>
        </w:r>
        <w:r>
          <w:rPr>
            <w:noProof/>
            <w:webHidden/>
          </w:rPr>
          <w:fldChar w:fldCharType="end"/>
        </w:r>
      </w:hyperlink>
    </w:p>
    <w:p w14:paraId="6309A35F" w14:textId="0ED8C3A8" w:rsidR="007C5246" w:rsidRDefault="007C5246">
      <w:pPr>
        <w:pStyle w:val="TOC1"/>
        <w:rPr>
          <w:rFonts w:asciiTheme="minorHAnsi" w:eastAsiaTheme="minorEastAsia" w:hAnsiTheme="minorHAnsi" w:cstheme="minorBidi"/>
          <w:noProof/>
          <w:kern w:val="2"/>
          <w:sz w:val="22"/>
          <w:szCs w:val="24"/>
          <w:lang w:eastAsia="zh-CN"/>
          <w14:ligatures w14:val="standardContextual"/>
        </w:rPr>
      </w:pPr>
      <w:hyperlink w:anchor="_Toc197442017" w:history="1">
        <w:r w:rsidRPr="00AD2181">
          <w:rPr>
            <w:rStyle w:val="Hyperlink"/>
            <w:noProof/>
            <w:lang w:eastAsia="zh-CN"/>
          </w:rPr>
          <w:t>4</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对因干扰造成的可容许的性能</w:t>
        </w:r>
        <w:r w:rsidRPr="00AD2181">
          <w:rPr>
            <w:rStyle w:val="Hyperlink"/>
            <w:noProof/>
            <w:lang w:eastAsia="zh-CN"/>
          </w:rPr>
          <w:t>/</w:t>
        </w:r>
        <w:r w:rsidRPr="00AD2181">
          <w:rPr>
            <w:rStyle w:val="Hyperlink"/>
            <w:noProof/>
            <w:lang w:eastAsia="zh-CN"/>
          </w:rPr>
          <w:t>可用性劣化和相关干扰标准的考虑</w:t>
        </w:r>
        <w:r>
          <w:rPr>
            <w:noProof/>
            <w:webHidden/>
          </w:rPr>
          <w:tab/>
        </w:r>
        <w:r>
          <w:rPr>
            <w:noProof/>
            <w:webHidden/>
          </w:rPr>
          <w:tab/>
        </w:r>
        <w:r>
          <w:rPr>
            <w:noProof/>
            <w:webHidden/>
          </w:rPr>
          <w:fldChar w:fldCharType="begin"/>
        </w:r>
        <w:r>
          <w:rPr>
            <w:noProof/>
            <w:webHidden/>
          </w:rPr>
          <w:instrText xml:space="preserve"> PAGEREF _Toc197442017 \h </w:instrText>
        </w:r>
        <w:r>
          <w:rPr>
            <w:noProof/>
            <w:webHidden/>
          </w:rPr>
        </w:r>
        <w:r>
          <w:rPr>
            <w:noProof/>
            <w:webHidden/>
          </w:rPr>
          <w:fldChar w:fldCharType="separate"/>
        </w:r>
        <w:r w:rsidR="00D609EF">
          <w:rPr>
            <w:noProof/>
            <w:webHidden/>
          </w:rPr>
          <w:t>8</w:t>
        </w:r>
        <w:r>
          <w:rPr>
            <w:noProof/>
            <w:webHidden/>
          </w:rPr>
          <w:fldChar w:fldCharType="end"/>
        </w:r>
      </w:hyperlink>
    </w:p>
    <w:p w14:paraId="03CD657B" w14:textId="4405CB01" w:rsidR="007C5246" w:rsidRDefault="007C5246">
      <w:pPr>
        <w:pStyle w:val="TOC2"/>
        <w:rPr>
          <w:rFonts w:asciiTheme="minorHAnsi" w:eastAsiaTheme="minorEastAsia" w:hAnsiTheme="minorHAnsi" w:cstheme="minorBidi"/>
          <w:noProof/>
          <w:kern w:val="2"/>
          <w:sz w:val="22"/>
          <w:szCs w:val="24"/>
          <w:lang w:eastAsia="zh-CN"/>
          <w14:ligatures w14:val="standardContextual"/>
        </w:rPr>
      </w:pPr>
      <w:hyperlink w:anchor="_Toc197442018" w:history="1">
        <w:r w:rsidRPr="00AD2181">
          <w:rPr>
            <w:rStyle w:val="Hyperlink"/>
            <w:noProof/>
            <w:lang w:eastAsia="zh-CN"/>
          </w:rPr>
          <w:t>4.1</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长期干扰</w:t>
        </w:r>
        <w:r>
          <w:rPr>
            <w:noProof/>
            <w:webHidden/>
          </w:rPr>
          <w:tab/>
        </w:r>
        <w:r>
          <w:rPr>
            <w:noProof/>
            <w:webHidden/>
          </w:rPr>
          <w:tab/>
        </w:r>
        <w:r>
          <w:rPr>
            <w:noProof/>
            <w:webHidden/>
          </w:rPr>
          <w:fldChar w:fldCharType="begin"/>
        </w:r>
        <w:r>
          <w:rPr>
            <w:noProof/>
            <w:webHidden/>
          </w:rPr>
          <w:instrText xml:space="preserve"> PAGEREF _Toc197442018 \h </w:instrText>
        </w:r>
        <w:r>
          <w:rPr>
            <w:noProof/>
            <w:webHidden/>
          </w:rPr>
        </w:r>
        <w:r>
          <w:rPr>
            <w:noProof/>
            <w:webHidden/>
          </w:rPr>
          <w:fldChar w:fldCharType="separate"/>
        </w:r>
        <w:r w:rsidR="00D609EF">
          <w:rPr>
            <w:noProof/>
            <w:webHidden/>
          </w:rPr>
          <w:t>10</w:t>
        </w:r>
        <w:r>
          <w:rPr>
            <w:noProof/>
            <w:webHidden/>
          </w:rPr>
          <w:fldChar w:fldCharType="end"/>
        </w:r>
      </w:hyperlink>
    </w:p>
    <w:p w14:paraId="79BADDB9" w14:textId="7EBADC45" w:rsidR="007C5246" w:rsidRDefault="007C5246">
      <w:pPr>
        <w:pStyle w:val="TOC2"/>
        <w:rPr>
          <w:rFonts w:asciiTheme="minorHAnsi" w:eastAsiaTheme="minorEastAsia" w:hAnsiTheme="minorHAnsi" w:cstheme="minorBidi"/>
          <w:noProof/>
          <w:kern w:val="2"/>
          <w:sz w:val="22"/>
          <w:szCs w:val="24"/>
          <w:lang w:eastAsia="zh-CN"/>
          <w14:ligatures w14:val="standardContextual"/>
        </w:rPr>
      </w:pPr>
      <w:hyperlink w:anchor="_Toc197442019" w:history="1">
        <w:r w:rsidRPr="00AD2181">
          <w:rPr>
            <w:rStyle w:val="Hyperlink"/>
            <w:noProof/>
            <w:lang w:eastAsia="zh-CN"/>
          </w:rPr>
          <w:t>4.2</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短期干扰</w:t>
        </w:r>
        <w:r>
          <w:rPr>
            <w:noProof/>
            <w:webHidden/>
          </w:rPr>
          <w:tab/>
        </w:r>
        <w:r>
          <w:rPr>
            <w:noProof/>
            <w:webHidden/>
          </w:rPr>
          <w:tab/>
        </w:r>
        <w:r>
          <w:rPr>
            <w:noProof/>
            <w:webHidden/>
          </w:rPr>
          <w:fldChar w:fldCharType="begin"/>
        </w:r>
        <w:r>
          <w:rPr>
            <w:noProof/>
            <w:webHidden/>
          </w:rPr>
          <w:instrText xml:space="preserve"> PAGEREF _Toc197442019 \h </w:instrText>
        </w:r>
        <w:r>
          <w:rPr>
            <w:noProof/>
            <w:webHidden/>
          </w:rPr>
        </w:r>
        <w:r>
          <w:rPr>
            <w:noProof/>
            <w:webHidden/>
          </w:rPr>
          <w:fldChar w:fldCharType="separate"/>
        </w:r>
        <w:r w:rsidR="00D609EF">
          <w:rPr>
            <w:noProof/>
            <w:webHidden/>
          </w:rPr>
          <w:t>13</w:t>
        </w:r>
        <w:r>
          <w:rPr>
            <w:noProof/>
            <w:webHidden/>
          </w:rPr>
          <w:fldChar w:fldCharType="end"/>
        </w:r>
      </w:hyperlink>
    </w:p>
    <w:p w14:paraId="10D8EB56" w14:textId="01AD0AAE" w:rsidR="007C5246" w:rsidRDefault="007C5246">
      <w:pPr>
        <w:pStyle w:val="TOC1"/>
        <w:rPr>
          <w:rFonts w:asciiTheme="minorHAnsi" w:eastAsiaTheme="minorEastAsia" w:hAnsiTheme="minorHAnsi" w:cstheme="minorBidi"/>
          <w:noProof/>
          <w:kern w:val="2"/>
          <w:sz w:val="22"/>
          <w:szCs w:val="24"/>
          <w:lang w:eastAsia="zh-CN"/>
          <w14:ligatures w14:val="standardContextual"/>
        </w:rPr>
      </w:pPr>
      <w:hyperlink w:anchor="_Toc197442020" w:history="1">
        <w:r w:rsidRPr="00AD2181">
          <w:rPr>
            <w:rStyle w:val="Hyperlink"/>
            <w:noProof/>
            <w:lang w:eastAsia="zh-CN"/>
          </w:rPr>
          <w:t>5</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数字系统中自动发射功率控制的使用</w:t>
        </w:r>
        <w:r>
          <w:rPr>
            <w:noProof/>
            <w:webHidden/>
          </w:rPr>
          <w:tab/>
        </w:r>
        <w:r>
          <w:rPr>
            <w:noProof/>
            <w:webHidden/>
          </w:rPr>
          <w:tab/>
        </w:r>
        <w:r>
          <w:rPr>
            <w:noProof/>
            <w:webHidden/>
          </w:rPr>
          <w:fldChar w:fldCharType="begin"/>
        </w:r>
        <w:r>
          <w:rPr>
            <w:noProof/>
            <w:webHidden/>
          </w:rPr>
          <w:instrText xml:space="preserve"> PAGEREF _Toc197442020 \h </w:instrText>
        </w:r>
        <w:r>
          <w:rPr>
            <w:noProof/>
            <w:webHidden/>
          </w:rPr>
        </w:r>
        <w:r>
          <w:rPr>
            <w:noProof/>
            <w:webHidden/>
          </w:rPr>
          <w:fldChar w:fldCharType="separate"/>
        </w:r>
        <w:r w:rsidR="00D609EF">
          <w:rPr>
            <w:noProof/>
            <w:webHidden/>
          </w:rPr>
          <w:t>13</w:t>
        </w:r>
        <w:r>
          <w:rPr>
            <w:noProof/>
            <w:webHidden/>
          </w:rPr>
          <w:fldChar w:fldCharType="end"/>
        </w:r>
      </w:hyperlink>
    </w:p>
    <w:p w14:paraId="6CC8EFB9" w14:textId="41FC8CCF" w:rsidR="007C5246" w:rsidRDefault="007C5246">
      <w:pPr>
        <w:pStyle w:val="TOC1"/>
        <w:rPr>
          <w:rFonts w:asciiTheme="minorHAnsi" w:eastAsiaTheme="minorEastAsia" w:hAnsiTheme="minorHAnsi" w:cstheme="minorBidi"/>
          <w:noProof/>
          <w:kern w:val="2"/>
          <w:sz w:val="22"/>
          <w:szCs w:val="24"/>
          <w:lang w:eastAsia="zh-CN"/>
          <w14:ligatures w14:val="standardContextual"/>
        </w:rPr>
      </w:pPr>
      <w:hyperlink w:anchor="_Toc197442021" w:history="1">
        <w:r w:rsidRPr="00AD2181">
          <w:rPr>
            <w:rStyle w:val="Hyperlink"/>
            <w:noProof/>
            <w:lang w:eastAsia="zh-CN"/>
          </w:rPr>
          <w:t>6</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实际干扰电平的计算</w:t>
        </w:r>
        <w:r>
          <w:rPr>
            <w:noProof/>
            <w:webHidden/>
          </w:rPr>
          <w:tab/>
        </w:r>
        <w:r>
          <w:rPr>
            <w:noProof/>
            <w:webHidden/>
          </w:rPr>
          <w:tab/>
        </w:r>
        <w:r>
          <w:rPr>
            <w:noProof/>
            <w:webHidden/>
          </w:rPr>
          <w:fldChar w:fldCharType="begin"/>
        </w:r>
        <w:r>
          <w:rPr>
            <w:noProof/>
            <w:webHidden/>
          </w:rPr>
          <w:instrText xml:space="preserve"> PAGEREF _Toc197442021 \h </w:instrText>
        </w:r>
        <w:r>
          <w:rPr>
            <w:noProof/>
            <w:webHidden/>
          </w:rPr>
        </w:r>
        <w:r>
          <w:rPr>
            <w:noProof/>
            <w:webHidden/>
          </w:rPr>
          <w:fldChar w:fldCharType="separate"/>
        </w:r>
        <w:r w:rsidR="00D609EF">
          <w:rPr>
            <w:noProof/>
            <w:webHidden/>
          </w:rPr>
          <w:t>14</w:t>
        </w:r>
        <w:r>
          <w:rPr>
            <w:noProof/>
            <w:webHidden/>
          </w:rPr>
          <w:fldChar w:fldCharType="end"/>
        </w:r>
      </w:hyperlink>
    </w:p>
    <w:p w14:paraId="73A16FDC" w14:textId="33794369" w:rsidR="007C5246" w:rsidRDefault="007C5246">
      <w:pPr>
        <w:pStyle w:val="TOC1"/>
        <w:rPr>
          <w:rFonts w:asciiTheme="minorHAnsi" w:eastAsiaTheme="minorEastAsia" w:hAnsiTheme="minorHAnsi" w:cstheme="minorBidi"/>
          <w:noProof/>
          <w:kern w:val="2"/>
          <w:sz w:val="22"/>
          <w:szCs w:val="24"/>
          <w:lang w:eastAsia="zh-CN"/>
          <w14:ligatures w14:val="standardContextual"/>
        </w:rPr>
      </w:pPr>
      <w:hyperlink w:anchor="_Toc197442022" w:history="1">
        <w:r w:rsidRPr="00AD2181">
          <w:rPr>
            <w:rStyle w:val="Hyperlink"/>
            <w:noProof/>
            <w:lang w:eastAsia="zh-CN"/>
          </w:rPr>
          <w:t>附件</w:t>
        </w:r>
        <w:r w:rsidRPr="00AD2181">
          <w:rPr>
            <w:rStyle w:val="Hyperlink"/>
            <w:noProof/>
            <w:lang w:eastAsia="zh-CN"/>
          </w:rPr>
          <w:t xml:space="preserve">2 </w:t>
        </w:r>
        <w:r w:rsidRPr="007C5246">
          <w:rPr>
            <w:rStyle w:val="Hyperlink"/>
            <w:noProof/>
            <w:lang w:eastAsia="zh-CN"/>
          </w:rPr>
          <w:t>–</w:t>
        </w:r>
        <w:r w:rsidRPr="00AD2181">
          <w:rPr>
            <w:rStyle w:val="Hyperlink"/>
            <w:noProof/>
            <w:lang w:eastAsia="zh-CN"/>
          </w:rPr>
          <w:t xml:space="preserve"> </w:t>
        </w:r>
        <w:r w:rsidRPr="00AD2181">
          <w:rPr>
            <w:rStyle w:val="Hyperlink"/>
            <w:noProof/>
            <w:lang w:eastAsia="zh-CN"/>
          </w:rPr>
          <w:t>用于共用</w:t>
        </w:r>
        <w:r w:rsidRPr="00AD2181">
          <w:rPr>
            <w:rStyle w:val="Hyperlink"/>
            <w:noProof/>
            <w:lang w:eastAsia="zh-CN"/>
          </w:rPr>
          <w:t>/</w:t>
        </w:r>
        <w:r w:rsidRPr="00AD2181">
          <w:rPr>
            <w:rStyle w:val="Hyperlink"/>
            <w:noProof/>
            <w:lang w:eastAsia="zh-CN"/>
          </w:rPr>
          <w:t>兼容性研究的数字</w:t>
        </w:r>
        <w:r w:rsidRPr="00AD2181">
          <w:rPr>
            <w:rStyle w:val="Hyperlink"/>
            <w:noProof/>
            <w:lang w:eastAsia="zh-CN"/>
          </w:rPr>
          <w:t>FS</w:t>
        </w:r>
        <w:r w:rsidRPr="00AD2181">
          <w:rPr>
            <w:rStyle w:val="Hyperlink"/>
            <w:noProof/>
            <w:lang w:eastAsia="zh-CN"/>
          </w:rPr>
          <w:t>系统参数</w:t>
        </w:r>
        <w:r>
          <w:rPr>
            <w:noProof/>
            <w:webHidden/>
          </w:rPr>
          <w:tab/>
        </w:r>
        <w:r>
          <w:rPr>
            <w:noProof/>
            <w:webHidden/>
          </w:rPr>
          <w:tab/>
        </w:r>
        <w:r>
          <w:rPr>
            <w:noProof/>
            <w:webHidden/>
          </w:rPr>
          <w:fldChar w:fldCharType="begin"/>
        </w:r>
        <w:r>
          <w:rPr>
            <w:noProof/>
            <w:webHidden/>
          </w:rPr>
          <w:instrText xml:space="preserve"> PAGEREF _Toc197442022 \h </w:instrText>
        </w:r>
        <w:r>
          <w:rPr>
            <w:noProof/>
            <w:webHidden/>
          </w:rPr>
        </w:r>
        <w:r>
          <w:rPr>
            <w:noProof/>
            <w:webHidden/>
          </w:rPr>
          <w:fldChar w:fldCharType="separate"/>
        </w:r>
        <w:r w:rsidR="00D609EF">
          <w:rPr>
            <w:noProof/>
            <w:webHidden/>
          </w:rPr>
          <w:t>14</w:t>
        </w:r>
        <w:r>
          <w:rPr>
            <w:noProof/>
            <w:webHidden/>
          </w:rPr>
          <w:fldChar w:fldCharType="end"/>
        </w:r>
      </w:hyperlink>
    </w:p>
    <w:p w14:paraId="134D3B3E" w14:textId="1DE12DEE" w:rsidR="007C5246" w:rsidRDefault="007C5246">
      <w:pPr>
        <w:pStyle w:val="TOC1"/>
        <w:rPr>
          <w:rFonts w:asciiTheme="minorHAnsi" w:eastAsiaTheme="minorEastAsia" w:hAnsiTheme="minorHAnsi" w:cstheme="minorBidi"/>
          <w:noProof/>
          <w:kern w:val="2"/>
          <w:sz w:val="22"/>
          <w:szCs w:val="24"/>
          <w:lang w:eastAsia="zh-CN"/>
          <w14:ligatures w14:val="standardContextual"/>
        </w:rPr>
      </w:pPr>
      <w:hyperlink w:anchor="_Toc197442023" w:history="1">
        <w:r w:rsidRPr="00AD2181">
          <w:rPr>
            <w:rStyle w:val="Hyperlink"/>
            <w:noProof/>
            <w:lang w:eastAsia="zh-CN"/>
          </w:rPr>
          <w:t>1</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引言</w:t>
        </w:r>
        <w:r>
          <w:rPr>
            <w:noProof/>
            <w:webHidden/>
          </w:rPr>
          <w:tab/>
        </w:r>
        <w:r>
          <w:rPr>
            <w:noProof/>
            <w:webHidden/>
          </w:rPr>
          <w:tab/>
        </w:r>
        <w:r>
          <w:rPr>
            <w:noProof/>
            <w:webHidden/>
          </w:rPr>
          <w:fldChar w:fldCharType="begin"/>
        </w:r>
        <w:r>
          <w:rPr>
            <w:noProof/>
            <w:webHidden/>
          </w:rPr>
          <w:instrText xml:space="preserve"> PAGEREF _Toc197442023 \h </w:instrText>
        </w:r>
        <w:r>
          <w:rPr>
            <w:noProof/>
            <w:webHidden/>
          </w:rPr>
        </w:r>
        <w:r>
          <w:rPr>
            <w:noProof/>
            <w:webHidden/>
          </w:rPr>
          <w:fldChar w:fldCharType="separate"/>
        </w:r>
        <w:r w:rsidR="00D609EF">
          <w:rPr>
            <w:noProof/>
            <w:webHidden/>
          </w:rPr>
          <w:t>14</w:t>
        </w:r>
        <w:r>
          <w:rPr>
            <w:noProof/>
            <w:webHidden/>
          </w:rPr>
          <w:fldChar w:fldCharType="end"/>
        </w:r>
      </w:hyperlink>
    </w:p>
    <w:p w14:paraId="14E677CB" w14:textId="75642F81" w:rsidR="007C5246" w:rsidRDefault="007C5246">
      <w:pPr>
        <w:pStyle w:val="TOC1"/>
        <w:rPr>
          <w:rFonts w:asciiTheme="minorHAnsi" w:eastAsiaTheme="minorEastAsia" w:hAnsiTheme="minorHAnsi" w:cstheme="minorBidi"/>
          <w:noProof/>
          <w:kern w:val="2"/>
          <w:sz w:val="22"/>
          <w:szCs w:val="24"/>
          <w:lang w:eastAsia="zh-CN"/>
          <w14:ligatures w14:val="standardContextual"/>
        </w:rPr>
      </w:pPr>
      <w:hyperlink w:anchor="_Toc197442024" w:history="1">
        <w:r w:rsidRPr="00AD2181">
          <w:rPr>
            <w:rStyle w:val="Hyperlink"/>
            <w:noProof/>
            <w:lang w:eastAsia="zh-CN"/>
          </w:rPr>
          <w:t>2</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发射机特性化</w:t>
        </w:r>
        <w:r>
          <w:rPr>
            <w:noProof/>
            <w:webHidden/>
          </w:rPr>
          <w:tab/>
        </w:r>
        <w:r>
          <w:rPr>
            <w:noProof/>
            <w:webHidden/>
          </w:rPr>
          <w:tab/>
        </w:r>
        <w:r>
          <w:rPr>
            <w:noProof/>
            <w:webHidden/>
          </w:rPr>
          <w:fldChar w:fldCharType="begin"/>
        </w:r>
        <w:r>
          <w:rPr>
            <w:noProof/>
            <w:webHidden/>
          </w:rPr>
          <w:instrText xml:space="preserve"> PAGEREF _Toc197442024 \h </w:instrText>
        </w:r>
        <w:r>
          <w:rPr>
            <w:noProof/>
            <w:webHidden/>
          </w:rPr>
        </w:r>
        <w:r>
          <w:rPr>
            <w:noProof/>
            <w:webHidden/>
          </w:rPr>
          <w:fldChar w:fldCharType="separate"/>
        </w:r>
        <w:r w:rsidR="00D609EF">
          <w:rPr>
            <w:noProof/>
            <w:webHidden/>
          </w:rPr>
          <w:t>14</w:t>
        </w:r>
        <w:r>
          <w:rPr>
            <w:noProof/>
            <w:webHidden/>
          </w:rPr>
          <w:fldChar w:fldCharType="end"/>
        </w:r>
      </w:hyperlink>
    </w:p>
    <w:p w14:paraId="688E580C" w14:textId="75D96525" w:rsidR="007C5246" w:rsidRDefault="007C5246">
      <w:pPr>
        <w:pStyle w:val="TOC2"/>
        <w:rPr>
          <w:rFonts w:asciiTheme="minorHAnsi" w:eastAsiaTheme="minorEastAsia" w:hAnsiTheme="minorHAnsi" w:cstheme="minorBidi"/>
          <w:noProof/>
          <w:kern w:val="2"/>
          <w:sz w:val="22"/>
          <w:szCs w:val="24"/>
          <w:lang w:eastAsia="zh-CN"/>
          <w14:ligatures w14:val="standardContextual"/>
        </w:rPr>
      </w:pPr>
      <w:hyperlink w:anchor="_Toc197442025" w:history="1">
        <w:r w:rsidRPr="00AD2181">
          <w:rPr>
            <w:rStyle w:val="Hyperlink"/>
            <w:noProof/>
            <w:lang w:eastAsia="zh-CN"/>
          </w:rPr>
          <w:t>2.1</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设备参数</w:t>
        </w:r>
        <w:r>
          <w:rPr>
            <w:noProof/>
            <w:webHidden/>
          </w:rPr>
          <w:tab/>
        </w:r>
        <w:r>
          <w:rPr>
            <w:noProof/>
            <w:webHidden/>
          </w:rPr>
          <w:tab/>
        </w:r>
        <w:r>
          <w:rPr>
            <w:noProof/>
            <w:webHidden/>
          </w:rPr>
          <w:fldChar w:fldCharType="begin"/>
        </w:r>
        <w:r>
          <w:rPr>
            <w:noProof/>
            <w:webHidden/>
          </w:rPr>
          <w:instrText xml:space="preserve"> PAGEREF _Toc197442025 \h </w:instrText>
        </w:r>
        <w:r>
          <w:rPr>
            <w:noProof/>
            <w:webHidden/>
          </w:rPr>
        </w:r>
        <w:r>
          <w:rPr>
            <w:noProof/>
            <w:webHidden/>
          </w:rPr>
          <w:fldChar w:fldCharType="separate"/>
        </w:r>
        <w:r w:rsidR="00D609EF">
          <w:rPr>
            <w:noProof/>
            <w:webHidden/>
          </w:rPr>
          <w:t>14</w:t>
        </w:r>
        <w:r>
          <w:rPr>
            <w:noProof/>
            <w:webHidden/>
          </w:rPr>
          <w:fldChar w:fldCharType="end"/>
        </w:r>
      </w:hyperlink>
    </w:p>
    <w:p w14:paraId="37D4B221" w14:textId="110AD70B" w:rsidR="007C5246" w:rsidRDefault="007C5246">
      <w:pPr>
        <w:pStyle w:val="TOC2"/>
        <w:rPr>
          <w:rFonts w:asciiTheme="minorHAnsi" w:eastAsiaTheme="minorEastAsia" w:hAnsiTheme="minorHAnsi" w:cstheme="minorBidi"/>
          <w:noProof/>
          <w:kern w:val="2"/>
          <w:sz w:val="22"/>
          <w:szCs w:val="24"/>
          <w:lang w:eastAsia="zh-CN"/>
          <w14:ligatures w14:val="standardContextual"/>
        </w:rPr>
      </w:pPr>
      <w:hyperlink w:anchor="_Toc197442026" w:history="1">
        <w:r w:rsidRPr="00AD2181">
          <w:rPr>
            <w:rStyle w:val="Hyperlink"/>
            <w:noProof/>
            <w:lang w:eastAsia="zh-CN"/>
          </w:rPr>
          <w:t>2.2</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区域上的统计分布</w:t>
        </w:r>
        <w:r>
          <w:rPr>
            <w:noProof/>
            <w:webHidden/>
          </w:rPr>
          <w:tab/>
        </w:r>
        <w:r>
          <w:rPr>
            <w:noProof/>
            <w:webHidden/>
          </w:rPr>
          <w:tab/>
        </w:r>
        <w:r>
          <w:rPr>
            <w:noProof/>
            <w:webHidden/>
          </w:rPr>
          <w:fldChar w:fldCharType="begin"/>
        </w:r>
        <w:r>
          <w:rPr>
            <w:noProof/>
            <w:webHidden/>
          </w:rPr>
          <w:instrText xml:space="preserve"> PAGEREF _Toc197442026 \h </w:instrText>
        </w:r>
        <w:r>
          <w:rPr>
            <w:noProof/>
            <w:webHidden/>
          </w:rPr>
        </w:r>
        <w:r>
          <w:rPr>
            <w:noProof/>
            <w:webHidden/>
          </w:rPr>
          <w:fldChar w:fldCharType="separate"/>
        </w:r>
        <w:r w:rsidR="00D609EF">
          <w:rPr>
            <w:noProof/>
            <w:webHidden/>
          </w:rPr>
          <w:t>15</w:t>
        </w:r>
        <w:r>
          <w:rPr>
            <w:noProof/>
            <w:webHidden/>
          </w:rPr>
          <w:fldChar w:fldCharType="end"/>
        </w:r>
      </w:hyperlink>
    </w:p>
    <w:p w14:paraId="75C279CC" w14:textId="5C50318D" w:rsidR="007C5246" w:rsidRDefault="007C5246">
      <w:pPr>
        <w:pStyle w:val="TOC1"/>
        <w:rPr>
          <w:rFonts w:asciiTheme="minorHAnsi" w:eastAsiaTheme="minorEastAsia" w:hAnsiTheme="minorHAnsi" w:cstheme="minorBidi"/>
          <w:noProof/>
          <w:kern w:val="2"/>
          <w:sz w:val="22"/>
          <w:szCs w:val="24"/>
          <w:lang w:eastAsia="zh-CN"/>
          <w14:ligatures w14:val="standardContextual"/>
        </w:rPr>
      </w:pPr>
      <w:hyperlink w:anchor="_Toc197442027" w:history="1">
        <w:r w:rsidRPr="00AD2181">
          <w:rPr>
            <w:rStyle w:val="Hyperlink"/>
            <w:noProof/>
            <w:lang w:eastAsia="zh-CN"/>
          </w:rPr>
          <w:t>3</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接收机特性</w:t>
        </w:r>
        <w:r>
          <w:rPr>
            <w:noProof/>
            <w:webHidden/>
          </w:rPr>
          <w:tab/>
        </w:r>
        <w:r>
          <w:rPr>
            <w:noProof/>
            <w:webHidden/>
          </w:rPr>
          <w:tab/>
        </w:r>
        <w:r>
          <w:rPr>
            <w:noProof/>
            <w:webHidden/>
          </w:rPr>
          <w:fldChar w:fldCharType="begin"/>
        </w:r>
        <w:r>
          <w:rPr>
            <w:noProof/>
            <w:webHidden/>
          </w:rPr>
          <w:instrText xml:space="preserve"> PAGEREF _Toc197442027 \h </w:instrText>
        </w:r>
        <w:r>
          <w:rPr>
            <w:noProof/>
            <w:webHidden/>
          </w:rPr>
        </w:r>
        <w:r>
          <w:rPr>
            <w:noProof/>
            <w:webHidden/>
          </w:rPr>
          <w:fldChar w:fldCharType="separate"/>
        </w:r>
        <w:r w:rsidR="00D609EF">
          <w:rPr>
            <w:noProof/>
            <w:webHidden/>
          </w:rPr>
          <w:t>16</w:t>
        </w:r>
        <w:r>
          <w:rPr>
            <w:noProof/>
            <w:webHidden/>
          </w:rPr>
          <w:fldChar w:fldCharType="end"/>
        </w:r>
      </w:hyperlink>
    </w:p>
    <w:p w14:paraId="40C770D5" w14:textId="3F73C37E" w:rsidR="007C5246" w:rsidRDefault="007C5246">
      <w:pPr>
        <w:pStyle w:val="TOC2"/>
        <w:rPr>
          <w:rFonts w:asciiTheme="minorHAnsi" w:eastAsiaTheme="minorEastAsia" w:hAnsiTheme="minorHAnsi" w:cstheme="minorBidi"/>
          <w:noProof/>
          <w:kern w:val="2"/>
          <w:sz w:val="22"/>
          <w:szCs w:val="24"/>
          <w:lang w:eastAsia="zh-CN"/>
          <w14:ligatures w14:val="standardContextual"/>
        </w:rPr>
      </w:pPr>
      <w:hyperlink w:anchor="_Toc197442028" w:history="1">
        <w:r w:rsidRPr="00AD2181">
          <w:rPr>
            <w:rStyle w:val="Hyperlink"/>
            <w:noProof/>
            <w:lang w:eastAsia="zh-CN"/>
          </w:rPr>
          <w:t>3.1</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设备参数</w:t>
        </w:r>
        <w:r>
          <w:rPr>
            <w:noProof/>
            <w:webHidden/>
          </w:rPr>
          <w:tab/>
        </w:r>
        <w:r>
          <w:rPr>
            <w:noProof/>
            <w:webHidden/>
          </w:rPr>
          <w:tab/>
        </w:r>
        <w:r>
          <w:rPr>
            <w:noProof/>
            <w:webHidden/>
          </w:rPr>
          <w:fldChar w:fldCharType="begin"/>
        </w:r>
        <w:r>
          <w:rPr>
            <w:noProof/>
            <w:webHidden/>
          </w:rPr>
          <w:instrText xml:space="preserve"> PAGEREF _Toc197442028 \h </w:instrText>
        </w:r>
        <w:r>
          <w:rPr>
            <w:noProof/>
            <w:webHidden/>
          </w:rPr>
        </w:r>
        <w:r>
          <w:rPr>
            <w:noProof/>
            <w:webHidden/>
          </w:rPr>
          <w:fldChar w:fldCharType="separate"/>
        </w:r>
        <w:r w:rsidR="00D609EF">
          <w:rPr>
            <w:noProof/>
            <w:webHidden/>
          </w:rPr>
          <w:t>16</w:t>
        </w:r>
        <w:r>
          <w:rPr>
            <w:noProof/>
            <w:webHidden/>
          </w:rPr>
          <w:fldChar w:fldCharType="end"/>
        </w:r>
      </w:hyperlink>
    </w:p>
    <w:p w14:paraId="3E40809C" w14:textId="731CEDA0" w:rsidR="007C5246" w:rsidRDefault="007C5246">
      <w:pPr>
        <w:pStyle w:val="TOC2"/>
        <w:rPr>
          <w:rFonts w:asciiTheme="minorHAnsi" w:eastAsiaTheme="minorEastAsia" w:hAnsiTheme="minorHAnsi" w:cstheme="minorBidi"/>
          <w:noProof/>
          <w:kern w:val="2"/>
          <w:sz w:val="22"/>
          <w:szCs w:val="24"/>
          <w:lang w:eastAsia="zh-CN"/>
          <w14:ligatures w14:val="standardContextual"/>
        </w:rPr>
      </w:pPr>
      <w:hyperlink w:anchor="_Toc197442029" w:history="1">
        <w:r w:rsidRPr="00AD2181">
          <w:rPr>
            <w:rStyle w:val="Hyperlink"/>
            <w:noProof/>
            <w:lang w:val="es-ES_tradnl" w:eastAsia="zh-CN"/>
          </w:rPr>
          <w:t>3.2</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val="es-ES_tradnl" w:eastAsia="zh-CN"/>
          </w:rPr>
          <w:t>可允许干扰</w:t>
        </w:r>
        <w:r>
          <w:rPr>
            <w:noProof/>
            <w:webHidden/>
          </w:rPr>
          <w:tab/>
        </w:r>
        <w:r>
          <w:rPr>
            <w:noProof/>
            <w:webHidden/>
          </w:rPr>
          <w:tab/>
        </w:r>
        <w:r>
          <w:rPr>
            <w:noProof/>
            <w:webHidden/>
          </w:rPr>
          <w:fldChar w:fldCharType="begin"/>
        </w:r>
        <w:r>
          <w:rPr>
            <w:noProof/>
            <w:webHidden/>
          </w:rPr>
          <w:instrText xml:space="preserve"> PAGEREF _Toc197442029 \h </w:instrText>
        </w:r>
        <w:r>
          <w:rPr>
            <w:noProof/>
            <w:webHidden/>
          </w:rPr>
        </w:r>
        <w:r>
          <w:rPr>
            <w:noProof/>
            <w:webHidden/>
          </w:rPr>
          <w:fldChar w:fldCharType="separate"/>
        </w:r>
        <w:r w:rsidR="00D609EF">
          <w:rPr>
            <w:noProof/>
            <w:webHidden/>
          </w:rPr>
          <w:t>16</w:t>
        </w:r>
        <w:r>
          <w:rPr>
            <w:noProof/>
            <w:webHidden/>
          </w:rPr>
          <w:fldChar w:fldCharType="end"/>
        </w:r>
      </w:hyperlink>
    </w:p>
    <w:p w14:paraId="4B92A35C" w14:textId="0153D1B9" w:rsidR="007C5246" w:rsidRDefault="007C5246">
      <w:pPr>
        <w:pStyle w:val="TOC1"/>
        <w:rPr>
          <w:rFonts w:asciiTheme="minorHAnsi" w:eastAsiaTheme="minorEastAsia" w:hAnsiTheme="minorHAnsi" w:cstheme="minorBidi"/>
          <w:noProof/>
          <w:kern w:val="2"/>
          <w:sz w:val="22"/>
          <w:szCs w:val="24"/>
          <w:lang w:eastAsia="zh-CN"/>
          <w14:ligatures w14:val="standardContextual"/>
        </w:rPr>
      </w:pPr>
      <w:hyperlink w:anchor="_Toc197442030" w:history="1">
        <w:r w:rsidRPr="00AD2181">
          <w:rPr>
            <w:rStyle w:val="Hyperlink"/>
            <w:noProof/>
            <w:lang w:val="es-ES_tradnl" w:eastAsia="zh-CN"/>
          </w:rPr>
          <w:t>4</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系统参数表</w:t>
        </w:r>
        <w:r>
          <w:rPr>
            <w:noProof/>
            <w:webHidden/>
          </w:rPr>
          <w:tab/>
        </w:r>
        <w:r>
          <w:rPr>
            <w:noProof/>
            <w:webHidden/>
          </w:rPr>
          <w:tab/>
        </w:r>
        <w:r>
          <w:rPr>
            <w:noProof/>
            <w:webHidden/>
          </w:rPr>
          <w:fldChar w:fldCharType="begin"/>
        </w:r>
        <w:r>
          <w:rPr>
            <w:noProof/>
            <w:webHidden/>
          </w:rPr>
          <w:instrText xml:space="preserve"> PAGEREF _Toc197442030 \h </w:instrText>
        </w:r>
        <w:r>
          <w:rPr>
            <w:noProof/>
            <w:webHidden/>
          </w:rPr>
        </w:r>
        <w:r>
          <w:rPr>
            <w:noProof/>
            <w:webHidden/>
          </w:rPr>
          <w:fldChar w:fldCharType="separate"/>
        </w:r>
        <w:r w:rsidR="00D609EF">
          <w:rPr>
            <w:noProof/>
            <w:webHidden/>
          </w:rPr>
          <w:t>16</w:t>
        </w:r>
        <w:r>
          <w:rPr>
            <w:noProof/>
            <w:webHidden/>
          </w:rPr>
          <w:fldChar w:fldCharType="end"/>
        </w:r>
      </w:hyperlink>
    </w:p>
    <w:p w14:paraId="5391CD39" w14:textId="5214961A" w:rsidR="007C5246" w:rsidRDefault="007C5246">
      <w:pPr>
        <w:pStyle w:val="TOC2"/>
        <w:rPr>
          <w:rFonts w:asciiTheme="minorHAnsi" w:eastAsiaTheme="minorEastAsia" w:hAnsiTheme="minorHAnsi" w:cstheme="minorBidi"/>
          <w:noProof/>
          <w:kern w:val="2"/>
          <w:sz w:val="22"/>
          <w:szCs w:val="24"/>
          <w:lang w:eastAsia="zh-CN"/>
          <w14:ligatures w14:val="standardContextual"/>
        </w:rPr>
      </w:pPr>
      <w:hyperlink w:anchor="_Toc197442031" w:history="1">
        <w:r w:rsidRPr="00AD2181">
          <w:rPr>
            <w:rStyle w:val="Hyperlink"/>
            <w:noProof/>
            <w:lang w:eastAsia="zh-CN"/>
          </w:rPr>
          <w:t>4.1</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频率范围和其相关的参考</w:t>
        </w:r>
        <w:r w:rsidRPr="00AD2181">
          <w:rPr>
            <w:rStyle w:val="Hyperlink"/>
            <w:noProof/>
            <w:lang w:eastAsia="zh-CN"/>
          </w:rPr>
          <w:t>ITU-R</w:t>
        </w:r>
        <w:r w:rsidRPr="00AD2181">
          <w:rPr>
            <w:rStyle w:val="Hyperlink"/>
            <w:noProof/>
            <w:lang w:eastAsia="zh-CN"/>
          </w:rPr>
          <w:t>建议书</w:t>
        </w:r>
        <w:r>
          <w:rPr>
            <w:noProof/>
            <w:webHidden/>
          </w:rPr>
          <w:tab/>
        </w:r>
        <w:r>
          <w:rPr>
            <w:noProof/>
            <w:webHidden/>
          </w:rPr>
          <w:tab/>
        </w:r>
        <w:r>
          <w:rPr>
            <w:noProof/>
            <w:webHidden/>
          </w:rPr>
          <w:fldChar w:fldCharType="begin"/>
        </w:r>
        <w:r>
          <w:rPr>
            <w:noProof/>
            <w:webHidden/>
          </w:rPr>
          <w:instrText xml:space="preserve"> PAGEREF _Toc197442031 \h </w:instrText>
        </w:r>
        <w:r>
          <w:rPr>
            <w:noProof/>
            <w:webHidden/>
          </w:rPr>
        </w:r>
        <w:r>
          <w:rPr>
            <w:noProof/>
            <w:webHidden/>
          </w:rPr>
          <w:fldChar w:fldCharType="separate"/>
        </w:r>
        <w:r w:rsidR="00D609EF">
          <w:rPr>
            <w:noProof/>
            <w:webHidden/>
          </w:rPr>
          <w:t>17</w:t>
        </w:r>
        <w:r>
          <w:rPr>
            <w:noProof/>
            <w:webHidden/>
          </w:rPr>
          <w:fldChar w:fldCharType="end"/>
        </w:r>
      </w:hyperlink>
    </w:p>
    <w:p w14:paraId="1B7AE484" w14:textId="7DF9FDDC" w:rsidR="007C5246" w:rsidRDefault="007C5246">
      <w:pPr>
        <w:pStyle w:val="TOC2"/>
        <w:rPr>
          <w:rFonts w:asciiTheme="minorHAnsi" w:eastAsiaTheme="minorEastAsia" w:hAnsiTheme="minorHAnsi" w:cstheme="minorBidi"/>
          <w:noProof/>
          <w:kern w:val="2"/>
          <w:sz w:val="22"/>
          <w:szCs w:val="24"/>
          <w:lang w:eastAsia="zh-CN"/>
          <w14:ligatures w14:val="standardContextual"/>
        </w:rPr>
      </w:pPr>
      <w:hyperlink w:anchor="_Toc197442032" w:history="1">
        <w:r w:rsidRPr="00AD2181">
          <w:rPr>
            <w:rStyle w:val="Hyperlink"/>
            <w:noProof/>
            <w:lang w:eastAsia="zh-CN"/>
          </w:rPr>
          <w:t>4.2</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调制格式</w:t>
        </w:r>
        <w:r>
          <w:rPr>
            <w:noProof/>
            <w:webHidden/>
          </w:rPr>
          <w:tab/>
        </w:r>
        <w:r>
          <w:rPr>
            <w:noProof/>
            <w:webHidden/>
          </w:rPr>
          <w:tab/>
        </w:r>
        <w:r>
          <w:rPr>
            <w:noProof/>
            <w:webHidden/>
          </w:rPr>
          <w:fldChar w:fldCharType="begin"/>
        </w:r>
        <w:r>
          <w:rPr>
            <w:noProof/>
            <w:webHidden/>
          </w:rPr>
          <w:instrText xml:space="preserve"> PAGEREF _Toc197442032 \h </w:instrText>
        </w:r>
        <w:r>
          <w:rPr>
            <w:noProof/>
            <w:webHidden/>
          </w:rPr>
        </w:r>
        <w:r>
          <w:rPr>
            <w:noProof/>
            <w:webHidden/>
          </w:rPr>
          <w:fldChar w:fldCharType="separate"/>
        </w:r>
        <w:r w:rsidR="00D609EF">
          <w:rPr>
            <w:noProof/>
            <w:webHidden/>
          </w:rPr>
          <w:t>17</w:t>
        </w:r>
        <w:r>
          <w:rPr>
            <w:noProof/>
            <w:webHidden/>
          </w:rPr>
          <w:fldChar w:fldCharType="end"/>
        </w:r>
      </w:hyperlink>
    </w:p>
    <w:p w14:paraId="549D6981" w14:textId="072CF6D4" w:rsidR="007C5246" w:rsidRDefault="007C5246">
      <w:pPr>
        <w:pStyle w:val="TOC2"/>
        <w:rPr>
          <w:rFonts w:asciiTheme="minorHAnsi" w:eastAsiaTheme="minorEastAsia" w:hAnsiTheme="minorHAnsi" w:cstheme="minorBidi"/>
          <w:noProof/>
          <w:kern w:val="2"/>
          <w:sz w:val="22"/>
          <w:szCs w:val="24"/>
          <w:lang w:eastAsia="zh-CN"/>
          <w14:ligatures w14:val="standardContextual"/>
        </w:rPr>
      </w:pPr>
      <w:hyperlink w:anchor="_Toc197442033" w:history="1">
        <w:r w:rsidRPr="00AD2181">
          <w:rPr>
            <w:rStyle w:val="Hyperlink"/>
            <w:noProof/>
            <w:lang w:eastAsia="zh-CN"/>
          </w:rPr>
          <w:t>4.3</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信道间隔和接收机噪声带宽</w:t>
        </w:r>
        <w:r>
          <w:rPr>
            <w:noProof/>
            <w:webHidden/>
          </w:rPr>
          <w:tab/>
        </w:r>
        <w:r>
          <w:rPr>
            <w:noProof/>
            <w:webHidden/>
          </w:rPr>
          <w:tab/>
        </w:r>
        <w:r>
          <w:rPr>
            <w:noProof/>
            <w:webHidden/>
          </w:rPr>
          <w:fldChar w:fldCharType="begin"/>
        </w:r>
        <w:r>
          <w:rPr>
            <w:noProof/>
            <w:webHidden/>
          </w:rPr>
          <w:instrText xml:space="preserve"> PAGEREF _Toc197442033 \h </w:instrText>
        </w:r>
        <w:r>
          <w:rPr>
            <w:noProof/>
            <w:webHidden/>
          </w:rPr>
        </w:r>
        <w:r>
          <w:rPr>
            <w:noProof/>
            <w:webHidden/>
          </w:rPr>
          <w:fldChar w:fldCharType="separate"/>
        </w:r>
        <w:r w:rsidR="00D609EF">
          <w:rPr>
            <w:noProof/>
            <w:webHidden/>
          </w:rPr>
          <w:t>17</w:t>
        </w:r>
        <w:r>
          <w:rPr>
            <w:noProof/>
            <w:webHidden/>
          </w:rPr>
          <w:fldChar w:fldCharType="end"/>
        </w:r>
      </w:hyperlink>
    </w:p>
    <w:p w14:paraId="35E553A1" w14:textId="70E2FE60" w:rsidR="007C5246" w:rsidRDefault="007C5246">
      <w:pPr>
        <w:pStyle w:val="TOC2"/>
        <w:rPr>
          <w:rFonts w:asciiTheme="minorHAnsi" w:eastAsiaTheme="minorEastAsia" w:hAnsiTheme="minorHAnsi" w:cstheme="minorBidi"/>
          <w:noProof/>
          <w:kern w:val="2"/>
          <w:sz w:val="22"/>
          <w:szCs w:val="24"/>
          <w:lang w:eastAsia="zh-CN"/>
          <w14:ligatures w14:val="standardContextual"/>
        </w:rPr>
      </w:pPr>
      <w:hyperlink w:anchor="_Toc197442034" w:history="1">
        <w:r w:rsidRPr="00AD2181">
          <w:rPr>
            <w:rStyle w:val="Hyperlink"/>
            <w:noProof/>
            <w:lang w:eastAsia="zh-CN"/>
          </w:rPr>
          <w:t>4.4</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Tx</w:t>
        </w:r>
        <w:r w:rsidRPr="00AD2181">
          <w:rPr>
            <w:rStyle w:val="Hyperlink"/>
            <w:noProof/>
            <w:lang w:eastAsia="zh-CN"/>
          </w:rPr>
          <w:t>输出功率范围（</w:t>
        </w:r>
        <w:r w:rsidRPr="00AD2181">
          <w:rPr>
            <w:rStyle w:val="Hyperlink"/>
            <w:noProof/>
            <w:lang w:eastAsia="zh-CN"/>
          </w:rPr>
          <w:t>dBW</w:t>
        </w:r>
        <w:r w:rsidRPr="00AD2181">
          <w:rPr>
            <w:rStyle w:val="Hyperlink"/>
            <w:noProof/>
            <w:lang w:eastAsia="zh-CN"/>
          </w:rPr>
          <w:t>）</w:t>
        </w:r>
        <w:r>
          <w:rPr>
            <w:noProof/>
            <w:webHidden/>
          </w:rPr>
          <w:tab/>
        </w:r>
        <w:r>
          <w:rPr>
            <w:noProof/>
            <w:webHidden/>
          </w:rPr>
          <w:tab/>
        </w:r>
        <w:r>
          <w:rPr>
            <w:noProof/>
            <w:webHidden/>
          </w:rPr>
          <w:fldChar w:fldCharType="begin"/>
        </w:r>
        <w:r>
          <w:rPr>
            <w:noProof/>
            <w:webHidden/>
          </w:rPr>
          <w:instrText xml:space="preserve"> PAGEREF _Toc197442034 \h </w:instrText>
        </w:r>
        <w:r>
          <w:rPr>
            <w:noProof/>
            <w:webHidden/>
          </w:rPr>
        </w:r>
        <w:r>
          <w:rPr>
            <w:noProof/>
            <w:webHidden/>
          </w:rPr>
          <w:fldChar w:fldCharType="separate"/>
        </w:r>
        <w:r w:rsidR="00D609EF">
          <w:rPr>
            <w:noProof/>
            <w:webHidden/>
          </w:rPr>
          <w:t>17</w:t>
        </w:r>
        <w:r>
          <w:rPr>
            <w:noProof/>
            <w:webHidden/>
          </w:rPr>
          <w:fldChar w:fldCharType="end"/>
        </w:r>
      </w:hyperlink>
    </w:p>
    <w:p w14:paraId="39C61231" w14:textId="3CE787DC" w:rsidR="007C5246" w:rsidRDefault="007C5246">
      <w:pPr>
        <w:pStyle w:val="TOC2"/>
        <w:rPr>
          <w:rFonts w:asciiTheme="minorHAnsi" w:eastAsiaTheme="minorEastAsia" w:hAnsiTheme="minorHAnsi" w:cstheme="minorBidi"/>
          <w:noProof/>
          <w:kern w:val="2"/>
          <w:sz w:val="22"/>
          <w:szCs w:val="24"/>
          <w:lang w:eastAsia="zh-CN"/>
          <w14:ligatures w14:val="standardContextual"/>
        </w:rPr>
      </w:pPr>
      <w:hyperlink w:anchor="_Toc197442035" w:history="1">
        <w:r w:rsidRPr="00AD2181">
          <w:rPr>
            <w:rStyle w:val="Hyperlink"/>
            <w:noProof/>
            <w:lang w:eastAsia="zh-CN"/>
          </w:rPr>
          <w:t>4.5</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Tx</w:t>
        </w:r>
        <w:r w:rsidRPr="00AD2181">
          <w:rPr>
            <w:rStyle w:val="Hyperlink"/>
            <w:noProof/>
            <w:lang w:eastAsia="zh-CN"/>
          </w:rPr>
          <w:t>输出功率密度范围（</w:t>
        </w:r>
        <w:r w:rsidRPr="00AD2181">
          <w:rPr>
            <w:rStyle w:val="Hyperlink"/>
            <w:noProof/>
            <w:lang w:eastAsia="zh-CN"/>
          </w:rPr>
          <w:t>dBW/MHz</w:t>
        </w:r>
        <w:r w:rsidRPr="00AD2181">
          <w:rPr>
            <w:rStyle w:val="Hyperlink"/>
            <w:noProof/>
            <w:lang w:eastAsia="zh-CN"/>
          </w:rPr>
          <w:t>）</w:t>
        </w:r>
        <w:r>
          <w:rPr>
            <w:noProof/>
            <w:webHidden/>
          </w:rPr>
          <w:tab/>
        </w:r>
        <w:r>
          <w:rPr>
            <w:noProof/>
            <w:webHidden/>
          </w:rPr>
          <w:tab/>
        </w:r>
        <w:r>
          <w:rPr>
            <w:noProof/>
            <w:webHidden/>
          </w:rPr>
          <w:fldChar w:fldCharType="begin"/>
        </w:r>
        <w:r>
          <w:rPr>
            <w:noProof/>
            <w:webHidden/>
          </w:rPr>
          <w:instrText xml:space="preserve"> PAGEREF _Toc197442035 \h </w:instrText>
        </w:r>
        <w:r>
          <w:rPr>
            <w:noProof/>
            <w:webHidden/>
          </w:rPr>
        </w:r>
        <w:r>
          <w:rPr>
            <w:noProof/>
            <w:webHidden/>
          </w:rPr>
          <w:fldChar w:fldCharType="separate"/>
        </w:r>
        <w:r w:rsidR="00D609EF">
          <w:rPr>
            <w:noProof/>
            <w:webHidden/>
          </w:rPr>
          <w:t>18</w:t>
        </w:r>
        <w:r>
          <w:rPr>
            <w:noProof/>
            <w:webHidden/>
          </w:rPr>
          <w:fldChar w:fldCharType="end"/>
        </w:r>
      </w:hyperlink>
    </w:p>
    <w:p w14:paraId="7EB4BF4F" w14:textId="414056E6" w:rsidR="007C5246" w:rsidRDefault="007C5246">
      <w:pPr>
        <w:pStyle w:val="TOC2"/>
        <w:rPr>
          <w:rFonts w:asciiTheme="minorHAnsi" w:eastAsiaTheme="minorEastAsia" w:hAnsiTheme="minorHAnsi" w:cstheme="minorBidi"/>
          <w:noProof/>
          <w:kern w:val="2"/>
          <w:sz w:val="22"/>
          <w:szCs w:val="24"/>
          <w:lang w:eastAsia="zh-CN"/>
          <w14:ligatures w14:val="standardContextual"/>
        </w:rPr>
      </w:pPr>
      <w:hyperlink w:anchor="_Toc197442036" w:history="1">
        <w:r w:rsidRPr="00AD2181">
          <w:rPr>
            <w:rStyle w:val="Hyperlink"/>
            <w:noProof/>
            <w:lang w:eastAsia="zh-CN"/>
          </w:rPr>
          <w:t>4.6</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馈线</w:t>
        </w:r>
        <w:r w:rsidRPr="00AD2181">
          <w:rPr>
            <w:rStyle w:val="Hyperlink"/>
            <w:noProof/>
            <w:lang w:eastAsia="zh-CN"/>
          </w:rPr>
          <w:t>/</w:t>
        </w:r>
        <w:r w:rsidRPr="00AD2181">
          <w:rPr>
            <w:rStyle w:val="Hyperlink"/>
            <w:noProof/>
            <w:lang w:eastAsia="zh-CN"/>
          </w:rPr>
          <w:t>复用器的损耗范围（</w:t>
        </w:r>
        <w:r w:rsidRPr="00AD2181">
          <w:rPr>
            <w:rStyle w:val="Hyperlink"/>
            <w:noProof/>
            <w:lang w:eastAsia="zh-CN"/>
          </w:rPr>
          <w:t>dB</w:t>
        </w:r>
        <w:r w:rsidRPr="00AD2181">
          <w:rPr>
            <w:rStyle w:val="Hyperlink"/>
            <w:noProof/>
            <w:lang w:eastAsia="zh-CN"/>
          </w:rPr>
          <w:t>）</w:t>
        </w:r>
        <w:r>
          <w:rPr>
            <w:noProof/>
            <w:webHidden/>
          </w:rPr>
          <w:tab/>
        </w:r>
        <w:r>
          <w:rPr>
            <w:noProof/>
            <w:webHidden/>
          </w:rPr>
          <w:tab/>
        </w:r>
        <w:r>
          <w:rPr>
            <w:noProof/>
            <w:webHidden/>
          </w:rPr>
          <w:fldChar w:fldCharType="begin"/>
        </w:r>
        <w:r>
          <w:rPr>
            <w:noProof/>
            <w:webHidden/>
          </w:rPr>
          <w:instrText xml:space="preserve"> PAGEREF _Toc197442036 \h </w:instrText>
        </w:r>
        <w:r>
          <w:rPr>
            <w:noProof/>
            <w:webHidden/>
          </w:rPr>
        </w:r>
        <w:r>
          <w:rPr>
            <w:noProof/>
            <w:webHidden/>
          </w:rPr>
          <w:fldChar w:fldCharType="separate"/>
        </w:r>
        <w:r w:rsidR="00D609EF">
          <w:rPr>
            <w:noProof/>
            <w:webHidden/>
          </w:rPr>
          <w:t>18</w:t>
        </w:r>
        <w:r>
          <w:rPr>
            <w:noProof/>
            <w:webHidden/>
          </w:rPr>
          <w:fldChar w:fldCharType="end"/>
        </w:r>
      </w:hyperlink>
    </w:p>
    <w:p w14:paraId="771C2DE9" w14:textId="681CF2CC" w:rsidR="007C5246" w:rsidRDefault="007C5246">
      <w:pPr>
        <w:pStyle w:val="TOC2"/>
        <w:rPr>
          <w:rFonts w:asciiTheme="minorHAnsi" w:eastAsiaTheme="minorEastAsia" w:hAnsiTheme="minorHAnsi" w:cstheme="minorBidi"/>
          <w:noProof/>
          <w:kern w:val="2"/>
          <w:sz w:val="22"/>
          <w:szCs w:val="24"/>
          <w:lang w:eastAsia="zh-CN"/>
          <w14:ligatures w14:val="standardContextual"/>
        </w:rPr>
      </w:pPr>
      <w:hyperlink w:anchor="_Toc197442037" w:history="1">
        <w:r w:rsidRPr="00AD2181">
          <w:rPr>
            <w:rStyle w:val="Hyperlink"/>
            <w:noProof/>
            <w:lang w:eastAsia="zh-CN"/>
          </w:rPr>
          <w:t>4.7</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天线增益范围（</w:t>
        </w:r>
        <w:r w:rsidRPr="00AD2181">
          <w:rPr>
            <w:rStyle w:val="Hyperlink"/>
            <w:noProof/>
            <w:lang w:eastAsia="zh-CN"/>
          </w:rPr>
          <w:t>dBi</w:t>
        </w:r>
        <w:r w:rsidRPr="00AD2181">
          <w:rPr>
            <w:rStyle w:val="Hyperlink"/>
            <w:noProof/>
            <w:lang w:eastAsia="zh-CN"/>
          </w:rPr>
          <w:t>）（点对点）或天线类型和增益范围（</w:t>
        </w:r>
        <w:r w:rsidRPr="00AD2181">
          <w:rPr>
            <w:rStyle w:val="Hyperlink"/>
            <w:noProof/>
            <w:lang w:eastAsia="zh-CN"/>
          </w:rPr>
          <w:t>dBi</w:t>
        </w:r>
        <w:r w:rsidRPr="00AD2181">
          <w:rPr>
            <w:rStyle w:val="Hyperlink"/>
            <w:noProof/>
            <w:lang w:eastAsia="zh-CN"/>
          </w:rPr>
          <w:t>）（点对多点）</w:t>
        </w:r>
        <w:r>
          <w:rPr>
            <w:noProof/>
            <w:webHidden/>
          </w:rPr>
          <w:tab/>
        </w:r>
        <w:r>
          <w:rPr>
            <w:noProof/>
            <w:webHidden/>
          </w:rPr>
          <w:tab/>
        </w:r>
        <w:r>
          <w:rPr>
            <w:noProof/>
            <w:webHidden/>
          </w:rPr>
          <w:fldChar w:fldCharType="begin"/>
        </w:r>
        <w:r>
          <w:rPr>
            <w:noProof/>
            <w:webHidden/>
          </w:rPr>
          <w:instrText xml:space="preserve"> PAGEREF _Toc197442037 \h </w:instrText>
        </w:r>
        <w:r>
          <w:rPr>
            <w:noProof/>
            <w:webHidden/>
          </w:rPr>
        </w:r>
        <w:r>
          <w:rPr>
            <w:noProof/>
            <w:webHidden/>
          </w:rPr>
          <w:fldChar w:fldCharType="separate"/>
        </w:r>
        <w:r w:rsidR="00D609EF">
          <w:rPr>
            <w:noProof/>
            <w:webHidden/>
          </w:rPr>
          <w:t>18</w:t>
        </w:r>
        <w:r>
          <w:rPr>
            <w:noProof/>
            <w:webHidden/>
          </w:rPr>
          <w:fldChar w:fldCharType="end"/>
        </w:r>
      </w:hyperlink>
    </w:p>
    <w:p w14:paraId="0F1A395C" w14:textId="1C75C0D1" w:rsidR="007C5246" w:rsidRDefault="007C5246">
      <w:pPr>
        <w:pStyle w:val="TOC2"/>
        <w:rPr>
          <w:rFonts w:asciiTheme="minorHAnsi" w:eastAsiaTheme="minorEastAsia" w:hAnsiTheme="minorHAnsi" w:cstheme="minorBidi"/>
          <w:noProof/>
          <w:kern w:val="2"/>
          <w:sz w:val="22"/>
          <w:szCs w:val="24"/>
          <w:lang w:eastAsia="zh-CN"/>
          <w14:ligatures w14:val="standardContextual"/>
        </w:rPr>
      </w:pPr>
      <w:hyperlink w:anchor="_Toc197442038" w:history="1">
        <w:r w:rsidRPr="00AD2181">
          <w:rPr>
            <w:rStyle w:val="Hyperlink"/>
            <w:noProof/>
            <w:lang w:val="es-ES_tradnl" w:eastAsia="zh-CN"/>
          </w:rPr>
          <w:t>4.8</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val="es-ES_tradnl" w:eastAsia="zh-CN"/>
          </w:rPr>
          <w:t>e.i.r.p.</w:t>
        </w:r>
        <w:r w:rsidRPr="00AD2181">
          <w:rPr>
            <w:rStyle w:val="Hyperlink"/>
            <w:noProof/>
            <w:lang w:eastAsia="zh-CN"/>
          </w:rPr>
          <w:t>范围</w:t>
        </w:r>
        <w:r w:rsidRPr="00AD2181">
          <w:rPr>
            <w:rStyle w:val="Hyperlink"/>
            <w:noProof/>
            <w:lang w:val="es-ES_tradnl" w:eastAsia="zh-CN"/>
          </w:rPr>
          <w:t>（</w:t>
        </w:r>
        <w:r w:rsidRPr="00AD2181">
          <w:rPr>
            <w:rStyle w:val="Hyperlink"/>
            <w:noProof/>
            <w:lang w:val="es-ES_tradnl" w:eastAsia="zh-CN"/>
          </w:rPr>
          <w:t>dBW</w:t>
        </w:r>
        <w:r w:rsidRPr="00AD2181">
          <w:rPr>
            <w:rStyle w:val="Hyperlink"/>
            <w:noProof/>
            <w:lang w:val="es-ES_tradnl" w:eastAsia="zh-CN"/>
          </w:rPr>
          <w:t>）</w:t>
        </w:r>
        <w:r>
          <w:rPr>
            <w:noProof/>
            <w:webHidden/>
          </w:rPr>
          <w:tab/>
        </w:r>
        <w:r>
          <w:rPr>
            <w:noProof/>
            <w:webHidden/>
          </w:rPr>
          <w:tab/>
        </w:r>
        <w:r>
          <w:rPr>
            <w:noProof/>
            <w:webHidden/>
          </w:rPr>
          <w:fldChar w:fldCharType="begin"/>
        </w:r>
        <w:r>
          <w:rPr>
            <w:noProof/>
            <w:webHidden/>
          </w:rPr>
          <w:instrText xml:space="preserve"> PAGEREF _Toc197442038 \h </w:instrText>
        </w:r>
        <w:r>
          <w:rPr>
            <w:noProof/>
            <w:webHidden/>
          </w:rPr>
        </w:r>
        <w:r>
          <w:rPr>
            <w:noProof/>
            <w:webHidden/>
          </w:rPr>
          <w:fldChar w:fldCharType="separate"/>
        </w:r>
        <w:r w:rsidR="00D609EF">
          <w:rPr>
            <w:noProof/>
            <w:webHidden/>
          </w:rPr>
          <w:t>18</w:t>
        </w:r>
        <w:r>
          <w:rPr>
            <w:noProof/>
            <w:webHidden/>
          </w:rPr>
          <w:fldChar w:fldCharType="end"/>
        </w:r>
      </w:hyperlink>
    </w:p>
    <w:p w14:paraId="7C173FAE" w14:textId="0A426FA3" w:rsidR="007C5246" w:rsidRDefault="007C5246">
      <w:pPr>
        <w:pStyle w:val="TOC2"/>
        <w:rPr>
          <w:rFonts w:asciiTheme="minorHAnsi" w:eastAsiaTheme="minorEastAsia" w:hAnsiTheme="minorHAnsi" w:cstheme="minorBidi"/>
          <w:noProof/>
          <w:kern w:val="2"/>
          <w:sz w:val="22"/>
          <w:szCs w:val="24"/>
          <w:lang w:eastAsia="zh-CN"/>
          <w14:ligatures w14:val="standardContextual"/>
        </w:rPr>
      </w:pPr>
      <w:hyperlink w:anchor="_Toc197442039" w:history="1">
        <w:r w:rsidRPr="00AD2181">
          <w:rPr>
            <w:rStyle w:val="Hyperlink"/>
            <w:noProof/>
            <w:lang w:eastAsia="zh-CN"/>
          </w:rPr>
          <w:t>4.9</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e.i.r.p.</w:t>
        </w:r>
        <w:r w:rsidRPr="00AD2181">
          <w:rPr>
            <w:rStyle w:val="Hyperlink"/>
            <w:noProof/>
            <w:lang w:eastAsia="zh-CN"/>
          </w:rPr>
          <w:t>密度范围（</w:t>
        </w:r>
        <w:r w:rsidRPr="00AD2181">
          <w:rPr>
            <w:rStyle w:val="Hyperlink"/>
            <w:noProof/>
            <w:lang w:eastAsia="zh-CN"/>
          </w:rPr>
          <w:t>dBW/MHz</w:t>
        </w:r>
        <w:r w:rsidRPr="00AD2181">
          <w:rPr>
            <w:rStyle w:val="Hyperlink"/>
            <w:noProof/>
            <w:lang w:eastAsia="zh-CN"/>
          </w:rPr>
          <w:t>）</w:t>
        </w:r>
        <w:r>
          <w:rPr>
            <w:noProof/>
            <w:webHidden/>
          </w:rPr>
          <w:tab/>
        </w:r>
        <w:r>
          <w:rPr>
            <w:noProof/>
            <w:webHidden/>
          </w:rPr>
          <w:tab/>
        </w:r>
        <w:r>
          <w:rPr>
            <w:noProof/>
            <w:webHidden/>
          </w:rPr>
          <w:fldChar w:fldCharType="begin"/>
        </w:r>
        <w:r>
          <w:rPr>
            <w:noProof/>
            <w:webHidden/>
          </w:rPr>
          <w:instrText xml:space="preserve"> PAGEREF _Toc197442039 \h </w:instrText>
        </w:r>
        <w:r>
          <w:rPr>
            <w:noProof/>
            <w:webHidden/>
          </w:rPr>
        </w:r>
        <w:r>
          <w:rPr>
            <w:noProof/>
            <w:webHidden/>
          </w:rPr>
          <w:fldChar w:fldCharType="separate"/>
        </w:r>
        <w:r w:rsidR="00D609EF">
          <w:rPr>
            <w:noProof/>
            <w:webHidden/>
          </w:rPr>
          <w:t>19</w:t>
        </w:r>
        <w:r>
          <w:rPr>
            <w:noProof/>
            <w:webHidden/>
          </w:rPr>
          <w:fldChar w:fldCharType="end"/>
        </w:r>
      </w:hyperlink>
    </w:p>
    <w:p w14:paraId="22F2FE6F" w14:textId="65356255" w:rsidR="007C5246" w:rsidRDefault="007C5246">
      <w:pPr>
        <w:pStyle w:val="TOC2"/>
        <w:rPr>
          <w:rFonts w:asciiTheme="minorHAnsi" w:eastAsiaTheme="minorEastAsia" w:hAnsiTheme="minorHAnsi" w:cstheme="minorBidi"/>
          <w:noProof/>
          <w:kern w:val="2"/>
          <w:sz w:val="22"/>
          <w:szCs w:val="24"/>
          <w:lang w:eastAsia="zh-CN"/>
          <w14:ligatures w14:val="standardContextual"/>
        </w:rPr>
      </w:pPr>
      <w:hyperlink w:anchor="_Toc197442040" w:history="1">
        <w:r w:rsidRPr="00AD2181">
          <w:rPr>
            <w:rStyle w:val="Hyperlink"/>
            <w:noProof/>
            <w:lang w:eastAsia="zh-CN"/>
          </w:rPr>
          <w:t>4.10</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接收机的典型噪声系数（</w:t>
        </w:r>
        <w:r w:rsidRPr="00AD2181">
          <w:rPr>
            <w:rStyle w:val="Hyperlink"/>
            <w:noProof/>
            <w:lang w:eastAsia="zh-CN"/>
          </w:rPr>
          <w:t>dB</w:t>
        </w:r>
        <w:r w:rsidRPr="00AD2181">
          <w:rPr>
            <w:rStyle w:val="Hyperlink"/>
            <w:noProof/>
            <w:lang w:eastAsia="zh-CN"/>
          </w:rPr>
          <w:t>）</w:t>
        </w:r>
        <w:r>
          <w:rPr>
            <w:noProof/>
            <w:webHidden/>
          </w:rPr>
          <w:tab/>
        </w:r>
        <w:r>
          <w:rPr>
            <w:noProof/>
            <w:webHidden/>
          </w:rPr>
          <w:tab/>
        </w:r>
        <w:r>
          <w:rPr>
            <w:noProof/>
            <w:webHidden/>
          </w:rPr>
          <w:fldChar w:fldCharType="begin"/>
        </w:r>
        <w:r>
          <w:rPr>
            <w:noProof/>
            <w:webHidden/>
          </w:rPr>
          <w:instrText xml:space="preserve"> PAGEREF _Toc197442040 \h </w:instrText>
        </w:r>
        <w:r>
          <w:rPr>
            <w:noProof/>
            <w:webHidden/>
          </w:rPr>
        </w:r>
        <w:r>
          <w:rPr>
            <w:noProof/>
            <w:webHidden/>
          </w:rPr>
          <w:fldChar w:fldCharType="separate"/>
        </w:r>
        <w:r w:rsidR="00D609EF">
          <w:rPr>
            <w:noProof/>
            <w:webHidden/>
          </w:rPr>
          <w:t>19</w:t>
        </w:r>
        <w:r>
          <w:rPr>
            <w:noProof/>
            <w:webHidden/>
          </w:rPr>
          <w:fldChar w:fldCharType="end"/>
        </w:r>
      </w:hyperlink>
    </w:p>
    <w:p w14:paraId="5F17A47D" w14:textId="4279A0C9" w:rsidR="007C5246" w:rsidRDefault="007C5246">
      <w:pPr>
        <w:pStyle w:val="TOC2"/>
        <w:rPr>
          <w:rFonts w:asciiTheme="minorHAnsi" w:eastAsiaTheme="minorEastAsia" w:hAnsiTheme="minorHAnsi" w:cstheme="minorBidi"/>
          <w:noProof/>
          <w:kern w:val="2"/>
          <w:sz w:val="22"/>
          <w:szCs w:val="24"/>
          <w:lang w:eastAsia="zh-CN"/>
          <w14:ligatures w14:val="standardContextual"/>
        </w:rPr>
      </w:pPr>
      <w:hyperlink w:anchor="_Toc197442041" w:history="1">
        <w:r w:rsidRPr="00AD2181">
          <w:rPr>
            <w:rStyle w:val="Hyperlink"/>
            <w:noProof/>
            <w:lang w:eastAsia="zh-CN"/>
          </w:rPr>
          <w:t>4.11</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接收机的典型噪声功率密度（</w:t>
        </w:r>
        <w:r w:rsidRPr="00AD2181">
          <w:rPr>
            <w:rStyle w:val="Hyperlink"/>
            <w:noProof/>
            <w:lang w:eastAsia="zh-CN"/>
          </w:rPr>
          <w:t>dBW/MHz</w:t>
        </w:r>
        <w:r w:rsidRPr="00AD2181">
          <w:rPr>
            <w:rStyle w:val="Hyperlink"/>
            <w:noProof/>
            <w:lang w:eastAsia="zh-CN"/>
          </w:rPr>
          <w:t>）</w:t>
        </w:r>
        <w:r>
          <w:rPr>
            <w:noProof/>
            <w:webHidden/>
          </w:rPr>
          <w:tab/>
        </w:r>
        <w:r>
          <w:rPr>
            <w:noProof/>
            <w:webHidden/>
          </w:rPr>
          <w:tab/>
        </w:r>
        <w:r>
          <w:rPr>
            <w:noProof/>
            <w:webHidden/>
          </w:rPr>
          <w:fldChar w:fldCharType="begin"/>
        </w:r>
        <w:r>
          <w:rPr>
            <w:noProof/>
            <w:webHidden/>
          </w:rPr>
          <w:instrText xml:space="preserve"> PAGEREF _Toc197442041 \h </w:instrText>
        </w:r>
        <w:r>
          <w:rPr>
            <w:noProof/>
            <w:webHidden/>
          </w:rPr>
        </w:r>
        <w:r>
          <w:rPr>
            <w:noProof/>
            <w:webHidden/>
          </w:rPr>
          <w:fldChar w:fldCharType="separate"/>
        </w:r>
        <w:r w:rsidR="00D609EF">
          <w:rPr>
            <w:noProof/>
            <w:webHidden/>
          </w:rPr>
          <w:t>19</w:t>
        </w:r>
        <w:r>
          <w:rPr>
            <w:noProof/>
            <w:webHidden/>
          </w:rPr>
          <w:fldChar w:fldCharType="end"/>
        </w:r>
      </w:hyperlink>
    </w:p>
    <w:p w14:paraId="290E4A25" w14:textId="3755404D" w:rsidR="007C5246" w:rsidRDefault="007C5246">
      <w:pPr>
        <w:pStyle w:val="TOC2"/>
        <w:rPr>
          <w:rFonts w:asciiTheme="minorHAnsi" w:eastAsiaTheme="minorEastAsia" w:hAnsiTheme="minorHAnsi" w:cstheme="minorBidi"/>
          <w:noProof/>
          <w:kern w:val="2"/>
          <w:sz w:val="22"/>
          <w:szCs w:val="24"/>
          <w:lang w:eastAsia="zh-CN"/>
          <w14:ligatures w14:val="standardContextual"/>
        </w:rPr>
      </w:pPr>
      <w:hyperlink w:anchor="_Toc197442042" w:history="1">
        <w:r w:rsidRPr="00AD2181">
          <w:rPr>
            <w:rStyle w:val="Hyperlink"/>
            <w:noProof/>
            <w:lang w:eastAsia="zh-CN"/>
          </w:rPr>
          <w:t>4.12</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1 × 10</w:t>
        </w:r>
        <w:r w:rsidRPr="00AD2181">
          <w:rPr>
            <w:rStyle w:val="Hyperlink"/>
            <w:noProof/>
            <w:vertAlign w:val="superscript"/>
            <w:lang w:eastAsia="zh-CN"/>
          </w:rPr>
          <w:t>−6</w:t>
        </w:r>
        <w:r w:rsidRPr="00AD2181">
          <w:rPr>
            <w:rStyle w:val="Hyperlink"/>
            <w:noProof/>
            <w:lang w:val="es-ES_tradnl" w:eastAsia="zh-CN"/>
          </w:rPr>
          <w:t>BER</w:t>
        </w:r>
        <w:r w:rsidRPr="00AD2181">
          <w:rPr>
            <w:rStyle w:val="Hyperlink"/>
            <w:noProof/>
            <w:lang w:eastAsia="zh-CN"/>
          </w:rPr>
          <w:t>的归一化</w:t>
        </w:r>
        <w:r w:rsidRPr="00AD2181">
          <w:rPr>
            <w:rStyle w:val="Hyperlink"/>
            <w:noProof/>
            <w:lang w:eastAsia="zh-CN"/>
          </w:rPr>
          <w:t>Rx</w:t>
        </w:r>
        <w:r w:rsidRPr="00AD2181">
          <w:rPr>
            <w:rStyle w:val="Hyperlink"/>
            <w:noProof/>
            <w:lang w:eastAsia="zh-CN"/>
          </w:rPr>
          <w:t>输入电平（</w:t>
        </w:r>
        <w:r w:rsidRPr="00AD2181">
          <w:rPr>
            <w:rStyle w:val="Hyperlink"/>
            <w:noProof/>
            <w:lang w:eastAsia="zh-CN"/>
          </w:rPr>
          <w:t>dBW/MHz</w:t>
        </w:r>
        <w:r w:rsidRPr="00AD2181">
          <w:rPr>
            <w:rStyle w:val="Hyperlink"/>
            <w:noProof/>
            <w:lang w:eastAsia="zh-CN"/>
          </w:rPr>
          <w:t>）</w:t>
        </w:r>
        <w:r>
          <w:rPr>
            <w:noProof/>
            <w:webHidden/>
          </w:rPr>
          <w:tab/>
        </w:r>
        <w:r>
          <w:rPr>
            <w:noProof/>
            <w:webHidden/>
          </w:rPr>
          <w:tab/>
        </w:r>
        <w:r>
          <w:rPr>
            <w:noProof/>
            <w:webHidden/>
          </w:rPr>
          <w:fldChar w:fldCharType="begin"/>
        </w:r>
        <w:r>
          <w:rPr>
            <w:noProof/>
            <w:webHidden/>
          </w:rPr>
          <w:instrText xml:space="preserve"> PAGEREF _Toc197442042 \h </w:instrText>
        </w:r>
        <w:r>
          <w:rPr>
            <w:noProof/>
            <w:webHidden/>
          </w:rPr>
        </w:r>
        <w:r>
          <w:rPr>
            <w:noProof/>
            <w:webHidden/>
          </w:rPr>
          <w:fldChar w:fldCharType="separate"/>
        </w:r>
        <w:r w:rsidR="00D609EF">
          <w:rPr>
            <w:noProof/>
            <w:webHidden/>
          </w:rPr>
          <w:t>19</w:t>
        </w:r>
        <w:r>
          <w:rPr>
            <w:noProof/>
            <w:webHidden/>
          </w:rPr>
          <w:fldChar w:fldCharType="end"/>
        </w:r>
      </w:hyperlink>
    </w:p>
    <w:p w14:paraId="243F3526" w14:textId="336AB9ED" w:rsidR="007C5246" w:rsidRDefault="007C5246">
      <w:pPr>
        <w:pStyle w:val="TOC2"/>
        <w:rPr>
          <w:rFonts w:asciiTheme="minorHAnsi" w:eastAsiaTheme="minorEastAsia" w:hAnsiTheme="minorHAnsi" w:cstheme="minorBidi"/>
          <w:noProof/>
          <w:kern w:val="2"/>
          <w:sz w:val="22"/>
          <w:szCs w:val="24"/>
          <w:lang w:eastAsia="zh-CN"/>
          <w14:ligatures w14:val="standardContextual"/>
        </w:rPr>
      </w:pPr>
      <w:hyperlink w:anchor="_Toc197442043" w:history="1">
        <w:r w:rsidRPr="00AD2181">
          <w:rPr>
            <w:rStyle w:val="Hyperlink"/>
            <w:noProof/>
            <w:lang w:eastAsia="zh-CN"/>
          </w:rPr>
          <w:t>4.13</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标称长期干扰功率密度（</w:t>
        </w:r>
        <w:r w:rsidRPr="00AD2181">
          <w:rPr>
            <w:rStyle w:val="Hyperlink"/>
            <w:noProof/>
            <w:lang w:eastAsia="zh-CN"/>
          </w:rPr>
          <w:t>dBW/MHz</w:t>
        </w:r>
        <w:r w:rsidRPr="00AD2181">
          <w:rPr>
            <w:rStyle w:val="Hyperlink"/>
            <w:noProof/>
            <w:lang w:eastAsia="zh-CN"/>
          </w:rPr>
          <w:t>）</w:t>
        </w:r>
        <w:r>
          <w:rPr>
            <w:noProof/>
            <w:webHidden/>
          </w:rPr>
          <w:tab/>
        </w:r>
        <w:r>
          <w:rPr>
            <w:noProof/>
            <w:webHidden/>
          </w:rPr>
          <w:tab/>
        </w:r>
        <w:r>
          <w:rPr>
            <w:noProof/>
            <w:webHidden/>
          </w:rPr>
          <w:fldChar w:fldCharType="begin"/>
        </w:r>
        <w:r>
          <w:rPr>
            <w:noProof/>
            <w:webHidden/>
          </w:rPr>
          <w:instrText xml:space="preserve"> PAGEREF _Toc197442043 \h </w:instrText>
        </w:r>
        <w:r>
          <w:rPr>
            <w:noProof/>
            <w:webHidden/>
          </w:rPr>
        </w:r>
        <w:r>
          <w:rPr>
            <w:noProof/>
            <w:webHidden/>
          </w:rPr>
          <w:fldChar w:fldCharType="separate"/>
        </w:r>
        <w:r w:rsidR="00D609EF">
          <w:rPr>
            <w:noProof/>
            <w:webHidden/>
          </w:rPr>
          <w:t>19</w:t>
        </w:r>
        <w:r>
          <w:rPr>
            <w:noProof/>
            <w:webHidden/>
          </w:rPr>
          <w:fldChar w:fldCharType="end"/>
        </w:r>
      </w:hyperlink>
    </w:p>
    <w:p w14:paraId="27E6C620" w14:textId="584D25BD" w:rsidR="007C5246" w:rsidRDefault="007C5246">
      <w:pPr>
        <w:pStyle w:val="TOC2"/>
        <w:rPr>
          <w:rFonts w:asciiTheme="minorHAnsi" w:eastAsiaTheme="minorEastAsia" w:hAnsiTheme="minorHAnsi" w:cstheme="minorBidi"/>
          <w:noProof/>
          <w:kern w:val="2"/>
          <w:sz w:val="22"/>
          <w:szCs w:val="24"/>
          <w:lang w:eastAsia="zh-CN"/>
          <w14:ligatures w14:val="standardContextual"/>
        </w:rPr>
      </w:pPr>
      <w:hyperlink w:anchor="_Toc197442044" w:history="1">
        <w:r w:rsidRPr="00AD2181">
          <w:rPr>
            <w:rStyle w:val="Hyperlink"/>
            <w:noProof/>
            <w:lang w:eastAsia="zh-CN"/>
          </w:rPr>
          <w:t>4.14</w:t>
        </w:r>
        <w:r>
          <w:rPr>
            <w:rFonts w:asciiTheme="minorHAnsi" w:eastAsiaTheme="minorEastAsia" w:hAnsiTheme="minorHAnsi" w:cstheme="minorBidi"/>
            <w:noProof/>
            <w:kern w:val="2"/>
            <w:sz w:val="22"/>
            <w:szCs w:val="24"/>
            <w:lang w:eastAsia="zh-CN"/>
            <w14:ligatures w14:val="standardContextual"/>
          </w:rPr>
          <w:tab/>
        </w:r>
        <w:r w:rsidRPr="00AD2181">
          <w:rPr>
            <w:rStyle w:val="Hyperlink"/>
            <w:noProof/>
            <w:lang w:eastAsia="zh-CN"/>
          </w:rPr>
          <w:t>附加信息（标称</w:t>
        </w:r>
        <w:r w:rsidRPr="00AD2181">
          <w:rPr>
            <w:rStyle w:val="Hyperlink"/>
            <w:noProof/>
            <w:lang w:eastAsia="zh-CN"/>
          </w:rPr>
          <w:t>Rx</w:t>
        </w:r>
        <w:r w:rsidRPr="00AD2181">
          <w:rPr>
            <w:rStyle w:val="Hyperlink"/>
            <w:noProof/>
            <w:lang w:eastAsia="zh-CN"/>
          </w:rPr>
          <w:t>输入电平）</w:t>
        </w:r>
        <w:r>
          <w:rPr>
            <w:noProof/>
            <w:webHidden/>
          </w:rPr>
          <w:tab/>
        </w:r>
        <w:r>
          <w:rPr>
            <w:noProof/>
            <w:webHidden/>
          </w:rPr>
          <w:tab/>
        </w:r>
        <w:r>
          <w:rPr>
            <w:noProof/>
            <w:webHidden/>
          </w:rPr>
          <w:fldChar w:fldCharType="begin"/>
        </w:r>
        <w:r>
          <w:rPr>
            <w:noProof/>
            <w:webHidden/>
          </w:rPr>
          <w:instrText xml:space="preserve"> PAGEREF _Toc197442044 \h </w:instrText>
        </w:r>
        <w:r>
          <w:rPr>
            <w:noProof/>
            <w:webHidden/>
          </w:rPr>
        </w:r>
        <w:r>
          <w:rPr>
            <w:noProof/>
            <w:webHidden/>
          </w:rPr>
          <w:fldChar w:fldCharType="separate"/>
        </w:r>
        <w:r w:rsidR="00D609EF">
          <w:rPr>
            <w:noProof/>
            <w:webHidden/>
          </w:rPr>
          <w:t>20</w:t>
        </w:r>
        <w:r>
          <w:rPr>
            <w:noProof/>
            <w:webHidden/>
          </w:rPr>
          <w:fldChar w:fldCharType="end"/>
        </w:r>
      </w:hyperlink>
    </w:p>
    <w:p w14:paraId="5B4B92DD" w14:textId="7D5CDCAE" w:rsidR="007C5246" w:rsidRDefault="007C5246">
      <w:pPr>
        <w:pStyle w:val="TOC1"/>
        <w:rPr>
          <w:rFonts w:asciiTheme="minorHAnsi" w:eastAsiaTheme="minorEastAsia" w:hAnsiTheme="minorHAnsi" w:cstheme="minorBidi"/>
          <w:noProof/>
          <w:kern w:val="2"/>
          <w:sz w:val="22"/>
          <w:szCs w:val="24"/>
          <w:lang w:eastAsia="zh-CN"/>
          <w14:ligatures w14:val="standardContextual"/>
        </w:rPr>
      </w:pPr>
      <w:hyperlink w:anchor="_Toc197442045" w:history="1">
        <w:r w:rsidRPr="00AD2181">
          <w:rPr>
            <w:rStyle w:val="Hyperlink"/>
            <w:noProof/>
            <w:lang w:eastAsia="zh-CN"/>
          </w:rPr>
          <w:t>附件</w:t>
        </w:r>
        <w:r w:rsidRPr="00AD2181">
          <w:rPr>
            <w:rStyle w:val="Hyperlink"/>
            <w:noProof/>
            <w:lang w:eastAsia="zh-CN"/>
          </w:rPr>
          <w:t>2</w:t>
        </w:r>
        <w:r w:rsidRPr="00AD2181">
          <w:rPr>
            <w:rStyle w:val="Hyperlink"/>
            <w:noProof/>
            <w:lang w:eastAsia="zh-CN"/>
          </w:rPr>
          <w:t>的附录</w:t>
        </w:r>
        <w:r w:rsidRPr="00AD2181">
          <w:rPr>
            <w:rStyle w:val="Hyperlink"/>
            <w:noProof/>
            <w:lang w:eastAsia="zh-CN"/>
          </w:rPr>
          <w:t xml:space="preserve">1 </w:t>
        </w:r>
        <w:r w:rsidRPr="007C5246">
          <w:rPr>
            <w:rStyle w:val="Hyperlink"/>
            <w:noProof/>
            <w:lang w:eastAsia="zh-CN"/>
          </w:rPr>
          <w:t>–</w:t>
        </w:r>
        <w:r w:rsidRPr="00AD2181">
          <w:rPr>
            <w:rStyle w:val="Hyperlink"/>
            <w:noProof/>
            <w:lang w:eastAsia="zh-CN"/>
          </w:rPr>
          <w:t xml:space="preserve"> </w:t>
        </w:r>
        <w:r w:rsidRPr="00AD2181">
          <w:rPr>
            <w:rStyle w:val="Hyperlink"/>
            <w:noProof/>
            <w:lang w:eastAsia="zh-CN"/>
          </w:rPr>
          <w:t>统计分布研究的例子</w:t>
        </w:r>
        <w:r>
          <w:rPr>
            <w:noProof/>
            <w:webHidden/>
          </w:rPr>
          <w:tab/>
        </w:r>
        <w:r>
          <w:rPr>
            <w:noProof/>
            <w:webHidden/>
          </w:rPr>
          <w:tab/>
        </w:r>
        <w:r>
          <w:rPr>
            <w:noProof/>
            <w:webHidden/>
          </w:rPr>
          <w:fldChar w:fldCharType="begin"/>
        </w:r>
        <w:r>
          <w:rPr>
            <w:noProof/>
            <w:webHidden/>
          </w:rPr>
          <w:instrText xml:space="preserve"> PAGEREF _Toc197442045 \h </w:instrText>
        </w:r>
        <w:r>
          <w:rPr>
            <w:noProof/>
            <w:webHidden/>
          </w:rPr>
        </w:r>
        <w:r>
          <w:rPr>
            <w:noProof/>
            <w:webHidden/>
          </w:rPr>
          <w:fldChar w:fldCharType="separate"/>
        </w:r>
        <w:r w:rsidR="00D609EF">
          <w:rPr>
            <w:noProof/>
            <w:webHidden/>
          </w:rPr>
          <w:t>32</w:t>
        </w:r>
        <w:r>
          <w:rPr>
            <w:noProof/>
            <w:webHidden/>
          </w:rPr>
          <w:fldChar w:fldCharType="end"/>
        </w:r>
      </w:hyperlink>
    </w:p>
    <w:p w14:paraId="7D4E0EEF" w14:textId="65A914ED" w:rsidR="007C5246" w:rsidRDefault="007C5246">
      <w:pPr>
        <w:pStyle w:val="TOC1"/>
        <w:rPr>
          <w:rFonts w:asciiTheme="minorHAnsi" w:eastAsiaTheme="minorEastAsia" w:hAnsiTheme="minorHAnsi" w:cstheme="minorBidi"/>
          <w:noProof/>
          <w:kern w:val="2"/>
          <w:sz w:val="22"/>
          <w:szCs w:val="24"/>
          <w:lang w:eastAsia="zh-CN"/>
          <w14:ligatures w14:val="standardContextual"/>
        </w:rPr>
      </w:pPr>
      <w:hyperlink w:anchor="_Toc197442046" w:history="1">
        <w:r w:rsidRPr="00AD2181">
          <w:rPr>
            <w:rStyle w:val="Hyperlink"/>
            <w:noProof/>
            <w:lang w:eastAsia="zh-CN"/>
          </w:rPr>
          <w:t>附件</w:t>
        </w:r>
        <w:r w:rsidRPr="00AD2181">
          <w:rPr>
            <w:rStyle w:val="Hyperlink"/>
            <w:noProof/>
            <w:lang w:eastAsia="zh-CN"/>
          </w:rPr>
          <w:t xml:space="preserve">3 </w:t>
        </w:r>
        <w:r w:rsidRPr="007C5246">
          <w:rPr>
            <w:rStyle w:val="Hyperlink"/>
            <w:noProof/>
            <w:lang w:eastAsia="zh-CN"/>
          </w:rPr>
          <w:t>–</w:t>
        </w:r>
        <w:r w:rsidRPr="00AD2181">
          <w:rPr>
            <w:rStyle w:val="Hyperlink"/>
            <w:noProof/>
            <w:lang w:eastAsia="zh-CN"/>
          </w:rPr>
          <w:t xml:space="preserve"> </w:t>
        </w:r>
        <w:r w:rsidRPr="00AD2181">
          <w:rPr>
            <w:rStyle w:val="Hyperlink"/>
            <w:noProof/>
            <w:lang w:eastAsia="zh-CN"/>
          </w:rPr>
          <w:t>其他</w:t>
        </w:r>
        <w:r w:rsidRPr="00AD2181">
          <w:rPr>
            <w:rStyle w:val="Hyperlink"/>
            <w:noProof/>
            <w:lang w:eastAsia="zh-CN"/>
          </w:rPr>
          <w:t>FS</w:t>
        </w:r>
        <w:r w:rsidRPr="00AD2181">
          <w:rPr>
            <w:rStyle w:val="Hyperlink"/>
            <w:noProof/>
            <w:lang w:eastAsia="zh-CN"/>
          </w:rPr>
          <w:t>的特定系统参数</w:t>
        </w:r>
        <w:r>
          <w:rPr>
            <w:noProof/>
            <w:webHidden/>
          </w:rPr>
          <w:tab/>
        </w:r>
        <w:r>
          <w:rPr>
            <w:noProof/>
            <w:webHidden/>
          </w:rPr>
          <w:tab/>
        </w:r>
        <w:r>
          <w:rPr>
            <w:noProof/>
            <w:webHidden/>
          </w:rPr>
          <w:fldChar w:fldCharType="begin"/>
        </w:r>
        <w:r>
          <w:rPr>
            <w:noProof/>
            <w:webHidden/>
          </w:rPr>
          <w:instrText xml:space="preserve"> PAGEREF _Toc197442046 \h </w:instrText>
        </w:r>
        <w:r>
          <w:rPr>
            <w:noProof/>
            <w:webHidden/>
          </w:rPr>
        </w:r>
        <w:r>
          <w:rPr>
            <w:noProof/>
            <w:webHidden/>
          </w:rPr>
          <w:fldChar w:fldCharType="separate"/>
        </w:r>
        <w:r w:rsidR="00D609EF">
          <w:rPr>
            <w:noProof/>
            <w:webHidden/>
          </w:rPr>
          <w:t>33</w:t>
        </w:r>
        <w:r>
          <w:rPr>
            <w:noProof/>
            <w:webHidden/>
          </w:rPr>
          <w:fldChar w:fldCharType="end"/>
        </w:r>
      </w:hyperlink>
    </w:p>
    <w:p w14:paraId="7CF41B5A" w14:textId="221A03E3" w:rsidR="00863D32" w:rsidRPr="000E6FE8" w:rsidRDefault="00863D32" w:rsidP="007C5246">
      <w:pPr>
        <w:pStyle w:val="TOC1"/>
        <w:rPr>
          <w:lang w:val="en-GB" w:eastAsia="ja-JP"/>
        </w:rPr>
      </w:pPr>
      <w:r w:rsidRPr="006372C6">
        <w:rPr>
          <w:szCs w:val="24"/>
          <w:lang w:val="en-GB"/>
        </w:rPr>
        <w:fldChar w:fldCharType="end"/>
      </w:r>
    </w:p>
    <w:p w14:paraId="3BCA57D9" w14:textId="77777777" w:rsidR="00863D32" w:rsidRDefault="00863D32" w:rsidP="00863D32">
      <w:pPr>
        <w:pStyle w:val="AnnexNoTitle"/>
        <w:rPr>
          <w:lang w:val="en-US" w:eastAsia="zh-CN"/>
        </w:rPr>
      </w:pPr>
      <w:bookmarkStart w:id="4" w:name="_Toc197442010"/>
      <w:bookmarkStart w:id="5" w:name="_Toc105236003"/>
      <w:bookmarkStart w:id="6" w:name="_Toc107644708"/>
      <w:r w:rsidRPr="000E6FE8">
        <w:rPr>
          <w:rFonts w:hint="eastAsia"/>
          <w:szCs w:val="21"/>
          <w:lang w:val="en-US" w:eastAsia="zh-CN"/>
        </w:rPr>
        <w:t>附件</w:t>
      </w:r>
      <w:r w:rsidRPr="000E6FE8">
        <w:rPr>
          <w:rFonts w:hint="eastAsia"/>
          <w:szCs w:val="21"/>
          <w:lang w:val="en-US" w:eastAsia="zh-CN"/>
        </w:rPr>
        <w:t>1</w:t>
      </w:r>
      <w:r>
        <w:rPr>
          <w:lang w:val="en-US" w:eastAsia="zh-CN"/>
        </w:rPr>
        <w:br/>
      </w:r>
      <w:r>
        <w:rPr>
          <w:lang w:val="en-US" w:eastAsia="zh-CN"/>
        </w:rPr>
        <w:br/>
      </w:r>
      <w:r w:rsidRPr="000E6FE8">
        <w:rPr>
          <w:rFonts w:hint="eastAsia"/>
          <w:szCs w:val="21"/>
          <w:lang w:val="en-US" w:eastAsia="zh-CN"/>
        </w:rPr>
        <w:t>制定共用标准时考虑的基本问题</w:t>
      </w:r>
      <w:bookmarkEnd w:id="4"/>
    </w:p>
    <w:p w14:paraId="5C98ECA2" w14:textId="77777777" w:rsidR="00863D32" w:rsidRPr="00D13960" w:rsidRDefault="00863D32" w:rsidP="00863D32">
      <w:pPr>
        <w:pStyle w:val="Heading1"/>
        <w:rPr>
          <w:lang w:val="en-US" w:eastAsia="zh-CN"/>
        </w:rPr>
      </w:pPr>
      <w:bookmarkStart w:id="7" w:name="_Toc197442011"/>
      <w:r w:rsidRPr="00D13960">
        <w:rPr>
          <w:rFonts w:hint="eastAsia"/>
          <w:lang w:val="en-US" w:eastAsia="zh-CN"/>
        </w:rPr>
        <w:t>1</w:t>
      </w:r>
      <w:r w:rsidRPr="00D13960">
        <w:rPr>
          <w:rFonts w:hint="eastAsia"/>
          <w:lang w:val="en-US" w:eastAsia="zh-CN"/>
        </w:rPr>
        <w:tab/>
      </w:r>
      <w:r w:rsidRPr="00D13960">
        <w:rPr>
          <w:rFonts w:hint="eastAsia"/>
          <w:lang w:val="en-US" w:eastAsia="zh-CN"/>
        </w:rPr>
        <w:t>总体性能指标</w:t>
      </w:r>
      <w:bookmarkEnd w:id="7"/>
      <w:r w:rsidRPr="00D13960">
        <w:rPr>
          <w:rFonts w:hint="eastAsia"/>
          <w:lang w:val="en-US" w:eastAsia="zh-CN"/>
        </w:rPr>
        <w:t xml:space="preserve"> </w:t>
      </w:r>
    </w:p>
    <w:p w14:paraId="71BAE3A8" w14:textId="5312D4EE" w:rsidR="00863D32" w:rsidRPr="00271791" w:rsidRDefault="00863D32" w:rsidP="00863D32">
      <w:pPr>
        <w:ind w:firstLineChars="200" w:firstLine="480"/>
        <w:rPr>
          <w:lang w:val="es-ES_tradnl" w:eastAsia="zh-CN"/>
        </w:rPr>
      </w:pPr>
      <w:r w:rsidRPr="00271791">
        <w:rPr>
          <w:rFonts w:hint="eastAsia"/>
          <w:lang w:val="es-ES_tradnl" w:eastAsia="zh-CN"/>
        </w:rPr>
        <w:t>无线电通信规划人员的任务之一是设计并实现满足</w:t>
      </w:r>
      <w:r w:rsidRPr="00271791">
        <w:rPr>
          <w:rFonts w:hint="eastAsia"/>
          <w:lang w:val="es-ES_tradnl" w:eastAsia="zh-CN"/>
        </w:rPr>
        <w:t>ITU-T</w:t>
      </w:r>
      <w:r w:rsidRPr="00271791">
        <w:rPr>
          <w:rFonts w:hint="eastAsia"/>
          <w:lang w:val="es-ES_tradnl" w:eastAsia="zh-CN"/>
        </w:rPr>
        <w:t>和</w:t>
      </w:r>
      <w:r w:rsidRPr="00271791">
        <w:rPr>
          <w:rFonts w:hint="eastAsia"/>
          <w:lang w:val="es-ES_tradnl" w:eastAsia="zh-CN"/>
        </w:rPr>
        <w:t>ITU-R</w:t>
      </w:r>
      <w:r w:rsidRPr="00271791">
        <w:rPr>
          <w:rFonts w:hint="eastAsia"/>
          <w:lang w:val="es-ES_tradnl" w:eastAsia="zh-CN"/>
        </w:rPr>
        <w:t>规定的性能指标的传输网络。因此，考虑到无线电频谱使用的不断增多，实际的系统必须满足适当的设计指标是很重要的。有各种不同的</w:t>
      </w:r>
      <w:r w:rsidRPr="00271791">
        <w:rPr>
          <w:rFonts w:hint="eastAsia"/>
          <w:lang w:val="es-ES_tradnl" w:eastAsia="zh-CN"/>
        </w:rPr>
        <w:t xml:space="preserve"> ITU-R F</w:t>
      </w:r>
      <w:r w:rsidRPr="00271791">
        <w:rPr>
          <w:rFonts w:hint="eastAsia"/>
          <w:lang w:val="es-ES_tradnl" w:eastAsia="zh-CN"/>
        </w:rPr>
        <w:t>系列建议书，这些建议书规定了各种类型电路的总性能指标。</w:t>
      </w:r>
    </w:p>
    <w:p w14:paraId="29BC97F2" w14:textId="77777777" w:rsidR="00863D32" w:rsidRPr="00FF695C" w:rsidRDefault="00863D32" w:rsidP="00863D32">
      <w:pPr>
        <w:pStyle w:val="Heading2"/>
        <w:rPr>
          <w:lang w:val="en-US" w:eastAsia="zh-CN"/>
        </w:rPr>
      </w:pPr>
      <w:bookmarkStart w:id="8" w:name="_Toc197442012"/>
      <w:r w:rsidRPr="00FF695C">
        <w:rPr>
          <w:rFonts w:hint="eastAsia"/>
          <w:lang w:val="en-US" w:eastAsia="zh-CN"/>
        </w:rPr>
        <w:t>1.1</w:t>
      </w:r>
      <w:r w:rsidRPr="00D13960">
        <w:rPr>
          <w:rFonts w:hint="eastAsia"/>
          <w:lang w:val="en-US" w:eastAsia="zh-CN"/>
        </w:rPr>
        <w:tab/>
      </w:r>
      <w:r>
        <w:rPr>
          <w:rFonts w:hint="eastAsia"/>
          <w:lang w:val="en-US" w:eastAsia="zh-CN"/>
        </w:rPr>
        <w:t>误差性能</w:t>
      </w:r>
      <w:r w:rsidRPr="00FF695C">
        <w:rPr>
          <w:rFonts w:hint="eastAsia"/>
          <w:lang w:val="en-US" w:eastAsia="zh-CN"/>
        </w:rPr>
        <w:t>和可用性指标</w:t>
      </w:r>
      <w:bookmarkEnd w:id="8"/>
      <w:r w:rsidRPr="00FF695C">
        <w:rPr>
          <w:rFonts w:hint="eastAsia"/>
          <w:lang w:val="en-US" w:eastAsia="zh-CN"/>
        </w:rPr>
        <w:t xml:space="preserve"> </w:t>
      </w:r>
    </w:p>
    <w:p w14:paraId="431DF8C1" w14:textId="77777777" w:rsidR="00863D32" w:rsidRPr="00294AE3" w:rsidRDefault="00863D32" w:rsidP="00863D32">
      <w:pPr>
        <w:pStyle w:val="Heading3"/>
        <w:rPr>
          <w:lang w:val="en-US" w:eastAsia="zh-CN"/>
        </w:rPr>
      </w:pPr>
      <w:r w:rsidRPr="00D13960">
        <w:rPr>
          <w:rFonts w:hint="eastAsia"/>
          <w:lang w:val="en-US" w:eastAsia="zh-CN"/>
        </w:rPr>
        <w:t>1.1.1</w:t>
      </w:r>
      <w:r w:rsidRPr="00D13960">
        <w:rPr>
          <w:rFonts w:hint="eastAsia"/>
          <w:lang w:val="en-US" w:eastAsia="zh-CN"/>
        </w:rPr>
        <w:tab/>
      </w:r>
      <w:r>
        <w:rPr>
          <w:rFonts w:hint="eastAsia"/>
          <w:lang w:val="en-US" w:eastAsia="zh-CN"/>
        </w:rPr>
        <w:t>国际电联电信标准化部门（</w:t>
      </w:r>
      <w:r w:rsidRPr="00D13960">
        <w:rPr>
          <w:rFonts w:hint="eastAsia"/>
          <w:lang w:val="en-US" w:eastAsia="zh-CN"/>
        </w:rPr>
        <w:t>ITU-T</w:t>
      </w:r>
      <w:r>
        <w:rPr>
          <w:rFonts w:hint="eastAsia"/>
          <w:lang w:val="en-US" w:eastAsia="zh-CN"/>
        </w:rPr>
        <w:t>）</w:t>
      </w:r>
      <w:r w:rsidRPr="00D13960">
        <w:rPr>
          <w:rFonts w:hint="eastAsia"/>
          <w:lang w:val="en-US" w:eastAsia="zh-CN"/>
        </w:rPr>
        <w:t>和</w:t>
      </w:r>
      <w:r w:rsidRPr="00D13960">
        <w:rPr>
          <w:rFonts w:hint="eastAsia"/>
          <w:lang w:val="en-US" w:eastAsia="zh-CN"/>
        </w:rPr>
        <w:t>ITU-R</w:t>
      </w:r>
      <w:r w:rsidRPr="00D13960">
        <w:rPr>
          <w:rFonts w:hint="eastAsia"/>
          <w:lang w:val="en-US" w:eastAsia="zh-CN"/>
        </w:rPr>
        <w:t>参考</w:t>
      </w:r>
      <w:r w:rsidRPr="00294AE3">
        <w:rPr>
          <w:rFonts w:hint="eastAsia"/>
          <w:lang w:val="en-US" w:eastAsia="zh-CN"/>
        </w:rPr>
        <w:t>建议书</w:t>
      </w:r>
    </w:p>
    <w:p w14:paraId="6FDCD5C8" w14:textId="5BFA8F06" w:rsidR="00863D32" w:rsidRPr="00294AE3" w:rsidRDefault="00863D32" w:rsidP="00863D32">
      <w:pPr>
        <w:ind w:firstLineChars="200" w:firstLine="480"/>
        <w:rPr>
          <w:lang w:val="es-ES_tradnl" w:eastAsia="zh-CN"/>
        </w:rPr>
      </w:pPr>
      <w:r w:rsidRPr="00294AE3">
        <w:rPr>
          <w:rFonts w:hint="eastAsia"/>
          <w:lang w:val="es-ES_tradnl" w:eastAsia="zh-CN"/>
        </w:rPr>
        <w:t>以</w:t>
      </w:r>
      <w:r w:rsidR="008216B1" w:rsidRPr="00294AE3">
        <w:fldChar w:fldCharType="begin"/>
      </w:r>
      <w:r w:rsidR="008216B1" w:rsidRPr="00294AE3">
        <w:rPr>
          <w:lang w:eastAsia="zh-CN"/>
        </w:rPr>
        <w:instrText>HYPERLINK "https://www.itu.int/rec/T-REC-G.826/en"</w:instrText>
      </w:r>
      <w:r w:rsidR="008216B1" w:rsidRPr="00294AE3">
        <w:fldChar w:fldCharType="separate"/>
      </w:r>
      <w:r w:rsidR="008216B1" w:rsidRPr="00294AE3">
        <w:rPr>
          <w:rStyle w:val="Hyperlink"/>
          <w:color w:val="auto"/>
          <w:u w:val="none"/>
          <w:lang w:eastAsia="zh-CN"/>
        </w:rPr>
        <w:t>ITU-T G.826</w:t>
      </w:r>
      <w:r w:rsidR="008216B1" w:rsidRPr="00294AE3">
        <w:fldChar w:fldCharType="end"/>
      </w:r>
      <w:r w:rsidRPr="00294AE3">
        <w:rPr>
          <w:rFonts w:hint="eastAsia"/>
          <w:lang w:val="es-ES_tradnl" w:eastAsia="zh-CN"/>
        </w:rPr>
        <w:t>、</w:t>
      </w:r>
      <w:r w:rsidR="008216B1" w:rsidRPr="00294AE3">
        <w:fldChar w:fldCharType="begin"/>
      </w:r>
      <w:r w:rsidR="008216B1" w:rsidRPr="00294AE3">
        <w:rPr>
          <w:lang w:eastAsia="zh-CN"/>
        </w:rPr>
        <w:instrText>HYPERLINK "https://www.itu.int/rec/T-REC-G.828/en"</w:instrText>
      </w:r>
      <w:r w:rsidR="008216B1" w:rsidRPr="00294AE3">
        <w:fldChar w:fldCharType="separate"/>
      </w:r>
      <w:r w:rsidR="008216B1" w:rsidRPr="00294AE3">
        <w:rPr>
          <w:rStyle w:val="Hyperlink"/>
          <w:color w:val="auto"/>
          <w:u w:val="none"/>
          <w:lang w:eastAsia="zh-CN"/>
        </w:rPr>
        <w:t>ITU-T G.828</w:t>
      </w:r>
      <w:r w:rsidR="008216B1" w:rsidRPr="00294AE3">
        <w:fldChar w:fldCharType="end"/>
      </w:r>
      <w:r w:rsidRPr="00294AE3">
        <w:rPr>
          <w:rFonts w:hint="eastAsia"/>
          <w:lang w:val="es-ES_tradnl" w:eastAsia="zh-CN"/>
        </w:rPr>
        <w:t>和</w:t>
      </w:r>
      <w:r w:rsidR="008216B1" w:rsidRPr="00294AE3">
        <w:fldChar w:fldCharType="begin"/>
      </w:r>
      <w:r w:rsidR="008216B1" w:rsidRPr="00294AE3">
        <w:rPr>
          <w:lang w:eastAsia="zh-CN"/>
        </w:rPr>
        <w:instrText>HYPERLINK "https://www.itu.int/rec/T-REC-G.829/en"</w:instrText>
      </w:r>
      <w:r w:rsidR="008216B1" w:rsidRPr="00294AE3">
        <w:fldChar w:fldCharType="separate"/>
      </w:r>
      <w:r w:rsidR="008216B1" w:rsidRPr="00294AE3">
        <w:rPr>
          <w:rStyle w:val="Hyperlink"/>
          <w:color w:val="auto"/>
          <w:u w:val="none"/>
          <w:lang w:eastAsia="zh-CN"/>
        </w:rPr>
        <w:t>ITU-T G.829</w:t>
      </w:r>
      <w:r w:rsidR="008216B1" w:rsidRPr="00294AE3">
        <w:fldChar w:fldCharType="end"/>
      </w:r>
      <w:r w:rsidRPr="00294AE3">
        <w:rPr>
          <w:rFonts w:hint="eastAsia"/>
          <w:lang w:val="es-ES_tradnl" w:eastAsia="zh-CN"/>
        </w:rPr>
        <w:t>建议书为基础的</w:t>
      </w:r>
      <w:r w:rsidR="008216B1">
        <w:fldChar w:fldCharType="begin"/>
      </w:r>
      <w:r w:rsidR="008216B1">
        <w:rPr>
          <w:lang w:eastAsia="zh-CN"/>
        </w:rPr>
        <w:instrText>HYPERLINK "http://www.itu.int/rec/R-REC-F.1668/en"</w:instrText>
      </w:r>
      <w:r w:rsidR="008216B1">
        <w:fldChar w:fldCharType="separate"/>
      </w:r>
      <w:r w:rsidR="008216B1" w:rsidRPr="00294AE3">
        <w:rPr>
          <w:rStyle w:val="Hyperlink"/>
          <w:color w:val="auto"/>
          <w:u w:val="none"/>
          <w:lang w:eastAsia="zh-CN"/>
        </w:rPr>
        <w:t>ITU-R F.1668</w:t>
      </w:r>
      <w:r w:rsidR="008216B1">
        <w:fldChar w:fldCharType="end"/>
      </w:r>
      <w:r w:rsidRPr="00294AE3">
        <w:rPr>
          <w:rFonts w:hint="eastAsia"/>
          <w:lang w:val="es-ES_tradnl" w:eastAsia="zh-CN"/>
        </w:rPr>
        <w:t>建议书给出了用于</w:t>
      </w:r>
      <w:r w:rsidRPr="00294AE3">
        <w:rPr>
          <w:lang w:val="en-GB" w:eastAsia="zh-CN"/>
        </w:rPr>
        <w:t>27 500 </w:t>
      </w:r>
      <w:r w:rsidRPr="00294AE3">
        <w:rPr>
          <w:lang w:val="en-GB" w:eastAsia="zh-CN"/>
        </w:rPr>
        <w:t>公里</w:t>
      </w:r>
      <w:r w:rsidRPr="00294AE3">
        <w:rPr>
          <w:rFonts w:hint="eastAsia"/>
          <w:lang w:val="en-GB" w:eastAsia="zh-CN"/>
        </w:rPr>
        <w:t>假设</w:t>
      </w:r>
      <w:r w:rsidRPr="00294AE3">
        <w:rPr>
          <w:rFonts w:hint="eastAsia"/>
          <w:lang w:val="es-ES_tradnl" w:eastAsia="zh-CN"/>
        </w:rPr>
        <w:t>参考路径和连接的实际数字无线链路的误差性能指标。这是为所有实际数字固定无线链路规定了误差性能指标的唯一一份建议书。</w:t>
      </w:r>
    </w:p>
    <w:p w14:paraId="0602596A" w14:textId="2E8F4454" w:rsidR="00863D32" w:rsidRPr="00FC548A" w:rsidRDefault="00863D32" w:rsidP="00863D32">
      <w:pPr>
        <w:pStyle w:val="Note"/>
        <w:rPr>
          <w:rFonts w:ascii="SimSun" w:cs="SimSun"/>
          <w:szCs w:val="22"/>
          <w:lang w:val="es-ES_tradnl" w:eastAsia="zh-CN"/>
        </w:rPr>
      </w:pPr>
      <w:r w:rsidRPr="00294AE3">
        <w:rPr>
          <w:rFonts w:ascii="STKaiti" w:cs="STKaiti" w:hint="eastAsia"/>
          <w:szCs w:val="22"/>
          <w:lang w:val="en-US" w:eastAsia="zh-CN"/>
        </w:rPr>
        <w:t>注</w:t>
      </w:r>
      <w:r w:rsidRPr="00294AE3">
        <w:rPr>
          <w:rFonts w:ascii="timesnewroman" w:eastAsia="STKaiti" w:hAnsi="timesnewroman" w:cs="timesnewroman"/>
          <w:szCs w:val="22"/>
          <w:lang w:val="es-ES_tradnl" w:eastAsia="zh-CN"/>
        </w:rPr>
        <w:t xml:space="preserve">1 </w:t>
      </w:r>
      <w:r w:rsidRPr="00294AE3">
        <w:rPr>
          <w:rFonts w:ascii="SimSun" w:cs="SimSun"/>
          <w:szCs w:val="22"/>
          <w:lang w:val="es-ES_tradnl" w:eastAsia="zh-CN"/>
        </w:rPr>
        <w:t>–</w:t>
      </w:r>
      <w:r w:rsidRPr="00294AE3">
        <w:rPr>
          <w:rFonts w:asciiTheme="majorBidi" w:hAnsiTheme="majorBidi" w:cstheme="majorBidi"/>
          <w:szCs w:val="22"/>
          <w:lang w:val="es-ES_tradnl" w:eastAsia="zh-CN"/>
        </w:rPr>
        <w:t xml:space="preserve"> </w:t>
      </w:r>
      <w:r w:rsidRPr="00294AE3">
        <w:rPr>
          <w:rFonts w:ascii="SimSun" w:cs="SimSun" w:hint="eastAsia"/>
          <w:szCs w:val="22"/>
          <w:lang w:val="en-US" w:eastAsia="zh-CN"/>
        </w:rPr>
        <w:t>较早的</w:t>
      </w:r>
      <w:r w:rsidR="008216B1" w:rsidRPr="00294AE3">
        <w:fldChar w:fldCharType="begin"/>
      </w:r>
      <w:r w:rsidR="008216B1" w:rsidRPr="00294AE3">
        <w:rPr>
          <w:lang w:val="es-ES_tradnl" w:eastAsia="zh-CN"/>
        </w:rPr>
        <w:instrText>HYPERLINK "http://www.itu.int/rec/R-REC-F.634/en"</w:instrText>
      </w:r>
      <w:r w:rsidR="008216B1" w:rsidRPr="00294AE3">
        <w:fldChar w:fldCharType="separate"/>
      </w:r>
      <w:r w:rsidR="008216B1" w:rsidRPr="00294AE3">
        <w:rPr>
          <w:rStyle w:val="Hyperlink"/>
          <w:color w:val="auto"/>
          <w:u w:val="none"/>
          <w:lang w:val="es-ES_tradnl" w:eastAsia="zh-CN"/>
        </w:rPr>
        <w:t>ITU-R F.634</w:t>
      </w:r>
      <w:r w:rsidR="008216B1" w:rsidRPr="00294AE3">
        <w:fldChar w:fldCharType="end"/>
      </w:r>
      <w:r w:rsidRPr="00294AE3">
        <w:rPr>
          <w:rFonts w:hint="eastAsia"/>
          <w:lang w:val="es-ES_tradnl" w:eastAsia="zh-CN"/>
        </w:rPr>
        <w:t>、</w:t>
      </w:r>
      <w:r w:rsidR="008216B1" w:rsidRPr="00294AE3">
        <w:fldChar w:fldCharType="begin"/>
      </w:r>
      <w:r w:rsidR="008216B1" w:rsidRPr="00294AE3">
        <w:rPr>
          <w:lang w:val="es-ES_tradnl" w:eastAsia="zh-CN"/>
        </w:rPr>
        <w:instrText>HYPERLINK "http://www.itu.int/rec/R-REC-F.696/en"</w:instrText>
      </w:r>
      <w:r w:rsidR="008216B1" w:rsidRPr="00294AE3">
        <w:fldChar w:fldCharType="separate"/>
      </w:r>
      <w:r w:rsidR="008216B1" w:rsidRPr="00294AE3">
        <w:rPr>
          <w:rStyle w:val="Hyperlink"/>
          <w:color w:val="auto"/>
          <w:u w:val="none"/>
          <w:lang w:val="es-ES_tradnl" w:eastAsia="zh-CN"/>
        </w:rPr>
        <w:t>ITU-R F.696</w:t>
      </w:r>
      <w:r w:rsidR="008216B1" w:rsidRPr="00294AE3">
        <w:fldChar w:fldCharType="end"/>
      </w:r>
      <w:r w:rsidRPr="00294AE3">
        <w:rPr>
          <w:rFonts w:hint="eastAsia"/>
          <w:lang w:val="es-ES_tradnl" w:eastAsia="zh-CN"/>
        </w:rPr>
        <w:t>、</w:t>
      </w:r>
      <w:r w:rsidR="008216B1" w:rsidRPr="00294AE3">
        <w:fldChar w:fldCharType="begin"/>
      </w:r>
      <w:r w:rsidR="008216B1" w:rsidRPr="00294AE3">
        <w:rPr>
          <w:lang w:val="es-ES_tradnl"/>
        </w:rPr>
        <w:instrText>HYPERLINK "http://www.itu.int/rec/R-REC-F.697/en"</w:instrText>
      </w:r>
      <w:r w:rsidR="008216B1" w:rsidRPr="00294AE3">
        <w:fldChar w:fldCharType="separate"/>
      </w:r>
      <w:r w:rsidR="008216B1" w:rsidRPr="00294AE3">
        <w:rPr>
          <w:rStyle w:val="Hyperlink"/>
          <w:color w:val="auto"/>
          <w:u w:val="none"/>
          <w:lang w:val="es-ES_tradnl"/>
        </w:rPr>
        <w:t>ITU-R F.697</w:t>
      </w:r>
      <w:r w:rsidR="008216B1" w:rsidRPr="00294AE3">
        <w:fldChar w:fldCharType="end"/>
      </w:r>
      <w:r w:rsidRPr="00294AE3">
        <w:rPr>
          <w:rFonts w:ascii="SimSun" w:cs="SimSun" w:hint="eastAsia"/>
          <w:szCs w:val="22"/>
          <w:lang w:val="en-US" w:eastAsia="zh-CN"/>
        </w:rPr>
        <w:t>建议书</w:t>
      </w:r>
      <w:r w:rsidRPr="00294AE3">
        <w:rPr>
          <w:rFonts w:hint="eastAsia"/>
          <w:lang w:val="es-ES_tradnl" w:eastAsia="zh-CN"/>
        </w:rPr>
        <w:t>的适用性限于</w:t>
      </w:r>
      <w:hyperlink r:id="rId47" w:history="1">
        <w:r w:rsidR="008216B1" w:rsidRPr="00294AE3">
          <w:rPr>
            <w:rStyle w:val="Hyperlink"/>
            <w:color w:val="auto"/>
            <w:u w:val="none"/>
            <w:lang w:val="es-ES_tradnl"/>
          </w:rPr>
          <w:t>ITU-T G.826</w:t>
        </w:r>
      </w:hyperlink>
      <w:r w:rsidRPr="00271791">
        <w:rPr>
          <w:rFonts w:hint="eastAsia"/>
          <w:lang w:val="es-ES_tradnl" w:eastAsia="zh-CN"/>
        </w:rPr>
        <w:t>建议书批准</w:t>
      </w:r>
      <w:r>
        <w:rPr>
          <w:rFonts w:hint="eastAsia"/>
          <w:lang w:val="es-ES_tradnl" w:eastAsia="zh-CN"/>
        </w:rPr>
        <w:t>（</w:t>
      </w:r>
      <w:r>
        <w:rPr>
          <w:rFonts w:hint="eastAsia"/>
          <w:lang w:val="es-ES_tradnl" w:eastAsia="zh-CN"/>
        </w:rPr>
        <w:t>2002</w:t>
      </w:r>
      <w:r>
        <w:rPr>
          <w:rFonts w:hint="eastAsia"/>
          <w:lang w:val="es-ES_tradnl" w:eastAsia="zh-CN"/>
        </w:rPr>
        <w:t>年</w:t>
      </w:r>
      <w:r>
        <w:rPr>
          <w:rFonts w:hint="eastAsia"/>
          <w:lang w:val="es-ES_tradnl" w:eastAsia="zh-CN"/>
        </w:rPr>
        <w:t>12</w:t>
      </w:r>
      <w:r>
        <w:rPr>
          <w:rFonts w:hint="eastAsia"/>
          <w:lang w:val="es-ES_tradnl" w:eastAsia="zh-CN"/>
        </w:rPr>
        <w:t>月）之</w:t>
      </w:r>
      <w:r w:rsidRPr="00271791">
        <w:rPr>
          <w:rFonts w:hint="eastAsia"/>
          <w:lang w:val="es-ES_tradnl" w:eastAsia="zh-CN"/>
        </w:rPr>
        <w:t>前设计的系统。</w:t>
      </w:r>
      <w:r w:rsidRPr="00B31690">
        <w:rPr>
          <w:rFonts w:ascii="SimSun" w:cs="SimSun" w:hint="eastAsia"/>
          <w:szCs w:val="22"/>
          <w:lang w:val="es-ES_tradnl" w:eastAsia="zh-CN"/>
        </w:rPr>
        <w:t xml:space="preserve"> </w:t>
      </w:r>
    </w:p>
    <w:p w14:paraId="232CDF72" w14:textId="13E81864" w:rsidR="00863D32" w:rsidRPr="00271791" w:rsidRDefault="00DA39C4" w:rsidP="00863D32">
      <w:pPr>
        <w:ind w:firstLineChars="200" w:firstLine="480"/>
        <w:rPr>
          <w:lang w:val="es-ES_tradnl" w:eastAsia="zh-CN"/>
        </w:rPr>
      </w:pPr>
      <w:hyperlink r:id="rId48" w:history="1">
        <w:r w:rsidRPr="008C596C">
          <w:rPr>
            <w:rStyle w:val="Hyperlink"/>
            <w:color w:val="auto"/>
            <w:u w:val="none"/>
            <w:lang w:eastAsia="zh-CN"/>
          </w:rPr>
          <w:t>ITU-R F.1703</w:t>
        </w:r>
      </w:hyperlink>
      <w:r w:rsidR="00863D32" w:rsidRPr="00271791">
        <w:rPr>
          <w:rFonts w:hint="eastAsia"/>
          <w:lang w:val="es-ES_tradnl" w:eastAsia="zh-CN"/>
        </w:rPr>
        <w:t>建议书以</w:t>
      </w:r>
      <w:r>
        <w:fldChar w:fldCharType="begin"/>
      </w:r>
      <w:r>
        <w:rPr>
          <w:lang w:eastAsia="zh-CN"/>
        </w:rPr>
        <w:instrText>HYPERLINK "https://www.itu.int/rec/T-REC-G.827/en"</w:instrText>
      </w:r>
      <w:r>
        <w:fldChar w:fldCharType="separate"/>
      </w:r>
      <w:r w:rsidRPr="008C596C">
        <w:rPr>
          <w:rStyle w:val="Hyperlink"/>
          <w:color w:val="auto"/>
          <w:u w:val="none"/>
          <w:lang w:eastAsia="zh-CN"/>
        </w:rPr>
        <w:t>ITU</w:t>
      </w:r>
      <w:r>
        <w:rPr>
          <w:rStyle w:val="Hyperlink"/>
          <w:color w:val="auto"/>
          <w:u w:val="none"/>
          <w:lang w:eastAsia="zh-CN"/>
        </w:rPr>
        <w:noBreakHyphen/>
      </w:r>
      <w:r w:rsidRPr="008C596C">
        <w:rPr>
          <w:rStyle w:val="Hyperlink"/>
          <w:color w:val="auto"/>
          <w:u w:val="none"/>
          <w:lang w:eastAsia="zh-CN"/>
        </w:rPr>
        <w:t>T G.827</w:t>
      </w:r>
      <w:r>
        <w:fldChar w:fldCharType="end"/>
      </w:r>
      <w:r w:rsidR="00863D32" w:rsidRPr="00271791">
        <w:rPr>
          <w:rFonts w:hint="eastAsia"/>
          <w:lang w:val="es-ES_tradnl" w:eastAsia="zh-CN"/>
        </w:rPr>
        <w:t>建议书为基础，给出了</w:t>
      </w:r>
      <w:r w:rsidR="00863D32" w:rsidRPr="00271791">
        <w:rPr>
          <w:rFonts w:hint="eastAsia"/>
          <w:lang w:val="es-ES_tradnl" w:eastAsia="zh-CN"/>
        </w:rPr>
        <w:t>27</w:t>
      </w:r>
      <w:r>
        <w:rPr>
          <w:lang w:val="en-US" w:eastAsia="zh-CN"/>
        </w:rPr>
        <w:t> </w:t>
      </w:r>
      <w:r w:rsidR="00863D32" w:rsidRPr="00271791">
        <w:rPr>
          <w:rFonts w:hint="eastAsia"/>
          <w:lang w:val="es-ES_tradnl" w:eastAsia="zh-CN"/>
        </w:rPr>
        <w:t>500</w:t>
      </w:r>
      <w:r w:rsidR="00863D32">
        <w:rPr>
          <w:rFonts w:hint="eastAsia"/>
          <w:lang w:val="es-ES_tradnl" w:eastAsia="zh-CN"/>
        </w:rPr>
        <w:t>千米（公里）</w:t>
      </w:r>
      <w:r w:rsidR="00863D32" w:rsidRPr="00271791">
        <w:rPr>
          <w:rFonts w:hint="eastAsia"/>
          <w:lang w:val="es-ES_tradnl" w:eastAsia="zh-CN"/>
        </w:rPr>
        <w:t>假想基准路径和连接中所用的实际数字固定无线链路的可用性指标。这是为所有实际数字固定无线链路规定了可用性指标的惟一建议书。</w:t>
      </w:r>
    </w:p>
    <w:p w14:paraId="0B84EB23" w14:textId="0E3A26EA" w:rsidR="00863D32" w:rsidRDefault="00863D32" w:rsidP="00863D32">
      <w:pPr>
        <w:pStyle w:val="Note"/>
        <w:rPr>
          <w:lang w:val="es-ES_tradnl" w:eastAsia="zh-CN"/>
        </w:rPr>
      </w:pPr>
      <w:r w:rsidRPr="008D4D05">
        <w:rPr>
          <w:rFonts w:ascii="STKaiti" w:cs="STKaiti" w:hint="eastAsia"/>
          <w:szCs w:val="22"/>
          <w:lang w:val="en-US" w:eastAsia="zh-CN"/>
        </w:rPr>
        <w:lastRenderedPageBreak/>
        <w:t>注</w:t>
      </w:r>
      <w:r w:rsidRPr="00DB5E12">
        <w:rPr>
          <w:rFonts w:ascii="timesnewroman" w:eastAsia="STKaiti" w:hAnsi="timesnewroman" w:cs="timesnewroman" w:hint="eastAsia"/>
          <w:szCs w:val="22"/>
          <w:lang w:val="es-ES_tradnl" w:eastAsia="zh-CN"/>
        </w:rPr>
        <w:t>2</w:t>
      </w:r>
      <w:r w:rsidRPr="00DB5E12">
        <w:rPr>
          <w:rFonts w:ascii="timesnewroman" w:eastAsia="STKaiti" w:hAnsi="timesnewroman" w:cs="timesnewroman"/>
          <w:szCs w:val="22"/>
          <w:lang w:val="es-ES_tradnl" w:eastAsia="zh-CN"/>
        </w:rPr>
        <w:t xml:space="preserve"> </w:t>
      </w:r>
      <w:r w:rsidRPr="00DA39C4">
        <w:rPr>
          <w:rFonts w:ascii="SimSun" w:cs="SimSun"/>
          <w:szCs w:val="22"/>
          <w:lang w:val="es-ES_tradnl" w:eastAsia="zh-CN"/>
        </w:rPr>
        <w:t>–</w:t>
      </w:r>
      <w:r w:rsidRPr="0002141F">
        <w:rPr>
          <w:rFonts w:asciiTheme="majorBidi" w:hAnsiTheme="majorBidi" w:cstheme="majorBidi"/>
          <w:szCs w:val="22"/>
          <w:lang w:val="es-ES_tradnl" w:eastAsia="zh-CN"/>
        </w:rPr>
        <w:t xml:space="preserve"> </w:t>
      </w:r>
      <w:r>
        <w:rPr>
          <w:rFonts w:ascii="SimSun" w:cs="SimSun" w:hint="eastAsia"/>
          <w:szCs w:val="22"/>
          <w:lang w:val="en-US" w:eastAsia="zh-CN"/>
        </w:rPr>
        <w:t>较早的</w:t>
      </w:r>
      <w:r w:rsidR="00DA39C4">
        <w:fldChar w:fldCharType="begin"/>
      </w:r>
      <w:r w:rsidR="00DA39C4">
        <w:rPr>
          <w:lang w:eastAsia="zh-CN"/>
        </w:rPr>
        <w:instrText>HYPERLINK "http://www.itu.int/rec/R-REC-F.695/en"</w:instrText>
      </w:r>
      <w:r w:rsidR="00DA39C4">
        <w:fldChar w:fldCharType="separate"/>
      </w:r>
      <w:r w:rsidR="00DA39C4" w:rsidRPr="008C596C">
        <w:rPr>
          <w:rStyle w:val="Hyperlink"/>
          <w:color w:val="auto"/>
          <w:u w:val="none"/>
          <w:lang w:eastAsia="zh-CN"/>
        </w:rPr>
        <w:t>ITU-R F.695</w:t>
      </w:r>
      <w:r w:rsidR="00DA39C4">
        <w:fldChar w:fldCharType="end"/>
      </w:r>
      <w:r>
        <w:rPr>
          <w:rFonts w:hint="eastAsia"/>
          <w:lang w:val="es-ES_tradnl" w:eastAsia="zh-CN"/>
        </w:rPr>
        <w:t>、</w:t>
      </w:r>
      <w:r w:rsidR="00DA39C4">
        <w:fldChar w:fldCharType="begin"/>
      </w:r>
      <w:r w:rsidR="00DA39C4">
        <w:rPr>
          <w:lang w:eastAsia="zh-CN"/>
        </w:rPr>
        <w:instrText>HYPERLINK "http://www.itu.int/rec/R-REC-F.696/en"</w:instrText>
      </w:r>
      <w:r w:rsidR="00DA39C4">
        <w:fldChar w:fldCharType="separate"/>
      </w:r>
      <w:r w:rsidR="00DA39C4" w:rsidRPr="008C596C">
        <w:rPr>
          <w:rStyle w:val="Hyperlink"/>
          <w:color w:val="auto"/>
          <w:u w:val="none"/>
          <w:lang w:eastAsia="zh-CN"/>
        </w:rPr>
        <w:t>ITU-R F.696</w:t>
      </w:r>
      <w:r w:rsidR="00DA39C4">
        <w:fldChar w:fldCharType="end"/>
      </w:r>
      <w:r>
        <w:rPr>
          <w:rFonts w:hint="eastAsia"/>
          <w:lang w:val="es-ES_tradnl" w:eastAsia="zh-CN"/>
        </w:rPr>
        <w:t>和</w:t>
      </w:r>
      <w:r w:rsidR="00DA39C4">
        <w:fldChar w:fldCharType="begin"/>
      </w:r>
      <w:r w:rsidR="00DA39C4">
        <w:rPr>
          <w:lang w:eastAsia="zh-CN"/>
        </w:rPr>
        <w:instrText>HYPERLINK "http://www.itu.int/rec/R-REC-F.697/en"</w:instrText>
      </w:r>
      <w:r w:rsidR="00DA39C4">
        <w:fldChar w:fldCharType="separate"/>
      </w:r>
      <w:r w:rsidR="00DA39C4" w:rsidRPr="008C596C">
        <w:rPr>
          <w:rStyle w:val="Hyperlink"/>
          <w:color w:val="auto"/>
          <w:u w:val="none"/>
          <w:lang w:eastAsia="zh-CN"/>
        </w:rPr>
        <w:t>ITU-R F.697</w:t>
      </w:r>
      <w:r w:rsidR="00DA39C4">
        <w:fldChar w:fldCharType="end"/>
      </w:r>
      <w:r w:rsidRPr="00271791">
        <w:rPr>
          <w:rFonts w:hint="eastAsia"/>
          <w:lang w:val="es-ES_tradnl" w:eastAsia="zh-CN"/>
        </w:rPr>
        <w:t>建议书的适用性限于</w:t>
      </w:r>
      <w:r w:rsidR="00DA39C4">
        <w:fldChar w:fldCharType="begin"/>
      </w:r>
      <w:r w:rsidR="00DA39C4">
        <w:rPr>
          <w:lang w:eastAsia="zh-CN"/>
        </w:rPr>
        <w:instrText>HYPERLINK "http://www.itu.int/rec/R-REC-F.1703/en"</w:instrText>
      </w:r>
      <w:r w:rsidR="00DA39C4">
        <w:fldChar w:fldCharType="separate"/>
      </w:r>
      <w:r w:rsidR="00DA39C4" w:rsidRPr="008C596C">
        <w:rPr>
          <w:rStyle w:val="Hyperlink"/>
          <w:color w:val="auto"/>
          <w:u w:val="none"/>
          <w:lang w:eastAsia="zh-CN"/>
        </w:rPr>
        <w:t>ITU-R F.1703</w:t>
      </w:r>
      <w:r w:rsidR="00DA39C4">
        <w:fldChar w:fldCharType="end"/>
      </w:r>
      <w:r w:rsidRPr="00271791">
        <w:rPr>
          <w:rFonts w:hint="eastAsia"/>
          <w:lang w:val="es-ES_tradnl" w:eastAsia="zh-CN"/>
        </w:rPr>
        <w:t>建议书批准</w:t>
      </w:r>
      <w:r>
        <w:rPr>
          <w:rFonts w:hint="eastAsia"/>
          <w:lang w:val="es-ES_tradnl" w:eastAsia="zh-CN"/>
        </w:rPr>
        <w:t>（</w:t>
      </w:r>
      <w:r>
        <w:rPr>
          <w:rFonts w:hint="eastAsia"/>
          <w:lang w:val="es-ES_tradnl" w:eastAsia="zh-CN"/>
        </w:rPr>
        <w:t>2005</w:t>
      </w:r>
      <w:r>
        <w:rPr>
          <w:rFonts w:hint="eastAsia"/>
          <w:lang w:val="es-ES_tradnl" w:eastAsia="zh-CN"/>
        </w:rPr>
        <w:t>年</w:t>
      </w:r>
      <w:r>
        <w:rPr>
          <w:rFonts w:hint="eastAsia"/>
          <w:lang w:val="es-ES_tradnl" w:eastAsia="zh-CN"/>
        </w:rPr>
        <w:t>1</w:t>
      </w:r>
      <w:r>
        <w:rPr>
          <w:rFonts w:hint="eastAsia"/>
          <w:lang w:val="es-ES_tradnl" w:eastAsia="zh-CN"/>
        </w:rPr>
        <w:t>月）之</w:t>
      </w:r>
      <w:r w:rsidRPr="00271791">
        <w:rPr>
          <w:rFonts w:hint="eastAsia"/>
          <w:lang w:val="es-ES_tradnl" w:eastAsia="zh-CN"/>
        </w:rPr>
        <w:t>前设计的系统。</w:t>
      </w:r>
    </w:p>
    <w:p w14:paraId="053D6593" w14:textId="77777777" w:rsidR="00863D32" w:rsidRDefault="00863D32" w:rsidP="00863D32">
      <w:pPr>
        <w:ind w:firstLineChars="200" w:firstLine="480"/>
        <w:rPr>
          <w:lang w:val="es-ES_tradnl" w:eastAsia="zh-CN"/>
        </w:rPr>
      </w:pPr>
      <w:r>
        <w:rPr>
          <w:rFonts w:hint="eastAsia"/>
          <w:lang w:val="es-ES_tradnl" w:eastAsia="zh-CN"/>
        </w:rPr>
        <w:t>大部分新的应用是用于使用一次或</w:t>
      </w:r>
      <w:proofErr w:type="gramStart"/>
      <w:r>
        <w:rPr>
          <w:rFonts w:hint="eastAsia"/>
          <w:lang w:val="es-ES_tradnl" w:eastAsia="zh-CN"/>
        </w:rPr>
        <w:t>少数次跳</w:t>
      </w:r>
      <w:proofErr w:type="gramEnd"/>
      <w:r>
        <w:rPr>
          <w:rFonts w:hint="eastAsia"/>
          <w:lang w:val="es-ES_tradnl" w:eastAsia="zh-CN"/>
        </w:rPr>
        <w:t>频的系统（例如，</w:t>
      </w:r>
      <w:r w:rsidRPr="0092275A">
        <w:rPr>
          <w:rFonts w:hint="eastAsia"/>
          <w:lang w:val="es-ES_tradnl" w:eastAsia="zh-CN"/>
        </w:rPr>
        <w:t>用于蜂窝网络的回程线路或用于连接偏远地区</w:t>
      </w:r>
      <w:r>
        <w:rPr>
          <w:rFonts w:hint="eastAsia"/>
          <w:lang w:val="es-ES_tradnl" w:eastAsia="zh-CN"/>
        </w:rPr>
        <w:t>的</w:t>
      </w:r>
      <w:r w:rsidRPr="0092275A">
        <w:rPr>
          <w:rFonts w:hint="eastAsia"/>
          <w:lang w:val="es-ES_tradnl" w:eastAsia="zh-CN"/>
        </w:rPr>
        <w:t>城域网）。然而，每</w:t>
      </w:r>
      <w:r>
        <w:rPr>
          <w:rFonts w:hint="eastAsia"/>
          <w:lang w:val="es-ES_tradnl" w:eastAsia="zh-CN"/>
        </w:rPr>
        <w:t>次跳频的</w:t>
      </w:r>
      <w:r w:rsidRPr="0092275A">
        <w:rPr>
          <w:rFonts w:hint="eastAsia"/>
          <w:lang w:val="es-ES_tradnl" w:eastAsia="zh-CN"/>
        </w:rPr>
        <w:t>干扰保护继续</w:t>
      </w:r>
      <w:r>
        <w:rPr>
          <w:rFonts w:hint="eastAsia"/>
          <w:lang w:val="es-ES_tradnl" w:eastAsia="zh-CN"/>
        </w:rPr>
        <w:t>以上述建议书为</w:t>
      </w:r>
      <w:r w:rsidRPr="0092275A">
        <w:rPr>
          <w:rFonts w:hint="eastAsia"/>
          <w:lang w:val="es-ES_tradnl" w:eastAsia="zh-CN"/>
        </w:rPr>
        <w:t>基</w:t>
      </w:r>
      <w:r>
        <w:rPr>
          <w:rFonts w:hint="eastAsia"/>
          <w:lang w:val="es-ES_tradnl" w:eastAsia="zh-CN"/>
        </w:rPr>
        <w:t>础。</w:t>
      </w:r>
    </w:p>
    <w:p w14:paraId="1F6E734C" w14:textId="77777777" w:rsidR="00863D32" w:rsidRPr="0092275A" w:rsidRDefault="00863D32" w:rsidP="00863D32">
      <w:pPr>
        <w:pStyle w:val="Heading3"/>
        <w:rPr>
          <w:lang w:val="en-US" w:eastAsia="zh-CN"/>
        </w:rPr>
      </w:pPr>
      <w:r>
        <w:rPr>
          <w:rFonts w:hint="eastAsia"/>
          <w:lang w:val="en-US" w:eastAsia="zh-CN"/>
        </w:rPr>
        <w:t>1.1.2</w:t>
      </w:r>
      <w:r>
        <w:rPr>
          <w:rFonts w:hint="eastAsia"/>
          <w:lang w:val="en-US" w:eastAsia="zh-CN"/>
        </w:rPr>
        <w:tab/>
      </w:r>
      <w:r w:rsidRPr="0092275A">
        <w:rPr>
          <w:rFonts w:hint="eastAsia"/>
          <w:lang w:val="en-US" w:eastAsia="zh-CN"/>
        </w:rPr>
        <w:t>评估的时间</w:t>
      </w:r>
      <w:r>
        <w:rPr>
          <w:rFonts w:hint="eastAsia"/>
          <w:lang w:val="en-US" w:eastAsia="zh-CN"/>
        </w:rPr>
        <w:t>基准</w:t>
      </w:r>
    </w:p>
    <w:p w14:paraId="6B49FB9B" w14:textId="77777777" w:rsidR="00863D32" w:rsidRPr="0092275A" w:rsidRDefault="00863D32" w:rsidP="00863D32">
      <w:pPr>
        <w:pStyle w:val="Heading4"/>
        <w:rPr>
          <w:lang w:val="en-US" w:eastAsia="zh-CN"/>
        </w:rPr>
      </w:pPr>
      <w:r w:rsidRPr="0092275A">
        <w:rPr>
          <w:rFonts w:hint="eastAsia"/>
          <w:lang w:val="en-US" w:eastAsia="zh-CN"/>
        </w:rPr>
        <w:t>1.1.2.1</w:t>
      </w:r>
      <w:r w:rsidRPr="0092275A">
        <w:rPr>
          <w:rFonts w:hint="eastAsia"/>
          <w:lang w:val="en-US" w:eastAsia="zh-CN"/>
        </w:rPr>
        <w:tab/>
      </w:r>
      <w:r>
        <w:rPr>
          <w:rFonts w:hint="eastAsia"/>
          <w:lang w:val="en-US" w:eastAsia="zh-CN"/>
        </w:rPr>
        <w:t>一般</w:t>
      </w:r>
      <w:r w:rsidRPr="0092275A">
        <w:rPr>
          <w:rFonts w:hint="eastAsia"/>
          <w:lang w:val="en-US" w:eastAsia="zh-CN"/>
        </w:rPr>
        <w:t>原则</w:t>
      </w:r>
    </w:p>
    <w:p w14:paraId="104650B6" w14:textId="77777777" w:rsidR="00863D32" w:rsidRDefault="00863D32" w:rsidP="00863D32">
      <w:pPr>
        <w:ind w:firstLineChars="200" w:firstLine="480"/>
        <w:rPr>
          <w:lang w:val="es-ES_tradnl" w:eastAsia="zh-CN"/>
        </w:rPr>
      </w:pPr>
      <w:r w:rsidRPr="0092275A">
        <w:rPr>
          <w:rFonts w:hint="eastAsia"/>
          <w:lang w:val="es-ES_tradnl" w:eastAsia="zh-CN"/>
        </w:rPr>
        <w:t>可用性评估是</w:t>
      </w:r>
      <w:r>
        <w:rPr>
          <w:rFonts w:hint="eastAsia"/>
          <w:lang w:val="es-ES_tradnl" w:eastAsia="zh-CN"/>
        </w:rPr>
        <w:t>在由</w:t>
      </w:r>
      <w:r w:rsidRPr="0092275A">
        <w:rPr>
          <w:rFonts w:hint="eastAsia"/>
          <w:lang w:val="es-ES_tradnl" w:eastAsia="zh-CN"/>
        </w:rPr>
        <w:t>ITU-T</w:t>
      </w:r>
      <w:r w:rsidRPr="0092275A">
        <w:rPr>
          <w:rFonts w:hint="eastAsia"/>
          <w:lang w:val="es-ES_tradnl" w:eastAsia="zh-CN"/>
        </w:rPr>
        <w:t>（</w:t>
      </w:r>
      <w:r w:rsidRPr="0092275A">
        <w:rPr>
          <w:rFonts w:hint="eastAsia"/>
          <w:lang w:val="es-ES_tradnl" w:eastAsia="zh-CN"/>
        </w:rPr>
        <w:t>G.827</w:t>
      </w:r>
      <w:r w:rsidRPr="0092275A">
        <w:rPr>
          <w:rFonts w:hint="eastAsia"/>
          <w:lang w:val="es-ES_tradnl" w:eastAsia="zh-CN"/>
        </w:rPr>
        <w:t>）确立</w:t>
      </w:r>
      <w:r>
        <w:rPr>
          <w:rFonts w:hint="eastAsia"/>
          <w:lang w:val="es-ES_tradnl" w:eastAsia="zh-CN"/>
        </w:rPr>
        <w:t>的</w:t>
      </w:r>
      <w:r w:rsidRPr="0092275A">
        <w:rPr>
          <w:rFonts w:hint="eastAsia"/>
          <w:lang w:val="es-ES_tradnl" w:eastAsia="zh-CN"/>
        </w:rPr>
        <w:t>一年的时间基准</w:t>
      </w:r>
      <w:r>
        <w:rPr>
          <w:rFonts w:hint="eastAsia"/>
          <w:lang w:val="es-ES_tradnl" w:eastAsia="zh-CN"/>
        </w:rPr>
        <w:t>上进行的，与</w:t>
      </w:r>
      <w:r w:rsidRPr="0092275A">
        <w:rPr>
          <w:rFonts w:hint="eastAsia"/>
          <w:lang w:val="es-ES_tradnl" w:eastAsia="zh-CN"/>
        </w:rPr>
        <w:t>实际的传输介质</w:t>
      </w:r>
      <w:r>
        <w:rPr>
          <w:rFonts w:hint="eastAsia"/>
          <w:lang w:val="es-ES_tradnl" w:eastAsia="zh-CN"/>
        </w:rPr>
        <w:t>无关</w:t>
      </w:r>
      <w:r w:rsidRPr="0092275A">
        <w:rPr>
          <w:rFonts w:hint="eastAsia"/>
          <w:lang w:val="es-ES_tradnl" w:eastAsia="zh-CN"/>
        </w:rPr>
        <w:t>。</w:t>
      </w:r>
    </w:p>
    <w:p w14:paraId="74932311" w14:textId="2DADE684" w:rsidR="00863D32" w:rsidRDefault="00863D32" w:rsidP="00863D32">
      <w:pPr>
        <w:ind w:firstLineChars="200" w:firstLine="480"/>
        <w:rPr>
          <w:lang w:val="es-ES_tradnl" w:eastAsia="zh-CN"/>
        </w:rPr>
      </w:pPr>
      <w:r>
        <w:rPr>
          <w:rFonts w:hint="eastAsia"/>
          <w:lang w:val="es-ES_tradnl" w:eastAsia="zh-CN"/>
        </w:rPr>
        <w:t>误差性能评估是在由</w:t>
      </w:r>
      <w:r w:rsidRPr="0092275A">
        <w:rPr>
          <w:rFonts w:hint="eastAsia"/>
          <w:lang w:val="es-ES_tradnl" w:eastAsia="zh-CN"/>
        </w:rPr>
        <w:t>ITU-T</w:t>
      </w:r>
      <w:r w:rsidRPr="0092275A">
        <w:rPr>
          <w:rFonts w:hint="eastAsia"/>
          <w:lang w:val="es-ES_tradnl" w:eastAsia="zh-CN"/>
        </w:rPr>
        <w:t>（</w:t>
      </w:r>
      <w:r w:rsidRPr="0092275A">
        <w:rPr>
          <w:rFonts w:hint="eastAsia"/>
          <w:lang w:val="es-ES_tradnl" w:eastAsia="zh-CN"/>
        </w:rPr>
        <w:t>G.82</w:t>
      </w:r>
      <w:r>
        <w:rPr>
          <w:rFonts w:hint="eastAsia"/>
          <w:lang w:val="es-ES_tradnl" w:eastAsia="zh-CN"/>
        </w:rPr>
        <w:t>6</w:t>
      </w:r>
      <w:r w:rsidRPr="0092275A">
        <w:rPr>
          <w:rFonts w:hint="eastAsia"/>
          <w:lang w:val="es-ES_tradnl" w:eastAsia="zh-CN"/>
        </w:rPr>
        <w:t>）确立</w:t>
      </w:r>
      <w:r>
        <w:rPr>
          <w:rFonts w:hint="eastAsia"/>
          <w:lang w:val="es-ES_tradnl" w:eastAsia="zh-CN"/>
        </w:rPr>
        <w:t>的一个月</w:t>
      </w:r>
      <w:r w:rsidRPr="0092275A">
        <w:rPr>
          <w:rFonts w:hint="eastAsia"/>
          <w:lang w:val="es-ES_tradnl" w:eastAsia="zh-CN"/>
        </w:rPr>
        <w:t>的时间基准</w:t>
      </w:r>
      <w:r>
        <w:rPr>
          <w:rFonts w:hint="eastAsia"/>
          <w:lang w:val="es-ES_tradnl" w:eastAsia="zh-CN"/>
        </w:rPr>
        <w:t>上进行的，与</w:t>
      </w:r>
      <w:r w:rsidRPr="0092275A">
        <w:rPr>
          <w:rFonts w:hint="eastAsia"/>
          <w:lang w:val="es-ES_tradnl" w:eastAsia="zh-CN"/>
        </w:rPr>
        <w:t>实际的传输介质</w:t>
      </w:r>
      <w:r>
        <w:rPr>
          <w:rFonts w:hint="eastAsia"/>
          <w:lang w:val="es-ES_tradnl" w:eastAsia="zh-CN"/>
        </w:rPr>
        <w:t>无关。特别是，由于无线电波传播的特性是随</w:t>
      </w:r>
      <w:r w:rsidRPr="0092275A">
        <w:rPr>
          <w:rFonts w:hint="eastAsia"/>
          <w:lang w:val="es-ES_tradnl" w:eastAsia="zh-CN"/>
        </w:rPr>
        <w:t>季节和气候</w:t>
      </w:r>
      <w:r>
        <w:rPr>
          <w:rFonts w:hint="eastAsia"/>
          <w:lang w:val="es-ES_tradnl" w:eastAsia="zh-CN"/>
        </w:rPr>
        <w:t>有很大的</w:t>
      </w:r>
      <w:r w:rsidRPr="0092275A">
        <w:rPr>
          <w:rFonts w:hint="eastAsia"/>
          <w:lang w:val="es-ES_tradnl" w:eastAsia="zh-CN"/>
        </w:rPr>
        <w:t>变化</w:t>
      </w:r>
      <w:r>
        <w:rPr>
          <w:rFonts w:hint="eastAsia"/>
          <w:lang w:val="es-ES_tradnl" w:eastAsia="zh-CN"/>
        </w:rPr>
        <w:t>，要在最差月份中满足这些指标</w:t>
      </w:r>
      <w:r w:rsidRPr="0092275A">
        <w:rPr>
          <w:rFonts w:hint="eastAsia"/>
          <w:lang w:val="es-ES_tradnl" w:eastAsia="zh-CN"/>
        </w:rPr>
        <w:t>（该概念</w:t>
      </w:r>
      <w:r>
        <w:rPr>
          <w:rFonts w:hint="eastAsia"/>
          <w:lang w:val="es-ES_tradnl" w:eastAsia="zh-CN"/>
        </w:rPr>
        <w:t>在</w:t>
      </w:r>
      <w:hyperlink r:id="rId49" w:history="1">
        <w:r w:rsidR="00DA39C4" w:rsidRPr="004F297A">
          <w:rPr>
            <w:rStyle w:val="Hyperlink"/>
            <w:color w:val="auto"/>
            <w:u w:val="none"/>
            <w:lang w:eastAsia="zh-CN"/>
          </w:rPr>
          <w:t>ITU-R P.581</w:t>
        </w:r>
      </w:hyperlink>
      <w:r>
        <w:rPr>
          <w:rFonts w:hint="eastAsia"/>
          <w:lang w:val="es-ES_tradnl" w:eastAsia="zh-CN"/>
        </w:rPr>
        <w:t>建议书中说明</w:t>
      </w:r>
      <w:r w:rsidRPr="0092275A">
        <w:rPr>
          <w:rFonts w:hint="eastAsia"/>
          <w:lang w:val="es-ES_tradnl" w:eastAsia="zh-CN"/>
        </w:rPr>
        <w:t>）。</w:t>
      </w:r>
    </w:p>
    <w:p w14:paraId="4BB531EB" w14:textId="18F57702" w:rsidR="00863D32" w:rsidRDefault="00863D32" w:rsidP="00863D32">
      <w:pPr>
        <w:ind w:firstLineChars="200" w:firstLine="480"/>
        <w:rPr>
          <w:lang w:val="es-ES_tradnl" w:eastAsia="zh-CN"/>
        </w:rPr>
      </w:pPr>
      <w:r w:rsidRPr="0092275A">
        <w:rPr>
          <w:rFonts w:hint="eastAsia"/>
          <w:lang w:val="es-ES_tradnl" w:eastAsia="zh-CN"/>
        </w:rPr>
        <w:t>必要时，</w:t>
      </w:r>
      <w:r>
        <w:rPr>
          <w:rFonts w:hint="eastAsia"/>
          <w:lang w:val="es-ES_tradnl" w:eastAsia="zh-CN"/>
        </w:rPr>
        <w:t>出于预测</w:t>
      </w:r>
      <w:r w:rsidRPr="0092275A">
        <w:rPr>
          <w:rFonts w:hint="eastAsia"/>
          <w:lang w:val="es-ES_tradnl" w:eastAsia="zh-CN"/>
        </w:rPr>
        <w:t>目的，</w:t>
      </w:r>
      <w:r w:rsidR="00DA39C4" w:rsidRPr="00257993">
        <w:rPr>
          <w:lang w:eastAsia="zh-CN"/>
        </w:rPr>
        <w:t>ITU-R P.841</w:t>
      </w:r>
      <w:r w:rsidRPr="0092275A">
        <w:rPr>
          <w:rFonts w:hint="eastAsia"/>
          <w:lang w:val="es-ES_tradnl" w:eastAsia="zh-CN"/>
        </w:rPr>
        <w:t>建议</w:t>
      </w:r>
      <w:r>
        <w:rPr>
          <w:rFonts w:hint="eastAsia"/>
          <w:lang w:val="es-ES_tradnl" w:eastAsia="zh-CN"/>
        </w:rPr>
        <w:t>书中讨论了</w:t>
      </w:r>
      <w:r w:rsidRPr="0092275A">
        <w:rPr>
          <w:rFonts w:hint="eastAsia"/>
          <w:lang w:val="es-ES_tradnl" w:eastAsia="zh-CN"/>
        </w:rPr>
        <w:t>最差月</w:t>
      </w:r>
      <w:r>
        <w:rPr>
          <w:rFonts w:hint="eastAsia"/>
          <w:lang w:val="es-ES_tradnl" w:eastAsia="zh-CN"/>
        </w:rPr>
        <w:t>份</w:t>
      </w:r>
      <w:r w:rsidRPr="0092275A">
        <w:rPr>
          <w:rFonts w:hint="eastAsia"/>
          <w:lang w:val="es-ES_tradnl" w:eastAsia="zh-CN"/>
        </w:rPr>
        <w:t>统计数据</w:t>
      </w:r>
      <w:r>
        <w:rPr>
          <w:rFonts w:hint="eastAsia"/>
          <w:lang w:val="es-ES_tradnl" w:eastAsia="zh-CN"/>
        </w:rPr>
        <w:t>到年度统计数据的转换问题</w:t>
      </w:r>
      <w:r w:rsidRPr="0092275A">
        <w:rPr>
          <w:rFonts w:hint="eastAsia"/>
          <w:lang w:val="es-ES_tradnl" w:eastAsia="zh-CN"/>
        </w:rPr>
        <w:t>。</w:t>
      </w:r>
    </w:p>
    <w:p w14:paraId="0148F032" w14:textId="77777777" w:rsidR="00863D32" w:rsidRDefault="00863D32" w:rsidP="00863D32">
      <w:pPr>
        <w:ind w:firstLineChars="200" w:firstLine="480"/>
        <w:rPr>
          <w:lang w:val="es-ES_tradnl" w:eastAsia="zh-CN"/>
        </w:rPr>
      </w:pPr>
      <w:r w:rsidRPr="0092275A">
        <w:rPr>
          <w:rFonts w:hint="eastAsia"/>
          <w:lang w:val="es-ES_tradnl" w:eastAsia="zh-CN"/>
        </w:rPr>
        <w:t>在受来自任何信号源的干扰的无线连接的情况下，</w:t>
      </w:r>
      <w:r>
        <w:rPr>
          <w:rFonts w:hint="eastAsia"/>
          <w:lang w:val="es-ES_tradnl" w:eastAsia="zh-CN"/>
        </w:rPr>
        <w:t>总体误差性能</w:t>
      </w:r>
      <w:r w:rsidRPr="0092275A">
        <w:rPr>
          <w:rFonts w:hint="eastAsia"/>
          <w:lang w:val="es-ES_tradnl" w:eastAsia="zh-CN"/>
        </w:rPr>
        <w:t>和可用性评估包括在</w:t>
      </w:r>
      <w:r>
        <w:rPr>
          <w:rFonts w:hint="eastAsia"/>
          <w:lang w:val="es-ES_tradnl" w:eastAsia="zh-CN"/>
        </w:rPr>
        <w:t>上述时间基准内的额外干扰影响</w:t>
      </w:r>
      <w:r w:rsidRPr="0092275A">
        <w:rPr>
          <w:rFonts w:hint="eastAsia"/>
          <w:lang w:val="es-ES_tradnl" w:eastAsia="zh-CN"/>
        </w:rPr>
        <w:t>。</w:t>
      </w:r>
    </w:p>
    <w:p w14:paraId="66337040" w14:textId="77777777" w:rsidR="00863D32" w:rsidRDefault="00863D32" w:rsidP="00863D32">
      <w:pPr>
        <w:ind w:firstLineChars="200" w:firstLine="480"/>
        <w:rPr>
          <w:lang w:val="es-ES_tradnl" w:eastAsia="zh-CN"/>
        </w:rPr>
      </w:pPr>
      <w:r>
        <w:rPr>
          <w:rFonts w:hint="eastAsia"/>
          <w:lang w:val="es-ES_tradnl" w:eastAsia="zh-CN"/>
        </w:rPr>
        <w:t>应该指出的是，“长期”与“短期”</w:t>
      </w:r>
      <w:r w:rsidRPr="0092275A">
        <w:rPr>
          <w:rFonts w:hint="eastAsia"/>
          <w:lang w:val="es-ES_tradnl" w:eastAsia="zh-CN"/>
        </w:rPr>
        <w:t>干扰</w:t>
      </w:r>
      <w:r>
        <w:rPr>
          <w:rFonts w:hint="eastAsia"/>
          <w:lang w:val="es-ES_tradnl" w:eastAsia="zh-CN"/>
        </w:rPr>
        <w:t>的概念</w:t>
      </w:r>
      <w:r w:rsidRPr="0092275A">
        <w:rPr>
          <w:rFonts w:hint="eastAsia"/>
          <w:lang w:val="es-ES_tradnl" w:eastAsia="zh-CN"/>
        </w:rPr>
        <w:t>（见本附件</w:t>
      </w:r>
      <w:r w:rsidRPr="0092275A">
        <w:rPr>
          <w:rFonts w:hint="eastAsia"/>
          <w:lang w:val="es-ES_tradnl" w:eastAsia="zh-CN"/>
        </w:rPr>
        <w:t>1</w:t>
      </w:r>
      <w:r w:rsidRPr="00755537">
        <w:rPr>
          <w:lang w:val="en-GB" w:eastAsia="ja-JP"/>
        </w:rPr>
        <w:t>§§</w:t>
      </w:r>
      <w:r w:rsidRPr="00A833A2">
        <w:rPr>
          <w:lang w:val="en-GB" w:eastAsia="zh-CN"/>
        </w:rPr>
        <w:t>4.1</w:t>
      </w:r>
      <w:r w:rsidRPr="0092275A">
        <w:rPr>
          <w:rFonts w:hint="eastAsia"/>
          <w:lang w:val="es-ES_tradnl" w:eastAsia="zh-CN"/>
        </w:rPr>
        <w:t>和</w:t>
      </w:r>
      <w:r w:rsidRPr="0092275A">
        <w:rPr>
          <w:rFonts w:hint="eastAsia"/>
          <w:lang w:val="es-ES_tradnl" w:eastAsia="zh-CN"/>
        </w:rPr>
        <w:t>4.2</w:t>
      </w:r>
      <w:r w:rsidRPr="0092275A">
        <w:rPr>
          <w:rFonts w:hint="eastAsia"/>
          <w:lang w:val="es-ES_tradnl" w:eastAsia="zh-CN"/>
        </w:rPr>
        <w:t>）与“月”或“年”时间基准并没有直接</w:t>
      </w:r>
      <w:r>
        <w:rPr>
          <w:rFonts w:hint="eastAsia"/>
          <w:lang w:val="es-ES_tradnl" w:eastAsia="zh-CN"/>
        </w:rPr>
        <w:t>关联</w:t>
      </w:r>
      <w:r w:rsidRPr="0092275A">
        <w:rPr>
          <w:rFonts w:hint="eastAsia"/>
          <w:lang w:val="es-ES_tradnl" w:eastAsia="zh-CN"/>
        </w:rPr>
        <w:t>。</w:t>
      </w:r>
      <w:r>
        <w:rPr>
          <w:rFonts w:hint="eastAsia"/>
          <w:lang w:val="es-ES_tradnl" w:eastAsia="zh-CN"/>
        </w:rPr>
        <w:t>这两种类型的干扰，根据其</w:t>
      </w:r>
      <w:r w:rsidRPr="0092275A">
        <w:rPr>
          <w:rFonts w:hint="eastAsia"/>
          <w:lang w:val="es-ES_tradnl" w:eastAsia="zh-CN"/>
        </w:rPr>
        <w:t>时间和</w:t>
      </w:r>
      <w:r>
        <w:rPr>
          <w:rFonts w:hint="eastAsia"/>
          <w:lang w:val="es-ES_tradnl" w:eastAsia="zh-CN"/>
        </w:rPr>
        <w:t>电平</w:t>
      </w:r>
      <w:r w:rsidRPr="0092275A">
        <w:rPr>
          <w:rFonts w:hint="eastAsia"/>
          <w:lang w:val="es-ES_tradnl" w:eastAsia="zh-CN"/>
        </w:rPr>
        <w:t>的变化，</w:t>
      </w:r>
      <w:r>
        <w:rPr>
          <w:rFonts w:hint="eastAsia"/>
          <w:lang w:val="es-ES_tradnl" w:eastAsia="zh-CN"/>
        </w:rPr>
        <w:t>原则上</w:t>
      </w:r>
      <w:r w:rsidRPr="0092275A">
        <w:rPr>
          <w:rFonts w:hint="eastAsia"/>
          <w:lang w:val="es-ES_tradnl" w:eastAsia="zh-CN"/>
        </w:rPr>
        <w:t>可能会影响到“</w:t>
      </w:r>
      <w:r>
        <w:rPr>
          <w:rFonts w:hint="eastAsia"/>
          <w:lang w:val="es-ES_tradnl" w:eastAsia="zh-CN"/>
        </w:rPr>
        <w:t>误差性能</w:t>
      </w:r>
      <w:r w:rsidRPr="0092275A">
        <w:rPr>
          <w:rFonts w:hint="eastAsia"/>
          <w:lang w:val="es-ES_tradnl" w:eastAsia="zh-CN"/>
        </w:rPr>
        <w:t>”（</w:t>
      </w:r>
      <w:r>
        <w:rPr>
          <w:rFonts w:hint="eastAsia"/>
          <w:lang w:val="es-ES_tradnl" w:eastAsia="zh-CN"/>
        </w:rPr>
        <w:t>以</w:t>
      </w:r>
      <w:r w:rsidRPr="0092275A">
        <w:rPr>
          <w:rFonts w:hint="eastAsia"/>
          <w:lang w:val="es-ES_tradnl" w:eastAsia="zh-CN"/>
        </w:rPr>
        <w:t>月</w:t>
      </w:r>
      <w:r>
        <w:rPr>
          <w:rFonts w:hint="eastAsia"/>
          <w:lang w:val="es-ES_tradnl" w:eastAsia="zh-CN"/>
        </w:rPr>
        <w:t>为基准），但只有</w:t>
      </w:r>
      <w:r w:rsidRPr="0092275A">
        <w:rPr>
          <w:rFonts w:hint="eastAsia"/>
          <w:lang w:val="es-ES_tradnl" w:eastAsia="zh-CN"/>
        </w:rPr>
        <w:t>时间超过</w:t>
      </w:r>
      <w:r>
        <w:rPr>
          <w:rFonts w:hint="eastAsia"/>
          <w:lang w:val="es-ES_tradnl" w:eastAsia="zh-CN"/>
        </w:rPr>
        <w:t>连续</w:t>
      </w:r>
      <w:r w:rsidRPr="0092275A">
        <w:rPr>
          <w:rFonts w:hint="eastAsia"/>
          <w:lang w:val="es-ES_tradnl" w:eastAsia="zh-CN"/>
        </w:rPr>
        <w:t>10</w:t>
      </w:r>
      <w:r w:rsidRPr="0092275A">
        <w:rPr>
          <w:rFonts w:hint="eastAsia"/>
          <w:lang w:val="es-ES_tradnl" w:eastAsia="zh-CN"/>
        </w:rPr>
        <w:t>秒</w:t>
      </w:r>
      <w:r>
        <w:rPr>
          <w:rFonts w:hint="eastAsia"/>
          <w:lang w:val="es-ES_tradnl" w:eastAsia="zh-CN"/>
        </w:rPr>
        <w:t>的干扰会</w:t>
      </w:r>
      <w:r w:rsidRPr="0092275A">
        <w:rPr>
          <w:rFonts w:hint="eastAsia"/>
          <w:lang w:val="es-ES_tradnl" w:eastAsia="zh-CN"/>
        </w:rPr>
        <w:t>影响</w:t>
      </w:r>
      <w:r>
        <w:rPr>
          <w:rFonts w:hint="eastAsia"/>
          <w:lang w:val="es-ES_tradnl" w:eastAsia="zh-CN"/>
        </w:rPr>
        <w:t>到</w:t>
      </w:r>
      <w:r>
        <w:rPr>
          <w:rFonts w:hint="eastAsia"/>
          <w:lang w:val="es-ES_tradnl" w:eastAsia="zh-CN"/>
        </w:rPr>
        <w:t>F</w:t>
      </w:r>
      <w:r>
        <w:rPr>
          <w:lang w:val="es-ES_tradnl" w:eastAsia="zh-CN"/>
        </w:rPr>
        <w:t>S</w:t>
      </w:r>
      <w:r>
        <w:rPr>
          <w:rFonts w:hint="eastAsia"/>
          <w:lang w:val="es-ES_tradnl" w:eastAsia="zh-CN"/>
        </w:rPr>
        <w:t>系统的</w:t>
      </w:r>
      <w:r w:rsidRPr="0092275A">
        <w:rPr>
          <w:rFonts w:hint="eastAsia"/>
          <w:lang w:val="es-ES_tradnl" w:eastAsia="zh-CN"/>
        </w:rPr>
        <w:t>“可用性”（</w:t>
      </w:r>
      <w:r>
        <w:rPr>
          <w:rFonts w:hint="eastAsia"/>
          <w:lang w:val="es-ES_tradnl" w:eastAsia="zh-CN"/>
        </w:rPr>
        <w:t>以年为基准</w:t>
      </w:r>
      <w:r w:rsidRPr="0092275A">
        <w:rPr>
          <w:rFonts w:hint="eastAsia"/>
          <w:lang w:val="es-ES_tradnl" w:eastAsia="zh-CN"/>
        </w:rPr>
        <w:t>）。</w:t>
      </w:r>
    </w:p>
    <w:p w14:paraId="5E662908" w14:textId="77777777" w:rsidR="00863D32" w:rsidRPr="0002141F" w:rsidRDefault="00863D32" w:rsidP="00863D32">
      <w:pPr>
        <w:ind w:firstLineChars="200" w:firstLine="480"/>
        <w:rPr>
          <w:lang w:val="es-ES_tradnl" w:eastAsia="zh-CN"/>
        </w:rPr>
      </w:pPr>
      <w:r>
        <w:rPr>
          <w:rFonts w:hint="eastAsia"/>
          <w:lang w:val="es-ES_tradnl" w:eastAsia="zh-CN"/>
        </w:rPr>
        <w:t>后者通常只见于长期干扰，但在特殊情况下</w:t>
      </w:r>
      <w:r w:rsidRPr="0092275A">
        <w:rPr>
          <w:rFonts w:hint="eastAsia"/>
          <w:lang w:val="es-ES_tradnl" w:eastAsia="zh-CN"/>
        </w:rPr>
        <w:t>可能包括短期干扰。</w:t>
      </w:r>
    </w:p>
    <w:p w14:paraId="1040FEC9" w14:textId="77777777" w:rsidR="00863D32" w:rsidRPr="00D13960" w:rsidRDefault="00863D32" w:rsidP="00863D32">
      <w:pPr>
        <w:pStyle w:val="Heading4"/>
        <w:rPr>
          <w:lang w:val="en-US" w:eastAsia="zh-CN"/>
        </w:rPr>
      </w:pPr>
      <w:r w:rsidRPr="00D13960">
        <w:rPr>
          <w:rFonts w:hint="eastAsia"/>
          <w:lang w:val="en-US" w:eastAsia="zh-CN"/>
        </w:rPr>
        <w:t>1.1.2.2</w:t>
      </w:r>
      <w:r>
        <w:rPr>
          <w:rFonts w:hint="eastAsia"/>
          <w:lang w:val="en-US" w:eastAsia="zh-CN"/>
        </w:rPr>
        <w:tab/>
      </w:r>
      <w:r w:rsidRPr="00D13960">
        <w:rPr>
          <w:rFonts w:hint="eastAsia"/>
          <w:lang w:val="en-US" w:eastAsia="zh-CN"/>
        </w:rPr>
        <w:t>实际应用</w:t>
      </w:r>
    </w:p>
    <w:p w14:paraId="287B278F" w14:textId="77777777" w:rsidR="00863D32" w:rsidRDefault="00863D32" w:rsidP="00863D32">
      <w:pPr>
        <w:ind w:firstLineChars="200" w:firstLine="480"/>
        <w:rPr>
          <w:lang w:val="es-ES_tradnl" w:eastAsia="zh-CN"/>
        </w:rPr>
      </w:pPr>
      <w:r w:rsidRPr="0092275A">
        <w:rPr>
          <w:rFonts w:hint="eastAsia"/>
          <w:lang w:val="es-ES_tradnl" w:eastAsia="zh-CN"/>
        </w:rPr>
        <w:t>根据上述原则，</w:t>
      </w:r>
      <w:r>
        <w:rPr>
          <w:rFonts w:hint="eastAsia"/>
          <w:lang w:val="es-ES_tradnl" w:eastAsia="zh-CN"/>
        </w:rPr>
        <w:t>固定业务</w:t>
      </w:r>
      <w:r w:rsidRPr="0092275A">
        <w:rPr>
          <w:rFonts w:hint="eastAsia"/>
          <w:lang w:val="es-ES_tradnl" w:eastAsia="zh-CN"/>
        </w:rPr>
        <w:t>系统的</w:t>
      </w:r>
      <w:r>
        <w:rPr>
          <w:rFonts w:hint="eastAsia"/>
          <w:lang w:val="es-ES_tradnl" w:eastAsia="zh-CN"/>
        </w:rPr>
        <w:t>共用</w:t>
      </w:r>
      <w:r w:rsidRPr="0092275A">
        <w:rPr>
          <w:rFonts w:hint="eastAsia"/>
          <w:lang w:val="es-ES_tradnl" w:eastAsia="zh-CN"/>
        </w:rPr>
        <w:t>或</w:t>
      </w:r>
      <w:r>
        <w:rPr>
          <w:rFonts w:hint="eastAsia"/>
          <w:lang w:val="es-ES_tradnl" w:eastAsia="zh-CN"/>
        </w:rPr>
        <w:t>兼容</w:t>
      </w:r>
      <w:r w:rsidRPr="0092275A">
        <w:rPr>
          <w:rFonts w:hint="eastAsia"/>
          <w:lang w:val="es-ES_tradnl" w:eastAsia="zh-CN"/>
        </w:rPr>
        <w:t>情况出现时，</w:t>
      </w:r>
      <w:r>
        <w:rPr>
          <w:rFonts w:hint="eastAsia"/>
          <w:lang w:val="es-ES_tradnl" w:eastAsia="zh-CN"/>
        </w:rPr>
        <w:t>需要有不同的研究来</w:t>
      </w:r>
      <w:r w:rsidRPr="0092275A">
        <w:rPr>
          <w:rFonts w:hint="eastAsia"/>
          <w:lang w:val="es-ES_tradnl" w:eastAsia="zh-CN"/>
        </w:rPr>
        <w:t>单</w:t>
      </w:r>
      <w:r>
        <w:rPr>
          <w:rFonts w:hint="eastAsia"/>
          <w:lang w:val="es-ES_tradnl" w:eastAsia="zh-CN"/>
        </w:rPr>
        <w:t>独评估</w:t>
      </w:r>
      <w:r w:rsidRPr="0092275A">
        <w:rPr>
          <w:rFonts w:hint="eastAsia"/>
          <w:lang w:val="es-ES_tradnl" w:eastAsia="zh-CN"/>
        </w:rPr>
        <w:t>干扰对</w:t>
      </w:r>
      <w:r>
        <w:rPr>
          <w:rFonts w:hint="eastAsia"/>
          <w:lang w:val="es-ES_tradnl" w:eastAsia="zh-CN"/>
        </w:rPr>
        <w:t>固定业务</w:t>
      </w:r>
      <w:r w:rsidRPr="0092275A">
        <w:rPr>
          <w:rFonts w:hint="eastAsia"/>
          <w:lang w:val="es-ES_tradnl" w:eastAsia="zh-CN"/>
        </w:rPr>
        <w:t>可用性（</w:t>
      </w:r>
      <w:r>
        <w:rPr>
          <w:rFonts w:hint="eastAsia"/>
          <w:lang w:val="es-ES_tradnl" w:eastAsia="zh-CN"/>
        </w:rPr>
        <w:t>以年为基准</w:t>
      </w:r>
      <w:r w:rsidRPr="0092275A">
        <w:rPr>
          <w:rFonts w:hint="eastAsia"/>
          <w:lang w:val="es-ES_tradnl" w:eastAsia="zh-CN"/>
        </w:rPr>
        <w:t>）和</w:t>
      </w:r>
      <w:r>
        <w:rPr>
          <w:rFonts w:hint="eastAsia"/>
          <w:lang w:val="es-ES_tradnl" w:eastAsia="zh-CN"/>
        </w:rPr>
        <w:t>固定业务误差性能</w:t>
      </w:r>
      <w:r w:rsidRPr="0092275A">
        <w:rPr>
          <w:rFonts w:hint="eastAsia"/>
          <w:lang w:val="es-ES_tradnl" w:eastAsia="zh-CN"/>
        </w:rPr>
        <w:t>（</w:t>
      </w:r>
      <w:r>
        <w:rPr>
          <w:rFonts w:hint="eastAsia"/>
          <w:lang w:val="es-ES_tradnl" w:eastAsia="zh-CN"/>
        </w:rPr>
        <w:t>以</w:t>
      </w:r>
      <w:r w:rsidRPr="0092275A">
        <w:rPr>
          <w:rFonts w:hint="eastAsia"/>
          <w:lang w:val="es-ES_tradnl" w:eastAsia="zh-CN"/>
        </w:rPr>
        <w:t>月</w:t>
      </w:r>
      <w:r>
        <w:rPr>
          <w:rFonts w:hint="eastAsia"/>
          <w:lang w:val="es-ES_tradnl" w:eastAsia="zh-CN"/>
        </w:rPr>
        <w:t>为基准</w:t>
      </w:r>
      <w:r w:rsidRPr="0092275A">
        <w:rPr>
          <w:rFonts w:hint="eastAsia"/>
          <w:lang w:val="es-ES_tradnl" w:eastAsia="zh-CN"/>
        </w:rPr>
        <w:t>）</w:t>
      </w:r>
      <w:r>
        <w:rPr>
          <w:rFonts w:hint="eastAsia"/>
          <w:lang w:val="es-ES_tradnl" w:eastAsia="zh-CN"/>
        </w:rPr>
        <w:t>的</w:t>
      </w:r>
      <w:r w:rsidRPr="0092275A">
        <w:rPr>
          <w:rFonts w:hint="eastAsia"/>
          <w:lang w:val="es-ES_tradnl" w:eastAsia="zh-CN"/>
        </w:rPr>
        <w:t>影响。</w:t>
      </w:r>
    </w:p>
    <w:p w14:paraId="17A957D1" w14:textId="77777777" w:rsidR="00863D32" w:rsidRDefault="00863D32" w:rsidP="00863D32">
      <w:pPr>
        <w:ind w:firstLineChars="200" w:firstLine="480"/>
        <w:rPr>
          <w:lang w:val="es-ES_tradnl" w:eastAsia="zh-CN"/>
        </w:rPr>
      </w:pPr>
      <w:r w:rsidRPr="0092275A">
        <w:rPr>
          <w:rFonts w:hint="eastAsia"/>
          <w:lang w:val="es-ES_tradnl" w:eastAsia="zh-CN"/>
        </w:rPr>
        <w:t>然而，在某些实际情况下，</w:t>
      </w:r>
      <w:r>
        <w:rPr>
          <w:rFonts w:hint="eastAsia"/>
          <w:lang w:val="es-ES_tradnl" w:eastAsia="zh-CN"/>
        </w:rPr>
        <w:t>由于</w:t>
      </w:r>
      <w:r w:rsidRPr="0092275A">
        <w:rPr>
          <w:rFonts w:hint="eastAsia"/>
          <w:lang w:val="es-ES_tradnl" w:eastAsia="zh-CN"/>
        </w:rPr>
        <w:t>预期的</w:t>
      </w:r>
      <w:r>
        <w:rPr>
          <w:rFonts w:hint="eastAsia"/>
          <w:lang w:val="es-ES_tradnl" w:eastAsia="zh-CN"/>
        </w:rPr>
        <w:t>所需的和不需要的</w:t>
      </w:r>
      <w:r w:rsidRPr="0092275A">
        <w:rPr>
          <w:rFonts w:hint="eastAsia"/>
          <w:lang w:val="es-ES_tradnl" w:eastAsia="zh-CN"/>
        </w:rPr>
        <w:t>路径</w:t>
      </w:r>
      <w:r>
        <w:rPr>
          <w:rFonts w:hint="eastAsia"/>
          <w:lang w:val="es-ES_tradnl" w:eastAsia="zh-CN"/>
        </w:rPr>
        <w:t>的</w:t>
      </w:r>
      <w:r w:rsidRPr="0092275A">
        <w:rPr>
          <w:rFonts w:hint="eastAsia"/>
          <w:lang w:val="es-ES_tradnl" w:eastAsia="zh-CN"/>
        </w:rPr>
        <w:t>物理状况</w:t>
      </w:r>
      <w:r>
        <w:rPr>
          <w:rFonts w:hint="eastAsia"/>
          <w:lang w:val="es-ES_tradnl" w:eastAsia="zh-CN"/>
        </w:rPr>
        <w:t>，</w:t>
      </w:r>
      <w:r w:rsidRPr="0092275A">
        <w:rPr>
          <w:rFonts w:hint="eastAsia"/>
          <w:lang w:val="es-ES_tradnl" w:eastAsia="zh-CN"/>
        </w:rPr>
        <w:t>这两项研究</w:t>
      </w:r>
      <w:r>
        <w:rPr>
          <w:rFonts w:hint="eastAsia"/>
          <w:lang w:val="es-ES_tradnl" w:eastAsia="zh-CN"/>
        </w:rPr>
        <w:t>都</w:t>
      </w:r>
      <w:r w:rsidRPr="0092275A">
        <w:rPr>
          <w:rFonts w:hint="eastAsia"/>
          <w:lang w:val="es-ES_tradnl" w:eastAsia="zh-CN"/>
        </w:rPr>
        <w:t>是没有</w:t>
      </w:r>
      <w:r>
        <w:rPr>
          <w:rFonts w:hint="eastAsia"/>
          <w:lang w:val="es-ES_tradnl" w:eastAsia="zh-CN"/>
        </w:rPr>
        <w:t>必要的</w:t>
      </w:r>
      <w:r w:rsidRPr="0092275A">
        <w:rPr>
          <w:rFonts w:hint="eastAsia"/>
          <w:lang w:val="es-ES_tradnl" w:eastAsia="zh-CN"/>
        </w:rPr>
        <w:t>。</w:t>
      </w:r>
    </w:p>
    <w:p w14:paraId="569AAF9C" w14:textId="77777777" w:rsidR="00863D32" w:rsidRDefault="00863D32" w:rsidP="00863D32">
      <w:pPr>
        <w:ind w:firstLineChars="200" w:firstLine="480"/>
        <w:rPr>
          <w:lang w:val="es-ES_tradnl" w:eastAsia="zh-CN"/>
        </w:rPr>
      </w:pPr>
      <w:r w:rsidRPr="0092275A">
        <w:rPr>
          <w:rFonts w:hint="eastAsia"/>
          <w:lang w:val="es-ES_tradnl" w:eastAsia="zh-CN"/>
        </w:rPr>
        <w:t>尤其是，</w:t>
      </w:r>
      <w:r>
        <w:rPr>
          <w:rFonts w:hint="eastAsia"/>
          <w:lang w:val="es-ES_tradnl" w:eastAsia="zh-CN"/>
        </w:rPr>
        <w:t>当对受影响的固定业务的干扰持续存在（例如，来自</w:t>
      </w:r>
      <w:r>
        <w:rPr>
          <w:rFonts w:hint="eastAsia"/>
          <w:lang w:val="es-ES_tradnl" w:eastAsia="zh-CN"/>
        </w:rPr>
        <w:t>G</w:t>
      </w:r>
      <w:r>
        <w:rPr>
          <w:lang w:val="es-ES_tradnl" w:eastAsia="zh-CN"/>
        </w:rPr>
        <w:t>SO</w:t>
      </w:r>
      <w:r w:rsidRPr="0092275A">
        <w:rPr>
          <w:rFonts w:hint="eastAsia"/>
          <w:lang w:val="es-ES_tradnl" w:eastAsia="zh-CN"/>
        </w:rPr>
        <w:t>空间站）</w:t>
      </w:r>
      <w:r>
        <w:rPr>
          <w:rFonts w:hint="eastAsia"/>
          <w:lang w:val="es-ES_tradnl" w:eastAsia="zh-CN"/>
        </w:rPr>
        <w:t>时</w:t>
      </w:r>
      <w:r w:rsidRPr="0092275A">
        <w:rPr>
          <w:rFonts w:hint="eastAsia"/>
          <w:lang w:val="es-ES_tradnl" w:eastAsia="zh-CN"/>
        </w:rPr>
        <w:t>，通常</w:t>
      </w:r>
      <w:r>
        <w:rPr>
          <w:rFonts w:hint="eastAsia"/>
          <w:lang w:val="es-ES_tradnl" w:eastAsia="zh-CN"/>
        </w:rPr>
        <w:t>假设</w:t>
      </w:r>
      <w:r w:rsidRPr="0092275A">
        <w:rPr>
          <w:rFonts w:hint="eastAsia"/>
          <w:lang w:val="es-ES_tradnl" w:eastAsia="zh-CN"/>
        </w:rPr>
        <w:t>可接受的干扰</w:t>
      </w:r>
      <w:r>
        <w:rPr>
          <w:rFonts w:hint="eastAsia"/>
          <w:lang w:val="es-ES_tradnl" w:eastAsia="zh-CN"/>
        </w:rPr>
        <w:t>电平是</w:t>
      </w:r>
      <w:r w:rsidRPr="0092275A">
        <w:rPr>
          <w:rFonts w:hint="eastAsia"/>
          <w:lang w:val="es-ES_tradnl" w:eastAsia="zh-CN"/>
        </w:rPr>
        <w:t>应该足够低，</w:t>
      </w:r>
      <w:r>
        <w:rPr>
          <w:rFonts w:hint="eastAsia"/>
          <w:lang w:val="es-ES_tradnl" w:eastAsia="zh-CN"/>
        </w:rPr>
        <w:t>以年为基准</w:t>
      </w:r>
      <w:r w:rsidRPr="0092275A">
        <w:rPr>
          <w:rFonts w:hint="eastAsia"/>
          <w:lang w:val="es-ES_tradnl" w:eastAsia="zh-CN"/>
        </w:rPr>
        <w:t>不</w:t>
      </w:r>
      <w:r>
        <w:rPr>
          <w:rFonts w:hint="eastAsia"/>
          <w:lang w:val="es-ES_tradnl" w:eastAsia="zh-CN"/>
        </w:rPr>
        <w:t>会</w:t>
      </w:r>
      <w:r w:rsidRPr="0092275A">
        <w:rPr>
          <w:rFonts w:hint="eastAsia"/>
          <w:lang w:val="es-ES_tradnl" w:eastAsia="zh-CN"/>
        </w:rPr>
        <w:t>影响</w:t>
      </w:r>
      <w:r>
        <w:rPr>
          <w:rFonts w:hint="eastAsia"/>
          <w:lang w:val="es-ES_tradnl" w:eastAsia="zh-CN"/>
        </w:rPr>
        <w:t>到固定业务</w:t>
      </w:r>
      <w:r w:rsidRPr="0092275A">
        <w:rPr>
          <w:rFonts w:hint="eastAsia"/>
          <w:lang w:val="es-ES_tradnl" w:eastAsia="zh-CN"/>
        </w:rPr>
        <w:t>系统的可用性阈值</w:t>
      </w:r>
      <w:r>
        <w:rPr>
          <w:rFonts w:hint="eastAsia"/>
          <w:lang w:val="es-ES_tradnl" w:eastAsia="zh-CN"/>
        </w:rPr>
        <w:t>。在这种情况下，在</w:t>
      </w:r>
      <w:r w:rsidRPr="0092275A">
        <w:rPr>
          <w:rFonts w:hint="eastAsia"/>
          <w:lang w:val="es-ES_tradnl" w:eastAsia="zh-CN"/>
        </w:rPr>
        <w:t>确保合适的</w:t>
      </w:r>
      <w:r>
        <w:rPr>
          <w:rFonts w:hint="eastAsia"/>
          <w:lang w:val="es-ES_tradnl" w:eastAsia="zh-CN"/>
        </w:rPr>
        <w:t>固定业务</w:t>
      </w:r>
      <w:r w:rsidRPr="0092275A">
        <w:rPr>
          <w:rFonts w:hint="eastAsia"/>
          <w:lang w:val="es-ES_tradnl" w:eastAsia="zh-CN"/>
        </w:rPr>
        <w:t>可用性</w:t>
      </w:r>
      <w:r>
        <w:rPr>
          <w:rFonts w:hint="eastAsia"/>
          <w:lang w:val="es-ES_tradnl" w:eastAsia="zh-CN"/>
        </w:rPr>
        <w:t>劣化的同时，一般</w:t>
      </w:r>
      <w:r w:rsidRPr="0092275A">
        <w:rPr>
          <w:rFonts w:hint="eastAsia"/>
          <w:lang w:val="es-ES_tradnl" w:eastAsia="zh-CN"/>
        </w:rPr>
        <w:t>假设任何相关的“</w:t>
      </w:r>
      <w:r>
        <w:rPr>
          <w:rFonts w:hint="eastAsia"/>
          <w:lang w:val="es-ES_tradnl" w:eastAsia="zh-CN"/>
        </w:rPr>
        <w:t>误差</w:t>
      </w:r>
      <w:r w:rsidRPr="0092275A">
        <w:rPr>
          <w:rFonts w:hint="eastAsia"/>
          <w:lang w:val="es-ES_tradnl" w:eastAsia="zh-CN"/>
        </w:rPr>
        <w:t>性能”</w:t>
      </w:r>
      <w:r>
        <w:rPr>
          <w:rFonts w:hint="eastAsia"/>
          <w:lang w:val="es-ES_tradnl" w:eastAsia="zh-CN"/>
        </w:rPr>
        <w:t>劣化将在</w:t>
      </w:r>
      <w:r w:rsidRPr="0092275A">
        <w:rPr>
          <w:rFonts w:hint="eastAsia"/>
          <w:lang w:val="es-ES_tradnl" w:eastAsia="zh-CN"/>
        </w:rPr>
        <w:t>可接受的限度</w:t>
      </w:r>
      <w:r>
        <w:rPr>
          <w:rFonts w:hint="eastAsia"/>
          <w:lang w:val="es-ES_tradnl" w:eastAsia="zh-CN"/>
        </w:rPr>
        <w:t>以内（在任何</w:t>
      </w:r>
      <w:r w:rsidRPr="0092275A">
        <w:rPr>
          <w:rFonts w:hint="eastAsia"/>
          <w:lang w:val="es-ES_tradnl" w:eastAsia="zh-CN"/>
        </w:rPr>
        <w:t>月</w:t>
      </w:r>
      <w:r>
        <w:rPr>
          <w:rFonts w:hint="eastAsia"/>
          <w:lang w:val="es-ES_tradnl" w:eastAsia="zh-CN"/>
        </w:rPr>
        <w:t>份</w:t>
      </w:r>
      <w:r w:rsidRPr="0092275A">
        <w:rPr>
          <w:rFonts w:hint="eastAsia"/>
          <w:lang w:val="es-ES_tradnl" w:eastAsia="zh-CN"/>
        </w:rPr>
        <w:t>），</w:t>
      </w:r>
      <w:r>
        <w:rPr>
          <w:rFonts w:hint="eastAsia"/>
          <w:lang w:val="es-ES_tradnl" w:eastAsia="zh-CN"/>
        </w:rPr>
        <w:t>而不需要</w:t>
      </w:r>
      <w:r w:rsidRPr="0092275A">
        <w:rPr>
          <w:rFonts w:hint="eastAsia"/>
          <w:lang w:val="es-ES_tradnl" w:eastAsia="zh-CN"/>
        </w:rPr>
        <w:t>具体的研究。</w:t>
      </w:r>
    </w:p>
    <w:p w14:paraId="074FE6D7" w14:textId="4D567E4B" w:rsidR="00863D32" w:rsidRDefault="00863D32" w:rsidP="00863D32">
      <w:pPr>
        <w:ind w:firstLineChars="200" w:firstLine="480"/>
        <w:rPr>
          <w:lang w:val="es-ES_tradnl" w:eastAsia="zh-CN"/>
        </w:rPr>
      </w:pPr>
      <w:r w:rsidRPr="0092275A">
        <w:rPr>
          <w:rFonts w:hint="eastAsia"/>
          <w:lang w:val="es-ES_tradnl" w:eastAsia="zh-CN"/>
        </w:rPr>
        <w:t>相反</w:t>
      </w:r>
      <w:r>
        <w:rPr>
          <w:rFonts w:hint="eastAsia"/>
          <w:lang w:val="es-ES_tradnl" w:eastAsia="zh-CN"/>
        </w:rPr>
        <w:t>地，当对受影响的固定业务的干扰变化相对较快</w:t>
      </w:r>
      <w:r w:rsidRPr="0092275A">
        <w:rPr>
          <w:rFonts w:hint="eastAsia"/>
          <w:lang w:val="es-ES_tradnl" w:eastAsia="zh-CN"/>
        </w:rPr>
        <w:t>（例如，</w:t>
      </w:r>
      <w:r>
        <w:rPr>
          <w:rFonts w:hint="eastAsia"/>
          <w:lang w:val="es-ES_tradnl" w:eastAsia="zh-CN"/>
        </w:rPr>
        <w:t>来自</w:t>
      </w:r>
      <w:r w:rsidRPr="0092275A">
        <w:rPr>
          <w:rFonts w:hint="eastAsia"/>
          <w:lang w:val="es-ES_tradnl" w:eastAsia="zh-CN"/>
        </w:rPr>
        <w:t>非</w:t>
      </w:r>
      <w:r w:rsidRPr="0092275A">
        <w:rPr>
          <w:rFonts w:hint="eastAsia"/>
          <w:lang w:val="es-ES_tradnl" w:eastAsia="zh-CN"/>
        </w:rPr>
        <w:t>GSO</w:t>
      </w:r>
      <w:r>
        <w:rPr>
          <w:rFonts w:hint="eastAsia"/>
          <w:lang w:val="es-ES_tradnl" w:eastAsia="zh-CN"/>
        </w:rPr>
        <w:t>空间站），通常</w:t>
      </w:r>
      <w:r w:rsidRPr="0092275A">
        <w:rPr>
          <w:rFonts w:hint="eastAsia"/>
          <w:lang w:val="es-ES_tradnl" w:eastAsia="zh-CN"/>
        </w:rPr>
        <w:t>假设</w:t>
      </w:r>
      <w:r>
        <w:rPr>
          <w:rFonts w:hint="eastAsia"/>
          <w:lang w:val="es-ES_tradnl" w:eastAsia="zh-CN"/>
        </w:rPr>
        <w:t>由于不相关的所需和不需要的路径，可接受的干扰电平可能会更高，所以</w:t>
      </w:r>
      <w:r w:rsidRPr="0092275A">
        <w:rPr>
          <w:rFonts w:hint="eastAsia"/>
          <w:lang w:val="es-ES_tradnl" w:eastAsia="zh-CN"/>
        </w:rPr>
        <w:t>“</w:t>
      </w:r>
      <w:r>
        <w:rPr>
          <w:rFonts w:hint="eastAsia"/>
          <w:lang w:val="es-ES_tradnl" w:eastAsia="zh-CN"/>
        </w:rPr>
        <w:t>误差性能</w:t>
      </w:r>
      <w:r w:rsidRPr="0092275A">
        <w:rPr>
          <w:rFonts w:hint="eastAsia"/>
          <w:lang w:val="es-ES_tradnl" w:eastAsia="zh-CN"/>
        </w:rPr>
        <w:t>”</w:t>
      </w:r>
      <w:r>
        <w:rPr>
          <w:rFonts w:hint="eastAsia"/>
          <w:lang w:val="es-ES_tradnl" w:eastAsia="zh-CN"/>
        </w:rPr>
        <w:t>劣</w:t>
      </w:r>
      <w:r w:rsidRPr="0092275A">
        <w:rPr>
          <w:rFonts w:hint="eastAsia"/>
          <w:lang w:val="es-ES_tradnl" w:eastAsia="zh-CN"/>
        </w:rPr>
        <w:t>化可能会</w:t>
      </w:r>
      <w:r>
        <w:rPr>
          <w:rFonts w:hint="eastAsia"/>
          <w:lang w:val="es-ES_tradnl" w:eastAsia="zh-CN"/>
        </w:rPr>
        <w:t>超过“可用性”劣</w:t>
      </w:r>
      <w:r w:rsidRPr="0092275A">
        <w:rPr>
          <w:rFonts w:hint="eastAsia"/>
          <w:lang w:val="es-ES_tradnl" w:eastAsia="zh-CN"/>
        </w:rPr>
        <w:t>化占主导地位。在这种情况下，应该</w:t>
      </w:r>
      <w:r>
        <w:rPr>
          <w:rFonts w:hint="eastAsia"/>
          <w:lang w:val="es-ES_tradnl" w:eastAsia="zh-CN"/>
        </w:rPr>
        <w:t>在“最差月份”的基础上</w:t>
      </w:r>
      <w:r w:rsidRPr="0092275A">
        <w:rPr>
          <w:rFonts w:hint="eastAsia"/>
          <w:lang w:val="es-ES_tradnl" w:eastAsia="zh-CN"/>
        </w:rPr>
        <w:t>进行“</w:t>
      </w:r>
      <w:r>
        <w:rPr>
          <w:rFonts w:hint="eastAsia"/>
          <w:lang w:val="es-ES_tradnl" w:eastAsia="zh-CN"/>
        </w:rPr>
        <w:t>误差性能</w:t>
      </w:r>
      <w:r w:rsidRPr="0092275A">
        <w:rPr>
          <w:rFonts w:hint="eastAsia"/>
          <w:lang w:val="es-ES_tradnl" w:eastAsia="zh-CN"/>
        </w:rPr>
        <w:t>”</w:t>
      </w:r>
      <w:r>
        <w:rPr>
          <w:rFonts w:hint="eastAsia"/>
          <w:lang w:val="es-ES_tradnl" w:eastAsia="zh-CN"/>
        </w:rPr>
        <w:t>劣化</w:t>
      </w:r>
      <w:r w:rsidRPr="0092275A">
        <w:rPr>
          <w:rFonts w:hint="eastAsia"/>
          <w:lang w:val="es-ES_tradnl" w:eastAsia="zh-CN"/>
        </w:rPr>
        <w:t>研究（见</w:t>
      </w:r>
      <w:r w:rsidR="00B530DF">
        <w:fldChar w:fldCharType="begin"/>
      </w:r>
      <w:r w:rsidR="00B530DF">
        <w:rPr>
          <w:lang w:eastAsia="zh-CN"/>
        </w:rPr>
        <w:instrText>HYPERLINK "http://www.itu.int/rec/R-REC-F.1108/en"</w:instrText>
      </w:r>
      <w:r w:rsidR="00B530DF">
        <w:fldChar w:fldCharType="separate"/>
      </w:r>
      <w:r w:rsidR="00B530DF" w:rsidRPr="004F297A">
        <w:rPr>
          <w:rStyle w:val="Hyperlink"/>
          <w:color w:val="auto"/>
          <w:u w:val="none"/>
          <w:lang w:eastAsia="zh-CN"/>
        </w:rPr>
        <w:t>ITU-R F.1108</w:t>
      </w:r>
      <w:r w:rsidR="00B530DF">
        <w:fldChar w:fldCharType="end"/>
      </w:r>
      <w:r w:rsidRPr="0092275A">
        <w:rPr>
          <w:rFonts w:hint="eastAsia"/>
          <w:lang w:val="es-ES_tradnl" w:eastAsia="zh-CN"/>
        </w:rPr>
        <w:t>和</w:t>
      </w:r>
      <w:r w:rsidR="00B530DF">
        <w:fldChar w:fldCharType="begin"/>
      </w:r>
      <w:r w:rsidR="00B530DF">
        <w:rPr>
          <w:lang w:eastAsia="zh-CN"/>
        </w:rPr>
        <w:instrText>HYPERLINK "http://www.itu.int/rec/R-REC-F.1495/en"</w:instrText>
      </w:r>
      <w:r w:rsidR="00B530DF">
        <w:fldChar w:fldCharType="separate"/>
      </w:r>
      <w:r w:rsidR="00B530DF" w:rsidRPr="004F297A">
        <w:rPr>
          <w:rStyle w:val="Hyperlink"/>
          <w:color w:val="auto"/>
          <w:u w:val="none"/>
          <w:lang w:eastAsia="zh-CN"/>
        </w:rPr>
        <w:t>ITU-R F.1495</w:t>
      </w:r>
      <w:r w:rsidR="00B530DF">
        <w:fldChar w:fldCharType="end"/>
      </w:r>
      <w:r w:rsidRPr="0092275A">
        <w:rPr>
          <w:rFonts w:hint="eastAsia"/>
          <w:lang w:val="es-ES_tradnl" w:eastAsia="zh-CN"/>
        </w:rPr>
        <w:t>建议</w:t>
      </w:r>
      <w:r>
        <w:rPr>
          <w:rFonts w:hint="eastAsia"/>
          <w:lang w:val="es-ES_tradnl" w:eastAsia="zh-CN"/>
        </w:rPr>
        <w:t>书</w:t>
      </w:r>
      <w:r w:rsidRPr="0092275A">
        <w:rPr>
          <w:rFonts w:hint="eastAsia"/>
          <w:lang w:val="es-ES_tradnl" w:eastAsia="zh-CN"/>
        </w:rPr>
        <w:t>）。</w:t>
      </w:r>
    </w:p>
    <w:p w14:paraId="1F57808D" w14:textId="77777777" w:rsidR="00863D32" w:rsidRDefault="00863D32" w:rsidP="00863D32">
      <w:pPr>
        <w:ind w:firstLineChars="200" w:firstLine="480"/>
        <w:rPr>
          <w:lang w:val="es-ES_tradnl" w:eastAsia="zh-CN"/>
        </w:rPr>
      </w:pPr>
      <w:r w:rsidRPr="0092275A">
        <w:rPr>
          <w:rFonts w:hint="eastAsia"/>
          <w:lang w:val="es-ES_tradnl" w:eastAsia="zh-CN"/>
        </w:rPr>
        <w:t>原则上，</w:t>
      </w:r>
      <w:r>
        <w:rPr>
          <w:rFonts w:hint="eastAsia"/>
          <w:lang w:val="es-ES_tradnl" w:eastAsia="zh-CN"/>
        </w:rPr>
        <w:t>当</w:t>
      </w:r>
      <w:r w:rsidRPr="0092275A">
        <w:rPr>
          <w:rFonts w:hint="eastAsia"/>
          <w:lang w:val="es-ES_tradnl" w:eastAsia="zh-CN"/>
        </w:rPr>
        <w:t>干扰</w:t>
      </w:r>
      <w:r>
        <w:rPr>
          <w:rFonts w:hint="eastAsia"/>
          <w:lang w:val="es-ES_tradnl" w:eastAsia="zh-CN"/>
        </w:rPr>
        <w:t>的可变化性</w:t>
      </w:r>
      <w:r w:rsidRPr="0092275A">
        <w:rPr>
          <w:rFonts w:hint="eastAsia"/>
          <w:lang w:val="es-ES_tradnl" w:eastAsia="zh-CN"/>
        </w:rPr>
        <w:t>减慢（准静态的情况下）</w:t>
      </w:r>
      <w:r>
        <w:rPr>
          <w:rFonts w:hint="eastAsia"/>
          <w:lang w:val="es-ES_tradnl" w:eastAsia="zh-CN"/>
        </w:rPr>
        <w:t>时</w:t>
      </w:r>
      <w:r w:rsidRPr="0092275A">
        <w:rPr>
          <w:rFonts w:hint="eastAsia"/>
          <w:lang w:val="es-ES_tradnl" w:eastAsia="zh-CN"/>
        </w:rPr>
        <w:t>，</w:t>
      </w:r>
      <w:r>
        <w:rPr>
          <w:rFonts w:hint="eastAsia"/>
          <w:lang w:val="es-ES_tradnl" w:eastAsia="zh-CN"/>
        </w:rPr>
        <w:t>可以预见在一个速度阈值上“可用性”和“误差</w:t>
      </w:r>
      <w:r w:rsidRPr="0092275A">
        <w:rPr>
          <w:rFonts w:hint="eastAsia"/>
          <w:lang w:val="es-ES_tradnl" w:eastAsia="zh-CN"/>
        </w:rPr>
        <w:t>性能”劣化</w:t>
      </w:r>
      <w:r>
        <w:rPr>
          <w:rFonts w:hint="eastAsia"/>
          <w:lang w:val="es-ES_tradnl" w:eastAsia="zh-CN"/>
        </w:rPr>
        <w:t>会受到同样的影响。在这种情况下，应该在</w:t>
      </w:r>
      <w:r w:rsidRPr="0092275A">
        <w:rPr>
          <w:rFonts w:hint="eastAsia"/>
          <w:lang w:val="es-ES_tradnl" w:eastAsia="zh-CN"/>
        </w:rPr>
        <w:t>相应的时间基准</w:t>
      </w:r>
      <w:r>
        <w:rPr>
          <w:rFonts w:hint="eastAsia"/>
          <w:lang w:val="es-ES_tradnl" w:eastAsia="zh-CN"/>
        </w:rPr>
        <w:t>上对两种情况都进行具体</w:t>
      </w:r>
      <w:r w:rsidRPr="0092275A">
        <w:rPr>
          <w:rFonts w:hint="eastAsia"/>
          <w:lang w:val="es-ES_tradnl" w:eastAsia="zh-CN"/>
        </w:rPr>
        <w:t>研究。</w:t>
      </w:r>
    </w:p>
    <w:p w14:paraId="7AEB6EC5" w14:textId="77777777" w:rsidR="00863D32" w:rsidRPr="00D13960" w:rsidRDefault="00863D32" w:rsidP="00863D32">
      <w:pPr>
        <w:pStyle w:val="Heading1"/>
        <w:rPr>
          <w:lang w:val="en-US" w:eastAsia="zh-CN"/>
        </w:rPr>
      </w:pPr>
      <w:bookmarkStart w:id="9" w:name="_Toc197442013"/>
      <w:bookmarkEnd w:id="5"/>
      <w:bookmarkEnd w:id="6"/>
      <w:r w:rsidRPr="00D13960">
        <w:rPr>
          <w:rFonts w:hint="eastAsia"/>
          <w:lang w:val="en-US" w:eastAsia="zh-CN"/>
        </w:rPr>
        <w:lastRenderedPageBreak/>
        <w:t>2</w:t>
      </w:r>
      <w:r w:rsidRPr="00D13960">
        <w:rPr>
          <w:rFonts w:hint="eastAsia"/>
          <w:lang w:val="en-US" w:eastAsia="zh-CN"/>
        </w:rPr>
        <w:tab/>
      </w:r>
      <w:r w:rsidRPr="00D13960">
        <w:rPr>
          <w:rFonts w:hint="eastAsia"/>
          <w:lang w:val="en-US" w:eastAsia="zh-CN"/>
        </w:rPr>
        <w:t>性能和可用性指标的细分</w:t>
      </w:r>
      <w:bookmarkEnd w:id="9"/>
      <w:r w:rsidRPr="00D13960">
        <w:rPr>
          <w:rFonts w:hint="eastAsia"/>
          <w:lang w:val="en-US" w:eastAsia="zh-CN"/>
        </w:rPr>
        <w:t xml:space="preserve"> </w:t>
      </w:r>
    </w:p>
    <w:p w14:paraId="35057BB2" w14:textId="4DA9120A" w:rsidR="00863D32" w:rsidRPr="00271791" w:rsidRDefault="00863D32" w:rsidP="00863D32">
      <w:pPr>
        <w:ind w:firstLineChars="200" w:firstLine="480"/>
        <w:rPr>
          <w:lang w:val="es-ES_tradnl" w:eastAsia="zh-CN"/>
        </w:rPr>
      </w:pPr>
      <w:r w:rsidRPr="00271791">
        <w:rPr>
          <w:rFonts w:hint="eastAsia"/>
          <w:lang w:val="es-ES_tradnl" w:eastAsia="zh-CN"/>
        </w:rPr>
        <w:t>前一节涉及数字基准连接的总性能指标。然而，实际上有许多潜在的干扰源对</w:t>
      </w:r>
      <w:r>
        <w:rPr>
          <w:rFonts w:hint="eastAsia"/>
          <w:lang w:val="es-ES_tradnl" w:eastAsia="zh-CN"/>
        </w:rPr>
        <w:t>固定无线</w:t>
      </w:r>
      <w:r w:rsidRPr="00271791">
        <w:rPr>
          <w:rFonts w:hint="eastAsia"/>
          <w:lang w:val="es-ES_tradnl" w:eastAsia="zh-CN"/>
        </w:rPr>
        <w:t>系统的性能劣化有影响。为了找出实用的规划方</w:t>
      </w:r>
      <w:r>
        <w:rPr>
          <w:rFonts w:hint="eastAsia"/>
          <w:lang w:val="es-ES_tradnl" w:eastAsia="zh-CN"/>
        </w:rPr>
        <w:t>法，需要将总的性能指标在总的假想基准连接（</w:t>
      </w:r>
      <w:r>
        <w:rPr>
          <w:rFonts w:hint="eastAsia"/>
          <w:lang w:val="es-ES_tradnl" w:eastAsia="zh-CN"/>
        </w:rPr>
        <w:t>HRX</w:t>
      </w:r>
      <w:r>
        <w:rPr>
          <w:rFonts w:hint="eastAsia"/>
          <w:lang w:val="es-ES_tradnl" w:eastAsia="zh-CN"/>
        </w:rPr>
        <w:t>）和假想基准路径（</w:t>
      </w:r>
      <w:r>
        <w:rPr>
          <w:rFonts w:hint="eastAsia"/>
          <w:lang w:val="es-ES_tradnl" w:eastAsia="zh-CN"/>
        </w:rPr>
        <w:t>HRP</w:t>
      </w:r>
      <w:r>
        <w:rPr>
          <w:rFonts w:hint="eastAsia"/>
          <w:lang w:val="es-ES_tradnl" w:eastAsia="zh-CN"/>
        </w:rPr>
        <w:t>）</w:t>
      </w:r>
      <w:r w:rsidRPr="00271791">
        <w:rPr>
          <w:rFonts w:hint="eastAsia"/>
          <w:lang w:val="es-ES_tradnl" w:eastAsia="zh-CN"/>
        </w:rPr>
        <w:t>的各个段之间进行细分。然后，在一个段内，将性能指标在不同的干扰源之间进行分配。</w:t>
      </w:r>
    </w:p>
    <w:p w14:paraId="2E672685" w14:textId="77777777" w:rsidR="00863D32" w:rsidRPr="00FF695C" w:rsidRDefault="00863D32" w:rsidP="00863D32">
      <w:pPr>
        <w:pStyle w:val="Heading2"/>
        <w:rPr>
          <w:lang w:val="en-US" w:eastAsia="zh-CN"/>
        </w:rPr>
      </w:pPr>
      <w:bookmarkStart w:id="10" w:name="_Toc197442014"/>
      <w:r>
        <w:rPr>
          <w:rFonts w:hint="eastAsia"/>
          <w:lang w:val="en-US" w:eastAsia="zh-CN"/>
        </w:rPr>
        <w:t>2.1</w:t>
      </w:r>
      <w:r>
        <w:rPr>
          <w:rFonts w:hint="eastAsia"/>
          <w:lang w:val="en-US" w:eastAsia="zh-CN"/>
        </w:rPr>
        <w:tab/>
      </w:r>
      <w:r w:rsidRPr="00FF695C">
        <w:rPr>
          <w:rFonts w:hint="eastAsia"/>
          <w:lang w:val="en-US" w:eastAsia="zh-CN"/>
        </w:rPr>
        <w:t>各段</w:t>
      </w:r>
      <w:r>
        <w:rPr>
          <w:rFonts w:hint="eastAsia"/>
          <w:lang w:val="en-US" w:eastAsia="zh-CN"/>
        </w:rPr>
        <w:t>误差</w:t>
      </w:r>
      <w:r w:rsidRPr="00FF695C">
        <w:rPr>
          <w:rFonts w:hint="eastAsia"/>
          <w:lang w:val="en-US" w:eastAsia="zh-CN"/>
        </w:rPr>
        <w:t>性能</w:t>
      </w:r>
      <w:r>
        <w:rPr>
          <w:rFonts w:hint="eastAsia"/>
          <w:lang w:val="en-US" w:eastAsia="zh-CN"/>
        </w:rPr>
        <w:t>和可用性</w:t>
      </w:r>
      <w:r w:rsidRPr="00FF695C">
        <w:rPr>
          <w:rFonts w:hint="eastAsia"/>
          <w:lang w:val="en-US" w:eastAsia="zh-CN"/>
        </w:rPr>
        <w:t>指标的分配</w:t>
      </w:r>
      <w:bookmarkEnd w:id="10"/>
      <w:r w:rsidRPr="00FF695C">
        <w:rPr>
          <w:rFonts w:hint="eastAsia"/>
          <w:lang w:val="en-US" w:eastAsia="zh-CN"/>
        </w:rPr>
        <w:t xml:space="preserve"> </w:t>
      </w:r>
    </w:p>
    <w:p w14:paraId="463D8166" w14:textId="434683FD" w:rsidR="00863D32" w:rsidRPr="00271791" w:rsidRDefault="00863D32" w:rsidP="00863D32">
      <w:pPr>
        <w:ind w:firstLineChars="200" w:firstLine="480"/>
        <w:rPr>
          <w:lang w:val="es-ES_tradnl" w:eastAsia="zh-CN"/>
        </w:rPr>
      </w:pPr>
      <w:r w:rsidRPr="00271791">
        <w:rPr>
          <w:rFonts w:hint="eastAsia"/>
          <w:lang w:val="es-ES_tradnl" w:eastAsia="zh-CN"/>
        </w:rPr>
        <w:t>这是</w:t>
      </w:r>
      <w:r w:rsidR="00B530DF">
        <w:fldChar w:fldCharType="begin"/>
      </w:r>
      <w:r w:rsidR="00B530DF">
        <w:rPr>
          <w:lang w:eastAsia="zh-CN"/>
        </w:rPr>
        <w:instrText>HYPERLINK "http://www.itu.int/rec/R-REC-F.1094/en"</w:instrText>
      </w:r>
      <w:r w:rsidR="00B530DF">
        <w:fldChar w:fldCharType="separate"/>
      </w:r>
      <w:r w:rsidR="00B530DF" w:rsidRPr="00116612">
        <w:rPr>
          <w:rStyle w:val="Hyperlink"/>
          <w:color w:val="auto"/>
          <w:u w:val="none"/>
          <w:lang w:eastAsia="zh-CN"/>
        </w:rPr>
        <w:t>ITU-R F.1094</w:t>
      </w:r>
      <w:r w:rsidR="00B530DF">
        <w:fldChar w:fldCharType="end"/>
      </w:r>
      <w:r w:rsidRPr="00271791">
        <w:rPr>
          <w:rFonts w:hint="eastAsia"/>
          <w:lang w:val="es-ES_tradnl" w:eastAsia="zh-CN"/>
        </w:rPr>
        <w:t>建议书</w:t>
      </w:r>
      <w:r>
        <w:rPr>
          <w:rFonts w:hint="eastAsia"/>
          <w:lang w:val="es-ES_tradnl" w:eastAsia="zh-CN"/>
        </w:rPr>
        <w:t>所</w:t>
      </w:r>
      <w:r w:rsidRPr="00271791">
        <w:rPr>
          <w:rFonts w:hint="eastAsia"/>
          <w:lang w:val="es-ES_tradnl" w:eastAsia="zh-CN"/>
        </w:rPr>
        <w:t>研究的问题。所容许的</w:t>
      </w:r>
      <w:r>
        <w:rPr>
          <w:rFonts w:hint="eastAsia"/>
          <w:lang w:val="es-ES_tradnl" w:eastAsia="zh-CN"/>
        </w:rPr>
        <w:t>性能指标</w:t>
      </w:r>
      <w:r w:rsidRPr="00271791">
        <w:rPr>
          <w:rFonts w:hint="eastAsia"/>
          <w:lang w:val="es-ES_tradnl" w:eastAsia="zh-CN"/>
        </w:rPr>
        <w:t>分为给固定业务部分的</w:t>
      </w:r>
      <w:r w:rsidRPr="008D4D05">
        <w:rPr>
          <w:rFonts w:hint="eastAsia"/>
          <w:i/>
          <w:iCs/>
          <w:lang w:val="es-ES_tradnl" w:eastAsia="zh-CN"/>
        </w:rPr>
        <w:t>X</w:t>
      </w:r>
      <w:r>
        <w:rPr>
          <w:rFonts w:hint="eastAsia"/>
          <w:lang w:val="es-ES_tradnl" w:eastAsia="zh-CN"/>
        </w:rPr>
        <w:t>%</w:t>
      </w:r>
      <w:r w:rsidRPr="00271791">
        <w:rPr>
          <w:rFonts w:hint="eastAsia"/>
          <w:lang w:val="es-ES_tradnl" w:eastAsia="zh-CN"/>
        </w:rPr>
        <w:t>，给按主要使用条件共用频率的</w:t>
      </w:r>
      <w:r w:rsidRPr="008D4D05">
        <w:rPr>
          <w:rFonts w:hint="eastAsia"/>
          <w:i/>
          <w:iCs/>
          <w:lang w:val="es-ES_tradnl" w:eastAsia="zh-CN"/>
        </w:rPr>
        <w:t>Y</w:t>
      </w:r>
      <w:r>
        <w:rPr>
          <w:rFonts w:hint="eastAsia"/>
          <w:lang w:val="es-ES_tradnl" w:eastAsia="zh-CN"/>
        </w:rPr>
        <w:t>%</w:t>
      </w:r>
      <w:r w:rsidRPr="00271791">
        <w:rPr>
          <w:rFonts w:hint="eastAsia"/>
          <w:lang w:val="es-ES_tradnl" w:eastAsia="zh-CN"/>
        </w:rPr>
        <w:t>和给所有其他干扰源的</w:t>
      </w:r>
      <w:r w:rsidRPr="008D4D05">
        <w:rPr>
          <w:rFonts w:hint="eastAsia"/>
          <w:i/>
          <w:iCs/>
          <w:lang w:val="es-ES_tradnl" w:eastAsia="zh-CN"/>
        </w:rPr>
        <w:t>Z</w:t>
      </w:r>
      <w:r>
        <w:rPr>
          <w:rFonts w:hint="eastAsia"/>
          <w:lang w:val="es-ES_tradnl" w:eastAsia="zh-CN"/>
        </w:rPr>
        <w:t>%</w:t>
      </w:r>
      <w:r w:rsidRPr="00271791">
        <w:rPr>
          <w:rFonts w:hint="eastAsia"/>
          <w:lang w:val="es-ES_tradnl" w:eastAsia="zh-CN"/>
        </w:rPr>
        <w:t>（应注意，</w:t>
      </w:r>
      <w:r w:rsidR="006B164B" w:rsidRPr="00257993">
        <w:rPr>
          <w:i/>
          <w:iCs/>
          <w:lang w:eastAsia="zh-CN"/>
        </w:rPr>
        <w:t>X</w:t>
      </w:r>
      <w:r w:rsidR="006B164B" w:rsidRPr="00257993">
        <w:rPr>
          <w:lang w:eastAsia="zh-CN"/>
        </w:rPr>
        <w:t>% + </w:t>
      </w:r>
      <w:r w:rsidR="006B164B" w:rsidRPr="00257993">
        <w:rPr>
          <w:i/>
          <w:iCs/>
          <w:lang w:eastAsia="zh-CN"/>
        </w:rPr>
        <w:t>Y</w:t>
      </w:r>
      <w:r w:rsidR="006B164B" w:rsidRPr="00257993">
        <w:rPr>
          <w:lang w:eastAsia="zh-CN"/>
        </w:rPr>
        <w:t>% + </w:t>
      </w:r>
      <w:r w:rsidR="006B164B" w:rsidRPr="00257993">
        <w:rPr>
          <w:i/>
          <w:iCs/>
          <w:lang w:eastAsia="zh-CN"/>
        </w:rPr>
        <w:t>Z</w:t>
      </w:r>
      <w:r w:rsidR="006B164B" w:rsidRPr="00257993">
        <w:rPr>
          <w:lang w:eastAsia="zh-CN"/>
        </w:rPr>
        <w:t>% = 100%</w:t>
      </w:r>
      <w:r w:rsidRPr="00271791">
        <w:rPr>
          <w:rFonts w:hint="eastAsia"/>
          <w:lang w:val="es-ES_tradnl" w:eastAsia="zh-CN"/>
        </w:rPr>
        <w:t>）</w:t>
      </w:r>
      <w:r>
        <w:rPr>
          <w:rFonts w:hint="eastAsia"/>
          <w:lang w:val="es-ES_tradnl" w:eastAsia="zh-CN"/>
        </w:rPr>
        <w:t>，其中</w:t>
      </w:r>
      <w:r w:rsidRPr="008D4D05">
        <w:rPr>
          <w:rFonts w:hint="eastAsia"/>
          <w:i/>
          <w:iCs/>
          <w:lang w:val="es-ES_tradnl" w:eastAsia="zh-CN"/>
        </w:rPr>
        <w:t>X</w:t>
      </w:r>
      <w:r>
        <w:rPr>
          <w:rFonts w:hint="eastAsia"/>
          <w:lang w:val="es-ES_tradnl" w:eastAsia="zh-CN"/>
        </w:rPr>
        <w:t>、</w:t>
      </w:r>
      <w:r w:rsidRPr="008D4D05">
        <w:rPr>
          <w:rFonts w:hint="eastAsia"/>
          <w:i/>
          <w:iCs/>
          <w:lang w:val="es-ES_tradnl" w:eastAsia="zh-CN"/>
        </w:rPr>
        <w:t>Y</w:t>
      </w:r>
      <w:r>
        <w:rPr>
          <w:rFonts w:hint="eastAsia"/>
          <w:lang w:val="es-ES_tradnl" w:eastAsia="zh-CN"/>
        </w:rPr>
        <w:t>和</w:t>
      </w:r>
      <w:r w:rsidRPr="008D4D05">
        <w:rPr>
          <w:rFonts w:hint="eastAsia"/>
          <w:i/>
          <w:iCs/>
          <w:lang w:val="es-ES_tradnl" w:eastAsia="zh-CN"/>
        </w:rPr>
        <w:t>Z</w:t>
      </w:r>
      <w:r>
        <w:rPr>
          <w:rFonts w:hint="eastAsia"/>
          <w:lang w:val="es-ES_tradnl" w:eastAsia="zh-CN"/>
        </w:rPr>
        <w:t>通常分别为</w:t>
      </w:r>
      <w:r>
        <w:rPr>
          <w:rFonts w:hint="eastAsia"/>
          <w:lang w:val="es-ES_tradnl" w:eastAsia="zh-CN"/>
        </w:rPr>
        <w:t>89%</w:t>
      </w:r>
      <w:r>
        <w:rPr>
          <w:rFonts w:hint="eastAsia"/>
          <w:lang w:val="es-ES_tradnl" w:eastAsia="zh-CN"/>
        </w:rPr>
        <w:t>、</w:t>
      </w:r>
      <w:r>
        <w:rPr>
          <w:rFonts w:hint="eastAsia"/>
          <w:lang w:val="es-ES_tradnl" w:eastAsia="zh-CN"/>
        </w:rPr>
        <w:t>10%</w:t>
      </w:r>
      <w:r>
        <w:rPr>
          <w:rFonts w:hint="eastAsia"/>
          <w:lang w:val="es-ES_tradnl" w:eastAsia="zh-CN"/>
        </w:rPr>
        <w:t>和</w:t>
      </w:r>
      <w:r>
        <w:rPr>
          <w:rFonts w:hint="eastAsia"/>
          <w:lang w:val="es-ES_tradnl" w:eastAsia="zh-CN"/>
        </w:rPr>
        <w:t>1%</w:t>
      </w:r>
      <w:r>
        <w:rPr>
          <w:rFonts w:hint="eastAsia"/>
          <w:lang w:val="es-ES_tradnl" w:eastAsia="zh-CN"/>
        </w:rPr>
        <w:t>。</w:t>
      </w:r>
      <w:r w:rsidRPr="00271791">
        <w:rPr>
          <w:rFonts w:hint="eastAsia"/>
          <w:lang w:val="es-ES_tradnl" w:eastAsia="zh-CN"/>
        </w:rPr>
        <w:t>配额</w:t>
      </w:r>
      <w:r w:rsidRPr="008D4D05">
        <w:rPr>
          <w:rFonts w:hint="eastAsia"/>
          <w:i/>
          <w:iCs/>
          <w:lang w:val="es-ES_tradnl" w:eastAsia="zh-CN"/>
        </w:rPr>
        <w:t>X</w:t>
      </w:r>
      <w:r>
        <w:rPr>
          <w:rFonts w:hint="eastAsia"/>
          <w:lang w:val="es-ES_tradnl" w:eastAsia="zh-CN"/>
        </w:rPr>
        <w:t>%</w:t>
      </w:r>
      <w:r w:rsidRPr="00271791">
        <w:rPr>
          <w:rFonts w:hint="eastAsia"/>
          <w:lang w:val="es-ES_tradnl" w:eastAsia="zh-CN"/>
        </w:rPr>
        <w:t>可以进一步细分，以适应当地的要求，而且按业务等级的要求对它进行分配</w:t>
      </w:r>
      <w:r>
        <w:rPr>
          <w:rFonts w:hint="eastAsia"/>
          <w:lang w:val="es-ES_tradnl" w:eastAsia="zh-CN"/>
        </w:rPr>
        <w:t>（见第</w:t>
      </w:r>
      <w:r>
        <w:rPr>
          <w:rFonts w:hint="eastAsia"/>
          <w:lang w:val="es-ES_tradnl" w:eastAsia="zh-CN"/>
        </w:rPr>
        <w:t>4.1.3</w:t>
      </w:r>
      <w:r>
        <w:rPr>
          <w:rFonts w:hint="eastAsia"/>
          <w:lang w:val="es-ES_tradnl" w:eastAsia="zh-CN"/>
        </w:rPr>
        <w:t>段）</w:t>
      </w:r>
      <w:r w:rsidRPr="00271791">
        <w:rPr>
          <w:rFonts w:hint="eastAsia"/>
          <w:lang w:val="es-ES_tradnl" w:eastAsia="zh-CN"/>
        </w:rPr>
        <w:t>。</w:t>
      </w:r>
    </w:p>
    <w:p w14:paraId="409A1207" w14:textId="77777777" w:rsidR="00863D32" w:rsidRDefault="00863D32" w:rsidP="00863D32">
      <w:pPr>
        <w:ind w:firstLineChars="200" w:firstLine="480"/>
        <w:rPr>
          <w:lang w:val="es-ES_tradnl" w:eastAsia="zh-CN"/>
        </w:rPr>
      </w:pPr>
      <w:r>
        <w:rPr>
          <w:rFonts w:hint="eastAsia"/>
          <w:lang w:val="es-ES_tradnl" w:eastAsia="zh-CN"/>
        </w:rPr>
        <w:t>要特别注意的一点是一个干扰源（如一个发射机</w:t>
      </w:r>
      <w:r w:rsidRPr="00271791">
        <w:rPr>
          <w:rFonts w:hint="eastAsia"/>
          <w:lang w:val="es-ES_tradnl" w:eastAsia="zh-CN"/>
        </w:rPr>
        <w:t>Tx</w:t>
      </w:r>
      <w:r w:rsidRPr="00271791">
        <w:rPr>
          <w:rFonts w:hint="eastAsia"/>
          <w:lang w:val="es-ES_tradnl" w:eastAsia="zh-CN"/>
        </w:rPr>
        <w:t>）可能对某系统中一个以上的接力段有影响。</w:t>
      </w:r>
      <w:r w:rsidRPr="00271791">
        <w:rPr>
          <w:rFonts w:hint="eastAsia"/>
          <w:lang w:val="es-ES_tradnl" w:eastAsia="zh-CN"/>
        </w:rPr>
        <w:t xml:space="preserve"> </w:t>
      </w:r>
    </w:p>
    <w:p w14:paraId="71B26690" w14:textId="77777777" w:rsidR="00863D32" w:rsidRPr="0043306F" w:rsidRDefault="00863D32" w:rsidP="00863D32">
      <w:pPr>
        <w:pStyle w:val="Heading2"/>
        <w:rPr>
          <w:lang w:val="es-ES_tradnl" w:eastAsia="zh-CN"/>
        </w:rPr>
      </w:pPr>
      <w:bookmarkStart w:id="11" w:name="_Toc197442015"/>
      <w:r w:rsidRPr="0043306F">
        <w:rPr>
          <w:rFonts w:hint="eastAsia"/>
          <w:lang w:val="en-US" w:eastAsia="zh-CN"/>
        </w:rPr>
        <w:t>2.2</w:t>
      </w:r>
      <w:r>
        <w:rPr>
          <w:rFonts w:hint="eastAsia"/>
          <w:lang w:val="en-US" w:eastAsia="zh-CN"/>
        </w:rPr>
        <w:tab/>
      </w:r>
      <w:r>
        <w:rPr>
          <w:rFonts w:hint="eastAsia"/>
          <w:lang w:val="en-US" w:eastAsia="zh-CN"/>
        </w:rPr>
        <w:t>性能和可用性劣化在不同业务上的分配</w:t>
      </w:r>
      <w:bookmarkEnd w:id="11"/>
    </w:p>
    <w:p w14:paraId="6415A237" w14:textId="77777777" w:rsidR="00863D32" w:rsidRPr="0043306F" w:rsidRDefault="00863D32" w:rsidP="00863D32">
      <w:pPr>
        <w:ind w:firstLineChars="200" w:firstLine="480"/>
        <w:rPr>
          <w:lang w:val="es-ES_tradnl" w:eastAsia="zh-CN"/>
        </w:rPr>
      </w:pPr>
      <w:r w:rsidRPr="0043306F">
        <w:rPr>
          <w:rFonts w:hint="eastAsia"/>
          <w:lang w:val="es-ES_tradnl" w:eastAsia="zh-CN"/>
        </w:rPr>
        <w:t>在建立与其他</w:t>
      </w:r>
      <w:r>
        <w:rPr>
          <w:rFonts w:hint="eastAsia"/>
          <w:lang w:val="es-ES_tradnl" w:eastAsia="zh-CN"/>
        </w:rPr>
        <w:t>同为</w:t>
      </w:r>
      <w:r w:rsidRPr="0043306F">
        <w:rPr>
          <w:rFonts w:hint="eastAsia"/>
          <w:lang w:val="es-ES_tradnl" w:eastAsia="zh-CN"/>
        </w:rPr>
        <w:t>主要业务的共用标准</w:t>
      </w:r>
      <w:r>
        <w:rPr>
          <w:rFonts w:hint="eastAsia"/>
          <w:lang w:val="es-ES_tradnl" w:eastAsia="zh-CN"/>
        </w:rPr>
        <w:t>时，可能</w:t>
      </w:r>
      <w:r w:rsidRPr="0043306F">
        <w:rPr>
          <w:rFonts w:hint="eastAsia"/>
          <w:lang w:val="es-ES_tradnl" w:eastAsia="zh-CN"/>
        </w:rPr>
        <w:t>必</w:t>
      </w:r>
      <w:r>
        <w:rPr>
          <w:rFonts w:hint="eastAsia"/>
          <w:lang w:val="es-ES_tradnl" w:eastAsia="zh-CN"/>
        </w:rPr>
        <w:t>须</w:t>
      </w:r>
      <w:r w:rsidRPr="0043306F">
        <w:rPr>
          <w:rFonts w:hint="eastAsia"/>
          <w:lang w:val="es-ES_tradnl" w:eastAsia="zh-CN"/>
        </w:rPr>
        <w:t>考虑</w:t>
      </w:r>
      <w:r>
        <w:rPr>
          <w:rFonts w:hint="eastAsia"/>
          <w:lang w:val="es-ES_tradnl" w:eastAsia="zh-CN"/>
        </w:rPr>
        <w:t>误差性能指标（</w:t>
      </w:r>
      <w:r w:rsidRPr="0043306F">
        <w:rPr>
          <w:rFonts w:hint="eastAsia"/>
          <w:lang w:val="es-ES_tradnl" w:eastAsia="zh-CN"/>
        </w:rPr>
        <w:t>EPO</w:t>
      </w:r>
      <w:r w:rsidRPr="0043306F">
        <w:rPr>
          <w:rFonts w:hint="eastAsia"/>
          <w:lang w:val="es-ES_tradnl" w:eastAsia="zh-CN"/>
        </w:rPr>
        <w:t>）和可用</w:t>
      </w:r>
      <w:r>
        <w:rPr>
          <w:rFonts w:hint="eastAsia"/>
          <w:lang w:val="es-ES_tradnl" w:eastAsia="zh-CN"/>
        </w:rPr>
        <w:t>性</w:t>
      </w:r>
      <w:r w:rsidRPr="0043306F">
        <w:rPr>
          <w:rFonts w:hint="eastAsia"/>
          <w:lang w:val="es-ES_tradnl" w:eastAsia="zh-CN"/>
        </w:rPr>
        <w:t>性能</w:t>
      </w:r>
      <w:r>
        <w:rPr>
          <w:rFonts w:hint="eastAsia"/>
          <w:lang w:val="es-ES_tradnl" w:eastAsia="zh-CN"/>
        </w:rPr>
        <w:t>指标</w:t>
      </w:r>
      <w:r w:rsidRPr="0043306F">
        <w:rPr>
          <w:rFonts w:hint="eastAsia"/>
          <w:lang w:val="es-ES_tradnl" w:eastAsia="zh-CN"/>
        </w:rPr>
        <w:t>（</w:t>
      </w:r>
      <w:r w:rsidRPr="0043306F">
        <w:rPr>
          <w:rFonts w:hint="eastAsia"/>
          <w:lang w:val="es-ES_tradnl" w:eastAsia="zh-CN"/>
        </w:rPr>
        <w:t>APO</w:t>
      </w:r>
      <w:r>
        <w:rPr>
          <w:rFonts w:hint="eastAsia"/>
          <w:lang w:val="es-ES_tradnl" w:eastAsia="zh-CN"/>
        </w:rPr>
        <w:t>）在</w:t>
      </w:r>
      <w:r w:rsidRPr="0043306F">
        <w:rPr>
          <w:rFonts w:hint="eastAsia"/>
          <w:lang w:val="es-ES_tradnl" w:eastAsia="zh-CN"/>
        </w:rPr>
        <w:t>短期和长期干扰（见</w:t>
      </w:r>
      <w:r>
        <w:rPr>
          <w:rFonts w:hint="eastAsia"/>
          <w:lang w:val="es-ES_tradnl" w:eastAsia="zh-CN"/>
        </w:rPr>
        <w:t>第</w:t>
      </w:r>
      <w:r>
        <w:rPr>
          <w:rFonts w:hint="eastAsia"/>
          <w:lang w:val="es-ES_tradnl" w:eastAsia="zh-CN"/>
        </w:rPr>
        <w:t>4</w:t>
      </w:r>
      <w:r>
        <w:rPr>
          <w:rFonts w:hint="eastAsia"/>
          <w:lang w:val="es-ES_tradnl" w:eastAsia="zh-CN"/>
        </w:rPr>
        <w:t>段</w:t>
      </w:r>
      <w:r w:rsidRPr="0043306F">
        <w:rPr>
          <w:rFonts w:hint="eastAsia"/>
          <w:lang w:val="es-ES_tradnl" w:eastAsia="zh-CN"/>
        </w:rPr>
        <w:t>导言部分）</w:t>
      </w:r>
      <w:r>
        <w:rPr>
          <w:rFonts w:hint="eastAsia"/>
          <w:lang w:val="es-ES_tradnl" w:eastAsia="zh-CN"/>
        </w:rPr>
        <w:t>上的分配。然后，应考虑以下几</w:t>
      </w:r>
      <w:r w:rsidRPr="0043306F">
        <w:rPr>
          <w:rFonts w:hint="eastAsia"/>
          <w:lang w:val="es-ES_tradnl" w:eastAsia="zh-CN"/>
        </w:rPr>
        <w:t>点：</w:t>
      </w:r>
    </w:p>
    <w:p w14:paraId="2CFCF438" w14:textId="103DCCCE" w:rsidR="00863D32" w:rsidRPr="0043306F" w:rsidRDefault="00863D32" w:rsidP="00863D32">
      <w:pPr>
        <w:pStyle w:val="enumlev1"/>
        <w:rPr>
          <w:lang w:val="es-ES_tradnl" w:eastAsia="zh-CN"/>
        </w:rPr>
      </w:pPr>
      <w:r>
        <w:rPr>
          <w:rFonts w:hint="eastAsia"/>
          <w:lang w:val="es-ES_tradnl" w:eastAsia="zh-CN"/>
        </w:rPr>
        <w:t>a)</w:t>
      </w:r>
      <w:r>
        <w:rPr>
          <w:rFonts w:hint="eastAsia"/>
          <w:lang w:val="es-ES_tradnl" w:eastAsia="zh-CN"/>
        </w:rPr>
        <w:tab/>
      </w:r>
      <w:r>
        <w:rPr>
          <w:rFonts w:hint="eastAsia"/>
          <w:lang w:val="es-ES_tradnl" w:eastAsia="zh-CN"/>
        </w:rPr>
        <w:t>对于被固定业务和</w:t>
      </w:r>
      <w:r w:rsidRPr="0043306F">
        <w:rPr>
          <w:rFonts w:hint="eastAsia"/>
          <w:lang w:val="es-ES_tradnl" w:eastAsia="zh-CN"/>
        </w:rPr>
        <w:t>无线</w:t>
      </w:r>
      <w:r>
        <w:rPr>
          <w:rFonts w:hint="eastAsia"/>
          <w:lang w:val="es-ES_tradnl" w:eastAsia="zh-CN"/>
        </w:rPr>
        <w:t>电业</w:t>
      </w:r>
      <w:r w:rsidRPr="0043306F">
        <w:rPr>
          <w:rFonts w:hint="eastAsia"/>
          <w:lang w:val="es-ES_tradnl" w:eastAsia="zh-CN"/>
        </w:rPr>
        <w:t>务</w:t>
      </w:r>
      <w:r>
        <w:rPr>
          <w:rFonts w:hint="eastAsia"/>
          <w:lang w:val="es-ES_tradnl" w:eastAsia="zh-CN"/>
        </w:rPr>
        <w:t>以同为</w:t>
      </w:r>
      <w:r w:rsidRPr="0043306F">
        <w:rPr>
          <w:rFonts w:hint="eastAsia"/>
          <w:lang w:val="es-ES_tradnl" w:eastAsia="zh-CN"/>
        </w:rPr>
        <w:t>主要</w:t>
      </w:r>
      <w:r>
        <w:rPr>
          <w:rFonts w:hint="eastAsia"/>
          <w:lang w:val="es-ES_tradnl" w:eastAsia="zh-CN"/>
        </w:rPr>
        <w:t>业务的使用条件共享的频段</w:t>
      </w:r>
      <w:r w:rsidRPr="0043306F">
        <w:rPr>
          <w:rFonts w:hint="eastAsia"/>
          <w:lang w:val="es-ES_tradnl" w:eastAsia="zh-CN"/>
        </w:rPr>
        <w:t>，</w:t>
      </w:r>
      <w:r>
        <w:rPr>
          <w:rFonts w:hint="eastAsia"/>
          <w:lang w:val="es-ES_tradnl" w:eastAsia="zh-CN"/>
        </w:rPr>
        <w:t>由来自其他业务</w:t>
      </w:r>
      <w:r w:rsidRPr="0043306F">
        <w:rPr>
          <w:rFonts w:hint="eastAsia"/>
          <w:lang w:val="es-ES_tradnl" w:eastAsia="zh-CN"/>
        </w:rPr>
        <w:t>的干扰所造成</w:t>
      </w:r>
      <w:r>
        <w:rPr>
          <w:rFonts w:hint="eastAsia"/>
          <w:lang w:val="es-ES_tradnl" w:eastAsia="zh-CN"/>
        </w:rPr>
        <w:t>的固定业务</w:t>
      </w:r>
      <w:r w:rsidRPr="0043306F">
        <w:rPr>
          <w:rFonts w:hint="eastAsia"/>
          <w:lang w:val="es-ES_tradnl" w:eastAsia="zh-CN"/>
        </w:rPr>
        <w:t>性能</w:t>
      </w:r>
      <w:r w:rsidRPr="0043306F">
        <w:rPr>
          <w:rFonts w:hint="eastAsia"/>
          <w:lang w:val="es-ES_tradnl" w:eastAsia="zh-CN"/>
        </w:rPr>
        <w:t>/</w:t>
      </w:r>
      <w:r>
        <w:rPr>
          <w:rFonts w:hint="eastAsia"/>
          <w:lang w:val="es-ES_tradnl" w:eastAsia="zh-CN"/>
        </w:rPr>
        <w:t>可用性劣</w:t>
      </w:r>
      <w:r w:rsidRPr="0043306F">
        <w:rPr>
          <w:rFonts w:hint="eastAsia"/>
          <w:lang w:val="es-ES_tradnl" w:eastAsia="zh-CN"/>
        </w:rPr>
        <w:t>化</w:t>
      </w:r>
      <w:r w:rsidRPr="006372C6">
        <w:rPr>
          <w:rFonts w:hint="eastAsia"/>
          <w:i/>
          <w:iCs/>
          <w:lang w:val="es-ES_tradnl" w:eastAsia="zh-CN"/>
        </w:rPr>
        <w:t>Y</w:t>
      </w:r>
      <w:r w:rsidRPr="0043306F">
        <w:rPr>
          <w:rFonts w:hint="eastAsia"/>
          <w:lang w:val="es-ES_tradnl" w:eastAsia="zh-CN"/>
        </w:rPr>
        <w:t>1</w:t>
      </w:r>
      <w:r>
        <w:rPr>
          <w:rFonts w:hint="eastAsia"/>
          <w:lang w:val="es-ES_tradnl" w:eastAsia="zh-CN"/>
        </w:rPr>
        <w:t>%</w:t>
      </w:r>
      <w:r w:rsidRPr="0043306F">
        <w:rPr>
          <w:rFonts w:hint="eastAsia"/>
          <w:lang w:val="es-ES_tradnl" w:eastAsia="zh-CN"/>
        </w:rPr>
        <w:t>不应该超过</w:t>
      </w:r>
      <w:r>
        <w:rPr>
          <w:rFonts w:hint="eastAsia"/>
          <w:lang w:val="es-ES_tradnl" w:eastAsia="zh-CN"/>
        </w:rPr>
        <w:t>依据</w:t>
      </w:r>
      <w:hyperlink r:id="rId50" w:history="1">
        <w:r w:rsidR="00B530DF" w:rsidRPr="00116612">
          <w:rPr>
            <w:rStyle w:val="Hyperlink"/>
            <w:color w:val="auto"/>
            <w:u w:val="none"/>
            <w:lang w:eastAsia="zh-CN"/>
          </w:rPr>
          <w:t>ITU</w:t>
        </w:r>
        <w:r w:rsidR="00B530DF">
          <w:rPr>
            <w:rStyle w:val="Hyperlink"/>
            <w:color w:val="auto"/>
            <w:u w:val="none"/>
            <w:lang w:eastAsia="zh-CN"/>
          </w:rPr>
          <w:noBreakHyphen/>
        </w:r>
        <w:r w:rsidR="00B530DF" w:rsidRPr="00116612">
          <w:rPr>
            <w:rStyle w:val="Hyperlink"/>
            <w:color w:val="auto"/>
            <w:u w:val="none"/>
            <w:lang w:eastAsia="zh-CN"/>
          </w:rPr>
          <w:t>R</w:t>
        </w:r>
        <w:r w:rsidR="00B530DF">
          <w:rPr>
            <w:rStyle w:val="Hyperlink"/>
            <w:color w:val="auto"/>
            <w:u w:val="none"/>
            <w:lang w:eastAsia="zh-CN"/>
          </w:rPr>
          <w:t> </w:t>
        </w:r>
        <w:r w:rsidR="00B530DF" w:rsidRPr="00116612">
          <w:rPr>
            <w:rStyle w:val="Hyperlink"/>
            <w:color w:val="auto"/>
            <w:u w:val="none"/>
            <w:lang w:eastAsia="zh-CN"/>
          </w:rPr>
          <w:t>F.1094</w:t>
        </w:r>
      </w:hyperlink>
      <w:r w:rsidRPr="0043306F">
        <w:rPr>
          <w:rFonts w:hint="eastAsia"/>
          <w:lang w:val="es-ES_tradnl" w:eastAsia="zh-CN"/>
        </w:rPr>
        <w:t>建议</w:t>
      </w:r>
      <w:r>
        <w:rPr>
          <w:rFonts w:hint="eastAsia"/>
          <w:lang w:val="es-ES_tradnl" w:eastAsia="zh-CN"/>
        </w:rPr>
        <w:t>书的指标的</w:t>
      </w:r>
      <w:r w:rsidRPr="0043306F">
        <w:rPr>
          <w:rFonts w:hint="eastAsia"/>
          <w:lang w:val="es-ES_tradnl" w:eastAsia="zh-CN"/>
        </w:rPr>
        <w:t>10</w:t>
      </w:r>
      <w:r>
        <w:rPr>
          <w:rFonts w:hint="eastAsia"/>
          <w:lang w:val="es-ES_tradnl" w:eastAsia="zh-CN"/>
        </w:rPr>
        <w:t>%</w:t>
      </w:r>
      <w:r w:rsidRPr="0043306F">
        <w:rPr>
          <w:rFonts w:hint="eastAsia"/>
          <w:lang w:val="es-ES_tradnl" w:eastAsia="zh-CN"/>
        </w:rPr>
        <w:t>。</w:t>
      </w:r>
    </w:p>
    <w:p w14:paraId="7F31D2D2" w14:textId="77777777" w:rsidR="00863D32" w:rsidRPr="0043306F" w:rsidRDefault="00863D32" w:rsidP="00863D32">
      <w:pPr>
        <w:pStyle w:val="enumlev1"/>
        <w:rPr>
          <w:lang w:val="es-ES_tradnl" w:eastAsia="zh-CN"/>
        </w:rPr>
      </w:pPr>
      <w:r>
        <w:rPr>
          <w:rFonts w:hint="eastAsia"/>
          <w:lang w:val="es-ES_tradnl" w:eastAsia="zh-CN"/>
        </w:rPr>
        <w:t>b)</w:t>
      </w:r>
      <w:r>
        <w:rPr>
          <w:rFonts w:hint="eastAsia"/>
          <w:lang w:val="es-ES_tradnl" w:eastAsia="zh-CN"/>
        </w:rPr>
        <w:tab/>
      </w:r>
      <w:r>
        <w:rPr>
          <w:rFonts w:hint="eastAsia"/>
          <w:lang w:val="es-ES_tradnl" w:eastAsia="zh-CN"/>
        </w:rPr>
        <w:t>在建立与第一个主要业务的</w:t>
      </w:r>
      <w:r w:rsidRPr="0043306F">
        <w:rPr>
          <w:rFonts w:hint="eastAsia"/>
          <w:lang w:val="es-ES_tradnl" w:eastAsia="zh-CN"/>
        </w:rPr>
        <w:t>共用标准后</w:t>
      </w:r>
      <w:r>
        <w:rPr>
          <w:rFonts w:hint="eastAsia"/>
          <w:lang w:val="es-ES_tradnl" w:eastAsia="zh-CN"/>
        </w:rPr>
        <w:t>，由来自</w:t>
      </w:r>
      <w:r w:rsidRPr="0043306F">
        <w:rPr>
          <w:rFonts w:hint="eastAsia"/>
          <w:lang w:val="es-ES_tradnl" w:eastAsia="zh-CN"/>
        </w:rPr>
        <w:t>共享同一频段</w:t>
      </w:r>
      <w:r>
        <w:rPr>
          <w:rFonts w:hint="eastAsia"/>
          <w:lang w:val="es-ES_tradnl" w:eastAsia="zh-CN"/>
        </w:rPr>
        <w:t>的另一个主要业务的干扰所造成的固定业务</w:t>
      </w:r>
      <w:r w:rsidRPr="0043306F">
        <w:rPr>
          <w:rFonts w:hint="eastAsia"/>
          <w:lang w:val="es-ES_tradnl" w:eastAsia="zh-CN"/>
        </w:rPr>
        <w:t>性能</w:t>
      </w:r>
      <w:r w:rsidRPr="0043306F">
        <w:rPr>
          <w:rFonts w:hint="eastAsia"/>
          <w:lang w:val="es-ES_tradnl" w:eastAsia="zh-CN"/>
        </w:rPr>
        <w:t>/</w:t>
      </w:r>
      <w:r w:rsidRPr="0043306F">
        <w:rPr>
          <w:rFonts w:hint="eastAsia"/>
          <w:lang w:val="es-ES_tradnl" w:eastAsia="zh-CN"/>
        </w:rPr>
        <w:t>可用性</w:t>
      </w:r>
      <w:r>
        <w:rPr>
          <w:rFonts w:hint="eastAsia"/>
          <w:lang w:val="es-ES_tradnl" w:eastAsia="zh-CN"/>
        </w:rPr>
        <w:t>劣化</w:t>
      </w:r>
      <w:r w:rsidRPr="006372C6">
        <w:rPr>
          <w:rFonts w:hint="eastAsia"/>
          <w:i/>
          <w:iCs/>
          <w:lang w:val="es-ES_tradnl" w:eastAsia="zh-CN"/>
        </w:rPr>
        <w:t>Y</w:t>
      </w:r>
      <w:r w:rsidRPr="0043306F">
        <w:rPr>
          <w:rFonts w:hint="eastAsia"/>
          <w:lang w:val="es-ES_tradnl" w:eastAsia="zh-CN"/>
        </w:rPr>
        <w:t>2</w:t>
      </w:r>
      <w:r>
        <w:rPr>
          <w:rFonts w:hint="eastAsia"/>
          <w:lang w:val="es-ES_tradnl" w:eastAsia="zh-CN"/>
        </w:rPr>
        <w:t>%</w:t>
      </w:r>
      <w:r w:rsidRPr="0043306F">
        <w:rPr>
          <w:rFonts w:hint="eastAsia"/>
          <w:lang w:val="es-ES_tradnl" w:eastAsia="zh-CN"/>
        </w:rPr>
        <w:t>可</w:t>
      </w:r>
      <w:r>
        <w:rPr>
          <w:rFonts w:hint="eastAsia"/>
          <w:lang w:val="es-ES_tradnl" w:eastAsia="zh-CN"/>
        </w:rPr>
        <w:t>通过</w:t>
      </w:r>
      <w:r w:rsidRPr="0043306F">
        <w:rPr>
          <w:rFonts w:hint="eastAsia"/>
          <w:lang w:val="es-ES_tradnl" w:eastAsia="zh-CN"/>
        </w:rPr>
        <w:t>如下</w:t>
      </w:r>
      <w:r>
        <w:rPr>
          <w:rFonts w:hint="eastAsia"/>
          <w:lang w:val="es-ES_tradnl" w:eastAsia="zh-CN"/>
        </w:rPr>
        <w:t>方式建立</w:t>
      </w:r>
      <w:r w:rsidRPr="0043306F">
        <w:rPr>
          <w:rFonts w:hint="eastAsia"/>
          <w:lang w:val="es-ES_tradnl" w:eastAsia="zh-CN"/>
        </w:rPr>
        <w:t>：</w:t>
      </w:r>
    </w:p>
    <w:p w14:paraId="3571B142" w14:textId="77777777" w:rsidR="00863D32" w:rsidRPr="00E34CB0" w:rsidRDefault="00863D32" w:rsidP="00863D32">
      <w:pPr>
        <w:pStyle w:val="enumlev2"/>
        <w:rPr>
          <w:lang w:val="es-ES_tradnl" w:eastAsia="zh-CN"/>
        </w:rPr>
      </w:pPr>
      <w:r>
        <w:rPr>
          <w:lang w:val="en-US" w:eastAsia="zh-CN"/>
        </w:rPr>
        <w:t>–</w:t>
      </w:r>
      <w:r>
        <w:rPr>
          <w:rFonts w:hint="eastAsia"/>
          <w:lang w:val="en-US" w:eastAsia="zh-CN"/>
        </w:rPr>
        <w:tab/>
      </w:r>
      <w:r w:rsidRPr="00E34CB0">
        <w:rPr>
          <w:rFonts w:hint="eastAsia"/>
          <w:lang w:val="es-ES_tradnl" w:eastAsia="zh-CN"/>
        </w:rPr>
        <w:t>应仔细检查因这两个业务造成的多干扰环境，特别是导致可允许的限值</w:t>
      </w:r>
      <w:r w:rsidRPr="006372C6">
        <w:rPr>
          <w:rFonts w:hint="eastAsia"/>
          <w:i/>
          <w:iCs/>
          <w:lang w:val="es-ES_tradnl" w:eastAsia="zh-CN"/>
        </w:rPr>
        <w:t>Y</w:t>
      </w:r>
      <w:r w:rsidRPr="00E34CB0">
        <w:rPr>
          <w:rFonts w:hint="eastAsia"/>
          <w:lang w:val="es-ES_tradnl" w:eastAsia="zh-CN"/>
        </w:rPr>
        <w:t>1</w:t>
      </w:r>
      <w:r>
        <w:rPr>
          <w:rFonts w:hint="eastAsia"/>
          <w:lang w:val="es-ES_tradnl" w:eastAsia="zh-CN"/>
        </w:rPr>
        <w:t>%</w:t>
      </w:r>
      <w:r w:rsidRPr="00E34CB0">
        <w:rPr>
          <w:rFonts w:hint="eastAsia"/>
          <w:lang w:val="es-ES_tradnl" w:eastAsia="zh-CN"/>
        </w:rPr>
        <w:t>，</w:t>
      </w:r>
      <w:proofErr w:type="gramStart"/>
      <w:r w:rsidRPr="00E34CB0">
        <w:rPr>
          <w:rFonts w:hint="eastAsia"/>
          <w:lang w:val="es-ES_tradnl" w:eastAsia="zh-CN"/>
        </w:rPr>
        <w:t>同时又接收来自第二个主要业务的额外干扰的情况；</w:t>
      </w:r>
      <w:proofErr w:type="gramEnd"/>
    </w:p>
    <w:p w14:paraId="65AA0B43" w14:textId="77777777" w:rsidR="00863D32" w:rsidRPr="00E10F1D" w:rsidRDefault="00863D32" w:rsidP="00863D32">
      <w:pPr>
        <w:pStyle w:val="enumlev2"/>
        <w:rPr>
          <w:lang w:val="es-ES_tradnl" w:eastAsia="zh-CN"/>
        </w:rPr>
      </w:pPr>
      <w:r>
        <w:rPr>
          <w:lang w:val="en-US" w:eastAsia="zh-CN"/>
        </w:rPr>
        <w:t>–</w:t>
      </w:r>
      <w:r>
        <w:rPr>
          <w:rFonts w:hint="eastAsia"/>
          <w:lang w:val="en-US" w:eastAsia="zh-CN"/>
        </w:rPr>
        <w:tab/>
      </w:r>
      <w:r w:rsidRPr="00E34CB0">
        <w:rPr>
          <w:rFonts w:hint="eastAsia"/>
          <w:lang w:val="es-ES_tradnl" w:eastAsia="zh-CN"/>
        </w:rPr>
        <w:t>然后就能够从固定业务和第二个主要业务的典型干扰模型中得出限值</w:t>
      </w:r>
      <w:r w:rsidRPr="006372C6">
        <w:rPr>
          <w:rFonts w:hint="eastAsia"/>
          <w:i/>
          <w:iCs/>
          <w:lang w:val="es-ES_tradnl" w:eastAsia="zh-CN"/>
        </w:rPr>
        <w:t>Y</w:t>
      </w:r>
      <w:r w:rsidRPr="00E34CB0">
        <w:rPr>
          <w:rFonts w:hint="eastAsia"/>
          <w:lang w:val="es-ES_tradnl" w:eastAsia="zh-CN"/>
        </w:rPr>
        <w:t>2</w:t>
      </w:r>
      <w:r w:rsidRPr="00E34CB0">
        <w:rPr>
          <w:rFonts w:hint="eastAsia"/>
          <w:lang w:val="es-ES_tradnl" w:eastAsia="zh-CN"/>
        </w:rPr>
        <w:t>，同时考虑第一个主要业务在该模型中的潜在影响。</w:t>
      </w:r>
    </w:p>
    <w:p w14:paraId="477F04D2" w14:textId="77777777" w:rsidR="00863D32" w:rsidRPr="00DE12D5" w:rsidRDefault="00863D32" w:rsidP="00863D32">
      <w:pPr>
        <w:pStyle w:val="Heading1"/>
        <w:rPr>
          <w:lang w:val="en-US" w:eastAsia="zh-CN"/>
        </w:rPr>
      </w:pPr>
      <w:bookmarkStart w:id="12" w:name="_Toc197442016"/>
      <w:r>
        <w:rPr>
          <w:rFonts w:hint="eastAsia"/>
          <w:lang w:val="en-US" w:eastAsia="zh-CN"/>
        </w:rPr>
        <w:t>3</w:t>
      </w:r>
      <w:r>
        <w:rPr>
          <w:rFonts w:hint="eastAsia"/>
          <w:lang w:val="en-US" w:eastAsia="zh-CN"/>
        </w:rPr>
        <w:tab/>
      </w:r>
      <w:r w:rsidRPr="00DE12D5">
        <w:rPr>
          <w:rFonts w:hint="eastAsia"/>
          <w:lang w:val="en-US" w:eastAsia="zh-CN"/>
        </w:rPr>
        <w:t>干扰的特性</w:t>
      </w:r>
      <w:bookmarkEnd w:id="12"/>
      <w:r w:rsidRPr="00DE12D5">
        <w:rPr>
          <w:rFonts w:hint="eastAsia"/>
          <w:lang w:val="en-US" w:eastAsia="zh-CN"/>
        </w:rPr>
        <w:t xml:space="preserve"> </w:t>
      </w:r>
    </w:p>
    <w:p w14:paraId="6EE8D350" w14:textId="77777777" w:rsidR="00863D32" w:rsidRDefault="00863D32" w:rsidP="00863D32">
      <w:pPr>
        <w:ind w:firstLineChars="200" w:firstLine="480"/>
        <w:rPr>
          <w:lang w:val="es-ES_tradnl" w:eastAsia="zh-CN"/>
        </w:rPr>
      </w:pPr>
      <w:r w:rsidRPr="00271791">
        <w:rPr>
          <w:rFonts w:hint="eastAsia"/>
          <w:lang w:val="es-ES_tradnl" w:eastAsia="zh-CN"/>
        </w:rPr>
        <w:t>有必要公开关于其他业务产生的干扰电平的资料，这些干扰会令系统性能劣化一个特定的量。若在其他研究组的帮助下，根据给定的关于发射特性的资料编制一个表格，则有利于公开资料。</w:t>
      </w:r>
    </w:p>
    <w:p w14:paraId="74FF9AE5" w14:textId="776C4466" w:rsidR="00863D32" w:rsidRPr="00271791" w:rsidRDefault="00863D32" w:rsidP="00863D32">
      <w:pPr>
        <w:ind w:firstLineChars="200" w:firstLine="480"/>
        <w:rPr>
          <w:lang w:val="es-ES_tradnl" w:eastAsia="zh-CN"/>
        </w:rPr>
      </w:pPr>
      <w:r w:rsidRPr="00271791">
        <w:rPr>
          <w:rFonts w:hint="eastAsia"/>
          <w:lang w:val="es-ES_tradnl" w:eastAsia="zh-CN"/>
        </w:rPr>
        <w:t>有两类干扰值得考虑：</w:t>
      </w:r>
    </w:p>
    <w:p w14:paraId="0CE646B2" w14:textId="382EC148" w:rsidR="00863D32" w:rsidRPr="00271791" w:rsidRDefault="00863D32" w:rsidP="00863D32">
      <w:pPr>
        <w:pStyle w:val="enumlev1"/>
        <w:rPr>
          <w:lang w:val="es-ES_tradnl" w:eastAsia="zh-CN"/>
        </w:rPr>
      </w:pPr>
      <w:r>
        <w:rPr>
          <w:lang w:val="en-US" w:eastAsia="zh-CN"/>
        </w:rPr>
        <w:t>–</w:t>
      </w:r>
      <w:r>
        <w:rPr>
          <w:rFonts w:hint="eastAsia"/>
          <w:lang w:val="en-US" w:eastAsia="zh-CN"/>
        </w:rPr>
        <w:tab/>
      </w:r>
      <w:r>
        <w:rPr>
          <w:rFonts w:hint="eastAsia"/>
          <w:lang w:val="en-US" w:eastAsia="zh-CN"/>
        </w:rPr>
        <w:t>针对</w:t>
      </w:r>
      <w:r>
        <w:rPr>
          <w:lang w:val="en-US" w:eastAsia="zh-CN"/>
        </w:rPr>
        <w:t>共用研究，</w:t>
      </w:r>
      <w:r w:rsidRPr="00271791">
        <w:rPr>
          <w:rFonts w:hint="eastAsia"/>
          <w:lang w:val="es-ES_tradnl" w:eastAsia="zh-CN"/>
        </w:rPr>
        <w:t>来自按主要使用条件共用</w:t>
      </w:r>
      <w:r>
        <w:rPr>
          <w:rFonts w:hint="eastAsia"/>
          <w:lang w:val="es-ES_tradnl" w:eastAsia="zh-CN"/>
        </w:rPr>
        <w:t>相同频段</w:t>
      </w:r>
      <w:r w:rsidRPr="00271791">
        <w:rPr>
          <w:rFonts w:hint="eastAsia"/>
          <w:lang w:val="es-ES_tradnl" w:eastAsia="zh-CN"/>
        </w:rPr>
        <w:t>的业务的干扰，它们很可能落在数字调制的接收机（</w:t>
      </w:r>
      <w:r w:rsidRPr="00271791">
        <w:rPr>
          <w:rFonts w:hint="eastAsia"/>
          <w:lang w:val="es-ES_tradnl" w:eastAsia="zh-CN"/>
        </w:rPr>
        <w:t>Rx</w:t>
      </w:r>
      <w:r w:rsidRPr="00271791">
        <w:rPr>
          <w:rFonts w:hint="eastAsia"/>
          <w:lang w:val="es-ES_tradnl" w:eastAsia="zh-CN"/>
        </w:rPr>
        <w:t>）带宽内，它们或者以载波或者以突发方式发射。可以参考现有的</w:t>
      </w:r>
      <w:r w:rsidRPr="00271791">
        <w:rPr>
          <w:rFonts w:hint="eastAsia"/>
          <w:lang w:val="es-ES_tradnl" w:eastAsia="zh-CN"/>
        </w:rPr>
        <w:t>ITU-R F</w:t>
      </w:r>
      <w:r w:rsidRPr="00271791">
        <w:rPr>
          <w:rFonts w:hint="eastAsia"/>
          <w:lang w:val="es-ES_tradnl" w:eastAsia="zh-CN"/>
        </w:rPr>
        <w:t>系列和</w:t>
      </w:r>
      <w:r w:rsidRPr="00271791">
        <w:rPr>
          <w:rFonts w:hint="eastAsia"/>
          <w:lang w:val="es-ES_tradnl" w:eastAsia="zh-CN"/>
        </w:rPr>
        <w:t>SF</w:t>
      </w:r>
      <w:r w:rsidRPr="00271791">
        <w:rPr>
          <w:rFonts w:hint="eastAsia"/>
          <w:lang w:val="es-ES_tradnl" w:eastAsia="zh-CN"/>
        </w:rPr>
        <w:t>系列建议书（例如</w:t>
      </w:r>
      <w:r w:rsidR="00B530DF">
        <w:fldChar w:fldCharType="begin"/>
      </w:r>
      <w:r w:rsidR="00B530DF">
        <w:rPr>
          <w:lang w:eastAsia="zh-CN"/>
        </w:rPr>
        <w:instrText>HYPERLINK "http://www.itu.int/rec/R-REC-SF.766/en"</w:instrText>
      </w:r>
      <w:r w:rsidR="00B530DF">
        <w:fldChar w:fldCharType="separate"/>
      </w:r>
      <w:r w:rsidR="00B530DF" w:rsidRPr="00116612">
        <w:rPr>
          <w:rStyle w:val="Hyperlink"/>
          <w:color w:val="auto"/>
          <w:u w:val="none"/>
          <w:lang w:eastAsia="zh-CN"/>
        </w:rPr>
        <w:t>ITU-R SF.766</w:t>
      </w:r>
      <w:r w:rsidR="00B530DF">
        <w:fldChar w:fldCharType="end"/>
      </w:r>
      <w:r w:rsidRPr="00271791">
        <w:rPr>
          <w:rFonts w:hint="eastAsia"/>
          <w:lang w:val="es-ES_tradnl" w:eastAsia="zh-CN"/>
        </w:rPr>
        <w:t>建议书）</w:t>
      </w:r>
      <w:proofErr w:type="gramStart"/>
      <w:r w:rsidRPr="00271791">
        <w:rPr>
          <w:rFonts w:hint="eastAsia"/>
          <w:lang w:val="es-ES_tradnl" w:eastAsia="zh-CN"/>
        </w:rPr>
        <w:t>中可以得到的文本；</w:t>
      </w:r>
      <w:proofErr w:type="gramEnd"/>
      <w:r w:rsidRPr="00271791">
        <w:rPr>
          <w:rFonts w:hint="eastAsia"/>
          <w:lang w:val="es-ES_tradnl" w:eastAsia="zh-CN"/>
        </w:rPr>
        <w:t xml:space="preserve"> </w:t>
      </w:r>
    </w:p>
    <w:p w14:paraId="7932C5BF" w14:textId="77777777" w:rsidR="00863D32" w:rsidRPr="000A4E2F" w:rsidRDefault="00863D32" w:rsidP="00863D32">
      <w:pPr>
        <w:pStyle w:val="enumlev1"/>
        <w:rPr>
          <w:lang w:val="es-ES_tradnl" w:eastAsia="zh-CN"/>
        </w:rPr>
      </w:pPr>
      <w:r>
        <w:rPr>
          <w:lang w:val="en-US" w:eastAsia="zh-CN"/>
        </w:rPr>
        <w:t>–</w:t>
      </w:r>
      <w:r>
        <w:rPr>
          <w:rFonts w:hint="eastAsia"/>
          <w:lang w:val="en-US" w:eastAsia="zh-CN"/>
        </w:rPr>
        <w:tab/>
      </w:r>
      <w:r>
        <w:rPr>
          <w:rFonts w:hint="eastAsia"/>
          <w:lang w:val="en-US" w:eastAsia="zh-CN"/>
        </w:rPr>
        <w:t>针对</w:t>
      </w:r>
      <w:r>
        <w:rPr>
          <w:lang w:val="en-US" w:eastAsia="zh-CN"/>
        </w:rPr>
        <w:t>兼容性研究，</w:t>
      </w:r>
      <w:r w:rsidRPr="00271791">
        <w:rPr>
          <w:rFonts w:hint="eastAsia"/>
          <w:lang w:val="es-ES_tradnl" w:eastAsia="zh-CN"/>
        </w:rPr>
        <w:t>来自按主要使用条件共用</w:t>
      </w:r>
      <w:r>
        <w:rPr>
          <w:rFonts w:hint="eastAsia"/>
          <w:lang w:val="es-ES_tradnl" w:eastAsia="zh-CN"/>
        </w:rPr>
        <w:t>相同频段</w:t>
      </w:r>
      <w:r w:rsidRPr="00271791">
        <w:rPr>
          <w:rFonts w:hint="eastAsia"/>
          <w:lang w:val="es-ES_tradnl" w:eastAsia="zh-CN"/>
        </w:rPr>
        <w:t>以外的系统的发射，这种发射可能数量很多，性质也千差万别，它</w:t>
      </w:r>
      <w:r w:rsidRPr="000A4E2F">
        <w:rPr>
          <w:rFonts w:hint="eastAsia"/>
          <w:lang w:val="es-ES_tradnl" w:eastAsia="zh-CN"/>
        </w:rPr>
        <w:t>们</w:t>
      </w:r>
      <w:r>
        <w:rPr>
          <w:rFonts w:hint="eastAsia"/>
          <w:lang w:val="es-ES_tradnl" w:eastAsia="zh-CN"/>
        </w:rPr>
        <w:t>是由持续的或脉冲和</w:t>
      </w:r>
      <w:r>
        <w:rPr>
          <w:rFonts w:hint="eastAsia"/>
          <w:lang w:val="es-ES_tradnl" w:eastAsia="zh-CN"/>
        </w:rPr>
        <w:t>/</w:t>
      </w:r>
      <w:r>
        <w:rPr>
          <w:rFonts w:hint="eastAsia"/>
          <w:lang w:val="es-ES_tradnl" w:eastAsia="zh-CN"/>
        </w:rPr>
        <w:t>或突发的发射产生的，</w:t>
      </w:r>
      <w:r w:rsidRPr="000A4E2F">
        <w:rPr>
          <w:rFonts w:hint="eastAsia"/>
          <w:lang w:val="es-ES_tradnl" w:eastAsia="zh-CN"/>
        </w:rPr>
        <w:t>可以按用于杂散发射的类似的方法加以考虑。</w:t>
      </w:r>
      <w:r>
        <w:rPr>
          <w:rFonts w:hint="eastAsia"/>
          <w:lang w:val="es-ES_tradnl" w:eastAsia="zh-CN"/>
        </w:rPr>
        <w:t>此类发射可以是来自以次要业务的使</w:t>
      </w:r>
      <w:r>
        <w:rPr>
          <w:rFonts w:hint="eastAsia"/>
          <w:lang w:val="es-ES_tradnl" w:eastAsia="zh-CN"/>
        </w:rPr>
        <w:lastRenderedPageBreak/>
        <w:t>用条件在相同频段上操作的系统</w:t>
      </w:r>
      <w:r>
        <w:rPr>
          <w:rFonts w:hint="eastAsia"/>
          <w:lang w:val="es-ES_tradnl" w:eastAsia="zh-CN"/>
        </w:rPr>
        <w:t>/</w:t>
      </w:r>
      <w:r>
        <w:rPr>
          <w:rFonts w:hint="eastAsia"/>
          <w:lang w:val="es-ES_tradnl" w:eastAsia="zh-CN"/>
        </w:rPr>
        <w:t>应用，也可以来自在其他频段上操作的系统的无用发射。</w:t>
      </w:r>
    </w:p>
    <w:p w14:paraId="2BD91B3C" w14:textId="0312430A" w:rsidR="00863D32" w:rsidRPr="009028CF" w:rsidRDefault="00863D32" w:rsidP="00863D32">
      <w:pPr>
        <w:ind w:firstLineChars="200" w:firstLine="480"/>
        <w:rPr>
          <w:lang w:val="es-ES_tradnl" w:eastAsia="zh-CN"/>
        </w:rPr>
      </w:pPr>
      <w:r w:rsidRPr="00271791">
        <w:rPr>
          <w:rFonts w:hint="eastAsia"/>
          <w:lang w:val="es-ES_tradnl" w:eastAsia="zh-CN"/>
        </w:rPr>
        <w:t>最后，可以再在其他无线电通信研究组的帮助下准备另一个表格，对波道性能产生</w:t>
      </w:r>
      <w:proofErr w:type="gramStart"/>
      <w:r w:rsidRPr="00271791">
        <w:rPr>
          <w:rFonts w:hint="eastAsia"/>
          <w:lang w:val="es-ES_tradnl" w:eastAsia="zh-CN"/>
        </w:rPr>
        <w:t>一</w:t>
      </w:r>
      <w:proofErr w:type="gramEnd"/>
      <w:r w:rsidRPr="00271791">
        <w:rPr>
          <w:rFonts w:hint="eastAsia"/>
          <w:lang w:val="es-ES_tradnl" w:eastAsia="zh-CN"/>
        </w:rPr>
        <w:t>给定的劣化量所</w:t>
      </w:r>
      <w:r>
        <w:rPr>
          <w:rFonts w:hint="eastAsia"/>
          <w:lang w:val="es-ES_tradnl" w:eastAsia="zh-CN"/>
        </w:rPr>
        <w:t>需</w:t>
      </w:r>
      <w:r w:rsidRPr="009028CF">
        <w:rPr>
          <w:rFonts w:hint="eastAsia"/>
          <w:lang w:val="es-ES_tradnl" w:eastAsia="zh-CN"/>
        </w:rPr>
        <w:t>要的干扰电平或高斯噪声电平进行比较。</w:t>
      </w:r>
    </w:p>
    <w:p w14:paraId="42F6A789" w14:textId="6E9E8E91" w:rsidR="00863D32" w:rsidRPr="009028CF" w:rsidRDefault="00863D32" w:rsidP="00863D32">
      <w:pPr>
        <w:pStyle w:val="Heading1"/>
        <w:rPr>
          <w:lang w:val="en-US" w:eastAsia="zh-CN"/>
        </w:rPr>
      </w:pPr>
      <w:bookmarkStart w:id="13" w:name="_Toc197442017"/>
      <w:r>
        <w:rPr>
          <w:rFonts w:hint="eastAsia"/>
          <w:lang w:val="en-US" w:eastAsia="zh-CN"/>
        </w:rPr>
        <w:t>4</w:t>
      </w:r>
      <w:r>
        <w:rPr>
          <w:rFonts w:hint="eastAsia"/>
          <w:lang w:val="en-US" w:eastAsia="zh-CN"/>
        </w:rPr>
        <w:tab/>
      </w:r>
      <w:r>
        <w:rPr>
          <w:rFonts w:hint="eastAsia"/>
          <w:lang w:val="en-US" w:eastAsia="zh-CN"/>
        </w:rPr>
        <w:t>对因</w:t>
      </w:r>
      <w:r w:rsidRPr="009028CF">
        <w:rPr>
          <w:rFonts w:hint="eastAsia"/>
          <w:lang w:val="en-US" w:eastAsia="zh-CN"/>
        </w:rPr>
        <w:t>干扰</w:t>
      </w:r>
      <w:r>
        <w:rPr>
          <w:rFonts w:hint="eastAsia"/>
          <w:lang w:val="en-US" w:eastAsia="zh-CN"/>
        </w:rPr>
        <w:t>造成的可容许的性能</w:t>
      </w:r>
      <w:r>
        <w:rPr>
          <w:rFonts w:hint="eastAsia"/>
          <w:lang w:val="en-US" w:eastAsia="zh-CN"/>
        </w:rPr>
        <w:t>/</w:t>
      </w:r>
      <w:r>
        <w:rPr>
          <w:rFonts w:hint="eastAsia"/>
          <w:lang w:val="en-US" w:eastAsia="zh-CN"/>
        </w:rPr>
        <w:t>可用性劣化和相关干扰标准的考虑</w:t>
      </w:r>
      <w:bookmarkEnd w:id="13"/>
    </w:p>
    <w:p w14:paraId="0B860B57" w14:textId="4001E743" w:rsidR="00863D32" w:rsidRDefault="00863D32" w:rsidP="00863D32">
      <w:pPr>
        <w:ind w:firstLineChars="200" w:firstLine="480"/>
        <w:rPr>
          <w:lang w:val="es-ES_tradnl" w:eastAsia="zh-CN"/>
        </w:rPr>
      </w:pPr>
      <w:r w:rsidRPr="00271791">
        <w:rPr>
          <w:rFonts w:hint="eastAsia"/>
          <w:lang w:val="es-ES_tradnl" w:eastAsia="zh-CN"/>
        </w:rPr>
        <w:t>表征进入地面</w:t>
      </w:r>
      <w:r>
        <w:rPr>
          <w:rFonts w:hint="eastAsia"/>
          <w:lang w:val="es-ES_tradnl" w:eastAsia="zh-CN"/>
        </w:rPr>
        <w:t>固定无线</w:t>
      </w:r>
      <w:r w:rsidRPr="00271791">
        <w:rPr>
          <w:rFonts w:hint="eastAsia"/>
          <w:lang w:val="es-ES_tradnl" w:eastAsia="zh-CN"/>
        </w:rPr>
        <w:t>系统的干扰电平的方法有功率通量密度（</w:t>
      </w:r>
      <w:r>
        <w:rPr>
          <w:lang w:val="es-ES_tradnl" w:eastAsia="zh-CN"/>
        </w:rPr>
        <w:t>PFD</w:t>
      </w:r>
      <w:r w:rsidRPr="00271791">
        <w:rPr>
          <w:rFonts w:hint="eastAsia"/>
          <w:lang w:val="es-ES_tradnl" w:eastAsia="zh-CN"/>
        </w:rPr>
        <w:t>）、在天线输入端的功率电平或接收机输入端的功率电平。值得注意的是</w:t>
      </w:r>
      <w:r>
        <w:rPr>
          <w:rFonts w:hint="eastAsia"/>
          <w:lang w:val="es-ES_tradnl" w:eastAsia="zh-CN"/>
        </w:rPr>
        <w:t>所有</w:t>
      </w:r>
      <w:r w:rsidRPr="00271791">
        <w:rPr>
          <w:rFonts w:hint="eastAsia"/>
          <w:lang w:val="es-ES_tradnl" w:eastAsia="zh-CN"/>
        </w:rPr>
        <w:t>这些方法在</w:t>
      </w:r>
      <w:r>
        <w:rPr>
          <w:rFonts w:hint="eastAsia"/>
          <w:lang w:val="es-ES_tradnl" w:eastAsia="zh-CN"/>
        </w:rPr>
        <w:t xml:space="preserve">ITU-R </w:t>
      </w:r>
      <w:r w:rsidRPr="00271791">
        <w:rPr>
          <w:rFonts w:hint="eastAsia"/>
          <w:lang w:val="es-ES_tradnl" w:eastAsia="zh-CN"/>
        </w:rPr>
        <w:t>F</w:t>
      </w:r>
      <w:r>
        <w:rPr>
          <w:rFonts w:hint="eastAsia"/>
          <w:lang w:val="es-ES_tradnl" w:eastAsia="zh-CN"/>
        </w:rPr>
        <w:t>系列和</w:t>
      </w:r>
      <w:r>
        <w:rPr>
          <w:rFonts w:hint="eastAsia"/>
          <w:lang w:val="es-ES_tradnl" w:eastAsia="zh-CN"/>
        </w:rPr>
        <w:t>ITU</w:t>
      </w:r>
      <w:r w:rsidR="007F78B8">
        <w:rPr>
          <w:lang w:val="es-ES_tradnl" w:eastAsia="zh-CN"/>
        </w:rPr>
        <w:noBreakHyphen/>
      </w:r>
      <w:r>
        <w:rPr>
          <w:rFonts w:hint="eastAsia"/>
          <w:lang w:val="es-ES_tradnl" w:eastAsia="zh-CN"/>
        </w:rPr>
        <w:t xml:space="preserve">R </w:t>
      </w:r>
      <w:r w:rsidR="007F78B8">
        <w:rPr>
          <w:lang w:val="es-ES_tradnl" w:eastAsia="zh-CN"/>
        </w:rPr>
        <w:t> </w:t>
      </w:r>
      <w:r>
        <w:rPr>
          <w:rFonts w:hint="eastAsia"/>
          <w:lang w:val="es-ES_tradnl" w:eastAsia="zh-CN"/>
        </w:rPr>
        <w:t>SF</w:t>
      </w:r>
      <w:r>
        <w:rPr>
          <w:rFonts w:hint="eastAsia"/>
          <w:lang w:val="es-ES_tradnl" w:eastAsia="zh-CN"/>
        </w:rPr>
        <w:t>系列</w:t>
      </w:r>
      <w:r w:rsidRPr="00271791">
        <w:rPr>
          <w:rFonts w:hint="eastAsia"/>
          <w:lang w:val="es-ES_tradnl" w:eastAsia="zh-CN"/>
        </w:rPr>
        <w:t>建议书中都用到了。</w:t>
      </w:r>
    </w:p>
    <w:p w14:paraId="306DB08B" w14:textId="77777777" w:rsidR="00863D32" w:rsidRPr="00F21C59" w:rsidRDefault="00863D32" w:rsidP="00863D32">
      <w:pPr>
        <w:ind w:firstLineChars="200" w:firstLine="480"/>
        <w:rPr>
          <w:lang w:eastAsia="zh-CN"/>
        </w:rPr>
      </w:pPr>
      <w:r>
        <w:rPr>
          <w:rFonts w:hint="eastAsia"/>
          <w:lang w:eastAsia="zh-CN"/>
        </w:rPr>
        <w:t>在一般情况下，</w:t>
      </w:r>
      <w:r w:rsidRPr="00F21C59">
        <w:rPr>
          <w:rFonts w:hint="eastAsia"/>
          <w:lang w:eastAsia="zh-CN"/>
        </w:rPr>
        <w:t>干扰信号的接收功率是不恒定的，但它</w:t>
      </w:r>
      <w:r>
        <w:rPr>
          <w:rFonts w:hint="eastAsia"/>
          <w:lang w:eastAsia="zh-CN"/>
        </w:rPr>
        <w:t>会因不同的干扰路径的传播条件，或因</w:t>
      </w:r>
      <w:r w:rsidRPr="00F21C59">
        <w:rPr>
          <w:rFonts w:hint="eastAsia"/>
          <w:lang w:eastAsia="zh-CN"/>
        </w:rPr>
        <w:t>干扰发射机</w:t>
      </w:r>
      <w:r>
        <w:rPr>
          <w:rFonts w:hint="eastAsia"/>
          <w:lang w:eastAsia="zh-CN"/>
        </w:rPr>
        <w:t>的运动而</w:t>
      </w:r>
      <w:r w:rsidRPr="00F21C59">
        <w:rPr>
          <w:rFonts w:hint="eastAsia"/>
          <w:lang w:eastAsia="zh-CN"/>
        </w:rPr>
        <w:t>变化。</w:t>
      </w:r>
      <w:r>
        <w:rPr>
          <w:rFonts w:hint="eastAsia"/>
          <w:lang w:eastAsia="zh-CN"/>
        </w:rPr>
        <w:t>对于干扰</w:t>
      </w:r>
      <w:r w:rsidRPr="00F21C59">
        <w:rPr>
          <w:rFonts w:hint="eastAsia"/>
          <w:lang w:eastAsia="zh-CN"/>
        </w:rPr>
        <w:t>路径</w:t>
      </w:r>
      <w:r>
        <w:rPr>
          <w:rFonts w:hint="eastAsia"/>
          <w:lang w:eastAsia="zh-CN"/>
        </w:rPr>
        <w:t>最为重要的</w:t>
      </w:r>
      <w:r w:rsidRPr="00F21C59">
        <w:rPr>
          <w:rFonts w:hint="eastAsia"/>
          <w:lang w:eastAsia="zh-CN"/>
        </w:rPr>
        <w:t>传播条件</w:t>
      </w:r>
      <w:r>
        <w:rPr>
          <w:rFonts w:hint="eastAsia"/>
          <w:lang w:eastAsia="zh-CN"/>
        </w:rPr>
        <w:t>是</w:t>
      </w:r>
      <w:r w:rsidRPr="00F21C59">
        <w:rPr>
          <w:rFonts w:hint="eastAsia"/>
          <w:lang w:eastAsia="zh-CN"/>
        </w:rPr>
        <w:t>管道和对流层散射</w:t>
      </w:r>
      <w:r>
        <w:rPr>
          <w:rFonts w:hint="eastAsia"/>
          <w:lang w:eastAsia="zh-CN"/>
        </w:rPr>
        <w:t>。传播条件，其中包括多路径衰落、降雨衰落和衍射衰落</w:t>
      </w:r>
      <w:r w:rsidRPr="00F21C59">
        <w:rPr>
          <w:rFonts w:hint="eastAsia"/>
          <w:lang w:eastAsia="zh-CN"/>
        </w:rPr>
        <w:t>，也可能会导致所希望的信号的接收功率的变化（系统</w:t>
      </w:r>
      <w:r>
        <w:rPr>
          <w:rFonts w:hint="eastAsia"/>
          <w:lang w:eastAsia="zh-CN"/>
        </w:rPr>
        <w:t>衰落），这要求系统有足够的衰落</w:t>
      </w:r>
      <w:r w:rsidRPr="00F21C59">
        <w:rPr>
          <w:rFonts w:hint="eastAsia"/>
          <w:lang w:eastAsia="zh-CN"/>
        </w:rPr>
        <w:t>余量。</w:t>
      </w:r>
      <w:r>
        <w:rPr>
          <w:rFonts w:hint="eastAsia"/>
          <w:lang w:eastAsia="zh-CN"/>
        </w:rPr>
        <w:t>取决于</w:t>
      </w:r>
      <w:r w:rsidRPr="00F21C59">
        <w:rPr>
          <w:rFonts w:hint="eastAsia"/>
          <w:lang w:eastAsia="zh-CN"/>
        </w:rPr>
        <w:t>频带和干扰的几何形状</w:t>
      </w:r>
      <w:r>
        <w:rPr>
          <w:rFonts w:hint="eastAsia"/>
          <w:lang w:eastAsia="zh-CN"/>
        </w:rPr>
        <w:t>，所希望的信号和</w:t>
      </w:r>
      <w:r w:rsidRPr="00F21C59">
        <w:rPr>
          <w:rFonts w:hint="eastAsia"/>
          <w:lang w:eastAsia="zh-CN"/>
        </w:rPr>
        <w:t>干扰信号</w:t>
      </w:r>
      <w:r>
        <w:rPr>
          <w:rFonts w:hint="eastAsia"/>
          <w:lang w:eastAsia="zh-CN"/>
        </w:rPr>
        <w:t>的</w:t>
      </w:r>
      <w:r w:rsidRPr="00F21C59">
        <w:rPr>
          <w:rFonts w:hint="eastAsia"/>
          <w:lang w:eastAsia="zh-CN"/>
        </w:rPr>
        <w:t>接收功率</w:t>
      </w:r>
      <w:r>
        <w:rPr>
          <w:rFonts w:hint="eastAsia"/>
          <w:lang w:eastAsia="zh-CN"/>
        </w:rPr>
        <w:t>的变化可</w:t>
      </w:r>
      <w:r w:rsidRPr="00F21C59">
        <w:rPr>
          <w:rFonts w:hint="eastAsia"/>
          <w:lang w:eastAsia="zh-CN"/>
        </w:rPr>
        <w:t>能</w:t>
      </w:r>
      <w:r>
        <w:rPr>
          <w:rFonts w:hint="eastAsia"/>
          <w:lang w:eastAsia="zh-CN"/>
        </w:rPr>
        <w:t>相关，也</w:t>
      </w:r>
      <w:r w:rsidRPr="00F21C59">
        <w:rPr>
          <w:rFonts w:hint="eastAsia"/>
          <w:lang w:eastAsia="zh-CN"/>
        </w:rPr>
        <w:t>可能不相关。</w:t>
      </w:r>
    </w:p>
    <w:p w14:paraId="7B1A9737" w14:textId="77777777" w:rsidR="00863D32" w:rsidRPr="00F21C59" w:rsidRDefault="00863D32" w:rsidP="00863D32">
      <w:pPr>
        <w:ind w:firstLineChars="200" w:firstLine="480"/>
        <w:rPr>
          <w:lang w:eastAsia="zh-CN"/>
        </w:rPr>
      </w:pPr>
      <w:r>
        <w:rPr>
          <w:rFonts w:hint="eastAsia"/>
          <w:lang w:eastAsia="zh-CN"/>
        </w:rPr>
        <w:t>为</w:t>
      </w:r>
      <w:r w:rsidRPr="00F21C59">
        <w:rPr>
          <w:rFonts w:hint="eastAsia"/>
          <w:lang w:eastAsia="zh-CN"/>
        </w:rPr>
        <w:t>简化干扰分析</w:t>
      </w:r>
      <w:r>
        <w:rPr>
          <w:rFonts w:hint="eastAsia"/>
          <w:lang w:eastAsia="zh-CN"/>
        </w:rPr>
        <w:t>，对短期</w:t>
      </w:r>
      <w:r w:rsidRPr="00F21C59">
        <w:rPr>
          <w:rFonts w:hint="eastAsia"/>
          <w:lang w:eastAsia="zh-CN"/>
        </w:rPr>
        <w:t>干扰</w:t>
      </w:r>
      <w:r>
        <w:rPr>
          <w:rFonts w:hint="eastAsia"/>
          <w:lang w:eastAsia="zh-CN"/>
        </w:rPr>
        <w:t>和长期干扰给予单独考虑</w:t>
      </w:r>
      <w:r w:rsidRPr="00F21C59">
        <w:rPr>
          <w:rFonts w:hint="eastAsia"/>
          <w:lang w:eastAsia="zh-CN"/>
        </w:rPr>
        <w:t>，</w:t>
      </w:r>
      <w:r>
        <w:rPr>
          <w:rFonts w:hint="eastAsia"/>
          <w:lang w:eastAsia="zh-CN"/>
        </w:rPr>
        <w:t>短期干扰这一术语用于</w:t>
      </w:r>
      <w:r w:rsidRPr="00F21C59">
        <w:rPr>
          <w:rFonts w:hint="eastAsia"/>
          <w:lang w:eastAsia="zh-CN"/>
        </w:rPr>
        <w:t>描述</w:t>
      </w:r>
      <w:r>
        <w:rPr>
          <w:rFonts w:hint="eastAsia"/>
          <w:lang w:eastAsia="zh-CN"/>
        </w:rPr>
        <w:t>发生不到</w:t>
      </w:r>
      <w:r>
        <w:rPr>
          <w:rFonts w:hint="eastAsia"/>
          <w:lang w:eastAsia="zh-CN"/>
        </w:rPr>
        <w:t>1%</w:t>
      </w:r>
      <w:r w:rsidRPr="00F21C59">
        <w:rPr>
          <w:rFonts w:hint="eastAsia"/>
          <w:lang w:eastAsia="zh-CN"/>
        </w:rPr>
        <w:t>时间</w:t>
      </w:r>
      <w:r>
        <w:rPr>
          <w:rFonts w:hint="eastAsia"/>
          <w:lang w:eastAsia="zh-CN"/>
        </w:rPr>
        <w:t>的</w:t>
      </w:r>
      <w:r w:rsidRPr="00F21C59">
        <w:rPr>
          <w:rFonts w:hint="eastAsia"/>
          <w:lang w:eastAsia="zh-CN"/>
        </w:rPr>
        <w:t>干扰功率</w:t>
      </w:r>
      <w:r>
        <w:rPr>
          <w:rFonts w:hint="eastAsia"/>
          <w:lang w:eastAsia="zh-CN"/>
        </w:rPr>
        <w:t>最高电平，而</w:t>
      </w:r>
      <w:r w:rsidRPr="00F21C59">
        <w:rPr>
          <w:rFonts w:hint="eastAsia"/>
          <w:lang w:eastAsia="zh-CN"/>
        </w:rPr>
        <w:t>长期干扰</w:t>
      </w:r>
      <w:r>
        <w:rPr>
          <w:rFonts w:hint="eastAsia"/>
          <w:lang w:eastAsia="zh-CN"/>
        </w:rPr>
        <w:t>指</w:t>
      </w:r>
      <w:r w:rsidRPr="00F21C59">
        <w:rPr>
          <w:rFonts w:hint="eastAsia"/>
          <w:lang w:eastAsia="zh-CN"/>
        </w:rPr>
        <w:t>干扰功率分布</w:t>
      </w:r>
      <w:r>
        <w:rPr>
          <w:rFonts w:hint="eastAsia"/>
          <w:lang w:eastAsia="zh-CN"/>
        </w:rPr>
        <w:t>的剩余部分</w:t>
      </w:r>
      <w:r w:rsidRPr="00F21C59">
        <w:rPr>
          <w:rFonts w:hint="eastAsia"/>
          <w:lang w:eastAsia="zh-CN"/>
        </w:rPr>
        <w:t>。</w:t>
      </w:r>
    </w:p>
    <w:p w14:paraId="46280733" w14:textId="77777777" w:rsidR="00863D32" w:rsidRDefault="00863D32" w:rsidP="00863D32">
      <w:pPr>
        <w:ind w:firstLineChars="200" w:firstLine="480"/>
        <w:rPr>
          <w:lang w:eastAsia="zh-CN"/>
        </w:rPr>
      </w:pPr>
      <w:r>
        <w:rPr>
          <w:rFonts w:hint="eastAsia"/>
          <w:lang w:eastAsia="zh-CN"/>
        </w:rPr>
        <w:t>当所需的信号衰落时，由于信号在</w:t>
      </w:r>
      <w:r w:rsidRPr="00F21C59">
        <w:rPr>
          <w:rFonts w:hint="eastAsia"/>
          <w:lang w:eastAsia="zh-CN"/>
        </w:rPr>
        <w:t>阈值</w:t>
      </w:r>
      <w:r>
        <w:rPr>
          <w:rFonts w:hint="eastAsia"/>
          <w:lang w:eastAsia="zh-CN"/>
        </w:rPr>
        <w:t>附近</w:t>
      </w:r>
      <w:r w:rsidRPr="00F21C59">
        <w:rPr>
          <w:rFonts w:hint="eastAsia"/>
          <w:lang w:eastAsia="zh-CN"/>
        </w:rPr>
        <w:t>衰落</w:t>
      </w:r>
      <w:r>
        <w:rPr>
          <w:rFonts w:hint="eastAsia"/>
          <w:lang w:eastAsia="zh-CN"/>
        </w:rPr>
        <w:t>时存在的干扰功率，违反性能阈值的时间百分比将稍微增加</w:t>
      </w:r>
      <w:r w:rsidRPr="00F21C59">
        <w:rPr>
          <w:rFonts w:hint="eastAsia"/>
          <w:lang w:eastAsia="zh-CN"/>
        </w:rPr>
        <w:t>。</w:t>
      </w:r>
      <w:r>
        <w:rPr>
          <w:rFonts w:hint="eastAsia"/>
          <w:lang w:eastAsia="zh-CN"/>
        </w:rPr>
        <w:t>在</w:t>
      </w:r>
      <w:r w:rsidRPr="00F21C59">
        <w:rPr>
          <w:rFonts w:hint="eastAsia"/>
          <w:lang w:eastAsia="zh-CN"/>
        </w:rPr>
        <w:t>考虑这些条件下的干扰</w:t>
      </w:r>
      <w:r>
        <w:rPr>
          <w:rFonts w:hint="eastAsia"/>
          <w:lang w:eastAsia="zh-CN"/>
        </w:rPr>
        <w:t>时</w:t>
      </w:r>
      <w:r w:rsidRPr="00F21C59">
        <w:rPr>
          <w:rFonts w:hint="eastAsia"/>
          <w:lang w:eastAsia="zh-CN"/>
        </w:rPr>
        <w:t>，</w:t>
      </w:r>
      <w:r>
        <w:rPr>
          <w:rFonts w:hint="eastAsia"/>
          <w:lang w:eastAsia="zh-CN"/>
        </w:rPr>
        <w:t>这些干扰被称为长期</w:t>
      </w:r>
      <w:r w:rsidRPr="00F21C59">
        <w:rPr>
          <w:rFonts w:hint="eastAsia"/>
          <w:lang w:eastAsia="zh-CN"/>
        </w:rPr>
        <w:t>干扰。长</w:t>
      </w:r>
      <w:r>
        <w:rPr>
          <w:rFonts w:hint="eastAsia"/>
          <w:lang w:eastAsia="zh-CN"/>
        </w:rPr>
        <w:t>期干扰减少了可用于防止固定业务系统衰落的衰落余量而降低了系统的误差性能和可用性。在共用性和兼容性的研究中，长期干扰通常表示</w:t>
      </w:r>
      <w:r w:rsidRPr="00F21C59">
        <w:rPr>
          <w:rFonts w:hint="eastAsia"/>
          <w:lang w:eastAsia="zh-CN"/>
        </w:rPr>
        <w:t>在受</w:t>
      </w:r>
      <w:r>
        <w:rPr>
          <w:rFonts w:hint="eastAsia"/>
          <w:lang w:eastAsia="zh-CN"/>
        </w:rPr>
        <w:t>影响的接收机</w:t>
      </w:r>
      <w:r w:rsidRPr="00F21C59">
        <w:rPr>
          <w:rFonts w:hint="eastAsia"/>
          <w:lang w:eastAsia="zh-CN"/>
        </w:rPr>
        <w:t>输入</w:t>
      </w:r>
      <w:r>
        <w:rPr>
          <w:rFonts w:hint="eastAsia"/>
          <w:lang w:eastAsia="zh-CN"/>
        </w:rPr>
        <w:t>端</w:t>
      </w:r>
      <w:r w:rsidRPr="00F21C59">
        <w:rPr>
          <w:rFonts w:hint="eastAsia"/>
          <w:lang w:eastAsia="zh-CN"/>
        </w:rPr>
        <w:t>超过</w:t>
      </w:r>
      <w:r w:rsidRPr="00F21C59">
        <w:rPr>
          <w:rFonts w:hint="eastAsia"/>
          <w:lang w:eastAsia="zh-CN"/>
        </w:rPr>
        <w:t>20</w:t>
      </w:r>
      <w:r w:rsidRPr="00F21C59">
        <w:rPr>
          <w:rFonts w:hint="eastAsia"/>
          <w:lang w:eastAsia="zh-CN"/>
        </w:rPr>
        <w:t>％时间</w:t>
      </w:r>
      <w:r>
        <w:rPr>
          <w:rFonts w:hint="eastAsia"/>
          <w:lang w:eastAsia="zh-CN"/>
        </w:rPr>
        <w:t>的</w:t>
      </w:r>
      <w:r w:rsidRPr="00F21C59">
        <w:rPr>
          <w:rFonts w:hint="eastAsia"/>
          <w:lang w:eastAsia="zh-CN"/>
        </w:rPr>
        <w:t>干扰功率。这是在</w:t>
      </w:r>
      <w:r>
        <w:rPr>
          <w:rFonts w:hint="eastAsia"/>
          <w:lang w:eastAsia="zh-CN"/>
        </w:rPr>
        <w:t>以下</w:t>
      </w:r>
      <w:r w:rsidRPr="00A833A2">
        <w:rPr>
          <w:lang w:val="en-GB" w:eastAsia="zh-CN"/>
        </w:rPr>
        <w:t>§§ 4.1.1</w:t>
      </w:r>
      <w:r>
        <w:rPr>
          <w:rFonts w:hint="eastAsia"/>
          <w:lang w:val="en-GB" w:eastAsia="zh-CN"/>
        </w:rPr>
        <w:t>和</w:t>
      </w:r>
      <w:r w:rsidRPr="00A833A2">
        <w:rPr>
          <w:lang w:val="en-GB" w:eastAsia="zh-CN"/>
        </w:rPr>
        <w:t>4.1.2</w:t>
      </w:r>
      <w:r>
        <w:rPr>
          <w:rFonts w:hint="eastAsia"/>
          <w:lang w:eastAsia="zh-CN"/>
        </w:rPr>
        <w:t>的</w:t>
      </w:r>
      <w:r w:rsidRPr="00F21C59">
        <w:rPr>
          <w:rFonts w:hint="eastAsia"/>
          <w:lang w:eastAsia="zh-CN"/>
        </w:rPr>
        <w:t>表</w:t>
      </w:r>
      <w:r w:rsidRPr="00F21C59">
        <w:rPr>
          <w:rFonts w:hint="eastAsia"/>
          <w:lang w:eastAsia="zh-CN"/>
        </w:rPr>
        <w:t>2</w:t>
      </w:r>
      <w:r>
        <w:rPr>
          <w:rFonts w:hint="eastAsia"/>
          <w:lang w:eastAsia="zh-CN"/>
        </w:rPr>
        <w:t>、</w:t>
      </w:r>
      <w:r w:rsidRPr="00F21C59">
        <w:rPr>
          <w:rFonts w:hint="eastAsia"/>
          <w:lang w:eastAsia="zh-CN"/>
        </w:rPr>
        <w:t>3</w:t>
      </w:r>
      <w:r>
        <w:rPr>
          <w:rFonts w:hint="eastAsia"/>
          <w:lang w:eastAsia="zh-CN"/>
        </w:rPr>
        <w:t>和</w:t>
      </w:r>
      <w:r>
        <w:rPr>
          <w:lang w:eastAsia="zh-CN"/>
        </w:rPr>
        <w:t>4</w:t>
      </w:r>
      <w:r>
        <w:rPr>
          <w:rFonts w:hint="eastAsia"/>
          <w:lang w:eastAsia="zh-CN"/>
        </w:rPr>
        <w:t>中将使用的功率电平</w:t>
      </w:r>
      <w:r w:rsidRPr="00F21C59">
        <w:rPr>
          <w:rFonts w:hint="eastAsia"/>
          <w:lang w:eastAsia="zh-CN"/>
        </w:rPr>
        <w:t>。</w:t>
      </w:r>
      <w:r>
        <w:rPr>
          <w:rFonts w:hint="eastAsia"/>
          <w:lang w:eastAsia="zh-CN"/>
        </w:rPr>
        <w:t>用于</w:t>
      </w:r>
      <w:r w:rsidRPr="00F21C59">
        <w:rPr>
          <w:rFonts w:hint="eastAsia"/>
          <w:lang w:eastAsia="zh-CN"/>
        </w:rPr>
        <w:t>保护标准</w:t>
      </w:r>
      <w:r>
        <w:rPr>
          <w:rFonts w:hint="eastAsia"/>
          <w:lang w:eastAsia="zh-CN"/>
        </w:rPr>
        <w:t>的时间百分比见</w:t>
      </w:r>
      <w:r w:rsidRPr="00A833A2">
        <w:rPr>
          <w:lang w:val="en-GB" w:eastAsia="zh-CN"/>
        </w:rPr>
        <w:t>§ 1.1.2</w:t>
      </w:r>
      <w:r w:rsidRPr="00F21C59">
        <w:rPr>
          <w:rFonts w:hint="eastAsia"/>
          <w:lang w:eastAsia="zh-CN"/>
        </w:rPr>
        <w:t>。</w:t>
      </w:r>
    </w:p>
    <w:p w14:paraId="08A910DD" w14:textId="45DA5131" w:rsidR="00863D32" w:rsidRDefault="00863D32" w:rsidP="00863D32">
      <w:pPr>
        <w:ind w:firstLineChars="200" w:firstLine="480"/>
        <w:rPr>
          <w:lang w:eastAsia="zh-CN"/>
        </w:rPr>
      </w:pPr>
      <w:r>
        <w:rPr>
          <w:rFonts w:hint="eastAsia"/>
          <w:lang w:eastAsia="zh-CN"/>
        </w:rPr>
        <w:t>短期干扰需要单独考虑是因为干扰功率可以</w:t>
      </w:r>
      <w:r w:rsidRPr="00F21C59">
        <w:rPr>
          <w:rFonts w:hint="eastAsia"/>
          <w:lang w:eastAsia="zh-CN"/>
        </w:rPr>
        <w:t>高</w:t>
      </w:r>
      <w:r>
        <w:rPr>
          <w:rFonts w:hint="eastAsia"/>
          <w:lang w:eastAsia="zh-CN"/>
        </w:rPr>
        <w:t>到足以使所希望的信号即使在未衰落的情况下也</w:t>
      </w:r>
      <w:r w:rsidRPr="00F21C59">
        <w:rPr>
          <w:rFonts w:hint="eastAsia"/>
          <w:lang w:eastAsia="zh-CN"/>
        </w:rPr>
        <w:t>产生退化。这种干扰</w:t>
      </w:r>
      <w:r>
        <w:rPr>
          <w:rFonts w:hint="eastAsia"/>
          <w:lang w:eastAsia="zh-CN"/>
        </w:rPr>
        <w:t>发生的次数必须</w:t>
      </w:r>
      <w:r w:rsidRPr="00F21C59">
        <w:rPr>
          <w:rFonts w:hint="eastAsia"/>
          <w:lang w:eastAsia="zh-CN"/>
        </w:rPr>
        <w:t>足够</w:t>
      </w:r>
      <w:r>
        <w:rPr>
          <w:rFonts w:hint="eastAsia"/>
          <w:lang w:eastAsia="zh-CN"/>
        </w:rPr>
        <w:t>少且干扰</w:t>
      </w:r>
      <w:r w:rsidRPr="00F21C59">
        <w:rPr>
          <w:rFonts w:hint="eastAsia"/>
          <w:lang w:eastAsia="zh-CN"/>
        </w:rPr>
        <w:t>持续时间</w:t>
      </w:r>
      <w:r>
        <w:rPr>
          <w:rFonts w:hint="eastAsia"/>
          <w:lang w:eastAsia="zh-CN"/>
        </w:rPr>
        <w:t>要短，只有这样</w:t>
      </w:r>
      <w:r w:rsidRPr="00F21C59">
        <w:rPr>
          <w:rFonts w:hint="eastAsia"/>
          <w:lang w:eastAsia="zh-CN"/>
        </w:rPr>
        <w:t>干扰</w:t>
      </w:r>
      <w:r>
        <w:rPr>
          <w:rFonts w:hint="eastAsia"/>
          <w:lang w:eastAsia="zh-CN"/>
        </w:rPr>
        <w:t>才是可接受的。</w:t>
      </w:r>
      <w:r w:rsidRPr="00F21C59">
        <w:rPr>
          <w:rFonts w:hint="eastAsia"/>
          <w:lang w:eastAsia="zh-CN"/>
        </w:rPr>
        <w:t>短期干扰标准</w:t>
      </w:r>
      <w:r>
        <w:rPr>
          <w:rFonts w:hint="eastAsia"/>
          <w:lang w:eastAsia="zh-CN"/>
        </w:rPr>
        <w:t>是根据所需信号未衰落时造成特定的误差性能缺陷（如错误秒）需要</w:t>
      </w:r>
      <w:r w:rsidRPr="00F21C59">
        <w:rPr>
          <w:rFonts w:hint="eastAsia"/>
          <w:lang w:eastAsia="zh-CN"/>
        </w:rPr>
        <w:t>的干扰功率</w:t>
      </w:r>
      <w:r>
        <w:rPr>
          <w:rFonts w:hint="eastAsia"/>
          <w:lang w:eastAsia="zh-CN"/>
        </w:rPr>
        <w:t>来设定的</w:t>
      </w:r>
      <w:r w:rsidRPr="00F21C59">
        <w:rPr>
          <w:rFonts w:hint="eastAsia"/>
          <w:lang w:eastAsia="zh-CN"/>
        </w:rPr>
        <w:t>。这是</w:t>
      </w:r>
      <w:r>
        <w:rPr>
          <w:rFonts w:hint="eastAsia"/>
          <w:lang w:eastAsia="zh-CN"/>
        </w:rPr>
        <w:t>无线电规则</w:t>
      </w:r>
      <w:r w:rsidRPr="00F21C59">
        <w:rPr>
          <w:rFonts w:hint="eastAsia"/>
          <w:lang w:eastAsia="zh-CN"/>
        </w:rPr>
        <w:t>附录</w:t>
      </w:r>
      <w:r w:rsidRPr="00F21C59">
        <w:rPr>
          <w:rFonts w:hint="eastAsia"/>
          <w:lang w:eastAsia="zh-CN"/>
        </w:rPr>
        <w:t>7</w:t>
      </w:r>
      <w:r>
        <w:rPr>
          <w:rFonts w:hint="eastAsia"/>
          <w:lang w:eastAsia="zh-CN"/>
        </w:rPr>
        <w:t>，和</w:t>
      </w:r>
      <w:r w:rsidR="00374E81">
        <w:fldChar w:fldCharType="begin"/>
      </w:r>
      <w:r w:rsidR="00374E81">
        <w:rPr>
          <w:lang w:eastAsia="zh-CN"/>
        </w:rPr>
        <w:instrText>HYPERLINK "http://www.itu.int/rec/R-REC-SF.1448/en"</w:instrText>
      </w:r>
      <w:r w:rsidR="00374E81">
        <w:fldChar w:fldCharType="separate"/>
      </w:r>
      <w:r w:rsidR="00374E81" w:rsidRPr="00116612">
        <w:rPr>
          <w:rStyle w:val="Hyperlink"/>
          <w:color w:val="auto"/>
          <w:u w:val="none"/>
          <w:lang w:eastAsia="zh-CN"/>
        </w:rPr>
        <w:t>ITU-R SM.1448</w:t>
      </w:r>
      <w:r w:rsidR="00374E81">
        <w:fldChar w:fldCharType="end"/>
      </w:r>
      <w:r>
        <w:rPr>
          <w:rFonts w:hint="eastAsia"/>
          <w:lang w:eastAsia="zh-CN"/>
        </w:rPr>
        <w:t>、</w:t>
      </w:r>
      <w:r w:rsidR="00374E81">
        <w:fldChar w:fldCharType="begin"/>
      </w:r>
      <w:r w:rsidR="00374E81">
        <w:rPr>
          <w:lang w:eastAsia="zh-CN"/>
        </w:rPr>
        <w:instrText>HYPERLINK "http://www.itu.int/rec/R-REC-F.1494/en"</w:instrText>
      </w:r>
      <w:r w:rsidR="00374E81">
        <w:fldChar w:fldCharType="separate"/>
      </w:r>
      <w:r w:rsidR="00374E81" w:rsidRPr="00116612">
        <w:rPr>
          <w:rStyle w:val="Hyperlink"/>
          <w:color w:val="auto"/>
          <w:u w:val="none"/>
          <w:lang w:eastAsia="zh-CN"/>
        </w:rPr>
        <w:t>ITU-R F.1494</w:t>
      </w:r>
      <w:r w:rsidR="00374E81">
        <w:fldChar w:fldCharType="end"/>
      </w:r>
      <w:r>
        <w:rPr>
          <w:rFonts w:hint="eastAsia"/>
          <w:lang w:eastAsia="zh-CN"/>
        </w:rPr>
        <w:t>、</w:t>
      </w:r>
      <w:r w:rsidR="00374E81">
        <w:fldChar w:fldCharType="begin"/>
      </w:r>
      <w:r w:rsidR="00374E81">
        <w:rPr>
          <w:lang w:eastAsia="zh-CN"/>
        </w:rPr>
        <w:instrText>HYPERLINK "http://www.itu.int/rec/R-REC-F.1495/en"</w:instrText>
      </w:r>
      <w:r w:rsidR="00374E81">
        <w:fldChar w:fldCharType="separate"/>
      </w:r>
      <w:r w:rsidR="00374E81" w:rsidRPr="00116612">
        <w:rPr>
          <w:rStyle w:val="Hyperlink"/>
          <w:color w:val="auto"/>
          <w:u w:val="none"/>
          <w:lang w:eastAsia="zh-CN"/>
        </w:rPr>
        <w:t>ITU</w:t>
      </w:r>
      <w:r w:rsidR="007F78B8">
        <w:rPr>
          <w:rStyle w:val="Hyperlink"/>
          <w:color w:val="auto"/>
          <w:u w:val="none"/>
          <w:lang w:eastAsia="zh-CN"/>
        </w:rPr>
        <w:noBreakHyphen/>
      </w:r>
      <w:r w:rsidR="00374E81" w:rsidRPr="00116612">
        <w:rPr>
          <w:rStyle w:val="Hyperlink"/>
          <w:color w:val="auto"/>
          <w:u w:val="none"/>
          <w:lang w:eastAsia="zh-CN"/>
        </w:rPr>
        <w:t xml:space="preserve">R </w:t>
      </w:r>
      <w:r w:rsidR="007F78B8">
        <w:rPr>
          <w:rStyle w:val="Hyperlink"/>
          <w:color w:val="auto"/>
          <w:u w:val="none"/>
          <w:lang w:eastAsia="zh-CN"/>
        </w:rPr>
        <w:t> </w:t>
      </w:r>
      <w:r w:rsidR="00374E81" w:rsidRPr="00116612">
        <w:rPr>
          <w:rStyle w:val="Hyperlink"/>
          <w:color w:val="auto"/>
          <w:u w:val="none"/>
          <w:lang w:eastAsia="zh-CN"/>
        </w:rPr>
        <w:t>F.1495</w:t>
      </w:r>
      <w:r w:rsidR="00374E81">
        <w:fldChar w:fldCharType="end"/>
      </w:r>
      <w:r>
        <w:rPr>
          <w:rFonts w:hint="eastAsia"/>
          <w:lang w:eastAsia="zh-CN"/>
        </w:rPr>
        <w:t>、</w:t>
      </w:r>
      <w:r w:rsidR="00374E81">
        <w:fldChar w:fldCharType="begin"/>
      </w:r>
      <w:r w:rsidR="00374E81">
        <w:rPr>
          <w:lang w:eastAsia="zh-CN"/>
        </w:rPr>
        <w:instrText>HYPERLINK "http://www.itu.int/rec/R-REC-F.1606/en"</w:instrText>
      </w:r>
      <w:r w:rsidR="00374E81">
        <w:fldChar w:fldCharType="separate"/>
      </w:r>
      <w:r w:rsidR="00374E81" w:rsidRPr="00116612">
        <w:rPr>
          <w:rStyle w:val="Hyperlink"/>
          <w:color w:val="auto"/>
          <w:u w:val="none"/>
          <w:lang w:eastAsia="zh-CN"/>
        </w:rPr>
        <w:t>ITU-R F.1606</w:t>
      </w:r>
      <w:r w:rsidR="00374E81">
        <w:fldChar w:fldCharType="end"/>
      </w:r>
      <w:r>
        <w:rPr>
          <w:rFonts w:hint="eastAsia"/>
          <w:lang w:eastAsia="zh-CN"/>
        </w:rPr>
        <w:t>、</w:t>
      </w:r>
      <w:r w:rsidR="00374E81">
        <w:fldChar w:fldCharType="begin"/>
      </w:r>
      <w:r w:rsidR="00374E81">
        <w:rPr>
          <w:lang w:eastAsia="zh-CN"/>
        </w:rPr>
        <w:instrText>HYPERLINK "http://www.itu.int/rec/R-REC-F.1669/en"</w:instrText>
      </w:r>
      <w:r w:rsidR="00374E81">
        <w:fldChar w:fldCharType="separate"/>
      </w:r>
      <w:r w:rsidR="00374E81" w:rsidRPr="00116612">
        <w:rPr>
          <w:rStyle w:val="Hyperlink"/>
          <w:color w:val="auto"/>
          <w:u w:val="none"/>
          <w:lang w:eastAsia="zh-CN"/>
        </w:rPr>
        <w:t>ITU-R F.1669</w:t>
      </w:r>
      <w:r w:rsidR="00374E81">
        <w:fldChar w:fldCharType="end"/>
      </w:r>
      <w:r w:rsidRPr="00F21C59">
        <w:rPr>
          <w:rFonts w:hint="eastAsia"/>
          <w:lang w:eastAsia="zh-CN"/>
        </w:rPr>
        <w:t>和</w:t>
      </w:r>
      <w:r w:rsidR="00374E81">
        <w:fldChar w:fldCharType="begin"/>
      </w:r>
      <w:r w:rsidR="00374E81">
        <w:rPr>
          <w:lang w:eastAsia="zh-CN"/>
        </w:rPr>
        <w:instrText>HYPERLINK "http://www.itu.int/rec/R-REC-SF.1650/en"</w:instrText>
      </w:r>
      <w:r w:rsidR="00374E81">
        <w:fldChar w:fldCharType="separate"/>
      </w:r>
      <w:r w:rsidR="00374E81" w:rsidRPr="00116612">
        <w:rPr>
          <w:rStyle w:val="Hyperlink"/>
          <w:color w:val="auto"/>
          <w:u w:val="none"/>
          <w:lang w:eastAsia="zh-CN"/>
        </w:rPr>
        <w:t>ITU-R SF.1650</w:t>
      </w:r>
      <w:r w:rsidR="00374E81">
        <w:fldChar w:fldCharType="end"/>
      </w:r>
      <w:r w:rsidRPr="00F21C59">
        <w:rPr>
          <w:rFonts w:hint="eastAsia"/>
          <w:lang w:eastAsia="zh-CN"/>
        </w:rPr>
        <w:t>建议</w:t>
      </w:r>
      <w:r>
        <w:rPr>
          <w:rFonts w:hint="eastAsia"/>
          <w:lang w:eastAsia="zh-CN"/>
        </w:rPr>
        <w:t>书中</w:t>
      </w:r>
      <w:r w:rsidRPr="00F21C59">
        <w:rPr>
          <w:rFonts w:hint="eastAsia"/>
          <w:lang w:eastAsia="zh-CN"/>
        </w:rPr>
        <w:t>所采取的方法。</w:t>
      </w:r>
    </w:p>
    <w:p w14:paraId="58F89FE3" w14:textId="77777777" w:rsidR="00863D32" w:rsidRPr="00F21C59" w:rsidRDefault="00863D32" w:rsidP="00863D32">
      <w:pPr>
        <w:ind w:firstLineChars="200" w:firstLine="480"/>
        <w:rPr>
          <w:lang w:eastAsia="zh-CN"/>
        </w:rPr>
      </w:pPr>
      <w:r w:rsidRPr="00F21C59">
        <w:rPr>
          <w:rFonts w:hint="eastAsia"/>
          <w:lang w:eastAsia="zh-CN"/>
        </w:rPr>
        <w:t>由于如果</w:t>
      </w:r>
      <w:r>
        <w:rPr>
          <w:rFonts w:hint="eastAsia"/>
          <w:lang w:eastAsia="zh-CN"/>
        </w:rPr>
        <w:t>达到误差性能指</w:t>
      </w:r>
      <w:r w:rsidRPr="00F21C59">
        <w:rPr>
          <w:rFonts w:hint="eastAsia"/>
          <w:lang w:eastAsia="zh-CN"/>
        </w:rPr>
        <w:t>标，</w:t>
      </w:r>
      <w:r>
        <w:rPr>
          <w:rFonts w:hint="eastAsia"/>
          <w:lang w:eastAsia="zh-CN"/>
        </w:rPr>
        <w:t>可</w:t>
      </w:r>
      <w:r w:rsidRPr="00F21C59">
        <w:rPr>
          <w:rFonts w:hint="eastAsia"/>
          <w:lang w:eastAsia="zh-CN"/>
        </w:rPr>
        <w:t>允许</w:t>
      </w:r>
      <w:r>
        <w:rPr>
          <w:rFonts w:hint="eastAsia"/>
          <w:lang w:eastAsia="zh-CN"/>
        </w:rPr>
        <w:t>的误差性能</w:t>
      </w:r>
      <w:r w:rsidRPr="00F21C59">
        <w:rPr>
          <w:rFonts w:hint="eastAsia"/>
          <w:lang w:eastAsia="zh-CN"/>
        </w:rPr>
        <w:t>缺陷</w:t>
      </w:r>
      <w:r>
        <w:rPr>
          <w:rFonts w:hint="eastAsia"/>
          <w:lang w:eastAsia="zh-CN"/>
        </w:rPr>
        <w:t>只能发生在</w:t>
      </w:r>
      <w:r w:rsidRPr="00F21C59">
        <w:rPr>
          <w:rFonts w:hint="eastAsia"/>
          <w:lang w:eastAsia="zh-CN"/>
        </w:rPr>
        <w:t>远远小于</w:t>
      </w:r>
      <w:r w:rsidRPr="00F21C59">
        <w:rPr>
          <w:rFonts w:hint="eastAsia"/>
          <w:lang w:eastAsia="zh-CN"/>
        </w:rPr>
        <w:t>1</w:t>
      </w:r>
      <w:r>
        <w:rPr>
          <w:rFonts w:hint="eastAsia"/>
          <w:lang w:eastAsia="zh-CN"/>
        </w:rPr>
        <w:t>%</w:t>
      </w:r>
      <w:r>
        <w:rPr>
          <w:rFonts w:hint="eastAsia"/>
          <w:lang w:eastAsia="zh-CN"/>
        </w:rPr>
        <w:t>的</w:t>
      </w:r>
      <w:r w:rsidRPr="00F21C59">
        <w:rPr>
          <w:rFonts w:hint="eastAsia"/>
          <w:lang w:eastAsia="zh-CN"/>
        </w:rPr>
        <w:t>时间百分比，短期干扰研究</w:t>
      </w:r>
      <w:r>
        <w:rPr>
          <w:rFonts w:hint="eastAsia"/>
          <w:lang w:eastAsia="zh-CN"/>
        </w:rPr>
        <w:t>需要</w:t>
      </w:r>
      <w:r w:rsidRPr="00F21C59">
        <w:rPr>
          <w:rFonts w:hint="eastAsia"/>
          <w:lang w:eastAsia="zh-CN"/>
        </w:rPr>
        <w:t>干扰功率</w:t>
      </w:r>
      <w:r>
        <w:rPr>
          <w:rFonts w:hint="eastAsia"/>
          <w:lang w:eastAsia="zh-CN"/>
        </w:rPr>
        <w:t>的信息大大超出远</w:t>
      </w:r>
      <w:r w:rsidRPr="00F21C59">
        <w:rPr>
          <w:rFonts w:hint="eastAsia"/>
          <w:lang w:eastAsia="zh-CN"/>
        </w:rPr>
        <w:t>小于</w:t>
      </w:r>
      <w:r w:rsidRPr="00F21C59">
        <w:rPr>
          <w:rFonts w:hint="eastAsia"/>
          <w:lang w:eastAsia="zh-CN"/>
        </w:rPr>
        <w:t>1</w:t>
      </w:r>
      <w:r>
        <w:rPr>
          <w:rFonts w:hint="eastAsia"/>
          <w:lang w:eastAsia="zh-CN"/>
        </w:rPr>
        <w:t>%</w:t>
      </w:r>
      <w:r>
        <w:rPr>
          <w:rFonts w:hint="eastAsia"/>
          <w:lang w:eastAsia="zh-CN"/>
        </w:rPr>
        <w:t>的时间</w:t>
      </w:r>
      <w:r w:rsidRPr="00F21C59">
        <w:rPr>
          <w:rFonts w:hint="eastAsia"/>
          <w:lang w:eastAsia="zh-CN"/>
        </w:rPr>
        <w:t>百分比</w:t>
      </w:r>
      <w:r>
        <w:rPr>
          <w:rFonts w:hint="eastAsia"/>
          <w:lang w:eastAsia="zh-CN"/>
        </w:rPr>
        <w:t>。特定误差性能</w:t>
      </w:r>
      <w:r w:rsidRPr="00F21C59">
        <w:rPr>
          <w:rFonts w:hint="eastAsia"/>
          <w:lang w:eastAsia="zh-CN"/>
        </w:rPr>
        <w:t>缺陷的干扰标准</w:t>
      </w:r>
      <w:r>
        <w:rPr>
          <w:rFonts w:hint="eastAsia"/>
          <w:lang w:eastAsia="zh-CN"/>
        </w:rPr>
        <w:t>通过功率电平（相对于接收机</w:t>
      </w:r>
      <w:r w:rsidRPr="00F21C59">
        <w:rPr>
          <w:rFonts w:hint="eastAsia"/>
          <w:lang w:eastAsia="zh-CN"/>
        </w:rPr>
        <w:t>噪声）和分配给此缺陷的时间百分比</w:t>
      </w:r>
      <w:r>
        <w:rPr>
          <w:rFonts w:hint="eastAsia"/>
          <w:lang w:eastAsia="zh-CN"/>
        </w:rPr>
        <w:t>来描述</w:t>
      </w:r>
      <w:r w:rsidRPr="00F21C59">
        <w:rPr>
          <w:rFonts w:hint="eastAsia"/>
          <w:lang w:eastAsia="zh-CN"/>
        </w:rPr>
        <w:t>。</w:t>
      </w:r>
    </w:p>
    <w:p w14:paraId="551AAABE" w14:textId="66CF618C" w:rsidR="00863D32" w:rsidRPr="00F21C59" w:rsidRDefault="00863D32" w:rsidP="00863D32">
      <w:pPr>
        <w:ind w:firstLineChars="200" w:firstLine="480"/>
        <w:rPr>
          <w:lang w:eastAsia="zh-CN"/>
        </w:rPr>
      </w:pPr>
      <w:r>
        <w:rPr>
          <w:rFonts w:hint="eastAsia"/>
          <w:lang w:eastAsia="zh-CN"/>
        </w:rPr>
        <w:t>在对于固定业务</w:t>
      </w:r>
      <w:r w:rsidRPr="00F21C59">
        <w:rPr>
          <w:rFonts w:hint="eastAsia"/>
          <w:lang w:eastAsia="zh-CN"/>
        </w:rPr>
        <w:t>接收机</w:t>
      </w:r>
      <w:r>
        <w:rPr>
          <w:rFonts w:hint="eastAsia"/>
          <w:lang w:eastAsia="zh-CN"/>
        </w:rPr>
        <w:t>，多径衰落是主导传播损伤的频段</w:t>
      </w:r>
      <w:r w:rsidRPr="00F21C59">
        <w:rPr>
          <w:rFonts w:hint="eastAsia"/>
          <w:lang w:eastAsia="zh-CN"/>
        </w:rPr>
        <w:t>（主要是在低于</w:t>
      </w:r>
      <w:r>
        <w:rPr>
          <w:rFonts w:hint="eastAsia"/>
          <w:lang w:eastAsia="zh-CN"/>
        </w:rPr>
        <w:t>约</w:t>
      </w:r>
      <w:r w:rsidRPr="00F21C59">
        <w:rPr>
          <w:rFonts w:hint="eastAsia"/>
          <w:lang w:eastAsia="zh-CN"/>
        </w:rPr>
        <w:t>15 GHz</w:t>
      </w:r>
      <w:r>
        <w:rPr>
          <w:rFonts w:hint="eastAsia"/>
          <w:lang w:eastAsia="zh-CN"/>
        </w:rPr>
        <w:t>的频段）上的</w:t>
      </w:r>
      <w:r w:rsidRPr="00F21C59">
        <w:rPr>
          <w:rFonts w:hint="eastAsia"/>
          <w:lang w:eastAsia="zh-CN"/>
        </w:rPr>
        <w:t>共用和兼容性研究</w:t>
      </w:r>
      <w:r>
        <w:rPr>
          <w:rFonts w:hint="eastAsia"/>
          <w:lang w:eastAsia="zh-CN"/>
        </w:rPr>
        <w:t>，所需路径和干扰</w:t>
      </w:r>
      <w:r w:rsidRPr="00F21C59">
        <w:rPr>
          <w:rFonts w:hint="eastAsia"/>
          <w:lang w:eastAsia="zh-CN"/>
        </w:rPr>
        <w:t>路径</w:t>
      </w:r>
      <w:r>
        <w:rPr>
          <w:rFonts w:hint="eastAsia"/>
          <w:lang w:eastAsia="zh-CN"/>
        </w:rPr>
        <w:t>的衰落</w:t>
      </w:r>
      <w:r w:rsidRPr="00F21C59">
        <w:rPr>
          <w:rFonts w:hint="eastAsia"/>
          <w:lang w:eastAsia="zh-CN"/>
        </w:rPr>
        <w:t>是不相关的。在这种情况下，</w:t>
      </w:r>
      <w:hyperlink r:id="rId51" w:history="1">
        <w:r w:rsidR="00374E81" w:rsidRPr="00071113">
          <w:rPr>
            <w:rStyle w:val="Hyperlink"/>
            <w:color w:val="auto"/>
            <w:u w:val="none"/>
            <w:lang w:eastAsia="zh-CN"/>
          </w:rPr>
          <w:t>ITU</w:t>
        </w:r>
        <w:r w:rsidR="007F78B8">
          <w:rPr>
            <w:rStyle w:val="Hyperlink"/>
            <w:color w:val="auto"/>
            <w:u w:val="none"/>
            <w:lang w:eastAsia="zh-CN"/>
          </w:rPr>
          <w:noBreakHyphen/>
        </w:r>
        <w:r w:rsidR="00374E81" w:rsidRPr="00071113">
          <w:rPr>
            <w:rStyle w:val="Hyperlink"/>
            <w:color w:val="auto"/>
            <w:u w:val="none"/>
            <w:lang w:eastAsia="zh-CN"/>
          </w:rPr>
          <w:t>R F.1108</w:t>
        </w:r>
      </w:hyperlink>
      <w:r w:rsidRPr="00F21C59">
        <w:rPr>
          <w:rFonts w:hint="eastAsia"/>
          <w:lang w:eastAsia="zh-CN"/>
        </w:rPr>
        <w:t>建议</w:t>
      </w:r>
      <w:r>
        <w:rPr>
          <w:rFonts w:hint="eastAsia"/>
          <w:lang w:eastAsia="zh-CN"/>
        </w:rPr>
        <w:t>书</w:t>
      </w:r>
      <w:r w:rsidRPr="00F21C59">
        <w:rPr>
          <w:rFonts w:hint="eastAsia"/>
          <w:lang w:eastAsia="zh-CN"/>
        </w:rPr>
        <w:t>介绍了</w:t>
      </w:r>
      <w:r>
        <w:rPr>
          <w:rFonts w:hint="eastAsia"/>
          <w:lang w:eastAsia="zh-CN"/>
        </w:rPr>
        <w:t>性能分数降解</w:t>
      </w:r>
      <w:r w:rsidRPr="00F21C59">
        <w:rPr>
          <w:rFonts w:hint="eastAsia"/>
          <w:lang w:eastAsia="zh-CN"/>
        </w:rPr>
        <w:t>（</w:t>
      </w:r>
      <w:r w:rsidRPr="00F21C59">
        <w:rPr>
          <w:rFonts w:hint="eastAsia"/>
          <w:lang w:eastAsia="zh-CN"/>
        </w:rPr>
        <w:t>FDP</w:t>
      </w:r>
      <w:r w:rsidRPr="00F21C59">
        <w:rPr>
          <w:rFonts w:hint="eastAsia"/>
          <w:lang w:eastAsia="zh-CN"/>
        </w:rPr>
        <w:t>）的方法</w:t>
      </w:r>
      <w:r>
        <w:rPr>
          <w:rFonts w:hint="eastAsia"/>
          <w:lang w:eastAsia="zh-CN"/>
        </w:rPr>
        <w:t>，该方法表明可以使用</w:t>
      </w:r>
      <w:r w:rsidRPr="00F21C59">
        <w:rPr>
          <w:rFonts w:hint="eastAsia"/>
          <w:lang w:eastAsia="zh-CN"/>
        </w:rPr>
        <w:t>干扰功率的平均值</w:t>
      </w:r>
      <w:r>
        <w:rPr>
          <w:rFonts w:hint="eastAsia"/>
          <w:lang w:eastAsia="zh-CN"/>
        </w:rPr>
        <w:t>来</w:t>
      </w:r>
      <w:r w:rsidRPr="00F21C59">
        <w:rPr>
          <w:rFonts w:hint="eastAsia"/>
          <w:lang w:eastAsia="zh-CN"/>
        </w:rPr>
        <w:t>作为长期干扰功率的临界值。然而，在此计算中，</w:t>
      </w:r>
      <w:r>
        <w:rPr>
          <w:rFonts w:hint="eastAsia"/>
          <w:lang w:eastAsia="zh-CN"/>
        </w:rPr>
        <w:t>在确定平均功率时</w:t>
      </w:r>
      <w:r w:rsidRPr="00F21C59">
        <w:rPr>
          <w:rFonts w:hint="eastAsia"/>
          <w:lang w:eastAsia="zh-CN"/>
        </w:rPr>
        <w:t>必须</w:t>
      </w:r>
      <w:r>
        <w:rPr>
          <w:rFonts w:hint="eastAsia"/>
          <w:lang w:eastAsia="zh-CN"/>
        </w:rPr>
        <w:t>除去</w:t>
      </w:r>
      <w:r w:rsidRPr="00F21C59">
        <w:rPr>
          <w:rFonts w:hint="eastAsia"/>
          <w:lang w:eastAsia="zh-CN"/>
        </w:rPr>
        <w:t>干扰功率电平超过用于短期干扰标准</w:t>
      </w:r>
      <w:r>
        <w:rPr>
          <w:rFonts w:hint="eastAsia"/>
          <w:lang w:eastAsia="zh-CN"/>
        </w:rPr>
        <w:t>的限值的时段</w:t>
      </w:r>
      <w:r w:rsidRPr="00F21C59">
        <w:rPr>
          <w:rFonts w:hint="eastAsia"/>
          <w:lang w:eastAsia="zh-CN"/>
        </w:rPr>
        <w:t>。</w:t>
      </w:r>
      <w:r>
        <w:rPr>
          <w:rFonts w:hint="eastAsia"/>
          <w:lang w:eastAsia="zh-CN"/>
        </w:rPr>
        <w:t>（</w:t>
      </w:r>
      <w:hyperlink r:id="rId52" w:history="1">
        <w:r w:rsidR="00B32361" w:rsidRPr="00071113">
          <w:rPr>
            <w:rStyle w:val="Hyperlink"/>
            <w:color w:val="auto"/>
            <w:u w:val="none"/>
            <w:lang w:eastAsia="zh-CN"/>
          </w:rPr>
          <w:t>ITU-R F.1108</w:t>
        </w:r>
      </w:hyperlink>
      <w:r w:rsidRPr="00F21C59">
        <w:rPr>
          <w:rFonts w:hint="eastAsia"/>
          <w:lang w:eastAsia="zh-CN"/>
        </w:rPr>
        <w:t>建议</w:t>
      </w:r>
      <w:r>
        <w:rPr>
          <w:rFonts w:hint="eastAsia"/>
          <w:lang w:eastAsia="zh-CN"/>
        </w:rPr>
        <w:t>书</w:t>
      </w:r>
      <w:r w:rsidRPr="00F21C59">
        <w:rPr>
          <w:rFonts w:hint="eastAsia"/>
          <w:lang w:eastAsia="zh-CN"/>
        </w:rPr>
        <w:t>给出了一个适用于</w:t>
      </w:r>
      <w:r w:rsidRPr="00F21C59">
        <w:rPr>
          <w:rFonts w:hint="eastAsia"/>
          <w:lang w:eastAsia="zh-CN"/>
        </w:rPr>
        <w:t>NGSO</w:t>
      </w:r>
      <w:r>
        <w:rPr>
          <w:rFonts w:hint="eastAsia"/>
          <w:lang w:eastAsia="zh-CN"/>
        </w:rPr>
        <w:t>的</w:t>
      </w:r>
      <w:r w:rsidRPr="00F21C59">
        <w:rPr>
          <w:rFonts w:hint="eastAsia"/>
          <w:lang w:eastAsia="zh-CN"/>
        </w:rPr>
        <w:t>相关例子</w:t>
      </w:r>
      <w:r>
        <w:rPr>
          <w:rFonts w:hint="eastAsia"/>
          <w:lang w:eastAsia="zh-CN"/>
        </w:rPr>
        <w:t>。</w:t>
      </w:r>
      <w:r w:rsidRPr="00F21C59">
        <w:rPr>
          <w:rFonts w:hint="eastAsia"/>
          <w:lang w:eastAsia="zh-CN"/>
        </w:rPr>
        <w:t>）</w:t>
      </w:r>
    </w:p>
    <w:p w14:paraId="7B152EB6" w14:textId="7350AECB" w:rsidR="00863D32" w:rsidRPr="00F21C59" w:rsidRDefault="00863D32" w:rsidP="00863D32">
      <w:pPr>
        <w:ind w:firstLineChars="200" w:firstLine="480"/>
        <w:rPr>
          <w:lang w:eastAsia="zh-CN"/>
        </w:rPr>
      </w:pPr>
      <w:r>
        <w:rPr>
          <w:rFonts w:hint="eastAsia"/>
          <w:lang w:eastAsia="zh-CN"/>
        </w:rPr>
        <w:t>在降雨是主要</w:t>
      </w:r>
      <w:r w:rsidRPr="00F21C59">
        <w:rPr>
          <w:rFonts w:hint="eastAsia"/>
          <w:lang w:eastAsia="zh-CN"/>
        </w:rPr>
        <w:t>因素</w:t>
      </w:r>
      <w:r>
        <w:rPr>
          <w:rFonts w:hint="eastAsia"/>
          <w:lang w:eastAsia="zh-CN"/>
        </w:rPr>
        <w:t>的频段</w:t>
      </w:r>
      <w:r w:rsidRPr="00F21C59">
        <w:rPr>
          <w:rFonts w:hint="eastAsia"/>
          <w:lang w:eastAsia="zh-CN"/>
        </w:rPr>
        <w:t>，</w:t>
      </w:r>
      <w:r w:rsidRPr="00F21C59">
        <w:rPr>
          <w:rFonts w:hint="eastAsia"/>
          <w:lang w:eastAsia="zh-CN"/>
        </w:rPr>
        <w:t>FDP</w:t>
      </w:r>
      <w:r>
        <w:rPr>
          <w:rFonts w:hint="eastAsia"/>
          <w:lang w:eastAsia="zh-CN"/>
        </w:rPr>
        <w:t>不适用于</w:t>
      </w:r>
      <w:r w:rsidRPr="00F21C59">
        <w:rPr>
          <w:rFonts w:hint="eastAsia"/>
          <w:lang w:eastAsia="zh-CN"/>
        </w:rPr>
        <w:t>长期干扰</w:t>
      </w:r>
      <w:r>
        <w:rPr>
          <w:rFonts w:hint="eastAsia"/>
          <w:lang w:eastAsia="zh-CN"/>
        </w:rPr>
        <w:t>的考虑有两个</w:t>
      </w:r>
      <w:r w:rsidRPr="00F21C59">
        <w:rPr>
          <w:rFonts w:hint="eastAsia"/>
          <w:lang w:eastAsia="zh-CN"/>
        </w:rPr>
        <w:t>原因：</w:t>
      </w:r>
      <w:r w:rsidRPr="00F21C59">
        <w:rPr>
          <w:rFonts w:hint="eastAsia"/>
          <w:lang w:eastAsia="zh-CN"/>
        </w:rPr>
        <w:t>1</w:t>
      </w:r>
      <w:r>
        <w:rPr>
          <w:rFonts w:hint="eastAsia"/>
          <w:lang w:eastAsia="zh-CN"/>
        </w:rPr>
        <w:t xml:space="preserve">) </w:t>
      </w:r>
      <w:r>
        <w:rPr>
          <w:rFonts w:hint="eastAsia"/>
          <w:lang w:eastAsia="zh-CN"/>
        </w:rPr>
        <w:t>所需信号的衰落的分布必须</w:t>
      </w:r>
      <w:r w:rsidRPr="00F21C59">
        <w:rPr>
          <w:rFonts w:hint="eastAsia"/>
          <w:lang w:eastAsia="zh-CN"/>
        </w:rPr>
        <w:t>独立</w:t>
      </w:r>
      <w:r>
        <w:rPr>
          <w:rFonts w:hint="eastAsia"/>
          <w:lang w:eastAsia="zh-CN"/>
        </w:rPr>
        <w:t>于接收</w:t>
      </w:r>
      <w:r w:rsidRPr="00F21C59">
        <w:rPr>
          <w:rFonts w:hint="eastAsia"/>
          <w:lang w:eastAsia="zh-CN"/>
        </w:rPr>
        <w:t>干扰功率的分布</w:t>
      </w:r>
      <w:r>
        <w:rPr>
          <w:rFonts w:hint="eastAsia"/>
          <w:lang w:eastAsia="zh-CN"/>
        </w:rPr>
        <w:t>，以使它们的联合分布密度可以由单独</w:t>
      </w:r>
      <w:r w:rsidRPr="00F21C59">
        <w:rPr>
          <w:rFonts w:hint="eastAsia"/>
          <w:lang w:eastAsia="zh-CN"/>
        </w:rPr>
        <w:t>分布密度</w:t>
      </w:r>
      <w:r>
        <w:rPr>
          <w:rFonts w:hint="eastAsia"/>
          <w:lang w:eastAsia="zh-CN"/>
        </w:rPr>
        <w:t>的乘积来表示；</w:t>
      </w:r>
      <w:r w:rsidRPr="00F21C59">
        <w:rPr>
          <w:rFonts w:hint="eastAsia"/>
          <w:lang w:eastAsia="zh-CN"/>
        </w:rPr>
        <w:t>2</w:t>
      </w:r>
      <w:r>
        <w:rPr>
          <w:rFonts w:hint="eastAsia"/>
          <w:lang w:eastAsia="zh-CN"/>
        </w:rPr>
        <w:t xml:space="preserve">) </w:t>
      </w:r>
      <w:r>
        <w:rPr>
          <w:rFonts w:hint="eastAsia"/>
          <w:lang w:eastAsia="zh-CN"/>
        </w:rPr>
        <w:t>衰落</w:t>
      </w:r>
      <w:r w:rsidRPr="00F21C59">
        <w:rPr>
          <w:rFonts w:hint="eastAsia"/>
          <w:lang w:eastAsia="zh-CN"/>
        </w:rPr>
        <w:t>深度</w:t>
      </w:r>
      <w:r>
        <w:rPr>
          <w:rFonts w:hint="eastAsia"/>
          <w:lang w:eastAsia="zh-CN"/>
        </w:rPr>
        <w:t>增加</w:t>
      </w:r>
      <w:r>
        <w:rPr>
          <w:rFonts w:hint="eastAsia"/>
          <w:lang w:eastAsia="zh-CN"/>
        </w:rPr>
        <w:t>10</w:t>
      </w:r>
      <w:r>
        <w:rPr>
          <w:rFonts w:hint="eastAsia"/>
          <w:lang w:eastAsia="zh-CN"/>
        </w:rPr>
        <w:t>分贝（</w:t>
      </w:r>
      <w:r w:rsidRPr="00F21C59">
        <w:rPr>
          <w:rFonts w:hint="eastAsia"/>
          <w:lang w:eastAsia="zh-CN"/>
        </w:rPr>
        <w:t>dB</w:t>
      </w:r>
      <w:r>
        <w:rPr>
          <w:rFonts w:hint="eastAsia"/>
          <w:lang w:eastAsia="zh-CN"/>
        </w:rPr>
        <w:t>），超出</w:t>
      </w:r>
      <w:r w:rsidRPr="00F21C59">
        <w:rPr>
          <w:rFonts w:hint="eastAsia"/>
          <w:lang w:eastAsia="zh-CN"/>
        </w:rPr>
        <w:t>所需信号</w:t>
      </w:r>
      <w:r>
        <w:rPr>
          <w:rFonts w:hint="eastAsia"/>
          <w:lang w:eastAsia="zh-CN"/>
        </w:rPr>
        <w:t>的衰落深度的时间百分比</w:t>
      </w:r>
      <w:r w:rsidRPr="00F21C59">
        <w:rPr>
          <w:rFonts w:hint="eastAsia"/>
          <w:lang w:eastAsia="zh-CN"/>
        </w:rPr>
        <w:t>必须减少</w:t>
      </w:r>
      <w:r w:rsidRPr="00F21C59">
        <w:rPr>
          <w:rFonts w:hint="eastAsia"/>
          <w:lang w:eastAsia="zh-CN"/>
        </w:rPr>
        <w:t>10</w:t>
      </w:r>
      <w:r>
        <w:rPr>
          <w:rFonts w:hint="eastAsia"/>
          <w:lang w:eastAsia="zh-CN"/>
        </w:rPr>
        <w:t>倍</w:t>
      </w:r>
      <w:r w:rsidRPr="00F21C59">
        <w:rPr>
          <w:rFonts w:hint="eastAsia"/>
          <w:lang w:eastAsia="zh-CN"/>
        </w:rPr>
        <w:t>。这是</w:t>
      </w:r>
      <w:hyperlink r:id="rId53" w:history="1">
        <w:r w:rsidR="00B32361" w:rsidRPr="00512833">
          <w:rPr>
            <w:rStyle w:val="Hyperlink"/>
            <w:color w:val="auto"/>
            <w:u w:val="none"/>
            <w:lang w:eastAsia="ja-JP"/>
          </w:rPr>
          <w:t>ITU-R P.530</w:t>
        </w:r>
      </w:hyperlink>
      <w:r w:rsidRPr="00F21C59">
        <w:rPr>
          <w:rFonts w:hint="eastAsia"/>
          <w:lang w:eastAsia="zh-CN"/>
        </w:rPr>
        <w:t>建议</w:t>
      </w:r>
      <w:r>
        <w:rPr>
          <w:rFonts w:hint="eastAsia"/>
          <w:lang w:eastAsia="zh-CN"/>
        </w:rPr>
        <w:t>书中所指出的多径衰落</w:t>
      </w:r>
      <w:r w:rsidRPr="00F21C59">
        <w:rPr>
          <w:rFonts w:hint="eastAsia"/>
          <w:lang w:eastAsia="zh-CN"/>
        </w:rPr>
        <w:t>的特性。在这些频</w:t>
      </w:r>
      <w:r>
        <w:rPr>
          <w:rFonts w:hint="eastAsia"/>
          <w:lang w:eastAsia="zh-CN"/>
        </w:rPr>
        <w:t>段中，使用占</w:t>
      </w:r>
      <w:r w:rsidRPr="00F21C59">
        <w:rPr>
          <w:rFonts w:hint="eastAsia"/>
          <w:lang w:eastAsia="zh-CN"/>
        </w:rPr>
        <w:t>长期干扰标准的时间定义</w:t>
      </w:r>
      <w:r w:rsidRPr="00F21C59">
        <w:rPr>
          <w:rFonts w:hint="eastAsia"/>
          <w:lang w:eastAsia="zh-CN"/>
        </w:rPr>
        <w:t>20</w:t>
      </w:r>
      <w:r w:rsidRPr="00F21C59">
        <w:rPr>
          <w:rFonts w:hint="eastAsia"/>
          <w:lang w:eastAsia="zh-CN"/>
        </w:rPr>
        <w:t>％</w:t>
      </w:r>
      <w:r>
        <w:rPr>
          <w:rFonts w:hint="eastAsia"/>
          <w:lang w:eastAsia="zh-CN"/>
        </w:rPr>
        <w:t>的时变</w:t>
      </w:r>
      <w:r w:rsidRPr="00F21C59">
        <w:rPr>
          <w:rFonts w:hint="eastAsia"/>
          <w:lang w:eastAsia="zh-CN"/>
        </w:rPr>
        <w:t>干扰</w:t>
      </w:r>
      <w:r>
        <w:rPr>
          <w:rFonts w:hint="eastAsia"/>
          <w:lang w:eastAsia="zh-CN"/>
        </w:rPr>
        <w:t>电平和符合为</w:t>
      </w:r>
      <w:r w:rsidRPr="00F21C59">
        <w:rPr>
          <w:rFonts w:hint="eastAsia"/>
          <w:lang w:eastAsia="zh-CN"/>
        </w:rPr>
        <w:t>短期干扰</w:t>
      </w:r>
      <w:r>
        <w:rPr>
          <w:rFonts w:hint="eastAsia"/>
          <w:lang w:eastAsia="zh-CN"/>
        </w:rPr>
        <w:t>制定的误差性能</w:t>
      </w:r>
      <w:r w:rsidRPr="00F21C59">
        <w:rPr>
          <w:rFonts w:hint="eastAsia"/>
          <w:lang w:eastAsia="zh-CN"/>
        </w:rPr>
        <w:t>退化</w:t>
      </w:r>
      <w:r>
        <w:rPr>
          <w:rFonts w:hint="eastAsia"/>
          <w:lang w:eastAsia="zh-CN"/>
        </w:rPr>
        <w:t>标准的</w:t>
      </w:r>
      <w:r w:rsidRPr="00F21C59">
        <w:rPr>
          <w:rFonts w:hint="eastAsia"/>
          <w:lang w:eastAsia="zh-CN"/>
        </w:rPr>
        <w:t>干扰</w:t>
      </w:r>
      <w:r w:rsidRPr="00F21C59">
        <w:rPr>
          <w:rFonts w:hint="eastAsia"/>
          <w:lang w:eastAsia="zh-CN"/>
        </w:rPr>
        <w:lastRenderedPageBreak/>
        <w:t>功率分布</w:t>
      </w:r>
      <w:r>
        <w:rPr>
          <w:rFonts w:hint="eastAsia"/>
          <w:lang w:eastAsia="zh-CN"/>
        </w:rPr>
        <w:t>，就认为是足以确保</w:t>
      </w:r>
      <w:r w:rsidRPr="00F21C59">
        <w:rPr>
          <w:rFonts w:hint="eastAsia"/>
          <w:lang w:eastAsia="zh-CN"/>
        </w:rPr>
        <w:t>满足</w:t>
      </w:r>
      <w:r>
        <w:rPr>
          <w:rFonts w:hint="eastAsia"/>
          <w:lang w:eastAsia="zh-CN"/>
        </w:rPr>
        <w:t>分配给长期干扰的所有误差性能</w:t>
      </w:r>
      <w:r w:rsidRPr="00F21C59">
        <w:rPr>
          <w:rFonts w:hint="eastAsia"/>
          <w:lang w:eastAsia="zh-CN"/>
        </w:rPr>
        <w:t>和可用性要求</w:t>
      </w:r>
      <w:r>
        <w:rPr>
          <w:rFonts w:hint="eastAsia"/>
          <w:lang w:eastAsia="zh-CN"/>
        </w:rPr>
        <w:t>的劣化。</w:t>
      </w:r>
      <w:r w:rsidRPr="00F21C59">
        <w:rPr>
          <w:rFonts w:hint="eastAsia"/>
          <w:lang w:eastAsia="zh-CN"/>
        </w:rPr>
        <w:t>干扰功率</w:t>
      </w:r>
      <w:r>
        <w:rPr>
          <w:rFonts w:hint="eastAsia"/>
          <w:lang w:eastAsia="zh-CN"/>
        </w:rPr>
        <w:t>介于为短期标准定义的时间</w:t>
      </w:r>
      <w:r w:rsidRPr="00F21C59">
        <w:rPr>
          <w:rFonts w:hint="eastAsia"/>
          <w:lang w:eastAsia="zh-CN"/>
        </w:rPr>
        <w:t>百分比（</w:t>
      </w:r>
      <w:r w:rsidRPr="00F21C59">
        <w:rPr>
          <w:rFonts w:hint="eastAsia"/>
          <w:lang w:eastAsia="zh-CN"/>
        </w:rPr>
        <w:t>&lt;1</w:t>
      </w:r>
      <w:r w:rsidRPr="00F21C59">
        <w:rPr>
          <w:rFonts w:hint="eastAsia"/>
          <w:lang w:eastAsia="zh-CN"/>
        </w:rPr>
        <w:t>％</w:t>
      </w:r>
      <w:r>
        <w:rPr>
          <w:rFonts w:hint="eastAsia"/>
          <w:lang w:eastAsia="zh-CN"/>
        </w:rPr>
        <w:t>的时间</w:t>
      </w:r>
      <w:r w:rsidRPr="00F21C59">
        <w:rPr>
          <w:rFonts w:hint="eastAsia"/>
          <w:lang w:eastAsia="zh-CN"/>
        </w:rPr>
        <w:t>）</w:t>
      </w:r>
      <w:r>
        <w:rPr>
          <w:rFonts w:hint="eastAsia"/>
          <w:lang w:eastAsia="zh-CN"/>
        </w:rPr>
        <w:t>和为</w:t>
      </w:r>
      <w:r w:rsidRPr="00F21C59">
        <w:rPr>
          <w:rFonts w:hint="eastAsia"/>
          <w:lang w:eastAsia="zh-CN"/>
        </w:rPr>
        <w:t>长期标准</w:t>
      </w:r>
      <w:r>
        <w:rPr>
          <w:rFonts w:hint="eastAsia"/>
          <w:lang w:eastAsia="zh-CN"/>
        </w:rPr>
        <w:t>定义的时间百分比</w:t>
      </w:r>
      <w:r w:rsidRPr="00F21C59">
        <w:rPr>
          <w:rFonts w:hint="eastAsia"/>
          <w:lang w:eastAsia="zh-CN"/>
        </w:rPr>
        <w:t>（</w:t>
      </w:r>
      <w:r w:rsidRPr="00F21C59">
        <w:rPr>
          <w:rFonts w:hint="eastAsia"/>
          <w:lang w:eastAsia="zh-CN"/>
        </w:rPr>
        <w:t>&gt; 20</w:t>
      </w:r>
      <w:r w:rsidRPr="00F21C59">
        <w:rPr>
          <w:rFonts w:hint="eastAsia"/>
          <w:lang w:eastAsia="zh-CN"/>
        </w:rPr>
        <w:t>％的时间）</w:t>
      </w:r>
      <w:r>
        <w:rPr>
          <w:rFonts w:hint="eastAsia"/>
          <w:lang w:eastAsia="zh-CN"/>
        </w:rPr>
        <w:t>之间的可进行逐案评估，但</w:t>
      </w:r>
      <w:r w:rsidRPr="00F21C59">
        <w:rPr>
          <w:rFonts w:hint="eastAsia"/>
          <w:lang w:eastAsia="zh-CN"/>
        </w:rPr>
        <w:t>这样的考虑</w:t>
      </w:r>
      <w:r>
        <w:rPr>
          <w:rFonts w:hint="eastAsia"/>
          <w:lang w:eastAsia="zh-CN"/>
        </w:rPr>
        <w:t>还应该考虑到</w:t>
      </w:r>
      <w:r w:rsidRPr="00F21C59">
        <w:rPr>
          <w:rFonts w:hint="eastAsia"/>
          <w:lang w:eastAsia="zh-CN"/>
        </w:rPr>
        <w:t>干扰功率电平小于预期的</w:t>
      </w:r>
      <w:r w:rsidRPr="00F21C59">
        <w:rPr>
          <w:rFonts w:hint="eastAsia"/>
          <w:lang w:eastAsia="zh-CN"/>
        </w:rPr>
        <w:t>20</w:t>
      </w:r>
      <w:r>
        <w:rPr>
          <w:rFonts w:hint="eastAsia"/>
          <w:lang w:eastAsia="zh-CN"/>
        </w:rPr>
        <w:t>％的</w:t>
      </w:r>
      <w:r w:rsidRPr="00F21C59">
        <w:rPr>
          <w:rFonts w:hint="eastAsia"/>
          <w:lang w:eastAsia="zh-CN"/>
        </w:rPr>
        <w:t>时间的发生。</w:t>
      </w:r>
    </w:p>
    <w:p w14:paraId="76ADE756" w14:textId="77777777" w:rsidR="00863D32" w:rsidRPr="00F21C59" w:rsidRDefault="00863D32" w:rsidP="00863D32">
      <w:pPr>
        <w:ind w:firstLineChars="200" w:firstLine="480"/>
        <w:rPr>
          <w:lang w:eastAsia="zh-CN"/>
        </w:rPr>
      </w:pPr>
      <w:proofErr w:type="gramStart"/>
      <w:r w:rsidRPr="00F21C59">
        <w:rPr>
          <w:rFonts w:hint="eastAsia"/>
          <w:lang w:eastAsia="zh-CN"/>
        </w:rPr>
        <w:t>当</w:t>
      </w:r>
      <w:r>
        <w:rPr>
          <w:rFonts w:hint="eastAsia"/>
          <w:lang w:eastAsia="zh-CN"/>
        </w:rPr>
        <w:t>考虑</w:t>
      </w:r>
      <w:proofErr w:type="gramEnd"/>
      <w:r w:rsidRPr="00F21C59">
        <w:rPr>
          <w:rFonts w:hint="eastAsia"/>
          <w:lang w:eastAsia="zh-CN"/>
        </w:rPr>
        <w:t>连续脉冲或脉冲串干扰辐射</w:t>
      </w:r>
      <w:r>
        <w:rPr>
          <w:rFonts w:hint="eastAsia"/>
          <w:lang w:eastAsia="zh-CN"/>
        </w:rPr>
        <w:t>时，</w:t>
      </w:r>
      <w:r w:rsidRPr="00F21C59">
        <w:rPr>
          <w:rFonts w:hint="eastAsia"/>
          <w:lang w:eastAsia="zh-CN"/>
        </w:rPr>
        <w:t>应</w:t>
      </w:r>
      <w:r>
        <w:rPr>
          <w:rFonts w:hint="eastAsia"/>
          <w:lang w:eastAsia="zh-CN"/>
        </w:rPr>
        <w:t>基于干扰的耦合机制而不是干扰信号的占空比特性来确定其对固定业务系统的影响。</w:t>
      </w:r>
      <w:r w:rsidRPr="00F21C59">
        <w:rPr>
          <w:rFonts w:hint="eastAsia"/>
          <w:lang w:eastAsia="zh-CN"/>
        </w:rPr>
        <w:t>（例如，一个具有小于</w:t>
      </w:r>
      <w:r w:rsidRPr="00F21C59">
        <w:rPr>
          <w:rFonts w:hint="eastAsia"/>
          <w:lang w:eastAsia="zh-CN"/>
        </w:rPr>
        <w:t>1</w:t>
      </w:r>
      <w:r>
        <w:rPr>
          <w:rFonts w:hint="eastAsia"/>
          <w:lang w:eastAsia="zh-CN"/>
        </w:rPr>
        <w:t>%</w:t>
      </w:r>
      <w:r w:rsidRPr="00F21C59">
        <w:rPr>
          <w:rFonts w:hint="eastAsia"/>
          <w:lang w:eastAsia="zh-CN"/>
        </w:rPr>
        <w:t>的占空比的雷达发射应</w:t>
      </w:r>
      <w:r>
        <w:rPr>
          <w:rFonts w:hint="eastAsia"/>
          <w:lang w:eastAsia="zh-CN"/>
        </w:rPr>
        <w:t>视情</w:t>
      </w:r>
      <w:r w:rsidRPr="00F21C59">
        <w:rPr>
          <w:rFonts w:hint="eastAsia"/>
          <w:lang w:eastAsia="zh-CN"/>
        </w:rPr>
        <w:t>作为一个长期和</w:t>
      </w:r>
      <w:r w:rsidRPr="00F21C59">
        <w:rPr>
          <w:rFonts w:hint="eastAsia"/>
          <w:lang w:eastAsia="zh-CN"/>
        </w:rPr>
        <w:t>/</w:t>
      </w:r>
      <w:r w:rsidRPr="00F21C59">
        <w:rPr>
          <w:rFonts w:hint="eastAsia"/>
          <w:lang w:eastAsia="zh-CN"/>
        </w:rPr>
        <w:t>或短期的干扰</w:t>
      </w:r>
      <w:r>
        <w:rPr>
          <w:rFonts w:hint="eastAsia"/>
          <w:lang w:eastAsia="zh-CN"/>
        </w:rPr>
        <w:t>来进行评估</w:t>
      </w:r>
      <w:r w:rsidRPr="00F21C59">
        <w:rPr>
          <w:rFonts w:hint="eastAsia"/>
          <w:lang w:eastAsia="zh-CN"/>
        </w:rPr>
        <w:t>。）</w:t>
      </w:r>
    </w:p>
    <w:p w14:paraId="0890CBC0" w14:textId="77777777" w:rsidR="00863D32" w:rsidRPr="00F21C59" w:rsidRDefault="00863D32" w:rsidP="00863D32">
      <w:pPr>
        <w:ind w:firstLineChars="200" w:firstLine="480"/>
        <w:rPr>
          <w:lang w:eastAsia="zh-CN"/>
        </w:rPr>
      </w:pPr>
      <w:r>
        <w:rPr>
          <w:rFonts w:hint="eastAsia"/>
          <w:lang w:eastAsia="zh-CN"/>
        </w:rPr>
        <w:t>保护</w:t>
      </w:r>
      <w:r w:rsidRPr="00F21C59">
        <w:rPr>
          <w:rFonts w:hint="eastAsia"/>
          <w:lang w:eastAsia="zh-CN"/>
        </w:rPr>
        <w:t>固定无线系统</w:t>
      </w:r>
      <w:r>
        <w:rPr>
          <w:rFonts w:hint="eastAsia"/>
          <w:lang w:eastAsia="zh-CN"/>
        </w:rPr>
        <w:t>所需</w:t>
      </w:r>
      <w:r w:rsidRPr="00F21C59">
        <w:rPr>
          <w:rFonts w:hint="eastAsia"/>
          <w:lang w:eastAsia="zh-CN"/>
        </w:rPr>
        <w:t>的干扰标准的数字和值将取决于固定无线系统和干扰的特性。</w:t>
      </w:r>
      <w:r>
        <w:rPr>
          <w:rFonts w:hint="eastAsia"/>
          <w:lang w:eastAsia="zh-CN"/>
        </w:rPr>
        <w:t>对于</w:t>
      </w:r>
      <w:r w:rsidRPr="00F21C59">
        <w:rPr>
          <w:rFonts w:hint="eastAsia"/>
          <w:lang w:eastAsia="zh-CN"/>
        </w:rPr>
        <w:t>时变</w:t>
      </w:r>
      <w:r>
        <w:rPr>
          <w:rFonts w:hint="eastAsia"/>
          <w:lang w:eastAsia="zh-CN"/>
        </w:rPr>
        <w:t>干扰，单一的干扰标准可能是不够的；</w:t>
      </w:r>
      <w:r w:rsidRPr="00F21C59">
        <w:rPr>
          <w:rFonts w:hint="eastAsia"/>
          <w:lang w:eastAsia="zh-CN"/>
        </w:rPr>
        <w:t>在一些建议</w:t>
      </w:r>
      <w:r>
        <w:rPr>
          <w:rFonts w:hint="eastAsia"/>
          <w:lang w:eastAsia="zh-CN"/>
        </w:rPr>
        <w:t>书中</w:t>
      </w:r>
      <w:r w:rsidRPr="00F21C59">
        <w:rPr>
          <w:rFonts w:hint="eastAsia"/>
          <w:lang w:eastAsia="zh-CN"/>
        </w:rPr>
        <w:t>已经</w:t>
      </w:r>
      <w:r>
        <w:rPr>
          <w:rFonts w:hint="eastAsia"/>
          <w:lang w:eastAsia="zh-CN"/>
        </w:rPr>
        <w:t>规定了</w:t>
      </w:r>
      <w:r w:rsidRPr="00F21C59">
        <w:rPr>
          <w:rFonts w:hint="eastAsia"/>
          <w:lang w:eastAsia="zh-CN"/>
        </w:rPr>
        <w:t>两个或三个</w:t>
      </w:r>
      <w:r>
        <w:rPr>
          <w:rFonts w:hint="eastAsia"/>
          <w:lang w:eastAsia="zh-CN"/>
        </w:rPr>
        <w:t>限</w:t>
      </w:r>
      <w:r w:rsidRPr="00F21C59">
        <w:rPr>
          <w:rFonts w:hint="eastAsia"/>
          <w:lang w:eastAsia="zh-CN"/>
        </w:rPr>
        <w:t>值，</w:t>
      </w:r>
      <w:r>
        <w:rPr>
          <w:rFonts w:hint="eastAsia"/>
          <w:lang w:eastAsia="zh-CN"/>
        </w:rPr>
        <w:t>分别对应于长期</w:t>
      </w:r>
      <w:r w:rsidRPr="00F21C59">
        <w:rPr>
          <w:rFonts w:hint="eastAsia"/>
          <w:lang w:eastAsia="zh-CN"/>
        </w:rPr>
        <w:t>（</w:t>
      </w:r>
      <w:r w:rsidRPr="00F21C59">
        <w:rPr>
          <w:rFonts w:hint="eastAsia"/>
          <w:lang w:eastAsia="zh-CN"/>
        </w:rPr>
        <w:t>20</w:t>
      </w:r>
      <w:r>
        <w:rPr>
          <w:rFonts w:hint="eastAsia"/>
          <w:lang w:eastAsia="zh-CN"/>
        </w:rPr>
        <w:t>%</w:t>
      </w:r>
      <w:r w:rsidRPr="00F21C59">
        <w:rPr>
          <w:rFonts w:hint="eastAsia"/>
          <w:lang w:eastAsia="zh-CN"/>
        </w:rPr>
        <w:t>时间）和短期（</w:t>
      </w:r>
      <w:r w:rsidRPr="00F21C59">
        <w:rPr>
          <w:rFonts w:hint="eastAsia"/>
          <w:lang w:eastAsia="zh-CN"/>
        </w:rPr>
        <w:t>&lt;1</w:t>
      </w:r>
      <w:r>
        <w:rPr>
          <w:rFonts w:hint="eastAsia"/>
          <w:lang w:eastAsia="zh-CN"/>
        </w:rPr>
        <w:t>%</w:t>
      </w:r>
      <w:r w:rsidRPr="00F21C59">
        <w:rPr>
          <w:rFonts w:hint="eastAsia"/>
          <w:lang w:eastAsia="zh-CN"/>
        </w:rPr>
        <w:t>时间）</w:t>
      </w:r>
      <w:r>
        <w:rPr>
          <w:rFonts w:hint="eastAsia"/>
          <w:lang w:eastAsia="zh-CN"/>
        </w:rPr>
        <w:t>的情况。</w:t>
      </w:r>
    </w:p>
    <w:p w14:paraId="35E541D1" w14:textId="77777777" w:rsidR="00863D32" w:rsidRDefault="00863D32" w:rsidP="00863D32">
      <w:pPr>
        <w:ind w:firstLineChars="200" w:firstLine="480"/>
        <w:rPr>
          <w:lang w:eastAsia="zh-CN"/>
        </w:rPr>
      </w:pPr>
      <w:r>
        <w:rPr>
          <w:rFonts w:hint="eastAsia"/>
          <w:lang w:eastAsia="zh-CN"/>
        </w:rPr>
        <w:t>应该指出的是，由于误差性能指标的要求非常严格，误差性能劣化的</w:t>
      </w:r>
      <w:r w:rsidRPr="00F21C59">
        <w:rPr>
          <w:rFonts w:hint="eastAsia"/>
          <w:lang w:eastAsia="zh-CN"/>
        </w:rPr>
        <w:t>事件</w:t>
      </w:r>
      <w:r>
        <w:rPr>
          <w:rFonts w:hint="eastAsia"/>
          <w:lang w:eastAsia="zh-CN"/>
        </w:rPr>
        <w:t>是短时间事件</w:t>
      </w:r>
      <w:r w:rsidRPr="00F21C59">
        <w:rPr>
          <w:rFonts w:hint="eastAsia"/>
          <w:lang w:eastAsia="zh-CN"/>
        </w:rPr>
        <w:t>。</w:t>
      </w:r>
    </w:p>
    <w:p w14:paraId="371ACA30" w14:textId="41ED818E" w:rsidR="00863D32" w:rsidRDefault="00863D32" w:rsidP="00863D32">
      <w:pPr>
        <w:ind w:firstLineChars="200" w:firstLine="484"/>
        <w:rPr>
          <w:lang w:eastAsia="zh-CN"/>
        </w:rPr>
      </w:pPr>
      <w:r w:rsidRPr="00B32361">
        <w:rPr>
          <w:rFonts w:hint="eastAsia"/>
          <w:spacing w:val="2"/>
          <w:lang w:eastAsia="zh-CN"/>
        </w:rPr>
        <w:t>对应于误差性能标准数目的短期干扰标准数目适用于共用的情形。与短期干扰标准相关的确切时间百分比与正在考虑的系统性能指标有关；实现短期干扰指标的详细信息可见</w:t>
      </w:r>
      <w:r w:rsidR="00B32361">
        <w:fldChar w:fldCharType="begin"/>
      </w:r>
      <w:r w:rsidR="00B32361">
        <w:rPr>
          <w:lang w:eastAsia="zh-CN"/>
        </w:rPr>
        <w:instrText>HYPERLINK "http://www.itu.int/rec/R-REC-F.1494/en"</w:instrText>
      </w:r>
      <w:r w:rsidR="00B32361">
        <w:fldChar w:fldCharType="separate"/>
      </w:r>
      <w:r w:rsidR="00B32361" w:rsidRPr="00071113">
        <w:rPr>
          <w:rStyle w:val="Hyperlink"/>
          <w:color w:val="auto"/>
          <w:u w:val="none"/>
          <w:lang w:eastAsia="zh-CN"/>
        </w:rPr>
        <w:t>ITU-R F.1494</w:t>
      </w:r>
      <w:r w:rsidR="00B32361">
        <w:fldChar w:fldCharType="end"/>
      </w:r>
      <w:r>
        <w:rPr>
          <w:rFonts w:hint="eastAsia"/>
          <w:lang w:eastAsia="zh-CN"/>
        </w:rPr>
        <w:t>、</w:t>
      </w:r>
      <w:r w:rsidR="00B32361">
        <w:fldChar w:fldCharType="begin"/>
      </w:r>
      <w:r w:rsidR="00B32361">
        <w:rPr>
          <w:lang w:eastAsia="zh-CN"/>
        </w:rPr>
        <w:instrText>HYPERLINK "http://www.itu.int/rec/R-REC-F.1495/en"</w:instrText>
      </w:r>
      <w:r w:rsidR="00B32361">
        <w:fldChar w:fldCharType="separate"/>
      </w:r>
      <w:r w:rsidR="00B32361" w:rsidRPr="00071113">
        <w:rPr>
          <w:rStyle w:val="Hyperlink"/>
          <w:color w:val="auto"/>
          <w:u w:val="none"/>
          <w:lang w:eastAsia="zh-CN"/>
        </w:rPr>
        <w:t>ITU-R F.1495</w:t>
      </w:r>
      <w:r w:rsidR="00B32361">
        <w:fldChar w:fldCharType="end"/>
      </w:r>
      <w:r>
        <w:rPr>
          <w:rFonts w:hint="eastAsia"/>
          <w:lang w:eastAsia="zh-CN"/>
        </w:rPr>
        <w:t>和</w:t>
      </w:r>
      <w:r w:rsidR="00B32361">
        <w:fldChar w:fldCharType="begin"/>
      </w:r>
      <w:r w:rsidR="00B32361">
        <w:rPr>
          <w:lang w:eastAsia="zh-CN"/>
        </w:rPr>
        <w:instrText>HYPERLINK "http://www.itu.int/rec/R-REC-F.1606/en"</w:instrText>
      </w:r>
      <w:r w:rsidR="00B32361">
        <w:fldChar w:fldCharType="separate"/>
      </w:r>
      <w:r w:rsidR="00B32361" w:rsidRPr="00071113">
        <w:rPr>
          <w:rStyle w:val="Hyperlink"/>
          <w:color w:val="auto"/>
          <w:u w:val="none"/>
          <w:lang w:eastAsia="zh-CN"/>
        </w:rPr>
        <w:t>ITU-R F.1606</w:t>
      </w:r>
      <w:r w:rsidR="00B32361">
        <w:fldChar w:fldCharType="end"/>
      </w:r>
      <w:r w:rsidRPr="00F21C59">
        <w:rPr>
          <w:rFonts w:hint="eastAsia"/>
          <w:lang w:eastAsia="zh-CN"/>
        </w:rPr>
        <w:t>建议书</w:t>
      </w:r>
      <w:r>
        <w:rPr>
          <w:rFonts w:hint="eastAsia"/>
          <w:lang w:eastAsia="zh-CN"/>
        </w:rPr>
        <w:t>，所有这些建议书都涉及</w:t>
      </w:r>
      <w:r w:rsidRPr="00F21C59">
        <w:rPr>
          <w:rFonts w:hint="eastAsia"/>
          <w:lang w:eastAsia="zh-CN"/>
        </w:rPr>
        <w:t>适用于时变干扰</w:t>
      </w:r>
      <w:r>
        <w:rPr>
          <w:rFonts w:hint="eastAsia"/>
          <w:lang w:eastAsia="zh-CN"/>
        </w:rPr>
        <w:t>的保护标准</w:t>
      </w:r>
      <w:r w:rsidRPr="00F21C59">
        <w:rPr>
          <w:rFonts w:hint="eastAsia"/>
          <w:lang w:eastAsia="zh-CN"/>
        </w:rPr>
        <w:t>。</w:t>
      </w:r>
    </w:p>
    <w:p w14:paraId="19CB766C" w14:textId="77777777" w:rsidR="00863D32" w:rsidRDefault="00863D32" w:rsidP="00863D32">
      <w:pPr>
        <w:ind w:firstLineChars="200" w:firstLine="480"/>
        <w:rPr>
          <w:lang w:val="en-US" w:eastAsia="zh-CN"/>
        </w:rPr>
      </w:pPr>
      <w:r w:rsidRPr="00D12674">
        <w:rPr>
          <w:rFonts w:hint="eastAsia"/>
          <w:lang w:val="en-US" w:eastAsia="zh-CN"/>
        </w:rPr>
        <w:t>表</w:t>
      </w:r>
      <w:r w:rsidRPr="00D12674">
        <w:rPr>
          <w:lang w:val="en-US" w:eastAsia="zh-CN"/>
        </w:rPr>
        <w:t>1</w:t>
      </w:r>
      <w:r w:rsidRPr="00D12674">
        <w:rPr>
          <w:rFonts w:hint="eastAsia"/>
          <w:lang w:val="en-US" w:eastAsia="zh-CN"/>
        </w:rPr>
        <w:t>列出了涉及进入固定业务的干扰问题的关于</w:t>
      </w:r>
      <w:r w:rsidRPr="00F21C59">
        <w:rPr>
          <w:rFonts w:hint="eastAsia"/>
          <w:lang w:eastAsia="zh-CN"/>
        </w:rPr>
        <w:t>性能</w:t>
      </w:r>
      <w:r w:rsidRPr="00F21C59">
        <w:rPr>
          <w:rFonts w:hint="eastAsia"/>
          <w:lang w:eastAsia="zh-CN"/>
        </w:rPr>
        <w:t>/</w:t>
      </w:r>
      <w:r w:rsidRPr="00F21C59">
        <w:rPr>
          <w:rFonts w:hint="eastAsia"/>
          <w:lang w:eastAsia="zh-CN"/>
        </w:rPr>
        <w:t>可用性</w:t>
      </w:r>
      <w:r>
        <w:rPr>
          <w:rFonts w:hint="eastAsia"/>
          <w:lang w:eastAsia="zh-CN"/>
        </w:rPr>
        <w:t>指</w:t>
      </w:r>
      <w:r w:rsidRPr="00F21C59">
        <w:rPr>
          <w:rFonts w:hint="eastAsia"/>
          <w:lang w:eastAsia="zh-CN"/>
        </w:rPr>
        <w:t>标</w:t>
      </w:r>
      <w:r>
        <w:rPr>
          <w:rFonts w:hint="eastAsia"/>
          <w:lang w:eastAsia="zh-CN"/>
        </w:rPr>
        <w:t>和</w:t>
      </w:r>
      <w:r w:rsidRPr="00D12674">
        <w:rPr>
          <w:rFonts w:hint="eastAsia"/>
          <w:lang w:val="en-US" w:eastAsia="zh-CN"/>
        </w:rPr>
        <w:t>固定业务与</w:t>
      </w:r>
      <w:r>
        <w:rPr>
          <w:rFonts w:hint="eastAsia"/>
          <w:lang w:val="en-US" w:eastAsia="zh-CN"/>
        </w:rPr>
        <w:t>其他主要</w:t>
      </w:r>
      <w:r w:rsidRPr="00D12674">
        <w:rPr>
          <w:rFonts w:hint="eastAsia"/>
          <w:lang w:val="en-US" w:eastAsia="zh-CN"/>
        </w:rPr>
        <w:t>业务之间频率共用的参考文件。</w:t>
      </w:r>
    </w:p>
    <w:p w14:paraId="2D8ABEB0" w14:textId="77777777" w:rsidR="00863D32" w:rsidRDefault="00863D32" w:rsidP="00863D32">
      <w:pPr>
        <w:ind w:firstLineChars="200" w:firstLine="480"/>
        <w:rPr>
          <w:lang w:eastAsia="zh-CN"/>
        </w:rPr>
      </w:pPr>
      <w:r>
        <w:rPr>
          <w:rFonts w:hint="eastAsia"/>
          <w:lang w:eastAsia="zh-CN"/>
        </w:rPr>
        <w:t>误差性能</w:t>
      </w:r>
      <w:r w:rsidRPr="00F21C59">
        <w:rPr>
          <w:rFonts w:hint="eastAsia"/>
          <w:lang w:eastAsia="zh-CN"/>
        </w:rPr>
        <w:t>和可用性指标应</w:t>
      </w:r>
      <w:r>
        <w:rPr>
          <w:rFonts w:hint="eastAsia"/>
          <w:lang w:eastAsia="zh-CN"/>
        </w:rPr>
        <w:t>单独</w:t>
      </w:r>
      <w:r w:rsidRPr="00F21C59">
        <w:rPr>
          <w:rFonts w:hint="eastAsia"/>
          <w:lang w:eastAsia="zh-CN"/>
        </w:rPr>
        <w:t>满足，无论</w:t>
      </w:r>
      <w:r>
        <w:rPr>
          <w:rFonts w:hint="eastAsia"/>
          <w:lang w:eastAsia="zh-CN"/>
        </w:rPr>
        <w:t>其是由长期或短期</w:t>
      </w:r>
      <w:r w:rsidRPr="00F21C59">
        <w:rPr>
          <w:rFonts w:hint="eastAsia"/>
          <w:lang w:eastAsia="zh-CN"/>
        </w:rPr>
        <w:t>干扰造成的。</w:t>
      </w:r>
    </w:p>
    <w:p w14:paraId="3EC23B48" w14:textId="77777777" w:rsidR="00863D32" w:rsidRPr="00D12674" w:rsidRDefault="00863D32" w:rsidP="00863D32">
      <w:pPr>
        <w:pStyle w:val="TableNo"/>
        <w:keepLines/>
        <w:rPr>
          <w:lang w:val="en-US" w:eastAsia="zh-CN"/>
        </w:rPr>
      </w:pPr>
      <w:r w:rsidRPr="00D12674">
        <w:rPr>
          <w:rFonts w:hint="eastAsia"/>
          <w:lang w:val="en-US" w:eastAsia="zh-CN"/>
        </w:rPr>
        <w:t>表</w:t>
      </w:r>
      <w:r w:rsidRPr="00D12674">
        <w:rPr>
          <w:rFonts w:hint="eastAsia"/>
          <w:lang w:val="en-US" w:eastAsia="zh-CN"/>
        </w:rPr>
        <w:t>1</w:t>
      </w:r>
    </w:p>
    <w:p w14:paraId="3C690EBA" w14:textId="2120C99B" w:rsidR="00863D32" w:rsidRDefault="00863D32" w:rsidP="00863D32">
      <w:pPr>
        <w:pStyle w:val="Tabletitle"/>
        <w:keepLines/>
        <w:rPr>
          <w:lang w:val="en-US" w:eastAsia="zh-CN"/>
        </w:rPr>
      </w:pPr>
      <w:r w:rsidRPr="00D12674">
        <w:rPr>
          <w:rFonts w:hint="eastAsia"/>
          <w:lang w:val="en-US" w:eastAsia="zh-CN"/>
        </w:rPr>
        <w:t>有关固定业务和其他主要业务之间的</w:t>
      </w:r>
      <w:r>
        <w:rPr>
          <w:lang w:val="en-US" w:eastAsia="zh-CN"/>
        </w:rPr>
        <w:br/>
      </w:r>
      <w:r w:rsidRPr="00D12674">
        <w:rPr>
          <w:rFonts w:hint="eastAsia"/>
          <w:lang w:val="en-US" w:eastAsia="zh-CN"/>
        </w:rPr>
        <w:t>频率共用的</w:t>
      </w:r>
      <w:r w:rsidRPr="00D12674">
        <w:rPr>
          <w:rFonts w:hint="eastAsia"/>
          <w:lang w:val="en-US" w:eastAsia="zh-CN"/>
        </w:rPr>
        <w:t>ITU-R</w:t>
      </w:r>
      <w:r w:rsidRPr="00D12674">
        <w:rPr>
          <w:rFonts w:hint="eastAsia"/>
          <w:lang w:val="en-US" w:eastAsia="zh-CN"/>
        </w:rPr>
        <w:t>建议书</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74"/>
        <w:gridCol w:w="7365"/>
      </w:tblGrid>
      <w:tr w:rsidR="00863D32" w:rsidRPr="00D12674" w14:paraId="7B40F705" w14:textId="77777777" w:rsidTr="00294AE3">
        <w:trPr>
          <w:tblHeader/>
          <w:jc w:val="center"/>
        </w:trPr>
        <w:tc>
          <w:tcPr>
            <w:tcW w:w="2325" w:type="dxa"/>
            <w:vAlign w:val="center"/>
          </w:tcPr>
          <w:p w14:paraId="2566B9AF" w14:textId="77777777" w:rsidR="00863D32" w:rsidRPr="00B502D5" w:rsidRDefault="00863D32" w:rsidP="001323C0">
            <w:pPr>
              <w:pStyle w:val="Tablehead"/>
              <w:keepLines/>
              <w:rPr>
                <w:lang w:eastAsia="zh-CN"/>
              </w:rPr>
            </w:pPr>
            <w:r w:rsidRPr="00B502D5">
              <w:rPr>
                <w:rFonts w:hint="eastAsia"/>
                <w:lang w:val="en-US" w:eastAsia="zh-CN"/>
              </w:rPr>
              <w:t>ITU-R</w:t>
            </w:r>
            <w:r w:rsidRPr="00B502D5">
              <w:rPr>
                <w:rFonts w:hint="eastAsia"/>
                <w:lang w:val="en-US" w:eastAsia="zh-CN"/>
              </w:rPr>
              <w:t>建议书</w:t>
            </w:r>
          </w:p>
        </w:tc>
        <w:tc>
          <w:tcPr>
            <w:tcW w:w="7541" w:type="dxa"/>
            <w:vAlign w:val="center"/>
          </w:tcPr>
          <w:p w14:paraId="70EE2651" w14:textId="77777777" w:rsidR="00863D32" w:rsidRPr="00B502D5" w:rsidRDefault="00863D32" w:rsidP="001323C0">
            <w:pPr>
              <w:pStyle w:val="Tablehead"/>
              <w:keepLines/>
              <w:rPr>
                <w:lang w:val="en-US" w:eastAsia="zh-CN"/>
              </w:rPr>
            </w:pPr>
            <w:r w:rsidRPr="00B502D5">
              <w:rPr>
                <w:rFonts w:hint="eastAsia"/>
                <w:lang w:val="en-US" w:eastAsia="zh-CN"/>
              </w:rPr>
              <w:t>标题</w:t>
            </w:r>
          </w:p>
        </w:tc>
      </w:tr>
      <w:tr w:rsidR="00863D32" w:rsidRPr="00D12674" w14:paraId="0AAA941C" w14:textId="77777777" w:rsidTr="00294AE3">
        <w:trPr>
          <w:jc w:val="center"/>
        </w:trPr>
        <w:tc>
          <w:tcPr>
            <w:tcW w:w="2325" w:type="dxa"/>
          </w:tcPr>
          <w:p w14:paraId="065175ED" w14:textId="77777777" w:rsidR="00863D32" w:rsidRPr="00D12674" w:rsidRDefault="00863D32" w:rsidP="001323C0">
            <w:pPr>
              <w:pStyle w:val="Tabletext"/>
              <w:keepNext/>
              <w:keepLines/>
              <w:jc w:val="center"/>
              <w:rPr>
                <w:lang w:val="en-US" w:eastAsia="zh-CN"/>
              </w:rPr>
            </w:pPr>
            <w:r w:rsidRPr="00D12674">
              <w:rPr>
                <w:lang w:val="en-US" w:eastAsia="zh-CN"/>
              </w:rPr>
              <w:t>F.1094</w:t>
            </w:r>
          </w:p>
        </w:tc>
        <w:tc>
          <w:tcPr>
            <w:tcW w:w="7541" w:type="dxa"/>
          </w:tcPr>
          <w:p w14:paraId="7E25C95B" w14:textId="77777777" w:rsidR="00863D32" w:rsidRPr="00D12674" w:rsidRDefault="00863D32" w:rsidP="001323C0">
            <w:pPr>
              <w:pStyle w:val="Tabletext"/>
              <w:keepNext/>
              <w:keepLines/>
              <w:rPr>
                <w:lang w:val="en-US" w:eastAsia="zh-CN"/>
              </w:rPr>
            </w:pPr>
            <w:r>
              <w:rPr>
                <w:rFonts w:hint="eastAsia"/>
                <w:lang w:val="en-US" w:eastAsia="zh-CN"/>
              </w:rPr>
              <w:t>其他</w:t>
            </w:r>
            <w:r w:rsidRPr="004A209E">
              <w:rPr>
                <w:rFonts w:hint="eastAsia"/>
                <w:lang w:val="en-US" w:eastAsia="zh-CN"/>
              </w:rPr>
              <w:t>信号源发射和辐射引起的干扰对数字</w:t>
            </w:r>
            <w:r>
              <w:rPr>
                <w:rFonts w:hint="eastAsia"/>
                <w:lang w:val="en-US" w:eastAsia="zh-CN"/>
              </w:rPr>
              <w:t>固定</w:t>
            </w:r>
            <w:r w:rsidRPr="004A209E">
              <w:rPr>
                <w:rFonts w:hint="eastAsia"/>
                <w:lang w:val="en-US" w:eastAsia="zh-CN"/>
              </w:rPr>
              <w:t>无线系统造成的最大允许</w:t>
            </w:r>
            <w:r>
              <w:rPr>
                <w:rFonts w:hint="eastAsia"/>
                <w:lang w:val="en-US" w:eastAsia="zh-CN"/>
              </w:rPr>
              <w:t>误差性能</w:t>
            </w:r>
            <w:r w:rsidRPr="004A209E">
              <w:rPr>
                <w:rFonts w:hint="eastAsia"/>
                <w:lang w:val="en-US" w:eastAsia="zh-CN"/>
              </w:rPr>
              <w:t>和可用性</w:t>
            </w:r>
            <w:r>
              <w:rPr>
                <w:rFonts w:hint="eastAsia"/>
                <w:lang w:val="en-US" w:eastAsia="zh-CN"/>
              </w:rPr>
              <w:t>劣化</w:t>
            </w:r>
          </w:p>
        </w:tc>
      </w:tr>
      <w:tr w:rsidR="00863D32" w:rsidRPr="00D12674" w14:paraId="178C6A26" w14:textId="77777777" w:rsidTr="00294AE3">
        <w:trPr>
          <w:jc w:val="center"/>
        </w:trPr>
        <w:tc>
          <w:tcPr>
            <w:tcW w:w="2325" w:type="dxa"/>
          </w:tcPr>
          <w:p w14:paraId="4D00A6F3" w14:textId="77777777" w:rsidR="00863D32" w:rsidRPr="00D12674" w:rsidRDefault="00863D32" w:rsidP="001323C0">
            <w:pPr>
              <w:pStyle w:val="Tabletext"/>
              <w:jc w:val="center"/>
              <w:rPr>
                <w:lang w:val="en-US" w:eastAsia="zh-CN"/>
              </w:rPr>
            </w:pPr>
            <w:r w:rsidRPr="00D12674">
              <w:rPr>
                <w:lang w:val="en-US" w:eastAsia="zh-CN"/>
              </w:rPr>
              <w:t>F.1108</w:t>
            </w:r>
          </w:p>
        </w:tc>
        <w:tc>
          <w:tcPr>
            <w:tcW w:w="7541" w:type="dxa"/>
          </w:tcPr>
          <w:p w14:paraId="2D119BA2" w14:textId="77777777" w:rsidR="00863D32" w:rsidRPr="00D12674" w:rsidRDefault="00863D32" w:rsidP="001323C0">
            <w:pPr>
              <w:pStyle w:val="Tabletext"/>
              <w:rPr>
                <w:lang w:val="en-US" w:eastAsia="zh-CN"/>
              </w:rPr>
            </w:pPr>
            <w:r w:rsidRPr="004A209E">
              <w:rPr>
                <w:rFonts w:hint="eastAsia"/>
                <w:lang w:val="en-US" w:eastAsia="zh-CN"/>
              </w:rPr>
              <w:t>保护固定业务接收机免受运行于非静止轨道共享频段空间站发射影响的标准确定</w:t>
            </w:r>
          </w:p>
        </w:tc>
      </w:tr>
      <w:tr w:rsidR="00863D32" w:rsidRPr="00D12674" w14:paraId="6A01830D" w14:textId="77777777" w:rsidTr="00294AE3">
        <w:trPr>
          <w:jc w:val="center"/>
        </w:trPr>
        <w:tc>
          <w:tcPr>
            <w:tcW w:w="2325" w:type="dxa"/>
          </w:tcPr>
          <w:p w14:paraId="00D0F48C" w14:textId="77777777" w:rsidR="00863D32" w:rsidRPr="00D12674" w:rsidRDefault="00863D32" w:rsidP="001323C0">
            <w:pPr>
              <w:pStyle w:val="Tabletext"/>
              <w:jc w:val="center"/>
              <w:rPr>
                <w:lang w:val="en-US" w:eastAsia="zh-CN"/>
              </w:rPr>
            </w:pPr>
            <w:r w:rsidRPr="00D12674">
              <w:rPr>
                <w:lang w:val="en-US" w:eastAsia="zh-CN"/>
              </w:rPr>
              <w:t>F.1334</w:t>
            </w:r>
          </w:p>
        </w:tc>
        <w:tc>
          <w:tcPr>
            <w:tcW w:w="7541" w:type="dxa"/>
          </w:tcPr>
          <w:p w14:paraId="6B424FEF" w14:textId="77777777" w:rsidR="00863D32" w:rsidRPr="00D12674" w:rsidRDefault="00863D32" w:rsidP="001323C0">
            <w:pPr>
              <w:pStyle w:val="Tabletext"/>
              <w:rPr>
                <w:lang w:val="en-US" w:eastAsia="zh-CN"/>
              </w:rPr>
            </w:pPr>
            <w:r w:rsidRPr="00A43256">
              <w:rPr>
                <w:rFonts w:hint="eastAsia"/>
                <w:lang w:val="en-US" w:eastAsia="zh-CN"/>
              </w:rPr>
              <w:t>在</w:t>
            </w:r>
            <w:r w:rsidRPr="00A43256">
              <w:rPr>
                <w:rFonts w:hint="eastAsia"/>
                <w:lang w:val="en-US" w:eastAsia="zh-CN"/>
              </w:rPr>
              <w:t>1-3</w:t>
            </w:r>
            <w:r>
              <w:rPr>
                <w:rFonts w:hint="eastAsia"/>
                <w:lang w:val="en-US" w:eastAsia="zh-CN"/>
              </w:rPr>
              <w:t xml:space="preserve"> </w:t>
            </w:r>
            <w:r w:rsidRPr="00A43256">
              <w:rPr>
                <w:rFonts w:hint="eastAsia"/>
                <w:lang w:val="en-US" w:eastAsia="zh-CN"/>
              </w:rPr>
              <w:t>GHz</w:t>
            </w:r>
            <w:r w:rsidRPr="00A43256">
              <w:rPr>
                <w:rFonts w:hint="eastAsia"/>
                <w:lang w:val="en-US" w:eastAsia="zh-CN"/>
              </w:rPr>
              <w:t>频段与陆地移动业务共享频率的固定业务系统保护标准</w:t>
            </w:r>
          </w:p>
        </w:tc>
      </w:tr>
      <w:tr w:rsidR="00863D32" w:rsidRPr="00D12674" w14:paraId="689AE843" w14:textId="77777777" w:rsidTr="00294AE3">
        <w:trPr>
          <w:jc w:val="center"/>
        </w:trPr>
        <w:tc>
          <w:tcPr>
            <w:tcW w:w="2325" w:type="dxa"/>
          </w:tcPr>
          <w:p w14:paraId="570D7F6F" w14:textId="77777777" w:rsidR="00863D32" w:rsidRPr="00D12674" w:rsidRDefault="00863D32" w:rsidP="001323C0">
            <w:pPr>
              <w:pStyle w:val="Tabletext"/>
              <w:jc w:val="center"/>
              <w:rPr>
                <w:lang w:val="en-US" w:eastAsia="zh-CN"/>
              </w:rPr>
            </w:pPr>
            <w:r w:rsidRPr="00D12674">
              <w:rPr>
                <w:lang w:val="en-US" w:eastAsia="zh-CN"/>
              </w:rPr>
              <w:t>F.1338</w:t>
            </w:r>
          </w:p>
        </w:tc>
        <w:tc>
          <w:tcPr>
            <w:tcW w:w="7541" w:type="dxa"/>
          </w:tcPr>
          <w:p w14:paraId="3BDEACE0" w14:textId="387DD30F" w:rsidR="00863D32" w:rsidRPr="00D12674" w:rsidRDefault="00863D32" w:rsidP="001323C0">
            <w:pPr>
              <w:pStyle w:val="Tabletext"/>
              <w:rPr>
                <w:lang w:val="en-US" w:eastAsia="zh-CN"/>
              </w:rPr>
            </w:pPr>
            <w:r w:rsidRPr="00A43256">
              <w:rPr>
                <w:rFonts w:hint="eastAsia"/>
                <w:lang w:val="en-US" w:eastAsia="zh-CN"/>
              </w:rPr>
              <w:t>在空间</w:t>
            </w:r>
            <w:r w:rsidRPr="00A43256">
              <w:rPr>
                <w:rFonts w:hint="eastAsia"/>
                <w:lang w:val="en-US" w:eastAsia="zh-CN"/>
              </w:rPr>
              <w:t>-</w:t>
            </w:r>
            <w:r w:rsidRPr="00A43256">
              <w:rPr>
                <w:rFonts w:hint="eastAsia"/>
                <w:lang w:val="en-US" w:eastAsia="zh-CN"/>
              </w:rPr>
              <w:t>地球传输静止卫星轨道广播卫星业务（声音）和</w:t>
            </w:r>
            <w:r w:rsidRPr="00A43256">
              <w:rPr>
                <w:rFonts w:hint="eastAsia"/>
                <w:lang w:val="en-US" w:eastAsia="zh-CN"/>
              </w:rPr>
              <w:t>1</w:t>
            </w:r>
            <w:r w:rsidR="00691ABA">
              <w:rPr>
                <w:lang w:val="en-US" w:eastAsia="zh-CN"/>
              </w:rPr>
              <w:t> </w:t>
            </w:r>
            <w:r w:rsidRPr="00A43256">
              <w:rPr>
                <w:rFonts w:hint="eastAsia"/>
                <w:lang w:val="en-US" w:eastAsia="zh-CN"/>
              </w:rPr>
              <w:t>452-1</w:t>
            </w:r>
            <w:r w:rsidR="00691ABA">
              <w:rPr>
                <w:lang w:val="en-US" w:eastAsia="zh-CN"/>
              </w:rPr>
              <w:t> </w:t>
            </w:r>
            <w:r w:rsidRPr="00A43256">
              <w:rPr>
                <w:rFonts w:hint="eastAsia"/>
                <w:lang w:val="en-US" w:eastAsia="zh-CN"/>
              </w:rPr>
              <w:t>492</w:t>
            </w:r>
            <w:r w:rsidR="00691ABA">
              <w:rPr>
                <w:lang w:val="en-US" w:eastAsia="zh-CN"/>
              </w:rPr>
              <w:t> </w:t>
            </w:r>
            <w:r w:rsidRPr="00A43256">
              <w:rPr>
                <w:rFonts w:hint="eastAsia"/>
                <w:lang w:val="en-US" w:eastAsia="zh-CN"/>
              </w:rPr>
              <w:t>MHz</w:t>
            </w:r>
            <w:r w:rsidRPr="00A43256">
              <w:rPr>
                <w:rFonts w:hint="eastAsia"/>
                <w:lang w:val="en-US" w:eastAsia="zh-CN"/>
              </w:rPr>
              <w:t>频段内固定业务特别系统之间确定协调需求的</w:t>
            </w:r>
            <w:r>
              <w:rPr>
                <w:rFonts w:hint="eastAsia"/>
                <w:lang w:val="en-US" w:eastAsia="zh-CN"/>
              </w:rPr>
              <w:t>阈值</w:t>
            </w:r>
          </w:p>
        </w:tc>
      </w:tr>
      <w:tr w:rsidR="00863D32" w:rsidRPr="00D12674" w14:paraId="3A581A84" w14:textId="77777777" w:rsidTr="00294AE3">
        <w:trPr>
          <w:jc w:val="center"/>
        </w:trPr>
        <w:tc>
          <w:tcPr>
            <w:tcW w:w="2325" w:type="dxa"/>
          </w:tcPr>
          <w:p w14:paraId="19CD38D8" w14:textId="77777777" w:rsidR="00863D32" w:rsidRPr="00D12674" w:rsidRDefault="00863D32" w:rsidP="001323C0">
            <w:pPr>
              <w:pStyle w:val="Tabletext"/>
              <w:jc w:val="center"/>
              <w:rPr>
                <w:lang w:val="en-US" w:eastAsia="zh-CN"/>
              </w:rPr>
            </w:pPr>
            <w:r w:rsidRPr="00D12674">
              <w:rPr>
                <w:lang w:val="en-US" w:eastAsia="zh-CN"/>
              </w:rPr>
              <w:t>F.1494</w:t>
            </w:r>
          </w:p>
        </w:tc>
        <w:tc>
          <w:tcPr>
            <w:tcW w:w="7541" w:type="dxa"/>
          </w:tcPr>
          <w:p w14:paraId="710A7C86" w14:textId="59A22B24" w:rsidR="00863D32" w:rsidRPr="00D12674" w:rsidRDefault="00863D32" w:rsidP="001323C0">
            <w:pPr>
              <w:pStyle w:val="Tabletext"/>
              <w:rPr>
                <w:lang w:val="en-US" w:eastAsia="zh-CN"/>
              </w:rPr>
            </w:pPr>
            <w:r w:rsidRPr="00A43256">
              <w:rPr>
                <w:rFonts w:hint="eastAsia"/>
                <w:lang w:val="en-US" w:eastAsia="zh-CN"/>
              </w:rPr>
              <w:t>10.7-12.75</w:t>
            </w:r>
            <w:r w:rsidR="00691ABA">
              <w:rPr>
                <w:lang w:val="en-US" w:eastAsia="zh-CN"/>
              </w:rPr>
              <w:t> </w:t>
            </w:r>
            <w:r w:rsidRPr="00A43256">
              <w:rPr>
                <w:rFonts w:hint="eastAsia"/>
                <w:lang w:val="en-US" w:eastAsia="zh-CN"/>
              </w:rPr>
              <w:t>GHz</w:t>
            </w:r>
            <w:r w:rsidRPr="00A43256">
              <w:rPr>
                <w:rFonts w:hint="eastAsia"/>
                <w:lang w:val="en-US" w:eastAsia="zh-CN"/>
              </w:rPr>
              <w:t>频段保护固定业务免受共享的其他业务的时变总干扰的干扰标准</w:t>
            </w:r>
          </w:p>
        </w:tc>
      </w:tr>
      <w:tr w:rsidR="00863D32" w:rsidRPr="00D12674" w14:paraId="4A12A28F" w14:textId="77777777" w:rsidTr="00294AE3">
        <w:trPr>
          <w:jc w:val="center"/>
        </w:trPr>
        <w:tc>
          <w:tcPr>
            <w:tcW w:w="2325" w:type="dxa"/>
          </w:tcPr>
          <w:p w14:paraId="60FDFAEA" w14:textId="77777777" w:rsidR="00863D32" w:rsidRPr="00D12674" w:rsidRDefault="00863D32" w:rsidP="001323C0">
            <w:pPr>
              <w:pStyle w:val="Tabletext"/>
              <w:jc w:val="center"/>
              <w:rPr>
                <w:lang w:val="en-US" w:eastAsia="zh-CN"/>
              </w:rPr>
            </w:pPr>
            <w:r w:rsidRPr="00D12674">
              <w:rPr>
                <w:lang w:val="en-US" w:eastAsia="zh-CN"/>
              </w:rPr>
              <w:t>F.1495</w:t>
            </w:r>
          </w:p>
        </w:tc>
        <w:tc>
          <w:tcPr>
            <w:tcW w:w="7541" w:type="dxa"/>
          </w:tcPr>
          <w:p w14:paraId="0A8FCF5C" w14:textId="55E088FD" w:rsidR="00863D32" w:rsidRPr="00D12674" w:rsidRDefault="00863D32" w:rsidP="001323C0">
            <w:pPr>
              <w:pStyle w:val="Tabletext"/>
              <w:rPr>
                <w:lang w:val="en-US" w:eastAsia="zh-CN"/>
              </w:rPr>
            </w:pPr>
            <w:r w:rsidRPr="00A43256">
              <w:rPr>
                <w:rFonts w:hint="eastAsia"/>
                <w:lang w:val="en-US" w:eastAsia="zh-CN"/>
              </w:rPr>
              <w:t>17.7-19.3</w:t>
            </w:r>
            <w:r w:rsidR="00691ABA">
              <w:rPr>
                <w:lang w:val="en-US" w:eastAsia="zh-CN"/>
              </w:rPr>
              <w:t> </w:t>
            </w:r>
            <w:r w:rsidRPr="00A43256">
              <w:rPr>
                <w:rFonts w:hint="eastAsia"/>
                <w:lang w:val="en-US" w:eastAsia="zh-CN"/>
              </w:rPr>
              <w:t>GHz</w:t>
            </w:r>
            <w:r w:rsidRPr="00A43256">
              <w:rPr>
                <w:rFonts w:hint="eastAsia"/>
                <w:lang w:val="en-US" w:eastAsia="zh-CN"/>
              </w:rPr>
              <w:t>频段保护固定业务免受共享的其他业务的时变总干扰的干扰标准</w:t>
            </w:r>
          </w:p>
        </w:tc>
      </w:tr>
      <w:tr w:rsidR="00863D32" w:rsidRPr="00D12674" w14:paraId="59789700" w14:textId="77777777" w:rsidTr="00294AE3">
        <w:trPr>
          <w:jc w:val="center"/>
        </w:trPr>
        <w:tc>
          <w:tcPr>
            <w:tcW w:w="2325" w:type="dxa"/>
          </w:tcPr>
          <w:p w14:paraId="47F3333F" w14:textId="77777777" w:rsidR="00863D32" w:rsidRPr="00D12674" w:rsidRDefault="00863D32" w:rsidP="001323C0">
            <w:pPr>
              <w:pStyle w:val="Tabletext"/>
              <w:jc w:val="center"/>
              <w:rPr>
                <w:lang w:val="en-US" w:eastAsia="zh-CN"/>
              </w:rPr>
            </w:pPr>
            <w:r w:rsidRPr="00D12674">
              <w:rPr>
                <w:lang w:val="en-US" w:eastAsia="zh-CN"/>
              </w:rPr>
              <w:t>F.1565</w:t>
            </w:r>
          </w:p>
        </w:tc>
        <w:tc>
          <w:tcPr>
            <w:tcW w:w="7541" w:type="dxa"/>
          </w:tcPr>
          <w:p w14:paraId="5801D5EC" w14:textId="7B2A21C6" w:rsidR="00863D32" w:rsidRPr="00D12674" w:rsidRDefault="00863D32" w:rsidP="001323C0">
            <w:pPr>
              <w:pStyle w:val="Tabletext"/>
              <w:rPr>
                <w:lang w:val="en-US" w:eastAsia="zh-CN"/>
              </w:rPr>
            </w:pPr>
            <w:r w:rsidRPr="00A43256">
              <w:rPr>
                <w:rFonts w:hint="eastAsia"/>
                <w:lang w:val="en-US" w:eastAsia="zh-CN"/>
              </w:rPr>
              <w:t>运行于基群或以上速率并可用于</w:t>
            </w:r>
            <w:r w:rsidRPr="00A43256">
              <w:rPr>
                <w:rFonts w:hint="eastAsia"/>
                <w:lang w:val="en-US" w:eastAsia="zh-CN"/>
              </w:rPr>
              <w:t>27</w:t>
            </w:r>
            <w:r w:rsidR="00691ABA">
              <w:rPr>
                <w:lang w:val="en-US" w:eastAsia="zh-CN"/>
              </w:rPr>
              <w:t> </w:t>
            </w:r>
            <w:r w:rsidRPr="00A43256">
              <w:rPr>
                <w:rFonts w:hint="eastAsia"/>
                <w:lang w:val="en-US" w:eastAsia="zh-CN"/>
              </w:rPr>
              <w:t>500</w:t>
            </w:r>
            <w:r>
              <w:rPr>
                <w:rFonts w:hint="eastAsia"/>
                <w:lang w:val="en-US" w:eastAsia="zh-CN"/>
              </w:rPr>
              <w:t>公里</w:t>
            </w:r>
            <w:r w:rsidRPr="00A43256">
              <w:rPr>
                <w:rFonts w:hint="eastAsia"/>
                <w:lang w:val="en-US" w:eastAsia="zh-CN"/>
              </w:rPr>
              <w:t>假设参考</w:t>
            </w:r>
            <w:r>
              <w:rPr>
                <w:rFonts w:hint="eastAsia"/>
                <w:lang w:val="en-US" w:eastAsia="zh-CN"/>
              </w:rPr>
              <w:t>信道</w:t>
            </w:r>
            <w:r w:rsidRPr="00A43256">
              <w:rPr>
                <w:rFonts w:hint="eastAsia"/>
                <w:lang w:val="en-US" w:eastAsia="zh-CN"/>
              </w:rPr>
              <w:t>国际和国内部分的数字固定无线系统由于受到其共享频段内</w:t>
            </w:r>
            <w:r>
              <w:rPr>
                <w:rFonts w:hint="eastAsia"/>
                <w:lang w:val="en-US" w:eastAsia="zh-CN"/>
              </w:rPr>
              <w:t>其他</w:t>
            </w:r>
            <w:r w:rsidRPr="00A43256">
              <w:rPr>
                <w:rFonts w:hint="eastAsia"/>
                <w:lang w:val="en-US" w:eastAsia="zh-CN"/>
              </w:rPr>
              <w:t>业务的干扰而引起的性能</w:t>
            </w:r>
            <w:r>
              <w:rPr>
                <w:rFonts w:hint="eastAsia"/>
                <w:lang w:val="en-US" w:eastAsia="zh-CN"/>
              </w:rPr>
              <w:t>劣化</w:t>
            </w:r>
          </w:p>
        </w:tc>
      </w:tr>
      <w:tr w:rsidR="00863D32" w:rsidRPr="00D12674" w14:paraId="2CA17A38" w14:textId="77777777" w:rsidTr="00294AE3">
        <w:trPr>
          <w:jc w:val="center"/>
        </w:trPr>
        <w:tc>
          <w:tcPr>
            <w:tcW w:w="2325" w:type="dxa"/>
          </w:tcPr>
          <w:p w14:paraId="0245B3CB" w14:textId="77777777" w:rsidR="00863D32" w:rsidRPr="00D12674" w:rsidRDefault="00863D32" w:rsidP="001323C0">
            <w:pPr>
              <w:pStyle w:val="Tabletext"/>
              <w:jc w:val="center"/>
              <w:rPr>
                <w:lang w:val="en-US" w:eastAsia="zh-CN"/>
              </w:rPr>
            </w:pPr>
            <w:r w:rsidRPr="00D12674">
              <w:rPr>
                <w:lang w:val="en-US" w:eastAsia="zh-CN"/>
              </w:rPr>
              <w:t>F.1606</w:t>
            </w:r>
          </w:p>
        </w:tc>
        <w:tc>
          <w:tcPr>
            <w:tcW w:w="7541" w:type="dxa"/>
          </w:tcPr>
          <w:p w14:paraId="470F2F96" w14:textId="77777777" w:rsidR="00863D32" w:rsidRPr="00D12674" w:rsidRDefault="00863D32" w:rsidP="001323C0">
            <w:pPr>
              <w:pStyle w:val="Tabletext"/>
              <w:rPr>
                <w:lang w:val="en-US" w:eastAsia="zh-CN"/>
              </w:rPr>
            </w:pPr>
            <w:r w:rsidRPr="00A43256">
              <w:rPr>
                <w:lang w:val="en-US" w:eastAsia="zh-CN"/>
              </w:rPr>
              <w:t xml:space="preserve">37-40 GHz </w:t>
            </w:r>
            <w:r>
              <w:rPr>
                <w:rFonts w:hint="eastAsia"/>
                <w:lang w:val="en-US" w:eastAsia="zh-CN"/>
              </w:rPr>
              <w:t>和</w:t>
            </w:r>
            <w:r w:rsidRPr="00A43256">
              <w:rPr>
                <w:lang w:val="en-US" w:eastAsia="zh-CN"/>
              </w:rPr>
              <w:t xml:space="preserve"> 40.5-42.5 GHz</w:t>
            </w:r>
            <w:r w:rsidRPr="00A43256">
              <w:rPr>
                <w:rFonts w:hint="eastAsia"/>
                <w:lang w:val="en-US" w:eastAsia="zh-CN"/>
              </w:rPr>
              <w:t>频段保护固定业务免受运行于共享的其他业务的非地球同步卫星的时变总干扰的干扰标准</w:t>
            </w:r>
          </w:p>
        </w:tc>
      </w:tr>
    </w:tbl>
    <w:p w14:paraId="2D6BBBDB" w14:textId="1195D21E" w:rsidR="00947960" w:rsidRPr="00947960" w:rsidRDefault="00947960" w:rsidP="00947960">
      <w:pPr>
        <w:pStyle w:val="TableNo"/>
        <w:keepLines/>
        <w:rPr>
          <w:lang w:val="en-US"/>
        </w:rPr>
      </w:pPr>
      <w:r w:rsidRPr="00D12674">
        <w:rPr>
          <w:rFonts w:hint="eastAsia"/>
          <w:lang w:val="en-US" w:eastAsia="zh-CN"/>
        </w:rPr>
        <w:lastRenderedPageBreak/>
        <w:t>表</w:t>
      </w:r>
      <w:r w:rsidRPr="00D12674">
        <w:rPr>
          <w:rFonts w:hint="eastAsia"/>
          <w:lang w:val="en-US" w:eastAsia="zh-CN"/>
        </w:rPr>
        <w:t>1</w:t>
      </w:r>
      <w:r>
        <w:rPr>
          <w:rFonts w:hint="eastAsia"/>
          <w:lang w:val="en-US" w:eastAsia="zh-CN"/>
        </w:rPr>
        <w:t>（</w:t>
      </w:r>
      <w:r w:rsidRPr="00947960">
        <w:rPr>
          <w:rFonts w:ascii="STKaiti" w:eastAsia="STKaiti" w:hAnsi="STKaiti" w:hint="eastAsia"/>
          <w:lang w:val="en-US" w:eastAsia="zh-CN"/>
        </w:rPr>
        <w:t>完</w:t>
      </w:r>
      <w:r>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74"/>
        <w:gridCol w:w="7365"/>
      </w:tblGrid>
      <w:tr w:rsidR="00947960" w:rsidRPr="00D12674" w14:paraId="4EF8F7D4" w14:textId="77777777" w:rsidTr="00294AE3">
        <w:trPr>
          <w:jc w:val="center"/>
        </w:trPr>
        <w:tc>
          <w:tcPr>
            <w:tcW w:w="2325" w:type="dxa"/>
            <w:vAlign w:val="center"/>
          </w:tcPr>
          <w:p w14:paraId="34DDDF7C" w14:textId="16B05137" w:rsidR="00947960" w:rsidRPr="00947960" w:rsidRDefault="00947960" w:rsidP="00947960">
            <w:pPr>
              <w:pStyle w:val="Tablehead"/>
            </w:pPr>
            <w:r w:rsidRPr="00947960">
              <w:rPr>
                <w:rFonts w:hint="eastAsia"/>
              </w:rPr>
              <w:t>ITU-R</w:t>
            </w:r>
            <w:proofErr w:type="spellStart"/>
            <w:r w:rsidRPr="00947960">
              <w:rPr>
                <w:rFonts w:hint="eastAsia"/>
              </w:rPr>
              <w:t>建议书</w:t>
            </w:r>
            <w:proofErr w:type="spellEnd"/>
          </w:p>
        </w:tc>
        <w:tc>
          <w:tcPr>
            <w:tcW w:w="7541" w:type="dxa"/>
            <w:vAlign w:val="center"/>
          </w:tcPr>
          <w:p w14:paraId="3ED365E6" w14:textId="05287790" w:rsidR="00947960" w:rsidRPr="00947960" w:rsidRDefault="00947960" w:rsidP="00947960">
            <w:pPr>
              <w:pStyle w:val="Tablehead"/>
            </w:pPr>
            <w:proofErr w:type="spellStart"/>
            <w:r w:rsidRPr="00947960">
              <w:rPr>
                <w:rFonts w:hint="eastAsia"/>
              </w:rPr>
              <w:t>标题</w:t>
            </w:r>
            <w:proofErr w:type="spellEnd"/>
          </w:p>
        </w:tc>
      </w:tr>
      <w:tr w:rsidR="00863D32" w:rsidRPr="00D12674" w14:paraId="72AD97CA" w14:textId="77777777" w:rsidTr="00294AE3">
        <w:trPr>
          <w:jc w:val="center"/>
        </w:trPr>
        <w:tc>
          <w:tcPr>
            <w:tcW w:w="2325" w:type="dxa"/>
          </w:tcPr>
          <w:p w14:paraId="49DA6FF7" w14:textId="77777777" w:rsidR="00863D32" w:rsidRPr="00D12674" w:rsidRDefault="00863D32" w:rsidP="001323C0">
            <w:pPr>
              <w:pStyle w:val="Tabletext"/>
              <w:jc w:val="center"/>
              <w:rPr>
                <w:lang w:val="en-US" w:eastAsia="zh-CN"/>
              </w:rPr>
            </w:pPr>
            <w:r w:rsidRPr="00D12674">
              <w:rPr>
                <w:lang w:val="en-US" w:eastAsia="zh-CN"/>
              </w:rPr>
              <w:t>F.1668</w:t>
            </w:r>
          </w:p>
        </w:tc>
        <w:tc>
          <w:tcPr>
            <w:tcW w:w="7541" w:type="dxa"/>
          </w:tcPr>
          <w:p w14:paraId="5C06245B" w14:textId="686D072D" w:rsidR="00863D32" w:rsidRPr="00D12674" w:rsidRDefault="00863D32" w:rsidP="001323C0">
            <w:pPr>
              <w:pStyle w:val="Tabletext"/>
              <w:rPr>
                <w:lang w:val="en-US" w:eastAsia="zh-CN"/>
              </w:rPr>
            </w:pPr>
            <w:r w:rsidRPr="00A43256">
              <w:rPr>
                <w:rFonts w:hint="eastAsia"/>
                <w:lang w:val="en-US" w:eastAsia="zh-CN"/>
              </w:rPr>
              <w:t>用于</w:t>
            </w:r>
            <w:r w:rsidRPr="00A43256">
              <w:rPr>
                <w:rFonts w:hint="eastAsia"/>
                <w:lang w:val="en-US" w:eastAsia="zh-CN"/>
              </w:rPr>
              <w:t>27</w:t>
            </w:r>
            <w:r w:rsidR="00F007AF">
              <w:rPr>
                <w:lang w:val="en-US" w:eastAsia="zh-CN"/>
              </w:rPr>
              <w:t> </w:t>
            </w:r>
            <w:r w:rsidRPr="00A43256">
              <w:rPr>
                <w:rFonts w:hint="eastAsia"/>
                <w:lang w:val="en-US" w:eastAsia="zh-CN"/>
              </w:rPr>
              <w:t>500</w:t>
            </w:r>
            <w:r>
              <w:rPr>
                <w:rFonts w:hint="eastAsia"/>
                <w:lang w:val="en-US" w:eastAsia="zh-CN"/>
              </w:rPr>
              <w:t>公里假想参考路径和连接的实际数字固定无线链路的误差性能</w:t>
            </w:r>
            <w:r w:rsidRPr="00A43256">
              <w:rPr>
                <w:rFonts w:hint="eastAsia"/>
                <w:lang w:val="en-US" w:eastAsia="zh-CN"/>
              </w:rPr>
              <w:t>目标</w:t>
            </w:r>
          </w:p>
        </w:tc>
      </w:tr>
      <w:tr w:rsidR="00863D32" w:rsidRPr="00D12674" w14:paraId="11C9527E" w14:textId="77777777" w:rsidTr="00294AE3">
        <w:trPr>
          <w:jc w:val="center"/>
        </w:trPr>
        <w:tc>
          <w:tcPr>
            <w:tcW w:w="2325" w:type="dxa"/>
          </w:tcPr>
          <w:p w14:paraId="08A50D55" w14:textId="77777777" w:rsidR="00863D32" w:rsidRPr="00D12674" w:rsidRDefault="00863D32" w:rsidP="001323C0">
            <w:pPr>
              <w:pStyle w:val="Tabletext"/>
              <w:jc w:val="center"/>
              <w:rPr>
                <w:lang w:val="en-US" w:eastAsia="zh-CN"/>
              </w:rPr>
            </w:pPr>
            <w:r w:rsidRPr="00D12674">
              <w:rPr>
                <w:lang w:val="en-US" w:eastAsia="zh-CN"/>
              </w:rPr>
              <w:t>F.1669</w:t>
            </w:r>
          </w:p>
        </w:tc>
        <w:tc>
          <w:tcPr>
            <w:tcW w:w="7541" w:type="dxa"/>
          </w:tcPr>
          <w:p w14:paraId="3EFD2D8D" w14:textId="77777777" w:rsidR="00863D32" w:rsidRPr="00D12674" w:rsidRDefault="00863D32" w:rsidP="001323C0">
            <w:pPr>
              <w:pStyle w:val="Tabletext"/>
              <w:rPr>
                <w:lang w:val="en-US" w:eastAsia="zh-CN"/>
              </w:rPr>
            </w:pPr>
            <w:r w:rsidRPr="00A43256">
              <w:rPr>
                <w:rFonts w:hint="eastAsia"/>
                <w:lang w:val="en-US" w:eastAsia="zh-CN"/>
              </w:rPr>
              <w:t>相对于同步轨道上的卫星运行在</w:t>
            </w:r>
            <w:r w:rsidRPr="00A43256">
              <w:rPr>
                <w:rFonts w:hint="eastAsia"/>
                <w:lang w:val="en-US" w:eastAsia="zh-CN"/>
              </w:rPr>
              <w:t>37-40 GHz</w:t>
            </w:r>
            <w:r w:rsidRPr="00A43256">
              <w:rPr>
                <w:rFonts w:hint="eastAsia"/>
                <w:lang w:val="en-US" w:eastAsia="zh-CN"/>
              </w:rPr>
              <w:t>和</w:t>
            </w:r>
            <w:r w:rsidRPr="00A43256">
              <w:rPr>
                <w:rFonts w:hint="eastAsia"/>
                <w:lang w:val="en-US" w:eastAsia="zh-CN"/>
              </w:rPr>
              <w:t>40.5-42.5 GHz</w:t>
            </w:r>
            <w:r w:rsidRPr="00A43256">
              <w:rPr>
                <w:rFonts w:hint="eastAsia"/>
                <w:lang w:val="en-US" w:eastAsia="zh-CN"/>
              </w:rPr>
              <w:t>频段的固定无线系统的干扰标准</w:t>
            </w:r>
          </w:p>
        </w:tc>
      </w:tr>
      <w:tr w:rsidR="00863D32" w:rsidRPr="00D12674" w14:paraId="3CB5CBA8" w14:textId="77777777" w:rsidTr="00294AE3">
        <w:trPr>
          <w:jc w:val="center"/>
        </w:trPr>
        <w:tc>
          <w:tcPr>
            <w:tcW w:w="2325" w:type="dxa"/>
          </w:tcPr>
          <w:p w14:paraId="736E5E33" w14:textId="77777777" w:rsidR="00863D32" w:rsidRPr="00D12674" w:rsidRDefault="00863D32" w:rsidP="001323C0">
            <w:pPr>
              <w:pStyle w:val="Tabletext"/>
              <w:jc w:val="center"/>
              <w:rPr>
                <w:lang w:val="en-US" w:eastAsia="zh-CN"/>
              </w:rPr>
            </w:pPr>
            <w:r w:rsidRPr="00D12674">
              <w:rPr>
                <w:lang w:val="en-US" w:eastAsia="zh-CN"/>
              </w:rPr>
              <w:t>F.1670</w:t>
            </w:r>
          </w:p>
        </w:tc>
        <w:tc>
          <w:tcPr>
            <w:tcW w:w="7541" w:type="dxa"/>
          </w:tcPr>
          <w:p w14:paraId="6C20ADBB" w14:textId="77777777" w:rsidR="00863D32" w:rsidRPr="00D12674" w:rsidRDefault="00863D32" w:rsidP="001323C0">
            <w:pPr>
              <w:pStyle w:val="Tabletext"/>
              <w:rPr>
                <w:lang w:val="en-US" w:eastAsia="zh-CN"/>
              </w:rPr>
            </w:pPr>
            <w:r w:rsidRPr="00A43256">
              <w:rPr>
                <w:rFonts w:hint="eastAsia"/>
                <w:lang w:val="en-US" w:eastAsia="zh-CN"/>
              </w:rPr>
              <w:t>VHF</w:t>
            </w:r>
            <w:r w:rsidRPr="00A43256">
              <w:rPr>
                <w:rFonts w:hint="eastAsia"/>
                <w:lang w:val="en-US" w:eastAsia="zh-CN"/>
              </w:rPr>
              <w:t>和</w:t>
            </w:r>
            <w:r w:rsidRPr="00A43256">
              <w:rPr>
                <w:rFonts w:hint="eastAsia"/>
                <w:lang w:val="en-US" w:eastAsia="zh-CN"/>
              </w:rPr>
              <w:t>UHF</w:t>
            </w:r>
            <w:r w:rsidRPr="00A43256">
              <w:rPr>
                <w:rFonts w:hint="eastAsia"/>
                <w:lang w:val="en-US" w:eastAsia="zh-CN"/>
              </w:rPr>
              <w:t>共用波段陆地数字视频广播系统的固定无线系统的保护</w:t>
            </w:r>
          </w:p>
        </w:tc>
      </w:tr>
      <w:tr w:rsidR="00863D32" w:rsidRPr="00D12674" w14:paraId="3EABE475" w14:textId="77777777" w:rsidTr="00294AE3">
        <w:trPr>
          <w:jc w:val="center"/>
        </w:trPr>
        <w:tc>
          <w:tcPr>
            <w:tcW w:w="2325" w:type="dxa"/>
          </w:tcPr>
          <w:p w14:paraId="2552B517" w14:textId="77777777" w:rsidR="00863D32" w:rsidRPr="00D12674" w:rsidRDefault="00863D32" w:rsidP="001323C0">
            <w:pPr>
              <w:pStyle w:val="Tabletext"/>
              <w:jc w:val="center"/>
              <w:rPr>
                <w:lang w:val="en-US" w:eastAsia="zh-CN"/>
              </w:rPr>
            </w:pPr>
            <w:r w:rsidRPr="00D12674">
              <w:rPr>
                <w:lang w:val="en-US" w:eastAsia="zh-CN"/>
              </w:rPr>
              <w:t>F.1703</w:t>
            </w:r>
          </w:p>
        </w:tc>
        <w:tc>
          <w:tcPr>
            <w:tcW w:w="7541" w:type="dxa"/>
          </w:tcPr>
          <w:p w14:paraId="70F9EAA6" w14:textId="13338450" w:rsidR="00863D32" w:rsidRPr="00D12674" w:rsidRDefault="00863D32" w:rsidP="001323C0">
            <w:pPr>
              <w:pStyle w:val="Tabletext"/>
              <w:rPr>
                <w:lang w:val="en-US" w:eastAsia="zh-CN"/>
              </w:rPr>
            </w:pPr>
            <w:r w:rsidRPr="00A43256">
              <w:rPr>
                <w:rFonts w:hint="eastAsia"/>
                <w:lang w:val="en-US" w:eastAsia="zh-CN"/>
              </w:rPr>
              <w:t>用于</w:t>
            </w:r>
            <w:r w:rsidRPr="00A43256">
              <w:rPr>
                <w:rFonts w:hint="eastAsia"/>
                <w:lang w:val="en-US" w:eastAsia="zh-CN"/>
              </w:rPr>
              <w:t>27</w:t>
            </w:r>
            <w:r w:rsidR="00F007AF">
              <w:rPr>
                <w:lang w:val="en-US" w:eastAsia="zh-CN"/>
              </w:rPr>
              <w:t> </w:t>
            </w:r>
            <w:r w:rsidRPr="00A43256">
              <w:rPr>
                <w:rFonts w:hint="eastAsia"/>
                <w:lang w:val="en-US" w:eastAsia="zh-CN"/>
              </w:rPr>
              <w:t>500</w:t>
            </w:r>
            <w:r>
              <w:rPr>
                <w:rFonts w:hint="eastAsia"/>
                <w:lang w:val="en-US" w:eastAsia="zh-CN"/>
              </w:rPr>
              <w:t>公里</w:t>
            </w:r>
            <w:r w:rsidRPr="00A43256">
              <w:rPr>
                <w:rFonts w:hint="eastAsia"/>
                <w:lang w:val="en-US" w:eastAsia="zh-CN"/>
              </w:rPr>
              <w:t>的基群及以上速率的假想参考路径和连接的实际数字固定无线链路的可用目标</w:t>
            </w:r>
          </w:p>
        </w:tc>
      </w:tr>
      <w:tr w:rsidR="00863D32" w:rsidRPr="00D12674" w14:paraId="65AAC74D" w14:textId="77777777" w:rsidTr="00294AE3">
        <w:trPr>
          <w:jc w:val="center"/>
        </w:trPr>
        <w:tc>
          <w:tcPr>
            <w:tcW w:w="2325" w:type="dxa"/>
          </w:tcPr>
          <w:p w14:paraId="6368239C" w14:textId="77777777" w:rsidR="00863D32" w:rsidRPr="00D12674" w:rsidRDefault="00863D32" w:rsidP="001323C0">
            <w:pPr>
              <w:pStyle w:val="Tabletext"/>
              <w:jc w:val="center"/>
              <w:rPr>
                <w:lang w:val="en-US" w:eastAsia="zh-CN"/>
              </w:rPr>
            </w:pPr>
            <w:r w:rsidRPr="00D12674">
              <w:rPr>
                <w:lang w:val="en-US" w:eastAsia="zh-CN"/>
              </w:rPr>
              <w:t>F.1706</w:t>
            </w:r>
          </w:p>
        </w:tc>
        <w:tc>
          <w:tcPr>
            <w:tcW w:w="7541" w:type="dxa"/>
          </w:tcPr>
          <w:p w14:paraId="2D2AFFF9" w14:textId="3D3DBC5C" w:rsidR="00863D32" w:rsidRPr="00D12674" w:rsidRDefault="00863D32" w:rsidP="001323C0">
            <w:pPr>
              <w:pStyle w:val="Tabletext"/>
              <w:rPr>
                <w:lang w:val="en-US" w:eastAsia="zh-CN"/>
              </w:rPr>
            </w:pPr>
            <w:r w:rsidRPr="00670CD2">
              <w:rPr>
                <w:rFonts w:hint="eastAsia"/>
                <w:lang w:val="en-US" w:eastAsia="zh-CN"/>
              </w:rPr>
              <w:t>共享同一频段在</w:t>
            </w:r>
            <w:r w:rsidRPr="00670CD2">
              <w:rPr>
                <w:rFonts w:hint="eastAsia"/>
                <w:lang w:val="en-US" w:eastAsia="zh-CN"/>
              </w:rPr>
              <w:t>4</w:t>
            </w:r>
            <w:r w:rsidRPr="00670CD2">
              <w:rPr>
                <w:rFonts w:hint="eastAsia"/>
                <w:lang w:val="en-US" w:eastAsia="zh-CN"/>
              </w:rPr>
              <w:t>到</w:t>
            </w:r>
            <w:r w:rsidRPr="00670CD2">
              <w:rPr>
                <w:rFonts w:hint="eastAsia"/>
                <w:lang w:val="en-US" w:eastAsia="zh-CN"/>
              </w:rPr>
              <w:t>6</w:t>
            </w:r>
            <w:r w:rsidR="00F007AF">
              <w:rPr>
                <w:lang w:val="en-US" w:eastAsia="zh-CN"/>
              </w:rPr>
              <w:t> </w:t>
            </w:r>
            <w:r w:rsidRPr="00670CD2">
              <w:rPr>
                <w:rFonts w:hint="eastAsia"/>
                <w:lang w:val="en-US" w:eastAsia="zh-CN"/>
              </w:rPr>
              <w:t>GHz</w:t>
            </w:r>
            <w:r w:rsidRPr="00670CD2">
              <w:rPr>
                <w:rFonts w:hint="eastAsia"/>
                <w:lang w:val="en-US" w:eastAsia="zh-CN"/>
              </w:rPr>
              <w:t>范围内具有漫游无线接入系统的点到点无线系统的保护标准</w:t>
            </w:r>
          </w:p>
        </w:tc>
      </w:tr>
      <w:tr w:rsidR="00863D32" w:rsidRPr="00D12674" w14:paraId="00B18DDE" w14:textId="77777777" w:rsidTr="00294AE3">
        <w:trPr>
          <w:jc w:val="center"/>
        </w:trPr>
        <w:tc>
          <w:tcPr>
            <w:tcW w:w="2325" w:type="dxa"/>
          </w:tcPr>
          <w:p w14:paraId="63ACB8A0" w14:textId="77777777" w:rsidR="00863D32" w:rsidRPr="00D12674" w:rsidRDefault="00863D32" w:rsidP="001323C0">
            <w:pPr>
              <w:pStyle w:val="Tabletext"/>
              <w:jc w:val="center"/>
              <w:rPr>
                <w:lang w:val="en-US" w:eastAsia="zh-CN"/>
              </w:rPr>
            </w:pPr>
            <w:r w:rsidRPr="00D12674">
              <w:rPr>
                <w:lang w:eastAsia="zh-CN"/>
              </w:rPr>
              <w:t>SF.1006</w:t>
            </w:r>
          </w:p>
        </w:tc>
        <w:tc>
          <w:tcPr>
            <w:tcW w:w="7541" w:type="dxa"/>
          </w:tcPr>
          <w:p w14:paraId="7433C24A" w14:textId="77777777" w:rsidR="00863D32" w:rsidRPr="00D12674" w:rsidRDefault="00863D32" w:rsidP="001323C0">
            <w:pPr>
              <w:pStyle w:val="Tabletext"/>
              <w:rPr>
                <w:lang w:val="en-US" w:eastAsia="zh-CN"/>
              </w:rPr>
            </w:pPr>
            <w:r w:rsidRPr="00670CD2">
              <w:rPr>
                <w:rFonts w:hint="eastAsia"/>
                <w:lang w:val="en-US" w:eastAsia="zh-CN"/>
              </w:rPr>
              <w:t>固定卫星业务站和固定业务站之间潜在干扰的确定</w:t>
            </w:r>
          </w:p>
        </w:tc>
      </w:tr>
      <w:tr w:rsidR="00863D32" w:rsidRPr="00D12674" w14:paraId="224ED3C7" w14:textId="77777777" w:rsidTr="00294AE3">
        <w:trPr>
          <w:jc w:val="center"/>
        </w:trPr>
        <w:tc>
          <w:tcPr>
            <w:tcW w:w="2325" w:type="dxa"/>
          </w:tcPr>
          <w:p w14:paraId="369C303A" w14:textId="77777777" w:rsidR="00863D32" w:rsidRPr="00D12674" w:rsidRDefault="00863D32" w:rsidP="001323C0">
            <w:pPr>
              <w:pStyle w:val="Tabletext"/>
              <w:keepNext/>
              <w:keepLines/>
              <w:jc w:val="center"/>
              <w:rPr>
                <w:lang w:val="en-US" w:eastAsia="zh-CN"/>
              </w:rPr>
            </w:pPr>
            <w:r w:rsidRPr="00D12674">
              <w:rPr>
                <w:lang w:val="en-US" w:eastAsia="zh-CN"/>
              </w:rPr>
              <w:t>SF.1650</w:t>
            </w:r>
          </w:p>
        </w:tc>
        <w:tc>
          <w:tcPr>
            <w:tcW w:w="7541" w:type="dxa"/>
          </w:tcPr>
          <w:p w14:paraId="20F2EBDA" w14:textId="3EFA4685" w:rsidR="00863D32" w:rsidRPr="00D12674" w:rsidRDefault="00863D32" w:rsidP="001323C0">
            <w:pPr>
              <w:pStyle w:val="Tabletext"/>
              <w:rPr>
                <w:lang w:val="en-US" w:eastAsia="zh-CN"/>
              </w:rPr>
            </w:pPr>
            <w:r w:rsidRPr="00670CD2">
              <w:rPr>
                <w:rFonts w:hint="eastAsia"/>
                <w:lang w:val="en-US" w:eastAsia="zh-CN"/>
              </w:rPr>
              <w:t>到船载移动地球站能够对</w:t>
            </w:r>
            <w:r w:rsidRPr="00670CD2">
              <w:rPr>
                <w:rFonts w:hint="eastAsia"/>
                <w:lang w:val="en-US" w:eastAsia="zh-CN"/>
              </w:rPr>
              <w:t>5</w:t>
            </w:r>
            <w:r w:rsidR="00F007AF">
              <w:rPr>
                <w:lang w:val="en-US" w:eastAsia="zh-CN"/>
              </w:rPr>
              <w:t> </w:t>
            </w:r>
            <w:r w:rsidRPr="00670CD2">
              <w:rPr>
                <w:rFonts w:hint="eastAsia"/>
                <w:lang w:val="en-US" w:eastAsia="zh-CN"/>
              </w:rPr>
              <w:t>925-6</w:t>
            </w:r>
            <w:r w:rsidR="00F007AF">
              <w:rPr>
                <w:lang w:val="en-US" w:eastAsia="zh-CN"/>
              </w:rPr>
              <w:t> </w:t>
            </w:r>
            <w:r w:rsidRPr="00670CD2">
              <w:rPr>
                <w:rFonts w:hint="eastAsia"/>
                <w:lang w:val="en-US" w:eastAsia="zh-CN"/>
              </w:rPr>
              <w:t>425</w:t>
            </w:r>
            <w:r w:rsidR="00F007AF">
              <w:rPr>
                <w:lang w:val="en-US" w:eastAsia="zh-CN"/>
              </w:rPr>
              <w:t> </w:t>
            </w:r>
            <w:r w:rsidRPr="00670CD2">
              <w:rPr>
                <w:rFonts w:hint="eastAsia"/>
                <w:lang w:val="en-US" w:eastAsia="zh-CN"/>
              </w:rPr>
              <w:t>MHz</w:t>
            </w:r>
            <w:r w:rsidRPr="00670CD2">
              <w:rPr>
                <w:rFonts w:hint="eastAsia"/>
                <w:lang w:val="en-US" w:eastAsia="zh-CN"/>
              </w:rPr>
              <w:t>和</w:t>
            </w:r>
            <w:r w:rsidRPr="00670CD2">
              <w:rPr>
                <w:rFonts w:hint="eastAsia"/>
                <w:lang w:val="en-US" w:eastAsia="zh-CN"/>
              </w:rPr>
              <w:t>14-14.5</w:t>
            </w:r>
            <w:r w:rsidR="00F007AF">
              <w:rPr>
                <w:lang w:val="en-US" w:eastAsia="zh-CN"/>
              </w:rPr>
              <w:t> </w:t>
            </w:r>
            <w:r w:rsidRPr="00670CD2">
              <w:rPr>
                <w:rFonts w:hint="eastAsia"/>
                <w:lang w:val="en-US" w:eastAsia="zh-CN"/>
              </w:rPr>
              <w:t>GHz</w:t>
            </w:r>
            <w:r w:rsidRPr="00670CD2">
              <w:rPr>
                <w:rFonts w:hint="eastAsia"/>
                <w:lang w:val="en-US" w:eastAsia="zh-CN"/>
              </w:rPr>
              <w:t>频段陆地业务产生干扰的基线的最小距离</w:t>
            </w:r>
          </w:p>
        </w:tc>
      </w:tr>
    </w:tbl>
    <w:p w14:paraId="451F3B01" w14:textId="77777777" w:rsidR="00863D32" w:rsidRDefault="00863D32" w:rsidP="00863D32">
      <w:pPr>
        <w:tabs>
          <w:tab w:val="clear" w:pos="794"/>
          <w:tab w:val="clear" w:pos="1191"/>
          <w:tab w:val="clear" w:pos="1588"/>
          <w:tab w:val="clear" w:pos="1985"/>
        </w:tabs>
        <w:overflowPunct/>
        <w:autoSpaceDE/>
        <w:autoSpaceDN/>
        <w:adjustRightInd/>
        <w:spacing w:before="0"/>
        <w:jc w:val="left"/>
        <w:textAlignment w:val="auto"/>
        <w:rPr>
          <w:b/>
          <w:lang w:eastAsia="zh-CN"/>
        </w:rPr>
      </w:pPr>
    </w:p>
    <w:p w14:paraId="5A277AAA" w14:textId="77777777" w:rsidR="00863D32" w:rsidRPr="00670CD2" w:rsidRDefault="00863D32" w:rsidP="00863D32">
      <w:pPr>
        <w:pStyle w:val="Heading2"/>
        <w:rPr>
          <w:lang w:val="en-US" w:eastAsia="zh-CN"/>
        </w:rPr>
      </w:pPr>
      <w:bookmarkStart w:id="14" w:name="_Toc197442018"/>
      <w:r w:rsidRPr="00670CD2">
        <w:rPr>
          <w:rFonts w:hint="eastAsia"/>
          <w:lang w:val="en-US" w:eastAsia="zh-CN"/>
        </w:rPr>
        <w:t>4.1</w:t>
      </w:r>
      <w:r>
        <w:rPr>
          <w:rFonts w:hint="eastAsia"/>
          <w:lang w:val="en-US" w:eastAsia="zh-CN"/>
        </w:rPr>
        <w:tab/>
      </w:r>
      <w:r w:rsidRPr="00670CD2">
        <w:rPr>
          <w:rFonts w:hint="eastAsia"/>
          <w:lang w:val="en-US" w:eastAsia="zh-CN"/>
        </w:rPr>
        <w:t>长期干扰</w:t>
      </w:r>
      <w:bookmarkEnd w:id="14"/>
    </w:p>
    <w:p w14:paraId="3799BBC7" w14:textId="0B54280E" w:rsidR="00863D32" w:rsidRPr="00670CD2" w:rsidRDefault="00947960" w:rsidP="00863D32">
      <w:pPr>
        <w:keepNext/>
        <w:keepLines/>
        <w:ind w:firstLineChars="200" w:firstLine="480"/>
        <w:rPr>
          <w:lang w:val="en-US" w:eastAsia="zh-CN"/>
        </w:rPr>
      </w:pPr>
      <w:hyperlink r:id="rId54" w:history="1">
        <w:r w:rsidRPr="007561C4">
          <w:rPr>
            <w:rStyle w:val="Hyperlink"/>
            <w:color w:val="auto"/>
            <w:u w:val="none"/>
            <w:lang w:eastAsia="zh-CN"/>
          </w:rPr>
          <w:t>ITU-R F.1094</w:t>
        </w:r>
      </w:hyperlink>
      <w:r w:rsidR="00863D32" w:rsidRPr="00670CD2">
        <w:rPr>
          <w:rFonts w:hint="eastAsia"/>
          <w:lang w:val="en-US" w:eastAsia="zh-CN"/>
        </w:rPr>
        <w:t>建议</w:t>
      </w:r>
      <w:r w:rsidR="00863D32">
        <w:rPr>
          <w:rFonts w:hint="eastAsia"/>
          <w:lang w:val="en-US" w:eastAsia="zh-CN"/>
        </w:rPr>
        <w:t>书为</w:t>
      </w:r>
      <w:r w:rsidR="00863D32" w:rsidRPr="00670CD2">
        <w:rPr>
          <w:rFonts w:hint="eastAsia"/>
          <w:lang w:val="en-US" w:eastAsia="zh-CN"/>
        </w:rPr>
        <w:t>EPO</w:t>
      </w:r>
      <w:r w:rsidR="00863D32" w:rsidRPr="00670CD2">
        <w:rPr>
          <w:rFonts w:hint="eastAsia"/>
          <w:lang w:val="en-US" w:eastAsia="zh-CN"/>
        </w:rPr>
        <w:t>和</w:t>
      </w:r>
      <w:r w:rsidR="00863D32" w:rsidRPr="00670CD2">
        <w:rPr>
          <w:rFonts w:hint="eastAsia"/>
          <w:lang w:val="en-US" w:eastAsia="zh-CN"/>
        </w:rPr>
        <w:t>APO</w:t>
      </w:r>
      <w:r w:rsidR="00863D32">
        <w:rPr>
          <w:rFonts w:hint="eastAsia"/>
          <w:lang w:val="en-US" w:eastAsia="zh-CN"/>
        </w:rPr>
        <w:t>的分配奠定了基础</w:t>
      </w:r>
      <w:r w:rsidR="00863D32" w:rsidRPr="00670CD2">
        <w:rPr>
          <w:rFonts w:hint="eastAsia"/>
          <w:lang w:val="en-US" w:eastAsia="zh-CN"/>
        </w:rPr>
        <w:t>。</w:t>
      </w:r>
    </w:p>
    <w:p w14:paraId="1FC589FA" w14:textId="77777777" w:rsidR="00863D32" w:rsidRPr="00670CD2" w:rsidRDefault="00863D32" w:rsidP="00863D32">
      <w:pPr>
        <w:keepNext/>
        <w:keepLines/>
        <w:ind w:firstLineChars="200" w:firstLine="480"/>
        <w:rPr>
          <w:lang w:val="en-US" w:eastAsia="zh-CN"/>
        </w:rPr>
      </w:pPr>
      <w:r w:rsidRPr="00670CD2">
        <w:rPr>
          <w:rFonts w:hint="eastAsia"/>
          <w:lang w:val="en-US" w:eastAsia="zh-CN"/>
        </w:rPr>
        <w:t>在本节中，</w:t>
      </w:r>
      <w:r>
        <w:rPr>
          <w:rFonts w:hint="eastAsia"/>
          <w:lang w:val="en-US" w:eastAsia="zh-CN"/>
        </w:rPr>
        <w:t>考虑</w:t>
      </w:r>
      <w:r w:rsidRPr="00670CD2">
        <w:rPr>
          <w:rFonts w:hint="eastAsia"/>
          <w:lang w:val="en-US" w:eastAsia="zh-CN"/>
        </w:rPr>
        <w:t>以下</w:t>
      </w:r>
      <w:r>
        <w:rPr>
          <w:rFonts w:hint="eastAsia"/>
          <w:lang w:val="en-US" w:eastAsia="zh-CN"/>
        </w:rPr>
        <w:t>三</w:t>
      </w:r>
      <w:r w:rsidRPr="00670CD2">
        <w:rPr>
          <w:rFonts w:hint="eastAsia"/>
          <w:lang w:val="en-US" w:eastAsia="zh-CN"/>
        </w:rPr>
        <w:t>个问题</w:t>
      </w:r>
      <w:r>
        <w:rPr>
          <w:rFonts w:hint="eastAsia"/>
          <w:lang w:val="en-US" w:eastAsia="zh-CN"/>
        </w:rPr>
        <w:t>a)</w:t>
      </w:r>
      <w:r>
        <w:rPr>
          <w:rFonts w:hint="eastAsia"/>
          <w:lang w:val="en-US" w:eastAsia="zh-CN"/>
        </w:rPr>
        <w:t>、</w:t>
      </w:r>
      <w:r w:rsidRPr="00670CD2">
        <w:rPr>
          <w:rFonts w:hint="eastAsia"/>
          <w:lang w:val="en-US" w:eastAsia="zh-CN"/>
        </w:rPr>
        <w:t>b</w:t>
      </w:r>
      <w:r>
        <w:rPr>
          <w:rFonts w:hint="eastAsia"/>
          <w:lang w:val="en-US" w:eastAsia="zh-CN"/>
        </w:rPr>
        <w:t>)</w:t>
      </w:r>
      <w:r>
        <w:rPr>
          <w:rFonts w:hint="eastAsia"/>
          <w:lang w:val="en-US" w:eastAsia="zh-CN"/>
        </w:rPr>
        <w:t>和</w:t>
      </w:r>
      <w:r w:rsidRPr="002F53F1">
        <w:rPr>
          <w:lang w:val="en-GB" w:eastAsia="zh-CN"/>
        </w:rPr>
        <w:t>c</w:t>
      </w:r>
      <w:r w:rsidRPr="00A833A2">
        <w:rPr>
          <w:lang w:val="en-GB" w:eastAsia="zh-CN"/>
        </w:rPr>
        <w:t>)</w:t>
      </w:r>
      <w:r w:rsidRPr="00670CD2">
        <w:rPr>
          <w:rFonts w:hint="eastAsia"/>
          <w:lang w:val="en-US" w:eastAsia="zh-CN"/>
        </w:rPr>
        <w:t>之间的关系</w:t>
      </w:r>
      <w:r>
        <w:rPr>
          <w:rFonts w:hint="eastAsia"/>
          <w:lang w:val="en-US" w:eastAsia="zh-CN"/>
        </w:rPr>
        <w:t>而不考虑</w:t>
      </w:r>
      <w:r w:rsidRPr="00670CD2">
        <w:rPr>
          <w:rFonts w:hint="eastAsia"/>
          <w:lang w:val="en-US" w:eastAsia="zh-CN"/>
        </w:rPr>
        <w:t>短期干扰</w:t>
      </w:r>
      <w:r>
        <w:rPr>
          <w:rFonts w:hint="eastAsia"/>
          <w:lang w:val="en-US" w:eastAsia="zh-CN"/>
        </w:rPr>
        <w:t>：</w:t>
      </w:r>
    </w:p>
    <w:p w14:paraId="784AF6A3" w14:textId="796640D8" w:rsidR="00863D32" w:rsidRPr="00670CD2" w:rsidRDefault="00863D32" w:rsidP="00863D32">
      <w:pPr>
        <w:pStyle w:val="enumlev1"/>
        <w:keepNext/>
        <w:keepLines/>
        <w:rPr>
          <w:lang w:val="en-US" w:eastAsia="zh-CN"/>
        </w:rPr>
      </w:pPr>
      <w:r>
        <w:rPr>
          <w:rFonts w:hint="eastAsia"/>
          <w:lang w:val="en-US" w:eastAsia="zh-CN"/>
        </w:rPr>
        <w:t>a)</w:t>
      </w:r>
      <w:r>
        <w:rPr>
          <w:rFonts w:hint="eastAsia"/>
          <w:lang w:val="en-US" w:eastAsia="zh-CN"/>
        </w:rPr>
        <w:tab/>
      </w:r>
      <w:r>
        <w:rPr>
          <w:rFonts w:hint="eastAsia"/>
          <w:lang w:val="en-US" w:eastAsia="zh-CN"/>
        </w:rPr>
        <w:t>由来自同为主要业务的干扰造成的误差性能</w:t>
      </w:r>
      <w:r w:rsidRPr="00670CD2">
        <w:rPr>
          <w:rFonts w:hint="eastAsia"/>
          <w:lang w:val="en-US" w:eastAsia="zh-CN"/>
        </w:rPr>
        <w:t>（</w:t>
      </w:r>
      <w:r w:rsidRPr="00670CD2">
        <w:rPr>
          <w:rFonts w:hint="eastAsia"/>
          <w:lang w:val="en-US" w:eastAsia="zh-CN"/>
        </w:rPr>
        <w:t>EP</w:t>
      </w:r>
      <w:r w:rsidRPr="00670CD2">
        <w:rPr>
          <w:rFonts w:hint="eastAsia"/>
          <w:lang w:val="en-US" w:eastAsia="zh-CN"/>
        </w:rPr>
        <w:t>）或</w:t>
      </w:r>
      <w:r>
        <w:rPr>
          <w:rFonts w:hint="eastAsia"/>
          <w:lang w:val="en-US" w:eastAsia="zh-CN"/>
        </w:rPr>
        <w:t>可用性能（</w:t>
      </w:r>
      <w:r>
        <w:rPr>
          <w:rFonts w:hint="eastAsia"/>
          <w:lang w:val="en-US" w:eastAsia="zh-CN"/>
        </w:rPr>
        <w:t>AP</w:t>
      </w:r>
      <w:r>
        <w:rPr>
          <w:rFonts w:hint="eastAsia"/>
          <w:lang w:val="en-US" w:eastAsia="zh-CN"/>
        </w:rPr>
        <w:t>）劣化，</w:t>
      </w:r>
      <w:r w:rsidR="00622383">
        <w:fldChar w:fldCharType="begin"/>
      </w:r>
      <w:r w:rsidR="00622383">
        <w:rPr>
          <w:lang w:eastAsia="zh-CN"/>
        </w:rPr>
        <w:instrText>HYPERLINK "http://www.itu.int/rec/R-REC-F.1094/en"</w:instrText>
      </w:r>
      <w:r w:rsidR="00622383">
        <w:fldChar w:fldCharType="separate"/>
      </w:r>
      <w:r w:rsidR="00622383" w:rsidRPr="007561C4">
        <w:rPr>
          <w:rStyle w:val="Hyperlink"/>
          <w:color w:val="auto"/>
          <w:u w:val="none"/>
          <w:lang w:eastAsia="zh-CN"/>
        </w:rPr>
        <w:t>ITU-R F.1094</w:t>
      </w:r>
      <w:r w:rsidR="00622383">
        <w:fldChar w:fldCharType="end"/>
      </w:r>
      <w:r>
        <w:rPr>
          <w:rFonts w:hint="eastAsia"/>
          <w:lang w:val="en-US" w:eastAsia="zh-CN"/>
        </w:rPr>
        <w:t>建议书（也</w:t>
      </w:r>
      <w:r w:rsidRPr="00670CD2">
        <w:rPr>
          <w:rFonts w:hint="eastAsia"/>
          <w:lang w:val="en-US" w:eastAsia="zh-CN"/>
        </w:rPr>
        <w:t>在</w:t>
      </w:r>
      <w:hyperlink r:id="rId55" w:history="1">
        <w:r w:rsidR="00622383" w:rsidRPr="007561C4">
          <w:rPr>
            <w:rStyle w:val="Hyperlink"/>
            <w:color w:val="auto"/>
            <w:u w:val="none"/>
            <w:lang w:eastAsia="zh-CN"/>
          </w:rPr>
          <w:t>ITU-R F.1565</w:t>
        </w:r>
      </w:hyperlink>
      <w:r w:rsidRPr="00670CD2">
        <w:rPr>
          <w:rFonts w:hint="eastAsia"/>
          <w:lang w:val="en-US" w:eastAsia="zh-CN"/>
        </w:rPr>
        <w:t>建议</w:t>
      </w:r>
      <w:r>
        <w:rPr>
          <w:rFonts w:hint="eastAsia"/>
          <w:lang w:val="en-US" w:eastAsia="zh-CN"/>
        </w:rPr>
        <w:t>书</w:t>
      </w:r>
      <w:r w:rsidRPr="00670CD2">
        <w:rPr>
          <w:rFonts w:hint="eastAsia"/>
          <w:lang w:val="en-US" w:eastAsia="zh-CN"/>
        </w:rPr>
        <w:t>）</w:t>
      </w:r>
      <w:r>
        <w:rPr>
          <w:rFonts w:hint="eastAsia"/>
          <w:lang w:val="en-US" w:eastAsia="zh-CN"/>
        </w:rPr>
        <w:t>中将其明确</w:t>
      </w:r>
      <w:r w:rsidRPr="00670CD2">
        <w:rPr>
          <w:rFonts w:hint="eastAsia"/>
          <w:lang w:val="en-US" w:eastAsia="zh-CN"/>
        </w:rPr>
        <w:t>指定为</w:t>
      </w:r>
      <w:r w:rsidRPr="00670CD2">
        <w:rPr>
          <w:rFonts w:hint="eastAsia"/>
          <w:lang w:val="en-US" w:eastAsia="zh-CN"/>
        </w:rPr>
        <w:t>10</w:t>
      </w:r>
      <w:r>
        <w:rPr>
          <w:rFonts w:hint="eastAsia"/>
          <w:lang w:val="en-US" w:eastAsia="zh-CN"/>
        </w:rPr>
        <w:t>%</w:t>
      </w:r>
      <w:r w:rsidRPr="00670CD2">
        <w:rPr>
          <w:rFonts w:hint="eastAsia"/>
          <w:lang w:val="en-US" w:eastAsia="zh-CN"/>
        </w:rPr>
        <w:t>。</w:t>
      </w:r>
    </w:p>
    <w:p w14:paraId="6EE4BB9B" w14:textId="1632490A" w:rsidR="00863D32" w:rsidRPr="00755537" w:rsidRDefault="00863D32" w:rsidP="00863D32">
      <w:pPr>
        <w:pStyle w:val="enumlev1"/>
        <w:rPr>
          <w:lang w:val="en-GB" w:eastAsia="zh-CN"/>
        </w:rPr>
      </w:pPr>
      <w:r w:rsidRPr="00A833A2">
        <w:rPr>
          <w:lang w:val="en-GB" w:eastAsia="zh-CN"/>
        </w:rPr>
        <w:t>b)</w:t>
      </w:r>
      <w:r w:rsidRPr="00A833A2">
        <w:rPr>
          <w:lang w:val="en-GB" w:eastAsia="zh-CN"/>
        </w:rPr>
        <w:tab/>
      </w:r>
      <w:r>
        <w:rPr>
          <w:rFonts w:hint="eastAsia"/>
          <w:lang w:val="en-GB" w:eastAsia="zh-CN"/>
        </w:rPr>
        <w:t>因除考虑的频段内的主要业务以外的任何其他来源和应用的干扰造成的误差性能（</w:t>
      </w:r>
      <w:r>
        <w:rPr>
          <w:rFonts w:hint="eastAsia"/>
          <w:lang w:val="en-GB" w:eastAsia="zh-CN"/>
        </w:rPr>
        <w:t>E</w:t>
      </w:r>
      <w:r>
        <w:rPr>
          <w:lang w:val="en-GB" w:eastAsia="zh-CN"/>
        </w:rPr>
        <w:t>P</w:t>
      </w:r>
      <w:r>
        <w:rPr>
          <w:rFonts w:hint="eastAsia"/>
          <w:lang w:val="en-GB" w:eastAsia="zh-CN"/>
        </w:rPr>
        <w:t>）</w:t>
      </w:r>
      <w:r w:rsidRPr="00670CD2">
        <w:rPr>
          <w:rFonts w:hint="eastAsia"/>
          <w:lang w:val="en-US" w:eastAsia="zh-CN"/>
        </w:rPr>
        <w:t>或</w:t>
      </w:r>
      <w:r>
        <w:rPr>
          <w:rFonts w:hint="eastAsia"/>
          <w:lang w:val="en-US" w:eastAsia="zh-CN"/>
        </w:rPr>
        <w:t>可用性能（</w:t>
      </w:r>
      <w:r>
        <w:rPr>
          <w:rFonts w:hint="eastAsia"/>
          <w:lang w:val="en-US" w:eastAsia="zh-CN"/>
        </w:rPr>
        <w:t>AP</w:t>
      </w:r>
      <w:r>
        <w:rPr>
          <w:rFonts w:hint="eastAsia"/>
          <w:lang w:val="en-US" w:eastAsia="zh-CN"/>
        </w:rPr>
        <w:t>）劣化，在</w:t>
      </w:r>
      <w:r w:rsidR="00622383">
        <w:fldChar w:fldCharType="begin"/>
      </w:r>
      <w:r w:rsidR="00622383">
        <w:rPr>
          <w:lang w:eastAsia="zh-CN"/>
        </w:rPr>
        <w:instrText>HYPERLINK "http://www.itu.int/rec/R-REC-F.1094/en"</w:instrText>
      </w:r>
      <w:r w:rsidR="00622383">
        <w:fldChar w:fldCharType="separate"/>
      </w:r>
      <w:r w:rsidR="00622383" w:rsidRPr="007561C4">
        <w:rPr>
          <w:rStyle w:val="Hyperlink"/>
          <w:color w:val="auto"/>
          <w:u w:val="none"/>
          <w:lang w:eastAsia="zh-CN"/>
        </w:rPr>
        <w:t>ITU-R F.1094</w:t>
      </w:r>
      <w:r w:rsidR="00622383">
        <w:fldChar w:fldCharType="end"/>
      </w:r>
      <w:r>
        <w:rPr>
          <w:rFonts w:hint="eastAsia"/>
          <w:lang w:val="en-GB" w:eastAsia="zh-CN"/>
        </w:rPr>
        <w:t>建议书中明确固定为</w:t>
      </w:r>
      <w:r w:rsidRPr="00755537">
        <w:rPr>
          <w:lang w:val="en-GB" w:eastAsia="zh-CN"/>
        </w:rPr>
        <w:t>1%</w:t>
      </w:r>
      <w:r>
        <w:rPr>
          <w:rFonts w:hint="eastAsia"/>
          <w:lang w:val="en-GB" w:eastAsia="zh-CN"/>
        </w:rPr>
        <w:t>（并且已经在许多兼容性研究中使用，例如探讨</w:t>
      </w:r>
      <w:r w:rsidRPr="00755537">
        <w:rPr>
          <w:lang w:val="en-GB" w:eastAsia="zh-CN"/>
        </w:rPr>
        <w:t>UWB</w:t>
      </w:r>
      <w:r>
        <w:rPr>
          <w:rFonts w:hint="eastAsia"/>
          <w:lang w:val="en-GB" w:eastAsia="zh-CN"/>
        </w:rPr>
        <w:t>干扰的</w:t>
      </w:r>
      <w:r w:rsidRPr="00755537">
        <w:rPr>
          <w:lang w:val="en-GB" w:eastAsia="zh-CN"/>
        </w:rPr>
        <w:t>ITU-R SM.1756</w:t>
      </w:r>
      <w:r>
        <w:rPr>
          <w:rFonts w:hint="eastAsia"/>
          <w:lang w:val="en-GB" w:eastAsia="zh-CN"/>
        </w:rPr>
        <w:t>建议书）；在实践中，根据</w:t>
      </w:r>
      <w:proofErr w:type="gramStart"/>
      <w:r w:rsidRPr="00755537">
        <w:rPr>
          <w:lang w:val="en-GB" w:eastAsia="zh-CN"/>
        </w:rPr>
        <w:t>a)</w:t>
      </w:r>
      <w:r>
        <w:rPr>
          <w:rFonts w:hint="eastAsia"/>
          <w:lang w:val="en-GB" w:eastAsia="zh-CN"/>
        </w:rPr>
        <w:t>导出的值应除以</w:t>
      </w:r>
      <w:proofErr w:type="gramEnd"/>
      <w:r>
        <w:rPr>
          <w:rFonts w:hint="eastAsia"/>
          <w:lang w:val="en-GB" w:eastAsia="zh-CN"/>
        </w:rPr>
        <w:t>1</w:t>
      </w:r>
      <w:r>
        <w:rPr>
          <w:lang w:val="en-GB" w:eastAsia="zh-CN"/>
        </w:rPr>
        <w:t>0</w:t>
      </w:r>
      <w:r>
        <w:rPr>
          <w:rFonts w:hint="eastAsia"/>
          <w:lang w:val="en-GB" w:eastAsia="zh-CN"/>
        </w:rPr>
        <w:t>。</w:t>
      </w:r>
    </w:p>
    <w:p w14:paraId="57FE14D4" w14:textId="77777777" w:rsidR="00863D32" w:rsidRPr="00A833A2" w:rsidRDefault="00863D32" w:rsidP="00863D32">
      <w:pPr>
        <w:pStyle w:val="enumlev1"/>
        <w:rPr>
          <w:lang w:val="en-GB" w:eastAsia="zh-CN"/>
        </w:rPr>
      </w:pPr>
      <w:r w:rsidRPr="00755537">
        <w:rPr>
          <w:lang w:val="en-GB" w:eastAsia="zh-CN"/>
        </w:rPr>
        <w:t>c)</w:t>
      </w:r>
      <w:r w:rsidRPr="00755537">
        <w:rPr>
          <w:lang w:val="en-GB" w:eastAsia="zh-CN"/>
        </w:rPr>
        <w:tab/>
      </w:r>
      <w:r>
        <w:rPr>
          <w:rFonts w:hint="eastAsia"/>
          <w:lang w:val="en-US" w:eastAsia="zh-CN"/>
        </w:rPr>
        <w:t>因</w:t>
      </w:r>
      <w:r w:rsidRPr="00670CD2">
        <w:rPr>
          <w:rFonts w:hint="eastAsia"/>
          <w:lang w:val="en-US" w:eastAsia="zh-CN"/>
        </w:rPr>
        <w:t>干扰</w:t>
      </w:r>
      <w:r>
        <w:rPr>
          <w:rFonts w:hint="eastAsia"/>
          <w:lang w:val="en-US" w:eastAsia="zh-CN"/>
        </w:rPr>
        <w:t>造成的衰落</w:t>
      </w:r>
      <w:r w:rsidRPr="00670CD2">
        <w:rPr>
          <w:rFonts w:hint="eastAsia"/>
          <w:lang w:val="en-US" w:eastAsia="zh-CN"/>
        </w:rPr>
        <w:t>余量的</w:t>
      </w:r>
      <w:r>
        <w:rPr>
          <w:rFonts w:hint="eastAsia"/>
          <w:lang w:val="en-US" w:eastAsia="zh-CN"/>
        </w:rPr>
        <w:t>劣化，可由</w:t>
      </w:r>
      <w:r w:rsidRPr="007711BE">
        <w:rPr>
          <w:i/>
          <w:lang w:val="en-US" w:eastAsia="zh-CN"/>
        </w:rPr>
        <w:t>(I/</w:t>
      </w:r>
      <w:proofErr w:type="gramStart"/>
      <w:r w:rsidRPr="007711BE">
        <w:rPr>
          <w:i/>
          <w:lang w:val="en-US" w:eastAsia="zh-CN"/>
        </w:rPr>
        <w:t>N)</w:t>
      </w:r>
      <w:r w:rsidRPr="00670CD2">
        <w:rPr>
          <w:rFonts w:hint="eastAsia"/>
          <w:lang w:val="en-US" w:eastAsia="zh-CN"/>
        </w:rPr>
        <w:t>值</w:t>
      </w:r>
      <w:r>
        <w:rPr>
          <w:rFonts w:hint="eastAsia"/>
          <w:lang w:val="en-US" w:eastAsia="zh-CN"/>
        </w:rPr>
        <w:t>按照</w:t>
      </w:r>
      <w:proofErr w:type="gramEnd"/>
      <w:r w:rsidRPr="00713713">
        <w:rPr>
          <w:color w:val="000000" w:themeColor="text1"/>
          <w:szCs w:val="22"/>
          <w:lang w:val="en-US" w:eastAsia="zh-CN"/>
        </w:rPr>
        <w:t>10 log ((</w:t>
      </w:r>
      <w:r w:rsidRPr="00713713">
        <w:rPr>
          <w:i/>
          <w:color w:val="000000" w:themeColor="text1"/>
          <w:szCs w:val="22"/>
          <w:lang w:val="en-US" w:eastAsia="zh-CN"/>
        </w:rPr>
        <w:t>N </w:t>
      </w:r>
      <w:r w:rsidRPr="00713713">
        <w:rPr>
          <w:color w:val="000000" w:themeColor="text1"/>
          <w:szCs w:val="22"/>
          <w:lang w:val="en-US" w:eastAsia="zh-CN"/>
        </w:rPr>
        <w:t>+ </w:t>
      </w:r>
      <w:r w:rsidRPr="00713713">
        <w:rPr>
          <w:i/>
          <w:color w:val="000000" w:themeColor="text1"/>
          <w:szCs w:val="22"/>
          <w:lang w:val="en-US" w:eastAsia="zh-CN"/>
        </w:rPr>
        <w:t>I</w:t>
      </w:r>
      <w:r w:rsidRPr="00713713">
        <w:rPr>
          <w:color w:val="000000" w:themeColor="text1"/>
          <w:szCs w:val="22"/>
          <w:lang w:val="en-US" w:eastAsia="zh-CN"/>
        </w:rPr>
        <w:t>)/</w:t>
      </w:r>
      <w:r w:rsidRPr="00713713">
        <w:rPr>
          <w:i/>
          <w:color w:val="000000" w:themeColor="text1"/>
          <w:szCs w:val="22"/>
          <w:lang w:val="en-US" w:eastAsia="zh-CN"/>
        </w:rPr>
        <w:t>N</w:t>
      </w:r>
      <w:r w:rsidRPr="00713713">
        <w:rPr>
          <w:color w:val="000000" w:themeColor="text1"/>
          <w:szCs w:val="22"/>
          <w:lang w:val="en-US" w:eastAsia="ja-JP"/>
        </w:rPr>
        <w:t>)</w:t>
      </w:r>
      <w:r w:rsidRPr="00713713">
        <w:rPr>
          <w:color w:val="000000" w:themeColor="text1"/>
          <w:szCs w:val="22"/>
          <w:lang w:val="en-US" w:eastAsia="zh-CN"/>
        </w:rPr>
        <w:t xml:space="preserve"> = 10 log ((1 + (</w:t>
      </w:r>
      <w:r w:rsidRPr="00713713">
        <w:rPr>
          <w:i/>
          <w:color w:val="000000" w:themeColor="text1"/>
          <w:szCs w:val="22"/>
          <w:lang w:val="en-US" w:eastAsia="zh-CN"/>
        </w:rPr>
        <w:t>I</w:t>
      </w:r>
      <w:r w:rsidRPr="00713713">
        <w:rPr>
          <w:color w:val="000000" w:themeColor="text1"/>
          <w:szCs w:val="22"/>
          <w:lang w:val="en-US" w:eastAsia="zh-CN"/>
        </w:rPr>
        <w:t>/</w:t>
      </w:r>
      <w:r w:rsidRPr="00713713">
        <w:rPr>
          <w:i/>
          <w:color w:val="000000" w:themeColor="text1"/>
          <w:szCs w:val="22"/>
          <w:lang w:val="en-US" w:eastAsia="zh-CN"/>
        </w:rPr>
        <w:t>N</w:t>
      </w:r>
      <w:r w:rsidRPr="00713713">
        <w:rPr>
          <w:color w:val="000000" w:themeColor="text1"/>
          <w:szCs w:val="22"/>
          <w:lang w:val="en-US" w:eastAsia="zh-CN"/>
        </w:rPr>
        <w:t>))) (dB)</w:t>
      </w:r>
      <w:r>
        <w:rPr>
          <w:rFonts w:hint="eastAsia"/>
          <w:color w:val="000000" w:themeColor="text1"/>
          <w:szCs w:val="22"/>
          <w:lang w:eastAsia="zh-CN"/>
        </w:rPr>
        <w:t>来</w:t>
      </w:r>
      <w:r w:rsidRPr="007711BE">
        <w:rPr>
          <w:rFonts w:hint="eastAsia"/>
          <w:color w:val="000000" w:themeColor="text1"/>
          <w:lang w:val="en-US" w:eastAsia="zh-CN"/>
        </w:rPr>
        <w:t>直接计算</w:t>
      </w:r>
      <w:r w:rsidRPr="00670CD2">
        <w:rPr>
          <w:rFonts w:hint="eastAsia"/>
          <w:lang w:val="en-US" w:eastAsia="zh-CN"/>
        </w:rPr>
        <w:t>。</w:t>
      </w:r>
    </w:p>
    <w:p w14:paraId="4971FC08" w14:textId="77777777" w:rsidR="00863D32" w:rsidRPr="00670CD2" w:rsidRDefault="00863D32" w:rsidP="00863D32">
      <w:pPr>
        <w:ind w:firstLineChars="200" w:firstLine="480"/>
        <w:rPr>
          <w:lang w:val="en-US" w:eastAsia="zh-CN"/>
        </w:rPr>
      </w:pPr>
      <w:r w:rsidRPr="00670CD2">
        <w:rPr>
          <w:rFonts w:hint="eastAsia"/>
          <w:lang w:val="en-US" w:eastAsia="zh-CN"/>
        </w:rPr>
        <w:t>应当注意的是，</w:t>
      </w:r>
      <w:r w:rsidRPr="007711BE">
        <w:rPr>
          <w:i/>
          <w:lang w:val="en-US" w:eastAsia="zh-CN"/>
        </w:rPr>
        <w:t>I/N</w:t>
      </w:r>
      <w:r w:rsidRPr="00670CD2">
        <w:rPr>
          <w:rFonts w:hint="eastAsia"/>
          <w:lang w:val="en-US" w:eastAsia="zh-CN"/>
        </w:rPr>
        <w:t>通</w:t>
      </w:r>
      <w:r>
        <w:rPr>
          <w:rFonts w:hint="eastAsia"/>
          <w:lang w:val="en-US" w:eastAsia="zh-CN"/>
        </w:rPr>
        <w:t>常</w:t>
      </w:r>
      <w:r w:rsidRPr="00670CD2">
        <w:rPr>
          <w:rFonts w:hint="eastAsia"/>
          <w:lang w:val="en-US" w:eastAsia="zh-CN"/>
        </w:rPr>
        <w:t>定义</w:t>
      </w:r>
      <w:r>
        <w:rPr>
          <w:rFonts w:hint="eastAsia"/>
          <w:lang w:val="en-US" w:eastAsia="zh-CN"/>
        </w:rPr>
        <w:t>为噪声和干扰功率的平均（</w:t>
      </w:r>
      <w:r w:rsidRPr="00670CD2">
        <w:rPr>
          <w:rFonts w:hint="eastAsia"/>
          <w:lang w:val="en-US" w:eastAsia="zh-CN"/>
        </w:rPr>
        <w:t>均方根</w:t>
      </w:r>
      <w:r>
        <w:rPr>
          <w:rFonts w:hint="eastAsia"/>
          <w:lang w:val="en-US" w:eastAsia="zh-CN"/>
        </w:rPr>
        <w:t>（</w:t>
      </w:r>
      <w:r>
        <w:rPr>
          <w:lang w:val="en-US" w:eastAsia="zh-CN"/>
        </w:rPr>
        <w:t>RMS</w:t>
      </w:r>
      <w:r>
        <w:rPr>
          <w:rFonts w:hint="eastAsia"/>
          <w:lang w:val="en-US" w:eastAsia="zh-CN"/>
        </w:rPr>
        <w:t>））；</w:t>
      </w:r>
      <w:r w:rsidRPr="00670CD2">
        <w:rPr>
          <w:rFonts w:hint="eastAsia"/>
          <w:lang w:val="en-US" w:eastAsia="zh-CN"/>
        </w:rPr>
        <w:t>但是，</w:t>
      </w:r>
      <w:proofErr w:type="gramStart"/>
      <w:r w:rsidRPr="00670CD2">
        <w:rPr>
          <w:rFonts w:hint="eastAsia"/>
          <w:lang w:val="en-US" w:eastAsia="zh-CN"/>
        </w:rPr>
        <w:t>当</w:t>
      </w:r>
      <w:r>
        <w:rPr>
          <w:rFonts w:hint="eastAsia"/>
          <w:lang w:val="en-US" w:eastAsia="zh-CN"/>
        </w:rPr>
        <w:t>考虑</w:t>
      </w:r>
      <w:proofErr w:type="gramEnd"/>
      <w:r w:rsidRPr="00670CD2">
        <w:rPr>
          <w:rFonts w:hint="eastAsia"/>
          <w:lang w:val="en-US" w:eastAsia="zh-CN"/>
        </w:rPr>
        <w:t>连续脉冲</w:t>
      </w:r>
      <w:r w:rsidRPr="00670CD2">
        <w:rPr>
          <w:rFonts w:hint="eastAsia"/>
          <w:lang w:val="en-US" w:eastAsia="zh-CN"/>
        </w:rPr>
        <w:t>/</w:t>
      </w:r>
      <w:r w:rsidRPr="00670CD2">
        <w:rPr>
          <w:rFonts w:hint="eastAsia"/>
          <w:lang w:val="en-US" w:eastAsia="zh-CN"/>
        </w:rPr>
        <w:t>突发干扰辐射</w:t>
      </w:r>
      <w:r>
        <w:rPr>
          <w:rFonts w:hint="eastAsia"/>
          <w:lang w:val="en-US" w:eastAsia="zh-CN"/>
        </w:rPr>
        <w:t>时，其峰值</w:t>
      </w:r>
      <w:r>
        <w:rPr>
          <w:rFonts w:hint="eastAsia"/>
          <w:lang w:val="en-US" w:eastAsia="zh-CN"/>
        </w:rPr>
        <w:t>-</w:t>
      </w:r>
      <w:r w:rsidRPr="00670CD2">
        <w:rPr>
          <w:rFonts w:hint="eastAsia"/>
          <w:lang w:val="en-US" w:eastAsia="zh-CN"/>
        </w:rPr>
        <w:t>平均功率比可</w:t>
      </w:r>
      <w:r>
        <w:rPr>
          <w:rFonts w:hint="eastAsia"/>
          <w:lang w:val="en-US" w:eastAsia="zh-CN"/>
        </w:rPr>
        <w:t>在定义保护标准方面发挥重要</w:t>
      </w:r>
      <w:r w:rsidRPr="00670CD2">
        <w:rPr>
          <w:rFonts w:hint="eastAsia"/>
          <w:lang w:val="en-US" w:eastAsia="zh-CN"/>
        </w:rPr>
        <w:t>作用。</w:t>
      </w:r>
    </w:p>
    <w:p w14:paraId="34DE91C7" w14:textId="48627160" w:rsidR="00863D32" w:rsidRPr="00670CD2" w:rsidRDefault="00863D32" w:rsidP="00863D32">
      <w:pPr>
        <w:ind w:firstLineChars="200" w:firstLine="480"/>
        <w:rPr>
          <w:lang w:val="en-US" w:eastAsia="zh-CN"/>
        </w:rPr>
      </w:pPr>
      <w:r w:rsidRPr="00670CD2">
        <w:rPr>
          <w:rFonts w:hint="eastAsia"/>
          <w:lang w:val="en-US" w:eastAsia="zh-CN"/>
        </w:rPr>
        <w:t>当峰</w:t>
      </w:r>
      <w:r>
        <w:rPr>
          <w:rFonts w:hint="eastAsia"/>
          <w:lang w:val="en-US" w:eastAsia="zh-CN"/>
        </w:rPr>
        <w:t>值</w:t>
      </w:r>
      <w:r>
        <w:rPr>
          <w:rFonts w:hint="eastAsia"/>
          <w:lang w:val="en-US" w:eastAsia="zh-CN"/>
        </w:rPr>
        <w:t>-</w:t>
      </w:r>
      <w:r w:rsidRPr="00670CD2">
        <w:rPr>
          <w:rFonts w:hint="eastAsia"/>
          <w:lang w:val="en-US" w:eastAsia="zh-CN"/>
        </w:rPr>
        <w:t>平均功率</w:t>
      </w:r>
      <w:proofErr w:type="gramStart"/>
      <w:r w:rsidRPr="00670CD2">
        <w:rPr>
          <w:rFonts w:hint="eastAsia"/>
          <w:lang w:val="en-US" w:eastAsia="zh-CN"/>
        </w:rPr>
        <w:t>比变得</w:t>
      </w:r>
      <w:proofErr w:type="gramEnd"/>
      <w:r w:rsidRPr="00670CD2">
        <w:rPr>
          <w:rFonts w:hint="eastAsia"/>
          <w:lang w:val="en-US" w:eastAsia="zh-CN"/>
        </w:rPr>
        <w:t>非常高，</w:t>
      </w:r>
      <w:r>
        <w:rPr>
          <w:rFonts w:hint="eastAsia"/>
          <w:lang w:val="en-US" w:eastAsia="zh-CN"/>
        </w:rPr>
        <w:t>同时</w:t>
      </w:r>
      <w:r w:rsidRPr="00670CD2">
        <w:rPr>
          <w:rFonts w:hint="eastAsia"/>
          <w:lang w:val="en-US" w:eastAsia="zh-CN"/>
        </w:rPr>
        <w:t>固定业务接收机带宽变大</w:t>
      </w:r>
      <w:r>
        <w:rPr>
          <w:rFonts w:hint="eastAsia"/>
          <w:lang w:val="en-US" w:eastAsia="zh-CN"/>
        </w:rPr>
        <w:t>时，可能需要考虑到集成到整个受影响的</w:t>
      </w:r>
      <w:r w:rsidRPr="00670CD2">
        <w:rPr>
          <w:rFonts w:hint="eastAsia"/>
          <w:lang w:val="en-US" w:eastAsia="zh-CN"/>
        </w:rPr>
        <w:t>带宽的峰值干扰方面的</w:t>
      </w:r>
      <w:r w:rsidRPr="0040309F">
        <w:rPr>
          <w:i/>
          <w:lang w:val="en-US" w:eastAsia="zh-CN"/>
        </w:rPr>
        <w:t>I/N</w:t>
      </w:r>
      <w:r>
        <w:rPr>
          <w:rFonts w:hint="eastAsia"/>
          <w:lang w:val="en-US" w:eastAsia="zh-CN"/>
        </w:rPr>
        <w:t>目标</w:t>
      </w:r>
      <w:r w:rsidRPr="00670CD2">
        <w:rPr>
          <w:rFonts w:hint="eastAsia"/>
          <w:lang w:val="en-US" w:eastAsia="zh-CN"/>
        </w:rPr>
        <w:t>，</w:t>
      </w:r>
      <w:r>
        <w:rPr>
          <w:rFonts w:hint="eastAsia"/>
          <w:lang w:val="en-US" w:eastAsia="zh-CN"/>
        </w:rPr>
        <w:t>以正确地评估</w:t>
      </w:r>
      <w:r w:rsidRPr="00670CD2">
        <w:rPr>
          <w:rFonts w:hint="eastAsia"/>
          <w:lang w:val="en-US" w:eastAsia="zh-CN"/>
        </w:rPr>
        <w:t>由于干扰</w:t>
      </w:r>
      <w:r>
        <w:rPr>
          <w:rFonts w:hint="eastAsia"/>
          <w:lang w:val="en-US" w:eastAsia="zh-CN"/>
        </w:rPr>
        <w:t>造成的衰落</w:t>
      </w:r>
      <w:r w:rsidRPr="00670CD2">
        <w:rPr>
          <w:rFonts w:hint="eastAsia"/>
          <w:lang w:val="en-US" w:eastAsia="zh-CN"/>
        </w:rPr>
        <w:t>余量退化。背景的</w:t>
      </w:r>
      <w:r>
        <w:rPr>
          <w:rFonts w:hint="eastAsia"/>
          <w:lang w:val="en-US" w:eastAsia="zh-CN"/>
        </w:rPr>
        <w:t>关于高</w:t>
      </w:r>
      <w:r w:rsidRPr="00670CD2">
        <w:rPr>
          <w:rFonts w:hint="eastAsia"/>
          <w:lang w:val="en-US" w:eastAsia="zh-CN"/>
        </w:rPr>
        <w:t>峰</w:t>
      </w:r>
      <w:r>
        <w:rPr>
          <w:rFonts w:hint="eastAsia"/>
          <w:lang w:val="en-US" w:eastAsia="zh-CN"/>
        </w:rPr>
        <w:t>值</w:t>
      </w:r>
      <w:r w:rsidRPr="00670CD2">
        <w:rPr>
          <w:rFonts w:hint="eastAsia"/>
          <w:lang w:val="en-US" w:eastAsia="zh-CN"/>
        </w:rPr>
        <w:t>干扰的影响和保护标准</w:t>
      </w:r>
      <w:r>
        <w:rPr>
          <w:rFonts w:hint="eastAsia"/>
          <w:lang w:val="en-US" w:eastAsia="zh-CN"/>
        </w:rPr>
        <w:t>可见</w:t>
      </w:r>
      <w:hyperlink r:id="rId56" w:history="1">
        <w:r w:rsidR="00F007AF" w:rsidRPr="00512833">
          <w:rPr>
            <w:rStyle w:val="Hyperlink"/>
            <w:color w:val="auto"/>
            <w:u w:val="none"/>
            <w:lang w:eastAsia="ja-JP"/>
          </w:rPr>
          <w:t>ITU-R F.1097</w:t>
        </w:r>
      </w:hyperlink>
      <w:r w:rsidRPr="00670CD2">
        <w:rPr>
          <w:rFonts w:hint="eastAsia"/>
          <w:lang w:val="en-US" w:eastAsia="zh-CN"/>
        </w:rPr>
        <w:t>建议</w:t>
      </w:r>
      <w:r>
        <w:rPr>
          <w:rFonts w:hint="eastAsia"/>
          <w:lang w:val="en-US" w:eastAsia="zh-CN"/>
        </w:rPr>
        <w:t>书，关于</w:t>
      </w:r>
      <w:r w:rsidRPr="00670CD2">
        <w:rPr>
          <w:rFonts w:hint="eastAsia"/>
          <w:lang w:val="en-US" w:eastAsia="zh-CN"/>
        </w:rPr>
        <w:t>雷达干扰</w:t>
      </w:r>
      <w:r>
        <w:rPr>
          <w:rFonts w:hint="eastAsia"/>
          <w:lang w:val="en-US" w:eastAsia="zh-CN"/>
        </w:rPr>
        <w:t>可见</w:t>
      </w:r>
      <w:hyperlink r:id="rId57" w:history="1">
        <w:r w:rsidR="00F007AF" w:rsidRPr="00512833">
          <w:rPr>
            <w:rStyle w:val="Hyperlink"/>
            <w:color w:val="auto"/>
            <w:u w:val="none"/>
            <w:lang w:eastAsia="ja-JP"/>
          </w:rPr>
          <w:t>ITU-R SM.1757</w:t>
        </w:r>
      </w:hyperlink>
      <w:r>
        <w:rPr>
          <w:rFonts w:hint="eastAsia"/>
          <w:lang w:val="en-US" w:eastAsia="zh-CN"/>
        </w:rPr>
        <w:t>建议书</w:t>
      </w:r>
      <w:r w:rsidRPr="00670CD2">
        <w:rPr>
          <w:rFonts w:hint="eastAsia"/>
          <w:lang w:val="en-US" w:eastAsia="zh-CN"/>
        </w:rPr>
        <w:t>，</w:t>
      </w:r>
      <w:r>
        <w:rPr>
          <w:rFonts w:hint="eastAsia"/>
          <w:lang w:val="en-US" w:eastAsia="zh-CN"/>
        </w:rPr>
        <w:t>关于</w:t>
      </w:r>
      <w:r w:rsidRPr="00670CD2">
        <w:rPr>
          <w:rFonts w:hint="eastAsia"/>
          <w:lang w:val="en-US" w:eastAsia="zh-CN"/>
        </w:rPr>
        <w:t>UWB-SRR</w:t>
      </w:r>
      <w:r>
        <w:rPr>
          <w:rFonts w:hint="eastAsia"/>
          <w:lang w:val="en-US" w:eastAsia="zh-CN"/>
        </w:rPr>
        <w:t>（短距离超宽带雷达）</w:t>
      </w:r>
      <w:r w:rsidRPr="00670CD2">
        <w:rPr>
          <w:rFonts w:hint="eastAsia"/>
          <w:lang w:val="en-US" w:eastAsia="zh-CN"/>
        </w:rPr>
        <w:t>干扰</w:t>
      </w:r>
      <w:r>
        <w:rPr>
          <w:rFonts w:hint="eastAsia"/>
          <w:lang w:val="en-US" w:eastAsia="zh-CN"/>
        </w:rPr>
        <w:t>的</w:t>
      </w:r>
      <w:r w:rsidRPr="00670CD2">
        <w:rPr>
          <w:rFonts w:hint="eastAsia"/>
          <w:lang w:val="en-US" w:eastAsia="zh-CN"/>
        </w:rPr>
        <w:t>进一步详情</w:t>
      </w:r>
      <w:r>
        <w:rPr>
          <w:rFonts w:hint="eastAsia"/>
          <w:lang w:val="en-US" w:eastAsia="zh-CN"/>
        </w:rPr>
        <w:t>可见</w:t>
      </w:r>
      <w:r>
        <w:rPr>
          <w:lang w:val="en-US" w:eastAsia="zh-CN"/>
        </w:rPr>
        <w:br/>
      </w:r>
      <w:hyperlink r:id="rId58" w:history="1">
        <w:r w:rsidR="00F007AF" w:rsidRPr="00512833">
          <w:rPr>
            <w:rStyle w:val="Hyperlink"/>
            <w:color w:val="auto"/>
            <w:u w:val="none"/>
            <w:lang w:eastAsia="ja-JP"/>
          </w:rPr>
          <w:t>ITU-R SM.2057</w:t>
        </w:r>
      </w:hyperlink>
      <w:r w:rsidRPr="00670CD2">
        <w:rPr>
          <w:rFonts w:hint="eastAsia"/>
          <w:lang w:val="en-US" w:eastAsia="zh-CN"/>
        </w:rPr>
        <w:t>报告书。</w:t>
      </w:r>
    </w:p>
    <w:p w14:paraId="598B5516" w14:textId="77777777" w:rsidR="00863D32" w:rsidRPr="00670CD2" w:rsidRDefault="00863D32" w:rsidP="00863D32">
      <w:pPr>
        <w:ind w:firstLineChars="200" w:firstLine="480"/>
        <w:rPr>
          <w:lang w:val="en-US" w:eastAsia="zh-CN"/>
        </w:rPr>
      </w:pPr>
      <w:r w:rsidRPr="00670CD2">
        <w:rPr>
          <w:rFonts w:hint="eastAsia"/>
          <w:lang w:val="en-US" w:eastAsia="zh-CN"/>
        </w:rPr>
        <w:t>在下面的章节中，</w:t>
      </w:r>
      <w:r>
        <w:rPr>
          <w:rFonts w:hint="eastAsia"/>
          <w:lang w:val="en-US" w:eastAsia="zh-CN"/>
        </w:rPr>
        <w:t>只为</w:t>
      </w:r>
      <w:r w:rsidRPr="00670CD2">
        <w:rPr>
          <w:rFonts w:hint="eastAsia"/>
          <w:lang w:val="en-US" w:eastAsia="zh-CN"/>
        </w:rPr>
        <w:t>更</w:t>
      </w:r>
      <w:r>
        <w:rPr>
          <w:rFonts w:hint="eastAsia"/>
          <w:lang w:val="en-US" w:eastAsia="zh-CN"/>
        </w:rPr>
        <w:t>为</w:t>
      </w:r>
      <w:r w:rsidRPr="00670CD2">
        <w:rPr>
          <w:rFonts w:hint="eastAsia"/>
          <w:lang w:val="en-US" w:eastAsia="zh-CN"/>
        </w:rPr>
        <w:t>常见的情况</w:t>
      </w:r>
      <w:r>
        <w:rPr>
          <w:rFonts w:hint="eastAsia"/>
          <w:lang w:val="en-US" w:eastAsia="zh-CN"/>
        </w:rPr>
        <w:t>，</w:t>
      </w:r>
      <w:r w:rsidRPr="00670CD2">
        <w:rPr>
          <w:rFonts w:hint="eastAsia"/>
          <w:lang w:val="en-US" w:eastAsia="zh-CN"/>
        </w:rPr>
        <w:t>平均</w:t>
      </w:r>
      <w:r>
        <w:rPr>
          <w:rFonts w:hint="eastAsia"/>
          <w:lang w:val="en-US" w:eastAsia="zh-CN"/>
        </w:rPr>
        <w:t>（</w:t>
      </w:r>
      <w:r>
        <w:rPr>
          <w:rFonts w:hint="eastAsia"/>
          <w:lang w:val="en-US" w:eastAsia="zh-CN"/>
        </w:rPr>
        <w:t>rms</w:t>
      </w:r>
      <w:r>
        <w:rPr>
          <w:rFonts w:hint="eastAsia"/>
          <w:lang w:val="en-US" w:eastAsia="zh-CN"/>
        </w:rPr>
        <w:t>）</w:t>
      </w:r>
      <w:r w:rsidRPr="00670CD2">
        <w:rPr>
          <w:rFonts w:hint="eastAsia"/>
          <w:lang w:val="en-US" w:eastAsia="zh-CN"/>
        </w:rPr>
        <w:t>干扰功率的评估</w:t>
      </w:r>
      <w:r>
        <w:rPr>
          <w:rFonts w:hint="eastAsia"/>
          <w:lang w:val="en-US" w:eastAsia="zh-CN"/>
        </w:rPr>
        <w:t>给出</w:t>
      </w:r>
      <w:r w:rsidRPr="00670CD2">
        <w:rPr>
          <w:rFonts w:hint="eastAsia"/>
          <w:lang w:val="en-US" w:eastAsia="zh-CN"/>
        </w:rPr>
        <w:t>适当的指导。</w:t>
      </w:r>
    </w:p>
    <w:p w14:paraId="514C0602" w14:textId="77777777" w:rsidR="00863D32" w:rsidRPr="0040309F" w:rsidRDefault="00863D32" w:rsidP="00863D32">
      <w:pPr>
        <w:pStyle w:val="Heading3"/>
        <w:rPr>
          <w:lang w:val="en-US" w:eastAsia="zh-CN"/>
        </w:rPr>
      </w:pPr>
      <w:r>
        <w:rPr>
          <w:rFonts w:hint="eastAsia"/>
          <w:lang w:val="en-US" w:eastAsia="zh-CN"/>
        </w:rPr>
        <w:lastRenderedPageBreak/>
        <w:t>4.1.1</w:t>
      </w:r>
      <w:r>
        <w:rPr>
          <w:rFonts w:hint="eastAsia"/>
          <w:lang w:val="en-US" w:eastAsia="zh-CN"/>
        </w:rPr>
        <w:tab/>
      </w:r>
      <w:r>
        <w:rPr>
          <w:rFonts w:hint="eastAsia"/>
          <w:lang w:val="en-US" w:eastAsia="zh-CN"/>
        </w:rPr>
        <w:t>在多径为主导因素的频段上衰落</w:t>
      </w:r>
      <w:r w:rsidRPr="0040309F">
        <w:rPr>
          <w:rFonts w:hint="eastAsia"/>
          <w:lang w:val="en-US" w:eastAsia="zh-CN"/>
        </w:rPr>
        <w:t>余量减少</w:t>
      </w:r>
      <w:r>
        <w:rPr>
          <w:rFonts w:hint="eastAsia"/>
          <w:lang w:val="en-US" w:eastAsia="zh-CN"/>
        </w:rPr>
        <w:t>的影响</w:t>
      </w:r>
    </w:p>
    <w:p w14:paraId="6C8F4C79" w14:textId="77777777" w:rsidR="00863D32" w:rsidRPr="00670CD2" w:rsidRDefault="00863D32" w:rsidP="00F007AF">
      <w:pPr>
        <w:keepLines/>
        <w:ind w:firstLineChars="200" w:firstLine="480"/>
        <w:rPr>
          <w:lang w:val="en-US" w:eastAsia="zh-CN"/>
        </w:rPr>
      </w:pPr>
      <w:r>
        <w:rPr>
          <w:rFonts w:hint="eastAsia"/>
          <w:lang w:val="en-US" w:eastAsia="zh-CN"/>
        </w:rPr>
        <w:t>在数字系统性能主要是由多径衰落主导的情况下</w:t>
      </w:r>
      <w:r w:rsidRPr="00670CD2">
        <w:rPr>
          <w:rFonts w:hint="eastAsia"/>
          <w:lang w:val="en-US" w:eastAsia="zh-CN"/>
        </w:rPr>
        <w:t>（例如低于</w:t>
      </w:r>
      <w:r w:rsidRPr="00670CD2">
        <w:rPr>
          <w:rFonts w:hint="eastAsia"/>
          <w:lang w:val="en-US" w:eastAsia="zh-CN"/>
        </w:rPr>
        <w:t>17</w:t>
      </w:r>
      <w:r>
        <w:rPr>
          <w:lang w:val="en-US" w:eastAsia="zh-CN"/>
        </w:rPr>
        <w:t xml:space="preserve"> </w:t>
      </w:r>
      <w:r w:rsidRPr="00670CD2">
        <w:rPr>
          <w:rFonts w:hint="eastAsia"/>
          <w:lang w:val="en-US" w:eastAsia="zh-CN"/>
        </w:rPr>
        <w:t>GHz</w:t>
      </w:r>
      <w:r w:rsidRPr="00670CD2">
        <w:rPr>
          <w:rFonts w:hint="eastAsia"/>
          <w:lang w:val="en-US" w:eastAsia="zh-CN"/>
        </w:rPr>
        <w:t>的频率），引进</w:t>
      </w:r>
      <w:r>
        <w:rPr>
          <w:rFonts w:hint="eastAsia"/>
          <w:lang w:val="en-US" w:eastAsia="zh-CN"/>
        </w:rPr>
        <w:t>比</w:t>
      </w:r>
      <w:r w:rsidRPr="00670CD2">
        <w:rPr>
          <w:rFonts w:hint="eastAsia"/>
          <w:lang w:val="en-US" w:eastAsia="zh-CN"/>
        </w:rPr>
        <w:t>系统本底噪声</w:t>
      </w:r>
      <w:r>
        <w:rPr>
          <w:rFonts w:hint="eastAsia"/>
          <w:lang w:val="en-US" w:eastAsia="zh-CN"/>
        </w:rPr>
        <w:t>低</w:t>
      </w:r>
      <w:r w:rsidRPr="00670CD2">
        <w:rPr>
          <w:rFonts w:hint="eastAsia"/>
          <w:lang w:val="en-US" w:eastAsia="zh-CN"/>
        </w:rPr>
        <w:t>10</w:t>
      </w:r>
      <w:r>
        <w:rPr>
          <w:rFonts w:hint="eastAsia"/>
          <w:lang w:val="en-US" w:eastAsia="zh-CN"/>
        </w:rPr>
        <w:t xml:space="preserve"> dB</w:t>
      </w:r>
      <w:r>
        <w:rPr>
          <w:rFonts w:hint="eastAsia"/>
          <w:lang w:val="en-US" w:eastAsia="zh-CN"/>
        </w:rPr>
        <w:t>的</w:t>
      </w:r>
      <w:r w:rsidRPr="00670CD2">
        <w:rPr>
          <w:rFonts w:hint="eastAsia"/>
          <w:lang w:val="en-US" w:eastAsia="zh-CN"/>
        </w:rPr>
        <w:t>总干扰</w:t>
      </w:r>
      <w:r>
        <w:rPr>
          <w:rFonts w:hint="eastAsia"/>
          <w:lang w:val="en-US" w:eastAsia="zh-CN"/>
        </w:rPr>
        <w:t>输入将使得</w:t>
      </w:r>
      <w:r w:rsidRPr="00670CD2">
        <w:rPr>
          <w:rFonts w:hint="eastAsia"/>
          <w:lang w:val="en-US" w:eastAsia="zh-CN"/>
        </w:rPr>
        <w:t>系统载波对噪声加干扰</w:t>
      </w:r>
      <w:r>
        <w:rPr>
          <w:rFonts w:hint="eastAsia"/>
          <w:lang w:val="en-US" w:eastAsia="zh-CN"/>
        </w:rPr>
        <w:t>比值</w:t>
      </w:r>
      <w:r>
        <w:rPr>
          <w:rFonts w:hint="eastAsia"/>
          <w:szCs w:val="22"/>
          <w:lang w:eastAsia="zh-CN"/>
        </w:rPr>
        <w:t>（</w:t>
      </w:r>
      <w:r w:rsidRPr="009474AD">
        <w:rPr>
          <w:i/>
          <w:szCs w:val="22"/>
          <w:lang w:eastAsia="zh-CN"/>
        </w:rPr>
        <w:t>C</w:t>
      </w:r>
      <w:r w:rsidRPr="009474AD">
        <w:rPr>
          <w:szCs w:val="22"/>
          <w:lang w:eastAsia="zh-CN"/>
        </w:rPr>
        <w:t>/(</w:t>
      </w:r>
      <w:r w:rsidRPr="009474AD">
        <w:rPr>
          <w:i/>
          <w:szCs w:val="22"/>
          <w:lang w:eastAsia="zh-CN"/>
        </w:rPr>
        <w:t>N </w:t>
      </w:r>
      <w:r w:rsidRPr="009474AD">
        <w:rPr>
          <w:szCs w:val="22"/>
          <w:lang w:eastAsia="zh-CN"/>
        </w:rPr>
        <w:t>+ </w:t>
      </w:r>
      <w:r w:rsidRPr="009474AD">
        <w:rPr>
          <w:i/>
          <w:szCs w:val="22"/>
          <w:lang w:eastAsia="zh-CN"/>
        </w:rPr>
        <w:t>I</w:t>
      </w:r>
      <w:r w:rsidRPr="009474AD">
        <w:rPr>
          <w:szCs w:val="22"/>
          <w:lang w:eastAsia="zh-CN"/>
        </w:rPr>
        <w:t>)</w:t>
      </w:r>
      <w:r>
        <w:rPr>
          <w:rFonts w:hint="eastAsia"/>
          <w:szCs w:val="22"/>
          <w:lang w:eastAsia="zh-CN"/>
        </w:rPr>
        <w:t>）</w:t>
      </w:r>
      <w:r>
        <w:rPr>
          <w:rFonts w:hint="eastAsia"/>
          <w:lang w:val="en-US" w:eastAsia="zh-CN"/>
        </w:rPr>
        <w:t>低于</w:t>
      </w:r>
      <w:r w:rsidRPr="00670CD2">
        <w:rPr>
          <w:rFonts w:hint="eastAsia"/>
          <w:lang w:val="en-US" w:eastAsia="zh-CN"/>
        </w:rPr>
        <w:t>临界值</w:t>
      </w:r>
      <w:r>
        <w:rPr>
          <w:rFonts w:hint="eastAsia"/>
          <w:lang w:val="en-US" w:eastAsia="zh-CN"/>
        </w:rPr>
        <w:t>的时间增加</w:t>
      </w:r>
      <w:r w:rsidRPr="00670CD2">
        <w:rPr>
          <w:rFonts w:hint="eastAsia"/>
          <w:lang w:val="en-US" w:eastAsia="zh-CN"/>
        </w:rPr>
        <w:t>10</w:t>
      </w:r>
      <w:r>
        <w:rPr>
          <w:rFonts w:hint="eastAsia"/>
          <w:lang w:val="en-US" w:eastAsia="zh-CN"/>
        </w:rPr>
        <w:t>%</w:t>
      </w:r>
      <w:r>
        <w:rPr>
          <w:rFonts w:hint="eastAsia"/>
          <w:lang w:val="en-US" w:eastAsia="zh-CN"/>
        </w:rPr>
        <w:t>。对于确定性能劣化中的误差性能指标，</w:t>
      </w:r>
      <w:r w:rsidRPr="00CF6BC6">
        <w:rPr>
          <w:rFonts w:hint="eastAsia"/>
          <w:lang w:val="en-US" w:eastAsia="zh-CN"/>
        </w:rPr>
        <w:t>还必须考虑固定业务受干扰侵害的</w:t>
      </w:r>
      <w:r>
        <w:rPr>
          <w:rFonts w:hint="eastAsia"/>
          <w:lang w:val="en-US" w:eastAsia="zh-CN"/>
        </w:rPr>
        <w:t>任何时间特性。</w:t>
      </w:r>
      <w:r>
        <w:rPr>
          <w:rFonts w:hint="eastAsia"/>
          <w:lang w:val="en-US" w:eastAsia="zh-CN"/>
        </w:rPr>
        <w:t xml:space="preserve"> </w:t>
      </w:r>
    </w:p>
    <w:p w14:paraId="4B4753AE" w14:textId="77777777" w:rsidR="00863D32" w:rsidRDefault="00863D32" w:rsidP="00863D32">
      <w:pPr>
        <w:ind w:firstLineChars="200" w:firstLine="480"/>
        <w:rPr>
          <w:lang w:val="en-US" w:eastAsia="zh-CN"/>
        </w:rPr>
      </w:pPr>
      <w:r w:rsidRPr="00670CD2">
        <w:rPr>
          <w:rFonts w:hint="eastAsia"/>
          <w:lang w:val="en-US" w:eastAsia="zh-CN"/>
        </w:rPr>
        <w:t>此外，应注意的是，许多</w:t>
      </w:r>
      <w:r>
        <w:rPr>
          <w:rFonts w:hint="eastAsia"/>
          <w:lang w:val="en-US" w:eastAsia="zh-CN"/>
        </w:rPr>
        <w:t>固定无线系统在多径为主导衰落影响的频段</w:t>
      </w:r>
      <w:r w:rsidRPr="00670CD2">
        <w:rPr>
          <w:rFonts w:hint="eastAsia"/>
          <w:lang w:val="en-US" w:eastAsia="zh-CN"/>
        </w:rPr>
        <w:t>采用空间分集接收，并且在使用分集的系统中的接收功率</w:t>
      </w:r>
      <w:r>
        <w:rPr>
          <w:rFonts w:hint="eastAsia"/>
          <w:lang w:val="en-US" w:eastAsia="zh-CN"/>
        </w:rPr>
        <w:t>的分布要比</w:t>
      </w:r>
      <w:r w:rsidRPr="00670CD2">
        <w:rPr>
          <w:rFonts w:hint="eastAsia"/>
          <w:lang w:val="en-US" w:eastAsia="zh-CN"/>
        </w:rPr>
        <w:t>瑞利衰落</w:t>
      </w:r>
      <w:r>
        <w:rPr>
          <w:rFonts w:hint="eastAsia"/>
          <w:lang w:val="en-US" w:eastAsia="zh-CN"/>
        </w:rPr>
        <w:t>更为平缓。因此，此类</w:t>
      </w:r>
      <w:r w:rsidRPr="00670CD2">
        <w:rPr>
          <w:rFonts w:hint="eastAsia"/>
          <w:lang w:val="en-US" w:eastAsia="zh-CN"/>
        </w:rPr>
        <w:t>系统</w:t>
      </w:r>
      <w:r>
        <w:rPr>
          <w:rFonts w:hint="eastAsia"/>
          <w:lang w:val="en-US" w:eastAsia="zh-CN"/>
        </w:rPr>
        <w:t>能够实现与</w:t>
      </w:r>
      <w:r w:rsidRPr="00670CD2">
        <w:rPr>
          <w:rFonts w:hint="eastAsia"/>
          <w:lang w:val="en-US" w:eastAsia="zh-CN"/>
        </w:rPr>
        <w:t>非</w:t>
      </w:r>
      <w:r>
        <w:rPr>
          <w:rFonts w:hint="eastAsia"/>
          <w:lang w:val="en-US" w:eastAsia="zh-CN"/>
        </w:rPr>
        <w:t>分集实施同样的</w:t>
      </w:r>
      <w:r w:rsidRPr="00670CD2">
        <w:rPr>
          <w:rFonts w:hint="eastAsia"/>
          <w:lang w:val="en-US" w:eastAsia="zh-CN"/>
        </w:rPr>
        <w:t>性能，但</w:t>
      </w:r>
      <w:r>
        <w:rPr>
          <w:rFonts w:hint="eastAsia"/>
          <w:lang w:val="en-US" w:eastAsia="zh-CN"/>
        </w:rPr>
        <w:t>其衰落</w:t>
      </w:r>
      <w:r w:rsidRPr="00670CD2">
        <w:rPr>
          <w:rFonts w:hint="eastAsia"/>
          <w:lang w:val="en-US" w:eastAsia="zh-CN"/>
        </w:rPr>
        <w:t>余量</w:t>
      </w:r>
      <w:r>
        <w:rPr>
          <w:rFonts w:hint="eastAsia"/>
          <w:lang w:val="en-US" w:eastAsia="zh-CN"/>
        </w:rPr>
        <w:t>要</w:t>
      </w:r>
      <w:r w:rsidRPr="00670CD2">
        <w:rPr>
          <w:rFonts w:hint="eastAsia"/>
          <w:lang w:val="en-US" w:eastAsia="zh-CN"/>
        </w:rPr>
        <w:t>小得多</w:t>
      </w:r>
      <w:r>
        <w:rPr>
          <w:rFonts w:hint="eastAsia"/>
          <w:lang w:val="en-US" w:eastAsia="zh-CN"/>
        </w:rPr>
        <w:t>。同样的</w:t>
      </w:r>
      <w:r w:rsidRPr="00670CD2">
        <w:rPr>
          <w:rFonts w:hint="eastAsia"/>
          <w:lang w:val="en-US" w:eastAsia="zh-CN"/>
        </w:rPr>
        <w:t>衰落余量</w:t>
      </w:r>
      <w:r>
        <w:rPr>
          <w:rFonts w:hint="eastAsia"/>
          <w:lang w:val="en-US" w:eastAsia="zh-CN"/>
        </w:rPr>
        <w:t>劣化</w:t>
      </w:r>
      <w:r w:rsidRPr="00670CD2">
        <w:rPr>
          <w:rFonts w:hint="eastAsia"/>
          <w:lang w:val="en-US" w:eastAsia="zh-CN"/>
        </w:rPr>
        <w:t>将</w:t>
      </w:r>
      <w:r>
        <w:rPr>
          <w:rFonts w:hint="eastAsia"/>
          <w:lang w:val="en-US" w:eastAsia="zh-CN"/>
        </w:rPr>
        <w:t>对具有</w:t>
      </w:r>
      <w:r w:rsidRPr="00670CD2">
        <w:rPr>
          <w:rFonts w:hint="eastAsia"/>
          <w:lang w:val="en-US" w:eastAsia="zh-CN"/>
        </w:rPr>
        <w:t>分集接收</w:t>
      </w:r>
      <w:r>
        <w:rPr>
          <w:rFonts w:hint="eastAsia"/>
          <w:lang w:val="en-US" w:eastAsia="zh-CN"/>
        </w:rPr>
        <w:t>的系统产生更大的影响</w:t>
      </w:r>
      <w:r w:rsidRPr="00670CD2">
        <w:rPr>
          <w:rFonts w:hint="eastAsia"/>
          <w:lang w:val="en-US" w:eastAsia="zh-CN"/>
        </w:rPr>
        <w:t>，导致约</w:t>
      </w:r>
      <w:r>
        <w:rPr>
          <w:rFonts w:hint="eastAsia"/>
          <w:lang w:val="en-US" w:eastAsia="zh-CN"/>
        </w:rPr>
        <w:t>两</w:t>
      </w:r>
      <w:r w:rsidRPr="00670CD2">
        <w:rPr>
          <w:rFonts w:hint="eastAsia"/>
          <w:lang w:val="en-US" w:eastAsia="zh-CN"/>
        </w:rPr>
        <w:t>倍</w:t>
      </w:r>
      <w:r>
        <w:rPr>
          <w:rFonts w:hint="eastAsia"/>
          <w:lang w:val="en-US" w:eastAsia="zh-CN"/>
        </w:rPr>
        <w:t>的</w:t>
      </w:r>
      <w:r w:rsidRPr="00670CD2">
        <w:rPr>
          <w:rFonts w:hint="eastAsia"/>
          <w:lang w:val="en-US" w:eastAsia="zh-CN"/>
        </w:rPr>
        <w:t>EP</w:t>
      </w:r>
      <w:r>
        <w:rPr>
          <w:rFonts w:hint="eastAsia"/>
          <w:lang w:val="en-US" w:eastAsia="zh-CN"/>
        </w:rPr>
        <w:t>劣化</w:t>
      </w:r>
      <w:r w:rsidRPr="00670CD2">
        <w:rPr>
          <w:rFonts w:hint="eastAsia"/>
          <w:lang w:val="en-US" w:eastAsia="zh-CN"/>
        </w:rPr>
        <w:t>。表</w:t>
      </w:r>
      <w:r>
        <w:rPr>
          <w:rFonts w:hint="eastAsia"/>
          <w:lang w:val="en-US" w:eastAsia="zh-CN"/>
        </w:rPr>
        <w:t>2</w:t>
      </w:r>
      <w:r>
        <w:rPr>
          <w:rFonts w:hint="eastAsia"/>
          <w:lang w:val="en-US" w:eastAsia="zh-CN"/>
        </w:rPr>
        <w:t>给出了</w:t>
      </w:r>
      <w:r w:rsidRPr="00670CD2">
        <w:rPr>
          <w:rFonts w:hint="eastAsia"/>
          <w:lang w:val="en-US" w:eastAsia="zh-CN"/>
        </w:rPr>
        <w:t>3</w:t>
      </w:r>
      <w:r>
        <w:rPr>
          <w:rFonts w:hint="eastAsia"/>
          <w:lang w:val="en-US" w:eastAsia="zh-CN"/>
        </w:rPr>
        <w:t>个</w:t>
      </w:r>
      <w:r>
        <w:rPr>
          <w:rFonts w:hint="eastAsia"/>
          <w:szCs w:val="22"/>
          <w:lang w:eastAsia="zh-CN"/>
        </w:rPr>
        <w:t>（</w:t>
      </w:r>
      <w:r w:rsidRPr="009474AD">
        <w:rPr>
          <w:i/>
          <w:szCs w:val="22"/>
          <w:lang w:eastAsia="zh-CN"/>
        </w:rPr>
        <w:t>I</w:t>
      </w:r>
      <w:r w:rsidRPr="009474AD">
        <w:rPr>
          <w:szCs w:val="22"/>
          <w:lang w:eastAsia="zh-CN"/>
        </w:rPr>
        <w:t>/</w:t>
      </w:r>
      <w:r w:rsidRPr="009474AD">
        <w:rPr>
          <w:i/>
          <w:szCs w:val="22"/>
          <w:lang w:eastAsia="zh-CN"/>
        </w:rPr>
        <w:t>N</w:t>
      </w:r>
      <w:r>
        <w:rPr>
          <w:rFonts w:hint="eastAsia"/>
          <w:szCs w:val="22"/>
          <w:lang w:eastAsia="zh-CN"/>
        </w:rPr>
        <w:t>）</w:t>
      </w:r>
      <w:r w:rsidRPr="00670CD2">
        <w:rPr>
          <w:rFonts w:hint="eastAsia"/>
          <w:lang w:val="en-US" w:eastAsia="zh-CN"/>
        </w:rPr>
        <w:t>值</w:t>
      </w:r>
      <w:r>
        <w:rPr>
          <w:rFonts w:hint="eastAsia"/>
          <w:lang w:val="en-US" w:eastAsia="zh-CN"/>
        </w:rPr>
        <w:t>下</w:t>
      </w:r>
      <w:r w:rsidRPr="00670CD2">
        <w:rPr>
          <w:rFonts w:hint="eastAsia"/>
          <w:lang w:val="en-US" w:eastAsia="zh-CN"/>
        </w:rPr>
        <w:t>它们之间的这些关系。</w:t>
      </w:r>
    </w:p>
    <w:p w14:paraId="0A621447" w14:textId="77777777" w:rsidR="00863D32" w:rsidRPr="001E2C17" w:rsidRDefault="00863D32" w:rsidP="00863D32">
      <w:pPr>
        <w:pStyle w:val="TableNo"/>
        <w:rPr>
          <w:lang w:val="en-US" w:eastAsia="zh-CN"/>
        </w:rPr>
      </w:pPr>
      <w:r w:rsidRPr="001E2C17">
        <w:rPr>
          <w:rFonts w:hint="eastAsia"/>
          <w:lang w:val="en-US" w:eastAsia="zh-CN"/>
        </w:rPr>
        <w:t>表</w:t>
      </w:r>
      <w:r w:rsidRPr="001E2C17">
        <w:rPr>
          <w:rFonts w:hint="eastAsia"/>
          <w:lang w:val="en-US" w:eastAsia="zh-CN"/>
        </w:rPr>
        <w:t>2</w:t>
      </w:r>
    </w:p>
    <w:p w14:paraId="6FB0A801" w14:textId="77777777" w:rsidR="00863D32" w:rsidRDefault="00863D32" w:rsidP="00863D32">
      <w:pPr>
        <w:pStyle w:val="Tabletitle"/>
        <w:rPr>
          <w:lang w:val="en-US" w:eastAsia="zh-CN"/>
        </w:rPr>
      </w:pPr>
      <w:r>
        <w:rPr>
          <w:rFonts w:hint="eastAsia"/>
          <w:lang w:val="en-US" w:eastAsia="zh-CN"/>
        </w:rPr>
        <w:t>由于多径衰落造成的误差性能劣</w:t>
      </w:r>
      <w:r w:rsidRPr="001E2C17">
        <w:rPr>
          <w:rFonts w:hint="eastAsia"/>
          <w:lang w:val="en-US" w:eastAsia="zh-CN"/>
        </w:rPr>
        <w:t>化</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2381"/>
        <w:gridCol w:w="2438"/>
        <w:gridCol w:w="2438"/>
      </w:tblGrid>
      <w:tr w:rsidR="00863D32" w:rsidRPr="009474AD" w14:paraId="47EAD9C2" w14:textId="77777777" w:rsidTr="001323C0">
        <w:trPr>
          <w:trHeight w:val="20"/>
          <w:jc w:val="center"/>
        </w:trPr>
        <w:tc>
          <w:tcPr>
            <w:tcW w:w="2381" w:type="dxa"/>
            <w:vMerge w:val="restart"/>
            <w:vAlign w:val="center"/>
          </w:tcPr>
          <w:p w14:paraId="672A21C0" w14:textId="77777777" w:rsidR="00863D32" w:rsidRPr="00B502D5" w:rsidRDefault="00863D32" w:rsidP="001323C0">
            <w:pPr>
              <w:pStyle w:val="Tablehead"/>
              <w:rPr>
                <w:szCs w:val="22"/>
                <w:lang w:eastAsia="zh-CN"/>
              </w:rPr>
            </w:pPr>
            <w:r w:rsidRPr="00B502D5">
              <w:rPr>
                <w:rFonts w:hint="eastAsia"/>
                <w:lang w:val="en-US" w:eastAsia="zh-CN"/>
              </w:rPr>
              <w:t>相对于接收机热噪声的干扰电平（</w:t>
            </w:r>
            <w:r w:rsidRPr="00B502D5">
              <w:rPr>
                <w:rFonts w:hint="eastAsia"/>
                <w:lang w:val="en-US" w:eastAsia="zh-CN"/>
              </w:rPr>
              <w:t>dB</w:t>
            </w:r>
            <w:r w:rsidRPr="00B502D5">
              <w:rPr>
                <w:rFonts w:hint="eastAsia"/>
                <w:lang w:val="en-US" w:eastAsia="zh-CN"/>
              </w:rPr>
              <w:t>）</w:t>
            </w:r>
          </w:p>
        </w:tc>
        <w:tc>
          <w:tcPr>
            <w:tcW w:w="2381" w:type="dxa"/>
            <w:vMerge w:val="restart"/>
            <w:vAlign w:val="center"/>
          </w:tcPr>
          <w:p w14:paraId="565DB876" w14:textId="77777777" w:rsidR="00863D32" w:rsidRPr="00B502D5" w:rsidRDefault="00863D32" w:rsidP="001323C0">
            <w:pPr>
              <w:pStyle w:val="Tablehead"/>
              <w:rPr>
                <w:szCs w:val="22"/>
                <w:lang w:eastAsia="ja-JP"/>
              </w:rPr>
            </w:pPr>
            <w:r w:rsidRPr="00B502D5">
              <w:rPr>
                <w:rFonts w:hint="eastAsia"/>
                <w:lang w:val="en-US" w:eastAsia="zh-CN"/>
              </w:rPr>
              <w:t>衰落余量劣化结果</w:t>
            </w:r>
            <w:r>
              <w:rPr>
                <w:rFonts w:hint="eastAsia"/>
                <w:szCs w:val="22"/>
                <w:lang w:eastAsia="zh-CN"/>
              </w:rPr>
              <w:t>（</w:t>
            </w:r>
            <w:r w:rsidRPr="00B502D5">
              <w:rPr>
                <w:szCs w:val="22"/>
                <w:lang w:eastAsia="ja-JP"/>
              </w:rPr>
              <w:t>dB</w:t>
            </w:r>
            <w:r>
              <w:rPr>
                <w:rFonts w:hint="eastAsia"/>
                <w:szCs w:val="22"/>
                <w:lang w:eastAsia="zh-CN"/>
              </w:rPr>
              <w:t>）</w:t>
            </w:r>
          </w:p>
        </w:tc>
        <w:tc>
          <w:tcPr>
            <w:tcW w:w="4876" w:type="dxa"/>
            <w:gridSpan w:val="2"/>
          </w:tcPr>
          <w:p w14:paraId="647A6E6B" w14:textId="77777777" w:rsidR="00863D32" w:rsidRPr="00B502D5" w:rsidRDefault="00863D32" w:rsidP="001323C0">
            <w:pPr>
              <w:pStyle w:val="Tablehead"/>
              <w:rPr>
                <w:szCs w:val="22"/>
                <w:lang w:eastAsia="zh-CN"/>
              </w:rPr>
            </w:pPr>
            <w:r w:rsidRPr="00B502D5">
              <w:rPr>
                <w:rFonts w:hint="eastAsia"/>
                <w:szCs w:val="22"/>
                <w:lang w:eastAsia="zh-CN"/>
              </w:rPr>
              <w:t>EP</w:t>
            </w:r>
            <w:proofErr w:type="gramStart"/>
            <w:r w:rsidRPr="00B502D5">
              <w:rPr>
                <w:rFonts w:hint="eastAsia"/>
                <w:szCs w:val="22"/>
                <w:lang w:eastAsia="zh-CN"/>
              </w:rPr>
              <w:t>劣化结果</w:t>
            </w:r>
            <w:r w:rsidRPr="009F3E42">
              <w:rPr>
                <w:vertAlign w:val="superscript"/>
              </w:rPr>
              <w:t>(</w:t>
            </w:r>
            <w:proofErr w:type="gramEnd"/>
            <w:r w:rsidRPr="009F3E42">
              <w:rPr>
                <w:vertAlign w:val="superscript"/>
              </w:rPr>
              <w:t>1)</w:t>
            </w:r>
          </w:p>
        </w:tc>
      </w:tr>
      <w:tr w:rsidR="00863D32" w:rsidRPr="009474AD" w14:paraId="603DA5ED" w14:textId="77777777" w:rsidTr="001323C0">
        <w:trPr>
          <w:trHeight w:val="20"/>
          <w:jc w:val="center"/>
        </w:trPr>
        <w:tc>
          <w:tcPr>
            <w:tcW w:w="2381" w:type="dxa"/>
            <w:vMerge/>
          </w:tcPr>
          <w:p w14:paraId="17B0CDFB" w14:textId="77777777" w:rsidR="00863D32" w:rsidRPr="00B502D5" w:rsidRDefault="00863D32" w:rsidP="001323C0">
            <w:pPr>
              <w:pStyle w:val="Tablehead"/>
              <w:rPr>
                <w:szCs w:val="22"/>
                <w:lang w:eastAsia="zh-CN"/>
              </w:rPr>
            </w:pPr>
          </w:p>
        </w:tc>
        <w:tc>
          <w:tcPr>
            <w:tcW w:w="2381" w:type="dxa"/>
            <w:vMerge/>
          </w:tcPr>
          <w:p w14:paraId="74DADC3D" w14:textId="77777777" w:rsidR="00863D32" w:rsidRPr="00B502D5" w:rsidRDefault="00863D32" w:rsidP="001323C0">
            <w:pPr>
              <w:pStyle w:val="Tablehead"/>
              <w:rPr>
                <w:szCs w:val="22"/>
                <w:lang w:eastAsia="zh-CN"/>
              </w:rPr>
            </w:pPr>
          </w:p>
        </w:tc>
        <w:tc>
          <w:tcPr>
            <w:tcW w:w="2438" w:type="dxa"/>
            <w:vAlign w:val="center"/>
          </w:tcPr>
          <w:p w14:paraId="0B4009FF" w14:textId="77777777" w:rsidR="00863D32" w:rsidRPr="00B502D5" w:rsidRDefault="00863D32" w:rsidP="001323C0">
            <w:pPr>
              <w:pStyle w:val="Tablehead"/>
              <w:rPr>
                <w:szCs w:val="22"/>
                <w:lang w:eastAsia="ja-JP"/>
              </w:rPr>
            </w:pPr>
            <w:r w:rsidRPr="00B502D5">
              <w:rPr>
                <w:rFonts w:hint="eastAsia"/>
                <w:lang w:val="en-US" w:eastAsia="zh-CN"/>
              </w:rPr>
              <w:t>没有空间分集的系统</w:t>
            </w:r>
          </w:p>
        </w:tc>
        <w:tc>
          <w:tcPr>
            <w:tcW w:w="2438" w:type="dxa"/>
            <w:vAlign w:val="center"/>
          </w:tcPr>
          <w:p w14:paraId="32CC3C9A" w14:textId="77777777" w:rsidR="00863D32" w:rsidRPr="00B502D5" w:rsidRDefault="00863D32" w:rsidP="001323C0">
            <w:pPr>
              <w:pStyle w:val="Tablehead"/>
              <w:rPr>
                <w:szCs w:val="22"/>
                <w:lang w:eastAsia="ja-JP"/>
              </w:rPr>
            </w:pPr>
            <w:r w:rsidRPr="00B502D5">
              <w:rPr>
                <w:rFonts w:hint="eastAsia"/>
                <w:szCs w:val="22"/>
                <w:lang w:eastAsia="ja-JP"/>
              </w:rPr>
              <w:t>空间分集</w:t>
            </w:r>
            <w:r w:rsidRPr="00B502D5">
              <w:rPr>
                <w:rFonts w:hint="eastAsia"/>
                <w:szCs w:val="22"/>
                <w:lang w:eastAsia="zh-CN"/>
              </w:rPr>
              <w:t>系统</w:t>
            </w:r>
          </w:p>
        </w:tc>
      </w:tr>
      <w:tr w:rsidR="00863D32" w:rsidRPr="009474AD" w14:paraId="28B34DE2" w14:textId="77777777" w:rsidTr="001323C0">
        <w:trPr>
          <w:jc w:val="center"/>
        </w:trPr>
        <w:tc>
          <w:tcPr>
            <w:tcW w:w="2381" w:type="dxa"/>
          </w:tcPr>
          <w:p w14:paraId="381367F7" w14:textId="77777777" w:rsidR="00863D32" w:rsidRPr="009474AD" w:rsidRDefault="00863D32" w:rsidP="001323C0">
            <w:pPr>
              <w:pStyle w:val="Tabletext"/>
              <w:jc w:val="center"/>
            </w:pPr>
            <w:r>
              <w:t>−</w:t>
            </w:r>
            <w:r w:rsidRPr="00D50DD0">
              <w:t>6</w:t>
            </w:r>
          </w:p>
        </w:tc>
        <w:tc>
          <w:tcPr>
            <w:tcW w:w="2381" w:type="dxa"/>
          </w:tcPr>
          <w:p w14:paraId="5B8833AA" w14:textId="77777777" w:rsidR="00863D32" w:rsidRPr="009474AD" w:rsidRDefault="00863D32" w:rsidP="001323C0">
            <w:pPr>
              <w:pStyle w:val="Tabletext"/>
              <w:jc w:val="center"/>
            </w:pPr>
            <w:r w:rsidRPr="00D50DD0">
              <w:t>1</w:t>
            </w:r>
          </w:p>
        </w:tc>
        <w:tc>
          <w:tcPr>
            <w:tcW w:w="2438" w:type="dxa"/>
          </w:tcPr>
          <w:p w14:paraId="1332DECC" w14:textId="77777777" w:rsidR="00863D32" w:rsidRPr="009474AD" w:rsidRDefault="00863D32" w:rsidP="001323C0">
            <w:pPr>
              <w:pStyle w:val="Tabletext"/>
              <w:jc w:val="center"/>
            </w:pPr>
            <w:r w:rsidRPr="00D50DD0">
              <w:t>25%</w:t>
            </w:r>
          </w:p>
        </w:tc>
        <w:tc>
          <w:tcPr>
            <w:tcW w:w="2438" w:type="dxa"/>
          </w:tcPr>
          <w:p w14:paraId="2199EA04" w14:textId="77777777" w:rsidR="00863D32" w:rsidRPr="009474AD" w:rsidRDefault="00863D32" w:rsidP="001323C0">
            <w:pPr>
              <w:pStyle w:val="Tabletext"/>
              <w:jc w:val="center"/>
            </w:pPr>
            <w:r w:rsidRPr="00D50DD0">
              <w:t>50%</w:t>
            </w:r>
          </w:p>
        </w:tc>
      </w:tr>
      <w:tr w:rsidR="00863D32" w:rsidRPr="009474AD" w14:paraId="5AF19EF2" w14:textId="77777777" w:rsidTr="001323C0">
        <w:trPr>
          <w:jc w:val="center"/>
        </w:trPr>
        <w:tc>
          <w:tcPr>
            <w:tcW w:w="2381" w:type="dxa"/>
            <w:vAlign w:val="center"/>
          </w:tcPr>
          <w:p w14:paraId="01BF93F3" w14:textId="77777777" w:rsidR="00863D32" w:rsidRPr="009474AD" w:rsidRDefault="00863D32" w:rsidP="001323C0">
            <w:pPr>
              <w:pStyle w:val="Tabletext"/>
              <w:jc w:val="center"/>
            </w:pPr>
            <w:r>
              <w:t>−</w:t>
            </w:r>
            <w:r w:rsidRPr="00D50DD0">
              <w:t>10</w:t>
            </w:r>
          </w:p>
        </w:tc>
        <w:tc>
          <w:tcPr>
            <w:tcW w:w="2381" w:type="dxa"/>
          </w:tcPr>
          <w:p w14:paraId="2D9B7146" w14:textId="77777777" w:rsidR="00863D32" w:rsidRPr="009474AD" w:rsidRDefault="00863D32" w:rsidP="001323C0">
            <w:pPr>
              <w:pStyle w:val="Tabletext"/>
              <w:jc w:val="center"/>
            </w:pPr>
            <w:r w:rsidRPr="00D50DD0">
              <w:t>0.5</w:t>
            </w:r>
          </w:p>
        </w:tc>
        <w:tc>
          <w:tcPr>
            <w:tcW w:w="2438" w:type="dxa"/>
          </w:tcPr>
          <w:p w14:paraId="3F55536A" w14:textId="77777777" w:rsidR="00863D32" w:rsidRPr="009474AD" w:rsidRDefault="00863D32" w:rsidP="001323C0">
            <w:pPr>
              <w:pStyle w:val="Tabletext"/>
              <w:jc w:val="center"/>
              <w:rPr>
                <w:bCs/>
              </w:rPr>
            </w:pPr>
            <w:r w:rsidRPr="00D50DD0">
              <w:t>10%</w:t>
            </w:r>
          </w:p>
        </w:tc>
        <w:tc>
          <w:tcPr>
            <w:tcW w:w="2438" w:type="dxa"/>
          </w:tcPr>
          <w:p w14:paraId="476DD0D7" w14:textId="77777777" w:rsidR="00863D32" w:rsidRPr="009474AD" w:rsidRDefault="00863D32" w:rsidP="001323C0">
            <w:pPr>
              <w:pStyle w:val="Tabletext"/>
              <w:jc w:val="center"/>
              <w:rPr>
                <w:bCs/>
              </w:rPr>
            </w:pPr>
            <w:r w:rsidRPr="00D50DD0">
              <w:t>20%</w:t>
            </w:r>
          </w:p>
        </w:tc>
      </w:tr>
      <w:tr w:rsidR="00863D32" w:rsidRPr="009474AD" w14:paraId="39F37DF4" w14:textId="77777777" w:rsidTr="001323C0">
        <w:trPr>
          <w:jc w:val="center"/>
        </w:trPr>
        <w:tc>
          <w:tcPr>
            <w:tcW w:w="2381" w:type="dxa"/>
          </w:tcPr>
          <w:p w14:paraId="026B97C3" w14:textId="77777777" w:rsidR="00863D32" w:rsidRPr="009474AD" w:rsidRDefault="00863D32" w:rsidP="001323C0">
            <w:pPr>
              <w:pStyle w:val="Tabletext"/>
              <w:jc w:val="center"/>
            </w:pPr>
            <w:r>
              <w:t>−</w:t>
            </w:r>
            <w:r w:rsidRPr="00D50DD0">
              <w:t>13</w:t>
            </w:r>
          </w:p>
        </w:tc>
        <w:tc>
          <w:tcPr>
            <w:tcW w:w="2381" w:type="dxa"/>
          </w:tcPr>
          <w:p w14:paraId="74A9D241" w14:textId="77777777" w:rsidR="00863D32" w:rsidRPr="009474AD" w:rsidRDefault="00863D32" w:rsidP="001323C0">
            <w:pPr>
              <w:pStyle w:val="Tabletext"/>
              <w:jc w:val="center"/>
            </w:pPr>
            <w:r w:rsidRPr="00D50DD0">
              <w:t>0.2</w:t>
            </w:r>
          </w:p>
        </w:tc>
        <w:tc>
          <w:tcPr>
            <w:tcW w:w="2438" w:type="dxa"/>
          </w:tcPr>
          <w:p w14:paraId="31F3ED38" w14:textId="77777777" w:rsidR="00863D32" w:rsidRPr="009474AD" w:rsidRDefault="00863D32" w:rsidP="001323C0">
            <w:pPr>
              <w:pStyle w:val="Tabletext"/>
              <w:jc w:val="center"/>
              <w:rPr>
                <w:bCs/>
              </w:rPr>
            </w:pPr>
            <w:r w:rsidRPr="00D50DD0">
              <w:t>5%</w:t>
            </w:r>
          </w:p>
        </w:tc>
        <w:tc>
          <w:tcPr>
            <w:tcW w:w="2438" w:type="dxa"/>
          </w:tcPr>
          <w:p w14:paraId="75E05395" w14:textId="77777777" w:rsidR="00863D32" w:rsidRPr="009474AD" w:rsidRDefault="00863D32" w:rsidP="001323C0">
            <w:pPr>
              <w:pStyle w:val="Tabletext"/>
              <w:jc w:val="center"/>
              <w:rPr>
                <w:bCs/>
              </w:rPr>
            </w:pPr>
            <w:r w:rsidRPr="00D50DD0">
              <w:t>10%</w:t>
            </w:r>
          </w:p>
        </w:tc>
      </w:tr>
      <w:tr w:rsidR="00863D32" w:rsidRPr="009474AD" w14:paraId="591F5D87" w14:textId="77777777" w:rsidTr="001323C0">
        <w:trPr>
          <w:jc w:val="center"/>
        </w:trPr>
        <w:tc>
          <w:tcPr>
            <w:tcW w:w="9638" w:type="dxa"/>
            <w:gridSpan w:val="4"/>
            <w:tcBorders>
              <w:left w:val="nil"/>
              <w:bottom w:val="nil"/>
              <w:right w:val="nil"/>
            </w:tcBorders>
          </w:tcPr>
          <w:p w14:paraId="4D33D92C" w14:textId="77777777" w:rsidR="00863D32" w:rsidRPr="009474AD" w:rsidRDefault="00863D32" w:rsidP="001323C0">
            <w:pPr>
              <w:pStyle w:val="TableLegendNote"/>
              <w:rPr>
                <w:b/>
                <w:szCs w:val="22"/>
                <w:lang w:eastAsia="zh-CN"/>
              </w:rPr>
            </w:pPr>
            <w:r w:rsidRPr="00755537">
              <w:rPr>
                <w:vertAlign w:val="superscript"/>
                <w:lang w:val="en-GB" w:eastAsia="zh-CN"/>
              </w:rPr>
              <w:t>(1)</w:t>
            </w:r>
            <w:r w:rsidRPr="00755537">
              <w:rPr>
                <w:lang w:val="en-GB" w:eastAsia="zh-CN"/>
              </w:rPr>
              <w:tab/>
            </w:r>
            <w:r>
              <w:rPr>
                <w:rFonts w:hint="eastAsia"/>
                <w:lang w:eastAsia="zh-CN"/>
              </w:rPr>
              <w:t>考虑</w:t>
            </w:r>
            <w:r w:rsidRPr="00670CD2">
              <w:rPr>
                <w:rFonts w:hint="eastAsia"/>
                <w:lang w:eastAsia="zh-CN"/>
              </w:rPr>
              <w:t>瑞利分布</w:t>
            </w:r>
            <w:r>
              <w:rPr>
                <w:rFonts w:hint="eastAsia"/>
                <w:lang w:eastAsia="zh-CN"/>
              </w:rPr>
              <w:t>的</w:t>
            </w:r>
            <w:r w:rsidRPr="00670CD2">
              <w:rPr>
                <w:rFonts w:hint="eastAsia"/>
                <w:lang w:eastAsia="zh-CN"/>
              </w:rPr>
              <w:t>多径衰落和典型的空间分集效应。</w:t>
            </w:r>
            <w:r>
              <w:rPr>
                <w:rFonts w:hint="eastAsia"/>
                <w:lang w:eastAsia="zh-CN"/>
              </w:rPr>
              <w:t>对于</w:t>
            </w:r>
            <w:r w:rsidRPr="00670CD2">
              <w:rPr>
                <w:rFonts w:hint="eastAsia"/>
                <w:lang w:eastAsia="zh-CN"/>
              </w:rPr>
              <w:t>不同的衰落分布</w:t>
            </w:r>
            <w:r>
              <w:rPr>
                <w:rFonts w:hint="eastAsia"/>
                <w:lang w:eastAsia="zh-CN"/>
              </w:rPr>
              <w:t>，</w:t>
            </w:r>
            <w:r w:rsidRPr="00670CD2">
              <w:rPr>
                <w:rFonts w:hint="eastAsia"/>
                <w:lang w:eastAsia="zh-CN"/>
              </w:rPr>
              <w:t>数字会有所不同</w:t>
            </w:r>
            <w:r>
              <w:rPr>
                <w:rFonts w:hint="eastAsia"/>
                <w:lang w:eastAsia="zh-CN"/>
              </w:rPr>
              <w:t>。</w:t>
            </w:r>
          </w:p>
        </w:tc>
      </w:tr>
    </w:tbl>
    <w:p w14:paraId="2353D724" w14:textId="77777777" w:rsidR="00863D32" w:rsidRPr="00611622" w:rsidRDefault="00863D32" w:rsidP="00863D32">
      <w:pPr>
        <w:pStyle w:val="Heading3"/>
        <w:rPr>
          <w:lang w:val="en-US" w:eastAsia="zh-CN"/>
        </w:rPr>
      </w:pPr>
      <w:r>
        <w:rPr>
          <w:rFonts w:hint="eastAsia"/>
          <w:lang w:val="en-US" w:eastAsia="zh-CN"/>
        </w:rPr>
        <w:t>4.1.2</w:t>
      </w:r>
      <w:r>
        <w:rPr>
          <w:rFonts w:hint="eastAsia"/>
          <w:lang w:val="en-US" w:eastAsia="zh-CN"/>
        </w:rPr>
        <w:tab/>
      </w:r>
      <w:r>
        <w:rPr>
          <w:rFonts w:hint="eastAsia"/>
          <w:lang w:val="en-US" w:eastAsia="zh-CN"/>
        </w:rPr>
        <w:t>降雨是主导</w:t>
      </w:r>
      <w:r w:rsidRPr="00611622">
        <w:rPr>
          <w:rFonts w:hint="eastAsia"/>
          <w:lang w:val="en-US" w:eastAsia="zh-CN"/>
        </w:rPr>
        <w:t>因素</w:t>
      </w:r>
      <w:r>
        <w:rPr>
          <w:rFonts w:hint="eastAsia"/>
          <w:lang w:val="en-US" w:eastAsia="zh-CN"/>
        </w:rPr>
        <w:t>的频段上衰落余量减少的影响</w:t>
      </w:r>
    </w:p>
    <w:p w14:paraId="62714469" w14:textId="77777777" w:rsidR="00863D32" w:rsidRPr="00670CD2" w:rsidRDefault="00863D32" w:rsidP="00863D32">
      <w:pPr>
        <w:ind w:firstLineChars="200" w:firstLine="480"/>
        <w:rPr>
          <w:lang w:val="en-US" w:eastAsia="zh-CN"/>
        </w:rPr>
      </w:pPr>
      <w:r w:rsidRPr="00670CD2">
        <w:rPr>
          <w:rFonts w:hint="eastAsia"/>
          <w:lang w:val="en-US" w:eastAsia="zh-CN"/>
        </w:rPr>
        <w:t>在降雨</w:t>
      </w:r>
      <w:r>
        <w:rPr>
          <w:rFonts w:hint="eastAsia"/>
          <w:lang w:val="en-US" w:eastAsia="zh-CN"/>
        </w:rPr>
        <w:t>的情况下</w:t>
      </w:r>
      <w:r w:rsidRPr="00670CD2">
        <w:rPr>
          <w:rFonts w:hint="eastAsia"/>
          <w:lang w:val="en-US" w:eastAsia="zh-CN"/>
        </w:rPr>
        <w:t>，</w:t>
      </w:r>
      <w:r>
        <w:rPr>
          <w:rFonts w:hint="eastAsia"/>
          <w:lang w:val="en-US" w:eastAsia="zh-CN"/>
        </w:rPr>
        <w:t>以下二者</w:t>
      </w:r>
      <w:r w:rsidRPr="00670CD2">
        <w:rPr>
          <w:rFonts w:hint="eastAsia"/>
          <w:lang w:val="en-US" w:eastAsia="zh-CN"/>
        </w:rPr>
        <w:t>之间的关系：</w:t>
      </w:r>
    </w:p>
    <w:p w14:paraId="2E5A6329" w14:textId="77777777" w:rsidR="00863D32" w:rsidRPr="00670CD2" w:rsidRDefault="00863D32" w:rsidP="00863D32">
      <w:pPr>
        <w:pStyle w:val="enumlev1"/>
        <w:rPr>
          <w:lang w:val="en-US" w:eastAsia="zh-CN"/>
        </w:rPr>
      </w:pPr>
      <w:r>
        <w:rPr>
          <w:rFonts w:hint="eastAsia"/>
          <w:lang w:val="en-US" w:eastAsia="zh-CN"/>
        </w:rPr>
        <w:t>a)</w:t>
      </w:r>
      <w:r>
        <w:rPr>
          <w:rFonts w:hint="eastAsia"/>
          <w:lang w:val="en-US" w:eastAsia="zh-CN"/>
        </w:rPr>
        <w:tab/>
      </w:r>
      <w:r>
        <w:rPr>
          <w:rFonts w:hint="eastAsia"/>
          <w:lang w:val="en-US" w:eastAsia="zh-CN"/>
        </w:rPr>
        <w:t>由于干扰造成的</w:t>
      </w:r>
      <w:r w:rsidRPr="00670CD2">
        <w:rPr>
          <w:rFonts w:hint="eastAsia"/>
          <w:lang w:val="en-US" w:eastAsia="zh-CN"/>
        </w:rPr>
        <w:t>可用性性能（</w:t>
      </w:r>
      <w:r w:rsidRPr="00670CD2">
        <w:rPr>
          <w:rFonts w:hint="eastAsia"/>
          <w:lang w:val="en-US" w:eastAsia="zh-CN"/>
        </w:rPr>
        <w:t>AP</w:t>
      </w:r>
      <w:r w:rsidRPr="00670CD2">
        <w:rPr>
          <w:rFonts w:hint="eastAsia"/>
          <w:lang w:val="en-US" w:eastAsia="zh-CN"/>
        </w:rPr>
        <w:t>）</w:t>
      </w:r>
      <w:proofErr w:type="gramStart"/>
      <w:r>
        <w:rPr>
          <w:rFonts w:hint="eastAsia"/>
          <w:lang w:val="en-US" w:eastAsia="zh-CN"/>
        </w:rPr>
        <w:t>劣化；</w:t>
      </w:r>
      <w:proofErr w:type="gramEnd"/>
    </w:p>
    <w:p w14:paraId="5C9AEEC4" w14:textId="77777777" w:rsidR="00863D32" w:rsidRPr="00670CD2" w:rsidRDefault="00863D32" w:rsidP="00863D32">
      <w:pPr>
        <w:pStyle w:val="enumlev1"/>
        <w:rPr>
          <w:lang w:val="en-US" w:eastAsia="zh-CN"/>
        </w:rPr>
      </w:pPr>
      <w:r>
        <w:rPr>
          <w:rFonts w:hint="eastAsia"/>
          <w:lang w:val="en-US" w:eastAsia="zh-CN"/>
        </w:rPr>
        <w:t>b)</w:t>
      </w:r>
      <w:r>
        <w:rPr>
          <w:rFonts w:hint="eastAsia"/>
          <w:lang w:val="en-US" w:eastAsia="zh-CN"/>
        </w:rPr>
        <w:tab/>
      </w:r>
      <w:r>
        <w:rPr>
          <w:rFonts w:hint="eastAsia"/>
          <w:lang w:val="en-US" w:eastAsia="zh-CN"/>
        </w:rPr>
        <w:t>由于干扰造成的衰落余量劣化，</w:t>
      </w:r>
      <w:r w:rsidRPr="00670CD2">
        <w:rPr>
          <w:lang w:val="en-US" w:eastAsia="zh-CN"/>
        </w:rPr>
        <w:t xml:space="preserve"> </w:t>
      </w:r>
    </w:p>
    <w:p w14:paraId="3EC6AAFF" w14:textId="77777777" w:rsidR="00863D32" w:rsidRPr="00670CD2" w:rsidRDefault="00863D32" w:rsidP="00863D32">
      <w:pPr>
        <w:ind w:firstLineChars="200" w:firstLine="480"/>
        <w:rPr>
          <w:lang w:val="en-US" w:eastAsia="zh-CN"/>
        </w:rPr>
      </w:pPr>
      <w:r>
        <w:rPr>
          <w:rFonts w:hint="eastAsia"/>
          <w:lang w:val="en-US" w:eastAsia="zh-CN"/>
        </w:rPr>
        <w:t>是不是简单的，</w:t>
      </w:r>
      <w:proofErr w:type="gramStart"/>
      <w:r>
        <w:rPr>
          <w:rFonts w:hint="eastAsia"/>
          <w:lang w:val="en-US" w:eastAsia="zh-CN"/>
        </w:rPr>
        <w:t>因为雨衰的</w:t>
      </w:r>
      <w:proofErr w:type="gramEnd"/>
      <w:r>
        <w:rPr>
          <w:rFonts w:hint="eastAsia"/>
          <w:lang w:val="en-US" w:eastAsia="zh-CN"/>
        </w:rPr>
        <w:t>分布取决于许多参数，如无线电频率、雨带、链路长度、特定的</w:t>
      </w:r>
      <w:r w:rsidRPr="00670CD2">
        <w:rPr>
          <w:rFonts w:hint="eastAsia"/>
          <w:lang w:val="en-US" w:eastAsia="zh-CN"/>
        </w:rPr>
        <w:t>APO</w:t>
      </w:r>
      <w:r w:rsidRPr="00670CD2">
        <w:rPr>
          <w:rFonts w:hint="eastAsia"/>
          <w:lang w:val="en-US" w:eastAsia="zh-CN"/>
        </w:rPr>
        <w:t>。</w:t>
      </w:r>
    </w:p>
    <w:p w14:paraId="669AD1A6" w14:textId="300F6D96" w:rsidR="00863D32" w:rsidRPr="00670CD2" w:rsidRDefault="00863D32" w:rsidP="00863D32">
      <w:pPr>
        <w:ind w:firstLineChars="200" w:firstLine="480"/>
        <w:rPr>
          <w:lang w:val="en-US" w:eastAsia="zh-CN"/>
        </w:rPr>
      </w:pPr>
      <w:r>
        <w:rPr>
          <w:rFonts w:hint="eastAsia"/>
          <w:lang w:val="en-US" w:eastAsia="zh-CN"/>
        </w:rPr>
        <w:t>使用</w:t>
      </w:r>
      <w:r w:rsidR="00EB65C5">
        <w:fldChar w:fldCharType="begin"/>
      </w:r>
      <w:r w:rsidR="00EB65C5">
        <w:rPr>
          <w:lang w:eastAsia="zh-CN"/>
        </w:rPr>
        <w:instrText>HYPERLINK "https://www.itu.int/rec/R-REC-P.530/en"</w:instrText>
      </w:r>
      <w:r w:rsidR="00EB65C5">
        <w:fldChar w:fldCharType="separate"/>
      </w:r>
      <w:r w:rsidR="00EB65C5" w:rsidRPr="00512833">
        <w:rPr>
          <w:rStyle w:val="Hyperlink"/>
          <w:color w:val="auto"/>
          <w:u w:val="none"/>
          <w:lang w:eastAsia="ja-JP"/>
        </w:rPr>
        <w:t>ITU-R P.530</w:t>
      </w:r>
      <w:r w:rsidR="00EB65C5">
        <w:fldChar w:fldCharType="end"/>
      </w:r>
      <w:r>
        <w:rPr>
          <w:rFonts w:hint="eastAsia"/>
          <w:lang w:val="en-US" w:eastAsia="zh-CN"/>
        </w:rPr>
        <w:t>建议书中给出的典型</w:t>
      </w:r>
      <w:r w:rsidRPr="00670CD2">
        <w:rPr>
          <w:rFonts w:hint="eastAsia"/>
          <w:lang w:val="en-US" w:eastAsia="zh-CN"/>
        </w:rPr>
        <w:t>参数和概率分布，表</w:t>
      </w:r>
      <w:r w:rsidRPr="00670CD2">
        <w:rPr>
          <w:rFonts w:hint="eastAsia"/>
          <w:lang w:val="en-US" w:eastAsia="zh-CN"/>
        </w:rPr>
        <w:t>3</w:t>
      </w:r>
      <w:r w:rsidRPr="00670CD2">
        <w:rPr>
          <w:rFonts w:hint="eastAsia"/>
          <w:lang w:val="en-US" w:eastAsia="zh-CN"/>
        </w:rPr>
        <w:t>和</w:t>
      </w:r>
      <w:r>
        <w:rPr>
          <w:rFonts w:hint="eastAsia"/>
          <w:lang w:val="en-US" w:eastAsia="zh-CN"/>
        </w:rPr>
        <w:t>4</w:t>
      </w:r>
      <w:r>
        <w:rPr>
          <w:rFonts w:hint="eastAsia"/>
          <w:lang w:val="en-US" w:eastAsia="zh-CN"/>
        </w:rPr>
        <w:t>中给出了计算结果示例，分别给出了对于跳长度为</w:t>
      </w:r>
      <w:r>
        <w:rPr>
          <w:rFonts w:hint="eastAsia"/>
          <w:lang w:val="en-US" w:eastAsia="zh-CN"/>
        </w:rPr>
        <w:t>6</w:t>
      </w:r>
      <w:r>
        <w:rPr>
          <w:lang w:val="en-US" w:eastAsia="zh-CN"/>
        </w:rPr>
        <w:t>公里</w:t>
      </w:r>
      <w:r w:rsidRPr="00670CD2">
        <w:rPr>
          <w:rFonts w:hint="eastAsia"/>
          <w:lang w:val="en-US" w:eastAsia="zh-CN"/>
        </w:rPr>
        <w:t>和</w:t>
      </w:r>
      <w:r>
        <w:rPr>
          <w:rFonts w:hint="eastAsia"/>
          <w:lang w:val="en-US" w:eastAsia="zh-CN"/>
        </w:rPr>
        <w:t>3</w:t>
      </w:r>
      <w:r>
        <w:rPr>
          <w:lang w:val="en-US" w:eastAsia="zh-CN"/>
        </w:rPr>
        <w:t>公里</w:t>
      </w:r>
      <w:r>
        <w:rPr>
          <w:rFonts w:hint="eastAsia"/>
          <w:lang w:val="en-US" w:eastAsia="zh-CN"/>
        </w:rPr>
        <w:t>的链路每个</w:t>
      </w:r>
      <w:r w:rsidRPr="009474AD">
        <w:rPr>
          <w:szCs w:val="22"/>
          <w:lang w:eastAsia="zh-CN"/>
        </w:rPr>
        <w:t>(</w:t>
      </w:r>
      <w:r w:rsidRPr="009474AD">
        <w:rPr>
          <w:i/>
          <w:szCs w:val="22"/>
          <w:lang w:eastAsia="zh-CN"/>
        </w:rPr>
        <w:t>I</w:t>
      </w:r>
      <w:r w:rsidRPr="009474AD">
        <w:rPr>
          <w:szCs w:val="22"/>
          <w:lang w:eastAsia="zh-CN"/>
        </w:rPr>
        <w:t>/</w:t>
      </w:r>
      <w:proofErr w:type="gramStart"/>
      <w:r w:rsidRPr="009474AD">
        <w:rPr>
          <w:i/>
          <w:szCs w:val="22"/>
          <w:lang w:eastAsia="zh-CN"/>
        </w:rPr>
        <w:t>N</w:t>
      </w:r>
      <w:r w:rsidRPr="009474AD">
        <w:rPr>
          <w:szCs w:val="22"/>
          <w:lang w:eastAsia="zh-CN"/>
        </w:rPr>
        <w:t>)</w:t>
      </w:r>
      <w:r>
        <w:rPr>
          <w:rFonts w:hint="eastAsia"/>
          <w:lang w:val="en-US" w:eastAsia="zh-CN"/>
        </w:rPr>
        <w:t>值与</w:t>
      </w:r>
      <w:r>
        <w:rPr>
          <w:rFonts w:hint="eastAsia"/>
          <w:lang w:val="en-US" w:eastAsia="zh-CN"/>
        </w:rPr>
        <w:t>AP</w:t>
      </w:r>
      <w:r>
        <w:rPr>
          <w:rFonts w:hint="eastAsia"/>
          <w:lang w:val="en-US" w:eastAsia="zh-CN"/>
        </w:rPr>
        <w:t>劣化结果之间的关系</w:t>
      </w:r>
      <w:r w:rsidRPr="00670CD2">
        <w:rPr>
          <w:rFonts w:hint="eastAsia"/>
          <w:lang w:val="en-US" w:eastAsia="zh-CN"/>
        </w:rPr>
        <w:t>。</w:t>
      </w:r>
      <w:r>
        <w:rPr>
          <w:rFonts w:hint="eastAsia"/>
          <w:lang w:val="en-US" w:eastAsia="zh-CN"/>
        </w:rPr>
        <w:t>对</w:t>
      </w:r>
      <w:r w:rsidRPr="00670CD2">
        <w:rPr>
          <w:rFonts w:hint="eastAsia"/>
          <w:lang w:val="en-US" w:eastAsia="zh-CN"/>
        </w:rPr>
        <w:t>表</w:t>
      </w:r>
      <w:proofErr w:type="gramEnd"/>
      <w:r w:rsidRPr="00670CD2">
        <w:rPr>
          <w:rFonts w:hint="eastAsia"/>
          <w:lang w:val="en-US" w:eastAsia="zh-CN"/>
        </w:rPr>
        <w:t>3</w:t>
      </w:r>
      <w:r w:rsidRPr="00670CD2">
        <w:rPr>
          <w:rFonts w:hint="eastAsia"/>
          <w:lang w:val="en-US" w:eastAsia="zh-CN"/>
        </w:rPr>
        <w:t>和</w:t>
      </w:r>
      <w:r>
        <w:rPr>
          <w:lang w:val="en-US" w:eastAsia="zh-CN"/>
        </w:rPr>
        <w:t>4</w:t>
      </w:r>
      <w:r w:rsidRPr="00670CD2">
        <w:rPr>
          <w:rFonts w:hint="eastAsia"/>
          <w:lang w:val="en-US" w:eastAsia="zh-CN"/>
        </w:rPr>
        <w:t>中的数字</w:t>
      </w:r>
      <w:r>
        <w:rPr>
          <w:rFonts w:hint="eastAsia"/>
          <w:lang w:val="en-US" w:eastAsia="zh-CN"/>
        </w:rPr>
        <w:t>的解读是，例如，如标称余量</w:t>
      </w:r>
      <w:r w:rsidRPr="00670CD2">
        <w:rPr>
          <w:rFonts w:hint="eastAsia"/>
          <w:lang w:val="en-US" w:eastAsia="zh-CN"/>
        </w:rPr>
        <w:t>42.9</w:t>
      </w:r>
      <w:r>
        <w:rPr>
          <w:rFonts w:hint="eastAsia"/>
          <w:lang w:val="en-US" w:eastAsia="zh-CN"/>
        </w:rPr>
        <w:t xml:space="preserve"> dB</w:t>
      </w:r>
      <w:r>
        <w:rPr>
          <w:rFonts w:hint="eastAsia"/>
          <w:lang w:val="en-US" w:eastAsia="zh-CN"/>
        </w:rPr>
        <w:t>劣化了</w:t>
      </w:r>
      <w:r w:rsidRPr="00670CD2">
        <w:rPr>
          <w:rFonts w:hint="eastAsia"/>
          <w:lang w:val="en-US" w:eastAsia="zh-CN"/>
        </w:rPr>
        <w:t>1</w:t>
      </w:r>
      <w:r>
        <w:rPr>
          <w:rFonts w:hint="eastAsia"/>
          <w:lang w:val="en-US" w:eastAsia="zh-CN"/>
        </w:rPr>
        <w:t xml:space="preserve"> dB</w:t>
      </w:r>
      <w:r w:rsidRPr="00670CD2">
        <w:rPr>
          <w:rFonts w:hint="eastAsia"/>
          <w:lang w:val="en-US" w:eastAsia="zh-CN"/>
        </w:rPr>
        <w:t>（下降到</w:t>
      </w:r>
      <w:r w:rsidRPr="00670CD2">
        <w:rPr>
          <w:rFonts w:hint="eastAsia"/>
          <w:lang w:val="en-US" w:eastAsia="zh-CN"/>
        </w:rPr>
        <w:t>41.9</w:t>
      </w:r>
      <w:r>
        <w:rPr>
          <w:rFonts w:hint="eastAsia"/>
          <w:lang w:val="en-US" w:eastAsia="zh-CN"/>
        </w:rPr>
        <w:t xml:space="preserve"> dB</w:t>
      </w:r>
      <w:r>
        <w:rPr>
          <w:rFonts w:hint="eastAsia"/>
          <w:lang w:val="en-US" w:eastAsia="zh-CN"/>
        </w:rPr>
        <w:t>），</w:t>
      </w:r>
      <w:r w:rsidRPr="00670CD2">
        <w:rPr>
          <w:rFonts w:hint="eastAsia"/>
          <w:lang w:val="en-US" w:eastAsia="zh-CN"/>
        </w:rPr>
        <w:t>在没有干扰</w:t>
      </w:r>
      <w:r>
        <w:rPr>
          <w:rFonts w:hint="eastAsia"/>
          <w:lang w:val="en-US" w:eastAsia="zh-CN"/>
        </w:rPr>
        <w:t>的情况下规定的不可用的链路</w:t>
      </w:r>
      <w:r>
        <w:rPr>
          <w:rFonts w:hint="eastAsia"/>
          <w:lang w:val="en-US" w:eastAsia="zh-CN"/>
        </w:rPr>
        <w:t>AP</w:t>
      </w:r>
      <w:r>
        <w:rPr>
          <w:rFonts w:hint="eastAsia"/>
          <w:lang w:val="en-US" w:eastAsia="zh-CN"/>
        </w:rPr>
        <w:t>比值</w:t>
      </w:r>
      <w:r w:rsidRPr="00670CD2">
        <w:rPr>
          <w:rFonts w:hint="eastAsia"/>
          <w:lang w:val="en-US" w:eastAsia="zh-CN"/>
        </w:rPr>
        <w:t>0.001</w:t>
      </w:r>
      <w:r>
        <w:rPr>
          <w:rFonts w:hint="eastAsia"/>
          <w:lang w:val="en-US" w:eastAsia="zh-CN"/>
        </w:rPr>
        <w:t>%</w:t>
      </w:r>
      <w:r>
        <w:rPr>
          <w:rFonts w:hint="eastAsia"/>
          <w:lang w:val="en-US" w:eastAsia="zh-CN"/>
        </w:rPr>
        <w:t>在有干扰的情况下</w:t>
      </w:r>
      <w:r w:rsidRPr="00670CD2">
        <w:rPr>
          <w:rFonts w:hint="eastAsia"/>
          <w:lang w:val="en-US" w:eastAsia="zh-CN"/>
        </w:rPr>
        <w:t>将增加至</w:t>
      </w:r>
      <w:r w:rsidRPr="009D29E2">
        <w:rPr>
          <w:lang w:val="en-US" w:eastAsia="zh-CN"/>
        </w:rPr>
        <w:t>0.001</w:t>
      </w:r>
      <w:r w:rsidR="00622383">
        <w:rPr>
          <w:lang w:val="en-US" w:eastAsia="zh-CN"/>
        </w:rPr>
        <w:t> </w:t>
      </w:r>
      <w:r w:rsidRPr="009D29E2">
        <w:rPr>
          <w:lang w:val="en-US" w:eastAsia="zh-CN"/>
        </w:rPr>
        <w:t>085</w:t>
      </w:r>
      <w:r>
        <w:rPr>
          <w:rFonts w:hint="eastAsia"/>
          <w:lang w:val="en-US" w:eastAsia="zh-CN"/>
        </w:rPr>
        <w:t>%</w:t>
      </w:r>
      <w:r w:rsidRPr="00670CD2">
        <w:rPr>
          <w:rFonts w:hint="eastAsia"/>
          <w:lang w:val="en-US" w:eastAsia="zh-CN"/>
        </w:rPr>
        <w:t>（上升</w:t>
      </w:r>
      <w:r w:rsidRPr="00670CD2">
        <w:rPr>
          <w:rFonts w:hint="eastAsia"/>
          <w:lang w:val="en-US" w:eastAsia="zh-CN"/>
        </w:rPr>
        <w:t>8.5</w:t>
      </w:r>
      <w:r>
        <w:rPr>
          <w:rFonts w:hint="eastAsia"/>
          <w:lang w:val="en-US" w:eastAsia="zh-CN"/>
        </w:rPr>
        <w:t>%</w:t>
      </w:r>
      <w:r w:rsidRPr="00670CD2">
        <w:rPr>
          <w:rFonts w:hint="eastAsia"/>
          <w:lang w:val="en-US" w:eastAsia="zh-CN"/>
        </w:rPr>
        <w:t>）。</w:t>
      </w:r>
    </w:p>
    <w:p w14:paraId="5C69C56A" w14:textId="77777777" w:rsidR="00863D32" w:rsidRPr="00670CD2" w:rsidRDefault="00863D32" w:rsidP="00863D32">
      <w:pPr>
        <w:ind w:firstLineChars="200" w:firstLine="480"/>
        <w:rPr>
          <w:lang w:val="en-US" w:eastAsia="zh-CN"/>
        </w:rPr>
      </w:pPr>
      <w:r>
        <w:rPr>
          <w:rFonts w:hint="eastAsia"/>
          <w:lang w:val="en-US" w:eastAsia="zh-CN"/>
        </w:rPr>
        <w:t>通常情况是</w:t>
      </w:r>
      <w:r w:rsidRPr="00670CD2">
        <w:rPr>
          <w:rFonts w:hint="eastAsia"/>
          <w:lang w:val="en-US" w:eastAsia="zh-CN"/>
        </w:rPr>
        <w:t>系统具有较小的</w:t>
      </w:r>
      <w:r>
        <w:rPr>
          <w:rFonts w:hint="eastAsia"/>
          <w:lang w:val="en-US" w:eastAsia="zh-CN"/>
        </w:rPr>
        <w:t>标称</w:t>
      </w:r>
      <w:r w:rsidRPr="00670CD2">
        <w:rPr>
          <w:rFonts w:hint="eastAsia"/>
          <w:lang w:val="en-US" w:eastAsia="zh-CN"/>
        </w:rPr>
        <w:t>衰落余量</w:t>
      </w:r>
      <w:r>
        <w:rPr>
          <w:rFonts w:hint="eastAsia"/>
          <w:lang w:val="en-US" w:eastAsia="zh-CN"/>
        </w:rPr>
        <w:t>的系统的</w:t>
      </w:r>
      <w:r>
        <w:rPr>
          <w:rFonts w:hint="eastAsia"/>
          <w:lang w:val="en-US" w:eastAsia="zh-CN"/>
        </w:rPr>
        <w:t>AP</w:t>
      </w:r>
      <w:r>
        <w:rPr>
          <w:rFonts w:hint="eastAsia"/>
          <w:lang w:val="en-US" w:eastAsia="zh-CN"/>
        </w:rPr>
        <w:t>劣</w:t>
      </w:r>
      <w:r w:rsidRPr="00670CD2">
        <w:rPr>
          <w:rFonts w:hint="eastAsia"/>
          <w:lang w:val="en-US" w:eastAsia="zh-CN"/>
        </w:rPr>
        <w:t>化</w:t>
      </w:r>
      <w:r>
        <w:rPr>
          <w:rFonts w:hint="eastAsia"/>
          <w:lang w:val="en-US" w:eastAsia="zh-CN"/>
        </w:rPr>
        <w:t>结果更大。系统设计人员在制定</w:t>
      </w:r>
      <w:r>
        <w:rPr>
          <w:rFonts w:hint="eastAsia"/>
          <w:szCs w:val="22"/>
          <w:lang w:eastAsia="zh-CN"/>
        </w:rPr>
        <w:t>（</w:t>
      </w:r>
      <w:r w:rsidRPr="009474AD">
        <w:rPr>
          <w:i/>
          <w:szCs w:val="22"/>
          <w:lang w:eastAsia="zh-CN"/>
        </w:rPr>
        <w:t>I</w:t>
      </w:r>
      <w:r w:rsidRPr="009474AD">
        <w:rPr>
          <w:szCs w:val="22"/>
          <w:lang w:eastAsia="zh-CN"/>
        </w:rPr>
        <w:t>/</w:t>
      </w:r>
      <w:r w:rsidRPr="009474AD">
        <w:rPr>
          <w:i/>
          <w:szCs w:val="22"/>
          <w:lang w:eastAsia="zh-CN"/>
        </w:rPr>
        <w:t>N</w:t>
      </w:r>
      <w:r>
        <w:rPr>
          <w:rFonts w:hint="eastAsia"/>
          <w:szCs w:val="22"/>
          <w:lang w:eastAsia="zh-CN"/>
        </w:rPr>
        <w:t>）</w:t>
      </w:r>
      <w:proofErr w:type="gramStart"/>
      <w:r>
        <w:rPr>
          <w:rFonts w:hint="eastAsia"/>
          <w:szCs w:val="22"/>
          <w:lang w:eastAsia="zh-CN"/>
        </w:rPr>
        <w:t>值相关</w:t>
      </w:r>
      <w:proofErr w:type="gramEnd"/>
      <w:r>
        <w:rPr>
          <w:rFonts w:hint="eastAsia"/>
          <w:szCs w:val="22"/>
          <w:lang w:eastAsia="zh-CN"/>
        </w:rPr>
        <w:t>的</w:t>
      </w:r>
      <w:r>
        <w:rPr>
          <w:rFonts w:hint="eastAsia"/>
          <w:lang w:val="en-US" w:eastAsia="zh-CN"/>
        </w:rPr>
        <w:t>共用标准时应考虑所有相关</w:t>
      </w:r>
      <w:r w:rsidRPr="00670CD2">
        <w:rPr>
          <w:rFonts w:hint="eastAsia"/>
          <w:lang w:val="en-US" w:eastAsia="zh-CN"/>
        </w:rPr>
        <w:t>参数，包括传播信息。</w:t>
      </w:r>
    </w:p>
    <w:p w14:paraId="60C753DD" w14:textId="04A5B081" w:rsidR="00863D32" w:rsidRDefault="00863D32" w:rsidP="00863D32">
      <w:pPr>
        <w:ind w:firstLineChars="200" w:firstLine="480"/>
        <w:rPr>
          <w:lang w:val="en-US" w:eastAsia="zh-CN"/>
        </w:rPr>
      </w:pPr>
      <w:r>
        <w:rPr>
          <w:rFonts w:hint="eastAsia"/>
          <w:lang w:val="en-US" w:eastAsia="zh-CN"/>
        </w:rPr>
        <w:t>应当指出，</w:t>
      </w:r>
      <w:r w:rsidRPr="00670CD2">
        <w:rPr>
          <w:rFonts w:hint="eastAsia"/>
          <w:lang w:val="en-US" w:eastAsia="zh-CN"/>
        </w:rPr>
        <w:t>表</w:t>
      </w:r>
      <w:r w:rsidRPr="00670CD2">
        <w:rPr>
          <w:rFonts w:hint="eastAsia"/>
          <w:lang w:val="en-US" w:eastAsia="zh-CN"/>
        </w:rPr>
        <w:t>3</w:t>
      </w:r>
      <w:r>
        <w:rPr>
          <w:rFonts w:hint="eastAsia"/>
          <w:lang w:val="en-US" w:eastAsia="zh-CN"/>
        </w:rPr>
        <w:t>和</w:t>
      </w:r>
      <w:r>
        <w:rPr>
          <w:rFonts w:hint="eastAsia"/>
          <w:lang w:val="en-US" w:eastAsia="zh-CN"/>
        </w:rPr>
        <w:t>4</w:t>
      </w:r>
      <w:r w:rsidRPr="00670CD2">
        <w:rPr>
          <w:rFonts w:hint="eastAsia"/>
          <w:lang w:val="en-US" w:eastAsia="zh-CN"/>
        </w:rPr>
        <w:t>中的</w:t>
      </w:r>
      <w:r w:rsidRPr="00670CD2">
        <w:rPr>
          <w:rFonts w:hint="eastAsia"/>
          <w:lang w:val="en-US" w:eastAsia="zh-CN"/>
        </w:rPr>
        <w:t>AP</w:t>
      </w:r>
      <w:r w:rsidRPr="00670CD2">
        <w:rPr>
          <w:rFonts w:hint="eastAsia"/>
          <w:lang w:val="en-US" w:eastAsia="zh-CN"/>
        </w:rPr>
        <w:t>劣化</w:t>
      </w:r>
      <w:r>
        <w:rPr>
          <w:rFonts w:hint="eastAsia"/>
          <w:lang w:val="en-US" w:eastAsia="zh-CN"/>
        </w:rPr>
        <w:t>结果</w:t>
      </w:r>
      <w:r w:rsidRPr="00670CD2">
        <w:rPr>
          <w:rFonts w:hint="eastAsia"/>
          <w:lang w:val="en-US" w:eastAsia="zh-CN"/>
        </w:rPr>
        <w:t>和衰落余量的</w:t>
      </w:r>
      <w:r>
        <w:rPr>
          <w:rFonts w:hint="eastAsia"/>
          <w:lang w:val="en-US" w:eastAsia="zh-CN"/>
        </w:rPr>
        <w:t>计算示例是基于非</w:t>
      </w:r>
      <w:r w:rsidRPr="00670CD2">
        <w:rPr>
          <w:rFonts w:hint="eastAsia"/>
          <w:lang w:val="en-US" w:eastAsia="zh-CN"/>
        </w:rPr>
        <w:t>相关</w:t>
      </w:r>
      <w:r>
        <w:rPr>
          <w:rFonts w:hint="eastAsia"/>
          <w:lang w:val="en-US" w:eastAsia="zh-CN"/>
        </w:rPr>
        <w:t>的</w:t>
      </w:r>
      <w:r w:rsidRPr="00670CD2">
        <w:rPr>
          <w:rFonts w:hint="eastAsia"/>
          <w:lang w:val="en-US" w:eastAsia="zh-CN"/>
        </w:rPr>
        <w:t>雨衰。如果</w:t>
      </w:r>
      <w:r>
        <w:rPr>
          <w:rFonts w:hint="eastAsia"/>
          <w:lang w:val="en-US" w:eastAsia="zh-CN"/>
        </w:rPr>
        <w:t>考虑</w:t>
      </w:r>
      <w:r w:rsidRPr="00670CD2">
        <w:rPr>
          <w:rFonts w:hint="eastAsia"/>
          <w:lang w:val="en-US" w:eastAsia="zh-CN"/>
        </w:rPr>
        <w:t>相关</w:t>
      </w:r>
      <w:proofErr w:type="gramStart"/>
      <w:r>
        <w:rPr>
          <w:rFonts w:hint="eastAsia"/>
          <w:lang w:val="en-US" w:eastAsia="zh-CN"/>
        </w:rPr>
        <w:t>的雨衰</w:t>
      </w:r>
      <w:r w:rsidRPr="00670CD2">
        <w:rPr>
          <w:rFonts w:hint="eastAsia"/>
          <w:lang w:val="en-US" w:eastAsia="zh-CN"/>
        </w:rPr>
        <w:t>的</w:t>
      </w:r>
      <w:proofErr w:type="gramEnd"/>
      <w:r w:rsidRPr="00670CD2">
        <w:rPr>
          <w:rFonts w:hint="eastAsia"/>
          <w:lang w:val="en-US" w:eastAsia="zh-CN"/>
        </w:rPr>
        <w:t>影响，所得到的数字可能成为较小的值。</w:t>
      </w:r>
      <w:r>
        <w:rPr>
          <w:rFonts w:hint="eastAsia"/>
          <w:lang w:val="en-US" w:eastAsia="zh-CN"/>
        </w:rPr>
        <w:t>该影响可以见</w:t>
      </w:r>
      <w:hyperlink r:id="rId59" w:history="1">
        <w:r w:rsidR="00EB65C5" w:rsidRPr="00AC1742">
          <w:rPr>
            <w:rStyle w:val="Hyperlink"/>
            <w:color w:val="auto"/>
            <w:u w:val="none"/>
            <w:lang w:eastAsia="zh-CN"/>
          </w:rPr>
          <w:t>ITU-R F.1669</w:t>
        </w:r>
      </w:hyperlink>
      <w:r>
        <w:rPr>
          <w:rFonts w:hint="eastAsia"/>
          <w:lang w:val="en-US" w:eastAsia="zh-CN"/>
        </w:rPr>
        <w:t>建议书。</w:t>
      </w:r>
    </w:p>
    <w:p w14:paraId="59E935C0" w14:textId="77777777" w:rsidR="00863D32" w:rsidRPr="00A35790" w:rsidRDefault="00863D32" w:rsidP="00863D32">
      <w:pPr>
        <w:pStyle w:val="TableNo"/>
        <w:rPr>
          <w:lang w:val="en-US" w:eastAsia="zh-CN"/>
        </w:rPr>
      </w:pPr>
      <w:r w:rsidRPr="00A35790">
        <w:rPr>
          <w:rFonts w:hint="eastAsia"/>
          <w:lang w:val="en-US" w:eastAsia="zh-CN"/>
        </w:rPr>
        <w:lastRenderedPageBreak/>
        <w:t>表</w:t>
      </w:r>
      <w:r w:rsidRPr="00A35790">
        <w:rPr>
          <w:rFonts w:hint="eastAsia"/>
          <w:lang w:val="en-US" w:eastAsia="zh-CN"/>
        </w:rPr>
        <w:t>3</w:t>
      </w:r>
    </w:p>
    <w:p w14:paraId="62BFF93D" w14:textId="76C1A5B4" w:rsidR="00863D32" w:rsidRPr="00A35790" w:rsidRDefault="00863D32" w:rsidP="00863D32">
      <w:pPr>
        <w:pStyle w:val="Tabletitle"/>
        <w:rPr>
          <w:lang w:val="en-US" w:eastAsia="zh-CN"/>
        </w:rPr>
      </w:pPr>
      <w:r w:rsidRPr="00A35790">
        <w:rPr>
          <w:rFonts w:hint="eastAsia"/>
          <w:lang w:val="en-US" w:eastAsia="zh-CN"/>
        </w:rPr>
        <w:t>由于降雨衰落</w:t>
      </w:r>
      <w:r>
        <w:rPr>
          <w:rFonts w:hint="eastAsia"/>
          <w:lang w:val="en-US" w:eastAsia="zh-CN"/>
        </w:rPr>
        <w:t>造成</w:t>
      </w:r>
      <w:r w:rsidRPr="00A35790">
        <w:rPr>
          <w:rFonts w:hint="eastAsia"/>
          <w:lang w:val="en-US" w:eastAsia="zh-CN"/>
        </w:rPr>
        <w:t>AP</w:t>
      </w:r>
      <w:r>
        <w:rPr>
          <w:rFonts w:hint="eastAsia"/>
          <w:lang w:val="en-US" w:eastAsia="zh-CN"/>
        </w:rPr>
        <w:t>劣化</w:t>
      </w:r>
      <w:r>
        <w:rPr>
          <w:lang w:val="en-US" w:eastAsia="zh-CN"/>
        </w:rPr>
        <w:br/>
      </w:r>
      <w:r w:rsidRPr="00A35790">
        <w:rPr>
          <w:rFonts w:hint="eastAsia"/>
          <w:lang w:val="en-US" w:eastAsia="zh-CN"/>
        </w:rPr>
        <w:t>（无线电频率：</w:t>
      </w:r>
      <w:r w:rsidRPr="00A35790">
        <w:rPr>
          <w:rFonts w:hint="eastAsia"/>
          <w:lang w:val="en-US" w:eastAsia="zh-CN"/>
        </w:rPr>
        <w:t>23 GHz</w:t>
      </w:r>
      <w:r w:rsidRPr="00A35790">
        <w:rPr>
          <w:rFonts w:hint="eastAsia"/>
          <w:lang w:val="en-US" w:eastAsia="zh-CN"/>
        </w:rPr>
        <w:t>，链路长度：</w:t>
      </w:r>
      <w:r w:rsidRPr="00A35790">
        <w:rPr>
          <w:rFonts w:hint="eastAsia"/>
          <w:lang w:val="en-US" w:eastAsia="zh-CN"/>
        </w:rPr>
        <w:t>6</w:t>
      </w:r>
      <w:r>
        <w:rPr>
          <w:lang w:val="en-US" w:eastAsia="zh-CN"/>
        </w:rPr>
        <w:t>公里</w:t>
      </w:r>
      <w:r w:rsidRPr="00A35790">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9"/>
        <w:gridCol w:w="1426"/>
        <w:gridCol w:w="1369"/>
        <w:gridCol w:w="1397"/>
        <w:gridCol w:w="1397"/>
        <w:gridCol w:w="1425"/>
        <w:gridCol w:w="1426"/>
      </w:tblGrid>
      <w:tr w:rsidR="00863D32" w:rsidRPr="00B84DF8" w14:paraId="6DC13A49" w14:textId="77777777" w:rsidTr="00294AE3">
        <w:trPr>
          <w:cantSplit/>
          <w:trHeight w:val="588"/>
          <w:jc w:val="center"/>
        </w:trPr>
        <w:tc>
          <w:tcPr>
            <w:tcW w:w="1191" w:type="dxa"/>
            <w:vMerge w:val="restart"/>
            <w:vAlign w:val="center"/>
          </w:tcPr>
          <w:p w14:paraId="79C987FA" w14:textId="77777777" w:rsidR="00863D32" w:rsidRPr="004B68BF" w:rsidRDefault="00863D32" w:rsidP="001323C0">
            <w:pPr>
              <w:pStyle w:val="Tablehead"/>
              <w:rPr>
                <w:lang w:val="en-US" w:eastAsia="ja-JP"/>
              </w:rPr>
            </w:pPr>
            <w:r w:rsidRPr="00A35790">
              <w:rPr>
                <w:rFonts w:hint="eastAsia"/>
                <w:lang w:val="en-US" w:eastAsia="ja-JP"/>
              </w:rPr>
              <w:t>气候</w:t>
            </w:r>
            <w:r>
              <w:rPr>
                <w:lang w:val="en-US" w:eastAsia="zh-CN"/>
              </w:rPr>
              <w:br/>
            </w:r>
            <w:r w:rsidRPr="00A35790">
              <w:rPr>
                <w:rFonts w:hint="eastAsia"/>
                <w:lang w:val="en-US" w:eastAsia="ja-JP"/>
              </w:rPr>
              <w:t>（</w:t>
            </w:r>
            <w:r>
              <w:rPr>
                <w:rFonts w:hint="eastAsia"/>
                <w:lang w:val="en-US" w:eastAsia="zh-CN"/>
              </w:rPr>
              <w:t>降</w:t>
            </w:r>
            <w:r w:rsidRPr="00A35790">
              <w:rPr>
                <w:rFonts w:hint="eastAsia"/>
                <w:lang w:val="en-US" w:eastAsia="ja-JP"/>
              </w:rPr>
              <w:t>雨率超过</w:t>
            </w:r>
            <w:r w:rsidRPr="00A35790">
              <w:rPr>
                <w:rFonts w:hint="eastAsia"/>
                <w:lang w:val="en-US" w:eastAsia="ja-JP"/>
              </w:rPr>
              <w:t>0.01</w:t>
            </w:r>
            <w:r>
              <w:rPr>
                <w:rFonts w:hint="eastAsia"/>
                <w:lang w:val="en-US" w:eastAsia="zh-CN"/>
              </w:rPr>
              <w:t>%</w:t>
            </w:r>
            <w:r w:rsidRPr="00A35790">
              <w:rPr>
                <w:rFonts w:hint="eastAsia"/>
                <w:lang w:val="en-US" w:eastAsia="ja-JP"/>
              </w:rPr>
              <w:t>的时间）</w:t>
            </w:r>
          </w:p>
        </w:tc>
        <w:tc>
          <w:tcPr>
            <w:tcW w:w="1417" w:type="dxa"/>
            <w:vMerge w:val="restart"/>
            <w:vAlign w:val="center"/>
          </w:tcPr>
          <w:p w14:paraId="43727476" w14:textId="77777777" w:rsidR="00863D32" w:rsidRPr="004B68BF" w:rsidRDefault="00863D32" w:rsidP="001323C0">
            <w:pPr>
              <w:pStyle w:val="Tablehead"/>
              <w:rPr>
                <w:lang w:val="en-US" w:eastAsia="zh-CN"/>
              </w:rPr>
            </w:pPr>
            <w:r w:rsidRPr="00A35790">
              <w:rPr>
                <w:rFonts w:hint="eastAsia"/>
                <w:lang w:val="en-US" w:eastAsia="zh-CN"/>
              </w:rPr>
              <w:t>相对于接收机热噪</w:t>
            </w:r>
            <w:r>
              <w:rPr>
                <w:rFonts w:hint="eastAsia"/>
                <w:lang w:val="en-US" w:eastAsia="zh-CN"/>
              </w:rPr>
              <w:t>声的</w:t>
            </w:r>
            <w:r w:rsidRPr="00A35790">
              <w:rPr>
                <w:rFonts w:hint="eastAsia"/>
                <w:lang w:val="en-US" w:eastAsia="zh-CN"/>
              </w:rPr>
              <w:t>干扰电平</w:t>
            </w:r>
            <w:r w:rsidRPr="004B68BF">
              <w:rPr>
                <w:lang w:val="en-US" w:eastAsia="zh-CN"/>
              </w:rPr>
              <w:t>(dB)</w:t>
            </w:r>
          </w:p>
        </w:tc>
        <w:tc>
          <w:tcPr>
            <w:tcW w:w="1361" w:type="dxa"/>
            <w:vMerge w:val="restart"/>
            <w:vAlign w:val="center"/>
          </w:tcPr>
          <w:p w14:paraId="18EAA969" w14:textId="77777777" w:rsidR="00863D32" w:rsidRPr="004B68BF" w:rsidRDefault="00863D32" w:rsidP="001323C0">
            <w:pPr>
              <w:pStyle w:val="Tablehead"/>
              <w:rPr>
                <w:lang w:val="en-US"/>
              </w:rPr>
            </w:pPr>
            <w:r>
              <w:rPr>
                <w:rFonts w:hint="eastAsia"/>
                <w:lang w:val="en-US" w:eastAsia="zh-CN"/>
              </w:rPr>
              <w:t>余量劣化</w:t>
            </w:r>
            <w:r>
              <w:rPr>
                <w:lang w:val="en-US" w:eastAsia="zh-CN"/>
              </w:rPr>
              <w:br/>
            </w:r>
            <w:r>
              <w:rPr>
                <w:rFonts w:hint="eastAsia"/>
                <w:lang w:val="en-US" w:eastAsia="zh-CN"/>
              </w:rPr>
              <w:t>结果</w:t>
            </w:r>
            <w:r>
              <w:rPr>
                <w:lang w:val="en-US" w:eastAsia="zh-CN"/>
              </w:rPr>
              <w:br/>
            </w:r>
            <w:r w:rsidRPr="004B68BF">
              <w:rPr>
                <w:lang w:val="en-US"/>
              </w:rPr>
              <w:t>(dB)</w:t>
            </w:r>
          </w:p>
        </w:tc>
        <w:tc>
          <w:tcPr>
            <w:tcW w:w="2778" w:type="dxa"/>
            <w:gridSpan w:val="2"/>
            <w:vAlign w:val="center"/>
          </w:tcPr>
          <w:p w14:paraId="7D71F31D" w14:textId="77777777" w:rsidR="00863D32" w:rsidRPr="004B68BF" w:rsidRDefault="00863D32" w:rsidP="001323C0">
            <w:pPr>
              <w:pStyle w:val="Tablehead"/>
              <w:rPr>
                <w:lang w:val="en-US" w:eastAsia="zh-CN"/>
              </w:rPr>
            </w:pPr>
            <w:r w:rsidRPr="00A35790">
              <w:rPr>
                <w:rFonts w:hint="eastAsia"/>
                <w:lang w:val="en-US" w:eastAsia="zh-CN"/>
              </w:rPr>
              <w:t>无干扰</w:t>
            </w:r>
            <w:r>
              <w:rPr>
                <w:rFonts w:hint="eastAsia"/>
                <w:lang w:val="en-US" w:eastAsia="zh-CN"/>
              </w:rPr>
              <w:t>情况下规定的</w:t>
            </w:r>
            <w:r>
              <w:rPr>
                <w:rFonts w:hint="eastAsia"/>
                <w:lang w:val="en-US" w:eastAsia="zh-CN"/>
              </w:rPr>
              <w:t>AP</w:t>
            </w:r>
            <w:r w:rsidRPr="00A35790">
              <w:rPr>
                <w:rFonts w:hint="eastAsia"/>
                <w:lang w:val="en-US" w:eastAsia="zh-CN"/>
              </w:rPr>
              <w:t>：</w:t>
            </w:r>
            <w:proofErr w:type="gramStart"/>
            <w:r w:rsidRPr="00A35790">
              <w:rPr>
                <w:rFonts w:hint="eastAsia"/>
                <w:lang w:val="en-US" w:eastAsia="zh-CN"/>
              </w:rPr>
              <w:t>不</w:t>
            </w:r>
            <w:proofErr w:type="gramEnd"/>
            <w:r w:rsidRPr="00A35790">
              <w:rPr>
                <w:rFonts w:hint="eastAsia"/>
                <w:lang w:val="en-US" w:eastAsia="zh-CN"/>
              </w:rPr>
              <w:t>可用率</w:t>
            </w:r>
            <w:r w:rsidRPr="00A35790">
              <w:rPr>
                <w:rFonts w:hint="eastAsia"/>
                <w:lang w:val="en-US" w:eastAsia="zh-CN"/>
              </w:rPr>
              <w:t>0.01</w:t>
            </w:r>
            <w:r>
              <w:rPr>
                <w:rFonts w:hint="eastAsia"/>
                <w:lang w:val="en-US" w:eastAsia="zh-CN"/>
              </w:rPr>
              <w:t>%</w:t>
            </w:r>
          </w:p>
        </w:tc>
        <w:tc>
          <w:tcPr>
            <w:tcW w:w="2835" w:type="dxa"/>
            <w:gridSpan w:val="2"/>
            <w:vAlign w:val="center"/>
          </w:tcPr>
          <w:p w14:paraId="178894CD" w14:textId="77777777" w:rsidR="00863D32" w:rsidRPr="004B68BF" w:rsidRDefault="00863D32" w:rsidP="001323C0">
            <w:pPr>
              <w:pStyle w:val="Tablehead"/>
              <w:rPr>
                <w:lang w:val="en-US" w:eastAsia="zh-CN"/>
              </w:rPr>
            </w:pPr>
            <w:r w:rsidRPr="00A35790">
              <w:rPr>
                <w:rFonts w:hint="eastAsia"/>
                <w:lang w:val="en-US" w:eastAsia="zh-CN"/>
              </w:rPr>
              <w:t>无干扰情况下规定的</w:t>
            </w:r>
            <w:r w:rsidRPr="00A35790">
              <w:rPr>
                <w:rFonts w:hint="eastAsia"/>
                <w:lang w:val="en-US" w:eastAsia="zh-CN"/>
              </w:rPr>
              <w:t>AP</w:t>
            </w:r>
            <w:r w:rsidRPr="00A35790">
              <w:rPr>
                <w:rFonts w:hint="eastAsia"/>
                <w:lang w:val="en-US" w:eastAsia="zh-CN"/>
              </w:rPr>
              <w:t>：</w:t>
            </w:r>
            <w:proofErr w:type="gramStart"/>
            <w:r w:rsidRPr="00A35790">
              <w:rPr>
                <w:rFonts w:hint="eastAsia"/>
                <w:lang w:val="en-US" w:eastAsia="zh-CN"/>
              </w:rPr>
              <w:t>不</w:t>
            </w:r>
            <w:proofErr w:type="gramEnd"/>
            <w:r w:rsidRPr="00A35790">
              <w:rPr>
                <w:rFonts w:hint="eastAsia"/>
                <w:lang w:val="en-US" w:eastAsia="zh-CN"/>
              </w:rPr>
              <w:t>可用率</w:t>
            </w:r>
            <w:r w:rsidRPr="004B68BF">
              <w:rPr>
                <w:lang w:val="en-US" w:eastAsia="zh-CN"/>
              </w:rPr>
              <w:t>0.001%</w:t>
            </w:r>
          </w:p>
        </w:tc>
      </w:tr>
      <w:tr w:rsidR="00863D32" w:rsidRPr="0056761C" w14:paraId="2F8DD45A" w14:textId="77777777" w:rsidTr="00294AE3">
        <w:trPr>
          <w:cantSplit/>
          <w:trHeight w:val="421"/>
          <w:jc w:val="center"/>
        </w:trPr>
        <w:tc>
          <w:tcPr>
            <w:tcW w:w="1191" w:type="dxa"/>
            <w:vMerge/>
            <w:vAlign w:val="center"/>
          </w:tcPr>
          <w:p w14:paraId="28E5FD1B" w14:textId="77777777" w:rsidR="00863D32" w:rsidRPr="004B68BF" w:rsidRDefault="00863D32" w:rsidP="001323C0">
            <w:pPr>
              <w:pStyle w:val="Tablehead"/>
              <w:rPr>
                <w:lang w:val="en-US" w:eastAsia="zh-CN"/>
              </w:rPr>
            </w:pPr>
          </w:p>
        </w:tc>
        <w:tc>
          <w:tcPr>
            <w:tcW w:w="1417" w:type="dxa"/>
            <w:vMerge/>
            <w:vAlign w:val="center"/>
          </w:tcPr>
          <w:p w14:paraId="1A2BAE95" w14:textId="77777777" w:rsidR="00863D32" w:rsidRPr="004B68BF" w:rsidRDefault="00863D32" w:rsidP="001323C0">
            <w:pPr>
              <w:pStyle w:val="Tablehead"/>
              <w:rPr>
                <w:lang w:val="en-US" w:eastAsia="zh-CN"/>
              </w:rPr>
            </w:pPr>
          </w:p>
        </w:tc>
        <w:tc>
          <w:tcPr>
            <w:tcW w:w="1361" w:type="dxa"/>
            <w:vMerge/>
            <w:vAlign w:val="center"/>
          </w:tcPr>
          <w:p w14:paraId="18D53F55" w14:textId="77777777" w:rsidR="00863D32" w:rsidRPr="004B68BF" w:rsidRDefault="00863D32" w:rsidP="001323C0">
            <w:pPr>
              <w:pStyle w:val="Tablehead"/>
              <w:rPr>
                <w:lang w:val="en-US" w:eastAsia="zh-CN"/>
              </w:rPr>
            </w:pPr>
          </w:p>
        </w:tc>
        <w:tc>
          <w:tcPr>
            <w:tcW w:w="1389" w:type="dxa"/>
            <w:vAlign w:val="center"/>
          </w:tcPr>
          <w:p w14:paraId="47EB5201" w14:textId="77777777" w:rsidR="00863D32" w:rsidRPr="0056761C" w:rsidRDefault="00863D32" w:rsidP="001323C0">
            <w:pPr>
              <w:pStyle w:val="Tablehead"/>
            </w:pPr>
            <w:r>
              <w:rPr>
                <w:rFonts w:hint="eastAsia"/>
                <w:lang w:eastAsia="zh-CN"/>
              </w:rPr>
              <w:t>标称余量</w:t>
            </w:r>
            <w:r>
              <w:br/>
            </w:r>
            <w:r w:rsidRPr="0056761C">
              <w:t>(dB)</w:t>
            </w:r>
          </w:p>
        </w:tc>
        <w:tc>
          <w:tcPr>
            <w:tcW w:w="1389" w:type="dxa"/>
            <w:vAlign w:val="center"/>
          </w:tcPr>
          <w:p w14:paraId="29B5DE0F" w14:textId="77777777" w:rsidR="00863D32" w:rsidRPr="0056761C" w:rsidRDefault="00863D32" w:rsidP="001323C0">
            <w:pPr>
              <w:pStyle w:val="Tablehead"/>
              <w:rPr>
                <w:lang w:eastAsia="zh-CN"/>
              </w:rPr>
            </w:pPr>
            <w:r w:rsidRPr="0056761C">
              <w:rPr>
                <w:lang w:eastAsia="zh-CN"/>
              </w:rPr>
              <w:t>AP</w:t>
            </w:r>
            <w:r>
              <w:rPr>
                <w:rFonts w:hint="eastAsia"/>
                <w:lang w:eastAsia="zh-CN"/>
              </w:rPr>
              <w:t>劣化</w:t>
            </w:r>
            <w:r>
              <w:rPr>
                <w:lang w:eastAsia="zh-CN"/>
              </w:rPr>
              <w:br/>
            </w:r>
            <w:r>
              <w:rPr>
                <w:rFonts w:hint="eastAsia"/>
                <w:lang w:eastAsia="zh-CN"/>
              </w:rPr>
              <w:t>结果</w:t>
            </w:r>
          </w:p>
        </w:tc>
        <w:tc>
          <w:tcPr>
            <w:tcW w:w="1417" w:type="dxa"/>
            <w:vAlign w:val="center"/>
          </w:tcPr>
          <w:p w14:paraId="4114BC4B" w14:textId="77777777" w:rsidR="00863D32" w:rsidRPr="0056761C" w:rsidRDefault="00863D32" w:rsidP="001323C0">
            <w:pPr>
              <w:pStyle w:val="Tablehead"/>
              <w:rPr>
                <w:lang w:eastAsia="zh-CN"/>
              </w:rPr>
            </w:pPr>
            <w:r>
              <w:rPr>
                <w:rFonts w:hint="eastAsia"/>
                <w:lang w:eastAsia="zh-CN"/>
              </w:rPr>
              <w:t>标称余量</w:t>
            </w:r>
            <w:r>
              <w:rPr>
                <w:lang w:eastAsia="zh-CN"/>
              </w:rPr>
              <w:br/>
            </w:r>
            <w:r w:rsidRPr="0056761C">
              <w:rPr>
                <w:lang w:eastAsia="zh-CN"/>
              </w:rPr>
              <w:t>(dB)</w:t>
            </w:r>
          </w:p>
        </w:tc>
        <w:tc>
          <w:tcPr>
            <w:tcW w:w="1418" w:type="dxa"/>
            <w:vAlign w:val="center"/>
          </w:tcPr>
          <w:p w14:paraId="538850BA" w14:textId="77777777" w:rsidR="00863D32" w:rsidRPr="0056761C" w:rsidRDefault="00863D32" w:rsidP="001323C0">
            <w:pPr>
              <w:pStyle w:val="Tablehead"/>
              <w:rPr>
                <w:lang w:eastAsia="zh-CN"/>
              </w:rPr>
            </w:pPr>
            <w:r w:rsidRPr="0056761C">
              <w:rPr>
                <w:lang w:eastAsia="zh-CN"/>
              </w:rPr>
              <w:t>AP</w:t>
            </w:r>
            <w:r>
              <w:rPr>
                <w:rFonts w:hint="eastAsia"/>
                <w:lang w:eastAsia="zh-CN"/>
              </w:rPr>
              <w:t>劣化</w:t>
            </w:r>
            <w:r>
              <w:rPr>
                <w:lang w:eastAsia="zh-CN"/>
              </w:rPr>
              <w:br/>
            </w:r>
            <w:r>
              <w:rPr>
                <w:rFonts w:hint="eastAsia"/>
                <w:lang w:eastAsia="zh-CN"/>
              </w:rPr>
              <w:t>结果</w:t>
            </w:r>
          </w:p>
        </w:tc>
      </w:tr>
      <w:tr w:rsidR="00863D32" w:rsidRPr="0056761C" w14:paraId="63C1250F" w14:textId="77777777" w:rsidTr="00294AE3">
        <w:trPr>
          <w:cantSplit/>
          <w:trHeight w:val="353"/>
          <w:jc w:val="center"/>
        </w:trPr>
        <w:tc>
          <w:tcPr>
            <w:tcW w:w="1191" w:type="dxa"/>
            <w:vMerge w:val="restart"/>
            <w:vAlign w:val="center"/>
          </w:tcPr>
          <w:p w14:paraId="6F183FEF" w14:textId="77777777" w:rsidR="00863D32" w:rsidRPr="0056761C" w:rsidRDefault="00863D32" w:rsidP="001323C0">
            <w:pPr>
              <w:pStyle w:val="Tabletext"/>
              <w:keepNext/>
              <w:keepLines/>
              <w:jc w:val="center"/>
              <w:rPr>
                <w:lang w:eastAsia="zh-CN"/>
              </w:rPr>
            </w:pPr>
            <w:r w:rsidRPr="0056761C">
              <w:rPr>
                <w:lang w:eastAsia="zh-CN"/>
              </w:rPr>
              <w:t>32 mm/h</w:t>
            </w:r>
          </w:p>
        </w:tc>
        <w:tc>
          <w:tcPr>
            <w:tcW w:w="1417" w:type="dxa"/>
          </w:tcPr>
          <w:p w14:paraId="1059995B" w14:textId="77777777" w:rsidR="00863D32" w:rsidRPr="0056761C" w:rsidRDefault="00863D32" w:rsidP="001323C0">
            <w:pPr>
              <w:pStyle w:val="Tabletext"/>
              <w:keepNext/>
              <w:keepLines/>
              <w:jc w:val="center"/>
              <w:rPr>
                <w:lang w:eastAsia="zh-CN"/>
              </w:rPr>
            </w:pPr>
            <w:r w:rsidRPr="0056761C">
              <w:rPr>
                <w:lang w:eastAsia="zh-CN"/>
              </w:rPr>
              <w:t>–6</w:t>
            </w:r>
          </w:p>
        </w:tc>
        <w:tc>
          <w:tcPr>
            <w:tcW w:w="1361" w:type="dxa"/>
          </w:tcPr>
          <w:p w14:paraId="585CF054" w14:textId="77777777" w:rsidR="00863D32" w:rsidRPr="0056761C" w:rsidRDefault="00863D32" w:rsidP="001323C0">
            <w:pPr>
              <w:pStyle w:val="Tabletext"/>
              <w:keepNext/>
              <w:keepLines/>
              <w:jc w:val="center"/>
              <w:rPr>
                <w:lang w:eastAsia="zh-CN"/>
              </w:rPr>
            </w:pPr>
            <w:r w:rsidRPr="0056761C">
              <w:rPr>
                <w:lang w:eastAsia="zh-CN"/>
              </w:rPr>
              <w:t>1</w:t>
            </w:r>
          </w:p>
        </w:tc>
        <w:tc>
          <w:tcPr>
            <w:tcW w:w="1389" w:type="dxa"/>
          </w:tcPr>
          <w:p w14:paraId="007CB02B" w14:textId="77777777" w:rsidR="00863D32" w:rsidRPr="0056761C" w:rsidRDefault="00863D32" w:rsidP="001323C0">
            <w:pPr>
              <w:pStyle w:val="Tabletext"/>
              <w:keepNext/>
              <w:keepLines/>
              <w:jc w:val="center"/>
              <w:rPr>
                <w:lang w:eastAsia="zh-CN"/>
              </w:rPr>
            </w:pPr>
            <w:r w:rsidRPr="0056761C">
              <w:rPr>
                <w:lang w:eastAsia="zh-CN"/>
              </w:rPr>
              <w:t>20.1</w:t>
            </w:r>
          </w:p>
        </w:tc>
        <w:tc>
          <w:tcPr>
            <w:tcW w:w="1389" w:type="dxa"/>
          </w:tcPr>
          <w:p w14:paraId="4A7F1971" w14:textId="77777777" w:rsidR="00863D32" w:rsidRPr="0056761C" w:rsidRDefault="00863D32" w:rsidP="001323C0">
            <w:pPr>
              <w:pStyle w:val="Tabletext"/>
              <w:keepNext/>
              <w:keepLines/>
              <w:jc w:val="center"/>
              <w:rPr>
                <w:lang w:eastAsia="zh-CN"/>
              </w:rPr>
            </w:pPr>
            <w:r w:rsidRPr="0056761C">
              <w:rPr>
                <w:lang w:eastAsia="zh-CN"/>
              </w:rPr>
              <w:t>14.6%</w:t>
            </w:r>
          </w:p>
        </w:tc>
        <w:tc>
          <w:tcPr>
            <w:tcW w:w="1417" w:type="dxa"/>
          </w:tcPr>
          <w:p w14:paraId="08FFEA42" w14:textId="77777777" w:rsidR="00863D32" w:rsidRPr="0056761C" w:rsidRDefault="00863D32" w:rsidP="001323C0">
            <w:pPr>
              <w:pStyle w:val="Tabletext"/>
              <w:keepNext/>
              <w:keepLines/>
              <w:jc w:val="center"/>
              <w:rPr>
                <w:lang w:eastAsia="zh-CN"/>
              </w:rPr>
            </w:pPr>
            <w:r w:rsidRPr="0056761C">
              <w:rPr>
                <w:lang w:eastAsia="zh-CN"/>
              </w:rPr>
              <w:t>42.9</w:t>
            </w:r>
          </w:p>
        </w:tc>
        <w:tc>
          <w:tcPr>
            <w:tcW w:w="1418" w:type="dxa"/>
          </w:tcPr>
          <w:p w14:paraId="5CCA9BA0" w14:textId="77777777" w:rsidR="00863D32" w:rsidRPr="0056761C" w:rsidRDefault="00863D32" w:rsidP="001323C0">
            <w:pPr>
              <w:pStyle w:val="Tabletext"/>
              <w:keepNext/>
              <w:keepLines/>
              <w:jc w:val="center"/>
              <w:rPr>
                <w:lang w:eastAsia="zh-CN"/>
              </w:rPr>
            </w:pPr>
            <w:r w:rsidRPr="0056761C">
              <w:rPr>
                <w:lang w:eastAsia="zh-CN"/>
              </w:rPr>
              <w:t>8.5%</w:t>
            </w:r>
          </w:p>
        </w:tc>
      </w:tr>
      <w:tr w:rsidR="00863D32" w:rsidRPr="0056761C" w14:paraId="61CBF479" w14:textId="77777777" w:rsidTr="00294AE3">
        <w:trPr>
          <w:cantSplit/>
          <w:trHeight w:val="273"/>
          <w:jc w:val="center"/>
        </w:trPr>
        <w:tc>
          <w:tcPr>
            <w:tcW w:w="1191" w:type="dxa"/>
            <w:vMerge/>
            <w:vAlign w:val="center"/>
          </w:tcPr>
          <w:p w14:paraId="03B7ABC9" w14:textId="77777777" w:rsidR="00863D32" w:rsidRPr="0056761C" w:rsidRDefault="00863D32" w:rsidP="001323C0">
            <w:pPr>
              <w:pStyle w:val="Tabletext"/>
              <w:keepNext/>
              <w:keepLines/>
              <w:jc w:val="center"/>
              <w:rPr>
                <w:lang w:eastAsia="zh-CN"/>
              </w:rPr>
            </w:pPr>
          </w:p>
        </w:tc>
        <w:tc>
          <w:tcPr>
            <w:tcW w:w="1417" w:type="dxa"/>
            <w:vAlign w:val="center"/>
          </w:tcPr>
          <w:p w14:paraId="3845F0BF" w14:textId="77777777" w:rsidR="00863D32" w:rsidRPr="0056761C" w:rsidRDefault="00863D32" w:rsidP="001323C0">
            <w:pPr>
              <w:pStyle w:val="Tabletext"/>
              <w:keepNext/>
              <w:keepLines/>
              <w:jc w:val="center"/>
              <w:rPr>
                <w:lang w:eastAsia="zh-CN"/>
              </w:rPr>
            </w:pPr>
            <w:r w:rsidRPr="0056761C">
              <w:rPr>
                <w:lang w:eastAsia="zh-CN"/>
              </w:rPr>
              <w:t>–10</w:t>
            </w:r>
          </w:p>
        </w:tc>
        <w:tc>
          <w:tcPr>
            <w:tcW w:w="1361" w:type="dxa"/>
          </w:tcPr>
          <w:p w14:paraId="6E31A819" w14:textId="77777777" w:rsidR="00863D32" w:rsidRPr="0056761C" w:rsidRDefault="00863D32" w:rsidP="001323C0">
            <w:pPr>
              <w:pStyle w:val="Tabletext"/>
              <w:keepNext/>
              <w:keepLines/>
              <w:jc w:val="center"/>
              <w:rPr>
                <w:lang w:eastAsia="zh-CN"/>
              </w:rPr>
            </w:pPr>
            <w:r w:rsidRPr="0056761C">
              <w:rPr>
                <w:lang w:eastAsia="zh-CN"/>
              </w:rPr>
              <w:t>0.5</w:t>
            </w:r>
          </w:p>
        </w:tc>
        <w:tc>
          <w:tcPr>
            <w:tcW w:w="1389" w:type="dxa"/>
          </w:tcPr>
          <w:p w14:paraId="020AC9B0" w14:textId="77777777" w:rsidR="00863D32" w:rsidRPr="0056761C" w:rsidRDefault="00863D32" w:rsidP="001323C0">
            <w:pPr>
              <w:pStyle w:val="Tabletext"/>
              <w:keepNext/>
              <w:keepLines/>
              <w:jc w:val="center"/>
              <w:rPr>
                <w:lang w:eastAsia="zh-CN"/>
              </w:rPr>
            </w:pPr>
            <w:r w:rsidRPr="0056761C">
              <w:rPr>
                <w:lang w:eastAsia="zh-CN"/>
              </w:rPr>
              <w:t>20.1</w:t>
            </w:r>
          </w:p>
        </w:tc>
        <w:tc>
          <w:tcPr>
            <w:tcW w:w="1389" w:type="dxa"/>
          </w:tcPr>
          <w:p w14:paraId="72E80920" w14:textId="77777777" w:rsidR="00863D32" w:rsidRPr="0056761C" w:rsidRDefault="00863D32" w:rsidP="001323C0">
            <w:pPr>
              <w:pStyle w:val="Tabletext"/>
              <w:keepNext/>
              <w:keepLines/>
              <w:jc w:val="center"/>
              <w:rPr>
                <w:lang w:eastAsia="zh-CN"/>
              </w:rPr>
            </w:pPr>
            <w:r w:rsidRPr="0056761C">
              <w:rPr>
                <w:lang w:eastAsia="zh-CN"/>
              </w:rPr>
              <w:t>7.0%</w:t>
            </w:r>
          </w:p>
        </w:tc>
        <w:tc>
          <w:tcPr>
            <w:tcW w:w="1417" w:type="dxa"/>
          </w:tcPr>
          <w:p w14:paraId="4AB30690" w14:textId="77777777" w:rsidR="00863D32" w:rsidRPr="0056761C" w:rsidRDefault="00863D32" w:rsidP="001323C0">
            <w:pPr>
              <w:pStyle w:val="Tabletext"/>
              <w:keepNext/>
              <w:keepLines/>
              <w:jc w:val="center"/>
              <w:rPr>
                <w:lang w:eastAsia="zh-CN"/>
              </w:rPr>
            </w:pPr>
            <w:r w:rsidRPr="0056761C">
              <w:rPr>
                <w:lang w:eastAsia="zh-CN"/>
              </w:rPr>
              <w:t>42.9</w:t>
            </w:r>
          </w:p>
        </w:tc>
        <w:tc>
          <w:tcPr>
            <w:tcW w:w="1418" w:type="dxa"/>
          </w:tcPr>
          <w:p w14:paraId="510FAF7B" w14:textId="77777777" w:rsidR="00863D32" w:rsidRPr="0056761C" w:rsidRDefault="00863D32" w:rsidP="001323C0">
            <w:pPr>
              <w:pStyle w:val="Tabletext"/>
              <w:keepNext/>
              <w:keepLines/>
              <w:jc w:val="center"/>
              <w:rPr>
                <w:lang w:eastAsia="zh-CN"/>
              </w:rPr>
            </w:pPr>
            <w:r w:rsidRPr="0056761C">
              <w:rPr>
                <w:lang w:eastAsia="zh-CN"/>
              </w:rPr>
              <w:t>4.2%</w:t>
            </w:r>
          </w:p>
        </w:tc>
      </w:tr>
      <w:tr w:rsidR="00863D32" w:rsidRPr="0056761C" w14:paraId="3386A5BF" w14:textId="77777777" w:rsidTr="00294AE3">
        <w:trPr>
          <w:cantSplit/>
          <w:jc w:val="center"/>
        </w:trPr>
        <w:tc>
          <w:tcPr>
            <w:tcW w:w="1191" w:type="dxa"/>
            <w:vMerge/>
            <w:vAlign w:val="center"/>
          </w:tcPr>
          <w:p w14:paraId="686EAA49" w14:textId="77777777" w:rsidR="00863D32" w:rsidRPr="0056761C" w:rsidRDefault="00863D32" w:rsidP="001323C0">
            <w:pPr>
              <w:pStyle w:val="Tabletext"/>
              <w:jc w:val="center"/>
              <w:rPr>
                <w:lang w:eastAsia="zh-CN"/>
              </w:rPr>
            </w:pPr>
          </w:p>
        </w:tc>
        <w:tc>
          <w:tcPr>
            <w:tcW w:w="1417" w:type="dxa"/>
          </w:tcPr>
          <w:p w14:paraId="788794AC" w14:textId="77777777" w:rsidR="00863D32" w:rsidRPr="0056761C" w:rsidRDefault="00863D32" w:rsidP="001323C0">
            <w:pPr>
              <w:pStyle w:val="Tabletext"/>
              <w:jc w:val="center"/>
              <w:rPr>
                <w:lang w:eastAsia="zh-CN"/>
              </w:rPr>
            </w:pPr>
            <w:r w:rsidRPr="0056761C">
              <w:rPr>
                <w:lang w:eastAsia="zh-CN"/>
              </w:rPr>
              <w:t>–13</w:t>
            </w:r>
          </w:p>
        </w:tc>
        <w:tc>
          <w:tcPr>
            <w:tcW w:w="1361" w:type="dxa"/>
          </w:tcPr>
          <w:p w14:paraId="045F88BE" w14:textId="77777777" w:rsidR="00863D32" w:rsidRPr="0056761C" w:rsidRDefault="00863D32" w:rsidP="001323C0">
            <w:pPr>
              <w:pStyle w:val="Tabletext"/>
              <w:jc w:val="center"/>
              <w:rPr>
                <w:lang w:eastAsia="zh-CN"/>
              </w:rPr>
            </w:pPr>
            <w:r w:rsidRPr="0056761C">
              <w:rPr>
                <w:lang w:eastAsia="zh-CN"/>
              </w:rPr>
              <w:t>0.2</w:t>
            </w:r>
          </w:p>
        </w:tc>
        <w:tc>
          <w:tcPr>
            <w:tcW w:w="1389" w:type="dxa"/>
          </w:tcPr>
          <w:p w14:paraId="600D970C" w14:textId="77777777" w:rsidR="00863D32" w:rsidRPr="0056761C" w:rsidRDefault="00863D32" w:rsidP="001323C0">
            <w:pPr>
              <w:pStyle w:val="Tabletext"/>
              <w:jc w:val="center"/>
              <w:rPr>
                <w:lang w:eastAsia="zh-CN"/>
              </w:rPr>
            </w:pPr>
            <w:r w:rsidRPr="0056761C">
              <w:rPr>
                <w:lang w:eastAsia="zh-CN"/>
              </w:rPr>
              <w:t>20.1</w:t>
            </w:r>
          </w:p>
        </w:tc>
        <w:tc>
          <w:tcPr>
            <w:tcW w:w="1389" w:type="dxa"/>
          </w:tcPr>
          <w:p w14:paraId="04687FC7" w14:textId="77777777" w:rsidR="00863D32" w:rsidRPr="0056761C" w:rsidRDefault="00863D32" w:rsidP="001323C0">
            <w:pPr>
              <w:pStyle w:val="Tabletext"/>
              <w:jc w:val="center"/>
              <w:rPr>
                <w:lang w:eastAsia="zh-CN"/>
              </w:rPr>
            </w:pPr>
            <w:r w:rsidRPr="0056761C">
              <w:rPr>
                <w:lang w:eastAsia="zh-CN"/>
              </w:rPr>
              <w:t>2.8%</w:t>
            </w:r>
          </w:p>
        </w:tc>
        <w:tc>
          <w:tcPr>
            <w:tcW w:w="1417" w:type="dxa"/>
          </w:tcPr>
          <w:p w14:paraId="37FAB5A8" w14:textId="77777777" w:rsidR="00863D32" w:rsidRPr="0056761C" w:rsidRDefault="00863D32" w:rsidP="001323C0">
            <w:pPr>
              <w:pStyle w:val="Tabletext"/>
              <w:jc w:val="center"/>
              <w:rPr>
                <w:lang w:eastAsia="zh-CN"/>
              </w:rPr>
            </w:pPr>
            <w:r w:rsidRPr="0056761C">
              <w:rPr>
                <w:lang w:eastAsia="zh-CN"/>
              </w:rPr>
              <w:t>42.9</w:t>
            </w:r>
          </w:p>
        </w:tc>
        <w:tc>
          <w:tcPr>
            <w:tcW w:w="1418" w:type="dxa"/>
          </w:tcPr>
          <w:p w14:paraId="2817C8FF" w14:textId="77777777" w:rsidR="00863D32" w:rsidRPr="0056761C" w:rsidRDefault="00863D32" w:rsidP="001323C0">
            <w:pPr>
              <w:pStyle w:val="Tabletext"/>
              <w:jc w:val="center"/>
              <w:rPr>
                <w:lang w:eastAsia="zh-CN"/>
              </w:rPr>
            </w:pPr>
            <w:r w:rsidRPr="0056761C">
              <w:rPr>
                <w:lang w:eastAsia="zh-CN"/>
              </w:rPr>
              <w:t>1.7%</w:t>
            </w:r>
          </w:p>
        </w:tc>
      </w:tr>
      <w:tr w:rsidR="00863D32" w:rsidRPr="0056761C" w14:paraId="1F1D4FB2" w14:textId="77777777" w:rsidTr="00294AE3">
        <w:trPr>
          <w:cantSplit/>
          <w:jc w:val="center"/>
        </w:trPr>
        <w:tc>
          <w:tcPr>
            <w:tcW w:w="1191" w:type="dxa"/>
            <w:vMerge w:val="restart"/>
            <w:vAlign w:val="center"/>
          </w:tcPr>
          <w:p w14:paraId="4F915253" w14:textId="77777777" w:rsidR="00863D32" w:rsidRPr="0056761C" w:rsidRDefault="00863D32" w:rsidP="001323C0">
            <w:pPr>
              <w:pStyle w:val="Tabletext"/>
              <w:jc w:val="center"/>
              <w:rPr>
                <w:lang w:eastAsia="zh-CN"/>
              </w:rPr>
            </w:pPr>
            <w:r w:rsidRPr="0056761C">
              <w:rPr>
                <w:lang w:eastAsia="zh-CN"/>
              </w:rPr>
              <w:t>22 mm/h</w:t>
            </w:r>
          </w:p>
        </w:tc>
        <w:tc>
          <w:tcPr>
            <w:tcW w:w="1417" w:type="dxa"/>
          </w:tcPr>
          <w:p w14:paraId="15100E00" w14:textId="77777777" w:rsidR="00863D32" w:rsidRPr="0056761C" w:rsidRDefault="00863D32" w:rsidP="001323C0">
            <w:pPr>
              <w:pStyle w:val="Tabletext"/>
              <w:jc w:val="center"/>
              <w:rPr>
                <w:lang w:eastAsia="zh-CN"/>
              </w:rPr>
            </w:pPr>
            <w:r w:rsidRPr="0056761C">
              <w:rPr>
                <w:lang w:eastAsia="zh-CN"/>
              </w:rPr>
              <w:t>–6</w:t>
            </w:r>
          </w:p>
        </w:tc>
        <w:tc>
          <w:tcPr>
            <w:tcW w:w="1361" w:type="dxa"/>
          </w:tcPr>
          <w:p w14:paraId="23F5D34B" w14:textId="77777777" w:rsidR="00863D32" w:rsidRPr="0056761C" w:rsidRDefault="00863D32" w:rsidP="001323C0">
            <w:pPr>
              <w:pStyle w:val="Tabletext"/>
              <w:jc w:val="center"/>
              <w:rPr>
                <w:lang w:eastAsia="zh-CN"/>
              </w:rPr>
            </w:pPr>
            <w:r w:rsidRPr="0056761C">
              <w:rPr>
                <w:lang w:eastAsia="zh-CN"/>
              </w:rPr>
              <w:t>1</w:t>
            </w:r>
          </w:p>
        </w:tc>
        <w:tc>
          <w:tcPr>
            <w:tcW w:w="1389" w:type="dxa"/>
          </w:tcPr>
          <w:p w14:paraId="28B7AE0D" w14:textId="77777777" w:rsidR="00863D32" w:rsidRPr="0056761C" w:rsidRDefault="00863D32" w:rsidP="001323C0">
            <w:pPr>
              <w:pStyle w:val="Tabletext"/>
              <w:jc w:val="center"/>
            </w:pPr>
            <w:r w:rsidRPr="0056761C">
              <w:rPr>
                <w:lang w:eastAsia="zh-CN"/>
              </w:rPr>
              <w:t>1</w:t>
            </w:r>
            <w:r w:rsidRPr="0056761C">
              <w:t>3.8</w:t>
            </w:r>
          </w:p>
        </w:tc>
        <w:tc>
          <w:tcPr>
            <w:tcW w:w="1389" w:type="dxa"/>
          </w:tcPr>
          <w:p w14:paraId="299CFF57" w14:textId="77777777" w:rsidR="00863D32" w:rsidRPr="0056761C" w:rsidRDefault="00863D32" w:rsidP="001323C0">
            <w:pPr>
              <w:pStyle w:val="Tabletext"/>
              <w:jc w:val="center"/>
            </w:pPr>
            <w:r w:rsidRPr="0056761C">
              <w:t>22.0%</w:t>
            </w:r>
          </w:p>
        </w:tc>
        <w:tc>
          <w:tcPr>
            <w:tcW w:w="1417" w:type="dxa"/>
          </w:tcPr>
          <w:p w14:paraId="06FC858D" w14:textId="77777777" w:rsidR="00863D32" w:rsidRPr="0056761C" w:rsidRDefault="00863D32" w:rsidP="001323C0">
            <w:pPr>
              <w:pStyle w:val="Tabletext"/>
              <w:jc w:val="center"/>
            </w:pPr>
            <w:r w:rsidRPr="0056761C">
              <w:t>29.6</w:t>
            </w:r>
          </w:p>
        </w:tc>
        <w:tc>
          <w:tcPr>
            <w:tcW w:w="1418" w:type="dxa"/>
          </w:tcPr>
          <w:p w14:paraId="209C16A4" w14:textId="77777777" w:rsidR="00863D32" w:rsidRPr="0056761C" w:rsidRDefault="00863D32" w:rsidP="001323C0">
            <w:pPr>
              <w:pStyle w:val="Tabletext"/>
              <w:jc w:val="center"/>
            </w:pPr>
            <w:r w:rsidRPr="0056761C">
              <w:t>12.6%</w:t>
            </w:r>
          </w:p>
        </w:tc>
      </w:tr>
      <w:tr w:rsidR="00863D32" w:rsidRPr="0056761C" w14:paraId="691C7985" w14:textId="77777777" w:rsidTr="00294AE3">
        <w:trPr>
          <w:cantSplit/>
          <w:jc w:val="center"/>
        </w:trPr>
        <w:tc>
          <w:tcPr>
            <w:tcW w:w="1191" w:type="dxa"/>
            <w:vMerge/>
          </w:tcPr>
          <w:p w14:paraId="42872965" w14:textId="77777777" w:rsidR="00863D32" w:rsidRPr="0056761C" w:rsidRDefault="00863D32" w:rsidP="001323C0">
            <w:pPr>
              <w:pStyle w:val="Tabletext"/>
            </w:pPr>
          </w:p>
        </w:tc>
        <w:tc>
          <w:tcPr>
            <w:tcW w:w="1417" w:type="dxa"/>
            <w:vAlign w:val="center"/>
          </w:tcPr>
          <w:p w14:paraId="564BD757" w14:textId="77777777" w:rsidR="00863D32" w:rsidRPr="0056761C" w:rsidRDefault="00863D32" w:rsidP="001323C0">
            <w:pPr>
              <w:pStyle w:val="Tabletext"/>
              <w:jc w:val="center"/>
            </w:pPr>
            <w:r w:rsidRPr="0056761C">
              <w:t>–10</w:t>
            </w:r>
          </w:p>
        </w:tc>
        <w:tc>
          <w:tcPr>
            <w:tcW w:w="1361" w:type="dxa"/>
          </w:tcPr>
          <w:p w14:paraId="369101AB" w14:textId="77777777" w:rsidR="00863D32" w:rsidRPr="0056761C" w:rsidRDefault="00863D32" w:rsidP="001323C0">
            <w:pPr>
              <w:pStyle w:val="Tabletext"/>
              <w:jc w:val="center"/>
            </w:pPr>
            <w:r w:rsidRPr="0056761C">
              <w:t>0.5</w:t>
            </w:r>
          </w:p>
        </w:tc>
        <w:tc>
          <w:tcPr>
            <w:tcW w:w="1389" w:type="dxa"/>
          </w:tcPr>
          <w:p w14:paraId="73F9C786" w14:textId="77777777" w:rsidR="00863D32" w:rsidRPr="0056761C" w:rsidRDefault="00863D32" w:rsidP="001323C0">
            <w:pPr>
              <w:pStyle w:val="Tabletext"/>
              <w:jc w:val="center"/>
            </w:pPr>
            <w:r w:rsidRPr="0056761C">
              <w:t>13.8</w:t>
            </w:r>
          </w:p>
        </w:tc>
        <w:tc>
          <w:tcPr>
            <w:tcW w:w="1389" w:type="dxa"/>
          </w:tcPr>
          <w:p w14:paraId="506847AE" w14:textId="77777777" w:rsidR="00863D32" w:rsidRPr="0056761C" w:rsidRDefault="00863D32" w:rsidP="001323C0">
            <w:pPr>
              <w:pStyle w:val="Tabletext"/>
              <w:jc w:val="center"/>
            </w:pPr>
            <w:r w:rsidRPr="0056761C">
              <w:t>10.3%</w:t>
            </w:r>
          </w:p>
        </w:tc>
        <w:tc>
          <w:tcPr>
            <w:tcW w:w="1417" w:type="dxa"/>
          </w:tcPr>
          <w:p w14:paraId="4B92BC8C" w14:textId="77777777" w:rsidR="00863D32" w:rsidRPr="0056761C" w:rsidRDefault="00863D32" w:rsidP="001323C0">
            <w:pPr>
              <w:pStyle w:val="Tabletext"/>
              <w:jc w:val="center"/>
            </w:pPr>
            <w:r w:rsidRPr="0056761C">
              <w:t>29.6</w:t>
            </w:r>
          </w:p>
        </w:tc>
        <w:tc>
          <w:tcPr>
            <w:tcW w:w="1418" w:type="dxa"/>
          </w:tcPr>
          <w:p w14:paraId="575814A2" w14:textId="77777777" w:rsidR="00863D32" w:rsidRPr="0056761C" w:rsidRDefault="00863D32" w:rsidP="001323C0">
            <w:pPr>
              <w:pStyle w:val="Tabletext"/>
              <w:jc w:val="center"/>
            </w:pPr>
            <w:r w:rsidRPr="0056761C">
              <w:t>6.1%</w:t>
            </w:r>
          </w:p>
        </w:tc>
      </w:tr>
      <w:tr w:rsidR="00863D32" w:rsidRPr="0056761C" w14:paraId="66924BBD" w14:textId="77777777" w:rsidTr="00294AE3">
        <w:trPr>
          <w:cantSplit/>
          <w:jc w:val="center"/>
        </w:trPr>
        <w:tc>
          <w:tcPr>
            <w:tcW w:w="1191" w:type="dxa"/>
            <w:vMerge/>
          </w:tcPr>
          <w:p w14:paraId="046EC806" w14:textId="77777777" w:rsidR="00863D32" w:rsidRPr="0056761C" w:rsidRDefault="00863D32" w:rsidP="001323C0">
            <w:pPr>
              <w:pStyle w:val="Tabletext"/>
            </w:pPr>
          </w:p>
        </w:tc>
        <w:tc>
          <w:tcPr>
            <w:tcW w:w="1417" w:type="dxa"/>
          </w:tcPr>
          <w:p w14:paraId="28FC4674" w14:textId="77777777" w:rsidR="00863D32" w:rsidRPr="0056761C" w:rsidRDefault="00863D32" w:rsidP="001323C0">
            <w:pPr>
              <w:pStyle w:val="Tabletext"/>
              <w:jc w:val="center"/>
            </w:pPr>
            <w:r w:rsidRPr="0056761C">
              <w:t>–13</w:t>
            </w:r>
          </w:p>
        </w:tc>
        <w:tc>
          <w:tcPr>
            <w:tcW w:w="1361" w:type="dxa"/>
          </w:tcPr>
          <w:p w14:paraId="7127936C" w14:textId="77777777" w:rsidR="00863D32" w:rsidRPr="0056761C" w:rsidRDefault="00863D32" w:rsidP="001323C0">
            <w:pPr>
              <w:pStyle w:val="Tabletext"/>
              <w:jc w:val="center"/>
            </w:pPr>
            <w:r w:rsidRPr="0056761C">
              <w:t>0.2</w:t>
            </w:r>
          </w:p>
        </w:tc>
        <w:tc>
          <w:tcPr>
            <w:tcW w:w="1389" w:type="dxa"/>
          </w:tcPr>
          <w:p w14:paraId="164F9AC9" w14:textId="77777777" w:rsidR="00863D32" w:rsidRPr="0056761C" w:rsidRDefault="00863D32" w:rsidP="001323C0">
            <w:pPr>
              <w:pStyle w:val="Tabletext"/>
              <w:jc w:val="center"/>
            </w:pPr>
            <w:r w:rsidRPr="0056761C">
              <w:t>13.8</w:t>
            </w:r>
          </w:p>
        </w:tc>
        <w:tc>
          <w:tcPr>
            <w:tcW w:w="1389" w:type="dxa"/>
          </w:tcPr>
          <w:p w14:paraId="06F1D0F0" w14:textId="77777777" w:rsidR="00863D32" w:rsidRPr="0056761C" w:rsidRDefault="00863D32" w:rsidP="001323C0">
            <w:pPr>
              <w:pStyle w:val="Tabletext"/>
              <w:jc w:val="center"/>
            </w:pPr>
            <w:r w:rsidRPr="0056761C">
              <w:t>4.0%</w:t>
            </w:r>
          </w:p>
        </w:tc>
        <w:tc>
          <w:tcPr>
            <w:tcW w:w="1417" w:type="dxa"/>
          </w:tcPr>
          <w:p w14:paraId="05E93858" w14:textId="77777777" w:rsidR="00863D32" w:rsidRPr="0056761C" w:rsidRDefault="00863D32" w:rsidP="001323C0">
            <w:pPr>
              <w:pStyle w:val="Tabletext"/>
              <w:jc w:val="center"/>
            </w:pPr>
            <w:r w:rsidRPr="0056761C">
              <w:t>29.6</w:t>
            </w:r>
          </w:p>
        </w:tc>
        <w:tc>
          <w:tcPr>
            <w:tcW w:w="1418" w:type="dxa"/>
          </w:tcPr>
          <w:p w14:paraId="5F234170" w14:textId="77777777" w:rsidR="00863D32" w:rsidRPr="0056761C" w:rsidRDefault="00863D32" w:rsidP="001323C0">
            <w:pPr>
              <w:pStyle w:val="Tabletext"/>
              <w:jc w:val="center"/>
            </w:pPr>
            <w:r w:rsidRPr="0056761C">
              <w:t>2.4%</w:t>
            </w:r>
          </w:p>
        </w:tc>
      </w:tr>
    </w:tbl>
    <w:p w14:paraId="15707AA3" w14:textId="77777777" w:rsidR="00863D32" w:rsidRPr="00A35790" w:rsidRDefault="00863D32" w:rsidP="00863D32">
      <w:pPr>
        <w:pStyle w:val="TableNo"/>
        <w:rPr>
          <w:lang w:eastAsia="zh-CN"/>
        </w:rPr>
      </w:pPr>
      <w:r w:rsidRPr="00A35790">
        <w:rPr>
          <w:rFonts w:hint="eastAsia"/>
          <w:lang w:eastAsia="ja-JP"/>
        </w:rPr>
        <w:t>表</w:t>
      </w:r>
      <w:r>
        <w:rPr>
          <w:rFonts w:hint="eastAsia"/>
          <w:lang w:eastAsia="zh-CN"/>
        </w:rPr>
        <w:t>4</w:t>
      </w:r>
    </w:p>
    <w:p w14:paraId="171D850D" w14:textId="38EA8A6A" w:rsidR="00863D32" w:rsidRPr="00E10F1D" w:rsidRDefault="00863D32" w:rsidP="00863D32">
      <w:pPr>
        <w:pStyle w:val="Tabletitle"/>
        <w:rPr>
          <w:lang w:eastAsia="zh-CN"/>
        </w:rPr>
      </w:pPr>
      <w:r w:rsidRPr="00A35790">
        <w:rPr>
          <w:rFonts w:hint="eastAsia"/>
          <w:lang w:val="en-US" w:eastAsia="zh-CN"/>
        </w:rPr>
        <w:t>由于降雨衰落</w:t>
      </w:r>
      <w:r>
        <w:rPr>
          <w:rFonts w:hint="eastAsia"/>
          <w:lang w:val="en-US" w:eastAsia="zh-CN"/>
        </w:rPr>
        <w:t>造成的</w:t>
      </w:r>
      <w:r w:rsidRPr="00246B0B">
        <w:rPr>
          <w:rFonts w:hint="eastAsia"/>
          <w:lang w:eastAsia="zh-CN"/>
        </w:rPr>
        <w:t>AP</w:t>
      </w:r>
      <w:r>
        <w:rPr>
          <w:rFonts w:hint="eastAsia"/>
          <w:lang w:val="en-US" w:eastAsia="zh-CN"/>
        </w:rPr>
        <w:t>劣化</w:t>
      </w:r>
      <w:r>
        <w:rPr>
          <w:lang w:eastAsia="zh-CN"/>
        </w:rPr>
        <w:br/>
      </w:r>
      <w:r w:rsidRPr="00A35790">
        <w:rPr>
          <w:rFonts w:hint="eastAsia"/>
          <w:lang w:val="en-US" w:eastAsia="zh-CN"/>
        </w:rPr>
        <w:t>（无线电频率：</w:t>
      </w:r>
      <w:r w:rsidRPr="00A35790">
        <w:rPr>
          <w:rFonts w:hint="eastAsia"/>
          <w:lang w:val="en-US" w:eastAsia="zh-CN"/>
        </w:rPr>
        <w:t>23 GHz</w:t>
      </w:r>
      <w:r w:rsidRPr="00A35790">
        <w:rPr>
          <w:rFonts w:hint="eastAsia"/>
          <w:lang w:val="en-US" w:eastAsia="zh-CN"/>
        </w:rPr>
        <w:t>，链路长度：</w:t>
      </w:r>
      <w:r w:rsidRPr="00A35790">
        <w:rPr>
          <w:rFonts w:hint="eastAsia"/>
          <w:lang w:val="en-US" w:eastAsia="zh-CN"/>
        </w:rPr>
        <w:t>3</w:t>
      </w:r>
      <w:r>
        <w:rPr>
          <w:lang w:val="en-US" w:eastAsia="zh-CN"/>
        </w:rPr>
        <w:t>公里</w:t>
      </w:r>
      <w:r w:rsidRPr="00A35790">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7"/>
        <w:gridCol w:w="1426"/>
        <w:gridCol w:w="1376"/>
        <w:gridCol w:w="1395"/>
        <w:gridCol w:w="1397"/>
        <w:gridCol w:w="1422"/>
        <w:gridCol w:w="1426"/>
      </w:tblGrid>
      <w:tr w:rsidR="00863D32" w:rsidRPr="00B84DF8" w14:paraId="47B3F173" w14:textId="77777777" w:rsidTr="00294AE3">
        <w:trPr>
          <w:cantSplit/>
          <w:trHeight w:val="588"/>
          <w:jc w:val="center"/>
        </w:trPr>
        <w:tc>
          <w:tcPr>
            <w:tcW w:w="1189" w:type="dxa"/>
            <w:vMerge w:val="restart"/>
            <w:vAlign w:val="center"/>
          </w:tcPr>
          <w:p w14:paraId="62860249" w14:textId="77777777" w:rsidR="00863D32" w:rsidRPr="004B68BF" w:rsidRDefault="00863D32" w:rsidP="001323C0">
            <w:pPr>
              <w:pStyle w:val="Tablehead"/>
              <w:rPr>
                <w:lang w:val="en-US" w:eastAsia="ja-JP"/>
              </w:rPr>
            </w:pPr>
            <w:r w:rsidRPr="00A35790">
              <w:rPr>
                <w:rFonts w:hint="eastAsia"/>
                <w:lang w:val="en-US" w:eastAsia="ja-JP"/>
              </w:rPr>
              <w:t>气候</w:t>
            </w:r>
            <w:r>
              <w:rPr>
                <w:lang w:val="en-US" w:eastAsia="zh-CN"/>
              </w:rPr>
              <w:br/>
            </w:r>
            <w:r w:rsidRPr="00A35790">
              <w:rPr>
                <w:rFonts w:hint="eastAsia"/>
                <w:lang w:val="en-US" w:eastAsia="ja-JP"/>
              </w:rPr>
              <w:t>（</w:t>
            </w:r>
            <w:r>
              <w:rPr>
                <w:rFonts w:hint="eastAsia"/>
                <w:lang w:val="en-US" w:eastAsia="zh-CN"/>
              </w:rPr>
              <w:t>降</w:t>
            </w:r>
            <w:r w:rsidRPr="00A35790">
              <w:rPr>
                <w:rFonts w:hint="eastAsia"/>
                <w:lang w:val="en-US" w:eastAsia="ja-JP"/>
              </w:rPr>
              <w:t>雨率超过</w:t>
            </w:r>
            <w:r w:rsidRPr="00A35790">
              <w:rPr>
                <w:rFonts w:hint="eastAsia"/>
                <w:lang w:val="en-US" w:eastAsia="ja-JP"/>
              </w:rPr>
              <w:t>0.01</w:t>
            </w:r>
            <w:r>
              <w:rPr>
                <w:rFonts w:hint="eastAsia"/>
                <w:lang w:val="en-US" w:eastAsia="zh-CN"/>
              </w:rPr>
              <w:t>%</w:t>
            </w:r>
            <w:r w:rsidRPr="00A35790">
              <w:rPr>
                <w:rFonts w:hint="eastAsia"/>
                <w:lang w:val="en-US" w:eastAsia="ja-JP"/>
              </w:rPr>
              <w:t>的时间）</w:t>
            </w:r>
          </w:p>
        </w:tc>
        <w:tc>
          <w:tcPr>
            <w:tcW w:w="1417" w:type="dxa"/>
            <w:vMerge w:val="restart"/>
            <w:vAlign w:val="center"/>
          </w:tcPr>
          <w:p w14:paraId="4A129E0F" w14:textId="77777777" w:rsidR="00863D32" w:rsidRPr="004B68BF" w:rsidRDefault="00863D32" w:rsidP="001323C0">
            <w:pPr>
              <w:pStyle w:val="Tablehead"/>
              <w:rPr>
                <w:lang w:val="en-US" w:eastAsia="zh-CN"/>
              </w:rPr>
            </w:pPr>
            <w:r w:rsidRPr="00A35790">
              <w:rPr>
                <w:rFonts w:hint="eastAsia"/>
                <w:lang w:val="en-US" w:eastAsia="zh-CN"/>
              </w:rPr>
              <w:t>相对于接收机热噪</w:t>
            </w:r>
            <w:r>
              <w:rPr>
                <w:rFonts w:hint="eastAsia"/>
                <w:lang w:val="en-US" w:eastAsia="zh-CN"/>
              </w:rPr>
              <w:t>声的</w:t>
            </w:r>
            <w:r w:rsidRPr="00A35790">
              <w:rPr>
                <w:rFonts w:hint="eastAsia"/>
                <w:lang w:val="en-US" w:eastAsia="zh-CN"/>
              </w:rPr>
              <w:t>干扰电平</w:t>
            </w:r>
            <w:r w:rsidRPr="004B68BF">
              <w:rPr>
                <w:lang w:val="en-US" w:eastAsia="zh-CN"/>
              </w:rPr>
              <w:t>(dB)</w:t>
            </w:r>
          </w:p>
        </w:tc>
        <w:tc>
          <w:tcPr>
            <w:tcW w:w="1368" w:type="dxa"/>
            <w:vMerge w:val="restart"/>
            <w:vAlign w:val="center"/>
          </w:tcPr>
          <w:p w14:paraId="474682BC" w14:textId="77777777" w:rsidR="00863D32" w:rsidRPr="004B68BF" w:rsidRDefault="00863D32" w:rsidP="001323C0">
            <w:pPr>
              <w:pStyle w:val="Tablehead"/>
              <w:rPr>
                <w:lang w:val="en-US"/>
              </w:rPr>
            </w:pPr>
            <w:r>
              <w:rPr>
                <w:rFonts w:hint="eastAsia"/>
                <w:lang w:val="en-US" w:eastAsia="zh-CN"/>
              </w:rPr>
              <w:t>余量劣化</w:t>
            </w:r>
            <w:r>
              <w:rPr>
                <w:lang w:val="en-US" w:eastAsia="zh-CN"/>
              </w:rPr>
              <w:br/>
            </w:r>
            <w:r>
              <w:rPr>
                <w:rFonts w:hint="eastAsia"/>
                <w:lang w:val="en-US" w:eastAsia="zh-CN"/>
              </w:rPr>
              <w:t>结果</w:t>
            </w:r>
            <w:r>
              <w:rPr>
                <w:lang w:val="en-US" w:eastAsia="zh-CN"/>
              </w:rPr>
              <w:br/>
            </w:r>
            <w:r w:rsidRPr="004B68BF">
              <w:rPr>
                <w:lang w:val="en-US"/>
              </w:rPr>
              <w:t>(dB)</w:t>
            </w:r>
          </w:p>
        </w:tc>
        <w:tc>
          <w:tcPr>
            <w:tcW w:w="2776" w:type="dxa"/>
            <w:gridSpan w:val="2"/>
            <w:vAlign w:val="center"/>
          </w:tcPr>
          <w:p w14:paraId="7712459A" w14:textId="77777777" w:rsidR="00863D32" w:rsidRPr="004B68BF" w:rsidRDefault="00863D32" w:rsidP="001323C0">
            <w:pPr>
              <w:pStyle w:val="Tablehead"/>
              <w:rPr>
                <w:lang w:val="en-US" w:eastAsia="zh-CN"/>
              </w:rPr>
            </w:pPr>
            <w:r w:rsidRPr="00A35790">
              <w:rPr>
                <w:rFonts w:hint="eastAsia"/>
                <w:lang w:val="en-US" w:eastAsia="zh-CN"/>
              </w:rPr>
              <w:t>无干扰</w:t>
            </w:r>
            <w:r>
              <w:rPr>
                <w:rFonts w:hint="eastAsia"/>
                <w:lang w:val="en-US" w:eastAsia="zh-CN"/>
              </w:rPr>
              <w:t>情况下规定的</w:t>
            </w:r>
            <w:r>
              <w:rPr>
                <w:rFonts w:hint="eastAsia"/>
                <w:lang w:val="en-US" w:eastAsia="zh-CN"/>
              </w:rPr>
              <w:t>AP</w:t>
            </w:r>
            <w:r w:rsidRPr="00A35790">
              <w:rPr>
                <w:rFonts w:hint="eastAsia"/>
                <w:lang w:val="en-US" w:eastAsia="zh-CN"/>
              </w:rPr>
              <w:t>：</w:t>
            </w:r>
            <w:proofErr w:type="gramStart"/>
            <w:r w:rsidRPr="00A35790">
              <w:rPr>
                <w:rFonts w:hint="eastAsia"/>
                <w:lang w:val="en-US" w:eastAsia="zh-CN"/>
              </w:rPr>
              <w:t>不</w:t>
            </w:r>
            <w:proofErr w:type="gramEnd"/>
            <w:r w:rsidRPr="00A35790">
              <w:rPr>
                <w:rFonts w:hint="eastAsia"/>
                <w:lang w:val="en-US" w:eastAsia="zh-CN"/>
              </w:rPr>
              <w:t>可用率</w:t>
            </w:r>
            <w:r w:rsidRPr="00A35790">
              <w:rPr>
                <w:rFonts w:hint="eastAsia"/>
                <w:lang w:val="en-US" w:eastAsia="zh-CN"/>
              </w:rPr>
              <w:t>0.01</w:t>
            </w:r>
            <w:r>
              <w:rPr>
                <w:rFonts w:hint="eastAsia"/>
                <w:lang w:val="en-US" w:eastAsia="zh-CN"/>
              </w:rPr>
              <w:t>%</w:t>
            </w:r>
          </w:p>
        </w:tc>
        <w:tc>
          <w:tcPr>
            <w:tcW w:w="2832" w:type="dxa"/>
            <w:gridSpan w:val="2"/>
            <w:vAlign w:val="center"/>
          </w:tcPr>
          <w:p w14:paraId="130526F3" w14:textId="77777777" w:rsidR="00863D32" w:rsidRPr="004B68BF" w:rsidRDefault="00863D32" w:rsidP="001323C0">
            <w:pPr>
              <w:pStyle w:val="Tablehead"/>
              <w:rPr>
                <w:lang w:val="en-US" w:eastAsia="zh-CN"/>
              </w:rPr>
            </w:pPr>
            <w:r w:rsidRPr="00A35790">
              <w:rPr>
                <w:rFonts w:hint="eastAsia"/>
                <w:lang w:val="en-US" w:eastAsia="zh-CN"/>
              </w:rPr>
              <w:t>无干扰情况下规定的</w:t>
            </w:r>
            <w:r w:rsidRPr="00A35790">
              <w:rPr>
                <w:rFonts w:hint="eastAsia"/>
                <w:lang w:val="en-US" w:eastAsia="zh-CN"/>
              </w:rPr>
              <w:t>AP</w:t>
            </w:r>
            <w:r w:rsidRPr="00A35790">
              <w:rPr>
                <w:rFonts w:hint="eastAsia"/>
                <w:lang w:val="en-US" w:eastAsia="zh-CN"/>
              </w:rPr>
              <w:t>：</w:t>
            </w:r>
            <w:proofErr w:type="gramStart"/>
            <w:r w:rsidRPr="00A35790">
              <w:rPr>
                <w:rFonts w:hint="eastAsia"/>
                <w:lang w:val="en-US" w:eastAsia="zh-CN"/>
              </w:rPr>
              <w:t>不</w:t>
            </w:r>
            <w:proofErr w:type="gramEnd"/>
            <w:r w:rsidRPr="00A35790">
              <w:rPr>
                <w:rFonts w:hint="eastAsia"/>
                <w:lang w:val="en-US" w:eastAsia="zh-CN"/>
              </w:rPr>
              <w:t>可用率</w:t>
            </w:r>
            <w:r w:rsidRPr="004B68BF">
              <w:rPr>
                <w:lang w:val="en-US" w:eastAsia="zh-CN"/>
              </w:rPr>
              <w:t>0.001%</w:t>
            </w:r>
          </w:p>
        </w:tc>
      </w:tr>
      <w:tr w:rsidR="00863D32" w:rsidRPr="0056761C" w14:paraId="4256ED38" w14:textId="77777777" w:rsidTr="00294AE3">
        <w:trPr>
          <w:cantSplit/>
          <w:trHeight w:val="421"/>
          <w:jc w:val="center"/>
        </w:trPr>
        <w:tc>
          <w:tcPr>
            <w:tcW w:w="1189" w:type="dxa"/>
            <w:vMerge/>
            <w:vAlign w:val="center"/>
          </w:tcPr>
          <w:p w14:paraId="5D4292F4" w14:textId="77777777" w:rsidR="00863D32" w:rsidRPr="004B68BF" w:rsidRDefault="00863D32" w:rsidP="001323C0">
            <w:pPr>
              <w:pStyle w:val="Tablehead"/>
              <w:rPr>
                <w:lang w:val="en-US" w:eastAsia="zh-CN"/>
              </w:rPr>
            </w:pPr>
          </w:p>
        </w:tc>
        <w:tc>
          <w:tcPr>
            <w:tcW w:w="1417" w:type="dxa"/>
            <w:vMerge/>
            <w:vAlign w:val="center"/>
          </w:tcPr>
          <w:p w14:paraId="5E0C9419" w14:textId="77777777" w:rsidR="00863D32" w:rsidRPr="004B68BF" w:rsidRDefault="00863D32" w:rsidP="001323C0">
            <w:pPr>
              <w:pStyle w:val="Tablehead"/>
              <w:rPr>
                <w:lang w:val="en-US" w:eastAsia="zh-CN"/>
              </w:rPr>
            </w:pPr>
          </w:p>
        </w:tc>
        <w:tc>
          <w:tcPr>
            <w:tcW w:w="1368" w:type="dxa"/>
            <w:vMerge/>
            <w:vAlign w:val="center"/>
          </w:tcPr>
          <w:p w14:paraId="239A6DC8" w14:textId="77777777" w:rsidR="00863D32" w:rsidRPr="004B68BF" w:rsidRDefault="00863D32" w:rsidP="001323C0">
            <w:pPr>
              <w:pStyle w:val="Tablehead"/>
              <w:rPr>
                <w:lang w:val="en-US" w:eastAsia="zh-CN"/>
              </w:rPr>
            </w:pPr>
          </w:p>
        </w:tc>
        <w:tc>
          <w:tcPr>
            <w:tcW w:w="1387" w:type="dxa"/>
            <w:vAlign w:val="center"/>
          </w:tcPr>
          <w:p w14:paraId="76725E4E" w14:textId="77777777" w:rsidR="00863D32" w:rsidRPr="0056761C" w:rsidRDefault="00863D32" w:rsidP="001323C0">
            <w:pPr>
              <w:pStyle w:val="Tablehead"/>
            </w:pPr>
            <w:r>
              <w:rPr>
                <w:rFonts w:hint="eastAsia"/>
                <w:lang w:eastAsia="zh-CN"/>
              </w:rPr>
              <w:t>标称余量</w:t>
            </w:r>
            <w:r>
              <w:br/>
            </w:r>
            <w:r w:rsidRPr="0056761C">
              <w:t>(dB)</w:t>
            </w:r>
          </w:p>
        </w:tc>
        <w:tc>
          <w:tcPr>
            <w:tcW w:w="1389" w:type="dxa"/>
            <w:vAlign w:val="center"/>
          </w:tcPr>
          <w:p w14:paraId="1C98CF93" w14:textId="77777777" w:rsidR="00863D32" w:rsidRPr="0056761C" w:rsidRDefault="00863D32" w:rsidP="001323C0">
            <w:pPr>
              <w:pStyle w:val="Tablehead"/>
            </w:pPr>
            <w:r w:rsidRPr="0056761C">
              <w:t>AP</w:t>
            </w:r>
            <w:r>
              <w:rPr>
                <w:rFonts w:hint="eastAsia"/>
                <w:lang w:eastAsia="zh-CN"/>
              </w:rPr>
              <w:t>劣化</w:t>
            </w:r>
            <w:r>
              <w:rPr>
                <w:lang w:eastAsia="zh-CN"/>
              </w:rPr>
              <w:br/>
            </w:r>
            <w:r>
              <w:rPr>
                <w:rFonts w:hint="eastAsia"/>
                <w:lang w:eastAsia="zh-CN"/>
              </w:rPr>
              <w:t>结果</w:t>
            </w:r>
          </w:p>
        </w:tc>
        <w:tc>
          <w:tcPr>
            <w:tcW w:w="1414" w:type="dxa"/>
            <w:vAlign w:val="center"/>
          </w:tcPr>
          <w:p w14:paraId="2D5FE9FC" w14:textId="77777777" w:rsidR="00863D32" w:rsidRPr="0056761C" w:rsidRDefault="00863D32" w:rsidP="001323C0">
            <w:pPr>
              <w:pStyle w:val="Tablehead"/>
            </w:pPr>
            <w:r>
              <w:rPr>
                <w:rFonts w:hint="eastAsia"/>
                <w:lang w:eastAsia="zh-CN"/>
              </w:rPr>
              <w:t>标称余量</w:t>
            </w:r>
            <w:r>
              <w:br/>
            </w:r>
            <w:r w:rsidRPr="0056761C">
              <w:t>(dB)</w:t>
            </w:r>
          </w:p>
        </w:tc>
        <w:tc>
          <w:tcPr>
            <w:tcW w:w="1418" w:type="dxa"/>
            <w:vAlign w:val="center"/>
          </w:tcPr>
          <w:p w14:paraId="53A02922" w14:textId="77777777" w:rsidR="00863D32" w:rsidRPr="0056761C" w:rsidRDefault="00863D32" w:rsidP="001323C0">
            <w:pPr>
              <w:pStyle w:val="Tablehead"/>
            </w:pPr>
            <w:r w:rsidRPr="0056761C">
              <w:t>AP</w:t>
            </w:r>
            <w:r>
              <w:rPr>
                <w:rFonts w:hint="eastAsia"/>
                <w:lang w:eastAsia="zh-CN"/>
              </w:rPr>
              <w:t>劣化</w:t>
            </w:r>
            <w:r>
              <w:rPr>
                <w:lang w:eastAsia="zh-CN"/>
              </w:rPr>
              <w:br/>
            </w:r>
            <w:r>
              <w:rPr>
                <w:rFonts w:hint="eastAsia"/>
                <w:lang w:eastAsia="zh-CN"/>
              </w:rPr>
              <w:t>结果</w:t>
            </w:r>
          </w:p>
        </w:tc>
      </w:tr>
      <w:tr w:rsidR="00863D32" w:rsidRPr="0056761C" w14:paraId="178514E6" w14:textId="77777777" w:rsidTr="00294AE3">
        <w:trPr>
          <w:cantSplit/>
          <w:trHeight w:val="353"/>
          <w:jc w:val="center"/>
        </w:trPr>
        <w:tc>
          <w:tcPr>
            <w:tcW w:w="1189" w:type="dxa"/>
            <w:vMerge w:val="restart"/>
            <w:vAlign w:val="center"/>
          </w:tcPr>
          <w:p w14:paraId="1BD75E74" w14:textId="77777777" w:rsidR="00863D32" w:rsidRPr="0056761C" w:rsidRDefault="00863D32" w:rsidP="001323C0">
            <w:pPr>
              <w:pStyle w:val="Tabletext"/>
              <w:keepNext/>
              <w:keepLines/>
              <w:jc w:val="center"/>
            </w:pPr>
            <w:r w:rsidRPr="0056761C">
              <w:t>32 mm/h</w:t>
            </w:r>
          </w:p>
        </w:tc>
        <w:tc>
          <w:tcPr>
            <w:tcW w:w="1417" w:type="dxa"/>
          </w:tcPr>
          <w:p w14:paraId="304F4B34" w14:textId="77777777" w:rsidR="00863D32" w:rsidRPr="0056761C" w:rsidRDefault="00863D32" w:rsidP="001323C0">
            <w:pPr>
              <w:pStyle w:val="Tabletext"/>
              <w:jc w:val="center"/>
            </w:pPr>
            <w:r w:rsidRPr="0056761C">
              <w:t>–6</w:t>
            </w:r>
          </w:p>
        </w:tc>
        <w:tc>
          <w:tcPr>
            <w:tcW w:w="1368" w:type="dxa"/>
          </w:tcPr>
          <w:p w14:paraId="6D04D32B" w14:textId="77777777" w:rsidR="00863D32" w:rsidRPr="0056761C" w:rsidRDefault="00863D32" w:rsidP="001323C0">
            <w:pPr>
              <w:pStyle w:val="Tabletext"/>
              <w:jc w:val="center"/>
            </w:pPr>
            <w:r w:rsidRPr="0056761C">
              <w:t>1</w:t>
            </w:r>
          </w:p>
        </w:tc>
        <w:tc>
          <w:tcPr>
            <w:tcW w:w="1387" w:type="dxa"/>
          </w:tcPr>
          <w:p w14:paraId="6D260B2F" w14:textId="77777777" w:rsidR="00863D32" w:rsidRPr="0056761C" w:rsidRDefault="00863D32" w:rsidP="001323C0">
            <w:pPr>
              <w:pStyle w:val="Tabletext"/>
              <w:jc w:val="center"/>
            </w:pPr>
            <w:r w:rsidRPr="0056761C">
              <w:t>11.2</w:t>
            </w:r>
          </w:p>
        </w:tc>
        <w:tc>
          <w:tcPr>
            <w:tcW w:w="1389" w:type="dxa"/>
          </w:tcPr>
          <w:p w14:paraId="6787FFEF" w14:textId="77777777" w:rsidR="00863D32" w:rsidRPr="0056761C" w:rsidRDefault="00863D32" w:rsidP="001323C0">
            <w:pPr>
              <w:pStyle w:val="Tabletext"/>
              <w:jc w:val="center"/>
            </w:pPr>
            <w:r w:rsidRPr="0056761C">
              <w:t>27.8%</w:t>
            </w:r>
          </w:p>
        </w:tc>
        <w:tc>
          <w:tcPr>
            <w:tcW w:w="1414" w:type="dxa"/>
          </w:tcPr>
          <w:p w14:paraId="67726962" w14:textId="77777777" w:rsidR="00863D32" w:rsidRPr="0056761C" w:rsidRDefault="00863D32" w:rsidP="001323C0">
            <w:pPr>
              <w:pStyle w:val="Tabletext"/>
              <w:jc w:val="center"/>
            </w:pPr>
            <w:r w:rsidRPr="0056761C">
              <w:t>24.1</w:t>
            </w:r>
          </w:p>
        </w:tc>
        <w:tc>
          <w:tcPr>
            <w:tcW w:w="1418" w:type="dxa"/>
          </w:tcPr>
          <w:p w14:paraId="2B41D495" w14:textId="77777777" w:rsidR="00863D32" w:rsidRPr="0056761C" w:rsidRDefault="00863D32" w:rsidP="001323C0">
            <w:pPr>
              <w:pStyle w:val="Tabletext"/>
              <w:jc w:val="center"/>
            </w:pPr>
            <w:r w:rsidRPr="0056761C">
              <w:t>15.7%</w:t>
            </w:r>
          </w:p>
        </w:tc>
      </w:tr>
      <w:tr w:rsidR="00863D32" w:rsidRPr="0056761C" w14:paraId="156427D7" w14:textId="77777777" w:rsidTr="00294AE3">
        <w:trPr>
          <w:cantSplit/>
          <w:trHeight w:val="273"/>
          <w:jc w:val="center"/>
        </w:trPr>
        <w:tc>
          <w:tcPr>
            <w:tcW w:w="1189" w:type="dxa"/>
            <w:vMerge/>
            <w:vAlign w:val="center"/>
          </w:tcPr>
          <w:p w14:paraId="677F7AF1" w14:textId="77777777" w:rsidR="00863D32" w:rsidRPr="0056761C" w:rsidRDefault="00863D32" w:rsidP="001323C0">
            <w:pPr>
              <w:pStyle w:val="Tabletext"/>
              <w:keepNext/>
              <w:keepLines/>
              <w:jc w:val="center"/>
            </w:pPr>
          </w:p>
        </w:tc>
        <w:tc>
          <w:tcPr>
            <w:tcW w:w="1417" w:type="dxa"/>
            <w:vAlign w:val="center"/>
          </w:tcPr>
          <w:p w14:paraId="209C6304" w14:textId="77777777" w:rsidR="00863D32" w:rsidRPr="0056761C" w:rsidRDefault="00863D32" w:rsidP="001323C0">
            <w:pPr>
              <w:pStyle w:val="Tabletext"/>
              <w:jc w:val="center"/>
            </w:pPr>
            <w:r w:rsidRPr="0056761C">
              <w:t>–10</w:t>
            </w:r>
          </w:p>
        </w:tc>
        <w:tc>
          <w:tcPr>
            <w:tcW w:w="1368" w:type="dxa"/>
          </w:tcPr>
          <w:p w14:paraId="2A8F66C6" w14:textId="77777777" w:rsidR="00863D32" w:rsidRPr="0056761C" w:rsidRDefault="00863D32" w:rsidP="001323C0">
            <w:pPr>
              <w:pStyle w:val="Tabletext"/>
              <w:jc w:val="center"/>
            </w:pPr>
            <w:r w:rsidRPr="0056761C">
              <w:t>0.5</w:t>
            </w:r>
          </w:p>
        </w:tc>
        <w:tc>
          <w:tcPr>
            <w:tcW w:w="1387" w:type="dxa"/>
          </w:tcPr>
          <w:p w14:paraId="5A6676FF" w14:textId="77777777" w:rsidR="00863D32" w:rsidRPr="0056761C" w:rsidRDefault="00863D32" w:rsidP="001323C0">
            <w:pPr>
              <w:pStyle w:val="Tabletext"/>
              <w:jc w:val="center"/>
            </w:pPr>
            <w:r w:rsidRPr="0056761C">
              <w:t>11.2</w:t>
            </w:r>
          </w:p>
        </w:tc>
        <w:tc>
          <w:tcPr>
            <w:tcW w:w="1389" w:type="dxa"/>
          </w:tcPr>
          <w:p w14:paraId="27EFEFE7" w14:textId="77777777" w:rsidR="00863D32" w:rsidRPr="0056761C" w:rsidRDefault="00863D32" w:rsidP="001323C0">
            <w:pPr>
              <w:pStyle w:val="Tabletext"/>
              <w:jc w:val="center"/>
            </w:pPr>
            <w:r w:rsidRPr="0056761C">
              <w:t>12.7%</w:t>
            </w:r>
          </w:p>
        </w:tc>
        <w:tc>
          <w:tcPr>
            <w:tcW w:w="1414" w:type="dxa"/>
          </w:tcPr>
          <w:p w14:paraId="3AD32D89" w14:textId="77777777" w:rsidR="00863D32" w:rsidRPr="0056761C" w:rsidRDefault="00863D32" w:rsidP="001323C0">
            <w:pPr>
              <w:pStyle w:val="Tabletext"/>
              <w:jc w:val="center"/>
            </w:pPr>
            <w:r w:rsidRPr="0056761C">
              <w:t>24.1</w:t>
            </w:r>
          </w:p>
        </w:tc>
        <w:tc>
          <w:tcPr>
            <w:tcW w:w="1418" w:type="dxa"/>
          </w:tcPr>
          <w:p w14:paraId="5286B896" w14:textId="77777777" w:rsidR="00863D32" w:rsidRPr="0056761C" w:rsidRDefault="00863D32" w:rsidP="001323C0">
            <w:pPr>
              <w:pStyle w:val="Tabletext"/>
              <w:jc w:val="center"/>
            </w:pPr>
            <w:r w:rsidRPr="0056761C">
              <w:t>7.5%</w:t>
            </w:r>
          </w:p>
        </w:tc>
      </w:tr>
      <w:tr w:rsidR="00863D32" w:rsidRPr="0056761C" w14:paraId="663C61E1" w14:textId="77777777" w:rsidTr="00294AE3">
        <w:trPr>
          <w:cantSplit/>
          <w:jc w:val="center"/>
        </w:trPr>
        <w:tc>
          <w:tcPr>
            <w:tcW w:w="1189" w:type="dxa"/>
            <w:vMerge/>
            <w:vAlign w:val="center"/>
          </w:tcPr>
          <w:p w14:paraId="3E591250" w14:textId="77777777" w:rsidR="00863D32" w:rsidRPr="0056761C" w:rsidRDefault="00863D32" w:rsidP="001323C0">
            <w:pPr>
              <w:pStyle w:val="Tabletext"/>
              <w:jc w:val="center"/>
            </w:pPr>
          </w:p>
        </w:tc>
        <w:tc>
          <w:tcPr>
            <w:tcW w:w="1417" w:type="dxa"/>
          </w:tcPr>
          <w:p w14:paraId="7A204B2B" w14:textId="77777777" w:rsidR="00863D32" w:rsidRPr="0056761C" w:rsidRDefault="00863D32" w:rsidP="001323C0">
            <w:pPr>
              <w:pStyle w:val="Tabletext"/>
              <w:jc w:val="center"/>
            </w:pPr>
            <w:r w:rsidRPr="0056761C">
              <w:t>–13</w:t>
            </w:r>
          </w:p>
        </w:tc>
        <w:tc>
          <w:tcPr>
            <w:tcW w:w="1368" w:type="dxa"/>
          </w:tcPr>
          <w:p w14:paraId="43F0B518" w14:textId="77777777" w:rsidR="00863D32" w:rsidRPr="0056761C" w:rsidRDefault="00863D32" w:rsidP="001323C0">
            <w:pPr>
              <w:pStyle w:val="Tabletext"/>
              <w:jc w:val="center"/>
            </w:pPr>
            <w:r w:rsidRPr="0056761C">
              <w:t>0.2</w:t>
            </w:r>
          </w:p>
        </w:tc>
        <w:tc>
          <w:tcPr>
            <w:tcW w:w="1387" w:type="dxa"/>
          </w:tcPr>
          <w:p w14:paraId="046038F5" w14:textId="77777777" w:rsidR="00863D32" w:rsidRPr="0056761C" w:rsidRDefault="00863D32" w:rsidP="001323C0">
            <w:pPr>
              <w:pStyle w:val="Tabletext"/>
              <w:jc w:val="center"/>
            </w:pPr>
            <w:r w:rsidRPr="0056761C">
              <w:t>11.2</w:t>
            </w:r>
          </w:p>
        </w:tc>
        <w:tc>
          <w:tcPr>
            <w:tcW w:w="1389" w:type="dxa"/>
          </w:tcPr>
          <w:p w14:paraId="7A75BD4E" w14:textId="77777777" w:rsidR="00863D32" w:rsidRPr="0056761C" w:rsidRDefault="00863D32" w:rsidP="001323C0">
            <w:pPr>
              <w:pStyle w:val="Tabletext"/>
              <w:jc w:val="center"/>
            </w:pPr>
            <w:r w:rsidRPr="0056761C">
              <w:t>4.8%</w:t>
            </w:r>
          </w:p>
        </w:tc>
        <w:tc>
          <w:tcPr>
            <w:tcW w:w="1414" w:type="dxa"/>
          </w:tcPr>
          <w:p w14:paraId="11EC6348" w14:textId="77777777" w:rsidR="00863D32" w:rsidRPr="0056761C" w:rsidRDefault="00863D32" w:rsidP="001323C0">
            <w:pPr>
              <w:pStyle w:val="Tabletext"/>
              <w:jc w:val="center"/>
            </w:pPr>
            <w:r w:rsidRPr="0056761C">
              <w:t>24.1</w:t>
            </w:r>
          </w:p>
        </w:tc>
        <w:tc>
          <w:tcPr>
            <w:tcW w:w="1418" w:type="dxa"/>
          </w:tcPr>
          <w:p w14:paraId="34A98411" w14:textId="77777777" w:rsidR="00863D32" w:rsidRPr="0056761C" w:rsidRDefault="00863D32" w:rsidP="001323C0">
            <w:pPr>
              <w:pStyle w:val="Tabletext"/>
              <w:jc w:val="center"/>
            </w:pPr>
            <w:r w:rsidRPr="0056761C">
              <w:t>2.9%</w:t>
            </w:r>
          </w:p>
        </w:tc>
      </w:tr>
      <w:tr w:rsidR="00863D32" w:rsidRPr="0056761C" w14:paraId="6B7101B6" w14:textId="77777777" w:rsidTr="00294AE3">
        <w:trPr>
          <w:cantSplit/>
          <w:jc w:val="center"/>
        </w:trPr>
        <w:tc>
          <w:tcPr>
            <w:tcW w:w="1189" w:type="dxa"/>
            <w:vMerge w:val="restart"/>
            <w:vAlign w:val="center"/>
          </w:tcPr>
          <w:p w14:paraId="3583EF8C" w14:textId="77777777" w:rsidR="00863D32" w:rsidRPr="0056761C" w:rsidRDefault="00863D32" w:rsidP="001323C0">
            <w:pPr>
              <w:pStyle w:val="Tabletext"/>
              <w:jc w:val="center"/>
            </w:pPr>
            <w:r w:rsidRPr="0056761C">
              <w:t>22 mm/h</w:t>
            </w:r>
          </w:p>
        </w:tc>
        <w:tc>
          <w:tcPr>
            <w:tcW w:w="1417" w:type="dxa"/>
          </w:tcPr>
          <w:p w14:paraId="21899C89" w14:textId="77777777" w:rsidR="00863D32" w:rsidRPr="0056761C" w:rsidRDefault="00863D32" w:rsidP="001323C0">
            <w:pPr>
              <w:pStyle w:val="Tabletext"/>
              <w:jc w:val="center"/>
            </w:pPr>
            <w:r w:rsidRPr="0056761C">
              <w:t>–6</w:t>
            </w:r>
          </w:p>
        </w:tc>
        <w:tc>
          <w:tcPr>
            <w:tcW w:w="1368" w:type="dxa"/>
          </w:tcPr>
          <w:p w14:paraId="374702F8" w14:textId="77777777" w:rsidR="00863D32" w:rsidRPr="0056761C" w:rsidRDefault="00863D32" w:rsidP="001323C0">
            <w:pPr>
              <w:pStyle w:val="Tabletext"/>
              <w:jc w:val="center"/>
            </w:pPr>
            <w:r w:rsidRPr="0056761C">
              <w:t>1</w:t>
            </w:r>
          </w:p>
        </w:tc>
        <w:tc>
          <w:tcPr>
            <w:tcW w:w="1387" w:type="dxa"/>
          </w:tcPr>
          <w:p w14:paraId="3A49BDB5" w14:textId="77777777" w:rsidR="00863D32" w:rsidRPr="0056761C" w:rsidRDefault="00863D32" w:rsidP="001323C0">
            <w:pPr>
              <w:pStyle w:val="Tabletext"/>
              <w:jc w:val="center"/>
            </w:pPr>
            <w:r w:rsidRPr="0056761C">
              <w:t>7.6</w:t>
            </w:r>
          </w:p>
        </w:tc>
        <w:tc>
          <w:tcPr>
            <w:tcW w:w="1389" w:type="dxa"/>
          </w:tcPr>
          <w:p w14:paraId="39FFABE2" w14:textId="77777777" w:rsidR="00863D32" w:rsidRPr="0056761C" w:rsidRDefault="00863D32" w:rsidP="001323C0">
            <w:pPr>
              <w:pStyle w:val="Tabletext"/>
              <w:jc w:val="center"/>
            </w:pPr>
            <w:r w:rsidRPr="0056761C">
              <w:t>44.3%</w:t>
            </w:r>
          </w:p>
        </w:tc>
        <w:tc>
          <w:tcPr>
            <w:tcW w:w="1414" w:type="dxa"/>
          </w:tcPr>
          <w:p w14:paraId="2071E2DB" w14:textId="77777777" w:rsidR="00863D32" w:rsidRPr="0056761C" w:rsidRDefault="00863D32" w:rsidP="001323C0">
            <w:pPr>
              <w:pStyle w:val="Tabletext"/>
              <w:jc w:val="center"/>
            </w:pPr>
            <w:r w:rsidRPr="0056761C">
              <w:t>16.3</w:t>
            </w:r>
          </w:p>
        </w:tc>
        <w:tc>
          <w:tcPr>
            <w:tcW w:w="1418" w:type="dxa"/>
          </w:tcPr>
          <w:p w14:paraId="4C18B8A9" w14:textId="77777777" w:rsidR="00863D32" w:rsidRPr="0056761C" w:rsidRDefault="00863D32" w:rsidP="001323C0">
            <w:pPr>
              <w:pStyle w:val="Tabletext"/>
              <w:jc w:val="center"/>
            </w:pPr>
            <w:r w:rsidRPr="0056761C">
              <w:t>24.2%</w:t>
            </w:r>
          </w:p>
        </w:tc>
      </w:tr>
      <w:tr w:rsidR="00863D32" w:rsidRPr="0056761C" w14:paraId="5E3AC155" w14:textId="77777777" w:rsidTr="00294AE3">
        <w:trPr>
          <w:cantSplit/>
          <w:jc w:val="center"/>
        </w:trPr>
        <w:tc>
          <w:tcPr>
            <w:tcW w:w="1189" w:type="dxa"/>
            <w:vMerge/>
          </w:tcPr>
          <w:p w14:paraId="695B868B" w14:textId="77777777" w:rsidR="00863D32" w:rsidRPr="0056761C" w:rsidRDefault="00863D32" w:rsidP="001323C0">
            <w:pPr>
              <w:pStyle w:val="Tabletext"/>
            </w:pPr>
          </w:p>
        </w:tc>
        <w:tc>
          <w:tcPr>
            <w:tcW w:w="1417" w:type="dxa"/>
            <w:vAlign w:val="center"/>
          </w:tcPr>
          <w:p w14:paraId="77458432" w14:textId="77777777" w:rsidR="00863D32" w:rsidRPr="0056761C" w:rsidRDefault="00863D32" w:rsidP="001323C0">
            <w:pPr>
              <w:pStyle w:val="Tabletext"/>
              <w:jc w:val="center"/>
            </w:pPr>
            <w:r w:rsidRPr="0056761C">
              <w:t>–10</w:t>
            </w:r>
          </w:p>
        </w:tc>
        <w:tc>
          <w:tcPr>
            <w:tcW w:w="1368" w:type="dxa"/>
          </w:tcPr>
          <w:p w14:paraId="40ED5C1D" w14:textId="77777777" w:rsidR="00863D32" w:rsidRPr="0056761C" w:rsidRDefault="00863D32" w:rsidP="001323C0">
            <w:pPr>
              <w:pStyle w:val="Tabletext"/>
              <w:jc w:val="center"/>
            </w:pPr>
            <w:r w:rsidRPr="0056761C">
              <w:t>0.5</w:t>
            </w:r>
          </w:p>
        </w:tc>
        <w:tc>
          <w:tcPr>
            <w:tcW w:w="1387" w:type="dxa"/>
          </w:tcPr>
          <w:p w14:paraId="6CF39861" w14:textId="77777777" w:rsidR="00863D32" w:rsidRPr="0056761C" w:rsidRDefault="00863D32" w:rsidP="001323C0">
            <w:pPr>
              <w:pStyle w:val="Tabletext"/>
              <w:jc w:val="center"/>
            </w:pPr>
            <w:r w:rsidRPr="0056761C">
              <w:t>7.6</w:t>
            </w:r>
          </w:p>
        </w:tc>
        <w:tc>
          <w:tcPr>
            <w:tcW w:w="1389" w:type="dxa"/>
          </w:tcPr>
          <w:p w14:paraId="5829A4E4" w14:textId="77777777" w:rsidR="00863D32" w:rsidRPr="0056761C" w:rsidRDefault="00863D32" w:rsidP="001323C0">
            <w:pPr>
              <w:pStyle w:val="Tabletext"/>
              <w:jc w:val="center"/>
            </w:pPr>
            <w:r w:rsidRPr="0056761C">
              <w:t>19.5%</w:t>
            </w:r>
          </w:p>
        </w:tc>
        <w:tc>
          <w:tcPr>
            <w:tcW w:w="1414" w:type="dxa"/>
          </w:tcPr>
          <w:p w14:paraId="50A7AF25" w14:textId="77777777" w:rsidR="00863D32" w:rsidRPr="0056761C" w:rsidRDefault="00863D32" w:rsidP="001323C0">
            <w:pPr>
              <w:pStyle w:val="Tabletext"/>
              <w:jc w:val="center"/>
            </w:pPr>
            <w:r w:rsidRPr="0056761C">
              <w:t>16.3</w:t>
            </w:r>
          </w:p>
        </w:tc>
        <w:tc>
          <w:tcPr>
            <w:tcW w:w="1418" w:type="dxa"/>
          </w:tcPr>
          <w:p w14:paraId="4BF702FF" w14:textId="77777777" w:rsidR="00863D32" w:rsidRPr="0056761C" w:rsidRDefault="00863D32" w:rsidP="001323C0">
            <w:pPr>
              <w:pStyle w:val="Tabletext"/>
              <w:jc w:val="center"/>
            </w:pPr>
            <w:r w:rsidRPr="0056761C">
              <w:t>11.4%</w:t>
            </w:r>
          </w:p>
        </w:tc>
      </w:tr>
      <w:tr w:rsidR="00863D32" w:rsidRPr="0056761C" w14:paraId="59FF87D1" w14:textId="77777777" w:rsidTr="00294AE3">
        <w:trPr>
          <w:cantSplit/>
          <w:jc w:val="center"/>
        </w:trPr>
        <w:tc>
          <w:tcPr>
            <w:tcW w:w="1189" w:type="dxa"/>
            <w:vMerge/>
          </w:tcPr>
          <w:p w14:paraId="0F17CBC6" w14:textId="77777777" w:rsidR="00863D32" w:rsidRPr="0056761C" w:rsidRDefault="00863D32" w:rsidP="001323C0">
            <w:pPr>
              <w:pStyle w:val="Tabletext"/>
            </w:pPr>
          </w:p>
        </w:tc>
        <w:tc>
          <w:tcPr>
            <w:tcW w:w="1417" w:type="dxa"/>
          </w:tcPr>
          <w:p w14:paraId="1EF12201" w14:textId="77777777" w:rsidR="00863D32" w:rsidRPr="0056761C" w:rsidRDefault="00863D32" w:rsidP="001323C0">
            <w:pPr>
              <w:pStyle w:val="Tabletext"/>
              <w:jc w:val="center"/>
            </w:pPr>
            <w:r w:rsidRPr="0056761C">
              <w:t>–13</w:t>
            </w:r>
          </w:p>
        </w:tc>
        <w:tc>
          <w:tcPr>
            <w:tcW w:w="1368" w:type="dxa"/>
          </w:tcPr>
          <w:p w14:paraId="23B2473F" w14:textId="77777777" w:rsidR="00863D32" w:rsidRPr="0056761C" w:rsidRDefault="00863D32" w:rsidP="001323C0">
            <w:pPr>
              <w:pStyle w:val="Tabletext"/>
              <w:jc w:val="center"/>
            </w:pPr>
            <w:r w:rsidRPr="0056761C">
              <w:t>0.2</w:t>
            </w:r>
          </w:p>
        </w:tc>
        <w:tc>
          <w:tcPr>
            <w:tcW w:w="1387" w:type="dxa"/>
          </w:tcPr>
          <w:p w14:paraId="09640F49" w14:textId="77777777" w:rsidR="00863D32" w:rsidRPr="0056761C" w:rsidRDefault="00863D32" w:rsidP="001323C0">
            <w:pPr>
              <w:pStyle w:val="Tabletext"/>
              <w:jc w:val="center"/>
            </w:pPr>
            <w:r w:rsidRPr="0056761C">
              <w:t>7.6</w:t>
            </w:r>
          </w:p>
        </w:tc>
        <w:tc>
          <w:tcPr>
            <w:tcW w:w="1389" w:type="dxa"/>
          </w:tcPr>
          <w:p w14:paraId="5EAB1D5D" w14:textId="77777777" w:rsidR="00863D32" w:rsidRPr="0056761C" w:rsidRDefault="00863D32" w:rsidP="001323C0">
            <w:pPr>
              <w:pStyle w:val="Tabletext"/>
              <w:jc w:val="center"/>
            </w:pPr>
            <w:r w:rsidRPr="0056761C">
              <w:t>7.2%</w:t>
            </w:r>
          </w:p>
        </w:tc>
        <w:tc>
          <w:tcPr>
            <w:tcW w:w="1414" w:type="dxa"/>
          </w:tcPr>
          <w:p w14:paraId="65925B50" w14:textId="77777777" w:rsidR="00863D32" w:rsidRPr="0056761C" w:rsidRDefault="00863D32" w:rsidP="001323C0">
            <w:pPr>
              <w:pStyle w:val="Tabletext"/>
              <w:jc w:val="center"/>
            </w:pPr>
            <w:r w:rsidRPr="0056761C">
              <w:t>16.3</w:t>
            </w:r>
          </w:p>
        </w:tc>
        <w:tc>
          <w:tcPr>
            <w:tcW w:w="1418" w:type="dxa"/>
          </w:tcPr>
          <w:p w14:paraId="3AC606CC" w14:textId="77777777" w:rsidR="00863D32" w:rsidRPr="0056761C" w:rsidRDefault="00863D32" w:rsidP="001323C0">
            <w:pPr>
              <w:pStyle w:val="Tabletext"/>
              <w:jc w:val="center"/>
            </w:pPr>
            <w:r w:rsidRPr="0056761C">
              <w:t>4.5%</w:t>
            </w:r>
          </w:p>
        </w:tc>
      </w:tr>
    </w:tbl>
    <w:p w14:paraId="3B0A303F" w14:textId="77777777" w:rsidR="00863D32" w:rsidRPr="00A35790" w:rsidRDefault="00863D32" w:rsidP="00863D32">
      <w:pPr>
        <w:pStyle w:val="Heading3"/>
        <w:rPr>
          <w:lang w:val="en-US" w:eastAsia="zh-CN"/>
        </w:rPr>
      </w:pPr>
      <w:r>
        <w:rPr>
          <w:rFonts w:hint="eastAsia"/>
          <w:lang w:val="en-US" w:eastAsia="zh-CN"/>
        </w:rPr>
        <w:t>4.1.3</w:t>
      </w:r>
      <w:r>
        <w:rPr>
          <w:rFonts w:hint="eastAsia"/>
          <w:lang w:val="en-US" w:eastAsia="zh-CN"/>
        </w:rPr>
        <w:tab/>
      </w:r>
      <w:r>
        <w:rPr>
          <w:rFonts w:hint="eastAsia"/>
          <w:lang w:val="en-US" w:eastAsia="zh-CN"/>
        </w:rPr>
        <w:t>接收机热噪声</w:t>
      </w:r>
      <w:r w:rsidRPr="00A35790">
        <w:rPr>
          <w:rFonts w:hint="eastAsia"/>
          <w:lang w:val="en-US" w:eastAsia="zh-CN"/>
        </w:rPr>
        <w:t>和干扰噪声</w:t>
      </w:r>
      <w:r>
        <w:rPr>
          <w:rFonts w:hint="eastAsia"/>
          <w:lang w:val="en-US" w:eastAsia="zh-CN"/>
        </w:rPr>
        <w:t>组合</w:t>
      </w:r>
      <w:r w:rsidRPr="00A35790">
        <w:rPr>
          <w:rFonts w:hint="eastAsia"/>
          <w:lang w:val="en-US" w:eastAsia="zh-CN"/>
        </w:rPr>
        <w:t>的贡献</w:t>
      </w:r>
    </w:p>
    <w:p w14:paraId="10E9BA21" w14:textId="4ACD0E89" w:rsidR="00863D32" w:rsidRDefault="00863D32" w:rsidP="00863D32">
      <w:pPr>
        <w:ind w:firstLineChars="200" w:firstLine="480"/>
        <w:rPr>
          <w:lang w:val="es-ES_tradnl" w:eastAsia="zh-CN"/>
        </w:rPr>
      </w:pPr>
      <w:r>
        <w:rPr>
          <w:rFonts w:hint="eastAsia"/>
          <w:lang w:val="en-US" w:eastAsia="zh-CN"/>
        </w:rPr>
        <w:t>前</w:t>
      </w:r>
      <w:r w:rsidRPr="00A35790">
        <w:rPr>
          <w:rFonts w:hint="eastAsia"/>
          <w:lang w:val="es-ES_tradnl" w:eastAsia="zh-CN"/>
        </w:rPr>
        <w:t>述部分表</w:t>
      </w:r>
      <w:r w:rsidRPr="00A35790">
        <w:rPr>
          <w:rFonts w:hint="eastAsia"/>
          <w:lang w:val="es-ES_tradnl" w:eastAsia="zh-CN"/>
        </w:rPr>
        <w:t>2</w:t>
      </w:r>
      <w:r w:rsidRPr="00A35790">
        <w:rPr>
          <w:rFonts w:hint="eastAsia"/>
          <w:lang w:val="es-ES_tradnl" w:eastAsia="zh-CN"/>
        </w:rPr>
        <w:t>和</w:t>
      </w:r>
      <w:r w:rsidRPr="00A35790">
        <w:rPr>
          <w:rFonts w:hint="eastAsia"/>
          <w:lang w:val="es-ES_tradnl" w:eastAsia="zh-CN"/>
        </w:rPr>
        <w:t>3</w:t>
      </w:r>
      <w:r w:rsidRPr="00A35790">
        <w:rPr>
          <w:rFonts w:hint="eastAsia"/>
          <w:lang w:val="es-ES_tradnl" w:eastAsia="zh-CN"/>
        </w:rPr>
        <w:t>中的计算</w:t>
      </w:r>
      <w:r>
        <w:rPr>
          <w:rFonts w:hint="eastAsia"/>
          <w:lang w:val="es-ES_tradnl" w:eastAsia="zh-CN"/>
        </w:rPr>
        <w:t>参考了被称为“接收机</w:t>
      </w:r>
      <w:r w:rsidRPr="00A35790">
        <w:rPr>
          <w:rFonts w:hint="eastAsia"/>
          <w:lang w:val="es-ES_tradnl" w:eastAsia="zh-CN"/>
        </w:rPr>
        <w:t>热噪声”的功率电平。在实践中，参考电平应该是一种有效的噪声电平，其中包括接收系统中的</w:t>
      </w:r>
      <w:r>
        <w:rPr>
          <w:rFonts w:hint="eastAsia"/>
          <w:lang w:val="es-ES_tradnl" w:eastAsia="zh-CN"/>
        </w:rPr>
        <w:t>所有噪声，以及固定业</w:t>
      </w:r>
      <w:r w:rsidRPr="00A35790">
        <w:rPr>
          <w:rFonts w:hint="eastAsia"/>
          <w:lang w:val="es-ES_tradnl" w:eastAsia="zh-CN"/>
        </w:rPr>
        <w:t>务</w:t>
      </w:r>
      <w:r>
        <w:rPr>
          <w:rFonts w:hint="eastAsia"/>
          <w:lang w:val="es-ES_tradnl" w:eastAsia="zh-CN"/>
        </w:rPr>
        <w:t>内的假定干扰</w:t>
      </w:r>
      <w:r w:rsidRPr="00A35790">
        <w:rPr>
          <w:rFonts w:hint="eastAsia"/>
          <w:lang w:val="es-ES_tradnl" w:eastAsia="zh-CN"/>
        </w:rPr>
        <w:t>，如</w:t>
      </w:r>
      <w:hyperlink r:id="rId60" w:history="1">
        <w:r w:rsidR="00EB65C5" w:rsidRPr="00DF498A">
          <w:rPr>
            <w:rStyle w:val="Hyperlink"/>
            <w:color w:val="auto"/>
            <w:u w:val="none"/>
            <w:lang w:eastAsia="zh-CN"/>
          </w:rPr>
          <w:t>ITU-R F.1094</w:t>
        </w:r>
      </w:hyperlink>
      <w:r w:rsidRPr="00A35790">
        <w:rPr>
          <w:rFonts w:hint="eastAsia"/>
          <w:lang w:val="es-ES_tradnl" w:eastAsia="zh-CN"/>
        </w:rPr>
        <w:t>建议</w:t>
      </w:r>
      <w:r>
        <w:rPr>
          <w:rFonts w:hint="eastAsia"/>
          <w:lang w:val="es-ES_tradnl" w:eastAsia="zh-CN"/>
        </w:rPr>
        <w:t>书中定义的</w:t>
      </w:r>
      <w:r w:rsidRPr="00A833A2">
        <w:rPr>
          <w:i/>
          <w:lang w:val="en-GB" w:eastAsia="zh-CN"/>
        </w:rPr>
        <w:t>X</w:t>
      </w:r>
      <w:r w:rsidRPr="00A35790">
        <w:rPr>
          <w:rFonts w:hint="eastAsia"/>
          <w:lang w:val="es-ES_tradnl" w:eastAsia="zh-CN"/>
        </w:rPr>
        <w:t>部分。请注意，</w:t>
      </w:r>
      <w:r>
        <w:rPr>
          <w:rFonts w:hint="eastAsia"/>
          <w:lang w:val="es-ES_tradnl" w:eastAsia="zh-CN"/>
        </w:rPr>
        <w:t>其他业务干扰</w:t>
      </w:r>
      <w:r w:rsidRPr="00A35790">
        <w:rPr>
          <w:rFonts w:hint="eastAsia"/>
          <w:lang w:val="es-ES_tradnl" w:eastAsia="zh-CN"/>
        </w:rPr>
        <w:t>也将</w:t>
      </w:r>
      <w:r>
        <w:rPr>
          <w:rFonts w:hint="eastAsia"/>
          <w:lang w:val="es-ES_tradnl" w:eastAsia="zh-CN"/>
        </w:rPr>
        <w:t>被参考到该有</w:t>
      </w:r>
      <w:r w:rsidRPr="00A35790">
        <w:rPr>
          <w:rFonts w:hint="eastAsia"/>
          <w:lang w:val="es-ES_tradnl" w:eastAsia="zh-CN"/>
        </w:rPr>
        <w:t>效</w:t>
      </w:r>
      <w:r>
        <w:rPr>
          <w:rFonts w:hint="eastAsia"/>
          <w:lang w:val="es-ES_tradnl" w:eastAsia="zh-CN"/>
        </w:rPr>
        <w:t>电平。因此，增加相同业</w:t>
      </w:r>
      <w:r w:rsidRPr="00A35790">
        <w:rPr>
          <w:rFonts w:hint="eastAsia"/>
          <w:lang w:val="es-ES_tradnl" w:eastAsia="zh-CN"/>
        </w:rPr>
        <w:t>务干扰的假定值将减少</w:t>
      </w:r>
      <w:r>
        <w:rPr>
          <w:rFonts w:hint="eastAsia"/>
          <w:lang w:val="es-ES_tradnl" w:eastAsia="zh-CN"/>
        </w:rPr>
        <w:t>特定电平的其他业务干扰功率所允许的性能劣</w:t>
      </w:r>
      <w:r w:rsidRPr="00A35790">
        <w:rPr>
          <w:rFonts w:hint="eastAsia"/>
          <w:lang w:val="es-ES_tradnl" w:eastAsia="zh-CN"/>
        </w:rPr>
        <w:t>化。</w:t>
      </w:r>
    </w:p>
    <w:p w14:paraId="71964446" w14:textId="77777777" w:rsidR="00863D32" w:rsidRPr="00067830" w:rsidRDefault="00863D32" w:rsidP="00863D32">
      <w:pPr>
        <w:pStyle w:val="Heading3"/>
        <w:rPr>
          <w:lang w:val="en-US" w:eastAsia="zh-CN"/>
        </w:rPr>
      </w:pPr>
      <w:r w:rsidRPr="00067830">
        <w:rPr>
          <w:rFonts w:hint="eastAsia"/>
          <w:lang w:val="en-US" w:eastAsia="zh-CN"/>
        </w:rPr>
        <w:t>4.1.4</w:t>
      </w:r>
      <w:r w:rsidRPr="004B68BF">
        <w:rPr>
          <w:lang w:val="en-US" w:eastAsia="zh-CN"/>
        </w:rPr>
        <w:tab/>
      </w:r>
      <w:r w:rsidRPr="00067830">
        <w:rPr>
          <w:rFonts w:hint="eastAsia"/>
          <w:lang w:val="en-US" w:eastAsia="zh-CN"/>
        </w:rPr>
        <w:t>多跳链路</w:t>
      </w:r>
      <w:r>
        <w:rPr>
          <w:rFonts w:hint="eastAsia"/>
          <w:lang w:val="en-US" w:eastAsia="zh-CN"/>
        </w:rPr>
        <w:t>中</w:t>
      </w:r>
      <w:r w:rsidRPr="00067830">
        <w:rPr>
          <w:rFonts w:hint="eastAsia"/>
          <w:lang w:val="en-US" w:eastAsia="zh-CN"/>
        </w:rPr>
        <w:t>的</w:t>
      </w:r>
      <w:r w:rsidRPr="00067830">
        <w:rPr>
          <w:rFonts w:hint="eastAsia"/>
          <w:lang w:val="en-US" w:eastAsia="zh-CN"/>
        </w:rPr>
        <w:t>EP</w:t>
      </w:r>
      <w:r>
        <w:rPr>
          <w:rFonts w:hint="eastAsia"/>
          <w:lang w:val="en-US" w:eastAsia="zh-CN"/>
        </w:rPr>
        <w:t>/</w:t>
      </w:r>
      <w:r w:rsidRPr="00067830">
        <w:rPr>
          <w:rFonts w:hint="eastAsia"/>
          <w:lang w:val="en-US" w:eastAsia="zh-CN"/>
        </w:rPr>
        <w:t>AP</w:t>
      </w:r>
      <w:r>
        <w:rPr>
          <w:rFonts w:hint="eastAsia"/>
          <w:lang w:val="en-US" w:eastAsia="zh-CN"/>
        </w:rPr>
        <w:t>劣</w:t>
      </w:r>
      <w:r w:rsidRPr="00067830">
        <w:rPr>
          <w:rFonts w:hint="eastAsia"/>
          <w:lang w:val="en-US" w:eastAsia="zh-CN"/>
        </w:rPr>
        <w:t>化</w:t>
      </w:r>
    </w:p>
    <w:p w14:paraId="2CC62BCA" w14:textId="2438FE3C" w:rsidR="00863D32" w:rsidRPr="00A35790" w:rsidRDefault="00863D32" w:rsidP="00863D32">
      <w:pPr>
        <w:ind w:firstLineChars="200" w:firstLine="480"/>
        <w:rPr>
          <w:lang w:val="es-ES_tradnl" w:eastAsia="zh-CN"/>
        </w:rPr>
      </w:pPr>
      <w:r w:rsidRPr="00A35790">
        <w:rPr>
          <w:rFonts w:hint="eastAsia"/>
          <w:lang w:val="es-ES_tradnl" w:eastAsia="zh-CN"/>
        </w:rPr>
        <w:t>在</w:t>
      </w:r>
      <w:r w:rsidR="00EB65C5">
        <w:fldChar w:fldCharType="begin"/>
      </w:r>
      <w:r w:rsidR="00EB65C5">
        <w:rPr>
          <w:lang w:eastAsia="zh-CN"/>
        </w:rPr>
        <w:instrText>HYPERLINK "http://www.itu.int/rec/R-REC-F.1565/en"</w:instrText>
      </w:r>
      <w:r w:rsidR="00EB65C5">
        <w:fldChar w:fldCharType="separate"/>
      </w:r>
      <w:r w:rsidR="00EB65C5" w:rsidRPr="00DF498A">
        <w:rPr>
          <w:rStyle w:val="Hyperlink"/>
          <w:color w:val="auto"/>
          <w:u w:val="none"/>
          <w:lang w:eastAsia="zh-CN"/>
        </w:rPr>
        <w:t>ITU-R F.1565</w:t>
      </w:r>
      <w:r w:rsidR="00EB65C5">
        <w:fldChar w:fldCharType="end"/>
      </w:r>
      <w:r w:rsidRPr="00A35790">
        <w:rPr>
          <w:rFonts w:hint="eastAsia"/>
          <w:lang w:val="es-ES_tradnl" w:eastAsia="zh-CN"/>
        </w:rPr>
        <w:t>建议</w:t>
      </w:r>
      <w:r>
        <w:rPr>
          <w:rFonts w:hint="eastAsia"/>
          <w:lang w:val="es-ES_tradnl" w:eastAsia="zh-CN"/>
        </w:rPr>
        <w:t>书</w:t>
      </w:r>
      <w:r w:rsidRPr="00A35790">
        <w:rPr>
          <w:rFonts w:hint="eastAsia"/>
          <w:lang w:val="es-ES_tradnl" w:eastAsia="zh-CN"/>
        </w:rPr>
        <w:t>中，</w:t>
      </w:r>
      <w:r>
        <w:rPr>
          <w:rFonts w:hint="eastAsia"/>
          <w:lang w:val="es-ES_tradnl" w:eastAsia="zh-CN"/>
        </w:rPr>
        <w:t>规定了</w:t>
      </w:r>
      <w:r>
        <w:rPr>
          <w:rFonts w:hint="eastAsia"/>
          <w:lang w:val="es-ES_tradnl" w:eastAsia="zh-CN"/>
        </w:rPr>
        <w:t>HRX</w:t>
      </w:r>
      <w:r>
        <w:rPr>
          <w:rFonts w:hint="eastAsia"/>
          <w:lang w:val="es-ES_tradnl" w:eastAsia="zh-CN"/>
        </w:rPr>
        <w:t>每个部分的由其他共同主要业务造成的实际固定无线系统的</w:t>
      </w:r>
      <w:r>
        <w:rPr>
          <w:rFonts w:hint="eastAsia"/>
          <w:lang w:val="es-ES_tradnl" w:eastAsia="zh-CN"/>
        </w:rPr>
        <w:t>EP</w:t>
      </w:r>
      <w:r>
        <w:rPr>
          <w:rFonts w:hint="eastAsia"/>
          <w:lang w:val="es-ES_tradnl" w:eastAsia="zh-CN"/>
        </w:rPr>
        <w:t>劣化</w:t>
      </w:r>
      <w:r w:rsidRPr="00A35790">
        <w:rPr>
          <w:rFonts w:hint="eastAsia"/>
          <w:lang w:val="es-ES_tradnl" w:eastAsia="zh-CN"/>
        </w:rPr>
        <w:t>。更具体地，</w:t>
      </w:r>
      <w:r>
        <w:rPr>
          <w:rFonts w:hint="eastAsia"/>
          <w:lang w:val="es-ES_tradnl" w:eastAsia="zh-CN"/>
        </w:rPr>
        <w:t>可以对整个短途间交换部分和接入网络部分的实际固定无线系统的</w:t>
      </w:r>
      <w:r>
        <w:rPr>
          <w:rFonts w:hint="eastAsia"/>
          <w:lang w:val="es-ES_tradnl" w:eastAsia="zh-CN"/>
        </w:rPr>
        <w:t>EP</w:t>
      </w:r>
      <w:r>
        <w:rPr>
          <w:rFonts w:hint="eastAsia"/>
          <w:lang w:val="es-ES_tradnl" w:eastAsia="zh-CN"/>
        </w:rPr>
        <w:t>劣化进行评估。对于</w:t>
      </w:r>
      <w:r w:rsidRPr="00A35790">
        <w:rPr>
          <w:rFonts w:hint="eastAsia"/>
          <w:lang w:val="es-ES_tradnl" w:eastAsia="zh-CN"/>
        </w:rPr>
        <w:t>长途间交换部</w:t>
      </w:r>
      <w:r>
        <w:rPr>
          <w:rFonts w:hint="eastAsia"/>
          <w:lang w:val="es-ES_tradnl" w:eastAsia="zh-CN"/>
        </w:rPr>
        <w:t>分</w:t>
      </w:r>
      <w:r w:rsidRPr="00A35790">
        <w:rPr>
          <w:rFonts w:hint="eastAsia"/>
          <w:lang w:val="es-ES_tradnl" w:eastAsia="zh-CN"/>
        </w:rPr>
        <w:t>，其中</w:t>
      </w:r>
      <w:r w:rsidRPr="00A35790">
        <w:rPr>
          <w:lang w:val="es-ES_tradnl" w:eastAsia="zh-CN"/>
        </w:rPr>
        <w:t>EPO</w:t>
      </w:r>
      <w:r>
        <w:rPr>
          <w:rFonts w:hint="eastAsia"/>
          <w:lang w:val="es-ES_tradnl" w:eastAsia="zh-CN"/>
        </w:rPr>
        <w:t>规定的</w:t>
      </w:r>
      <w:r w:rsidRPr="00A35790">
        <w:rPr>
          <w:rFonts w:hint="eastAsia"/>
          <w:lang w:val="es-ES_tradnl" w:eastAsia="zh-CN"/>
        </w:rPr>
        <w:t>最小链路长度是</w:t>
      </w:r>
      <w:r w:rsidRPr="00A35790">
        <w:rPr>
          <w:lang w:val="es-ES_tradnl" w:eastAsia="zh-CN"/>
        </w:rPr>
        <w:t>50</w:t>
      </w:r>
      <w:r>
        <w:rPr>
          <w:rFonts w:hint="eastAsia"/>
          <w:lang w:val="es-ES_tradnl" w:eastAsia="zh-CN"/>
        </w:rPr>
        <w:t>公里</w:t>
      </w:r>
      <w:r w:rsidRPr="00A35790">
        <w:rPr>
          <w:rFonts w:ascii="SimSun" w:hAnsi="SimSun" w:cs="SimSun" w:hint="eastAsia"/>
          <w:lang w:val="es-ES_tradnl" w:eastAsia="zh-CN"/>
        </w:rPr>
        <w:t>。</w:t>
      </w:r>
    </w:p>
    <w:p w14:paraId="498AAFAF" w14:textId="5085C436" w:rsidR="00863D32" w:rsidRPr="00A35790" w:rsidRDefault="00863D32" w:rsidP="00863D32">
      <w:pPr>
        <w:ind w:firstLineChars="200" w:firstLine="480"/>
        <w:rPr>
          <w:lang w:val="es-ES_tradnl" w:eastAsia="zh-CN"/>
        </w:rPr>
      </w:pPr>
      <w:r w:rsidRPr="00A35790">
        <w:rPr>
          <w:rFonts w:hint="eastAsia"/>
          <w:lang w:val="es-ES_tradnl" w:eastAsia="zh-CN"/>
        </w:rPr>
        <w:lastRenderedPageBreak/>
        <w:t>应该指出的是，如果一个多</w:t>
      </w:r>
      <w:proofErr w:type="gramStart"/>
      <w:r w:rsidRPr="00A35790">
        <w:rPr>
          <w:rFonts w:hint="eastAsia"/>
          <w:lang w:val="es-ES_tradnl" w:eastAsia="zh-CN"/>
        </w:rPr>
        <w:t>跳</w:t>
      </w:r>
      <w:r>
        <w:rPr>
          <w:rFonts w:hint="eastAsia"/>
          <w:lang w:val="es-ES_tradnl" w:eastAsia="zh-CN"/>
        </w:rPr>
        <w:t>固定</w:t>
      </w:r>
      <w:proofErr w:type="gramEnd"/>
      <w:r>
        <w:rPr>
          <w:rFonts w:hint="eastAsia"/>
          <w:lang w:val="es-ES_tradnl" w:eastAsia="zh-CN"/>
        </w:rPr>
        <w:t>无线系统部署</w:t>
      </w:r>
      <w:r w:rsidRPr="00A35790">
        <w:rPr>
          <w:rFonts w:hint="eastAsia"/>
          <w:lang w:val="es-ES_tradnl" w:eastAsia="zh-CN"/>
        </w:rPr>
        <w:t>形成的</w:t>
      </w:r>
      <w:r>
        <w:rPr>
          <w:rFonts w:hint="eastAsia"/>
          <w:lang w:val="es-ES_tradnl" w:eastAsia="zh-CN"/>
        </w:rPr>
        <w:t>所有接入网络部分或</w:t>
      </w:r>
      <w:proofErr w:type="gramStart"/>
      <w:r>
        <w:rPr>
          <w:rFonts w:hint="eastAsia"/>
          <w:lang w:val="es-ES_tradnl" w:eastAsia="zh-CN"/>
        </w:rPr>
        <w:t>短途间</w:t>
      </w:r>
      <w:proofErr w:type="gramEnd"/>
      <w:r>
        <w:rPr>
          <w:rFonts w:hint="eastAsia"/>
          <w:lang w:val="es-ES_tradnl" w:eastAsia="zh-CN"/>
        </w:rPr>
        <w:t>交换部，或</w:t>
      </w:r>
      <w:proofErr w:type="gramStart"/>
      <w:r>
        <w:rPr>
          <w:rFonts w:hint="eastAsia"/>
          <w:lang w:val="es-ES_tradnl" w:eastAsia="zh-CN"/>
        </w:rPr>
        <w:t>长途间</w:t>
      </w:r>
      <w:proofErr w:type="gramEnd"/>
      <w:r>
        <w:rPr>
          <w:rFonts w:hint="eastAsia"/>
          <w:lang w:val="es-ES_tradnl" w:eastAsia="zh-CN"/>
        </w:rPr>
        <w:t>交换部分都不</w:t>
      </w:r>
      <w:r w:rsidRPr="00A35790">
        <w:rPr>
          <w:rFonts w:hint="eastAsia"/>
          <w:lang w:val="es-ES_tradnl" w:eastAsia="zh-CN"/>
        </w:rPr>
        <w:t>超过</w:t>
      </w:r>
      <w:r w:rsidRPr="00A35790">
        <w:rPr>
          <w:lang w:val="es-ES_tradnl" w:eastAsia="zh-CN"/>
        </w:rPr>
        <w:t>50</w:t>
      </w:r>
      <w:r>
        <w:rPr>
          <w:rFonts w:hint="eastAsia"/>
          <w:lang w:val="es-ES_tradnl" w:eastAsia="zh-CN"/>
        </w:rPr>
        <w:t>公里</w:t>
      </w:r>
      <w:r w:rsidRPr="00A35790">
        <w:rPr>
          <w:rFonts w:hint="eastAsia"/>
          <w:lang w:val="es-ES_tradnl" w:eastAsia="zh-CN"/>
        </w:rPr>
        <w:t>，</w:t>
      </w:r>
      <w:hyperlink r:id="rId61" w:history="1">
        <w:r w:rsidR="00201C86" w:rsidRPr="00DF498A">
          <w:rPr>
            <w:rStyle w:val="Hyperlink"/>
            <w:color w:val="auto"/>
            <w:u w:val="none"/>
            <w:lang w:eastAsia="zh-CN"/>
          </w:rPr>
          <w:t>ITU-R F.1565</w:t>
        </w:r>
      </w:hyperlink>
      <w:r>
        <w:rPr>
          <w:rFonts w:hint="eastAsia"/>
          <w:lang w:val="es-ES_tradnl" w:eastAsia="zh-CN"/>
        </w:rPr>
        <w:t>建议书中规定的干扰</w:t>
      </w:r>
      <w:r w:rsidRPr="00A35790">
        <w:rPr>
          <w:lang w:val="es-ES_tradnl" w:eastAsia="zh-CN"/>
        </w:rPr>
        <w:t>EPO</w:t>
      </w:r>
      <w:r w:rsidRPr="00A35790">
        <w:rPr>
          <w:rFonts w:hint="eastAsia"/>
          <w:lang w:val="es-ES_tradnl" w:eastAsia="zh-CN"/>
        </w:rPr>
        <w:t>并不需要</w:t>
      </w:r>
      <w:r>
        <w:rPr>
          <w:rFonts w:hint="eastAsia"/>
          <w:lang w:val="es-ES_tradnl" w:eastAsia="zh-CN"/>
        </w:rPr>
        <w:t>适用于每一跳，而适用于整个多跳链路。</w:t>
      </w:r>
    </w:p>
    <w:p w14:paraId="6882BB77" w14:textId="24CA31BD" w:rsidR="00863D32" w:rsidRPr="00A35790" w:rsidRDefault="00863D32" w:rsidP="00863D32">
      <w:pPr>
        <w:ind w:firstLineChars="200" w:firstLine="480"/>
        <w:rPr>
          <w:lang w:val="es-ES_tradnl" w:eastAsia="zh-CN"/>
        </w:rPr>
      </w:pPr>
      <w:r w:rsidRPr="00A35790">
        <w:rPr>
          <w:rFonts w:hint="eastAsia"/>
          <w:lang w:val="es-ES_tradnl" w:eastAsia="zh-CN"/>
        </w:rPr>
        <w:t>类似的考虑可以适用于</w:t>
      </w:r>
      <w:r w:rsidR="00201C86">
        <w:fldChar w:fldCharType="begin"/>
      </w:r>
      <w:r w:rsidR="00201C86">
        <w:rPr>
          <w:lang w:eastAsia="zh-CN"/>
        </w:rPr>
        <w:instrText>HYPERLINK "http://www.itu.int/rec/R-REC-F.1703/en"</w:instrText>
      </w:r>
      <w:r w:rsidR="00201C86">
        <w:fldChar w:fldCharType="separate"/>
      </w:r>
      <w:r w:rsidR="00201C86" w:rsidRPr="00DF498A">
        <w:rPr>
          <w:rStyle w:val="Hyperlink"/>
          <w:color w:val="auto"/>
          <w:u w:val="none"/>
          <w:lang w:eastAsia="zh-CN"/>
        </w:rPr>
        <w:t>ITU</w:t>
      </w:r>
      <w:r w:rsidR="00201C86" w:rsidRPr="00DF498A">
        <w:rPr>
          <w:rStyle w:val="Hyperlink"/>
          <w:color w:val="auto"/>
          <w:u w:val="none"/>
          <w:lang w:eastAsia="zh-CN"/>
        </w:rPr>
        <w:noBreakHyphen/>
        <w:t>R F.1703</w:t>
      </w:r>
      <w:r w:rsidR="00201C86">
        <w:fldChar w:fldCharType="end"/>
      </w:r>
      <w:r w:rsidRPr="00A35790">
        <w:rPr>
          <w:rFonts w:hint="eastAsia"/>
          <w:lang w:val="es-ES_tradnl" w:eastAsia="zh-CN"/>
        </w:rPr>
        <w:t>建议</w:t>
      </w:r>
      <w:r>
        <w:rPr>
          <w:rFonts w:hint="eastAsia"/>
          <w:lang w:val="es-ES_tradnl" w:eastAsia="zh-CN"/>
        </w:rPr>
        <w:t>书中规定的</w:t>
      </w:r>
      <w:r>
        <w:rPr>
          <w:rFonts w:hint="eastAsia"/>
          <w:lang w:val="es-ES_tradnl" w:eastAsia="zh-CN"/>
        </w:rPr>
        <w:t>APO</w:t>
      </w:r>
      <w:r>
        <w:rPr>
          <w:rFonts w:hint="eastAsia"/>
          <w:lang w:val="es-ES_tradnl" w:eastAsia="zh-CN"/>
        </w:rPr>
        <w:t>的分</w:t>
      </w:r>
      <w:r w:rsidRPr="00A35790">
        <w:rPr>
          <w:rFonts w:hint="eastAsia"/>
          <w:lang w:val="es-ES_tradnl" w:eastAsia="zh-CN"/>
        </w:rPr>
        <w:t>配</w:t>
      </w:r>
      <w:r>
        <w:rPr>
          <w:rFonts w:hint="eastAsia"/>
          <w:lang w:val="es-ES_tradnl" w:eastAsia="zh-CN"/>
        </w:rPr>
        <w:t>，注意链路只有在两个方向都可用的情况下才被视为是可用的。</w:t>
      </w:r>
    </w:p>
    <w:p w14:paraId="7A5EBDD6" w14:textId="77777777" w:rsidR="00863D32" w:rsidRPr="00A35790" w:rsidRDefault="00863D32" w:rsidP="00863D32">
      <w:pPr>
        <w:ind w:firstLineChars="200" w:firstLine="480"/>
        <w:rPr>
          <w:lang w:val="es-ES_tradnl" w:eastAsia="zh-CN"/>
        </w:rPr>
      </w:pPr>
      <w:r>
        <w:rPr>
          <w:rFonts w:hint="eastAsia"/>
          <w:lang w:val="es-ES_tradnl" w:eastAsia="zh-CN"/>
        </w:rPr>
        <w:t>在共用</w:t>
      </w:r>
      <w:r w:rsidRPr="00A35790">
        <w:rPr>
          <w:rFonts w:hint="eastAsia"/>
          <w:lang w:val="es-ES_tradnl" w:eastAsia="zh-CN"/>
        </w:rPr>
        <w:t>环境中</w:t>
      </w:r>
      <w:r>
        <w:rPr>
          <w:rFonts w:hint="eastAsia"/>
          <w:lang w:val="es-ES_tradnl" w:eastAsia="zh-CN"/>
        </w:rPr>
        <w:t>应该考虑到这一点，这种环境中不会在</w:t>
      </w:r>
      <w:r w:rsidRPr="00A35790">
        <w:rPr>
          <w:rFonts w:hint="eastAsia"/>
          <w:lang w:val="es-ES_tradnl" w:eastAsia="zh-CN"/>
        </w:rPr>
        <w:t>每一个跳</w:t>
      </w:r>
      <w:r>
        <w:rPr>
          <w:rFonts w:hint="eastAsia"/>
          <w:lang w:val="es-ES_tradnl" w:eastAsia="zh-CN"/>
        </w:rPr>
        <w:t>上都出现显著的干扰</w:t>
      </w:r>
      <w:r w:rsidRPr="00A35790">
        <w:rPr>
          <w:rFonts w:hint="eastAsia"/>
          <w:lang w:val="es-ES_tradnl" w:eastAsia="zh-CN"/>
        </w:rPr>
        <w:t>，</w:t>
      </w:r>
      <w:r>
        <w:rPr>
          <w:rFonts w:hint="eastAsia"/>
          <w:lang w:val="es-ES_tradnl" w:eastAsia="zh-CN"/>
        </w:rPr>
        <w:t>而</w:t>
      </w:r>
      <w:r w:rsidRPr="00A35790">
        <w:rPr>
          <w:rFonts w:hint="eastAsia"/>
          <w:lang w:val="es-ES_tradnl" w:eastAsia="zh-CN"/>
        </w:rPr>
        <w:t>只影响</w:t>
      </w:r>
      <w:r>
        <w:rPr>
          <w:rFonts w:hint="eastAsia"/>
          <w:lang w:val="es-ES_tradnl" w:eastAsia="zh-CN"/>
        </w:rPr>
        <w:t>到</w:t>
      </w:r>
      <w:r w:rsidRPr="00A35790">
        <w:rPr>
          <w:rFonts w:hint="eastAsia"/>
          <w:lang w:val="es-ES_tradnl" w:eastAsia="zh-CN"/>
        </w:rPr>
        <w:t>特定的</w:t>
      </w:r>
      <w:r>
        <w:rPr>
          <w:rFonts w:hint="eastAsia"/>
          <w:lang w:val="es-ES_tradnl" w:eastAsia="zh-CN"/>
        </w:rPr>
        <w:t>跳</w:t>
      </w:r>
      <w:r w:rsidRPr="00A35790">
        <w:rPr>
          <w:rFonts w:hint="eastAsia"/>
          <w:lang w:val="es-ES_tradnl" w:eastAsia="zh-CN"/>
        </w:rPr>
        <w:t>。例如，如果</w:t>
      </w:r>
      <w:r>
        <w:rPr>
          <w:rFonts w:hint="eastAsia"/>
          <w:lang w:val="es-ES_tradnl" w:eastAsia="zh-CN"/>
        </w:rPr>
        <w:t>在形成所有部分的</w:t>
      </w:r>
      <w:r>
        <w:rPr>
          <w:rFonts w:hint="eastAsia"/>
          <w:lang w:val="es-ES_tradnl" w:eastAsia="zh-CN"/>
        </w:rPr>
        <w:t>N-</w:t>
      </w:r>
      <w:proofErr w:type="gramStart"/>
      <w:r>
        <w:rPr>
          <w:rFonts w:hint="eastAsia"/>
          <w:lang w:val="es-ES_tradnl" w:eastAsia="zh-CN"/>
        </w:rPr>
        <w:t>跳固定</w:t>
      </w:r>
      <w:proofErr w:type="gramEnd"/>
      <w:r>
        <w:rPr>
          <w:rFonts w:hint="eastAsia"/>
          <w:lang w:val="es-ES_tradnl" w:eastAsia="zh-CN"/>
        </w:rPr>
        <w:t>无线系统中</w:t>
      </w:r>
      <w:r w:rsidRPr="00A35790">
        <w:rPr>
          <w:rFonts w:hint="eastAsia"/>
          <w:lang w:val="es-ES_tradnl" w:eastAsia="zh-CN"/>
        </w:rPr>
        <w:t>只有一个</w:t>
      </w:r>
      <w:proofErr w:type="gramStart"/>
      <w:r>
        <w:rPr>
          <w:rFonts w:hint="eastAsia"/>
          <w:lang w:val="es-ES_tradnl" w:eastAsia="zh-CN"/>
        </w:rPr>
        <w:t>跳受到</w:t>
      </w:r>
      <w:proofErr w:type="gramEnd"/>
      <w:r>
        <w:rPr>
          <w:rFonts w:hint="eastAsia"/>
          <w:lang w:val="es-ES_tradnl" w:eastAsia="zh-CN"/>
        </w:rPr>
        <w:t>干扰影响，</w:t>
      </w:r>
      <w:r w:rsidRPr="00A35790">
        <w:rPr>
          <w:rFonts w:hint="eastAsia"/>
          <w:lang w:val="es-ES_tradnl" w:eastAsia="zh-CN"/>
        </w:rPr>
        <w:t>EP</w:t>
      </w:r>
      <w:r>
        <w:rPr>
          <w:rFonts w:hint="eastAsia"/>
          <w:lang w:val="es-ES_tradnl" w:eastAsia="zh-CN"/>
        </w:rPr>
        <w:t>/</w:t>
      </w:r>
      <w:r w:rsidRPr="00A35790">
        <w:rPr>
          <w:rFonts w:hint="eastAsia"/>
          <w:lang w:val="es-ES_tradnl" w:eastAsia="zh-CN"/>
        </w:rPr>
        <w:t>AP</w:t>
      </w:r>
      <w:r>
        <w:rPr>
          <w:rFonts w:hint="eastAsia"/>
          <w:lang w:val="es-ES_tradnl" w:eastAsia="zh-CN"/>
        </w:rPr>
        <w:t>劣化结果应</w:t>
      </w:r>
      <w:r w:rsidRPr="00A35790">
        <w:rPr>
          <w:rFonts w:hint="eastAsia"/>
          <w:lang w:val="es-ES_tradnl" w:eastAsia="zh-CN"/>
        </w:rPr>
        <w:t>被分配到</w:t>
      </w:r>
      <w:r>
        <w:rPr>
          <w:rFonts w:hint="eastAsia"/>
          <w:lang w:val="es-ES_tradnl" w:eastAsia="zh-CN"/>
        </w:rPr>
        <w:t>相应的受到干扰影响的跳上，如</w:t>
      </w:r>
      <w:r w:rsidRPr="00A35790">
        <w:rPr>
          <w:rFonts w:hint="eastAsia"/>
          <w:lang w:val="es-ES_tradnl" w:eastAsia="zh-CN"/>
        </w:rPr>
        <w:t>表</w:t>
      </w:r>
      <w:r w:rsidRPr="00A35790">
        <w:rPr>
          <w:rFonts w:hint="eastAsia"/>
          <w:lang w:val="es-ES_tradnl" w:eastAsia="zh-CN"/>
        </w:rPr>
        <w:t>2</w:t>
      </w:r>
      <w:r>
        <w:rPr>
          <w:rFonts w:hint="eastAsia"/>
          <w:lang w:val="es-ES_tradnl" w:eastAsia="zh-CN"/>
        </w:rPr>
        <w:t>、</w:t>
      </w:r>
      <w:r>
        <w:rPr>
          <w:rFonts w:hint="eastAsia"/>
          <w:lang w:val="es-ES_tradnl" w:eastAsia="zh-CN"/>
        </w:rPr>
        <w:t>3</w:t>
      </w:r>
      <w:r>
        <w:rPr>
          <w:rFonts w:hint="eastAsia"/>
          <w:lang w:val="es-ES_tradnl" w:eastAsia="zh-CN"/>
        </w:rPr>
        <w:t>和</w:t>
      </w:r>
      <w:r>
        <w:rPr>
          <w:lang w:val="es-ES_tradnl" w:eastAsia="zh-CN"/>
        </w:rPr>
        <w:t>4</w:t>
      </w:r>
      <w:r w:rsidRPr="00A35790">
        <w:rPr>
          <w:rFonts w:hint="eastAsia"/>
          <w:lang w:val="es-ES_tradnl" w:eastAsia="zh-CN"/>
        </w:rPr>
        <w:t>中</w:t>
      </w:r>
      <w:r>
        <w:rPr>
          <w:rFonts w:hint="eastAsia"/>
          <w:lang w:val="es-ES_tradnl" w:eastAsia="zh-CN"/>
        </w:rPr>
        <w:t>的计算条件</w:t>
      </w:r>
      <w:r w:rsidRPr="00A35790">
        <w:rPr>
          <w:rFonts w:hint="eastAsia"/>
          <w:lang w:val="es-ES_tradnl" w:eastAsia="zh-CN"/>
        </w:rPr>
        <w:t>所示。</w:t>
      </w:r>
    </w:p>
    <w:p w14:paraId="1FA5B361" w14:textId="77777777" w:rsidR="00863D32" w:rsidRPr="004100FC" w:rsidRDefault="00863D32" w:rsidP="00863D32">
      <w:pPr>
        <w:pStyle w:val="Heading2"/>
        <w:rPr>
          <w:lang w:val="en-US" w:eastAsia="zh-CN"/>
        </w:rPr>
      </w:pPr>
      <w:bookmarkStart w:id="15" w:name="_Toc197442019"/>
      <w:r>
        <w:rPr>
          <w:rFonts w:hint="eastAsia"/>
          <w:lang w:val="en-US" w:eastAsia="zh-CN"/>
        </w:rPr>
        <w:t>4.2</w:t>
      </w:r>
      <w:r>
        <w:rPr>
          <w:rFonts w:hint="eastAsia"/>
          <w:lang w:val="en-US" w:eastAsia="zh-CN"/>
        </w:rPr>
        <w:tab/>
      </w:r>
      <w:r w:rsidRPr="004100FC">
        <w:rPr>
          <w:rFonts w:hint="eastAsia"/>
          <w:lang w:val="en-US" w:eastAsia="zh-CN"/>
        </w:rPr>
        <w:t>短期干扰</w:t>
      </w:r>
      <w:bookmarkEnd w:id="15"/>
    </w:p>
    <w:p w14:paraId="32DF54CC" w14:textId="77777777" w:rsidR="00863D32" w:rsidRPr="00A35790" w:rsidRDefault="00863D32" w:rsidP="00863D32">
      <w:pPr>
        <w:ind w:firstLineChars="200" w:firstLine="480"/>
        <w:rPr>
          <w:lang w:val="es-ES_tradnl" w:eastAsia="zh-CN"/>
        </w:rPr>
      </w:pPr>
      <w:r w:rsidRPr="00A35790">
        <w:rPr>
          <w:rFonts w:hint="eastAsia"/>
          <w:lang w:val="es-ES_tradnl" w:eastAsia="zh-CN"/>
        </w:rPr>
        <w:t>系统必须满足其</w:t>
      </w:r>
      <w:r>
        <w:rPr>
          <w:rFonts w:hint="eastAsia"/>
          <w:lang w:val="es-ES_tradnl" w:eastAsia="zh-CN"/>
        </w:rPr>
        <w:t>EP</w:t>
      </w:r>
      <w:r w:rsidRPr="00A35790">
        <w:rPr>
          <w:rFonts w:hint="eastAsia"/>
          <w:lang w:val="es-ES_tradnl" w:eastAsia="zh-CN"/>
        </w:rPr>
        <w:t>目标和可用性目标，</w:t>
      </w:r>
      <w:proofErr w:type="gramStart"/>
      <w:r w:rsidRPr="00A35790">
        <w:rPr>
          <w:rFonts w:hint="eastAsia"/>
          <w:lang w:val="es-ES_tradnl" w:eastAsia="zh-CN"/>
        </w:rPr>
        <w:t>无论</w:t>
      </w:r>
      <w:r>
        <w:rPr>
          <w:rFonts w:hint="eastAsia"/>
          <w:lang w:val="es-ES_tradnl" w:eastAsia="zh-CN"/>
        </w:rPr>
        <w:t>可</w:t>
      </w:r>
      <w:proofErr w:type="gramEnd"/>
      <w:r>
        <w:rPr>
          <w:rFonts w:hint="eastAsia"/>
          <w:lang w:val="es-ES_tradnl" w:eastAsia="zh-CN"/>
        </w:rPr>
        <w:t>容许的劣化是由短期或长期</w:t>
      </w:r>
      <w:r w:rsidRPr="00A35790">
        <w:rPr>
          <w:rFonts w:hint="eastAsia"/>
          <w:lang w:val="es-ES_tradnl" w:eastAsia="zh-CN"/>
        </w:rPr>
        <w:t>干扰事件</w:t>
      </w:r>
      <w:r>
        <w:rPr>
          <w:rFonts w:hint="eastAsia"/>
          <w:lang w:val="es-ES_tradnl" w:eastAsia="zh-CN"/>
        </w:rPr>
        <w:t>造成的</w:t>
      </w:r>
      <w:r w:rsidRPr="00A35790">
        <w:rPr>
          <w:rFonts w:hint="eastAsia"/>
          <w:lang w:val="es-ES_tradnl" w:eastAsia="zh-CN"/>
        </w:rPr>
        <w:t>。这需要与分配</w:t>
      </w:r>
      <w:r>
        <w:rPr>
          <w:rFonts w:hint="eastAsia"/>
          <w:lang w:val="es-ES_tradnl" w:eastAsia="zh-CN"/>
        </w:rPr>
        <w:t>给</w:t>
      </w:r>
      <w:r w:rsidRPr="00A35790">
        <w:rPr>
          <w:rFonts w:hint="eastAsia"/>
          <w:lang w:val="es-ES_tradnl" w:eastAsia="zh-CN"/>
        </w:rPr>
        <w:t>长期干扰的</w:t>
      </w:r>
      <w:r>
        <w:rPr>
          <w:rFonts w:hint="eastAsia"/>
          <w:lang w:val="es-ES_tradnl" w:eastAsia="zh-CN"/>
        </w:rPr>
        <w:t>劣化一同</w:t>
      </w:r>
      <w:proofErr w:type="gramStart"/>
      <w:r>
        <w:rPr>
          <w:rFonts w:hint="eastAsia"/>
          <w:lang w:val="es-ES_tradnl" w:eastAsia="zh-CN"/>
        </w:rPr>
        <w:t>考虑</w:t>
      </w:r>
      <w:r w:rsidRPr="00A35790">
        <w:rPr>
          <w:rFonts w:hint="eastAsia"/>
          <w:lang w:val="es-ES_tradnl" w:eastAsia="zh-CN"/>
        </w:rPr>
        <w:t>分</w:t>
      </w:r>
      <w:proofErr w:type="gramEnd"/>
      <w:r w:rsidRPr="00A35790">
        <w:rPr>
          <w:rFonts w:hint="eastAsia"/>
          <w:lang w:val="es-ES_tradnl" w:eastAsia="zh-CN"/>
        </w:rPr>
        <w:t>配给短期干扰的</w:t>
      </w:r>
      <w:r>
        <w:rPr>
          <w:rFonts w:hint="eastAsia"/>
          <w:lang w:val="es-ES_tradnl" w:eastAsia="zh-CN"/>
        </w:rPr>
        <w:t>劣化</w:t>
      </w:r>
      <w:r w:rsidRPr="00A35790">
        <w:rPr>
          <w:rFonts w:hint="eastAsia"/>
          <w:lang w:val="es-ES_tradnl" w:eastAsia="zh-CN"/>
        </w:rPr>
        <w:t>，</w:t>
      </w:r>
      <w:r>
        <w:rPr>
          <w:rFonts w:hint="eastAsia"/>
          <w:lang w:val="es-ES_tradnl" w:eastAsia="zh-CN"/>
        </w:rPr>
        <w:t>以使它</w:t>
      </w:r>
      <w:r w:rsidRPr="00A35790">
        <w:rPr>
          <w:rFonts w:hint="eastAsia"/>
          <w:lang w:val="es-ES_tradnl" w:eastAsia="zh-CN"/>
        </w:rPr>
        <w:t>们的总和不超过</w:t>
      </w:r>
      <w:r>
        <w:rPr>
          <w:rFonts w:hint="eastAsia"/>
          <w:lang w:val="es-ES_tradnl" w:eastAsia="zh-CN"/>
        </w:rPr>
        <w:t>可容许</w:t>
      </w:r>
      <w:r w:rsidRPr="00A35790">
        <w:rPr>
          <w:rFonts w:hint="eastAsia"/>
          <w:lang w:val="es-ES_tradnl" w:eastAsia="zh-CN"/>
        </w:rPr>
        <w:t>的性能</w:t>
      </w:r>
      <w:r>
        <w:rPr>
          <w:rFonts w:hint="eastAsia"/>
          <w:lang w:val="es-ES_tradnl" w:eastAsia="zh-CN"/>
        </w:rPr>
        <w:t>劣化</w:t>
      </w:r>
      <w:r w:rsidRPr="00A35790">
        <w:rPr>
          <w:rFonts w:hint="eastAsia"/>
          <w:lang w:val="es-ES_tradnl" w:eastAsia="zh-CN"/>
        </w:rPr>
        <w:t>。</w:t>
      </w:r>
      <w:r>
        <w:rPr>
          <w:rFonts w:hint="eastAsia"/>
          <w:lang w:val="es-ES_tradnl" w:eastAsia="zh-CN"/>
        </w:rPr>
        <w:t>对于来自共同主要业务来源的干扰，由于短期和长期干扰造成的误差性能和可用性指标的总劣化应被限制为</w:t>
      </w:r>
      <w:r w:rsidRPr="00755537">
        <w:rPr>
          <w:lang w:val="en-GB" w:eastAsia="zh-CN"/>
        </w:rPr>
        <w:t>10%</w:t>
      </w:r>
      <w:r>
        <w:rPr>
          <w:rFonts w:hint="eastAsia"/>
          <w:lang w:val="en-GB" w:eastAsia="zh-CN"/>
        </w:rPr>
        <w:t>；对于非</w:t>
      </w:r>
      <w:r>
        <w:rPr>
          <w:rFonts w:hint="eastAsia"/>
          <w:lang w:val="es-ES_tradnl" w:eastAsia="zh-CN"/>
        </w:rPr>
        <w:t>共同主要业务来源的干扰，总劣化应被限制在</w:t>
      </w:r>
      <w:r w:rsidRPr="00755537">
        <w:rPr>
          <w:lang w:val="en-GB" w:eastAsia="zh-CN"/>
        </w:rPr>
        <w:t>1%</w:t>
      </w:r>
      <w:r>
        <w:rPr>
          <w:rFonts w:hint="eastAsia"/>
          <w:lang w:val="en-GB" w:eastAsia="zh-CN"/>
        </w:rPr>
        <w:t>。</w:t>
      </w:r>
    </w:p>
    <w:p w14:paraId="3CC4F7AB" w14:textId="77777777" w:rsidR="00863D32" w:rsidRDefault="00863D32" w:rsidP="00863D32">
      <w:pPr>
        <w:ind w:firstLineChars="200" w:firstLine="480"/>
        <w:rPr>
          <w:lang w:val="es-ES_tradnl" w:eastAsia="zh-CN"/>
        </w:rPr>
      </w:pPr>
      <w:r>
        <w:rPr>
          <w:rFonts w:hint="eastAsia"/>
          <w:lang w:val="es-ES_tradnl" w:eastAsia="zh-CN"/>
        </w:rPr>
        <w:t>导出允许的短期干扰电平和相应的时间百分数是一个复杂的过程。</w:t>
      </w:r>
      <w:r w:rsidRPr="00A35790">
        <w:rPr>
          <w:rFonts w:hint="eastAsia"/>
          <w:lang w:val="es-ES_tradnl" w:eastAsia="zh-CN"/>
        </w:rPr>
        <w:t>由于</w:t>
      </w:r>
      <w:r>
        <w:rPr>
          <w:rFonts w:hint="eastAsia"/>
          <w:lang w:val="es-ES_tradnl" w:eastAsia="zh-CN"/>
        </w:rPr>
        <w:t>现有若干</w:t>
      </w:r>
      <w:r w:rsidRPr="00A35790">
        <w:rPr>
          <w:rFonts w:hint="eastAsia"/>
          <w:lang w:val="es-ES_tradnl" w:eastAsia="zh-CN"/>
        </w:rPr>
        <w:t>ITU-R</w:t>
      </w:r>
      <w:r w:rsidRPr="00A35790">
        <w:rPr>
          <w:rFonts w:hint="eastAsia"/>
          <w:lang w:val="es-ES_tradnl" w:eastAsia="zh-CN"/>
        </w:rPr>
        <w:t>建议书</w:t>
      </w:r>
      <w:r>
        <w:rPr>
          <w:rFonts w:hint="eastAsia"/>
          <w:lang w:val="es-ES_tradnl" w:eastAsia="zh-CN"/>
        </w:rPr>
        <w:t>已对不同条件和频段的共同主要业务共用进行了</w:t>
      </w:r>
      <w:r w:rsidRPr="00A35790">
        <w:rPr>
          <w:rFonts w:hint="eastAsia"/>
          <w:lang w:val="es-ES_tradnl" w:eastAsia="zh-CN"/>
        </w:rPr>
        <w:t>详细介绍，这里就不</w:t>
      </w:r>
      <w:r>
        <w:rPr>
          <w:rFonts w:hint="eastAsia"/>
          <w:lang w:val="es-ES_tradnl" w:eastAsia="zh-CN"/>
        </w:rPr>
        <w:t>对这些计算作</w:t>
      </w:r>
      <w:r w:rsidRPr="00A35790">
        <w:rPr>
          <w:rFonts w:hint="eastAsia"/>
          <w:lang w:val="es-ES_tradnl" w:eastAsia="zh-CN"/>
        </w:rPr>
        <w:t>介绍了</w:t>
      </w:r>
      <w:r>
        <w:rPr>
          <w:rFonts w:hint="eastAsia"/>
          <w:lang w:val="es-ES_tradnl" w:eastAsia="zh-CN"/>
        </w:rPr>
        <w:t>。</w:t>
      </w:r>
    </w:p>
    <w:p w14:paraId="6B5E21A0" w14:textId="1B03409D" w:rsidR="00863D32" w:rsidRPr="00A35790" w:rsidRDefault="00201C86" w:rsidP="00863D32">
      <w:pPr>
        <w:ind w:firstLineChars="200" w:firstLine="480"/>
        <w:rPr>
          <w:lang w:val="es-ES_tradnl" w:eastAsia="zh-CN"/>
        </w:rPr>
      </w:pPr>
      <w:hyperlink r:id="rId62" w:history="1">
        <w:hyperlink r:id="rId63" w:history="1">
          <w:r w:rsidRPr="003A6525">
            <w:rPr>
              <w:rStyle w:val="Hyperlink"/>
              <w:color w:val="auto"/>
              <w:u w:val="none"/>
              <w:lang w:eastAsia="zh-CN"/>
            </w:rPr>
            <w:t>ITU-R F.1494</w:t>
          </w:r>
        </w:hyperlink>
      </w:hyperlink>
      <w:r w:rsidR="00863D32">
        <w:rPr>
          <w:rFonts w:hint="eastAsia"/>
          <w:lang w:val="es-ES_tradnl" w:eastAsia="zh-CN"/>
        </w:rPr>
        <w:t>、</w:t>
      </w:r>
      <w:r>
        <w:fldChar w:fldCharType="begin"/>
      </w:r>
      <w:r>
        <w:rPr>
          <w:lang w:eastAsia="zh-CN"/>
        </w:rPr>
        <w:instrText>HYPERLINK "https://www.itu.int/rec/R-REC-F.1495/en"</w:instrText>
      </w:r>
      <w:r>
        <w:fldChar w:fldCharType="separate"/>
      </w:r>
      <w:hyperlink r:id="rId64" w:history="1">
        <w:r w:rsidRPr="003A6525">
          <w:rPr>
            <w:rStyle w:val="Hyperlink"/>
            <w:color w:val="auto"/>
            <w:u w:val="none"/>
            <w:lang w:eastAsia="zh-CN"/>
          </w:rPr>
          <w:t>ITU-R F.1495</w:t>
        </w:r>
      </w:hyperlink>
      <w:r>
        <w:fldChar w:fldCharType="end"/>
      </w:r>
      <w:r w:rsidR="00863D32">
        <w:rPr>
          <w:rFonts w:hint="eastAsia"/>
          <w:lang w:val="es-ES_tradnl" w:eastAsia="zh-CN"/>
        </w:rPr>
        <w:t>、</w:t>
      </w:r>
      <w:hyperlink r:id="rId65" w:history="1">
        <w:hyperlink r:id="rId66" w:history="1">
          <w:r w:rsidRPr="003A6525">
            <w:rPr>
              <w:rStyle w:val="Hyperlink"/>
              <w:color w:val="auto"/>
              <w:u w:val="none"/>
              <w:lang w:eastAsia="zh-CN"/>
            </w:rPr>
            <w:t>ITU-R F.1606</w:t>
          </w:r>
        </w:hyperlink>
      </w:hyperlink>
      <w:r w:rsidR="00863D32">
        <w:rPr>
          <w:rFonts w:hint="eastAsia"/>
          <w:lang w:val="es-ES_tradnl" w:eastAsia="zh-CN"/>
        </w:rPr>
        <w:t>建议书和</w:t>
      </w:r>
      <w:hyperlink r:id="rId67" w:history="1">
        <w:r w:rsidRPr="003A6525">
          <w:rPr>
            <w:rStyle w:val="Hyperlink"/>
            <w:color w:val="auto"/>
            <w:u w:val="none"/>
            <w:lang w:eastAsia="zh-CN"/>
          </w:rPr>
          <w:t>ITU-R M.2119</w:t>
        </w:r>
      </w:hyperlink>
      <w:r w:rsidR="00863D32">
        <w:rPr>
          <w:rFonts w:hint="eastAsia"/>
          <w:lang w:val="es-ES_tradnl" w:eastAsia="zh-CN"/>
        </w:rPr>
        <w:t>报告的附件</w:t>
      </w:r>
      <w:r w:rsidR="00863D32">
        <w:rPr>
          <w:rFonts w:hint="eastAsia"/>
          <w:lang w:val="es-ES_tradnl" w:eastAsia="zh-CN"/>
        </w:rPr>
        <w:t>5</w:t>
      </w:r>
      <w:r w:rsidR="00863D32">
        <w:rPr>
          <w:rFonts w:hint="eastAsia"/>
          <w:lang w:val="es-ES_tradnl" w:eastAsia="zh-CN"/>
        </w:rPr>
        <w:t>中所描述的程序提供了制定</w:t>
      </w:r>
      <w:r w:rsidR="00863D32" w:rsidRPr="00A35790">
        <w:rPr>
          <w:rFonts w:hint="eastAsia"/>
          <w:lang w:val="es-ES_tradnl" w:eastAsia="zh-CN"/>
        </w:rPr>
        <w:t>短期干扰标准的例子</w:t>
      </w:r>
      <w:r w:rsidR="00863D32">
        <w:rPr>
          <w:rFonts w:hint="eastAsia"/>
          <w:lang w:val="es-ES_tradnl" w:eastAsia="zh-CN"/>
        </w:rPr>
        <w:t>。</w:t>
      </w:r>
    </w:p>
    <w:p w14:paraId="153CF468" w14:textId="77777777" w:rsidR="00863D32" w:rsidRPr="009F6CE3" w:rsidRDefault="00863D32" w:rsidP="00863D32">
      <w:pPr>
        <w:pStyle w:val="Heading1"/>
        <w:rPr>
          <w:lang w:val="en-US" w:eastAsia="zh-CN"/>
        </w:rPr>
      </w:pPr>
      <w:bookmarkStart w:id="16" w:name="_Toc197442020"/>
      <w:r>
        <w:rPr>
          <w:rFonts w:hint="eastAsia"/>
          <w:lang w:val="en-US" w:eastAsia="zh-CN"/>
        </w:rPr>
        <w:t>5</w:t>
      </w:r>
      <w:r>
        <w:rPr>
          <w:rFonts w:hint="eastAsia"/>
          <w:lang w:val="en-US" w:eastAsia="zh-CN"/>
        </w:rPr>
        <w:tab/>
      </w:r>
      <w:r w:rsidRPr="009F6CE3">
        <w:rPr>
          <w:rFonts w:hint="eastAsia"/>
          <w:lang w:val="en-US" w:eastAsia="zh-CN"/>
        </w:rPr>
        <w:t>数字系统中自动发射功率控制</w:t>
      </w:r>
      <w:r>
        <w:rPr>
          <w:rFonts w:hint="eastAsia"/>
          <w:lang w:val="en-US" w:eastAsia="zh-CN"/>
        </w:rPr>
        <w:t>的使用</w:t>
      </w:r>
      <w:bookmarkEnd w:id="16"/>
    </w:p>
    <w:p w14:paraId="5E79083B" w14:textId="77777777" w:rsidR="00863D32" w:rsidRDefault="00863D32" w:rsidP="00863D32">
      <w:pPr>
        <w:ind w:firstLineChars="200" w:firstLine="480"/>
        <w:rPr>
          <w:lang w:val="es-ES_tradnl" w:eastAsia="zh-CN"/>
        </w:rPr>
      </w:pPr>
      <w:r w:rsidRPr="00A35790">
        <w:rPr>
          <w:rFonts w:hint="eastAsia"/>
          <w:lang w:val="es-ES_tradnl" w:eastAsia="zh-CN"/>
        </w:rPr>
        <w:t>在某些频段</w:t>
      </w:r>
      <w:r>
        <w:rPr>
          <w:rFonts w:hint="eastAsia"/>
          <w:lang w:val="es-ES_tradnl" w:eastAsia="zh-CN"/>
        </w:rPr>
        <w:t>中</w:t>
      </w:r>
      <w:r w:rsidRPr="00A35790">
        <w:rPr>
          <w:rFonts w:hint="eastAsia"/>
          <w:lang w:val="es-ES_tradnl" w:eastAsia="zh-CN"/>
        </w:rPr>
        <w:t>的</w:t>
      </w:r>
      <w:r>
        <w:rPr>
          <w:rFonts w:hint="eastAsia"/>
          <w:lang w:val="es-ES_tradnl" w:eastAsia="zh-CN"/>
        </w:rPr>
        <w:t>固定业务</w:t>
      </w:r>
      <w:r w:rsidRPr="00A35790">
        <w:rPr>
          <w:rFonts w:hint="eastAsia"/>
          <w:lang w:val="es-ES_tradnl" w:eastAsia="zh-CN"/>
        </w:rPr>
        <w:t>系统</w:t>
      </w:r>
      <w:r>
        <w:rPr>
          <w:rFonts w:hint="eastAsia"/>
          <w:lang w:val="es-ES_tradnl" w:eastAsia="zh-CN"/>
        </w:rPr>
        <w:t>可能</w:t>
      </w:r>
      <w:r w:rsidRPr="00A35790">
        <w:rPr>
          <w:rFonts w:hint="eastAsia"/>
          <w:lang w:val="es-ES_tradnl" w:eastAsia="zh-CN"/>
        </w:rPr>
        <w:t>使用</w:t>
      </w:r>
      <w:r>
        <w:rPr>
          <w:rFonts w:hint="eastAsia"/>
          <w:lang w:val="es-ES_tradnl" w:eastAsia="zh-CN"/>
        </w:rPr>
        <w:t>自动发射功率控制（</w:t>
      </w:r>
      <w:r w:rsidRPr="00A35790">
        <w:rPr>
          <w:rFonts w:hint="eastAsia"/>
          <w:lang w:val="es-ES_tradnl" w:eastAsia="zh-CN"/>
        </w:rPr>
        <w:t>ATPC</w:t>
      </w:r>
      <w:r>
        <w:rPr>
          <w:rFonts w:hint="eastAsia"/>
          <w:lang w:val="es-ES_tradnl" w:eastAsia="zh-CN"/>
        </w:rPr>
        <w:t>）</w:t>
      </w:r>
      <w:r w:rsidRPr="00A35790">
        <w:rPr>
          <w:rFonts w:hint="eastAsia"/>
          <w:lang w:val="es-ES_tradnl" w:eastAsia="zh-CN"/>
        </w:rPr>
        <w:t>。</w:t>
      </w:r>
      <w:r w:rsidRPr="00A35790">
        <w:rPr>
          <w:rFonts w:hint="eastAsia"/>
          <w:lang w:val="es-ES_tradnl" w:eastAsia="zh-CN"/>
        </w:rPr>
        <w:t>ATPC</w:t>
      </w:r>
      <w:r>
        <w:rPr>
          <w:rFonts w:hint="eastAsia"/>
          <w:lang w:val="es-ES_tradnl" w:eastAsia="zh-CN"/>
        </w:rPr>
        <w:t>通常</w:t>
      </w:r>
      <w:r w:rsidRPr="00A35790">
        <w:rPr>
          <w:rFonts w:hint="eastAsia"/>
          <w:lang w:val="es-ES_tradnl" w:eastAsia="zh-CN"/>
        </w:rPr>
        <w:t>由低于预定义的阈值</w:t>
      </w:r>
      <w:r>
        <w:rPr>
          <w:rFonts w:hint="eastAsia"/>
          <w:lang w:val="es-ES_tradnl" w:eastAsia="zh-CN"/>
        </w:rPr>
        <w:t>的接收信号</w:t>
      </w:r>
      <w:r w:rsidRPr="00A35790">
        <w:rPr>
          <w:rFonts w:hint="eastAsia"/>
          <w:lang w:val="es-ES_tradnl" w:eastAsia="zh-CN"/>
        </w:rPr>
        <w:t>电平</w:t>
      </w:r>
      <w:r>
        <w:rPr>
          <w:rFonts w:hint="eastAsia"/>
          <w:lang w:val="es-ES_tradnl" w:eastAsia="zh-CN"/>
        </w:rPr>
        <w:t>激活；在某些情况下，比特误码</w:t>
      </w:r>
      <w:r w:rsidRPr="00A35790">
        <w:rPr>
          <w:rFonts w:hint="eastAsia"/>
          <w:lang w:val="es-ES_tradnl" w:eastAsia="zh-CN"/>
        </w:rPr>
        <w:t>率（</w:t>
      </w:r>
      <w:r w:rsidRPr="00A35790">
        <w:rPr>
          <w:rFonts w:hint="eastAsia"/>
          <w:lang w:val="es-ES_tradnl" w:eastAsia="zh-CN"/>
        </w:rPr>
        <w:t>BER</w:t>
      </w:r>
      <w:r w:rsidRPr="00A35790">
        <w:rPr>
          <w:rFonts w:hint="eastAsia"/>
          <w:lang w:val="es-ES_tradnl" w:eastAsia="zh-CN"/>
        </w:rPr>
        <w:t>）的劣化阈</w:t>
      </w:r>
      <w:r>
        <w:rPr>
          <w:rFonts w:hint="eastAsia"/>
          <w:lang w:val="es-ES_tradnl" w:eastAsia="zh-CN"/>
        </w:rPr>
        <w:t>值也可能对</w:t>
      </w:r>
      <w:r w:rsidRPr="00A35790">
        <w:rPr>
          <w:rFonts w:hint="eastAsia"/>
          <w:lang w:val="es-ES_tradnl" w:eastAsia="zh-CN"/>
        </w:rPr>
        <w:t>ATPC</w:t>
      </w:r>
      <w:r w:rsidRPr="00A35790">
        <w:rPr>
          <w:rFonts w:hint="eastAsia"/>
          <w:lang w:val="es-ES_tradnl" w:eastAsia="zh-CN"/>
        </w:rPr>
        <w:t>激活算法</w:t>
      </w:r>
      <w:r>
        <w:rPr>
          <w:rFonts w:hint="eastAsia"/>
          <w:lang w:val="es-ES_tradnl" w:eastAsia="zh-CN"/>
        </w:rPr>
        <w:t>进行补充</w:t>
      </w:r>
      <w:r w:rsidRPr="00A35790">
        <w:rPr>
          <w:rFonts w:hint="eastAsia"/>
          <w:lang w:val="es-ES_tradnl" w:eastAsia="zh-CN"/>
        </w:rPr>
        <w:t>。在适用的情况下，</w:t>
      </w:r>
      <w:r>
        <w:rPr>
          <w:rFonts w:hint="eastAsia"/>
          <w:lang w:val="es-ES_tradnl" w:eastAsia="zh-CN"/>
        </w:rPr>
        <w:t>对</w:t>
      </w:r>
      <w:r w:rsidRPr="00A35790">
        <w:rPr>
          <w:rFonts w:hint="eastAsia"/>
          <w:lang w:val="es-ES_tradnl" w:eastAsia="zh-CN"/>
        </w:rPr>
        <w:t>涉及</w:t>
      </w:r>
      <w:r>
        <w:rPr>
          <w:rFonts w:hint="eastAsia"/>
          <w:lang w:val="es-ES_tradnl" w:eastAsia="zh-CN"/>
        </w:rPr>
        <w:t>固定业务共用进行研究时可能会考虑到</w:t>
      </w:r>
      <w:r>
        <w:rPr>
          <w:rFonts w:hint="eastAsia"/>
          <w:lang w:val="es-ES_tradnl" w:eastAsia="zh-CN"/>
        </w:rPr>
        <w:t>ATPC</w:t>
      </w:r>
      <w:r w:rsidRPr="00A35790">
        <w:rPr>
          <w:rFonts w:hint="eastAsia"/>
          <w:lang w:val="es-ES_tradnl" w:eastAsia="zh-CN"/>
        </w:rPr>
        <w:t>。</w:t>
      </w:r>
      <w:r>
        <w:rPr>
          <w:rFonts w:hint="eastAsia"/>
          <w:lang w:val="es-ES_tradnl" w:eastAsia="zh-CN"/>
        </w:rPr>
        <w:t>此类研究应考虑最大发射</w:t>
      </w:r>
      <w:r w:rsidRPr="00A35790">
        <w:rPr>
          <w:rFonts w:hint="eastAsia"/>
          <w:lang w:val="es-ES_tradnl" w:eastAsia="zh-CN"/>
        </w:rPr>
        <w:t>功率电平，</w:t>
      </w:r>
      <w:r w:rsidRPr="00A35790">
        <w:rPr>
          <w:rFonts w:hint="eastAsia"/>
          <w:lang w:val="es-ES_tradnl" w:eastAsia="zh-CN"/>
        </w:rPr>
        <w:t>ATPC</w:t>
      </w:r>
      <w:r>
        <w:rPr>
          <w:rFonts w:hint="eastAsia"/>
          <w:lang w:val="es-ES_tradnl" w:eastAsia="zh-CN"/>
        </w:rPr>
        <w:t>的范围</w:t>
      </w:r>
      <w:r w:rsidRPr="00A35790">
        <w:rPr>
          <w:rFonts w:hint="eastAsia"/>
          <w:lang w:val="es-ES_tradnl" w:eastAsia="zh-CN"/>
        </w:rPr>
        <w:t>和由于传播损耗变化</w:t>
      </w:r>
      <w:r>
        <w:rPr>
          <w:rFonts w:hint="eastAsia"/>
          <w:lang w:val="es-ES_tradnl" w:eastAsia="zh-CN"/>
        </w:rPr>
        <w:t>固定业务</w:t>
      </w:r>
      <w:r w:rsidRPr="00A35790">
        <w:rPr>
          <w:rFonts w:hint="eastAsia"/>
          <w:lang w:val="es-ES_tradnl" w:eastAsia="zh-CN"/>
        </w:rPr>
        <w:t>功率电平相对于时间的分布</w:t>
      </w:r>
      <w:r>
        <w:rPr>
          <w:rFonts w:hint="eastAsia"/>
          <w:lang w:val="es-ES_tradnl" w:eastAsia="zh-CN"/>
        </w:rPr>
        <w:t>。</w:t>
      </w:r>
    </w:p>
    <w:p w14:paraId="643DA017" w14:textId="7E01579D" w:rsidR="00863D32" w:rsidRPr="004B68BF" w:rsidRDefault="00863D32" w:rsidP="00863D32">
      <w:pPr>
        <w:ind w:firstLineChars="200" w:firstLine="480"/>
        <w:rPr>
          <w:lang w:val="en-US" w:eastAsia="ja-JP"/>
        </w:rPr>
      </w:pPr>
      <w:r>
        <w:rPr>
          <w:rFonts w:hint="eastAsia"/>
          <w:lang w:val="es-ES_tradnl" w:eastAsia="zh-CN"/>
        </w:rPr>
        <w:t>在存在相对高的</w:t>
      </w:r>
      <w:r w:rsidRPr="00A35790">
        <w:rPr>
          <w:rFonts w:hint="eastAsia"/>
          <w:lang w:val="es-ES_tradnl" w:eastAsia="zh-CN"/>
        </w:rPr>
        <w:t>干扰</w:t>
      </w:r>
      <w:r>
        <w:rPr>
          <w:rFonts w:hint="eastAsia"/>
          <w:lang w:val="es-ES_tradnl" w:eastAsia="zh-CN"/>
        </w:rPr>
        <w:t>时</w:t>
      </w:r>
      <w:r w:rsidRPr="00A35790">
        <w:rPr>
          <w:rFonts w:hint="eastAsia"/>
          <w:lang w:val="es-ES_tradnl" w:eastAsia="zh-CN"/>
        </w:rPr>
        <w:t>（例如，</w:t>
      </w:r>
      <w:r>
        <w:rPr>
          <w:rFonts w:hint="eastAsia"/>
          <w:lang w:val="es-ES_tradnl" w:eastAsia="zh-CN"/>
        </w:rPr>
        <w:t>考虑</w:t>
      </w:r>
      <w:r w:rsidRPr="00A35790">
        <w:rPr>
          <w:rFonts w:hint="eastAsia"/>
          <w:lang w:val="es-ES_tradnl" w:eastAsia="zh-CN"/>
        </w:rPr>
        <w:t>短期干扰</w:t>
      </w:r>
      <w:r>
        <w:rPr>
          <w:rFonts w:hint="eastAsia"/>
          <w:lang w:val="es-ES_tradnl" w:eastAsia="zh-CN"/>
        </w:rPr>
        <w:t>时</w:t>
      </w:r>
      <w:r w:rsidRPr="00A35790">
        <w:rPr>
          <w:rFonts w:hint="eastAsia"/>
          <w:lang w:val="es-ES_tradnl" w:eastAsia="zh-CN"/>
        </w:rPr>
        <w:t>）</w:t>
      </w:r>
      <w:r>
        <w:rPr>
          <w:rFonts w:hint="eastAsia"/>
          <w:lang w:val="es-ES_tradnl" w:eastAsia="zh-CN"/>
        </w:rPr>
        <w:t>可能</w:t>
      </w:r>
      <w:r w:rsidRPr="00A35790">
        <w:rPr>
          <w:rFonts w:hint="eastAsia"/>
          <w:lang w:val="es-ES_tradnl" w:eastAsia="zh-CN"/>
        </w:rPr>
        <w:t>难以确定</w:t>
      </w:r>
      <w:r>
        <w:rPr>
          <w:rFonts w:hint="eastAsia"/>
          <w:lang w:val="es-ES_tradnl" w:eastAsia="zh-CN"/>
        </w:rPr>
        <w:t>该分布，</w:t>
      </w:r>
      <w:r w:rsidRPr="00A35790">
        <w:rPr>
          <w:rFonts w:hint="eastAsia"/>
          <w:lang w:val="es-ES_tradnl" w:eastAsia="zh-CN"/>
        </w:rPr>
        <w:t>因为</w:t>
      </w:r>
      <w:r>
        <w:rPr>
          <w:rFonts w:hint="eastAsia"/>
          <w:lang w:val="es-ES_tradnl" w:eastAsia="zh-CN"/>
        </w:rPr>
        <w:t>干扰电平</w:t>
      </w:r>
      <w:r w:rsidRPr="00A35790">
        <w:rPr>
          <w:rFonts w:hint="eastAsia"/>
          <w:lang w:val="es-ES_tradnl" w:eastAsia="zh-CN"/>
        </w:rPr>
        <w:t>可能会</w:t>
      </w:r>
      <w:r>
        <w:rPr>
          <w:rFonts w:hint="eastAsia"/>
          <w:lang w:val="es-ES_tradnl" w:eastAsia="zh-CN"/>
        </w:rPr>
        <w:t>以</w:t>
      </w:r>
      <w:r w:rsidRPr="00A35790">
        <w:rPr>
          <w:rFonts w:hint="eastAsia"/>
          <w:lang w:val="es-ES_tradnl" w:eastAsia="zh-CN"/>
        </w:rPr>
        <w:t>不可预知的方式导致</w:t>
      </w:r>
      <w:r w:rsidRPr="00A35790">
        <w:rPr>
          <w:rFonts w:hint="eastAsia"/>
          <w:lang w:val="es-ES_tradnl" w:eastAsia="zh-CN"/>
        </w:rPr>
        <w:t>ATPC</w:t>
      </w:r>
      <w:r>
        <w:rPr>
          <w:rFonts w:hint="eastAsia"/>
          <w:lang w:val="es-ES_tradnl" w:eastAsia="zh-CN"/>
        </w:rPr>
        <w:t>的激活（例如，触发</w:t>
      </w:r>
      <w:r w:rsidRPr="00A35790">
        <w:rPr>
          <w:rFonts w:hint="eastAsia"/>
          <w:lang w:val="es-ES_tradnl" w:eastAsia="zh-CN"/>
        </w:rPr>
        <w:t>BER</w:t>
      </w:r>
      <w:r>
        <w:rPr>
          <w:rFonts w:hint="eastAsia"/>
          <w:lang w:val="es-ES_tradnl" w:eastAsia="zh-CN"/>
        </w:rPr>
        <w:t>阈值）或阻止</w:t>
      </w:r>
      <w:r w:rsidRPr="00A35790">
        <w:rPr>
          <w:rFonts w:hint="eastAsia"/>
          <w:lang w:val="es-ES_tradnl" w:eastAsia="zh-CN"/>
        </w:rPr>
        <w:t>ATPC</w:t>
      </w:r>
      <w:r>
        <w:rPr>
          <w:rFonts w:hint="eastAsia"/>
          <w:lang w:val="es-ES_tradnl" w:eastAsia="zh-CN"/>
        </w:rPr>
        <w:t>的激活（例如，阻止达到接收信号的阈值</w:t>
      </w:r>
      <w:r w:rsidRPr="00A35790">
        <w:rPr>
          <w:rFonts w:hint="eastAsia"/>
          <w:lang w:val="es-ES_tradnl" w:eastAsia="zh-CN"/>
        </w:rPr>
        <w:t>）。</w:t>
      </w:r>
      <w:r>
        <w:rPr>
          <w:rFonts w:hint="eastAsia"/>
          <w:lang w:val="es-ES_tradnl" w:eastAsia="zh-CN"/>
        </w:rPr>
        <w:t>对于业务间共用</w:t>
      </w:r>
      <w:r w:rsidRPr="00A35790">
        <w:rPr>
          <w:rFonts w:hint="eastAsia"/>
          <w:lang w:val="es-ES_tradnl" w:eastAsia="zh-CN"/>
        </w:rPr>
        <w:t>分析，</w:t>
      </w:r>
      <w:r>
        <w:rPr>
          <w:rFonts w:hint="eastAsia"/>
          <w:lang w:val="es-ES_tradnl" w:eastAsia="zh-CN"/>
        </w:rPr>
        <w:t>对于配备了</w:t>
      </w:r>
      <w:r w:rsidRPr="00A35790">
        <w:rPr>
          <w:rFonts w:hint="eastAsia"/>
          <w:lang w:val="es-ES_tradnl" w:eastAsia="zh-CN"/>
        </w:rPr>
        <w:t>ATPC</w:t>
      </w:r>
      <w:r w:rsidRPr="00A35790">
        <w:rPr>
          <w:rFonts w:hint="eastAsia"/>
          <w:lang w:val="es-ES_tradnl" w:eastAsia="zh-CN"/>
        </w:rPr>
        <w:t>的系统中的</w:t>
      </w:r>
      <w:r>
        <w:rPr>
          <w:rFonts w:hint="eastAsia"/>
          <w:lang w:val="es-ES_tradnl" w:eastAsia="zh-CN"/>
        </w:rPr>
        <w:t>短期</w:t>
      </w:r>
      <w:r w:rsidRPr="00A35790">
        <w:rPr>
          <w:rFonts w:hint="eastAsia"/>
          <w:lang w:val="es-ES_tradnl" w:eastAsia="zh-CN"/>
        </w:rPr>
        <w:t>干扰</w:t>
      </w:r>
      <w:r>
        <w:rPr>
          <w:rFonts w:hint="eastAsia"/>
          <w:lang w:val="es-ES_tradnl" w:eastAsia="zh-CN"/>
        </w:rPr>
        <w:t>的评估仍应</w:t>
      </w:r>
      <w:r w:rsidRPr="00A35790">
        <w:rPr>
          <w:rFonts w:hint="eastAsia"/>
          <w:lang w:val="es-ES_tradnl" w:eastAsia="zh-CN"/>
        </w:rPr>
        <w:t>使用</w:t>
      </w:r>
      <w:r>
        <w:rPr>
          <w:rFonts w:hint="eastAsia"/>
          <w:lang w:val="es-ES_tradnl" w:eastAsia="zh-CN"/>
        </w:rPr>
        <w:t>有用发射机的</w:t>
      </w:r>
      <w:r w:rsidRPr="00A35790">
        <w:rPr>
          <w:rFonts w:hint="eastAsia"/>
          <w:lang w:val="es-ES_tradnl" w:eastAsia="zh-CN"/>
        </w:rPr>
        <w:t>长期</w:t>
      </w:r>
      <w:r>
        <w:rPr>
          <w:rFonts w:hint="eastAsia"/>
          <w:lang w:val="es-ES_tradnl" w:eastAsia="zh-CN"/>
        </w:rPr>
        <w:t>功率</w:t>
      </w:r>
      <w:r w:rsidRPr="00A35790">
        <w:rPr>
          <w:rFonts w:hint="eastAsia"/>
          <w:lang w:val="es-ES_tradnl" w:eastAsia="zh-CN"/>
        </w:rPr>
        <w:t>，而不是</w:t>
      </w:r>
      <w:r>
        <w:rPr>
          <w:rFonts w:hint="eastAsia"/>
          <w:lang w:val="es-ES_tradnl" w:eastAsia="zh-CN"/>
        </w:rPr>
        <w:t>其</w:t>
      </w:r>
      <w:r w:rsidRPr="00A35790">
        <w:rPr>
          <w:rFonts w:hint="eastAsia"/>
          <w:lang w:val="es-ES_tradnl" w:eastAsia="zh-CN"/>
        </w:rPr>
        <w:t>最大功率</w:t>
      </w:r>
      <w:r>
        <w:rPr>
          <w:rFonts w:hint="eastAsia"/>
          <w:lang w:val="es-ES_tradnl" w:eastAsia="zh-CN"/>
        </w:rPr>
        <w:t>，</w:t>
      </w:r>
      <w:r w:rsidRPr="00A35790">
        <w:rPr>
          <w:rFonts w:hint="eastAsia"/>
          <w:lang w:val="es-ES_tradnl" w:eastAsia="zh-CN"/>
        </w:rPr>
        <w:t>除</w:t>
      </w:r>
      <w:r>
        <w:rPr>
          <w:rFonts w:hint="eastAsia"/>
          <w:lang w:val="es-ES_tradnl" w:eastAsia="zh-CN"/>
        </w:rPr>
        <w:t>非干扰源具有相同的传播路径属性</w:t>
      </w:r>
      <w:r w:rsidRPr="00A35790">
        <w:rPr>
          <w:rFonts w:hint="eastAsia"/>
          <w:lang w:val="es-ES_tradnl" w:eastAsia="zh-CN"/>
        </w:rPr>
        <w:t>。例如，如果干扰路径</w:t>
      </w:r>
      <w:r>
        <w:rPr>
          <w:rFonts w:hint="eastAsia"/>
          <w:lang w:val="es-ES_tradnl" w:eastAsia="zh-CN"/>
        </w:rPr>
        <w:t>来自</w:t>
      </w:r>
      <w:r w:rsidRPr="00A35790">
        <w:rPr>
          <w:rFonts w:hint="eastAsia"/>
          <w:lang w:val="es-ES_tradnl" w:eastAsia="zh-CN"/>
        </w:rPr>
        <w:t>基于卫星的</w:t>
      </w:r>
      <w:r>
        <w:rPr>
          <w:rFonts w:hint="eastAsia"/>
          <w:lang w:val="es-ES_tradnl" w:eastAsia="zh-CN"/>
        </w:rPr>
        <w:t>台</w:t>
      </w:r>
      <w:r w:rsidRPr="00A35790">
        <w:rPr>
          <w:rFonts w:hint="eastAsia"/>
          <w:lang w:val="es-ES_tradnl" w:eastAsia="zh-CN"/>
        </w:rPr>
        <w:t>站，与</w:t>
      </w:r>
      <w:r>
        <w:rPr>
          <w:rFonts w:hint="eastAsia"/>
          <w:lang w:val="es-ES_tradnl" w:eastAsia="zh-CN"/>
        </w:rPr>
        <w:t>有用固定业务路径不存在相关性。在这种情况下，必须假定有用发射机功率是在其最低水平。但是，如果干扰路径来自于</w:t>
      </w:r>
      <w:r w:rsidRPr="00A35790">
        <w:rPr>
          <w:rFonts w:hint="eastAsia"/>
          <w:lang w:val="es-ES_tradnl" w:eastAsia="zh-CN"/>
        </w:rPr>
        <w:t>地面源，</w:t>
      </w:r>
      <w:r>
        <w:rPr>
          <w:rFonts w:hint="eastAsia"/>
          <w:lang w:val="es-ES_tradnl" w:eastAsia="zh-CN"/>
        </w:rPr>
        <w:t>则可以假设衰落具有一定的</w:t>
      </w:r>
      <w:r w:rsidRPr="00A35790">
        <w:rPr>
          <w:rFonts w:hint="eastAsia"/>
          <w:lang w:val="es-ES_tradnl" w:eastAsia="zh-CN"/>
        </w:rPr>
        <w:t>相关性</w:t>
      </w:r>
      <w:r>
        <w:rPr>
          <w:rFonts w:hint="eastAsia"/>
          <w:lang w:val="es-ES_tradnl" w:eastAsia="zh-CN"/>
        </w:rPr>
        <w:t>（见下面的注）。在这种情况下，假定的有用功率可以是</w:t>
      </w:r>
      <w:r w:rsidRPr="00A35790">
        <w:rPr>
          <w:rFonts w:hint="eastAsia"/>
          <w:lang w:val="es-ES_tradnl" w:eastAsia="zh-CN"/>
        </w:rPr>
        <w:t>ATPC</w:t>
      </w:r>
      <w:r>
        <w:rPr>
          <w:rFonts w:hint="eastAsia"/>
          <w:lang w:val="es-ES_tradnl" w:eastAsia="zh-CN"/>
        </w:rPr>
        <w:t>的范围内的最大</w:t>
      </w:r>
      <w:r w:rsidRPr="00A35790">
        <w:rPr>
          <w:rFonts w:hint="eastAsia"/>
          <w:lang w:val="es-ES_tradnl" w:eastAsia="zh-CN"/>
        </w:rPr>
        <w:t>功率。</w:t>
      </w:r>
      <w:r>
        <w:rPr>
          <w:rFonts w:hint="eastAsia"/>
          <w:lang w:val="es-ES_tradnl" w:eastAsia="zh-CN"/>
        </w:rPr>
        <w:t>有关</w:t>
      </w:r>
      <w:r>
        <w:rPr>
          <w:rFonts w:hint="eastAsia"/>
          <w:lang w:val="es-ES_tradnl" w:eastAsia="zh-CN"/>
        </w:rPr>
        <w:t>ATPC</w:t>
      </w:r>
      <w:r>
        <w:rPr>
          <w:rFonts w:hint="eastAsia"/>
          <w:lang w:val="es-ES_tradnl" w:eastAsia="zh-CN"/>
        </w:rPr>
        <w:t>的更多资料可见</w:t>
      </w:r>
      <w:r w:rsidR="006A1DFE">
        <w:fldChar w:fldCharType="begin"/>
      </w:r>
      <w:r w:rsidR="006A1DFE">
        <w:rPr>
          <w:lang w:eastAsia="zh-CN"/>
        </w:rPr>
        <w:instrText>HYPERLINK "http://www.itu.int/rec/R-REC-F.1494/en"</w:instrText>
      </w:r>
      <w:r w:rsidR="006A1DFE">
        <w:fldChar w:fldCharType="separate"/>
      </w:r>
      <w:r w:rsidR="006A1DFE" w:rsidRPr="000C2325">
        <w:rPr>
          <w:rStyle w:val="Hyperlink"/>
          <w:color w:val="auto"/>
          <w:u w:val="none"/>
          <w:lang w:eastAsia="zh-CN"/>
        </w:rPr>
        <w:t>ITU-R F.1494</w:t>
      </w:r>
      <w:r w:rsidR="006A1DFE">
        <w:fldChar w:fldCharType="end"/>
      </w:r>
      <w:r>
        <w:rPr>
          <w:rFonts w:hint="eastAsia"/>
          <w:lang w:val="es-ES_tradnl" w:eastAsia="zh-CN"/>
        </w:rPr>
        <w:t>、</w:t>
      </w:r>
      <w:r w:rsidR="006A1DFE">
        <w:fldChar w:fldCharType="begin"/>
      </w:r>
      <w:r w:rsidR="006A1DFE">
        <w:rPr>
          <w:lang w:eastAsia="zh-CN"/>
        </w:rPr>
        <w:instrText>HYPERLINK "http://www.itu.int/rec/R-REC-F.1495/en"</w:instrText>
      </w:r>
      <w:r w:rsidR="006A1DFE">
        <w:fldChar w:fldCharType="separate"/>
      </w:r>
      <w:r w:rsidR="006A1DFE" w:rsidRPr="000C2325">
        <w:rPr>
          <w:rStyle w:val="Hyperlink"/>
          <w:color w:val="auto"/>
          <w:u w:val="none"/>
          <w:lang w:eastAsia="zh-CN"/>
        </w:rPr>
        <w:t>ITU-R F.1495</w:t>
      </w:r>
      <w:r w:rsidR="006A1DFE">
        <w:fldChar w:fldCharType="end"/>
      </w:r>
      <w:r>
        <w:rPr>
          <w:rFonts w:hint="eastAsia"/>
          <w:lang w:val="es-ES_tradnl" w:eastAsia="zh-CN"/>
        </w:rPr>
        <w:t>、</w:t>
      </w:r>
      <w:r w:rsidR="006A1DFE">
        <w:fldChar w:fldCharType="begin"/>
      </w:r>
      <w:r w:rsidR="006A1DFE">
        <w:rPr>
          <w:lang w:eastAsia="zh-CN"/>
        </w:rPr>
        <w:instrText>HYPERLINK "http://www.itu.int/rec/R-REC-F.1606/en"</w:instrText>
      </w:r>
      <w:r w:rsidR="006A1DFE">
        <w:fldChar w:fldCharType="separate"/>
      </w:r>
      <w:r w:rsidR="006A1DFE" w:rsidRPr="000C2325">
        <w:rPr>
          <w:rStyle w:val="Hyperlink"/>
          <w:color w:val="auto"/>
          <w:u w:val="none"/>
          <w:lang w:eastAsia="zh-CN"/>
        </w:rPr>
        <w:t>ITU-R F.1606</w:t>
      </w:r>
      <w:r w:rsidR="006A1DFE">
        <w:fldChar w:fldCharType="end"/>
      </w:r>
      <w:r w:rsidRPr="00A35790">
        <w:rPr>
          <w:rFonts w:hint="eastAsia"/>
          <w:lang w:val="es-ES_tradnl" w:eastAsia="zh-CN"/>
        </w:rPr>
        <w:t>和</w:t>
      </w:r>
      <w:r w:rsidR="006A1DFE">
        <w:fldChar w:fldCharType="begin"/>
      </w:r>
      <w:r w:rsidR="006A1DFE">
        <w:rPr>
          <w:lang w:eastAsia="zh-CN"/>
        </w:rPr>
        <w:instrText>HYPERLINK "https://www.itu.int/rec/R-REC-F.1669/en"</w:instrText>
      </w:r>
      <w:r w:rsidR="006A1DFE">
        <w:fldChar w:fldCharType="separate"/>
      </w:r>
      <w:hyperlink r:id="rId68" w:history="1">
        <w:r w:rsidR="006A1DFE" w:rsidRPr="000C2325">
          <w:rPr>
            <w:rStyle w:val="Hyperlink"/>
            <w:color w:val="auto"/>
            <w:u w:val="none"/>
            <w:lang w:eastAsia="zh-CN"/>
          </w:rPr>
          <w:t>ITU-R F.1669</w:t>
        </w:r>
      </w:hyperlink>
      <w:r w:rsidR="006A1DFE">
        <w:fldChar w:fldCharType="end"/>
      </w:r>
      <w:r>
        <w:rPr>
          <w:rFonts w:hint="eastAsia"/>
          <w:lang w:val="es-ES_tradnl" w:eastAsia="zh-CN"/>
        </w:rPr>
        <w:t>建议书。</w:t>
      </w:r>
    </w:p>
    <w:p w14:paraId="2B337856" w14:textId="773DD1A4" w:rsidR="00863D32" w:rsidRPr="00271791" w:rsidRDefault="00863D32" w:rsidP="00863D32">
      <w:pPr>
        <w:pStyle w:val="Note"/>
        <w:rPr>
          <w:lang w:val="es-ES_tradnl" w:eastAsia="zh-CN"/>
        </w:rPr>
      </w:pPr>
      <w:r w:rsidRPr="00A35790">
        <w:rPr>
          <w:rFonts w:hint="eastAsia"/>
          <w:lang w:val="es-ES_tradnl" w:eastAsia="zh-CN"/>
        </w:rPr>
        <w:t>注</w:t>
      </w:r>
      <w:r w:rsidRPr="00A35790">
        <w:rPr>
          <w:lang w:val="es-ES_tradnl" w:eastAsia="zh-CN"/>
        </w:rPr>
        <w:t xml:space="preserve"> </w:t>
      </w:r>
      <w:r>
        <w:rPr>
          <w:lang w:val="en-US" w:eastAsia="zh-CN"/>
        </w:rPr>
        <w:t>–</w:t>
      </w:r>
      <w:r>
        <w:rPr>
          <w:rFonts w:hint="eastAsia"/>
          <w:lang w:val="es-ES_tradnl" w:eastAsia="zh-CN"/>
        </w:rPr>
        <w:t xml:space="preserve"> </w:t>
      </w:r>
      <w:r>
        <w:rPr>
          <w:rFonts w:hint="eastAsia"/>
          <w:lang w:val="es-ES_tradnl" w:eastAsia="zh-CN"/>
        </w:rPr>
        <w:t>大部分</w:t>
      </w:r>
      <w:r w:rsidRPr="00A35790">
        <w:rPr>
          <w:rFonts w:hint="eastAsia"/>
          <w:lang w:val="es-ES_tradnl" w:eastAsia="zh-CN"/>
        </w:rPr>
        <w:t>情况</w:t>
      </w:r>
      <w:r>
        <w:rPr>
          <w:rFonts w:hint="eastAsia"/>
          <w:lang w:val="es-ES_tradnl" w:eastAsia="zh-CN"/>
        </w:rPr>
        <w:t>下，</w:t>
      </w:r>
      <w:r w:rsidRPr="00A35790">
        <w:rPr>
          <w:rFonts w:hint="eastAsia"/>
          <w:lang w:val="es-ES_tradnl" w:eastAsia="zh-CN"/>
        </w:rPr>
        <w:t>在高于</w:t>
      </w:r>
      <w:r w:rsidRPr="00A35790">
        <w:rPr>
          <w:lang w:val="es-ES_tradnl" w:eastAsia="zh-CN"/>
        </w:rPr>
        <w:t>17 GHz</w:t>
      </w:r>
      <w:r>
        <w:rPr>
          <w:rFonts w:hint="eastAsia"/>
          <w:lang w:val="es-ES_tradnl" w:eastAsia="zh-CN"/>
        </w:rPr>
        <w:t>的频段中</w:t>
      </w:r>
      <w:r w:rsidRPr="00A35790">
        <w:rPr>
          <w:rFonts w:hint="eastAsia"/>
          <w:lang w:val="es-ES_tradnl" w:eastAsia="zh-CN"/>
        </w:rPr>
        <w:t>，</w:t>
      </w:r>
      <w:r>
        <w:rPr>
          <w:rFonts w:hint="eastAsia"/>
          <w:lang w:val="es-ES_tradnl" w:eastAsia="zh-CN"/>
        </w:rPr>
        <w:t>降</w:t>
      </w:r>
      <w:r w:rsidRPr="00A35790">
        <w:rPr>
          <w:rFonts w:hint="eastAsia"/>
          <w:lang w:val="es-ES_tradnl" w:eastAsia="zh-CN"/>
        </w:rPr>
        <w:t>雨是影响链路传播的主导因素，例如，</w:t>
      </w:r>
      <w:r w:rsidR="006A1DFE" w:rsidRPr="00257993">
        <w:rPr>
          <w:lang w:eastAsia="zh-CN"/>
        </w:rPr>
        <w:t>ITU-R P.452</w:t>
      </w:r>
      <w:r w:rsidRPr="00A35790">
        <w:rPr>
          <w:rFonts w:hint="eastAsia"/>
          <w:lang w:val="es-ES_tradnl" w:eastAsia="zh-CN"/>
        </w:rPr>
        <w:t>和</w:t>
      </w:r>
      <w:r w:rsidR="006A1DFE" w:rsidRPr="00257993">
        <w:rPr>
          <w:lang w:eastAsia="zh-CN"/>
        </w:rPr>
        <w:t>ITU</w:t>
      </w:r>
      <w:r w:rsidR="006A1DFE" w:rsidRPr="00257993">
        <w:rPr>
          <w:lang w:eastAsia="zh-CN"/>
        </w:rPr>
        <w:noBreakHyphen/>
        <w:t>R P.839</w:t>
      </w:r>
      <w:r w:rsidRPr="00A35790">
        <w:rPr>
          <w:rFonts w:hint="eastAsia"/>
          <w:lang w:val="es-ES_tradnl" w:eastAsia="zh-CN"/>
        </w:rPr>
        <w:t>建议书给</w:t>
      </w:r>
      <w:r>
        <w:rPr>
          <w:rFonts w:hint="eastAsia"/>
          <w:lang w:val="es-ES_tradnl" w:eastAsia="zh-CN"/>
        </w:rPr>
        <w:t>出了</w:t>
      </w:r>
      <w:r w:rsidRPr="00A35790">
        <w:rPr>
          <w:rFonts w:hint="eastAsia"/>
          <w:lang w:val="es-ES_tradnl" w:eastAsia="zh-CN"/>
        </w:rPr>
        <w:t>雨</w:t>
      </w:r>
      <w:r w:rsidRPr="00957183">
        <w:rPr>
          <w:lang w:val="es-ES_tradnl" w:eastAsia="zh-CN"/>
        </w:rPr>
        <w:t>细</w:t>
      </w:r>
      <w:r>
        <w:rPr>
          <w:rFonts w:ascii="SimSun" w:hAnsi="SimSun" w:cs="SimSun" w:hint="eastAsia"/>
          <w:lang w:val="es-ES_tradnl" w:eastAsia="zh-CN"/>
        </w:rPr>
        <w:t>胞</w:t>
      </w:r>
      <w:r w:rsidRPr="00A35790">
        <w:rPr>
          <w:rFonts w:ascii="SimSun" w:hAnsi="SimSun" w:cs="SimSun" w:hint="eastAsia"/>
          <w:lang w:val="es-ES_tradnl" w:eastAsia="zh-CN"/>
        </w:rPr>
        <w:t>大小</w:t>
      </w:r>
      <w:r>
        <w:rPr>
          <w:rFonts w:ascii="SimSun" w:hAnsi="SimSun" w:cs="SimSun" w:hint="eastAsia"/>
          <w:lang w:val="es-ES_tradnl" w:eastAsia="zh-CN"/>
        </w:rPr>
        <w:t>和胞内的雨强度分布（在方位角和仰角方向）</w:t>
      </w:r>
      <w:r w:rsidRPr="00A35790">
        <w:rPr>
          <w:rFonts w:ascii="SimSun" w:hAnsi="SimSun" w:cs="SimSun" w:hint="eastAsia"/>
          <w:lang w:val="es-ES_tradnl" w:eastAsia="zh-CN"/>
        </w:rPr>
        <w:t>。在较低频段，多径是主导因素</w:t>
      </w:r>
      <w:r>
        <w:rPr>
          <w:rFonts w:ascii="SimSun" w:hAnsi="SimSun" w:cs="SimSun" w:hint="eastAsia"/>
          <w:lang w:val="es-ES_tradnl" w:eastAsia="zh-CN"/>
        </w:rPr>
        <w:t>，所需信号</w:t>
      </w:r>
      <w:r w:rsidRPr="00A35790">
        <w:rPr>
          <w:rFonts w:ascii="SimSun" w:hAnsi="SimSun" w:cs="SimSun" w:hint="eastAsia"/>
          <w:lang w:val="es-ES_tradnl" w:eastAsia="zh-CN"/>
        </w:rPr>
        <w:t>路径和干扰路径的深</w:t>
      </w:r>
      <w:r>
        <w:rPr>
          <w:rFonts w:ascii="SimSun" w:hAnsi="SimSun" w:cs="SimSun" w:hint="eastAsia"/>
          <w:lang w:val="es-ES_tradnl" w:eastAsia="zh-CN"/>
        </w:rPr>
        <w:t>度</w:t>
      </w:r>
      <w:r w:rsidRPr="00A35790">
        <w:rPr>
          <w:rFonts w:ascii="SimSun" w:hAnsi="SimSun" w:cs="SimSun" w:hint="eastAsia"/>
          <w:lang w:val="es-ES_tradnl" w:eastAsia="zh-CN"/>
        </w:rPr>
        <w:t>衰落是不相关的。</w:t>
      </w:r>
    </w:p>
    <w:p w14:paraId="709C36E2" w14:textId="77777777" w:rsidR="00863D32" w:rsidRPr="005C1109" w:rsidRDefault="00863D32" w:rsidP="00863D32">
      <w:pPr>
        <w:pStyle w:val="Heading1"/>
        <w:rPr>
          <w:lang w:val="en-US" w:eastAsia="zh-CN"/>
        </w:rPr>
      </w:pPr>
      <w:bookmarkStart w:id="17" w:name="_Toc197442021"/>
      <w:r w:rsidRPr="005C1109">
        <w:rPr>
          <w:rFonts w:hint="eastAsia"/>
          <w:lang w:val="en-US" w:eastAsia="zh-CN"/>
        </w:rPr>
        <w:lastRenderedPageBreak/>
        <w:t>6</w:t>
      </w:r>
      <w:r w:rsidRPr="004B68BF">
        <w:rPr>
          <w:lang w:val="en-US" w:eastAsia="zh-CN"/>
        </w:rPr>
        <w:tab/>
      </w:r>
      <w:r w:rsidRPr="005C1109">
        <w:rPr>
          <w:rFonts w:hint="eastAsia"/>
          <w:lang w:val="en-US" w:eastAsia="zh-CN"/>
        </w:rPr>
        <w:t>实际干扰电平的计算</w:t>
      </w:r>
      <w:bookmarkEnd w:id="17"/>
      <w:r w:rsidRPr="005C1109">
        <w:rPr>
          <w:rFonts w:hint="eastAsia"/>
          <w:lang w:val="en-US" w:eastAsia="zh-CN"/>
        </w:rPr>
        <w:t xml:space="preserve"> </w:t>
      </w:r>
    </w:p>
    <w:p w14:paraId="33F26C6C" w14:textId="77777777" w:rsidR="00863D32" w:rsidRDefault="00863D32" w:rsidP="00863D32">
      <w:pPr>
        <w:ind w:firstLineChars="200" w:firstLine="480"/>
        <w:rPr>
          <w:lang w:val="es-ES_tradnl" w:eastAsia="zh-CN"/>
        </w:rPr>
      </w:pPr>
      <w:r w:rsidRPr="00271791">
        <w:rPr>
          <w:rFonts w:hint="eastAsia"/>
          <w:lang w:val="es-ES_tradnl" w:eastAsia="zh-CN"/>
        </w:rPr>
        <w:t>为了完成频率共用的分析，必须估算出干扰到达天线输入端的概率。这种估算将考虑</w:t>
      </w:r>
      <w:r>
        <w:rPr>
          <w:rFonts w:hint="eastAsia"/>
          <w:lang w:val="es-ES_tradnl" w:eastAsia="zh-CN"/>
        </w:rPr>
        <w:t>ITU-R P</w:t>
      </w:r>
      <w:r w:rsidRPr="00271791">
        <w:rPr>
          <w:rFonts w:hint="eastAsia"/>
          <w:lang w:val="es-ES_tradnl" w:eastAsia="zh-CN"/>
        </w:rPr>
        <w:t>系列建议书和报告中所介绍的最新的传播模型和路径因子。要求单一的模型适应所有可能的应用场合是不可能的。传输损耗的计算还将包括吸收损耗、绕射损耗、散射损耗、极化耦合损耗、开口到传输媒质的耦合损耗和多径效应等因素。而且，可能需要同时考虑集总干扰电平和单个输入干扰电平。</w:t>
      </w:r>
    </w:p>
    <w:p w14:paraId="16E2EB2B" w14:textId="77777777" w:rsidR="00863D32" w:rsidRDefault="00863D32" w:rsidP="00863D32">
      <w:pPr>
        <w:ind w:firstLineChars="200" w:firstLine="480"/>
        <w:rPr>
          <w:lang w:val="en-US" w:eastAsia="ja-JP"/>
        </w:rPr>
      </w:pPr>
    </w:p>
    <w:p w14:paraId="758C3FD9" w14:textId="77777777" w:rsidR="008C4052" w:rsidRPr="004B68BF" w:rsidRDefault="008C4052" w:rsidP="00863D32">
      <w:pPr>
        <w:ind w:firstLineChars="200" w:firstLine="480"/>
        <w:rPr>
          <w:lang w:val="en-US" w:eastAsia="ja-JP"/>
        </w:rPr>
      </w:pPr>
    </w:p>
    <w:p w14:paraId="1A64982E" w14:textId="77777777" w:rsidR="00863D32" w:rsidRPr="000E6FE8" w:rsidRDefault="00863D32" w:rsidP="00863D32">
      <w:pPr>
        <w:pStyle w:val="AnnexNoTitle"/>
        <w:rPr>
          <w:szCs w:val="28"/>
          <w:lang w:val="en-US" w:eastAsia="zh-CN"/>
        </w:rPr>
      </w:pPr>
      <w:bookmarkStart w:id="18" w:name="_Toc197442022"/>
      <w:bookmarkStart w:id="19" w:name="_Toc105236009"/>
      <w:bookmarkStart w:id="20" w:name="_Toc107644714"/>
      <w:r w:rsidRPr="000E6FE8">
        <w:rPr>
          <w:rFonts w:hint="eastAsia"/>
          <w:szCs w:val="28"/>
          <w:lang w:val="en-US" w:eastAsia="zh-CN"/>
        </w:rPr>
        <w:t>附件</w:t>
      </w:r>
      <w:r w:rsidRPr="000E6FE8">
        <w:rPr>
          <w:rFonts w:hint="eastAsia"/>
          <w:szCs w:val="28"/>
          <w:lang w:val="en-US" w:eastAsia="zh-CN"/>
        </w:rPr>
        <w:t>2</w:t>
      </w:r>
      <w:r w:rsidRPr="000E6FE8">
        <w:rPr>
          <w:rFonts w:hint="eastAsia"/>
          <w:szCs w:val="28"/>
          <w:lang w:val="en-US" w:eastAsia="zh-CN"/>
        </w:rPr>
        <w:br/>
      </w:r>
      <w:r w:rsidRPr="000E6FE8">
        <w:rPr>
          <w:szCs w:val="28"/>
          <w:lang w:val="en-US" w:eastAsia="zh-CN"/>
        </w:rPr>
        <w:br/>
      </w:r>
      <w:r w:rsidRPr="000E6FE8">
        <w:rPr>
          <w:rFonts w:hint="eastAsia"/>
          <w:szCs w:val="28"/>
          <w:lang w:val="en-US" w:eastAsia="zh-CN"/>
        </w:rPr>
        <w:t>用于共用</w:t>
      </w:r>
      <w:r w:rsidRPr="000E6FE8">
        <w:rPr>
          <w:szCs w:val="28"/>
          <w:lang w:val="en-US" w:eastAsia="zh-CN"/>
        </w:rPr>
        <w:t>/</w:t>
      </w:r>
      <w:r w:rsidRPr="000E6FE8">
        <w:rPr>
          <w:rFonts w:hint="eastAsia"/>
          <w:szCs w:val="28"/>
          <w:lang w:val="en-US" w:eastAsia="zh-CN"/>
        </w:rPr>
        <w:t>兼容性研究的数字</w:t>
      </w:r>
      <w:r w:rsidRPr="00755537">
        <w:rPr>
          <w:lang w:eastAsia="zh-CN"/>
        </w:rPr>
        <w:t>FS</w:t>
      </w:r>
      <w:r w:rsidRPr="000E6FE8">
        <w:rPr>
          <w:rFonts w:hint="eastAsia"/>
          <w:szCs w:val="28"/>
          <w:lang w:val="en-US" w:eastAsia="zh-CN"/>
        </w:rPr>
        <w:t>系统参数</w:t>
      </w:r>
      <w:bookmarkEnd w:id="18"/>
    </w:p>
    <w:p w14:paraId="202EE219" w14:textId="77777777" w:rsidR="00863D32" w:rsidRPr="00311D66" w:rsidRDefault="00863D32" w:rsidP="00863D32">
      <w:pPr>
        <w:pStyle w:val="Heading1"/>
        <w:rPr>
          <w:lang w:val="en-US" w:eastAsia="zh-CN"/>
        </w:rPr>
      </w:pPr>
      <w:bookmarkStart w:id="21" w:name="_Toc197442023"/>
      <w:r w:rsidRPr="00311D66">
        <w:rPr>
          <w:rFonts w:hint="eastAsia"/>
          <w:lang w:val="en-US" w:eastAsia="zh-CN"/>
        </w:rPr>
        <w:t>1</w:t>
      </w:r>
      <w:r w:rsidRPr="004B68BF">
        <w:rPr>
          <w:lang w:val="en-US" w:eastAsia="zh-CN"/>
        </w:rPr>
        <w:tab/>
      </w:r>
      <w:r w:rsidRPr="00311D66">
        <w:rPr>
          <w:rFonts w:hint="eastAsia"/>
          <w:lang w:val="en-US" w:eastAsia="zh-CN"/>
        </w:rPr>
        <w:t>引言</w:t>
      </w:r>
      <w:bookmarkEnd w:id="21"/>
      <w:r w:rsidRPr="00311D66">
        <w:rPr>
          <w:rFonts w:hint="eastAsia"/>
          <w:lang w:val="en-US" w:eastAsia="zh-CN"/>
        </w:rPr>
        <w:t xml:space="preserve"> </w:t>
      </w:r>
    </w:p>
    <w:p w14:paraId="41A49433" w14:textId="77777777" w:rsidR="00863D32" w:rsidRPr="00271791" w:rsidRDefault="00863D32" w:rsidP="00863D32">
      <w:pPr>
        <w:ind w:firstLineChars="200" w:firstLine="480"/>
        <w:rPr>
          <w:lang w:val="es-ES_tradnl" w:eastAsia="zh-CN"/>
        </w:rPr>
      </w:pPr>
      <w:r w:rsidRPr="00271791">
        <w:rPr>
          <w:rFonts w:hint="eastAsia"/>
          <w:lang w:val="es-ES_tradnl" w:eastAsia="zh-CN"/>
        </w:rPr>
        <w:t>为了计算性能和可用性的劣化，必须搞清楚被劣化的</w:t>
      </w:r>
      <w:r w:rsidRPr="00755537">
        <w:rPr>
          <w:lang w:val="en-GB" w:eastAsia="zh-CN"/>
        </w:rPr>
        <w:t>FWS</w:t>
      </w:r>
      <w:r w:rsidRPr="00271791">
        <w:rPr>
          <w:rFonts w:hint="eastAsia"/>
          <w:lang w:val="es-ES_tradnl" w:eastAsia="zh-CN"/>
        </w:rPr>
        <w:t>的特性。有许多</w:t>
      </w:r>
      <w:r w:rsidRPr="00755537">
        <w:rPr>
          <w:lang w:val="en-GB" w:eastAsia="zh-CN"/>
        </w:rPr>
        <w:t>FWS</w:t>
      </w:r>
      <w:r w:rsidRPr="00271791">
        <w:rPr>
          <w:rFonts w:hint="eastAsia"/>
          <w:lang w:val="es-ES_tradnl" w:eastAsia="zh-CN"/>
        </w:rPr>
        <w:t>正在工作或者正在进行开发，以满足将来的要求。</w:t>
      </w:r>
      <w:r>
        <w:rPr>
          <w:rFonts w:hint="eastAsia"/>
          <w:lang w:val="es-ES_tradnl" w:eastAsia="zh-CN"/>
        </w:rPr>
        <w:t>系统参数的这种差异可以通过特定频率范围上设备操作大致相似的代表系统来概括。</w:t>
      </w:r>
      <w:r w:rsidRPr="00271791">
        <w:rPr>
          <w:rFonts w:hint="eastAsia"/>
          <w:lang w:val="es-ES_tradnl" w:eastAsia="zh-CN"/>
        </w:rPr>
        <w:t>本附件提供了用于干扰</w:t>
      </w:r>
      <w:r>
        <w:rPr>
          <w:rFonts w:hint="eastAsia"/>
          <w:lang w:val="es-ES_tradnl" w:eastAsia="zh-CN"/>
        </w:rPr>
        <w:t>评估和与其他业务频率共用研究计算所需要的关键无线电</w:t>
      </w:r>
      <w:r w:rsidRPr="00271791">
        <w:rPr>
          <w:rFonts w:hint="eastAsia"/>
          <w:lang w:val="es-ES_tradnl" w:eastAsia="zh-CN"/>
        </w:rPr>
        <w:t>系统参数的详细情况。</w:t>
      </w:r>
      <w:r>
        <w:rPr>
          <w:rFonts w:hint="eastAsia"/>
          <w:lang w:val="es-ES_tradnl" w:eastAsia="zh-CN"/>
        </w:rPr>
        <w:t>以表格形式给出了进行</w:t>
      </w:r>
      <w:r w:rsidRPr="00755537">
        <w:rPr>
          <w:lang w:val="en-GB" w:eastAsia="zh-CN"/>
        </w:rPr>
        <w:t>FS</w:t>
      </w:r>
      <w:r>
        <w:rPr>
          <w:rFonts w:hint="eastAsia"/>
          <w:lang w:val="es-ES_tradnl" w:eastAsia="zh-CN"/>
        </w:rPr>
        <w:t>和其他业务之间频率共用研究所需要的最少频率范围数上的系统参数。</w:t>
      </w:r>
    </w:p>
    <w:p w14:paraId="61D64E6E" w14:textId="77777777" w:rsidR="00863D32" w:rsidRDefault="00863D32" w:rsidP="00863D32">
      <w:pPr>
        <w:pStyle w:val="Heading1"/>
        <w:rPr>
          <w:lang w:val="en-US" w:eastAsia="zh-CN"/>
        </w:rPr>
      </w:pPr>
      <w:bookmarkStart w:id="22" w:name="_Toc197442024"/>
      <w:r w:rsidRPr="00311D66">
        <w:rPr>
          <w:rFonts w:hint="eastAsia"/>
          <w:lang w:val="en-US" w:eastAsia="zh-CN"/>
        </w:rPr>
        <w:t>2</w:t>
      </w:r>
      <w:r w:rsidRPr="004B68BF">
        <w:rPr>
          <w:lang w:val="en-US" w:eastAsia="zh-CN"/>
        </w:rPr>
        <w:tab/>
      </w:r>
      <w:r w:rsidRPr="00311D66">
        <w:rPr>
          <w:rFonts w:hint="eastAsia"/>
          <w:lang w:val="en-US" w:eastAsia="zh-CN"/>
        </w:rPr>
        <w:t>发射机特性</w:t>
      </w:r>
      <w:r>
        <w:rPr>
          <w:rFonts w:hint="eastAsia"/>
          <w:lang w:val="en-US" w:eastAsia="zh-CN"/>
        </w:rPr>
        <w:t>化</w:t>
      </w:r>
      <w:bookmarkEnd w:id="22"/>
    </w:p>
    <w:p w14:paraId="758BACFF" w14:textId="77777777" w:rsidR="00863D32" w:rsidRPr="00311D66" w:rsidRDefault="00863D32" w:rsidP="00863D32">
      <w:pPr>
        <w:pStyle w:val="Heading2"/>
        <w:rPr>
          <w:lang w:val="en-US" w:eastAsia="zh-CN"/>
        </w:rPr>
      </w:pPr>
      <w:bookmarkStart w:id="23" w:name="_Toc197442025"/>
      <w:r w:rsidRPr="001E0B11">
        <w:rPr>
          <w:lang w:val="en-US" w:eastAsia="zh-CN"/>
        </w:rPr>
        <w:t>2.1</w:t>
      </w:r>
      <w:r w:rsidRPr="001E0B11">
        <w:rPr>
          <w:lang w:val="en-US" w:eastAsia="zh-CN"/>
        </w:rPr>
        <w:tab/>
      </w:r>
      <w:r>
        <w:rPr>
          <w:rFonts w:hint="eastAsia"/>
          <w:lang w:val="en-US" w:eastAsia="zh-CN"/>
        </w:rPr>
        <w:t>设备参数</w:t>
      </w:r>
      <w:bookmarkEnd w:id="23"/>
    </w:p>
    <w:p w14:paraId="0A78A714" w14:textId="77777777" w:rsidR="00863D32" w:rsidRPr="00271791" w:rsidRDefault="00863D32" w:rsidP="00863D32">
      <w:pPr>
        <w:ind w:firstLineChars="200" w:firstLine="480"/>
        <w:rPr>
          <w:lang w:val="es-ES_tradnl" w:eastAsia="zh-CN"/>
        </w:rPr>
      </w:pPr>
      <w:r w:rsidRPr="00271791">
        <w:rPr>
          <w:rFonts w:hint="eastAsia"/>
          <w:lang w:val="es-ES_tradnl" w:eastAsia="zh-CN"/>
        </w:rPr>
        <w:t>评估对其他业务可能产生的干扰所需要的基本发射机参数如下：</w:t>
      </w:r>
      <w:r w:rsidRPr="00271791">
        <w:rPr>
          <w:rFonts w:hint="eastAsia"/>
          <w:lang w:val="es-ES_tradnl" w:eastAsia="zh-CN"/>
        </w:rPr>
        <w:t xml:space="preserve"> </w:t>
      </w:r>
    </w:p>
    <w:p w14:paraId="51AE683B" w14:textId="77777777" w:rsidR="00863D32" w:rsidRPr="00271791" w:rsidRDefault="00863D32" w:rsidP="00863D32">
      <w:pPr>
        <w:pStyle w:val="enumlev1"/>
        <w:rPr>
          <w:lang w:val="es-ES_tradnl" w:eastAsia="zh-CN"/>
        </w:rPr>
      </w:pPr>
      <w:r>
        <w:rPr>
          <w:lang w:val="en-US" w:eastAsia="zh-CN"/>
        </w:rPr>
        <w:t>–</w:t>
      </w:r>
      <w:r>
        <w:rPr>
          <w:rFonts w:hint="eastAsia"/>
          <w:lang w:val="en-US" w:eastAsia="zh-CN"/>
        </w:rPr>
        <w:tab/>
      </w:r>
      <w:proofErr w:type="gramStart"/>
      <w:r>
        <w:rPr>
          <w:rFonts w:hint="eastAsia"/>
          <w:lang w:val="es-ES_tradnl" w:eastAsia="zh-CN"/>
        </w:rPr>
        <w:t>载波频率；</w:t>
      </w:r>
      <w:proofErr w:type="gramEnd"/>
    </w:p>
    <w:p w14:paraId="2AE18197" w14:textId="77777777" w:rsidR="00863D32" w:rsidRPr="00271791" w:rsidRDefault="00863D32" w:rsidP="00863D32">
      <w:pPr>
        <w:pStyle w:val="enumlev1"/>
        <w:rPr>
          <w:lang w:val="es-ES_tradnl" w:eastAsia="zh-CN"/>
        </w:rPr>
      </w:pPr>
      <w:r>
        <w:rPr>
          <w:lang w:val="en-US" w:eastAsia="zh-CN"/>
        </w:rPr>
        <w:t>–</w:t>
      </w:r>
      <w:r>
        <w:rPr>
          <w:rFonts w:hint="eastAsia"/>
          <w:lang w:val="en-US" w:eastAsia="zh-CN"/>
        </w:rPr>
        <w:tab/>
      </w:r>
      <w:r>
        <w:rPr>
          <w:rFonts w:hint="eastAsia"/>
          <w:lang w:val="es-ES_tradnl" w:eastAsia="zh-CN"/>
        </w:rPr>
        <w:t>频谱特性（如带宽和发射机功率密度</w:t>
      </w:r>
      <w:proofErr w:type="gramStart"/>
      <w:r>
        <w:rPr>
          <w:rFonts w:hint="eastAsia"/>
          <w:lang w:val="es-ES_tradnl" w:eastAsia="zh-CN"/>
        </w:rPr>
        <w:t>）；</w:t>
      </w:r>
      <w:proofErr w:type="gramEnd"/>
    </w:p>
    <w:p w14:paraId="283555C0" w14:textId="77777777" w:rsidR="00863D32" w:rsidRPr="00271791" w:rsidRDefault="00863D32" w:rsidP="00863D32">
      <w:pPr>
        <w:pStyle w:val="enumlev1"/>
        <w:rPr>
          <w:lang w:val="es-ES_tradnl" w:eastAsia="zh-CN"/>
        </w:rPr>
      </w:pPr>
      <w:r>
        <w:rPr>
          <w:lang w:val="en-US" w:eastAsia="zh-CN"/>
        </w:rPr>
        <w:t>–</w:t>
      </w:r>
      <w:r>
        <w:rPr>
          <w:rFonts w:hint="eastAsia"/>
          <w:lang w:val="en-US" w:eastAsia="zh-CN"/>
        </w:rPr>
        <w:tab/>
      </w:r>
      <w:r w:rsidRPr="00271791">
        <w:rPr>
          <w:rFonts w:hint="eastAsia"/>
          <w:lang w:val="es-ES_tradnl" w:eastAsia="zh-CN"/>
        </w:rPr>
        <w:t>等效全向辐射功率（</w:t>
      </w:r>
      <w:r w:rsidRPr="00271791">
        <w:rPr>
          <w:rFonts w:hint="eastAsia"/>
          <w:lang w:val="es-ES_tradnl" w:eastAsia="zh-CN"/>
        </w:rPr>
        <w:t>e.i.r.p.</w:t>
      </w:r>
      <w:proofErr w:type="gramStart"/>
      <w:r w:rsidRPr="00271791">
        <w:rPr>
          <w:rFonts w:hint="eastAsia"/>
          <w:lang w:val="es-ES_tradnl" w:eastAsia="zh-CN"/>
        </w:rPr>
        <w:t>）</w:t>
      </w:r>
      <w:r>
        <w:rPr>
          <w:rFonts w:hint="eastAsia"/>
          <w:lang w:val="es-ES_tradnl" w:eastAsia="zh-CN"/>
        </w:rPr>
        <w:t>；</w:t>
      </w:r>
      <w:proofErr w:type="gramEnd"/>
    </w:p>
    <w:p w14:paraId="21275CB3" w14:textId="77777777" w:rsidR="00863D32" w:rsidRPr="004B68BF" w:rsidRDefault="00863D32" w:rsidP="00863D32">
      <w:pPr>
        <w:pStyle w:val="enumlev1"/>
        <w:rPr>
          <w:lang w:val="en-US" w:eastAsia="zh-CN"/>
        </w:rPr>
      </w:pPr>
      <w:r>
        <w:rPr>
          <w:lang w:val="en-US" w:eastAsia="zh-CN"/>
        </w:rPr>
        <w:t>–</w:t>
      </w:r>
      <w:r>
        <w:rPr>
          <w:rFonts w:hint="eastAsia"/>
          <w:lang w:val="en-US" w:eastAsia="zh-CN"/>
        </w:rPr>
        <w:tab/>
      </w:r>
      <w:r w:rsidRPr="00271791">
        <w:rPr>
          <w:rFonts w:hint="eastAsia"/>
          <w:lang w:val="es-ES_tradnl" w:eastAsia="zh-CN"/>
        </w:rPr>
        <w:t>天线的辐射方向性图。</w:t>
      </w:r>
    </w:p>
    <w:p w14:paraId="7E1C1079" w14:textId="77777777" w:rsidR="00863D32" w:rsidRDefault="00863D32" w:rsidP="00863D32">
      <w:pPr>
        <w:ind w:firstLineChars="200" w:firstLine="480"/>
        <w:rPr>
          <w:lang w:val="es-ES_tradnl" w:eastAsia="zh-CN"/>
        </w:rPr>
      </w:pPr>
      <w:r w:rsidRPr="00271791">
        <w:rPr>
          <w:rFonts w:hint="eastAsia"/>
          <w:lang w:val="es-ES_tradnl" w:eastAsia="zh-CN"/>
        </w:rPr>
        <w:t>通常，工作频率与</w:t>
      </w:r>
      <w:r w:rsidRPr="00271791">
        <w:rPr>
          <w:rFonts w:hint="eastAsia"/>
          <w:lang w:val="es-ES_tradnl" w:eastAsia="zh-CN"/>
        </w:rPr>
        <w:t>ITU-R</w:t>
      </w:r>
      <w:r>
        <w:rPr>
          <w:rFonts w:hint="eastAsia"/>
          <w:lang w:val="es-ES_tradnl" w:eastAsia="zh-CN"/>
        </w:rPr>
        <w:t>建议书中规定的无线电频率信道安排</w:t>
      </w:r>
      <w:r w:rsidRPr="00271791">
        <w:rPr>
          <w:rFonts w:hint="eastAsia"/>
          <w:lang w:val="es-ES_tradnl" w:eastAsia="zh-CN"/>
        </w:rPr>
        <w:t>相一致。调制类型和</w:t>
      </w:r>
      <w:r>
        <w:rPr>
          <w:rFonts w:hint="eastAsia"/>
          <w:lang w:val="es-ES_tradnl" w:eastAsia="zh-CN"/>
        </w:rPr>
        <w:t>无线电频率信道安排</w:t>
      </w:r>
      <w:r w:rsidRPr="00271791">
        <w:rPr>
          <w:rFonts w:hint="eastAsia"/>
          <w:lang w:val="es-ES_tradnl" w:eastAsia="zh-CN"/>
        </w:rPr>
        <w:t>将有助于确定发射的频谱特性</w:t>
      </w:r>
      <w:r>
        <w:rPr>
          <w:rFonts w:hint="eastAsia"/>
          <w:lang w:val="es-ES_tradnl" w:eastAsia="zh-CN"/>
        </w:rPr>
        <w:t>，以用于一般统计数据评估，这种评估通常只考虑到共用信道干扰的情况</w:t>
      </w:r>
      <w:r w:rsidRPr="00271791">
        <w:rPr>
          <w:rFonts w:hint="eastAsia"/>
          <w:lang w:val="es-ES_tradnl" w:eastAsia="zh-CN"/>
        </w:rPr>
        <w:t>。但是，</w:t>
      </w:r>
      <w:r>
        <w:rPr>
          <w:rFonts w:hint="eastAsia"/>
          <w:lang w:val="es-ES_tradnl" w:eastAsia="zh-CN"/>
        </w:rPr>
        <w:t>确定性的（逐个台站）</w:t>
      </w:r>
      <w:r w:rsidRPr="00271791">
        <w:rPr>
          <w:rFonts w:hint="eastAsia"/>
          <w:lang w:val="es-ES_tradnl" w:eastAsia="zh-CN"/>
        </w:rPr>
        <w:t>频率共用</w:t>
      </w:r>
      <w:r>
        <w:rPr>
          <w:rFonts w:hint="eastAsia"/>
          <w:lang w:val="es-ES_tradnl" w:eastAsia="zh-CN"/>
        </w:rPr>
        <w:t>计算</w:t>
      </w:r>
      <w:r w:rsidRPr="00271791">
        <w:rPr>
          <w:rFonts w:hint="eastAsia"/>
          <w:lang w:val="es-ES_tradnl" w:eastAsia="zh-CN"/>
        </w:rPr>
        <w:t>还需要确定一个频谱特性的样板，这样就可以计算出在给定的有用信号</w:t>
      </w:r>
      <w:r w:rsidRPr="00271791">
        <w:rPr>
          <w:rFonts w:hint="eastAsia"/>
          <w:lang w:val="es-ES_tradnl" w:eastAsia="zh-CN"/>
        </w:rPr>
        <w:t>/</w:t>
      </w:r>
      <w:r w:rsidRPr="00271791">
        <w:rPr>
          <w:rFonts w:hint="eastAsia"/>
          <w:lang w:val="es-ES_tradnl" w:eastAsia="zh-CN"/>
        </w:rPr>
        <w:t>干扰信号载频间隔下任</w:t>
      </w:r>
      <w:proofErr w:type="gramStart"/>
      <w:r w:rsidRPr="00271791">
        <w:rPr>
          <w:rFonts w:hint="eastAsia"/>
          <w:lang w:val="es-ES_tradnl" w:eastAsia="zh-CN"/>
        </w:rPr>
        <w:t>一</w:t>
      </w:r>
      <w:proofErr w:type="gramEnd"/>
      <w:r w:rsidRPr="00271791">
        <w:rPr>
          <w:rFonts w:hint="eastAsia"/>
          <w:lang w:val="es-ES_tradnl" w:eastAsia="zh-CN"/>
        </w:rPr>
        <w:t>频率偏移处的抑制度。</w:t>
      </w:r>
    </w:p>
    <w:p w14:paraId="3D13A593" w14:textId="46699A40" w:rsidR="00863D32" w:rsidRDefault="00863D32" w:rsidP="00294AE3">
      <w:pPr>
        <w:ind w:firstLineChars="200" w:firstLine="480"/>
        <w:rPr>
          <w:lang w:val="es-ES_tradnl" w:eastAsia="zh-CN"/>
        </w:rPr>
      </w:pPr>
      <w:bookmarkStart w:id="24" w:name="_Toc105236011"/>
      <w:bookmarkStart w:id="25" w:name="_Toc107644716"/>
      <w:r w:rsidRPr="00271791">
        <w:rPr>
          <w:rFonts w:hint="eastAsia"/>
          <w:lang w:val="es-ES_tradnl" w:eastAsia="zh-CN"/>
        </w:rPr>
        <w:t>由发射机功率、馈线</w:t>
      </w:r>
      <w:r w:rsidRPr="00271791">
        <w:rPr>
          <w:rFonts w:hint="eastAsia"/>
          <w:lang w:val="es-ES_tradnl" w:eastAsia="zh-CN"/>
        </w:rPr>
        <w:t>/</w:t>
      </w:r>
      <w:r>
        <w:rPr>
          <w:rFonts w:hint="eastAsia"/>
          <w:lang w:val="es-ES_tradnl" w:eastAsia="zh-CN"/>
        </w:rPr>
        <w:t>复用器</w:t>
      </w:r>
      <w:r w:rsidRPr="00271791">
        <w:rPr>
          <w:rFonts w:hint="eastAsia"/>
          <w:lang w:val="es-ES_tradnl" w:eastAsia="zh-CN"/>
        </w:rPr>
        <w:t>损耗和天线增益计算发射机的</w:t>
      </w:r>
      <w:r w:rsidRPr="00271791">
        <w:rPr>
          <w:rFonts w:hint="eastAsia"/>
          <w:lang w:val="es-ES_tradnl" w:eastAsia="zh-CN"/>
        </w:rPr>
        <w:t>e.i.r.p.</w:t>
      </w:r>
      <w:r w:rsidRPr="00271791">
        <w:rPr>
          <w:rFonts w:hint="eastAsia"/>
          <w:lang w:val="es-ES_tradnl" w:eastAsia="zh-CN"/>
        </w:rPr>
        <w:t>。</w:t>
      </w:r>
      <w:r>
        <w:rPr>
          <w:rFonts w:hint="eastAsia"/>
          <w:lang w:val="es-ES_tradnl" w:eastAsia="zh-CN"/>
        </w:rPr>
        <w:t>原则上，</w:t>
      </w:r>
      <w:r w:rsidRPr="00271791">
        <w:rPr>
          <w:rFonts w:hint="eastAsia"/>
          <w:lang w:val="es-ES_tradnl" w:eastAsia="zh-CN"/>
        </w:rPr>
        <w:t>e.i.r.p.</w:t>
      </w:r>
      <w:r w:rsidRPr="00271791">
        <w:rPr>
          <w:rFonts w:hint="eastAsia"/>
          <w:lang w:val="es-ES_tradnl" w:eastAsia="zh-CN"/>
        </w:rPr>
        <w:t>的最大值相应于最大的天线增益、最小的馈线</w:t>
      </w:r>
      <w:r w:rsidRPr="00271791">
        <w:rPr>
          <w:rFonts w:hint="eastAsia"/>
          <w:lang w:val="es-ES_tradnl" w:eastAsia="zh-CN"/>
        </w:rPr>
        <w:t>/</w:t>
      </w:r>
      <w:r>
        <w:rPr>
          <w:rFonts w:hint="eastAsia"/>
          <w:lang w:val="es-ES_tradnl" w:eastAsia="zh-CN"/>
        </w:rPr>
        <w:t>复用器</w:t>
      </w:r>
      <w:r w:rsidRPr="00271791">
        <w:rPr>
          <w:rFonts w:hint="eastAsia"/>
          <w:lang w:val="es-ES_tradnl" w:eastAsia="zh-CN"/>
        </w:rPr>
        <w:t>损耗和最大的发射机输出功率，它代表了对其他业务可能产生最坏的干扰的情况</w:t>
      </w:r>
      <w:r>
        <w:rPr>
          <w:rFonts w:hint="eastAsia"/>
          <w:lang w:val="es-ES_tradnl" w:eastAsia="zh-CN"/>
        </w:rPr>
        <w:t>；然而，当共用</w:t>
      </w:r>
      <w:r>
        <w:rPr>
          <w:rFonts w:hint="eastAsia"/>
          <w:lang w:val="es-ES_tradnl" w:eastAsia="zh-CN"/>
        </w:rPr>
        <w:t>/</w:t>
      </w:r>
      <w:r>
        <w:rPr>
          <w:rFonts w:hint="eastAsia"/>
          <w:lang w:val="es-ES_tradnl" w:eastAsia="zh-CN"/>
        </w:rPr>
        <w:t>兼容性研究要求对大量干扰固定业务台站的累积或在大片地理区域内随机出现的潜在干扰情况进行统计性评估，可能不适合使用绝对最坏情况，随机使用多个数值（或其他方便的统计分布）可能更为适合。</w:t>
      </w:r>
    </w:p>
    <w:p w14:paraId="35C3D0F8" w14:textId="77777777" w:rsidR="00863D32" w:rsidRDefault="00863D32" w:rsidP="00294AE3">
      <w:pPr>
        <w:keepNext/>
        <w:keepLines/>
        <w:ind w:firstLineChars="200" w:firstLine="480"/>
        <w:rPr>
          <w:lang w:val="es-ES_tradnl" w:eastAsia="zh-CN"/>
        </w:rPr>
      </w:pPr>
      <w:r w:rsidRPr="00271791">
        <w:rPr>
          <w:rFonts w:hint="eastAsia"/>
          <w:lang w:val="es-ES_tradnl" w:eastAsia="zh-CN"/>
        </w:rPr>
        <w:lastRenderedPageBreak/>
        <w:t>为了完成频率共用问题的详细研究工作，必须了解天线辐射方向性图。在无法取得实测方向性图的情况下，应使用</w:t>
      </w:r>
      <w:r>
        <w:rPr>
          <w:rFonts w:hint="eastAsia"/>
          <w:lang w:val="es-ES_tradnl" w:eastAsia="zh-CN"/>
        </w:rPr>
        <w:t>以下建议书中讨论的基准辐射方向性图：</w:t>
      </w:r>
    </w:p>
    <w:p w14:paraId="34348865" w14:textId="42E30990" w:rsidR="00863D32" w:rsidRPr="00BB3C34" w:rsidRDefault="00863D32" w:rsidP="00294AE3">
      <w:pPr>
        <w:pStyle w:val="enumlev1"/>
        <w:keepNext/>
        <w:keepLines/>
        <w:rPr>
          <w:lang w:val="es-ES_tradnl" w:eastAsia="zh-CN"/>
        </w:rPr>
      </w:pPr>
      <w:r>
        <w:rPr>
          <w:lang w:val="en-US" w:eastAsia="zh-CN"/>
        </w:rPr>
        <w:t>–</w:t>
      </w:r>
      <w:r>
        <w:rPr>
          <w:rFonts w:hint="eastAsia"/>
          <w:lang w:val="en-US" w:eastAsia="zh-CN"/>
        </w:rPr>
        <w:tab/>
      </w:r>
      <w:hyperlink r:id="rId69" w:history="1">
        <w:r w:rsidR="00622383" w:rsidRPr="00FA46B8">
          <w:rPr>
            <w:rStyle w:val="Hyperlink"/>
            <w:color w:val="auto"/>
            <w:u w:val="none"/>
            <w:lang w:eastAsia="zh-CN"/>
          </w:rPr>
          <w:t>ITU-R F.699</w:t>
        </w:r>
      </w:hyperlink>
      <w:r>
        <w:rPr>
          <w:rFonts w:hint="eastAsia"/>
          <w:szCs w:val="22"/>
          <w:lang w:eastAsia="zh-CN"/>
        </w:rPr>
        <w:t>建议书</w:t>
      </w:r>
      <w:r>
        <w:rPr>
          <w:rFonts w:hint="eastAsia"/>
          <w:szCs w:val="22"/>
          <w:lang w:eastAsia="zh-CN"/>
        </w:rPr>
        <w:t xml:space="preserve"> </w:t>
      </w:r>
      <w:r w:rsidRPr="00755537">
        <w:rPr>
          <w:lang w:val="en-GB" w:eastAsia="zh-CN"/>
        </w:rPr>
        <w:t xml:space="preserve">– </w:t>
      </w:r>
      <w:r w:rsidRPr="00BB3C34">
        <w:rPr>
          <w:rFonts w:hint="eastAsia"/>
          <w:lang w:val="es-ES_tradnl" w:eastAsia="zh-CN"/>
        </w:rPr>
        <w:t>100 MHz-</w:t>
      </w:r>
      <w:r>
        <w:rPr>
          <w:rFonts w:hint="eastAsia"/>
          <w:lang w:val="es-ES_tradnl" w:eastAsia="zh-CN"/>
        </w:rPr>
        <w:t>86</w:t>
      </w:r>
      <w:r w:rsidRPr="00BB3C34">
        <w:rPr>
          <w:rFonts w:hint="eastAsia"/>
          <w:lang w:val="es-ES_tradnl" w:eastAsia="zh-CN"/>
        </w:rPr>
        <w:t xml:space="preserve"> </w:t>
      </w:r>
      <w:proofErr w:type="gramStart"/>
      <w:r w:rsidRPr="00BB3C34">
        <w:rPr>
          <w:rFonts w:hint="eastAsia"/>
          <w:lang w:val="es-ES_tradnl" w:eastAsia="zh-CN"/>
        </w:rPr>
        <w:t>GHz</w:t>
      </w:r>
      <w:r w:rsidRPr="00BB3C34">
        <w:rPr>
          <w:rFonts w:hint="eastAsia"/>
          <w:lang w:val="es-ES_tradnl" w:eastAsia="zh-CN"/>
        </w:rPr>
        <w:t>频段用于协调研究和干扰评估的固定无线系统天线的基准辐射图；</w:t>
      </w:r>
      <w:proofErr w:type="gramEnd"/>
    </w:p>
    <w:p w14:paraId="5E615D69" w14:textId="612091EC" w:rsidR="00863D32" w:rsidRDefault="00863D32" w:rsidP="00863D32">
      <w:pPr>
        <w:pStyle w:val="enumlev1"/>
        <w:rPr>
          <w:rFonts w:ascii="STKaiti" w:eastAsia="STKaiti" w:hAnsi="STKaiti"/>
          <w:lang w:val="es-ES_tradnl" w:eastAsia="zh-CN"/>
        </w:rPr>
      </w:pPr>
      <w:r>
        <w:rPr>
          <w:lang w:val="en-US" w:eastAsia="zh-CN"/>
        </w:rPr>
        <w:t>–</w:t>
      </w:r>
      <w:r>
        <w:rPr>
          <w:rFonts w:hint="eastAsia"/>
          <w:lang w:val="en-US" w:eastAsia="zh-CN"/>
        </w:rPr>
        <w:tab/>
      </w:r>
      <w:hyperlink r:id="rId70" w:history="1">
        <w:r w:rsidR="00622383" w:rsidRPr="00FA46B8">
          <w:rPr>
            <w:rStyle w:val="Hyperlink"/>
            <w:color w:val="auto"/>
            <w:u w:val="none"/>
            <w:lang w:eastAsia="zh-CN"/>
          </w:rPr>
          <w:t>ITU-R F.1245</w:t>
        </w:r>
      </w:hyperlink>
      <w:r>
        <w:rPr>
          <w:rFonts w:hint="eastAsia"/>
          <w:szCs w:val="22"/>
          <w:lang w:eastAsia="zh-CN"/>
        </w:rPr>
        <w:t>建议书</w:t>
      </w:r>
      <w:r>
        <w:rPr>
          <w:rFonts w:hint="eastAsia"/>
          <w:szCs w:val="22"/>
          <w:lang w:eastAsia="zh-CN"/>
        </w:rPr>
        <w:t xml:space="preserve"> </w:t>
      </w:r>
      <w:r>
        <w:rPr>
          <w:lang w:val="en-GB" w:eastAsia="zh-CN"/>
        </w:rPr>
        <w:t>–</w:t>
      </w:r>
      <w:r w:rsidRPr="00755537">
        <w:rPr>
          <w:lang w:val="en-GB" w:eastAsia="zh-CN"/>
        </w:rPr>
        <w:t xml:space="preserve"> </w:t>
      </w:r>
      <w:r w:rsidRPr="00BB3C34">
        <w:rPr>
          <w:rFonts w:hint="eastAsia"/>
          <w:lang w:val="es-ES_tradnl" w:eastAsia="zh-CN"/>
        </w:rPr>
        <w:t>1-</w:t>
      </w:r>
      <w:r>
        <w:rPr>
          <w:rFonts w:hint="eastAsia"/>
          <w:lang w:val="es-ES_tradnl" w:eastAsia="zh-CN"/>
        </w:rPr>
        <w:t>86</w:t>
      </w:r>
      <w:r w:rsidRPr="00BB3C34">
        <w:rPr>
          <w:rFonts w:hint="eastAsia"/>
          <w:lang w:val="es-ES_tradnl" w:eastAsia="zh-CN"/>
        </w:rPr>
        <w:t xml:space="preserve"> GHz</w:t>
      </w:r>
      <w:r w:rsidRPr="00BB3C34">
        <w:rPr>
          <w:rFonts w:hint="eastAsia"/>
          <w:lang w:val="es-ES_tradnl" w:eastAsia="zh-CN"/>
        </w:rPr>
        <w:t>频段范围内用于特定协调研究和干扰评估的视距点到点无线中继系统天线的平均辐射图的数学模型；</w:t>
      </w:r>
      <w:r w:rsidRPr="00690ED1">
        <w:rPr>
          <w:rFonts w:hint="eastAsia"/>
          <w:lang w:val="es-ES_tradnl" w:eastAsia="zh-CN"/>
        </w:rPr>
        <w:t>和</w:t>
      </w:r>
    </w:p>
    <w:p w14:paraId="5849735D" w14:textId="17D61DCB" w:rsidR="00863D32" w:rsidRPr="00BB3C34" w:rsidRDefault="00863D32" w:rsidP="00863D32">
      <w:pPr>
        <w:pStyle w:val="enumlev1"/>
        <w:rPr>
          <w:lang w:val="es-ES_tradnl" w:eastAsia="zh-CN"/>
        </w:rPr>
      </w:pPr>
      <w:r>
        <w:rPr>
          <w:lang w:val="en-US" w:eastAsia="zh-CN"/>
        </w:rPr>
        <w:t>–</w:t>
      </w:r>
      <w:r>
        <w:rPr>
          <w:rFonts w:hint="eastAsia"/>
          <w:lang w:val="en-US" w:eastAsia="zh-CN"/>
        </w:rPr>
        <w:tab/>
      </w:r>
      <w:hyperlink r:id="rId71" w:history="1">
        <w:r w:rsidR="00622383" w:rsidRPr="00FA46B8">
          <w:rPr>
            <w:rStyle w:val="Hyperlink"/>
            <w:color w:val="auto"/>
            <w:u w:val="none"/>
            <w:lang w:eastAsia="zh-CN"/>
          </w:rPr>
          <w:t>ITU-R F.1336</w:t>
        </w:r>
      </w:hyperlink>
      <w:r>
        <w:rPr>
          <w:rFonts w:hint="eastAsia"/>
          <w:szCs w:val="22"/>
          <w:lang w:eastAsia="zh-CN"/>
        </w:rPr>
        <w:t>建议书</w:t>
      </w:r>
      <w:r>
        <w:rPr>
          <w:rFonts w:hint="eastAsia"/>
          <w:szCs w:val="22"/>
          <w:lang w:eastAsia="zh-CN"/>
        </w:rPr>
        <w:t xml:space="preserve"> </w:t>
      </w:r>
      <w:r>
        <w:rPr>
          <w:lang w:val="en-GB" w:eastAsia="zh-CN"/>
        </w:rPr>
        <w:t>–</w:t>
      </w:r>
      <w:r w:rsidRPr="00755537">
        <w:rPr>
          <w:lang w:val="en-GB" w:eastAsia="zh-CN"/>
        </w:rPr>
        <w:t xml:space="preserve"> </w:t>
      </w:r>
      <w:r w:rsidRPr="009D29E2">
        <w:rPr>
          <w:lang w:val="es-ES_tradnl" w:eastAsia="zh-CN"/>
        </w:rPr>
        <w:t>400 MHz</w:t>
      </w:r>
      <w:r w:rsidRPr="009D29E2">
        <w:rPr>
          <w:rFonts w:hint="eastAsia"/>
          <w:lang w:val="es-ES_tradnl" w:eastAsia="zh-CN"/>
        </w:rPr>
        <w:t xml:space="preserve"> </w:t>
      </w:r>
      <w:r w:rsidRPr="00BB3C34">
        <w:rPr>
          <w:rFonts w:hint="eastAsia"/>
          <w:lang w:val="es-ES_tradnl" w:eastAsia="zh-CN"/>
        </w:rPr>
        <w:t>-70 GHz</w:t>
      </w:r>
      <w:r w:rsidRPr="00BB3C34">
        <w:rPr>
          <w:rFonts w:hint="eastAsia"/>
          <w:lang w:val="es-ES_tradnl" w:eastAsia="zh-CN"/>
        </w:rPr>
        <w:t>频段范围内用于共用研究的</w:t>
      </w:r>
      <w:r>
        <w:rPr>
          <w:rFonts w:hint="eastAsia"/>
          <w:lang w:val="es-ES_tradnl" w:eastAsia="zh-CN"/>
        </w:rPr>
        <w:t>固定和移动业务</w:t>
      </w:r>
      <w:r w:rsidRPr="00BB3C34">
        <w:rPr>
          <w:rFonts w:hint="eastAsia"/>
          <w:lang w:val="es-ES_tradnl" w:eastAsia="zh-CN"/>
        </w:rPr>
        <w:t>的全向、</w:t>
      </w:r>
      <w:r>
        <w:rPr>
          <w:rFonts w:hint="eastAsia"/>
          <w:lang w:val="es-ES_tradnl" w:eastAsia="zh-CN"/>
        </w:rPr>
        <w:t>扇区</w:t>
      </w:r>
      <w:r w:rsidRPr="00BB3C34">
        <w:rPr>
          <w:rFonts w:hint="eastAsia"/>
          <w:lang w:val="es-ES_tradnl" w:eastAsia="zh-CN"/>
        </w:rPr>
        <w:t>和其他天线的参考辐射图。</w:t>
      </w:r>
    </w:p>
    <w:p w14:paraId="14DB980C" w14:textId="77777777" w:rsidR="00863D32" w:rsidRPr="00E1498B" w:rsidRDefault="00863D32" w:rsidP="00863D32">
      <w:pPr>
        <w:pStyle w:val="Heading2"/>
        <w:rPr>
          <w:lang w:val="en-US" w:eastAsia="zh-CN"/>
        </w:rPr>
      </w:pPr>
      <w:bookmarkStart w:id="26" w:name="_Toc197442026"/>
      <w:r w:rsidRPr="00E1498B">
        <w:rPr>
          <w:rFonts w:hint="eastAsia"/>
          <w:lang w:val="en-US" w:eastAsia="zh-CN"/>
        </w:rPr>
        <w:t>2.2</w:t>
      </w:r>
      <w:r>
        <w:rPr>
          <w:rFonts w:hint="eastAsia"/>
          <w:lang w:val="en-US" w:eastAsia="zh-CN"/>
        </w:rPr>
        <w:tab/>
      </w:r>
      <w:r>
        <w:rPr>
          <w:rFonts w:hint="eastAsia"/>
          <w:lang w:val="en-US" w:eastAsia="zh-CN"/>
        </w:rPr>
        <w:t>区域上</w:t>
      </w:r>
      <w:r w:rsidRPr="00E1498B">
        <w:rPr>
          <w:rFonts w:hint="eastAsia"/>
          <w:lang w:val="en-US" w:eastAsia="zh-CN"/>
        </w:rPr>
        <w:t>的统计分布</w:t>
      </w:r>
      <w:bookmarkEnd w:id="26"/>
      <w:r w:rsidRPr="00E1498B">
        <w:rPr>
          <w:rFonts w:hint="eastAsia"/>
          <w:lang w:val="en-US" w:eastAsia="zh-CN"/>
        </w:rPr>
        <w:t xml:space="preserve"> </w:t>
      </w:r>
    </w:p>
    <w:bookmarkEnd w:id="19"/>
    <w:bookmarkEnd w:id="20"/>
    <w:bookmarkEnd w:id="24"/>
    <w:bookmarkEnd w:id="25"/>
    <w:p w14:paraId="4764AEFE" w14:textId="77777777" w:rsidR="00863D32" w:rsidRPr="00690ED1" w:rsidRDefault="00863D32" w:rsidP="00863D32">
      <w:pPr>
        <w:ind w:firstLineChars="200" w:firstLine="480"/>
        <w:rPr>
          <w:lang w:val="es-ES_tradnl" w:eastAsia="zh-CN"/>
        </w:rPr>
      </w:pPr>
      <w:r w:rsidRPr="00690ED1">
        <w:rPr>
          <w:rFonts w:hint="eastAsia"/>
          <w:lang w:val="es-ES_tradnl" w:eastAsia="zh-CN"/>
        </w:rPr>
        <w:t>在过去，</w:t>
      </w:r>
      <w:r w:rsidRPr="00755537">
        <w:rPr>
          <w:lang w:val="en-GB" w:eastAsia="zh-CN"/>
        </w:rPr>
        <w:t>FS</w:t>
      </w:r>
      <w:r>
        <w:rPr>
          <w:rFonts w:hint="eastAsia"/>
          <w:lang w:val="es-ES_tradnl" w:eastAsia="zh-CN"/>
        </w:rPr>
        <w:t>链路的主要应用是大城市的</w:t>
      </w:r>
      <w:r w:rsidRPr="00690ED1">
        <w:rPr>
          <w:rFonts w:hint="eastAsia"/>
          <w:lang w:val="es-ES_tradnl" w:eastAsia="zh-CN"/>
        </w:rPr>
        <w:t>交换中心</w:t>
      </w:r>
      <w:r>
        <w:rPr>
          <w:rFonts w:hint="eastAsia"/>
          <w:lang w:val="es-ES_tradnl" w:eastAsia="zh-CN"/>
        </w:rPr>
        <w:t>或</w:t>
      </w:r>
      <w:r w:rsidRPr="00690ED1">
        <w:rPr>
          <w:rFonts w:hint="eastAsia"/>
          <w:lang w:val="es-ES_tradnl" w:eastAsia="zh-CN"/>
        </w:rPr>
        <w:t>偏远地区的农村连接</w:t>
      </w:r>
      <w:r>
        <w:rPr>
          <w:rFonts w:hint="eastAsia"/>
          <w:lang w:val="es-ES_tradnl" w:eastAsia="zh-CN"/>
        </w:rPr>
        <w:t>之间，从已知的大致</w:t>
      </w:r>
      <w:r w:rsidRPr="00690ED1">
        <w:rPr>
          <w:rFonts w:hint="eastAsia"/>
          <w:lang w:val="es-ES_tradnl" w:eastAsia="zh-CN"/>
        </w:rPr>
        <w:t>方向</w:t>
      </w:r>
      <w:r>
        <w:rPr>
          <w:rFonts w:hint="eastAsia"/>
          <w:lang w:val="es-ES_tradnl" w:eastAsia="zh-CN"/>
        </w:rPr>
        <w:t>发出的多信道多跳中继连接。对于这两种应用，为节省网络成本</w:t>
      </w:r>
      <w:r w:rsidRPr="00690ED1">
        <w:rPr>
          <w:rFonts w:hint="eastAsia"/>
          <w:lang w:val="es-ES_tradnl" w:eastAsia="zh-CN"/>
        </w:rPr>
        <w:t>通常需要</w:t>
      </w:r>
      <w:r>
        <w:rPr>
          <w:rFonts w:hint="eastAsia"/>
          <w:lang w:val="es-ES_tradnl" w:eastAsia="zh-CN"/>
        </w:rPr>
        <w:t>根据用于预期传播方式的最新技术，将每一跳</w:t>
      </w:r>
      <w:r w:rsidRPr="00690ED1">
        <w:rPr>
          <w:rFonts w:hint="eastAsia"/>
          <w:lang w:val="es-ES_tradnl" w:eastAsia="zh-CN"/>
        </w:rPr>
        <w:t>设计</w:t>
      </w:r>
      <w:r>
        <w:rPr>
          <w:rFonts w:hint="eastAsia"/>
          <w:lang w:val="es-ES_tradnl" w:eastAsia="zh-CN"/>
        </w:rPr>
        <w:t>得尽</w:t>
      </w:r>
      <w:r w:rsidRPr="00690ED1">
        <w:rPr>
          <w:rFonts w:hint="eastAsia"/>
          <w:lang w:val="es-ES_tradnl" w:eastAsia="zh-CN"/>
        </w:rPr>
        <w:t>可能长。这导致，</w:t>
      </w:r>
      <w:r>
        <w:rPr>
          <w:rFonts w:hint="eastAsia"/>
          <w:lang w:val="es-ES_tradnl" w:eastAsia="zh-CN"/>
        </w:rPr>
        <w:t>对于大部分</w:t>
      </w:r>
      <w:r w:rsidRPr="00755537">
        <w:rPr>
          <w:lang w:val="en-GB" w:eastAsia="zh-CN"/>
        </w:rPr>
        <w:t>FS</w:t>
      </w:r>
      <w:r w:rsidRPr="00690ED1">
        <w:rPr>
          <w:rFonts w:hint="eastAsia"/>
          <w:lang w:val="es-ES_tradnl" w:eastAsia="zh-CN"/>
        </w:rPr>
        <w:t>链</w:t>
      </w:r>
      <w:r>
        <w:rPr>
          <w:rFonts w:hint="eastAsia"/>
          <w:lang w:val="es-ES_tradnl" w:eastAsia="zh-CN"/>
        </w:rPr>
        <w:t>路</w:t>
      </w:r>
      <w:r w:rsidRPr="00690ED1">
        <w:rPr>
          <w:rFonts w:hint="eastAsia"/>
          <w:lang w:val="es-ES_tradnl" w:eastAsia="zh-CN"/>
        </w:rPr>
        <w:t>，一般使用</w:t>
      </w:r>
      <w:r>
        <w:rPr>
          <w:rFonts w:hint="eastAsia"/>
          <w:lang w:val="es-ES_tradnl" w:eastAsia="zh-CN"/>
        </w:rPr>
        <w:t>与较大</w:t>
      </w:r>
      <w:r w:rsidRPr="00690ED1">
        <w:rPr>
          <w:rFonts w:hint="eastAsia"/>
          <w:lang w:val="es-ES_tradnl" w:eastAsia="zh-CN"/>
        </w:rPr>
        <w:t>天线相关联的最大</w:t>
      </w:r>
      <w:r>
        <w:rPr>
          <w:rFonts w:hint="eastAsia"/>
          <w:lang w:val="es-ES_tradnl" w:eastAsia="zh-CN"/>
        </w:rPr>
        <w:t>可能</w:t>
      </w:r>
      <w:r w:rsidRPr="00690ED1">
        <w:rPr>
          <w:rFonts w:hint="eastAsia"/>
          <w:lang w:val="es-ES_tradnl" w:eastAsia="zh-CN"/>
        </w:rPr>
        <w:t>输出功率。</w:t>
      </w:r>
      <w:r w:rsidRPr="00690ED1">
        <w:rPr>
          <w:rFonts w:hint="eastAsia"/>
          <w:lang w:val="es-ES_tradnl" w:eastAsia="zh-CN"/>
        </w:rPr>
        <w:t xml:space="preserve"> </w:t>
      </w:r>
    </w:p>
    <w:p w14:paraId="7C9A2DAC" w14:textId="77777777" w:rsidR="00863D32" w:rsidRPr="00690ED1" w:rsidRDefault="00863D32" w:rsidP="00863D32">
      <w:pPr>
        <w:ind w:firstLineChars="200" w:firstLine="480"/>
        <w:rPr>
          <w:lang w:val="es-ES_tradnl" w:eastAsia="zh-CN"/>
        </w:rPr>
      </w:pPr>
      <w:r>
        <w:rPr>
          <w:rFonts w:hint="eastAsia"/>
          <w:lang w:val="es-ES_tradnl" w:eastAsia="zh-CN"/>
        </w:rPr>
        <w:t>因此，在实践中，</w:t>
      </w:r>
      <w:r w:rsidRPr="00690ED1">
        <w:rPr>
          <w:rFonts w:hint="eastAsia"/>
          <w:lang w:val="es-ES_tradnl" w:eastAsia="zh-CN"/>
        </w:rPr>
        <w:t>最大可能</w:t>
      </w:r>
      <w:r>
        <w:rPr>
          <w:rFonts w:hint="eastAsia"/>
          <w:lang w:val="es-ES_tradnl" w:eastAsia="zh-CN"/>
        </w:rPr>
        <w:t>的</w:t>
      </w:r>
      <w:r w:rsidRPr="00690ED1">
        <w:rPr>
          <w:rFonts w:hint="eastAsia"/>
          <w:lang w:val="es-ES_tradnl" w:eastAsia="zh-CN"/>
        </w:rPr>
        <w:t>发射机</w:t>
      </w:r>
      <w:r w:rsidRPr="00607A44">
        <w:rPr>
          <w:lang w:val="es-ES_tradnl" w:eastAsia="zh-CN"/>
        </w:rPr>
        <w:t>e.i.r.p.</w:t>
      </w:r>
      <w:r w:rsidRPr="00690ED1">
        <w:rPr>
          <w:rFonts w:hint="eastAsia"/>
          <w:lang w:val="es-ES_tradnl" w:eastAsia="zh-CN"/>
        </w:rPr>
        <w:t>与共用研究</w:t>
      </w:r>
      <w:r>
        <w:rPr>
          <w:rFonts w:hint="eastAsia"/>
          <w:lang w:val="es-ES_tradnl" w:eastAsia="zh-CN"/>
        </w:rPr>
        <w:t>假定的</w:t>
      </w:r>
      <w:r w:rsidRPr="00607A44">
        <w:rPr>
          <w:lang w:val="es-ES_tradnl" w:eastAsia="zh-CN"/>
        </w:rPr>
        <w:t>e.i.r.p.</w:t>
      </w:r>
      <w:r w:rsidRPr="00690ED1">
        <w:rPr>
          <w:rFonts w:hint="eastAsia"/>
          <w:lang w:val="es-ES_tradnl" w:eastAsia="zh-CN"/>
        </w:rPr>
        <w:t>一致。此外，</w:t>
      </w:r>
      <w:r>
        <w:rPr>
          <w:rFonts w:hint="eastAsia"/>
          <w:lang w:val="es-ES_tradnl" w:eastAsia="zh-CN"/>
        </w:rPr>
        <w:t>区域上的</w:t>
      </w:r>
      <w:r w:rsidRPr="00755537">
        <w:rPr>
          <w:lang w:val="en-GB" w:eastAsia="zh-CN"/>
        </w:rPr>
        <w:t>FS</w:t>
      </w:r>
      <w:r w:rsidRPr="00690ED1">
        <w:rPr>
          <w:rFonts w:hint="eastAsia"/>
          <w:lang w:val="es-ES_tradnl" w:eastAsia="zh-CN"/>
        </w:rPr>
        <w:t>台站密度仅限于</w:t>
      </w:r>
      <w:r>
        <w:rPr>
          <w:rFonts w:hint="eastAsia"/>
          <w:lang w:val="es-ES_tradnl" w:eastAsia="zh-CN"/>
        </w:rPr>
        <w:t>汇聚</w:t>
      </w:r>
      <w:r w:rsidRPr="00690ED1">
        <w:rPr>
          <w:rFonts w:hint="eastAsia"/>
          <w:lang w:val="es-ES_tradnl" w:eastAsia="zh-CN"/>
        </w:rPr>
        <w:t>所有的中继链路</w:t>
      </w:r>
      <w:r>
        <w:rPr>
          <w:rFonts w:hint="eastAsia"/>
          <w:lang w:val="es-ES_tradnl" w:eastAsia="zh-CN"/>
        </w:rPr>
        <w:t>的</w:t>
      </w:r>
      <w:r w:rsidRPr="00690ED1">
        <w:rPr>
          <w:rFonts w:hint="eastAsia"/>
          <w:lang w:val="es-ES_tradnl" w:eastAsia="zh-CN"/>
        </w:rPr>
        <w:t>几大</w:t>
      </w:r>
      <w:r>
        <w:rPr>
          <w:rFonts w:hint="eastAsia"/>
          <w:lang w:val="es-ES_tradnl" w:eastAsia="zh-CN"/>
        </w:rPr>
        <w:t>的</w:t>
      </w:r>
      <w:r w:rsidRPr="00690ED1">
        <w:rPr>
          <w:rFonts w:hint="eastAsia"/>
          <w:lang w:val="es-ES_tradnl" w:eastAsia="zh-CN"/>
        </w:rPr>
        <w:t>电信</w:t>
      </w:r>
      <w:r>
        <w:rPr>
          <w:rFonts w:hint="eastAsia"/>
          <w:lang w:val="es-ES_tradnl" w:eastAsia="zh-CN"/>
        </w:rPr>
        <w:t>台站。</w:t>
      </w:r>
    </w:p>
    <w:p w14:paraId="41D712CD" w14:textId="77777777" w:rsidR="00863D32" w:rsidRPr="00690ED1" w:rsidRDefault="00863D32" w:rsidP="00863D32">
      <w:pPr>
        <w:ind w:firstLineChars="200" w:firstLine="480"/>
        <w:rPr>
          <w:lang w:val="es-ES_tradnl" w:eastAsia="zh-CN"/>
        </w:rPr>
      </w:pPr>
      <w:r w:rsidRPr="00690ED1">
        <w:rPr>
          <w:rFonts w:hint="eastAsia"/>
          <w:lang w:val="es-ES_tradnl" w:eastAsia="zh-CN"/>
        </w:rPr>
        <w:t>如今，移动网络</w:t>
      </w:r>
      <w:r>
        <w:rPr>
          <w:rFonts w:hint="eastAsia"/>
          <w:lang w:val="es-ES_tradnl" w:eastAsia="zh-CN"/>
        </w:rPr>
        <w:t>的发展和接入网络中的无线数据连接的需求已经改变了</w:t>
      </w:r>
      <w:r w:rsidRPr="00690ED1">
        <w:rPr>
          <w:rFonts w:hint="eastAsia"/>
          <w:lang w:val="es-ES_tradnl" w:eastAsia="zh-CN"/>
        </w:rPr>
        <w:t>链路长度的典型分布</w:t>
      </w:r>
      <w:r>
        <w:rPr>
          <w:rFonts w:hint="eastAsia"/>
          <w:lang w:val="es-ES_tradnl" w:eastAsia="zh-CN"/>
        </w:rPr>
        <w:t>；</w:t>
      </w:r>
      <w:r w:rsidRPr="00690ED1">
        <w:rPr>
          <w:rFonts w:hint="eastAsia"/>
          <w:lang w:val="es-ES_tradnl" w:eastAsia="zh-CN"/>
        </w:rPr>
        <w:t>它们主要</w:t>
      </w:r>
      <w:r>
        <w:rPr>
          <w:rFonts w:hint="eastAsia"/>
          <w:lang w:val="es-ES_tradnl" w:eastAsia="zh-CN"/>
        </w:rPr>
        <w:t>是</w:t>
      </w:r>
      <w:r w:rsidRPr="00690ED1">
        <w:rPr>
          <w:rFonts w:hint="eastAsia"/>
          <w:lang w:val="es-ES_tradnl" w:eastAsia="zh-CN"/>
        </w:rPr>
        <w:t>由</w:t>
      </w:r>
      <w:r>
        <w:rPr>
          <w:rFonts w:hint="eastAsia"/>
          <w:lang w:val="es-ES_tradnl" w:eastAsia="zh-CN"/>
        </w:rPr>
        <w:t>对</w:t>
      </w:r>
      <w:r w:rsidRPr="00690ED1">
        <w:rPr>
          <w:rFonts w:hint="eastAsia"/>
          <w:lang w:val="es-ES_tradnl" w:eastAsia="zh-CN"/>
        </w:rPr>
        <w:t>蜂窝系统的覆盖范围</w:t>
      </w:r>
      <w:r>
        <w:rPr>
          <w:rFonts w:hint="eastAsia"/>
          <w:lang w:val="es-ES_tradnl" w:eastAsia="zh-CN"/>
        </w:rPr>
        <w:t>的不同考虑</w:t>
      </w:r>
      <w:r w:rsidRPr="00690ED1">
        <w:rPr>
          <w:rFonts w:hint="eastAsia"/>
          <w:lang w:val="es-ES_tradnl" w:eastAsia="zh-CN"/>
        </w:rPr>
        <w:t>（即</w:t>
      </w:r>
      <w:r>
        <w:rPr>
          <w:rFonts w:hint="eastAsia"/>
          <w:lang w:val="es-ES_tradnl" w:eastAsia="zh-CN"/>
        </w:rPr>
        <w:t>通过</w:t>
      </w:r>
      <w:r w:rsidRPr="00755537">
        <w:rPr>
          <w:lang w:val="en-GB" w:eastAsia="zh-CN"/>
        </w:rPr>
        <w:t>FS</w:t>
      </w:r>
      <w:r>
        <w:rPr>
          <w:rFonts w:hint="eastAsia"/>
          <w:lang w:val="es-ES_tradnl" w:eastAsia="zh-CN"/>
        </w:rPr>
        <w:t>链路</w:t>
      </w:r>
      <w:r w:rsidRPr="00690ED1">
        <w:rPr>
          <w:rFonts w:hint="eastAsia"/>
          <w:lang w:val="es-ES_tradnl" w:eastAsia="zh-CN"/>
        </w:rPr>
        <w:t>连接</w:t>
      </w:r>
      <w:r>
        <w:rPr>
          <w:rFonts w:hint="eastAsia"/>
          <w:lang w:val="es-ES_tradnl" w:eastAsia="zh-CN"/>
        </w:rPr>
        <w:t>的</w:t>
      </w:r>
      <w:r w:rsidRPr="00690ED1">
        <w:rPr>
          <w:rFonts w:hint="eastAsia"/>
          <w:lang w:val="es-ES_tradnl" w:eastAsia="zh-CN"/>
        </w:rPr>
        <w:t>基站之间的距离），或</w:t>
      </w:r>
      <w:r>
        <w:rPr>
          <w:rFonts w:hint="eastAsia"/>
          <w:lang w:val="es-ES_tradnl" w:eastAsia="zh-CN"/>
        </w:rPr>
        <w:t>私人客户数据中心相对于最近的</w:t>
      </w:r>
      <w:r w:rsidRPr="00690ED1">
        <w:rPr>
          <w:rFonts w:hint="eastAsia"/>
          <w:lang w:val="es-ES_tradnl" w:eastAsia="zh-CN"/>
        </w:rPr>
        <w:t>核心网络接入点</w:t>
      </w:r>
      <w:r>
        <w:rPr>
          <w:rFonts w:hint="eastAsia"/>
          <w:lang w:val="es-ES_tradnl" w:eastAsia="zh-CN"/>
        </w:rPr>
        <w:t>的</w:t>
      </w:r>
      <w:r w:rsidRPr="00690ED1">
        <w:rPr>
          <w:rFonts w:hint="eastAsia"/>
          <w:lang w:val="es-ES_tradnl" w:eastAsia="zh-CN"/>
        </w:rPr>
        <w:t>地理位置</w:t>
      </w:r>
      <w:r>
        <w:rPr>
          <w:rFonts w:hint="eastAsia"/>
          <w:lang w:val="es-ES_tradnl" w:eastAsia="zh-CN"/>
        </w:rPr>
        <w:t>来定义</w:t>
      </w:r>
      <w:r w:rsidRPr="00690ED1">
        <w:rPr>
          <w:rFonts w:hint="eastAsia"/>
          <w:lang w:val="es-ES_tradnl" w:eastAsia="zh-CN"/>
        </w:rPr>
        <w:t>。</w:t>
      </w:r>
      <w:r w:rsidRPr="00690ED1">
        <w:rPr>
          <w:rFonts w:hint="eastAsia"/>
          <w:lang w:val="es-ES_tradnl" w:eastAsia="zh-CN"/>
        </w:rPr>
        <w:t xml:space="preserve"> </w:t>
      </w:r>
    </w:p>
    <w:p w14:paraId="72F90AED" w14:textId="77777777" w:rsidR="00863D32" w:rsidRPr="00690ED1" w:rsidRDefault="00863D32" w:rsidP="00863D32">
      <w:pPr>
        <w:ind w:firstLineChars="200" w:firstLine="480"/>
        <w:rPr>
          <w:lang w:val="es-ES_tradnl" w:eastAsia="zh-CN"/>
        </w:rPr>
      </w:pPr>
      <w:r w:rsidRPr="00690ED1">
        <w:rPr>
          <w:rFonts w:hint="eastAsia"/>
          <w:lang w:val="es-ES_tradnl" w:eastAsia="zh-CN"/>
        </w:rPr>
        <w:t>在人口密集的地区，这导致</w:t>
      </w:r>
      <w:r>
        <w:rPr>
          <w:rFonts w:hint="eastAsia"/>
          <w:lang w:val="es-ES_tradnl" w:eastAsia="zh-CN"/>
        </w:rPr>
        <w:t>更为</w:t>
      </w:r>
      <w:r w:rsidRPr="00690ED1">
        <w:rPr>
          <w:rFonts w:hint="eastAsia"/>
          <w:lang w:val="es-ES_tradnl" w:eastAsia="zh-CN"/>
        </w:rPr>
        <w:t>密集的</w:t>
      </w:r>
      <w:r>
        <w:rPr>
          <w:rFonts w:hint="eastAsia"/>
          <w:lang w:val="es-ES_tradnl" w:eastAsia="zh-CN"/>
        </w:rPr>
        <w:t>固定业务</w:t>
      </w:r>
      <w:r w:rsidRPr="00690ED1">
        <w:rPr>
          <w:rFonts w:hint="eastAsia"/>
          <w:lang w:val="es-ES_tradnl" w:eastAsia="zh-CN"/>
        </w:rPr>
        <w:t>网络</w:t>
      </w:r>
      <w:r>
        <w:rPr>
          <w:rFonts w:hint="eastAsia"/>
          <w:lang w:val="es-ES_tradnl" w:eastAsia="zh-CN"/>
        </w:rPr>
        <w:t>，</w:t>
      </w:r>
      <w:r w:rsidRPr="00690ED1">
        <w:rPr>
          <w:rFonts w:hint="eastAsia"/>
          <w:lang w:val="es-ES_tradnl" w:eastAsia="zh-CN"/>
        </w:rPr>
        <w:t>要求：</w:t>
      </w:r>
      <w:r w:rsidRPr="00690ED1">
        <w:rPr>
          <w:rFonts w:hint="eastAsia"/>
          <w:lang w:val="es-ES_tradnl" w:eastAsia="zh-CN"/>
        </w:rPr>
        <w:t xml:space="preserve"> </w:t>
      </w:r>
    </w:p>
    <w:p w14:paraId="572518BD" w14:textId="77777777" w:rsidR="00863D32" w:rsidRPr="00A929CD" w:rsidRDefault="00863D32" w:rsidP="00863D32">
      <w:pPr>
        <w:pStyle w:val="enumlev1"/>
        <w:rPr>
          <w:lang w:val="es-ES_tradnl" w:eastAsia="zh-CN"/>
        </w:rPr>
      </w:pPr>
      <w:r>
        <w:rPr>
          <w:lang w:val="en-US" w:eastAsia="zh-CN"/>
        </w:rPr>
        <w:t>–</w:t>
      </w:r>
      <w:r>
        <w:rPr>
          <w:rFonts w:hint="eastAsia"/>
          <w:lang w:val="en-US" w:eastAsia="zh-CN"/>
        </w:rPr>
        <w:tab/>
      </w:r>
      <w:proofErr w:type="gramStart"/>
      <w:r w:rsidRPr="00A929CD">
        <w:rPr>
          <w:rFonts w:hint="eastAsia"/>
          <w:lang w:val="es-ES_tradnl" w:eastAsia="zh-CN"/>
        </w:rPr>
        <w:t>在区域上随机部署的更短的跳；</w:t>
      </w:r>
      <w:proofErr w:type="gramEnd"/>
    </w:p>
    <w:p w14:paraId="4532E134" w14:textId="77777777" w:rsidR="00863D32" w:rsidRPr="00690ED1" w:rsidRDefault="00863D32" w:rsidP="00863D32">
      <w:pPr>
        <w:pStyle w:val="enumlev1"/>
        <w:rPr>
          <w:lang w:val="es-ES_tradnl" w:eastAsia="zh-CN"/>
        </w:rPr>
      </w:pPr>
      <w:r>
        <w:rPr>
          <w:lang w:val="en-US" w:eastAsia="zh-CN"/>
        </w:rPr>
        <w:t>–</w:t>
      </w:r>
      <w:r>
        <w:rPr>
          <w:rFonts w:hint="eastAsia"/>
          <w:lang w:val="en-US" w:eastAsia="zh-CN"/>
        </w:rPr>
        <w:tab/>
      </w:r>
      <w:proofErr w:type="gramStart"/>
      <w:r>
        <w:rPr>
          <w:rFonts w:hint="eastAsia"/>
          <w:lang w:val="es-ES_tradnl" w:eastAsia="zh-CN"/>
        </w:rPr>
        <w:t>在同一地理区域内的显著</w:t>
      </w:r>
      <w:r w:rsidRPr="00690ED1">
        <w:rPr>
          <w:rFonts w:hint="eastAsia"/>
          <w:lang w:val="es-ES_tradnl" w:eastAsia="zh-CN"/>
        </w:rPr>
        <w:t>不同的跳长度</w:t>
      </w:r>
      <w:r>
        <w:rPr>
          <w:rFonts w:hint="eastAsia"/>
          <w:lang w:val="es-ES_tradnl" w:eastAsia="zh-CN"/>
        </w:rPr>
        <w:t>；</w:t>
      </w:r>
      <w:proofErr w:type="gramEnd"/>
      <w:r w:rsidRPr="00690ED1">
        <w:rPr>
          <w:rFonts w:hint="eastAsia"/>
          <w:lang w:val="es-ES_tradnl" w:eastAsia="zh-CN"/>
        </w:rPr>
        <w:t xml:space="preserve"> </w:t>
      </w:r>
    </w:p>
    <w:p w14:paraId="4BF659DD" w14:textId="77777777" w:rsidR="00863D32" w:rsidRDefault="00863D32" w:rsidP="00863D32">
      <w:pPr>
        <w:pStyle w:val="enumlev1"/>
        <w:rPr>
          <w:lang w:val="es-ES_tradnl" w:eastAsia="zh-CN"/>
        </w:rPr>
      </w:pPr>
      <w:r>
        <w:rPr>
          <w:lang w:val="en-US" w:eastAsia="zh-CN"/>
        </w:rPr>
        <w:t>–</w:t>
      </w:r>
      <w:r>
        <w:rPr>
          <w:rFonts w:hint="eastAsia"/>
          <w:lang w:val="en-US" w:eastAsia="zh-CN"/>
        </w:rPr>
        <w:tab/>
      </w:r>
      <w:proofErr w:type="gramStart"/>
      <w:r w:rsidRPr="00690ED1">
        <w:rPr>
          <w:rFonts w:hint="eastAsia"/>
          <w:lang w:val="es-ES_tradnl" w:eastAsia="zh-CN"/>
        </w:rPr>
        <w:t>网络的</w:t>
      </w:r>
      <w:r>
        <w:rPr>
          <w:rFonts w:hint="eastAsia"/>
          <w:lang w:val="es-ES_tradnl" w:eastAsia="zh-CN"/>
        </w:rPr>
        <w:t>精细</w:t>
      </w:r>
      <w:r w:rsidRPr="00690ED1">
        <w:rPr>
          <w:rFonts w:hint="eastAsia"/>
          <w:lang w:val="es-ES_tradnl" w:eastAsia="zh-CN"/>
        </w:rPr>
        <w:t>协调</w:t>
      </w:r>
      <w:r>
        <w:rPr>
          <w:rFonts w:hint="eastAsia"/>
          <w:lang w:val="es-ES_tradnl" w:eastAsia="zh-CN"/>
        </w:rPr>
        <w:t>；</w:t>
      </w:r>
      <w:proofErr w:type="gramEnd"/>
    </w:p>
    <w:p w14:paraId="44E2422F" w14:textId="77777777" w:rsidR="00863D32" w:rsidRPr="00A929CD" w:rsidRDefault="00863D32" w:rsidP="00863D32">
      <w:pPr>
        <w:pStyle w:val="enumlev1"/>
        <w:rPr>
          <w:lang w:val="es-ES_tradnl" w:eastAsia="zh-CN"/>
        </w:rPr>
      </w:pPr>
      <w:r>
        <w:rPr>
          <w:lang w:val="en-US" w:eastAsia="zh-CN"/>
        </w:rPr>
        <w:t>–</w:t>
      </w:r>
      <w:r>
        <w:rPr>
          <w:rFonts w:hint="eastAsia"/>
          <w:lang w:val="en-US" w:eastAsia="zh-CN"/>
        </w:rPr>
        <w:tab/>
      </w:r>
      <w:r w:rsidRPr="00A929CD">
        <w:rPr>
          <w:rFonts w:hint="eastAsia"/>
          <w:lang w:val="es-ES_tradnl" w:eastAsia="zh-CN"/>
        </w:rPr>
        <w:t>为最大限度地减少干扰和最大限度地提高频谱效率，通过许可规则在每个链接的基础上实行不同的</w:t>
      </w:r>
      <w:r w:rsidRPr="00A929CD">
        <w:rPr>
          <w:lang w:val="es-ES_tradnl" w:eastAsia="zh-CN"/>
        </w:rPr>
        <w:t>e.i.r.p.</w:t>
      </w:r>
      <w:r w:rsidRPr="00A929CD">
        <w:rPr>
          <w:rFonts w:hint="eastAsia"/>
          <w:lang w:val="es-ES_tradnl" w:eastAsia="zh-CN"/>
        </w:rPr>
        <w:t>。</w:t>
      </w:r>
    </w:p>
    <w:p w14:paraId="3711E92E" w14:textId="77777777" w:rsidR="00863D32" w:rsidRDefault="00863D32" w:rsidP="00863D32">
      <w:pPr>
        <w:ind w:firstLineChars="200" w:firstLine="480"/>
        <w:rPr>
          <w:lang w:val="es-ES_tradnl" w:eastAsia="zh-CN"/>
        </w:rPr>
      </w:pPr>
      <w:r>
        <w:rPr>
          <w:rFonts w:hint="eastAsia"/>
          <w:lang w:val="es-ES_tradnl" w:eastAsia="zh-CN"/>
        </w:rPr>
        <w:t>上述考虑应用到</w:t>
      </w:r>
      <w:r w:rsidRPr="00690ED1">
        <w:rPr>
          <w:rFonts w:hint="eastAsia"/>
          <w:lang w:val="es-ES_tradnl" w:eastAsia="zh-CN"/>
        </w:rPr>
        <w:t>共用研究，</w:t>
      </w:r>
      <w:r>
        <w:rPr>
          <w:rFonts w:hint="eastAsia"/>
          <w:lang w:val="es-ES_tradnl" w:eastAsia="zh-CN"/>
        </w:rPr>
        <w:t>产生</w:t>
      </w:r>
      <w:r w:rsidRPr="00690ED1">
        <w:rPr>
          <w:rFonts w:hint="eastAsia"/>
          <w:lang w:val="es-ES_tradnl" w:eastAsia="zh-CN"/>
        </w:rPr>
        <w:t>“</w:t>
      </w:r>
      <w:r>
        <w:rPr>
          <w:rFonts w:hint="eastAsia"/>
          <w:lang w:val="es-ES_tradnl" w:eastAsia="zh-CN"/>
        </w:rPr>
        <w:t>面向</w:t>
      </w:r>
      <w:r w:rsidRPr="00690ED1">
        <w:rPr>
          <w:rFonts w:hint="eastAsia"/>
          <w:lang w:val="es-ES_tradnl" w:eastAsia="zh-CN"/>
        </w:rPr>
        <w:t>概率”</w:t>
      </w:r>
      <w:r>
        <w:rPr>
          <w:rFonts w:hint="eastAsia"/>
          <w:lang w:val="es-ES_tradnl" w:eastAsia="zh-CN"/>
        </w:rPr>
        <w:t>的部署情形的需求，在该情形中</w:t>
      </w:r>
      <w:r>
        <w:rPr>
          <w:rFonts w:hint="eastAsia"/>
          <w:lang w:val="es-ES_tradnl" w:eastAsia="zh-CN"/>
        </w:rPr>
        <w:t>e.</w:t>
      </w:r>
      <w:r w:rsidRPr="00D20F2F">
        <w:rPr>
          <w:lang w:val="es-ES_tradnl" w:eastAsia="zh-CN"/>
        </w:rPr>
        <w:t>i.r.p.</w:t>
      </w:r>
      <w:r w:rsidRPr="00690ED1">
        <w:rPr>
          <w:rFonts w:hint="eastAsia"/>
          <w:lang w:val="es-ES_tradnl" w:eastAsia="zh-CN"/>
        </w:rPr>
        <w:t>根据链路长度，</w:t>
      </w:r>
      <w:r>
        <w:rPr>
          <w:rFonts w:hint="eastAsia"/>
          <w:lang w:val="es-ES_tradnl" w:eastAsia="zh-CN"/>
        </w:rPr>
        <w:t>在一个值</w:t>
      </w:r>
      <w:r w:rsidRPr="00690ED1">
        <w:rPr>
          <w:rFonts w:hint="eastAsia"/>
          <w:lang w:val="es-ES_tradnl" w:eastAsia="zh-CN"/>
        </w:rPr>
        <w:t>范围内</w:t>
      </w:r>
      <w:r>
        <w:rPr>
          <w:rFonts w:hint="eastAsia"/>
          <w:lang w:val="es-ES_tradnl" w:eastAsia="zh-CN"/>
        </w:rPr>
        <w:t>扩展，</w:t>
      </w:r>
      <w:r w:rsidRPr="00690ED1">
        <w:rPr>
          <w:rFonts w:hint="eastAsia"/>
          <w:lang w:val="es-ES_tradnl" w:eastAsia="zh-CN"/>
        </w:rPr>
        <w:t>链接方向在任何方位角和更宽</w:t>
      </w:r>
      <w:r>
        <w:rPr>
          <w:rFonts w:hint="eastAsia"/>
          <w:lang w:val="es-ES_tradnl" w:eastAsia="zh-CN"/>
        </w:rPr>
        <w:t>的仰角</w:t>
      </w:r>
      <w:r w:rsidRPr="00690ED1">
        <w:rPr>
          <w:rFonts w:hint="eastAsia"/>
          <w:lang w:val="es-ES_tradnl" w:eastAsia="zh-CN"/>
        </w:rPr>
        <w:t>范围内随机分布。</w:t>
      </w:r>
    </w:p>
    <w:p w14:paraId="452B56F6" w14:textId="77777777" w:rsidR="00863D32" w:rsidRPr="00690ED1" w:rsidRDefault="00863D32" w:rsidP="00863D32">
      <w:pPr>
        <w:ind w:firstLineChars="200" w:firstLine="480"/>
        <w:rPr>
          <w:lang w:val="es-ES_tradnl" w:eastAsia="zh-CN"/>
        </w:rPr>
      </w:pPr>
      <w:r>
        <w:rPr>
          <w:rFonts w:hint="eastAsia"/>
          <w:lang w:val="es-ES_tradnl" w:eastAsia="zh-CN"/>
        </w:rPr>
        <w:t>由于主管部门国内</w:t>
      </w:r>
      <w:r w:rsidRPr="00690ED1">
        <w:rPr>
          <w:rFonts w:hint="eastAsia"/>
          <w:lang w:val="es-ES_tradnl" w:eastAsia="zh-CN"/>
        </w:rPr>
        <w:t>监管要求</w:t>
      </w:r>
      <w:r>
        <w:rPr>
          <w:rFonts w:hint="eastAsia"/>
          <w:lang w:val="es-ES_tradnl" w:eastAsia="zh-CN"/>
        </w:rPr>
        <w:t>的固定</w:t>
      </w:r>
      <w:r w:rsidRPr="00690ED1">
        <w:rPr>
          <w:rFonts w:hint="eastAsia"/>
          <w:lang w:val="es-ES_tradnl" w:eastAsia="zh-CN"/>
        </w:rPr>
        <w:t>输出功率水平和更高的传输衰减</w:t>
      </w:r>
      <w:r>
        <w:rPr>
          <w:rFonts w:hint="eastAsia"/>
          <w:lang w:val="es-ES_tradnl" w:eastAsia="zh-CN"/>
        </w:rPr>
        <w:t>，可</w:t>
      </w:r>
      <w:r w:rsidRPr="00690ED1">
        <w:rPr>
          <w:rFonts w:hint="eastAsia"/>
          <w:lang w:val="es-ES_tradnl" w:eastAsia="zh-CN"/>
        </w:rPr>
        <w:t>实现</w:t>
      </w:r>
      <w:r>
        <w:rPr>
          <w:rFonts w:hint="eastAsia"/>
          <w:lang w:val="es-ES_tradnl" w:eastAsia="zh-CN"/>
        </w:rPr>
        <w:t>的</w:t>
      </w:r>
      <w:r w:rsidRPr="00690ED1">
        <w:rPr>
          <w:rFonts w:hint="eastAsia"/>
          <w:lang w:val="es-ES_tradnl" w:eastAsia="zh-CN"/>
        </w:rPr>
        <w:t>链路长</w:t>
      </w:r>
      <w:r>
        <w:rPr>
          <w:rFonts w:hint="eastAsia"/>
          <w:lang w:val="es-ES_tradnl" w:eastAsia="zh-CN"/>
        </w:rPr>
        <w:t>度随着工作频率</w:t>
      </w:r>
      <w:r w:rsidRPr="00690ED1">
        <w:rPr>
          <w:rFonts w:hint="eastAsia"/>
          <w:lang w:val="es-ES_tradnl" w:eastAsia="zh-CN"/>
        </w:rPr>
        <w:t>增加</w:t>
      </w:r>
      <w:r>
        <w:rPr>
          <w:rFonts w:hint="eastAsia"/>
          <w:lang w:val="es-ES_tradnl" w:eastAsia="zh-CN"/>
        </w:rPr>
        <w:t>而缩短。因此，对于每个频段</w:t>
      </w:r>
      <w:r w:rsidRPr="00690ED1">
        <w:rPr>
          <w:rFonts w:hint="eastAsia"/>
          <w:lang w:val="es-ES_tradnl" w:eastAsia="zh-CN"/>
        </w:rPr>
        <w:t>，</w:t>
      </w:r>
      <w:r w:rsidRPr="003D01EC">
        <w:rPr>
          <w:lang w:val="es-ES_tradnl" w:eastAsia="zh-CN"/>
        </w:rPr>
        <w:t>e.i.r.p.</w:t>
      </w:r>
      <w:r>
        <w:rPr>
          <w:rFonts w:hint="eastAsia"/>
          <w:lang w:val="es-ES_tradnl" w:eastAsia="zh-CN"/>
        </w:rPr>
        <w:t>上限受到</w:t>
      </w:r>
      <w:r w:rsidRPr="00690ED1">
        <w:rPr>
          <w:rFonts w:hint="eastAsia"/>
          <w:lang w:val="es-ES_tradnl" w:eastAsia="zh-CN"/>
        </w:rPr>
        <w:t>市场上</w:t>
      </w:r>
      <w:r>
        <w:rPr>
          <w:rFonts w:hint="eastAsia"/>
          <w:lang w:val="es-ES_tradnl" w:eastAsia="zh-CN"/>
        </w:rPr>
        <w:t>可获得的最大值的限制，</w:t>
      </w:r>
      <w:proofErr w:type="gramStart"/>
      <w:r w:rsidRPr="00690ED1">
        <w:rPr>
          <w:rFonts w:hint="eastAsia"/>
          <w:lang w:val="es-ES_tradnl" w:eastAsia="zh-CN"/>
        </w:rPr>
        <w:t>而下限在实践中</w:t>
      </w:r>
      <w:r>
        <w:rPr>
          <w:rFonts w:hint="eastAsia"/>
          <w:lang w:val="es-ES_tradnl" w:eastAsia="zh-CN"/>
        </w:rPr>
        <w:t>由该频段最具</w:t>
      </w:r>
      <w:r w:rsidRPr="00690ED1">
        <w:rPr>
          <w:rFonts w:hint="eastAsia"/>
          <w:lang w:val="es-ES_tradnl" w:eastAsia="zh-CN"/>
        </w:rPr>
        <w:t>“经济</w:t>
      </w:r>
      <w:r>
        <w:rPr>
          <w:rFonts w:hint="eastAsia"/>
          <w:lang w:val="es-ES_tradnl" w:eastAsia="zh-CN"/>
        </w:rPr>
        <w:t>性</w:t>
      </w:r>
      <w:r w:rsidRPr="00690ED1">
        <w:rPr>
          <w:rFonts w:hint="eastAsia"/>
          <w:lang w:val="es-ES_tradnl" w:eastAsia="zh-CN"/>
        </w:rPr>
        <w:t>”</w:t>
      </w:r>
      <w:r>
        <w:rPr>
          <w:rFonts w:hint="eastAsia"/>
          <w:lang w:val="es-ES_tradnl" w:eastAsia="zh-CN"/>
        </w:rPr>
        <w:t>的最短链路长度的</w:t>
      </w:r>
      <w:r w:rsidRPr="00690ED1">
        <w:rPr>
          <w:rFonts w:hint="eastAsia"/>
          <w:lang w:val="es-ES_tradnl" w:eastAsia="zh-CN"/>
        </w:rPr>
        <w:t>限制</w:t>
      </w:r>
      <w:proofErr w:type="gramEnd"/>
      <w:r w:rsidRPr="00690ED1">
        <w:rPr>
          <w:rFonts w:hint="eastAsia"/>
          <w:lang w:val="es-ES_tradnl" w:eastAsia="zh-CN"/>
        </w:rPr>
        <w:t>。事实上大多数许可条件</w:t>
      </w:r>
      <w:r>
        <w:rPr>
          <w:rFonts w:hint="eastAsia"/>
          <w:lang w:val="es-ES_tradnl" w:eastAsia="zh-CN"/>
        </w:rPr>
        <w:t>隐含着</w:t>
      </w:r>
      <w:r w:rsidRPr="00690ED1">
        <w:rPr>
          <w:rFonts w:hint="eastAsia"/>
          <w:lang w:val="es-ES_tradnl" w:eastAsia="zh-CN"/>
        </w:rPr>
        <w:t>每</w:t>
      </w:r>
      <w:r>
        <w:rPr>
          <w:rFonts w:hint="eastAsia"/>
          <w:lang w:val="es-ES_tradnl" w:eastAsia="zh-CN"/>
        </w:rPr>
        <w:t>个</w:t>
      </w:r>
      <w:r w:rsidRPr="00690ED1">
        <w:rPr>
          <w:rFonts w:hint="eastAsia"/>
          <w:lang w:val="es-ES_tradnl" w:eastAsia="zh-CN"/>
        </w:rPr>
        <w:t>链路</w:t>
      </w:r>
      <w:r>
        <w:rPr>
          <w:rFonts w:hint="eastAsia"/>
          <w:lang w:val="es-ES_tradnl" w:eastAsia="zh-CN"/>
        </w:rPr>
        <w:t>费用会随操作频带的增加而降低，因此，从</w:t>
      </w:r>
      <w:r w:rsidRPr="00690ED1">
        <w:rPr>
          <w:rFonts w:hint="eastAsia"/>
          <w:lang w:val="es-ES_tradnl" w:eastAsia="zh-CN"/>
        </w:rPr>
        <w:t>经济上鼓励</w:t>
      </w:r>
      <w:r>
        <w:rPr>
          <w:rFonts w:hint="eastAsia"/>
          <w:lang w:val="es-ES_tradnl" w:eastAsia="zh-CN"/>
        </w:rPr>
        <w:t>用户在较短的链路上使用更高的频段（其中设备也更为便宜），而不是仅仅</w:t>
      </w:r>
      <w:r w:rsidRPr="00690ED1">
        <w:rPr>
          <w:rFonts w:hint="eastAsia"/>
          <w:lang w:val="es-ES_tradnl" w:eastAsia="zh-CN"/>
        </w:rPr>
        <w:t>减少</w:t>
      </w:r>
      <w:r>
        <w:rPr>
          <w:rFonts w:hint="eastAsia"/>
          <w:lang w:val="es-ES_tradnl" w:eastAsia="zh-CN"/>
        </w:rPr>
        <w:t>低频段的</w:t>
      </w:r>
      <w:r w:rsidRPr="00AB678E">
        <w:rPr>
          <w:lang w:val="es-ES_tradnl" w:eastAsia="zh-CN"/>
        </w:rPr>
        <w:t>e.i.r.p.</w:t>
      </w:r>
      <w:r w:rsidRPr="00690ED1">
        <w:rPr>
          <w:rFonts w:hint="eastAsia"/>
          <w:lang w:val="es-ES_tradnl" w:eastAsia="zh-CN"/>
        </w:rPr>
        <w:t>。</w:t>
      </w:r>
    </w:p>
    <w:p w14:paraId="2AB3FF9F" w14:textId="77777777" w:rsidR="00863D32" w:rsidRPr="00690ED1" w:rsidRDefault="00863D32" w:rsidP="00863D32">
      <w:pPr>
        <w:ind w:firstLineChars="200" w:firstLine="480"/>
        <w:rPr>
          <w:lang w:val="es-ES_tradnl" w:eastAsia="zh-CN"/>
        </w:rPr>
      </w:pPr>
      <w:r w:rsidRPr="00690ED1">
        <w:rPr>
          <w:rFonts w:hint="eastAsia"/>
          <w:lang w:val="es-ES_tradnl" w:eastAsia="zh-CN"/>
        </w:rPr>
        <w:t>因此，表</w:t>
      </w:r>
      <w:r>
        <w:rPr>
          <w:lang w:val="es-ES_tradnl" w:eastAsia="zh-CN"/>
        </w:rPr>
        <w:t>6</w:t>
      </w:r>
      <w:r w:rsidRPr="00690ED1">
        <w:rPr>
          <w:rFonts w:hint="eastAsia"/>
          <w:lang w:val="es-ES_tradnl" w:eastAsia="zh-CN"/>
        </w:rPr>
        <w:t>至</w:t>
      </w:r>
      <w:r w:rsidRPr="00690ED1">
        <w:rPr>
          <w:rFonts w:hint="eastAsia"/>
          <w:lang w:val="es-ES_tradnl" w:eastAsia="zh-CN"/>
        </w:rPr>
        <w:t>1</w:t>
      </w:r>
      <w:r>
        <w:rPr>
          <w:rFonts w:hint="eastAsia"/>
          <w:lang w:val="es-ES_tradnl" w:eastAsia="zh-CN"/>
        </w:rPr>
        <w:t>5</w:t>
      </w:r>
      <w:r w:rsidRPr="00690ED1">
        <w:rPr>
          <w:rFonts w:hint="eastAsia"/>
          <w:lang w:val="es-ES_tradnl" w:eastAsia="zh-CN"/>
        </w:rPr>
        <w:t>中</w:t>
      </w:r>
      <w:r>
        <w:rPr>
          <w:rFonts w:hint="eastAsia"/>
          <w:lang w:val="es-ES_tradnl" w:eastAsia="zh-CN"/>
        </w:rPr>
        <w:t>报告</w:t>
      </w:r>
      <w:r w:rsidRPr="00690ED1">
        <w:rPr>
          <w:rFonts w:hint="eastAsia"/>
          <w:lang w:val="es-ES_tradnl" w:eastAsia="zh-CN"/>
        </w:rPr>
        <w:t>的输出功率和</w:t>
      </w:r>
      <w:r w:rsidRPr="00AB678E">
        <w:rPr>
          <w:lang w:val="es-ES_tradnl" w:eastAsia="zh-CN"/>
        </w:rPr>
        <w:t>e.i.r.p.</w:t>
      </w:r>
      <w:proofErr w:type="gramStart"/>
      <w:r>
        <w:rPr>
          <w:rFonts w:hint="eastAsia"/>
          <w:lang w:val="es-ES_tradnl" w:eastAsia="zh-CN"/>
        </w:rPr>
        <w:t>范围给出了可用于“概率”</w:t>
      </w:r>
      <w:r w:rsidRPr="00690ED1">
        <w:rPr>
          <w:rFonts w:hint="eastAsia"/>
          <w:lang w:val="es-ES_tradnl" w:eastAsia="zh-CN"/>
        </w:rPr>
        <w:t>研究</w:t>
      </w:r>
      <w:r>
        <w:rPr>
          <w:rFonts w:hint="eastAsia"/>
          <w:lang w:val="es-ES_tradnl" w:eastAsia="zh-CN"/>
        </w:rPr>
        <w:t>的</w:t>
      </w:r>
      <w:r w:rsidRPr="00690ED1">
        <w:rPr>
          <w:rFonts w:hint="eastAsia"/>
          <w:lang w:val="es-ES_tradnl" w:eastAsia="zh-CN"/>
        </w:rPr>
        <w:t>合理</w:t>
      </w:r>
      <w:r>
        <w:rPr>
          <w:rFonts w:hint="eastAsia"/>
          <w:lang w:val="es-ES_tradnl" w:eastAsia="zh-CN"/>
        </w:rPr>
        <w:t>数值</w:t>
      </w:r>
      <w:r w:rsidRPr="00690ED1">
        <w:rPr>
          <w:rFonts w:hint="eastAsia"/>
          <w:lang w:val="es-ES_tradnl" w:eastAsia="zh-CN"/>
        </w:rPr>
        <w:t>范围</w:t>
      </w:r>
      <w:proofErr w:type="gramEnd"/>
      <w:r w:rsidRPr="00690ED1">
        <w:rPr>
          <w:rFonts w:hint="eastAsia"/>
          <w:lang w:val="es-ES_tradnl" w:eastAsia="zh-CN"/>
        </w:rPr>
        <w:t>。</w:t>
      </w:r>
    </w:p>
    <w:p w14:paraId="566251F3" w14:textId="77777777" w:rsidR="00863D32" w:rsidRPr="00690ED1" w:rsidRDefault="00863D32" w:rsidP="00863D32">
      <w:pPr>
        <w:ind w:firstLineChars="200" w:firstLine="480"/>
        <w:rPr>
          <w:lang w:val="es-ES_tradnl" w:eastAsia="zh-CN"/>
        </w:rPr>
      </w:pPr>
      <w:r>
        <w:rPr>
          <w:rFonts w:hint="eastAsia"/>
          <w:lang w:val="es-ES_tradnl" w:eastAsia="zh-CN"/>
        </w:rPr>
        <w:t>由于链路长度分布函数</w:t>
      </w:r>
      <w:r w:rsidRPr="00690ED1">
        <w:rPr>
          <w:rFonts w:hint="eastAsia"/>
          <w:lang w:val="es-ES_tradnl" w:eastAsia="zh-CN"/>
        </w:rPr>
        <w:t>最终</w:t>
      </w:r>
      <w:r>
        <w:rPr>
          <w:rFonts w:hint="eastAsia"/>
          <w:lang w:val="es-ES_tradnl" w:eastAsia="zh-CN"/>
        </w:rPr>
        <w:t>与</w:t>
      </w:r>
      <w:r w:rsidRPr="00690ED1">
        <w:rPr>
          <w:rFonts w:hint="eastAsia"/>
          <w:lang w:val="es-ES_tradnl" w:eastAsia="zh-CN"/>
        </w:rPr>
        <w:t>移动基站</w:t>
      </w:r>
      <w:r>
        <w:rPr>
          <w:rFonts w:hint="eastAsia"/>
          <w:lang w:val="es-ES_tradnl" w:eastAsia="zh-CN"/>
        </w:rPr>
        <w:t>或客户端</w:t>
      </w:r>
      <w:r w:rsidRPr="00690ED1">
        <w:rPr>
          <w:rFonts w:hint="eastAsia"/>
          <w:lang w:val="es-ES_tradnl" w:eastAsia="zh-CN"/>
        </w:rPr>
        <w:t>的地理分布</w:t>
      </w:r>
      <w:r>
        <w:rPr>
          <w:rFonts w:hint="eastAsia"/>
          <w:lang w:val="es-ES_tradnl" w:eastAsia="zh-CN"/>
        </w:rPr>
        <w:t>有关</w:t>
      </w:r>
      <w:r w:rsidRPr="00690ED1">
        <w:rPr>
          <w:rFonts w:hint="eastAsia"/>
          <w:lang w:val="es-ES_tradnl" w:eastAsia="zh-CN"/>
        </w:rPr>
        <w:t>，</w:t>
      </w:r>
      <w:r w:rsidRPr="00AB678E">
        <w:rPr>
          <w:lang w:val="es-ES_tradnl" w:eastAsia="zh-CN"/>
        </w:rPr>
        <w:t>e.i.r.p.</w:t>
      </w:r>
      <w:proofErr w:type="gramStart"/>
      <w:r w:rsidRPr="00690ED1">
        <w:rPr>
          <w:rFonts w:hint="eastAsia"/>
          <w:lang w:val="es-ES_tradnl" w:eastAsia="zh-CN"/>
        </w:rPr>
        <w:t>的</w:t>
      </w:r>
      <w:r>
        <w:rPr>
          <w:rFonts w:hint="eastAsia"/>
          <w:lang w:val="es-ES_tradnl" w:eastAsia="zh-CN"/>
        </w:rPr>
        <w:t>概率</w:t>
      </w:r>
      <w:r w:rsidRPr="00690ED1">
        <w:rPr>
          <w:rFonts w:hint="eastAsia"/>
          <w:lang w:val="es-ES_tradnl" w:eastAsia="zh-CN"/>
        </w:rPr>
        <w:t>分布不能</w:t>
      </w:r>
      <w:r>
        <w:rPr>
          <w:rFonts w:hint="eastAsia"/>
          <w:lang w:val="es-ES_tradnl" w:eastAsia="zh-CN"/>
        </w:rPr>
        <w:t>被</w:t>
      </w:r>
      <w:r w:rsidRPr="00690ED1">
        <w:rPr>
          <w:rFonts w:hint="eastAsia"/>
          <w:lang w:val="es-ES_tradnl" w:eastAsia="zh-CN"/>
        </w:rPr>
        <w:t>假设</w:t>
      </w:r>
      <w:r>
        <w:rPr>
          <w:rFonts w:hint="eastAsia"/>
          <w:lang w:val="es-ES_tradnl" w:eastAsia="zh-CN"/>
        </w:rPr>
        <w:t>为</w:t>
      </w:r>
      <w:r w:rsidRPr="00690ED1">
        <w:rPr>
          <w:rFonts w:hint="eastAsia"/>
          <w:lang w:val="es-ES_tradnl" w:eastAsia="zh-CN"/>
        </w:rPr>
        <w:t>“高斯”</w:t>
      </w:r>
      <w:r>
        <w:rPr>
          <w:rFonts w:hint="eastAsia"/>
          <w:lang w:val="es-ES_tradnl" w:eastAsia="zh-CN"/>
        </w:rPr>
        <w:t>分布</w:t>
      </w:r>
      <w:proofErr w:type="gramEnd"/>
      <w:r w:rsidRPr="00690ED1">
        <w:rPr>
          <w:rFonts w:hint="eastAsia"/>
          <w:lang w:val="es-ES_tradnl" w:eastAsia="zh-CN"/>
        </w:rPr>
        <w:t>，</w:t>
      </w:r>
      <w:r>
        <w:rPr>
          <w:rFonts w:hint="eastAsia"/>
          <w:lang w:val="es-ES_tradnl" w:eastAsia="zh-CN"/>
        </w:rPr>
        <w:t>而是</w:t>
      </w:r>
      <w:r w:rsidRPr="00690ED1">
        <w:rPr>
          <w:rFonts w:hint="eastAsia"/>
          <w:lang w:val="es-ES_tradnl" w:eastAsia="zh-CN"/>
        </w:rPr>
        <w:t>可能</w:t>
      </w:r>
      <w:r>
        <w:rPr>
          <w:rFonts w:hint="eastAsia"/>
          <w:lang w:val="es-ES_tradnl" w:eastAsia="zh-CN"/>
        </w:rPr>
        <w:t>需要</w:t>
      </w:r>
      <w:r w:rsidRPr="00690ED1">
        <w:rPr>
          <w:rFonts w:hint="eastAsia"/>
          <w:lang w:val="es-ES_tradnl" w:eastAsia="zh-CN"/>
        </w:rPr>
        <w:t>逐案进行评估。本附件</w:t>
      </w:r>
      <w:r>
        <w:rPr>
          <w:rFonts w:hint="eastAsia"/>
          <w:lang w:val="es-ES_tradnl" w:eastAsia="zh-CN"/>
        </w:rPr>
        <w:t>的附录</w:t>
      </w:r>
      <w:r w:rsidRPr="00690ED1">
        <w:rPr>
          <w:rFonts w:hint="eastAsia"/>
          <w:lang w:val="es-ES_tradnl" w:eastAsia="zh-CN"/>
        </w:rPr>
        <w:t>1</w:t>
      </w:r>
      <w:r>
        <w:rPr>
          <w:rFonts w:hint="eastAsia"/>
          <w:lang w:val="es-ES_tradnl" w:eastAsia="zh-CN"/>
        </w:rPr>
        <w:t>显示了这些计算的示例</w:t>
      </w:r>
      <w:r w:rsidRPr="00690ED1">
        <w:rPr>
          <w:rFonts w:hint="eastAsia"/>
          <w:lang w:val="es-ES_tradnl" w:eastAsia="zh-CN"/>
        </w:rPr>
        <w:t>。</w:t>
      </w:r>
    </w:p>
    <w:p w14:paraId="2460F9D2" w14:textId="77777777" w:rsidR="00863D32" w:rsidRDefault="00863D32" w:rsidP="00863D32">
      <w:pPr>
        <w:ind w:firstLineChars="200" w:firstLine="480"/>
        <w:rPr>
          <w:lang w:val="es-ES_tradnl" w:eastAsia="zh-CN"/>
        </w:rPr>
      </w:pPr>
      <w:r>
        <w:rPr>
          <w:rFonts w:hint="eastAsia"/>
          <w:lang w:val="es-ES_tradnl" w:eastAsia="zh-CN"/>
        </w:rPr>
        <w:t>要建立一个准确的概率模型，共用模型应该将</w:t>
      </w:r>
      <w:r w:rsidRPr="00690ED1">
        <w:rPr>
          <w:rFonts w:hint="eastAsia"/>
          <w:lang w:val="es-ES_tradnl" w:eastAsia="zh-CN"/>
        </w:rPr>
        <w:t>固定</w:t>
      </w:r>
      <w:r>
        <w:rPr>
          <w:rFonts w:hint="eastAsia"/>
          <w:lang w:val="es-ES_tradnl" w:eastAsia="zh-CN"/>
        </w:rPr>
        <w:t>业务链路分配到在地理区域上随机分布的节点配置上</w:t>
      </w:r>
      <w:r w:rsidRPr="00690ED1">
        <w:rPr>
          <w:rFonts w:hint="eastAsia"/>
          <w:lang w:val="es-ES_tradnl" w:eastAsia="zh-CN"/>
        </w:rPr>
        <w:t>。应</w:t>
      </w:r>
      <w:r>
        <w:rPr>
          <w:rFonts w:hint="eastAsia"/>
          <w:lang w:val="es-ES_tradnl" w:eastAsia="zh-CN"/>
        </w:rPr>
        <w:t>为市区、</w:t>
      </w:r>
      <w:r w:rsidRPr="00690ED1">
        <w:rPr>
          <w:rFonts w:hint="eastAsia"/>
          <w:lang w:val="es-ES_tradnl" w:eastAsia="zh-CN"/>
        </w:rPr>
        <w:t>郊区和农村地区假定加权因子，大致确定平均使用</w:t>
      </w:r>
      <w:r>
        <w:rPr>
          <w:rFonts w:hint="eastAsia"/>
          <w:lang w:val="es-ES_tradnl" w:eastAsia="zh-CN"/>
        </w:rPr>
        <w:t>的固定业务的特性</w:t>
      </w:r>
      <w:r w:rsidRPr="00690ED1">
        <w:rPr>
          <w:rFonts w:hint="eastAsia"/>
          <w:lang w:val="es-ES_tradnl" w:eastAsia="zh-CN"/>
        </w:rPr>
        <w:t>，</w:t>
      </w:r>
      <w:r>
        <w:rPr>
          <w:rFonts w:hint="eastAsia"/>
          <w:lang w:val="es-ES_tradnl" w:eastAsia="zh-CN"/>
        </w:rPr>
        <w:t>以</w:t>
      </w:r>
      <w:r w:rsidRPr="00690ED1">
        <w:rPr>
          <w:rFonts w:hint="eastAsia"/>
          <w:lang w:val="es-ES_tradnl" w:eastAsia="zh-CN"/>
        </w:rPr>
        <w:t>更准确地分配固定</w:t>
      </w:r>
      <w:r>
        <w:rPr>
          <w:rFonts w:hint="eastAsia"/>
          <w:lang w:val="es-ES_tradnl" w:eastAsia="zh-CN"/>
        </w:rPr>
        <w:t>节点。</w:t>
      </w:r>
    </w:p>
    <w:p w14:paraId="375CC242" w14:textId="77777777" w:rsidR="00863D32" w:rsidRPr="004B68BF" w:rsidRDefault="00863D32" w:rsidP="00863D32">
      <w:pPr>
        <w:ind w:firstLineChars="200" w:firstLine="480"/>
        <w:rPr>
          <w:i/>
          <w:lang w:val="en-US" w:eastAsia="ja-JP"/>
        </w:rPr>
      </w:pPr>
      <w:r>
        <w:rPr>
          <w:rFonts w:hint="eastAsia"/>
          <w:lang w:val="es-ES_tradnl" w:eastAsia="zh-CN"/>
        </w:rPr>
        <w:lastRenderedPageBreak/>
        <w:t>权重因子取决</w:t>
      </w:r>
      <w:r w:rsidRPr="00690ED1">
        <w:rPr>
          <w:rFonts w:hint="eastAsia"/>
          <w:lang w:val="es-ES_tradnl" w:eastAsia="zh-CN"/>
        </w:rPr>
        <w:t>于</w:t>
      </w:r>
      <w:r>
        <w:rPr>
          <w:rFonts w:hint="eastAsia"/>
          <w:lang w:val="es-ES_tradnl" w:eastAsia="zh-CN"/>
        </w:rPr>
        <w:t>部署的</w:t>
      </w:r>
      <w:r w:rsidRPr="00690ED1">
        <w:rPr>
          <w:rFonts w:hint="eastAsia"/>
          <w:lang w:val="es-ES_tradnl" w:eastAsia="zh-CN"/>
        </w:rPr>
        <w:t>固定</w:t>
      </w:r>
      <w:r>
        <w:rPr>
          <w:rFonts w:hint="eastAsia"/>
          <w:lang w:val="es-ES_tradnl" w:eastAsia="zh-CN"/>
        </w:rPr>
        <w:t>业务的种类</w:t>
      </w:r>
      <w:r w:rsidRPr="00690ED1">
        <w:rPr>
          <w:rFonts w:hint="eastAsia"/>
          <w:lang w:val="es-ES_tradnl" w:eastAsia="zh-CN"/>
        </w:rPr>
        <w:t>，并应逐案</w:t>
      </w:r>
      <w:r>
        <w:rPr>
          <w:rFonts w:hint="eastAsia"/>
          <w:lang w:val="es-ES_tradnl" w:eastAsia="zh-CN"/>
        </w:rPr>
        <w:t>加以</w:t>
      </w:r>
      <w:r w:rsidRPr="00690ED1">
        <w:rPr>
          <w:rFonts w:hint="eastAsia"/>
          <w:lang w:val="es-ES_tradnl" w:eastAsia="zh-CN"/>
        </w:rPr>
        <w:t>确定</w:t>
      </w:r>
      <w:r>
        <w:rPr>
          <w:rFonts w:hint="eastAsia"/>
          <w:lang w:val="es-ES_tradnl" w:eastAsia="zh-CN"/>
        </w:rPr>
        <w:t>。</w:t>
      </w:r>
      <w:r w:rsidRPr="00690ED1">
        <w:rPr>
          <w:rFonts w:hint="eastAsia"/>
          <w:lang w:val="es-ES_tradnl" w:eastAsia="zh-CN"/>
        </w:rPr>
        <w:t>这些</w:t>
      </w:r>
      <w:r>
        <w:rPr>
          <w:rFonts w:hint="eastAsia"/>
          <w:lang w:val="es-ES_tradnl" w:eastAsia="zh-CN"/>
        </w:rPr>
        <w:t>地理区域中的实际百分比细分可能会因国家而异。举</w:t>
      </w:r>
      <w:r w:rsidRPr="00690ED1">
        <w:rPr>
          <w:rFonts w:hint="eastAsia"/>
          <w:lang w:val="es-ES_tradnl" w:eastAsia="zh-CN"/>
        </w:rPr>
        <w:t>个例子，</w:t>
      </w:r>
      <w:r>
        <w:rPr>
          <w:rFonts w:hint="eastAsia"/>
          <w:lang w:val="es-ES_tradnl" w:eastAsia="zh-CN"/>
        </w:rPr>
        <w:t>某个</w:t>
      </w:r>
      <w:r w:rsidRPr="00690ED1">
        <w:rPr>
          <w:rFonts w:hint="eastAsia"/>
          <w:lang w:val="es-ES_tradnl" w:eastAsia="zh-CN"/>
        </w:rPr>
        <w:t>国家</w:t>
      </w:r>
      <w:r>
        <w:rPr>
          <w:rFonts w:hint="eastAsia"/>
          <w:lang w:val="es-ES_tradnl" w:eastAsia="zh-CN"/>
        </w:rPr>
        <w:t>对</w:t>
      </w:r>
      <w:r w:rsidRPr="00690ED1">
        <w:rPr>
          <w:rFonts w:hint="eastAsia"/>
          <w:lang w:val="es-ES_tradnl" w:eastAsia="zh-CN"/>
        </w:rPr>
        <w:t>于城市，郊区和农村</w:t>
      </w:r>
      <w:r>
        <w:rPr>
          <w:rFonts w:hint="eastAsia"/>
          <w:lang w:val="es-ES_tradnl" w:eastAsia="zh-CN"/>
        </w:rPr>
        <w:t>分别使用</w:t>
      </w:r>
      <w:r w:rsidRPr="00755537">
        <w:rPr>
          <w:lang w:val="en-GB" w:eastAsia="ja-JP"/>
        </w:rPr>
        <w:t>60% / 30% / 10%</w:t>
      </w:r>
      <w:r>
        <w:rPr>
          <w:rFonts w:hint="eastAsia"/>
          <w:lang w:val="es-ES_tradnl" w:eastAsia="zh-CN"/>
        </w:rPr>
        <w:t>等值</w:t>
      </w:r>
      <w:r w:rsidRPr="00690ED1">
        <w:rPr>
          <w:rFonts w:hint="eastAsia"/>
          <w:lang w:val="es-ES_tradnl" w:eastAsia="zh-CN"/>
        </w:rPr>
        <w:t>。</w:t>
      </w:r>
    </w:p>
    <w:p w14:paraId="7C953710" w14:textId="77777777" w:rsidR="00863D32" w:rsidRPr="002049CF" w:rsidRDefault="00863D32" w:rsidP="00863D32">
      <w:pPr>
        <w:pStyle w:val="Heading1"/>
        <w:rPr>
          <w:lang w:val="en-US" w:eastAsia="zh-CN"/>
        </w:rPr>
      </w:pPr>
      <w:bookmarkStart w:id="27" w:name="_Toc197442027"/>
      <w:r w:rsidRPr="002049CF">
        <w:rPr>
          <w:rFonts w:hint="eastAsia"/>
          <w:lang w:val="en-US" w:eastAsia="zh-CN"/>
        </w:rPr>
        <w:t>3</w:t>
      </w:r>
      <w:r>
        <w:rPr>
          <w:rFonts w:hint="eastAsia"/>
          <w:lang w:val="en-US" w:eastAsia="zh-CN"/>
        </w:rPr>
        <w:tab/>
      </w:r>
      <w:r w:rsidRPr="002049CF">
        <w:rPr>
          <w:rFonts w:hint="eastAsia"/>
          <w:lang w:val="en-US" w:eastAsia="zh-CN"/>
        </w:rPr>
        <w:t>接收机特性</w:t>
      </w:r>
      <w:bookmarkEnd w:id="27"/>
      <w:r w:rsidRPr="002049CF">
        <w:rPr>
          <w:rFonts w:hint="eastAsia"/>
          <w:lang w:val="en-US" w:eastAsia="zh-CN"/>
        </w:rPr>
        <w:t xml:space="preserve"> </w:t>
      </w:r>
    </w:p>
    <w:p w14:paraId="036E5FE5" w14:textId="77777777" w:rsidR="00863D32" w:rsidRPr="002049CF" w:rsidRDefault="00863D32" w:rsidP="00863D32">
      <w:pPr>
        <w:pStyle w:val="Heading2"/>
        <w:rPr>
          <w:lang w:val="en-US" w:eastAsia="zh-CN"/>
        </w:rPr>
      </w:pPr>
      <w:bookmarkStart w:id="28" w:name="_Toc197442028"/>
      <w:r w:rsidRPr="002049CF">
        <w:rPr>
          <w:rFonts w:hint="eastAsia"/>
          <w:lang w:val="en-US" w:eastAsia="zh-CN"/>
        </w:rPr>
        <w:t>3.1</w:t>
      </w:r>
      <w:r w:rsidRPr="004B68BF">
        <w:rPr>
          <w:lang w:val="en-US" w:eastAsia="zh-CN"/>
        </w:rPr>
        <w:tab/>
      </w:r>
      <w:r w:rsidRPr="002049CF">
        <w:rPr>
          <w:rFonts w:hint="eastAsia"/>
          <w:lang w:val="en-US" w:eastAsia="zh-CN"/>
        </w:rPr>
        <w:t>设备参数</w:t>
      </w:r>
      <w:bookmarkEnd w:id="28"/>
      <w:r w:rsidRPr="002049CF">
        <w:rPr>
          <w:rFonts w:hint="eastAsia"/>
          <w:lang w:val="en-US" w:eastAsia="zh-CN"/>
        </w:rPr>
        <w:t xml:space="preserve"> </w:t>
      </w:r>
    </w:p>
    <w:p w14:paraId="3C618A11" w14:textId="77777777" w:rsidR="00863D32" w:rsidRPr="00271791" w:rsidRDefault="00863D32" w:rsidP="00863D32">
      <w:pPr>
        <w:ind w:firstLineChars="200" w:firstLine="480"/>
        <w:rPr>
          <w:lang w:val="es-ES_tradnl" w:eastAsia="zh-CN"/>
        </w:rPr>
      </w:pPr>
      <w:r w:rsidRPr="00271791">
        <w:rPr>
          <w:rFonts w:hint="eastAsia"/>
          <w:lang w:val="es-ES_tradnl" w:eastAsia="zh-CN"/>
        </w:rPr>
        <w:t>评估其他业务对</w:t>
      </w:r>
      <w:r w:rsidRPr="00755537">
        <w:rPr>
          <w:lang w:val="en-GB" w:eastAsia="zh-CN"/>
        </w:rPr>
        <w:t>FS</w:t>
      </w:r>
      <w:r w:rsidRPr="00271791">
        <w:rPr>
          <w:rFonts w:hint="eastAsia"/>
          <w:lang w:val="es-ES_tradnl" w:eastAsia="zh-CN"/>
        </w:rPr>
        <w:t>的干扰效应时，需要了解有关微波接收机的性能特性。对频率共用研究而言，下列接收机参数是比较重要的：</w:t>
      </w:r>
      <w:r w:rsidRPr="00271791">
        <w:rPr>
          <w:rFonts w:hint="eastAsia"/>
          <w:lang w:val="es-ES_tradnl" w:eastAsia="zh-CN"/>
        </w:rPr>
        <w:t xml:space="preserve"> </w:t>
      </w:r>
    </w:p>
    <w:p w14:paraId="04FA78A9" w14:textId="77777777" w:rsidR="00863D32" w:rsidRPr="00271791" w:rsidRDefault="00863D32" w:rsidP="00863D32">
      <w:pPr>
        <w:pStyle w:val="enumlev1"/>
        <w:rPr>
          <w:lang w:val="es-ES_tradnl" w:eastAsia="zh-CN"/>
        </w:rPr>
      </w:pPr>
      <w:r>
        <w:rPr>
          <w:lang w:val="en-US" w:eastAsia="zh-CN"/>
        </w:rPr>
        <w:t>–</w:t>
      </w:r>
      <w:r>
        <w:rPr>
          <w:rFonts w:hint="eastAsia"/>
          <w:lang w:val="en-US" w:eastAsia="zh-CN"/>
        </w:rPr>
        <w:tab/>
      </w:r>
      <w:proofErr w:type="gramStart"/>
      <w:r w:rsidRPr="00271791">
        <w:rPr>
          <w:rFonts w:hint="eastAsia"/>
          <w:lang w:val="es-ES_tradnl" w:eastAsia="zh-CN"/>
        </w:rPr>
        <w:t>噪声系数</w:t>
      </w:r>
      <w:r>
        <w:rPr>
          <w:rFonts w:hint="eastAsia"/>
          <w:lang w:val="es-ES_tradnl" w:eastAsia="zh-CN"/>
        </w:rPr>
        <w:t>；</w:t>
      </w:r>
      <w:proofErr w:type="gramEnd"/>
    </w:p>
    <w:p w14:paraId="17F38DA4" w14:textId="77777777" w:rsidR="00863D32" w:rsidRPr="00271791" w:rsidRDefault="00863D32" w:rsidP="00863D32">
      <w:pPr>
        <w:pStyle w:val="enumlev1"/>
        <w:rPr>
          <w:lang w:val="es-ES_tradnl" w:eastAsia="zh-CN"/>
        </w:rPr>
      </w:pPr>
      <w:r>
        <w:rPr>
          <w:lang w:val="en-US" w:eastAsia="zh-CN"/>
        </w:rPr>
        <w:t>–</w:t>
      </w:r>
      <w:r>
        <w:rPr>
          <w:rFonts w:hint="eastAsia"/>
          <w:lang w:val="en-US" w:eastAsia="zh-CN"/>
        </w:rPr>
        <w:tab/>
      </w:r>
      <w:proofErr w:type="gramStart"/>
      <w:r>
        <w:rPr>
          <w:rFonts w:hint="eastAsia"/>
          <w:lang w:val="es-ES_tradnl" w:eastAsia="zh-CN"/>
        </w:rPr>
        <w:t>噪声带宽；</w:t>
      </w:r>
      <w:proofErr w:type="gramEnd"/>
    </w:p>
    <w:p w14:paraId="758D806D" w14:textId="77777777" w:rsidR="00863D32" w:rsidRPr="00271791" w:rsidRDefault="00863D32" w:rsidP="00863D32">
      <w:pPr>
        <w:pStyle w:val="enumlev1"/>
        <w:rPr>
          <w:lang w:val="es-ES_tradnl" w:eastAsia="zh-CN"/>
        </w:rPr>
      </w:pPr>
      <w:r>
        <w:rPr>
          <w:lang w:val="en-US" w:eastAsia="zh-CN"/>
        </w:rPr>
        <w:t>–</w:t>
      </w:r>
      <w:r>
        <w:rPr>
          <w:rFonts w:hint="eastAsia"/>
          <w:lang w:val="en-US" w:eastAsia="zh-CN"/>
        </w:rPr>
        <w:tab/>
      </w:r>
      <w:proofErr w:type="gramStart"/>
      <w:r>
        <w:rPr>
          <w:rFonts w:hint="eastAsia"/>
          <w:lang w:val="es-ES_tradnl" w:eastAsia="zh-CN"/>
        </w:rPr>
        <w:t>接收机热噪声功率密度；</w:t>
      </w:r>
      <w:proofErr w:type="gramEnd"/>
    </w:p>
    <w:p w14:paraId="5084CA1C" w14:textId="77777777" w:rsidR="00863D32" w:rsidRPr="00271791" w:rsidRDefault="00863D32" w:rsidP="00863D32">
      <w:pPr>
        <w:pStyle w:val="enumlev1"/>
        <w:rPr>
          <w:lang w:val="es-ES_tradnl" w:eastAsia="zh-CN"/>
        </w:rPr>
      </w:pPr>
      <w:r>
        <w:rPr>
          <w:lang w:val="en-US" w:eastAsia="zh-CN"/>
        </w:rPr>
        <w:t>–</w:t>
      </w:r>
      <w:r>
        <w:rPr>
          <w:rFonts w:hint="eastAsia"/>
          <w:lang w:val="en-US" w:eastAsia="zh-CN"/>
        </w:rPr>
        <w:tab/>
      </w:r>
      <w:r w:rsidRPr="00271791">
        <w:rPr>
          <w:rFonts w:hint="eastAsia"/>
          <w:lang w:val="es-ES_tradnl" w:eastAsia="zh-CN"/>
        </w:rPr>
        <w:t>BER</w:t>
      </w:r>
      <w:r w:rsidRPr="00271791">
        <w:rPr>
          <w:rFonts w:hint="eastAsia"/>
          <w:lang w:val="es-ES_tradnl" w:eastAsia="zh-CN"/>
        </w:rPr>
        <w:t>为</w:t>
      </w:r>
      <w:r w:rsidRPr="009474AD">
        <w:rPr>
          <w:szCs w:val="22"/>
          <w:lang w:eastAsia="zh-CN"/>
        </w:rPr>
        <w:t>1 </w:t>
      </w:r>
      <w:r w:rsidRPr="009474AD">
        <w:rPr>
          <w:szCs w:val="22"/>
        </w:rPr>
        <w:sym w:font="Symbol" w:char="F0B4"/>
      </w:r>
      <w:r w:rsidRPr="009474AD">
        <w:rPr>
          <w:szCs w:val="22"/>
          <w:lang w:eastAsia="zh-CN"/>
        </w:rPr>
        <w:t> 10</w:t>
      </w:r>
      <w:r w:rsidRPr="009474AD">
        <w:rPr>
          <w:szCs w:val="22"/>
          <w:vertAlign w:val="superscript"/>
          <w:lang w:eastAsia="zh-CN"/>
        </w:rPr>
        <w:t>−3</w:t>
      </w:r>
      <w:r>
        <w:rPr>
          <w:rFonts w:hint="eastAsia"/>
          <w:szCs w:val="22"/>
          <w:lang w:eastAsia="zh-CN"/>
        </w:rPr>
        <w:t>、</w:t>
      </w:r>
      <w:r w:rsidRPr="009474AD">
        <w:rPr>
          <w:szCs w:val="22"/>
          <w:lang w:eastAsia="zh-CN"/>
        </w:rPr>
        <w:t>1 </w:t>
      </w:r>
      <w:r w:rsidRPr="009474AD">
        <w:rPr>
          <w:szCs w:val="22"/>
        </w:rPr>
        <w:sym w:font="Symbol" w:char="F0B4"/>
      </w:r>
      <w:r w:rsidRPr="009474AD">
        <w:rPr>
          <w:szCs w:val="22"/>
          <w:lang w:eastAsia="zh-CN"/>
        </w:rPr>
        <w:t> 10</w:t>
      </w:r>
      <w:r w:rsidRPr="009474AD">
        <w:rPr>
          <w:szCs w:val="22"/>
          <w:vertAlign w:val="superscript"/>
          <w:lang w:eastAsia="zh-CN"/>
        </w:rPr>
        <w:t>−6</w:t>
      </w:r>
      <w:r>
        <w:rPr>
          <w:rFonts w:hint="eastAsia"/>
          <w:szCs w:val="22"/>
          <w:lang w:eastAsia="zh-CN"/>
        </w:rPr>
        <w:t>、</w:t>
      </w:r>
      <w:r w:rsidRPr="009474AD">
        <w:rPr>
          <w:szCs w:val="22"/>
          <w:lang w:eastAsia="zh-CN"/>
        </w:rPr>
        <w:t>1 </w:t>
      </w:r>
      <w:r w:rsidRPr="009474AD">
        <w:rPr>
          <w:szCs w:val="22"/>
        </w:rPr>
        <w:sym w:font="Symbol" w:char="F0B4"/>
      </w:r>
      <w:r w:rsidRPr="009474AD">
        <w:rPr>
          <w:szCs w:val="22"/>
          <w:lang w:eastAsia="zh-CN"/>
        </w:rPr>
        <w:t> 10</w:t>
      </w:r>
      <w:r w:rsidRPr="009474AD">
        <w:rPr>
          <w:szCs w:val="22"/>
          <w:vertAlign w:val="superscript"/>
          <w:lang w:eastAsia="zh-CN"/>
        </w:rPr>
        <w:t>−10</w:t>
      </w:r>
      <w:r w:rsidRPr="00271791">
        <w:rPr>
          <w:rFonts w:hint="eastAsia"/>
          <w:lang w:val="es-ES_tradnl" w:eastAsia="zh-CN"/>
        </w:rPr>
        <w:t>（</w:t>
      </w:r>
      <w:r>
        <w:rPr>
          <w:rFonts w:hint="eastAsia"/>
          <w:lang w:val="es-ES_tradnl" w:eastAsia="zh-CN"/>
        </w:rPr>
        <w:t>后向纠错</w:t>
      </w:r>
      <w:r w:rsidRPr="00271791">
        <w:rPr>
          <w:rFonts w:hint="eastAsia"/>
          <w:lang w:val="es-ES_tradnl" w:eastAsia="zh-CN"/>
        </w:rPr>
        <w:t>）</w:t>
      </w:r>
      <w:r>
        <w:rPr>
          <w:rFonts w:hint="eastAsia"/>
          <w:lang w:val="es-ES_tradnl" w:eastAsia="zh-CN"/>
        </w:rPr>
        <w:t>（参见注</w:t>
      </w:r>
      <w:r>
        <w:rPr>
          <w:rFonts w:hint="eastAsia"/>
          <w:lang w:val="es-ES_tradnl" w:eastAsia="zh-CN"/>
        </w:rPr>
        <w:t>1</w:t>
      </w:r>
      <w:r>
        <w:rPr>
          <w:rFonts w:hint="eastAsia"/>
          <w:lang w:val="es-ES_tradnl" w:eastAsia="zh-CN"/>
        </w:rPr>
        <w:t>）</w:t>
      </w:r>
      <w:proofErr w:type="gramStart"/>
      <w:r w:rsidRPr="00271791">
        <w:rPr>
          <w:rFonts w:hint="eastAsia"/>
          <w:lang w:val="es-ES_tradnl" w:eastAsia="zh-CN"/>
        </w:rPr>
        <w:t>时所接收到的信号功率</w:t>
      </w:r>
      <w:r>
        <w:rPr>
          <w:rFonts w:hint="eastAsia"/>
          <w:lang w:val="es-ES_tradnl" w:eastAsia="zh-CN"/>
        </w:rPr>
        <w:t>；</w:t>
      </w:r>
      <w:proofErr w:type="gramEnd"/>
      <w:r w:rsidRPr="00271791">
        <w:rPr>
          <w:rFonts w:hint="eastAsia"/>
          <w:lang w:val="es-ES_tradnl" w:eastAsia="zh-CN"/>
        </w:rPr>
        <w:t xml:space="preserve"> </w:t>
      </w:r>
    </w:p>
    <w:p w14:paraId="114A7F66" w14:textId="77777777" w:rsidR="00863D32" w:rsidRPr="004B68BF" w:rsidRDefault="00863D32" w:rsidP="00863D32">
      <w:pPr>
        <w:pStyle w:val="enumlev1"/>
        <w:rPr>
          <w:lang w:val="en-US" w:eastAsia="zh-CN"/>
        </w:rPr>
      </w:pPr>
      <w:r>
        <w:rPr>
          <w:lang w:val="en-US" w:eastAsia="zh-CN"/>
        </w:rPr>
        <w:t>–</w:t>
      </w:r>
      <w:r>
        <w:rPr>
          <w:rFonts w:hint="eastAsia"/>
          <w:lang w:val="en-US" w:eastAsia="zh-CN"/>
        </w:rPr>
        <w:tab/>
      </w:r>
      <w:r w:rsidRPr="00271791">
        <w:rPr>
          <w:rFonts w:hint="eastAsia"/>
          <w:lang w:val="es-ES_tradnl" w:eastAsia="zh-CN"/>
        </w:rPr>
        <w:t>标称的接收机输入电平。</w:t>
      </w:r>
    </w:p>
    <w:p w14:paraId="72061CC1" w14:textId="45180FCA" w:rsidR="00863D32" w:rsidRPr="00271791" w:rsidRDefault="00863D32" w:rsidP="00863D32">
      <w:pPr>
        <w:pStyle w:val="Note"/>
        <w:rPr>
          <w:lang w:val="es-ES_tradnl" w:eastAsia="zh-CN"/>
        </w:rPr>
      </w:pPr>
      <w:r w:rsidRPr="006A1DFE">
        <w:rPr>
          <w:rFonts w:hint="eastAsia"/>
          <w:lang w:val="es-ES_tradnl" w:eastAsia="zh-CN"/>
        </w:rPr>
        <w:t>注</w:t>
      </w:r>
      <w:r w:rsidRPr="006A1DFE">
        <w:rPr>
          <w:lang w:val="es-ES_tradnl" w:eastAsia="zh-CN"/>
        </w:rPr>
        <w:t xml:space="preserve">1 </w:t>
      </w:r>
      <w:r w:rsidRPr="006A1DFE">
        <w:rPr>
          <w:lang w:val="en-US" w:eastAsia="zh-CN"/>
        </w:rPr>
        <w:t>–</w:t>
      </w:r>
      <w:r w:rsidRPr="006A1DFE">
        <w:rPr>
          <w:lang w:val="es-ES_tradnl" w:eastAsia="zh-CN"/>
        </w:rPr>
        <w:t xml:space="preserve"> </w:t>
      </w:r>
      <w:r w:rsidRPr="006A1DFE">
        <w:rPr>
          <w:rFonts w:hint="eastAsia"/>
          <w:lang w:val="es-ES_tradnl" w:eastAsia="zh-CN"/>
        </w:rPr>
        <w:t>通常对于未编码系统，对应于</w:t>
      </w:r>
      <w:r w:rsidRPr="006A1DFE">
        <w:rPr>
          <w:szCs w:val="22"/>
          <w:lang w:eastAsia="zh-CN"/>
        </w:rPr>
        <w:t>1 </w:t>
      </w:r>
      <w:r w:rsidRPr="006A1DFE">
        <w:rPr>
          <w:szCs w:val="22"/>
        </w:rPr>
        <w:sym w:font="Symbol" w:char="F0B4"/>
      </w:r>
      <w:r w:rsidRPr="006A1DFE">
        <w:rPr>
          <w:szCs w:val="22"/>
          <w:lang w:eastAsia="zh-CN"/>
        </w:rPr>
        <w:t> 10</w:t>
      </w:r>
      <w:r w:rsidRPr="006A1DFE">
        <w:rPr>
          <w:szCs w:val="22"/>
          <w:vertAlign w:val="superscript"/>
          <w:lang w:eastAsia="zh-CN"/>
        </w:rPr>
        <w:t>−6</w:t>
      </w:r>
      <w:r w:rsidRPr="006A1DFE">
        <w:rPr>
          <w:lang w:val="es-ES_tradnl" w:eastAsia="zh-CN"/>
        </w:rPr>
        <w:t>BER</w:t>
      </w:r>
      <w:r w:rsidRPr="006A1DFE">
        <w:rPr>
          <w:rFonts w:hint="eastAsia"/>
          <w:lang w:val="es-ES_tradnl" w:eastAsia="zh-CN"/>
        </w:rPr>
        <w:t>的载波电平比</w:t>
      </w:r>
      <w:r w:rsidRPr="006A1DFE">
        <w:rPr>
          <w:szCs w:val="22"/>
          <w:lang w:eastAsia="zh-CN"/>
        </w:rPr>
        <w:t>1 </w:t>
      </w:r>
      <w:r w:rsidRPr="006A1DFE">
        <w:rPr>
          <w:szCs w:val="22"/>
        </w:rPr>
        <w:sym w:font="Symbol" w:char="F0B4"/>
      </w:r>
      <w:r w:rsidRPr="006A1DFE">
        <w:rPr>
          <w:szCs w:val="22"/>
          <w:lang w:eastAsia="zh-CN"/>
        </w:rPr>
        <w:t> 10</w:t>
      </w:r>
      <w:r w:rsidRPr="006A1DFE">
        <w:rPr>
          <w:szCs w:val="22"/>
          <w:vertAlign w:val="superscript"/>
          <w:lang w:eastAsia="zh-CN"/>
        </w:rPr>
        <w:t>−3</w:t>
      </w:r>
      <w:r w:rsidRPr="006A1DFE">
        <w:rPr>
          <w:lang w:val="es-ES_tradnl" w:eastAsia="zh-CN"/>
        </w:rPr>
        <w:t>BER</w:t>
      </w:r>
      <w:r w:rsidRPr="006A1DFE">
        <w:rPr>
          <w:rFonts w:hint="eastAsia"/>
          <w:lang w:val="es-ES_tradnl" w:eastAsia="zh-CN"/>
        </w:rPr>
        <w:t>的高约</w:t>
      </w:r>
      <w:r w:rsidRPr="006A1DFE">
        <w:rPr>
          <w:lang w:val="es-ES_tradnl" w:eastAsia="zh-CN"/>
        </w:rPr>
        <w:t>4</w:t>
      </w:r>
      <w:r w:rsidRPr="006A1DFE">
        <w:rPr>
          <w:rFonts w:hint="eastAsia"/>
          <w:lang w:val="es-ES_tradnl" w:eastAsia="zh-CN"/>
        </w:rPr>
        <w:t xml:space="preserve"> dB</w:t>
      </w:r>
      <w:r w:rsidRPr="006A1DFE">
        <w:rPr>
          <w:rFonts w:hint="eastAsia"/>
          <w:lang w:val="es-ES_tradnl" w:eastAsia="zh-CN"/>
        </w:rPr>
        <w:t>；</w:t>
      </w:r>
      <w:r w:rsidRPr="006A1DFE">
        <w:rPr>
          <w:szCs w:val="22"/>
          <w:lang w:eastAsia="zh-CN"/>
        </w:rPr>
        <w:t>1 </w:t>
      </w:r>
      <w:r w:rsidRPr="006A1DFE">
        <w:rPr>
          <w:szCs w:val="22"/>
        </w:rPr>
        <w:sym w:font="Symbol" w:char="F0B4"/>
      </w:r>
      <w:r w:rsidRPr="006A1DFE">
        <w:rPr>
          <w:szCs w:val="22"/>
          <w:lang w:eastAsia="zh-CN"/>
        </w:rPr>
        <w:t> 10</w:t>
      </w:r>
      <w:r w:rsidRPr="006A1DFE">
        <w:rPr>
          <w:szCs w:val="22"/>
          <w:vertAlign w:val="superscript"/>
          <w:lang w:eastAsia="zh-CN"/>
        </w:rPr>
        <w:t>−6</w:t>
      </w:r>
      <w:r w:rsidRPr="006A1DFE">
        <w:rPr>
          <w:rFonts w:hint="eastAsia"/>
          <w:szCs w:val="22"/>
          <w:lang w:eastAsia="zh-CN"/>
        </w:rPr>
        <w:t>和</w:t>
      </w:r>
      <w:r w:rsidRPr="006A1DFE">
        <w:rPr>
          <w:szCs w:val="22"/>
          <w:lang w:eastAsia="zh-CN"/>
        </w:rPr>
        <w:t>1 </w:t>
      </w:r>
      <w:r w:rsidRPr="006A1DFE">
        <w:rPr>
          <w:szCs w:val="22"/>
        </w:rPr>
        <w:sym w:font="Symbol" w:char="F0B4"/>
      </w:r>
      <w:r w:rsidRPr="006A1DFE">
        <w:rPr>
          <w:szCs w:val="22"/>
          <w:lang w:eastAsia="zh-CN"/>
        </w:rPr>
        <w:t> 10</w:t>
      </w:r>
      <w:r w:rsidRPr="006A1DFE">
        <w:rPr>
          <w:szCs w:val="22"/>
          <w:vertAlign w:val="superscript"/>
          <w:lang w:eastAsia="zh-CN"/>
        </w:rPr>
        <w:t>−10</w:t>
      </w:r>
      <w:r w:rsidRPr="006A1DFE">
        <w:rPr>
          <w:lang w:val="es-ES_tradnl" w:eastAsia="zh-CN"/>
        </w:rPr>
        <w:t>BER</w:t>
      </w:r>
      <w:r w:rsidRPr="006A1DFE">
        <w:rPr>
          <w:rFonts w:hint="eastAsia"/>
          <w:lang w:val="es-ES_tradnl" w:eastAsia="zh-CN"/>
        </w:rPr>
        <w:t>点之间的载波电平差也是约</w:t>
      </w:r>
      <w:r w:rsidRPr="006A1DFE">
        <w:rPr>
          <w:rFonts w:hint="eastAsia"/>
          <w:lang w:val="es-ES_tradnl" w:eastAsia="zh-CN"/>
        </w:rPr>
        <w:t>4 dB</w:t>
      </w:r>
      <w:r w:rsidRPr="006A1DFE">
        <w:rPr>
          <w:rFonts w:hint="eastAsia"/>
          <w:lang w:val="es-ES_tradnl" w:eastAsia="zh-CN"/>
        </w:rPr>
        <w:t>。对于使用前向纠错（</w:t>
      </w:r>
      <w:r w:rsidRPr="006A1DFE">
        <w:rPr>
          <w:lang w:val="es-ES_tradnl" w:eastAsia="zh-CN"/>
        </w:rPr>
        <w:t>FEC</w:t>
      </w:r>
      <w:r w:rsidRPr="006A1DFE">
        <w:rPr>
          <w:rFonts w:hint="eastAsia"/>
          <w:lang w:val="es-ES_tradnl" w:eastAsia="zh-CN"/>
        </w:rPr>
        <w:t>）的无线电设备，对应于</w:t>
      </w:r>
      <w:r w:rsidRPr="006A1DFE">
        <w:rPr>
          <w:szCs w:val="22"/>
          <w:lang w:eastAsia="zh-CN"/>
        </w:rPr>
        <w:t>1 </w:t>
      </w:r>
      <w:r w:rsidRPr="006A1DFE">
        <w:rPr>
          <w:szCs w:val="22"/>
        </w:rPr>
        <w:sym w:font="Symbol" w:char="F0B4"/>
      </w:r>
      <w:r w:rsidRPr="006A1DFE">
        <w:rPr>
          <w:szCs w:val="22"/>
          <w:lang w:eastAsia="zh-CN"/>
        </w:rPr>
        <w:t> 10</w:t>
      </w:r>
      <w:r w:rsidRPr="006A1DFE">
        <w:rPr>
          <w:szCs w:val="22"/>
          <w:vertAlign w:val="superscript"/>
          <w:lang w:eastAsia="zh-CN"/>
        </w:rPr>
        <w:t>−6</w:t>
      </w:r>
      <w:r w:rsidRPr="006A1DFE">
        <w:rPr>
          <w:rFonts w:hint="eastAsia"/>
          <w:lang w:val="es-ES_tradnl" w:eastAsia="zh-CN"/>
        </w:rPr>
        <w:t>的载波电平比</w:t>
      </w:r>
      <w:r w:rsidRPr="006A1DFE">
        <w:rPr>
          <w:szCs w:val="22"/>
          <w:lang w:eastAsia="zh-CN"/>
        </w:rPr>
        <w:t>1 </w:t>
      </w:r>
      <w:r w:rsidRPr="006A1DFE">
        <w:rPr>
          <w:szCs w:val="22"/>
        </w:rPr>
        <w:sym w:font="Symbol" w:char="F0B4"/>
      </w:r>
      <w:r w:rsidRPr="006A1DFE">
        <w:rPr>
          <w:szCs w:val="22"/>
          <w:lang w:eastAsia="zh-CN"/>
        </w:rPr>
        <w:t> 10</w:t>
      </w:r>
      <w:r w:rsidRPr="006A1DFE">
        <w:rPr>
          <w:szCs w:val="22"/>
          <w:vertAlign w:val="superscript"/>
          <w:lang w:eastAsia="zh-CN"/>
        </w:rPr>
        <w:t>−3</w:t>
      </w:r>
      <w:r w:rsidRPr="006A1DFE">
        <w:rPr>
          <w:lang w:val="es-ES_tradnl" w:eastAsia="zh-CN"/>
        </w:rPr>
        <w:t>BER</w:t>
      </w:r>
      <w:r w:rsidRPr="006A1DFE">
        <w:rPr>
          <w:rFonts w:hint="eastAsia"/>
          <w:lang w:val="es-ES_tradnl" w:eastAsia="zh-CN"/>
        </w:rPr>
        <w:t>的高</w:t>
      </w:r>
      <w:r w:rsidRPr="006A1DFE">
        <w:rPr>
          <w:rFonts w:hint="eastAsia"/>
          <w:lang w:val="es-ES_tradnl" w:eastAsia="zh-CN"/>
        </w:rPr>
        <w:t>1-2 dB</w:t>
      </w:r>
      <w:r w:rsidRPr="006A1DFE">
        <w:rPr>
          <w:rFonts w:hint="eastAsia"/>
          <w:lang w:val="es-ES_tradnl" w:eastAsia="zh-CN"/>
        </w:rPr>
        <w:t>；</w:t>
      </w:r>
      <w:r w:rsidRPr="006A1DFE">
        <w:rPr>
          <w:szCs w:val="22"/>
          <w:lang w:eastAsia="zh-CN"/>
        </w:rPr>
        <w:t>1 </w:t>
      </w:r>
      <w:r w:rsidRPr="006A1DFE">
        <w:rPr>
          <w:szCs w:val="22"/>
        </w:rPr>
        <w:sym w:font="Symbol" w:char="F0B4"/>
      </w:r>
      <w:r w:rsidRPr="006A1DFE">
        <w:rPr>
          <w:szCs w:val="22"/>
          <w:lang w:eastAsia="zh-CN"/>
        </w:rPr>
        <w:t> 10</w:t>
      </w:r>
      <w:r w:rsidRPr="006A1DFE">
        <w:rPr>
          <w:szCs w:val="22"/>
          <w:vertAlign w:val="superscript"/>
          <w:lang w:eastAsia="zh-CN"/>
        </w:rPr>
        <w:t>−6</w:t>
      </w:r>
      <w:r w:rsidRPr="006A1DFE">
        <w:rPr>
          <w:rFonts w:hint="eastAsia"/>
          <w:szCs w:val="22"/>
          <w:lang w:eastAsia="zh-CN"/>
        </w:rPr>
        <w:t>和</w:t>
      </w:r>
      <w:r w:rsidRPr="006A1DFE">
        <w:rPr>
          <w:szCs w:val="22"/>
          <w:lang w:eastAsia="zh-CN"/>
        </w:rPr>
        <w:t xml:space="preserve"> 1 </w:t>
      </w:r>
      <w:r w:rsidRPr="006A1DFE">
        <w:rPr>
          <w:szCs w:val="22"/>
        </w:rPr>
        <w:sym w:font="Symbol" w:char="F0B4"/>
      </w:r>
      <w:r w:rsidRPr="006A1DFE">
        <w:rPr>
          <w:szCs w:val="22"/>
          <w:lang w:eastAsia="zh-CN"/>
        </w:rPr>
        <w:t> 10</w:t>
      </w:r>
      <w:r w:rsidRPr="006A1DFE">
        <w:rPr>
          <w:szCs w:val="22"/>
          <w:vertAlign w:val="superscript"/>
          <w:lang w:eastAsia="zh-CN"/>
        </w:rPr>
        <w:t>−10</w:t>
      </w:r>
      <w:r w:rsidRPr="006A1DFE">
        <w:rPr>
          <w:lang w:val="es-ES_tradnl" w:eastAsia="zh-CN"/>
        </w:rPr>
        <w:t>BER</w:t>
      </w:r>
      <w:r w:rsidRPr="006A1DFE">
        <w:rPr>
          <w:rFonts w:hint="eastAsia"/>
          <w:lang w:val="es-ES_tradnl" w:eastAsia="zh-CN"/>
        </w:rPr>
        <w:t>点之间的载波电平差也是</w:t>
      </w:r>
      <w:r>
        <w:rPr>
          <w:rFonts w:hint="eastAsia"/>
          <w:lang w:val="es-ES_tradnl" w:eastAsia="zh-CN"/>
        </w:rPr>
        <w:t>1-2</w:t>
      </w:r>
      <w:r w:rsidR="006A1DFE">
        <w:rPr>
          <w:lang w:val="en-US" w:eastAsia="zh-CN"/>
        </w:rPr>
        <w:t> </w:t>
      </w:r>
      <w:r>
        <w:rPr>
          <w:rFonts w:hint="eastAsia"/>
          <w:lang w:val="es-ES_tradnl" w:eastAsia="zh-CN"/>
        </w:rPr>
        <w:t>dB</w:t>
      </w:r>
      <w:r>
        <w:rPr>
          <w:rFonts w:hint="eastAsia"/>
          <w:lang w:val="es-ES_tradnl" w:eastAsia="zh-CN"/>
        </w:rPr>
        <w:t>。在下面的表中，只讨论</w:t>
      </w:r>
      <w:r w:rsidRPr="009474AD">
        <w:rPr>
          <w:szCs w:val="22"/>
          <w:lang w:eastAsia="zh-CN"/>
        </w:rPr>
        <w:t>1 </w:t>
      </w:r>
      <w:r w:rsidRPr="009474AD">
        <w:rPr>
          <w:szCs w:val="22"/>
        </w:rPr>
        <w:sym w:font="Symbol" w:char="F0B4"/>
      </w:r>
      <w:r w:rsidRPr="009474AD">
        <w:rPr>
          <w:szCs w:val="22"/>
          <w:lang w:eastAsia="zh-CN"/>
        </w:rPr>
        <w:t> 10</w:t>
      </w:r>
      <w:r w:rsidRPr="009474AD">
        <w:rPr>
          <w:szCs w:val="22"/>
          <w:vertAlign w:val="superscript"/>
          <w:lang w:eastAsia="zh-CN"/>
        </w:rPr>
        <w:t>−6</w:t>
      </w:r>
      <w:r>
        <w:rPr>
          <w:rFonts w:hint="eastAsia"/>
          <w:lang w:val="es-ES_tradnl" w:eastAsia="zh-CN"/>
        </w:rPr>
        <w:t>的接收</w:t>
      </w:r>
      <w:r w:rsidRPr="00E1498B">
        <w:rPr>
          <w:rFonts w:hint="eastAsia"/>
          <w:lang w:val="es-ES_tradnl" w:eastAsia="zh-CN"/>
        </w:rPr>
        <w:t>信号功率</w:t>
      </w:r>
      <w:r>
        <w:rPr>
          <w:rFonts w:hint="eastAsia"/>
          <w:lang w:val="es-ES_tradnl" w:eastAsia="zh-CN"/>
        </w:rPr>
        <w:t>，因为其他</w:t>
      </w:r>
      <w:r w:rsidRPr="00E1498B">
        <w:rPr>
          <w:lang w:val="es-ES_tradnl" w:eastAsia="zh-CN"/>
        </w:rPr>
        <w:t>BER</w:t>
      </w:r>
      <w:r>
        <w:rPr>
          <w:rFonts w:hint="eastAsia"/>
          <w:lang w:val="es-ES_tradnl" w:eastAsia="zh-CN"/>
        </w:rPr>
        <w:t>的对应参数</w:t>
      </w:r>
      <w:r w:rsidRPr="00E1498B">
        <w:rPr>
          <w:rFonts w:hint="eastAsia"/>
          <w:lang w:val="es-ES_tradnl" w:eastAsia="zh-CN"/>
        </w:rPr>
        <w:t>理论上可以来自从调制方式或纠错效果</w:t>
      </w:r>
      <w:r>
        <w:rPr>
          <w:rFonts w:hint="eastAsia"/>
          <w:lang w:val="es-ES_tradnl" w:eastAsia="zh-CN"/>
        </w:rPr>
        <w:t>来推导</w:t>
      </w:r>
      <w:r w:rsidRPr="00E1498B">
        <w:rPr>
          <w:rFonts w:hint="eastAsia"/>
          <w:lang w:val="es-ES_tradnl" w:eastAsia="zh-CN"/>
        </w:rPr>
        <w:t>。</w:t>
      </w:r>
    </w:p>
    <w:p w14:paraId="6F8A1ADC" w14:textId="77777777" w:rsidR="00863D32" w:rsidRPr="00271791" w:rsidRDefault="00863D32" w:rsidP="00863D32">
      <w:pPr>
        <w:ind w:firstLineChars="200" w:firstLine="480"/>
        <w:rPr>
          <w:lang w:val="es-ES_tradnl" w:eastAsia="zh-CN"/>
        </w:rPr>
      </w:pPr>
      <w:r w:rsidRPr="00271791">
        <w:rPr>
          <w:rFonts w:hint="eastAsia"/>
          <w:lang w:val="es-ES_tradnl" w:eastAsia="zh-CN"/>
        </w:rPr>
        <w:t>接收机的低噪声放大器（</w:t>
      </w:r>
      <w:r w:rsidRPr="00271791">
        <w:rPr>
          <w:rFonts w:hint="eastAsia"/>
          <w:lang w:val="es-ES_tradnl" w:eastAsia="zh-CN"/>
        </w:rPr>
        <w:t>LNA</w:t>
      </w:r>
      <w:r w:rsidRPr="00271791">
        <w:rPr>
          <w:rFonts w:hint="eastAsia"/>
          <w:lang w:val="es-ES_tradnl" w:eastAsia="zh-CN"/>
        </w:rPr>
        <w:t>）</w:t>
      </w:r>
      <w:r w:rsidRPr="00271791">
        <w:rPr>
          <w:rFonts w:hint="eastAsia"/>
          <w:lang w:val="es-ES_tradnl" w:eastAsia="zh-CN"/>
        </w:rPr>
        <w:t>/</w:t>
      </w:r>
      <w:r w:rsidRPr="00271791">
        <w:rPr>
          <w:rFonts w:hint="eastAsia"/>
          <w:lang w:val="es-ES_tradnl" w:eastAsia="zh-CN"/>
        </w:rPr>
        <w:t>混频器的输入端可以作为接收到的信号电平和干扰电平的参考点，以便让这些电平与接收天线增益及</w:t>
      </w:r>
      <w:proofErr w:type="gramStart"/>
      <w:r w:rsidRPr="00271791">
        <w:rPr>
          <w:rFonts w:hint="eastAsia"/>
          <w:lang w:val="es-ES_tradnl" w:eastAsia="zh-CN"/>
        </w:rPr>
        <w:t>馈</w:t>
      </w:r>
      <w:proofErr w:type="gramEnd"/>
      <w:r w:rsidRPr="00271791">
        <w:rPr>
          <w:rFonts w:hint="eastAsia"/>
          <w:lang w:val="es-ES_tradnl" w:eastAsia="zh-CN"/>
        </w:rPr>
        <w:t>级</w:t>
      </w:r>
      <w:r w:rsidRPr="00271791">
        <w:rPr>
          <w:rFonts w:hint="eastAsia"/>
          <w:lang w:val="es-ES_tradnl" w:eastAsia="zh-CN"/>
        </w:rPr>
        <w:t>/</w:t>
      </w:r>
      <w:r>
        <w:rPr>
          <w:rFonts w:hint="eastAsia"/>
          <w:lang w:val="es-ES_tradnl" w:eastAsia="zh-CN"/>
        </w:rPr>
        <w:t>复用器</w:t>
      </w:r>
      <w:r w:rsidRPr="00271791">
        <w:rPr>
          <w:rFonts w:hint="eastAsia"/>
          <w:lang w:val="es-ES_tradnl" w:eastAsia="zh-CN"/>
        </w:rPr>
        <w:t>的损耗无关（这一假定对发射机</w:t>
      </w:r>
      <w:r w:rsidRPr="00271791">
        <w:rPr>
          <w:rFonts w:hint="eastAsia"/>
          <w:lang w:val="es-ES_tradnl" w:eastAsia="zh-CN"/>
        </w:rPr>
        <w:t>/</w:t>
      </w:r>
      <w:r w:rsidRPr="00271791">
        <w:rPr>
          <w:rFonts w:hint="eastAsia"/>
          <w:lang w:val="es-ES_tradnl" w:eastAsia="zh-CN"/>
        </w:rPr>
        <w:t>接收机都是相同的）。</w:t>
      </w:r>
      <w:r w:rsidRPr="00271791">
        <w:rPr>
          <w:rFonts w:hint="eastAsia"/>
          <w:lang w:val="es-ES_tradnl" w:eastAsia="zh-CN"/>
        </w:rPr>
        <w:t xml:space="preserve"> </w:t>
      </w:r>
    </w:p>
    <w:p w14:paraId="203568C7" w14:textId="77777777" w:rsidR="00863D32" w:rsidRPr="00271791" w:rsidRDefault="00863D32" w:rsidP="00863D32">
      <w:pPr>
        <w:ind w:firstLineChars="200" w:firstLine="480"/>
        <w:rPr>
          <w:lang w:val="es-ES_tradnl" w:eastAsia="zh-CN"/>
        </w:rPr>
      </w:pPr>
      <w:r w:rsidRPr="00271791">
        <w:rPr>
          <w:rFonts w:hint="eastAsia"/>
          <w:lang w:val="es-ES_tradnl" w:eastAsia="zh-CN"/>
        </w:rPr>
        <w:t>还应该指出，频率共用的确</w:t>
      </w:r>
      <w:r>
        <w:rPr>
          <w:rFonts w:hint="eastAsia"/>
          <w:lang w:val="es-ES_tradnl" w:eastAsia="zh-CN"/>
        </w:rPr>
        <w:t>定性（逐个台站）</w:t>
      </w:r>
      <w:r w:rsidRPr="00271791">
        <w:rPr>
          <w:rFonts w:hint="eastAsia"/>
          <w:lang w:val="es-ES_tradnl" w:eastAsia="zh-CN"/>
        </w:rPr>
        <w:t>计算需要有关微波设备的频率选择性的资料。</w:t>
      </w:r>
      <w:r>
        <w:rPr>
          <w:rFonts w:hint="eastAsia"/>
          <w:lang w:val="es-ES_tradnl" w:eastAsia="zh-CN"/>
        </w:rPr>
        <w:t>同一指配频段的一般共用</w:t>
      </w:r>
      <w:r>
        <w:rPr>
          <w:rFonts w:hint="eastAsia"/>
          <w:lang w:val="es-ES_tradnl" w:eastAsia="zh-CN"/>
        </w:rPr>
        <w:t>/</w:t>
      </w:r>
      <w:r>
        <w:rPr>
          <w:rFonts w:hint="eastAsia"/>
          <w:lang w:val="es-ES_tradnl" w:eastAsia="zh-CN"/>
        </w:rPr>
        <w:t>兼容性研究通常基于共用信道的干扰情况；因此噪声带宽是足够的。</w:t>
      </w:r>
    </w:p>
    <w:p w14:paraId="3C0161B3" w14:textId="28104A90" w:rsidR="00863D32" w:rsidRPr="00271791" w:rsidRDefault="00863D32" w:rsidP="00863D32">
      <w:pPr>
        <w:ind w:firstLineChars="200" w:firstLine="480"/>
        <w:rPr>
          <w:lang w:val="es-ES_tradnl" w:eastAsia="zh-CN"/>
        </w:rPr>
      </w:pPr>
      <w:r w:rsidRPr="00271791">
        <w:rPr>
          <w:rFonts w:hint="eastAsia"/>
          <w:lang w:val="es-ES_tradnl" w:eastAsia="zh-CN"/>
        </w:rPr>
        <w:t>给定的</w:t>
      </w:r>
      <w:r>
        <w:rPr>
          <w:rFonts w:hint="eastAsia"/>
          <w:lang w:val="es-ES_tradnl" w:eastAsia="zh-CN"/>
        </w:rPr>
        <w:t>BER</w:t>
      </w:r>
      <w:r>
        <w:rPr>
          <w:rFonts w:hint="eastAsia"/>
          <w:lang w:val="es-ES_tradnl" w:eastAsia="zh-CN"/>
        </w:rPr>
        <w:t>所要求的信号电平可从</w:t>
      </w:r>
      <w:r w:rsidRPr="00271791">
        <w:rPr>
          <w:rFonts w:hint="eastAsia"/>
          <w:lang w:val="es-ES_tradnl" w:eastAsia="zh-CN"/>
        </w:rPr>
        <w:t>计算出的接收机热噪声电平</w:t>
      </w:r>
      <w:r>
        <w:rPr>
          <w:rFonts w:hint="eastAsia"/>
          <w:lang w:val="es-ES_tradnl" w:eastAsia="zh-CN"/>
        </w:rPr>
        <w:t>加上</w:t>
      </w:r>
      <w:r w:rsidRPr="00271791">
        <w:rPr>
          <w:rFonts w:hint="eastAsia"/>
          <w:lang w:val="es-ES_tradnl" w:eastAsia="zh-CN"/>
        </w:rPr>
        <w:t>给定的</w:t>
      </w:r>
      <w:r w:rsidRPr="00271791">
        <w:rPr>
          <w:rFonts w:hint="eastAsia"/>
          <w:lang w:val="es-ES_tradnl" w:eastAsia="zh-CN"/>
        </w:rPr>
        <w:t>BER</w:t>
      </w:r>
      <w:r w:rsidRPr="00271791">
        <w:rPr>
          <w:rFonts w:hint="eastAsia"/>
          <w:lang w:val="es-ES_tradnl" w:eastAsia="zh-CN"/>
        </w:rPr>
        <w:t>所要</w:t>
      </w:r>
      <w:r>
        <w:rPr>
          <w:rFonts w:hint="eastAsia"/>
          <w:lang w:val="es-ES_tradnl" w:eastAsia="zh-CN"/>
        </w:rPr>
        <w:t>求的信号</w:t>
      </w:r>
      <w:r w:rsidRPr="00271791">
        <w:rPr>
          <w:rFonts w:hint="eastAsia"/>
          <w:lang w:val="es-ES_tradnl" w:eastAsia="zh-CN"/>
        </w:rPr>
        <w:t>热噪声比</w:t>
      </w:r>
      <w:r w:rsidRPr="00E1203A">
        <w:rPr>
          <w:i/>
          <w:lang w:val="es-ES_tradnl" w:eastAsia="zh-CN"/>
        </w:rPr>
        <w:t>S/N</w:t>
      </w:r>
      <w:r>
        <w:rPr>
          <w:rFonts w:hint="eastAsia"/>
          <w:lang w:val="es-ES_tradnl" w:eastAsia="zh-CN"/>
        </w:rPr>
        <w:t>推导得出</w:t>
      </w:r>
      <w:r w:rsidRPr="00271791">
        <w:rPr>
          <w:rFonts w:hint="eastAsia"/>
          <w:lang w:val="es-ES_tradnl" w:eastAsia="zh-CN"/>
        </w:rPr>
        <w:t>。</w:t>
      </w:r>
      <w:r>
        <w:rPr>
          <w:rFonts w:hint="eastAsia"/>
          <w:lang w:val="es-ES_tradnl" w:eastAsia="zh-CN"/>
        </w:rPr>
        <w:t>大部分普通调制格式的理论和实际</w:t>
      </w:r>
      <w:r w:rsidRPr="00E1203A">
        <w:rPr>
          <w:i/>
          <w:lang w:val="es-ES_tradnl" w:eastAsia="zh-CN"/>
        </w:rPr>
        <w:t>S/N</w:t>
      </w:r>
      <w:r>
        <w:rPr>
          <w:rFonts w:hint="eastAsia"/>
          <w:lang w:val="es-ES_tradnl" w:eastAsia="zh-CN"/>
        </w:rPr>
        <w:t>可见</w:t>
      </w:r>
      <w:r w:rsidR="006A1DFE">
        <w:fldChar w:fldCharType="begin"/>
      </w:r>
      <w:r w:rsidR="006A1DFE">
        <w:rPr>
          <w:lang w:eastAsia="zh-CN"/>
        </w:rPr>
        <w:instrText>HYPERLINK "http://www.itu.int/rec/R-REC-F.1101/en"</w:instrText>
      </w:r>
      <w:r w:rsidR="006A1DFE">
        <w:fldChar w:fldCharType="separate"/>
      </w:r>
      <w:r w:rsidR="006A1DFE" w:rsidRPr="00993F54">
        <w:rPr>
          <w:rStyle w:val="Hyperlink"/>
          <w:color w:val="auto"/>
          <w:u w:val="none"/>
          <w:lang w:eastAsia="ja-JP"/>
        </w:rPr>
        <w:t>ITU-R F.1101</w:t>
      </w:r>
      <w:r w:rsidR="006A1DFE">
        <w:fldChar w:fldCharType="end"/>
      </w:r>
      <w:r w:rsidRPr="00271791">
        <w:rPr>
          <w:rFonts w:hint="eastAsia"/>
          <w:lang w:val="es-ES_tradnl" w:eastAsia="zh-CN"/>
        </w:rPr>
        <w:t>建议书</w:t>
      </w:r>
      <w:r>
        <w:rPr>
          <w:rFonts w:hint="eastAsia"/>
          <w:lang w:val="es-ES_tradnl" w:eastAsia="zh-CN"/>
        </w:rPr>
        <w:t>。</w:t>
      </w:r>
    </w:p>
    <w:p w14:paraId="1C0DEDD7" w14:textId="77777777" w:rsidR="00863D32" w:rsidRPr="00E1203A" w:rsidRDefault="00863D32" w:rsidP="00863D32">
      <w:pPr>
        <w:pStyle w:val="Heading2"/>
        <w:rPr>
          <w:lang w:val="es-ES_tradnl" w:eastAsia="zh-CN"/>
        </w:rPr>
      </w:pPr>
      <w:bookmarkStart w:id="29" w:name="_Toc197442029"/>
      <w:r w:rsidRPr="00E1203A">
        <w:rPr>
          <w:rFonts w:hint="eastAsia"/>
          <w:lang w:val="es-ES_tradnl" w:eastAsia="zh-CN"/>
        </w:rPr>
        <w:t>3.2</w:t>
      </w:r>
      <w:r w:rsidRPr="004B68BF">
        <w:rPr>
          <w:lang w:val="en-US" w:eastAsia="zh-CN"/>
        </w:rPr>
        <w:tab/>
      </w:r>
      <w:r w:rsidRPr="00E1203A">
        <w:rPr>
          <w:rFonts w:hint="eastAsia"/>
          <w:lang w:val="es-ES_tradnl" w:eastAsia="zh-CN"/>
        </w:rPr>
        <w:t>可允许干扰</w:t>
      </w:r>
      <w:bookmarkEnd w:id="29"/>
      <w:r w:rsidRPr="00E1203A">
        <w:rPr>
          <w:rFonts w:hint="eastAsia"/>
          <w:lang w:val="es-ES_tradnl" w:eastAsia="zh-CN"/>
        </w:rPr>
        <w:t xml:space="preserve"> </w:t>
      </w:r>
    </w:p>
    <w:p w14:paraId="5D6A1477" w14:textId="24BE8B86" w:rsidR="00863D32" w:rsidRDefault="00863D32" w:rsidP="00863D32">
      <w:pPr>
        <w:ind w:firstLineChars="200" w:firstLine="480"/>
        <w:rPr>
          <w:lang w:val="es-ES_tradnl" w:eastAsia="zh-CN"/>
        </w:rPr>
      </w:pPr>
      <w:r w:rsidRPr="00271791">
        <w:rPr>
          <w:rFonts w:hint="eastAsia"/>
          <w:lang w:val="es-ES_tradnl" w:eastAsia="zh-CN"/>
        </w:rPr>
        <w:t>有必要对长期和短期两个时间百分数规定最大的干扰电平。在规定集总长期干扰的情况下，假定可能同时出现由多个干扰源来的干扰。应注意，单入干扰的标准将相应地低一些。在计算短期干扰的情况下，所关心的时间百分数将与系统性能指标有关。</w:t>
      </w:r>
    </w:p>
    <w:p w14:paraId="499FFE62" w14:textId="77777777" w:rsidR="00863D32" w:rsidRPr="004850CB" w:rsidRDefault="00863D32" w:rsidP="00863D32">
      <w:pPr>
        <w:ind w:firstLineChars="200" w:firstLine="480"/>
        <w:rPr>
          <w:lang w:val="es-ES_tradnl" w:eastAsia="zh-CN"/>
        </w:rPr>
      </w:pPr>
      <w:r w:rsidRPr="00271791">
        <w:rPr>
          <w:rFonts w:hint="eastAsia"/>
          <w:lang w:val="es-ES_tradnl" w:eastAsia="zh-CN"/>
        </w:rPr>
        <w:t>长期干扰电平和短期干扰电平及相应的时间百分数务必根据附件</w:t>
      </w:r>
      <w:r>
        <w:rPr>
          <w:rFonts w:hint="eastAsia"/>
          <w:lang w:val="es-ES_tradnl" w:eastAsia="zh-CN"/>
        </w:rPr>
        <w:t>1</w:t>
      </w:r>
      <w:r w:rsidRPr="00271791">
        <w:rPr>
          <w:rFonts w:hint="eastAsia"/>
          <w:lang w:val="es-ES_tradnl" w:eastAsia="zh-CN"/>
        </w:rPr>
        <w:t>中所介绍的原则对于每种系统单独进行计算。</w:t>
      </w:r>
      <w:r w:rsidRPr="00271791">
        <w:rPr>
          <w:rFonts w:hint="eastAsia"/>
          <w:lang w:val="es-ES_tradnl" w:eastAsia="zh-CN"/>
        </w:rPr>
        <w:t xml:space="preserve"> </w:t>
      </w:r>
    </w:p>
    <w:p w14:paraId="19EED7AF" w14:textId="77777777" w:rsidR="00863D32" w:rsidRPr="00271791" w:rsidRDefault="00863D32" w:rsidP="00863D32">
      <w:pPr>
        <w:pStyle w:val="Heading1"/>
        <w:rPr>
          <w:lang w:val="es-ES_tradnl" w:eastAsia="zh-CN"/>
        </w:rPr>
      </w:pPr>
      <w:bookmarkStart w:id="30" w:name="_Toc197442030"/>
      <w:r w:rsidRPr="004850CB">
        <w:rPr>
          <w:rFonts w:hint="eastAsia"/>
          <w:lang w:val="es-ES_tradnl" w:eastAsia="zh-CN"/>
        </w:rPr>
        <w:t>4</w:t>
      </w:r>
      <w:r w:rsidRPr="004B68BF">
        <w:rPr>
          <w:lang w:val="en-US" w:eastAsia="zh-CN"/>
        </w:rPr>
        <w:tab/>
      </w:r>
      <w:r w:rsidRPr="004850CB">
        <w:rPr>
          <w:rFonts w:hint="eastAsia"/>
          <w:lang w:val="en-US" w:eastAsia="zh-CN"/>
        </w:rPr>
        <w:t>系统参数表</w:t>
      </w:r>
      <w:bookmarkEnd w:id="30"/>
      <w:r w:rsidRPr="00271791">
        <w:rPr>
          <w:rFonts w:hint="eastAsia"/>
          <w:lang w:val="es-ES_tradnl" w:eastAsia="zh-CN"/>
        </w:rPr>
        <w:t xml:space="preserve"> </w:t>
      </w:r>
    </w:p>
    <w:p w14:paraId="7AD5257E" w14:textId="77777777" w:rsidR="00863D32" w:rsidRPr="00BB098F" w:rsidRDefault="00863D32" w:rsidP="00863D32">
      <w:pPr>
        <w:ind w:firstLineChars="200" w:firstLine="480"/>
        <w:rPr>
          <w:lang w:val="es-ES_tradnl" w:eastAsia="zh-CN"/>
        </w:rPr>
      </w:pPr>
      <w:r w:rsidRPr="00BB098F">
        <w:rPr>
          <w:rFonts w:hint="eastAsia"/>
          <w:lang w:val="es-ES_tradnl" w:eastAsia="zh-CN"/>
        </w:rPr>
        <w:t>表</w:t>
      </w:r>
      <w:r>
        <w:rPr>
          <w:lang w:val="es-ES_tradnl" w:eastAsia="zh-CN"/>
        </w:rPr>
        <w:t>6</w:t>
      </w:r>
      <w:r w:rsidRPr="00BB098F">
        <w:rPr>
          <w:rFonts w:hint="eastAsia"/>
          <w:lang w:val="es-ES_tradnl" w:eastAsia="zh-CN"/>
        </w:rPr>
        <w:t>至</w:t>
      </w:r>
      <w:r w:rsidRPr="00BB098F">
        <w:rPr>
          <w:rFonts w:hint="eastAsia"/>
          <w:lang w:val="es-ES_tradnl" w:eastAsia="zh-CN"/>
        </w:rPr>
        <w:t>1</w:t>
      </w:r>
      <w:r>
        <w:rPr>
          <w:lang w:val="es-ES_tradnl" w:eastAsia="zh-CN"/>
        </w:rPr>
        <w:t>4</w:t>
      </w:r>
      <w:r w:rsidRPr="00BB098F">
        <w:rPr>
          <w:rFonts w:hint="eastAsia"/>
          <w:lang w:val="es-ES_tradnl" w:eastAsia="zh-CN"/>
        </w:rPr>
        <w:t>显示</w:t>
      </w:r>
      <w:r>
        <w:rPr>
          <w:rFonts w:hint="eastAsia"/>
          <w:lang w:val="es-ES_tradnl" w:eastAsia="zh-CN"/>
        </w:rPr>
        <w:t>了用于</w:t>
      </w:r>
      <w:r w:rsidRPr="00BB098F">
        <w:rPr>
          <w:rFonts w:hint="eastAsia"/>
          <w:lang w:val="es-ES_tradnl" w:eastAsia="zh-CN"/>
        </w:rPr>
        <w:t>目前在</w:t>
      </w:r>
      <w:r>
        <w:rPr>
          <w:rFonts w:hint="eastAsia"/>
          <w:lang w:val="es-ES_tradnl" w:eastAsia="zh-CN"/>
        </w:rPr>
        <w:t>各频段中</w:t>
      </w:r>
      <w:r w:rsidRPr="00BB098F">
        <w:rPr>
          <w:rFonts w:hint="eastAsia"/>
          <w:lang w:val="es-ES_tradnl" w:eastAsia="zh-CN"/>
        </w:rPr>
        <w:t>使用</w:t>
      </w:r>
      <w:r>
        <w:rPr>
          <w:rFonts w:hint="eastAsia"/>
          <w:lang w:val="es-ES_tradnl" w:eastAsia="zh-CN"/>
        </w:rPr>
        <w:t>的</w:t>
      </w:r>
      <w:r w:rsidRPr="00BB098F">
        <w:rPr>
          <w:rFonts w:hint="eastAsia"/>
          <w:lang w:val="es-ES_tradnl" w:eastAsia="zh-CN"/>
        </w:rPr>
        <w:t>数字</w:t>
      </w:r>
      <w:r w:rsidRPr="00755537">
        <w:rPr>
          <w:lang w:val="en-GB" w:eastAsia="zh-CN"/>
        </w:rPr>
        <w:t>FWS</w:t>
      </w:r>
      <w:r>
        <w:rPr>
          <w:rFonts w:hint="eastAsia"/>
          <w:lang w:val="es-ES_tradnl" w:eastAsia="zh-CN"/>
        </w:rPr>
        <w:t>共用</w:t>
      </w:r>
      <w:r w:rsidRPr="00BB098F">
        <w:rPr>
          <w:rFonts w:hint="eastAsia"/>
          <w:lang w:val="es-ES_tradnl" w:eastAsia="zh-CN"/>
        </w:rPr>
        <w:t>/</w:t>
      </w:r>
      <w:r>
        <w:rPr>
          <w:rFonts w:hint="eastAsia"/>
          <w:lang w:val="es-ES_tradnl" w:eastAsia="zh-CN"/>
        </w:rPr>
        <w:t>兼容</w:t>
      </w:r>
      <w:r w:rsidRPr="00BB098F">
        <w:rPr>
          <w:rFonts w:hint="eastAsia"/>
          <w:lang w:val="es-ES_tradnl" w:eastAsia="zh-CN"/>
        </w:rPr>
        <w:t>性研究的</w:t>
      </w:r>
      <w:r>
        <w:rPr>
          <w:rFonts w:hint="eastAsia"/>
          <w:lang w:val="es-ES_tradnl" w:eastAsia="zh-CN"/>
        </w:rPr>
        <w:t>具有代表性的参数值</w:t>
      </w:r>
      <w:r w:rsidRPr="00BB098F">
        <w:rPr>
          <w:rFonts w:hint="eastAsia"/>
          <w:lang w:val="es-ES_tradnl" w:eastAsia="zh-CN"/>
        </w:rPr>
        <w:t>。</w:t>
      </w:r>
    </w:p>
    <w:p w14:paraId="5E0C5991" w14:textId="28886818" w:rsidR="00863D32" w:rsidRPr="00BB098F" w:rsidRDefault="00863D32" w:rsidP="00863D32">
      <w:pPr>
        <w:ind w:firstLineChars="200" w:firstLine="480"/>
        <w:rPr>
          <w:lang w:val="es-ES_tradnl" w:eastAsia="zh-CN"/>
        </w:rPr>
      </w:pPr>
      <w:r w:rsidRPr="00BB098F">
        <w:rPr>
          <w:rFonts w:hint="eastAsia"/>
          <w:lang w:val="es-ES_tradnl" w:eastAsia="zh-CN"/>
        </w:rPr>
        <w:lastRenderedPageBreak/>
        <w:t>在大多数</w:t>
      </w:r>
      <w:r>
        <w:rPr>
          <w:rFonts w:hint="eastAsia"/>
          <w:lang w:val="es-ES_tradnl" w:eastAsia="zh-CN"/>
        </w:rPr>
        <w:t>频段</w:t>
      </w:r>
      <w:r w:rsidRPr="00BB098F">
        <w:rPr>
          <w:rFonts w:hint="eastAsia"/>
          <w:lang w:val="es-ES_tradnl" w:eastAsia="zh-CN"/>
        </w:rPr>
        <w:t>，</w:t>
      </w:r>
      <w:r>
        <w:rPr>
          <w:rFonts w:hint="eastAsia"/>
          <w:lang w:val="es-ES_tradnl" w:eastAsia="zh-CN"/>
        </w:rPr>
        <w:t>世界上有着</w:t>
      </w:r>
      <w:r w:rsidRPr="00BB098F">
        <w:rPr>
          <w:rFonts w:hint="eastAsia"/>
          <w:lang w:val="es-ES_tradnl" w:eastAsia="zh-CN"/>
        </w:rPr>
        <w:t>种类繁多（如</w:t>
      </w:r>
      <w:r>
        <w:rPr>
          <w:rFonts w:hint="eastAsia"/>
          <w:lang w:val="es-ES_tradnl" w:eastAsia="zh-CN"/>
        </w:rPr>
        <w:t>在</w:t>
      </w:r>
      <w:r w:rsidRPr="00BB098F">
        <w:rPr>
          <w:rFonts w:hint="eastAsia"/>
          <w:lang w:val="es-ES_tradnl" w:eastAsia="zh-CN"/>
        </w:rPr>
        <w:t>信道间隔和调制格式</w:t>
      </w:r>
      <w:r>
        <w:rPr>
          <w:rFonts w:hint="eastAsia"/>
          <w:lang w:val="es-ES_tradnl" w:eastAsia="zh-CN"/>
        </w:rPr>
        <w:t>方面</w:t>
      </w:r>
      <w:r w:rsidRPr="00BB098F">
        <w:rPr>
          <w:rFonts w:hint="eastAsia"/>
          <w:lang w:val="es-ES_tradnl" w:eastAsia="zh-CN"/>
        </w:rPr>
        <w:t>）</w:t>
      </w:r>
      <w:r>
        <w:rPr>
          <w:rFonts w:hint="eastAsia"/>
          <w:lang w:val="es-ES_tradnl" w:eastAsia="zh-CN"/>
        </w:rPr>
        <w:t>的</w:t>
      </w:r>
      <w:r w:rsidRPr="00755537">
        <w:rPr>
          <w:lang w:val="en-GB" w:eastAsia="zh-CN"/>
        </w:rPr>
        <w:t>FWS</w:t>
      </w:r>
      <w:r>
        <w:rPr>
          <w:rFonts w:hint="eastAsia"/>
          <w:lang w:val="es-ES_tradnl" w:eastAsia="zh-CN"/>
        </w:rPr>
        <w:t>；他们在地理区域中的实际应用取决于</w:t>
      </w:r>
      <w:r w:rsidRPr="00BB098F">
        <w:rPr>
          <w:rFonts w:hint="eastAsia"/>
          <w:lang w:val="es-ES_tradnl" w:eastAsia="zh-CN"/>
        </w:rPr>
        <w:t>区域和国家的分配和需求</w:t>
      </w:r>
      <w:r>
        <w:rPr>
          <w:rFonts w:hint="eastAsia"/>
          <w:lang w:val="es-ES_tradnl" w:eastAsia="zh-CN"/>
        </w:rPr>
        <w:t>。因此，</w:t>
      </w:r>
      <w:r w:rsidRPr="00BB098F">
        <w:rPr>
          <w:rFonts w:hint="eastAsia"/>
          <w:lang w:val="es-ES_tradnl" w:eastAsia="zh-CN"/>
        </w:rPr>
        <w:t>显示的系统</w:t>
      </w:r>
      <w:r>
        <w:rPr>
          <w:rFonts w:hint="eastAsia"/>
          <w:lang w:val="es-ES_tradnl" w:eastAsia="zh-CN"/>
        </w:rPr>
        <w:t>参数</w:t>
      </w:r>
      <w:r w:rsidRPr="00BB098F">
        <w:rPr>
          <w:rFonts w:hint="eastAsia"/>
          <w:lang w:val="es-ES_tradnl" w:eastAsia="zh-CN"/>
        </w:rPr>
        <w:t>不能代表任何实际的</w:t>
      </w:r>
      <w:r w:rsidRPr="00755537">
        <w:rPr>
          <w:lang w:val="en-GB" w:eastAsia="zh-CN"/>
        </w:rPr>
        <w:t>FS</w:t>
      </w:r>
      <w:r w:rsidRPr="00BB098F">
        <w:rPr>
          <w:rFonts w:hint="eastAsia"/>
          <w:lang w:val="es-ES_tradnl" w:eastAsia="zh-CN"/>
        </w:rPr>
        <w:t>系统，但代表</w:t>
      </w:r>
      <w:r>
        <w:rPr>
          <w:rFonts w:hint="eastAsia"/>
          <w:lang w:val="es-ES_tradnl" w:eastAsia="zh-CN"/>
        </w:rPr>
        <w:t>适用于一般共用</w:t>
      </w:r>
      <w:r w:rsidRPr="00BB098F">
        <w:rPr>
          <w:rFonts w:hint="eastAsia"/>
          <w:lang w:val="es-ES_tradnl" w:eastAsia="zh-CN"/>
        </w:rPr>
        <w:t>/</w:t>
      </w:r>
      <w:r w:rsidRPr="00BB098F">
        <w:rPr>
          <w:rFonts w:hint="eastAsia"/>
          <w:lang w:val="es-ES_tradnl" w:eastAsia="zh-CN"/>
        </w:rPr>
        <w:t>兼容性研究</w:t>
      </w:r>
      <w:r>
        <w:rPr>
          <w:rFonts w:hint="eastAsia"/>
          <w:lang w:val="es-ES_tradnl" w:eastAsia="zh-CN"/>
        </w:rPr>
        <w:t>的</w:t>
      </w:r>
      <w:r w:rsidRPr="00BB098F">
        <w:rPr>
          <w:rFonts w:hint="eastAsia"/>
          <w:lang w:val="es-ES_tradnl" w:eastAsia="zh-CN"/>
        </w:rPr>
        <w:t>平均</w:t>
      </w:r>
      <w:r>
        <w:rPr>
          <w:rFonts w:hint="eastAsia"/>
          <w:lang w:val="es-ES_tradnl" w:eastAsia="zh-CN"/>
        </w:rPr>
        <w:t>值</w:t>
      </w:r>
      <w:r w:rsidRPr="00BB098F">
        <w:rPr>
          <w:rFonts w:hint="eastAsia"/>
          <w:lang w:val="es-ES_tradnl" w:eastAsia="zh-CN"/>
        </w:rPr>
        <w:t>或预期的</w:t>
      </w:r>
      <w:r>
        <w:rPr>
          <w:rFonts w:hint="eastAsia"/>
          <w:lang w:val="es-ES_tradnl" w:eastAsia="zh-CN"/>
        </w:rPr>
        <w:t>值</w:t>
      </w:r>
      <w:r w:rsidRPr="00BB098F">
        <w:rPr>
          <w:rFonts w:hint="eastAsia"/>
          <w:lang w:val="es-ES_tradnl" w:eastAsia="zh-CN"/>
        </w:rPr>
        <w:t>范围。</w:t>
      </w:r>
    </w:p>
    <w:p w14:paraId="1AD50730" w14:textId="140E359E" w:rsidR="00863D32" w:rsidRPr="004B68BF" w:rsidRDefault="00863D32" w:rsidP="00863D32">
      <w:pPr>
        <w:ind w:firstLineChars="200" w:firstLine="480"/>
        <w:rPr>
          <w:lang w:val="en-US" w:eastAsia="zh-CN"/>
        </w:rPr>
      </w:pPr>
      <w:r>
        <w:rPr>
          <w:rFonts w:hint="eastAsia"/>
          <w:lang w:val="es-ES_tradnl" w:eastAsia="zh-CN"/>
        </w:rPr>
        <w:t>表中的每一行</w:t>
      </w:r>
      <w:r w:rsidRPr="00BB098F">
        <w:rPr>
          <w:rFonts w:hint="eastAsia"/>
          <w:lang w:val="es-ES_tradnl" w:eastAsia="zh-CN"/>
        </w:rPr>
        <w:t>考虑</w:t>
      </w:r>
      <w:r>
        <w:rPr>
          <w:rFonts w:hint="eastAsia"/>
          <w:lang w:val="es-ES_tradnl" w:eastAsia="zh-CN"/>
        </w:rPr>
        <w:t>一个根据以下段中的原则定义或推导的特定参数（或其预期范围）</w:t>
      </w:r>
      <w:r w:rsidRPr="00BB098F">
        <w:rPr>
          <w:rFonts w:hint="eastAsia"/>
          <w:lang w:val="es-ES_tradnl" w:eastAsia="zh-CN"/>
        </w:rPr>
        <w:t>。</w:t>
      </w:r>
      <w:r w:rsidRPr="00E0696E">
        <w:rPr>
          <w:rFonts w:hint="eastAsia"/>
          <w:lang w:val="es-ES_tradnl" w:eastAsia="zh-CN"/>
        </w:rPr>
        <w:t>因此，在从下表中选择特定的</w:t>
      </w:r>
      <w:r w:rsidRPr="00E0696E">
        <w:rPr>
          <w:rFonts w:hint="eastAsia"/>
          <w:lang w:val="es-ES_tradnl" w:eastAsia="zh-CN"/>
        </w:rPr>
        <w:t>FWS</w:t>
      </w:r>
      <w:r w:rsidRPr="00E0696E">
        <w:rPr>
          <w:rFonts w:hint="eastAsia"/>
          <w:lang w:val="es-ES_tradnl" w:eastAsia="zh-CN"/>
        </w:rPr>
        <w:t>参数时，</w:t>
      </w:r>
      <w:r>
        <w:rPr>
          <w:rFonts w:hint="eastAsia"/>
          <w:lang w:val="es-ES_tradnl" w:eastAsia="zh-CN"/>
        </w:rPr>
        <w:t>为</w:t>
      </w:r>
      <w:r w:rsidRPr="00E0696E">
        <w:rPr>
          <w:rFonts w:hint="eastAsia"/>
          <w:lang w:val="es-ES_tradnl" w:eastAsia="zh-CN"/>
        </w:rPr>
        <w:t>在共用和兼容性研究中使用具有代表性的一整套</w:t>
      </w:r>
      <w:r w:rsidRPr="00E0696E">
        <w:rPr>
          <w:rFonts w:hint="eastAsia"/>
          <w:lang w:val="es-ES_tradnl" w:eastAsia="zh-CN"/>
        </w:rPr>
        <w:t>FWS</w:t>
      </w:r>
      <w:r w:rsidRPr="00E0696E">
        <w:rPr>
          <w:rFonts w:hint="eastAsia"/>
          <w:lang w:val="es-ES_tradnl" w:eastAsia="zh-CN"/>
        </w:rPr>
        <w:t>参数</w:t>
      </w:r>
      <w:r>
        <w:rPr>
          <w:rFonts w:hint="eastAsia"/>
          <w:lang w:val="es-ES_tradnl" w:eastAsia="zh-CN"/>
        </w:rPr>
        <w:t>，</w:t>
      </w:r>
      <w:r w:rsidRPr="00E0696E">
        <w:rPr>
          <w:rFonts w:hint="eastAsia"/>
          <w:lang w:val="es-ES_tradnl" w:eastAsia="zh-CN"/>
        </w:rPr>
        <w:t>这些原则以及其他因素非常重要</w:t>
      </w:r>
      <w:r>
        <w:rPr>
          <w:rFonts w:hint="eastAsia"/>
          <w:lang w:val="es-ES_tradnl" w:eastAsia="zh-CN"/>
        </w:rPr>
        <w:t>。</w:t>
      </w:r>
    </w:p>
    <w:p w14:paraId="79818B69" w14:textId="77777777" w:rsidR="00863D32" w:rsidRPr="004A31B9" w:rsidRDefault="00863D32" w:rsidP="00863D32">
      <w:pPr>
        <w:pStyle w:val="Heading2"/>
        <w:rPr>
          <w:lang w:val="en-US" w:eastAsia="zh-CN"/>
        </w:rPr>
      </w:pPr>
      <w:bookmarkStart w:id="31" w:name="_Toc197442031"/>
      <w:r w:rsidRPr="004A31B9">
        <w:rPr>
          <w:rFonts w:hint="eastAsia"/>
          <w:lang w:val="en-US" w:eastAsia="zh-CN"/>
        </w:rPr>
        <w:t>4.1</w:t>
      </w:r>
      <w:r w:rsidRPr="004B68BF">
        <w:rPr>
          <w:lang w:val="en-US" w:eastAsia="zh-CN"/>
        </w:rPr>
        <w:tab/>
      </w:r>
      <w:r w:rsidRPr="004A31B9">
        <w:rPr>
          <w:rFonts w:hint="eastAsia"/>
          <w:lang w:val="en-US" w:eastAsia="zh-CN"/>
        </w:rPr>
        <w:t>频率范围和其相关的参考</w:t>
      </w:r>
      <w:r w:rsidRPr="004A31B9">
        <w:rPr>
          <w:rFonts w:hint="eastAsia"/>
          <w:lang w:val="en-US" w:eastAsia="zh-CN"/>
        </w:rPr>
        <w:t>ITU-R</w:t>
      </w:r>
      <w:r w:rsidRPr="004A31B9">
        <w:rPr>
          <w:rFonts w:hint="eastAsia"/>
          <w:lang w:val="en-US" w:eastAsia="zh-CN"/>
        </w:rPr>
        <w:t>建议</w:t>
      </w:r>
      <w:r>
        <w:rPr>
          <w:rFonts w:hint="eastAsia"/>
          <w:lang w:val="en-US" w:eastAsia="zh-CN"/>
        </w:rPr>
        <w:t>书</w:t>
      </w:r>
      <w:bookmarkEnd w:id="31"/>
    </w:p>
    <w:p w14:paraId="79CE2637" w14:textId="77777777" w:rsidR="00863D32" w:rsidRPr="00BB098F" w:rsidRDefault="00863D32" w:rsidP="00863D32">
      <w:pPr>
        <w:ind w:firstLineChars="200" w:firstLine="480"/>
        <w:rPr>
          <w:lang w:val="es-ES_tradnl" w:eastAsia="zh-CN"/>
        </w:rPr>
      </w:pPr>
      <w:r>
        <w:rPr>
          <w:rFonts w:hint="eastAsia"/>
          <w:lang w:val="es-ES_tradnl" w:eastAsia="zh-CN"/>
        </w:rPr>
        <w:t>该范围是近似的，大致上由相关的无线电频率信道</w:t>
      </w:r>
      <w:r w:rsidRPr="00BB098F">
        <w:rPr>
          <w:rFonts w:hint="eastAsia"/>
          <w:lang w:val="es-ES_tradnl" w:eastAsia="zh-CN"/>
        </w:rPr>
        <w:t>安排建议</w:t>
      </w:r>
      <w:r>
        <w:rPr>
          <w:rFonts w:hint="eastAsia"/>
          <w:lang w:val="es-ES_tradnl" w:eastAsia="zh-CN"/>
        </w:rPr>
        <w:t>书覆盖；</w:t>
      </w:r>
      <w:r w:rsidRPr="00BB098F">
        <w:rPr>
          <w:rFonts w:hint="eastAsia"/>
          <w:lang w:val="es-ES_tradnl" w:eastAsia="zh-CN"/>
        </w:rPr>
        <w:t>实际的</w:t>
      </w:r>
      <w:r>
        <w:rPr>
          <w:rFonts w:hint="eastAsia"/>
          <w:lang w:val="es-ES_tradnl" w:eastAsia="zh-CN"/>
        </w:rPr>
        <w:t>频段限值</w:t>
      </w:r>
      <w:r w:rsidRPr="00BB098F">
        <w:rPr>
          <w:rFonts w:hint="eastAsia"/>
          <w:lang w:val="es-ES_tradnl" w:eastAsia="zh-CN"/>
        </w:rPr>
        <w:t>取决于区域和国家</w:t>
      </w:r>
      <w:r>
        <w:rPr>
          <w:rFonts w:hint="eastAsia"/>
          <w:lang w:val="es-ES_tradnl" w:eastAsia="zh-CN"/>
        </w:rPr>
        <w:t>对</w:t>
      </w:r>
      <w:r w:rsidRPr="00755537">
        <w:rPr>
          <w:lang w:val="en-GB" w:eastAsia="zh-CN"/>
        </w:rPr>
        <w:t>FS</w:t>
      </w:r>
      <w:r>
        <w:rPr>
          <w:rFonts w:hint="eastAsia"/>
          <w:lang w:val="es-ES_tradnl" w:eastAsia="zh-CN"/>
        </w:rPr>
        <w:t>的</w:t>
      </w:r>
      <w:r w:rsidRPr="00BB098F">
        <w:rPr>
          <w:rFonts w:hint="eastAsia"/>
          <w:lang w:val="es-ES_tradnl" w:eastAsia="zh-CN"/>
        </w:rPr>
        <w:t>分配。</w:t>
      </w:r>
      <w:r w:rsidRPr="00BB098F">
        <w:rPr>
          <w:rFonts w:hint="eastAsia"/>
          <w:lang w:val="es-ES_tradnl" w:eastAsia="zh-CN"/>
        </w:rPr>
        <w:t xml:space="preserve"> </w:t>
      </w:r>
    </w:p>
    <w:p w14:paraId="749CFB8C" w14:textId="77777777" w:rsidR="00863D32" w:rsidRPr="004A31B9" w:rsidRDefault="00863D32" w:rsidP="00863D32">
      <w:pPr>
        <w:pStyle w:val="Heading2"/>
        <w:rPr>
          <w:lang w:val="en-US" w:eastAsia="zh-CN"/>
        </w:rPr>
      </w:pPr>
      <w:bookmarkStart w:id="32" w:name="_Toc197442032"/>
      <w:r w:rsidRPr="004A31B9">
        <w:rPr>
          <w:rFonts w:hint="eastAsia"/>
          <w:lang w:val="en-US" w:eastAsia="zh-CN"/>
        </w:rPr>
        <w:t>4.2</w:t>
      </w:r>
      <w:r w:rsidRPr="004B68BF">
        <w:rPr>
          <w:lang w:val="en-US" w:eastAsia="zh-CN"/>
        </w:rPr>
        <w:tab/>
      </w:r>
      <w:r w:rsidRPr="004A31B9">
        <w:rPr>
          <w:rFonts w:hint="eastAsia"/>
          <w:lang w:val="en-US" w:eastAsia="zh-CN"/>
        </w:rPr>
        <w:t>调制格式</w:t>
      </w:r>
      <w:bookmarkEnd w:id="32"/>
      <w:r w:rsidRPr="004A31B9">
        <w:rPr>
          <w:rFonts w:hint="eastAsia"/>
          <w:lang w:val="en-US" w:eastAsia="zh-CN"/>
        </w:rPr>
        <w:t xml:space="preserve"> </w:t>
      </w:r>
    </w:p>
    <w:p w14:paraId="456B1588" w14:textId="77777777" w:rsidR="00863D32" w:rsidRPr="00BB098F" w:rsidRDefault="00863D32" w:rsidP="00863D32">
      <w:pPr>
        <w:ind w:firstLineChars="200" w:firstLine="480"/>
        <w:rPr>
          <w:lang w:val="es-ES_tradnl" w:eastAsia="zh-CN"/>
        </w:rPr>
      </w:pPr>
      <w:r>
        <w:rPr>
          <w:rFonts w:hint="eastAsia"/>
          <w:lang w:val="es-ES_tradnl" w:eastAsia="zh-CN"/>
        </w:rPr>
        <w:t>对于每个频率范围，这</w:t>
      </w:r>
      <w:r w:rsidRPr="00BB098F">
        <w:rPr>
          <w:rFonts w:hint="eastAsia"/>
          <w:lang w:val="es-ES_tradnl" w:eastAsia="zh-CN"/>
        </w:rPr>
        <w:t>两列是指两个类型的应用</w:t>
      </w:r>
      <w:r>
        <w:rPr>
          <w:rFonts w:hint="eastAsia"/>
          <w:lang w:val="es-ES_tradnl" w:eastAsia="zh-CN"/>
        </w:rPr>
        <w:t>。第一个假定为代表更为简单（例如，</w:t>
      </w:r>
      <w:r w:rsidRPr="00BB098F">
        <w:rPr>
          <w:rFonts w:hint="eastAsia"/>
          <w:lang w:val="es-ES_tradnl" w:eastAsia="zh-CN"/>
        </w:rPr>
        <w:t>带</w:t>
      </w:r>
      <w:r>
        <w:rPr>
          <w:rFonts w:hint="eastAsia"/>
          <w:lang w:val="es-ES_tradnl" w:eastAsia="zh-CN"/>
        </w:rPr>
        <w:t>宽较窄、复杂度低的</w:t>
      </w:r>
      <w:r w:rsidRPr="00BB098F">
        <w:rPr>
          <w:rFonts w:hint="eastAsia"/>
          <w:lang w:val="es-ES_tradnl" w:eastAsia="zh-CN"/>
        </w:rPr>
        <w:t>调制格式）</w:t>
      </w:r>
      <w:r>
        <w:rPr>
          <w:rFonts w:hint="eastAsia"/>
          <w:lang w:val="es-ES_tradnl" w:eastAsia="zh-CN"/>
        </w:rPr>
        <w:t>的</w:t>
      </w:r>
      <w:r w:rsidRPr="00BB098F">
        <w:rPr>
          <w:rFonts w:hint="eastAsia"/>
          <w:lang w:val="es-ES_tradnl" w:eastAsia="zh-CN"/>
        </w:rPr>
        <w:t>系统，这往往表现出较高的</w:t>
      </w:r>
      <w:r w:rsidRPr="009474AD">
        <w:rPr>
          <w:szCs w:val="22"/>
          <w:lang w:eastAsia="zh-CN"/>
        </w:rPr>
        <w:t>e.i.r.p.</w:t>
      </w:r>
      <w:r>
        <w:rPr>
          <w:rFonts w:hint="eastAsia"/>
          <w:szCs w:val="22"/>
          <w:lang w:eastAsia="zh-CN"/>
        </w:rPr>
        <w:t>密度</w:t>
      </w:r>
      <w:r>
        <w:rPr>
          <w:rFonts w:hint="eastAsia"/>
          <w:lang w:val="es-ES_tradnl" w:eastAsia="zh-CN"/>
        </w:rPr>
        <w:t>。第二个假定为</w:t>
      </w:r>
      <w:r w:rsidRPr="00BB098F">
        <w:rPr>
          <w:rFonts w:hint="eastAsia"/>
          <w:lang w:val="es-ES_tradnl" w:eastAsia="zh-CN"/>
        </w:rPr>
        <w:t>代表更</w:t>
      </w:r>
      <w:r>
        <w:rPr>
          <w:rFonts w:hint="eastAsia"/>
          <w:lang w:val="es-ES_tradnl" w:eastAsia="zh-CN"/>
        </w:rPr>
        <w:t>为</w:t>
      </w:r>
      <w:r w:rsidRPr="00BB098F">
        <w:rPr>
          <w:rFonts w:hint="eastAsia"/>
          <w:lang w:val="es-ES_tradnl" w:eastAsia="zh-CN"/>
        </w:rPr>
        <w:t>复杂（例如</w:t>
      </w:r>
      <w:r>
        <w:rPr>
          <w:rFonts w:hint="eastAsia"/>
          <w:lang w:val="es-ES_tradnl" w:eastAsia="zh-CN"/>
        </w:rPr>
        <w:t>带宽较</w:t>
      </w:r>
      <w:r w:rsidRPr="00BB098F">
        <w:rPr>
          <w:rFonts w:hint="eastAsia"/>
          <w:lang w:val="es-ES_tradnl" w:eastAsia="zh-CN"/>
        </w:rPr>
        <w:t>宽</w:t>
      </w:r>
      <w:r>
        <w:rPr>
          <w:rFonts w:hint="eastAsia"/>
          <w:lang w:val="es-ES_tradnl" w:eastAsia="zh-CN"/>
        </w:rPr>
        <w:t>，</w:t>
      </w:r>
      <w:r w:rsidRPr="00BB098F">
        <w:rPr>
          <w:rFonts w:hint="eastAsia"/>
          <w:lang w:val="es-ES_tradnl" w:eastAsia="zh-CN"/>
        </w:rPr>
        <w:t>复杂</w:t>
      </w:r>
      <w:r>
        <w:rPr>
          <w:rFonts w:hint="eastAsia"/>
          <w:lang w:val="es-ES_tradnl" w:eastAsia="zh-CN"/>
        </w:rPr>
        <w:t>度高</w:t>
      </w:r>
      <w:r w:rsidRPr="00BB098F">
        <w:rPr>
          <w:rFonts w:hint="eastAsia"/>
          <w:lang w:val="es-ES_tradnl" w:eastAsia="zh-CN"/>
        </w:rPr>
        <w:t>的调制格式）的系统</w:t>
      </w:r>
      <w:r>
        <w:rPr>
          <w:rFonts w:hint="eastAsia"/>
          <w:lang w:val="es-ES_tradnl" w:eastAsia="zh-CN"/>
        </w:rPr>
        <w:t>，通常需要高误差性能</w:t>
      </w:r>
      <w:r w:rsidRPr="00BB098F">
        <w:rPr>
          <w:rFonts w:hint="eastAsia"/>
          <w:lang w:val="es-ES_tradnl" w:eastAsia="zh-CN"/>
        </w:rPr>
        <w:t>，</w:t>
      </w:r>
      <w:r>
        <w:rPr>
          <w:rFonts w:hint="eastAsia"/>
          <w:lang w:val="es-ES_tradnl" w:eastAsia="zh-CN"/>
        </w:rPr>
        <w:t>因此被认为</w:t>
      </w:r>
      <w:r w:rsidRPr="00BB098F">
        <w:rPr>
          <w:rFonts w:hint="eastAsia"/>
          <w:lang w:val="es-ES_tradnl" w:eastAsia="zh-CN"/>
        </w:rPr>
        <w:t>对干扰更加敏感。</w:t>
      </w:r>
      <w:r w:rsidRPr="00BB098F">
        <w:rPr>
          <w:rFonts w:hint="eastAsia"/>
          <w:lang w:val="es-ES_tradnl" w:eastAsia="zh-CN"/>
        </w:rPr>
        <w:t xml:space="preserve"> </w:t>
      </w:r>
    </w:p>
    <w:p w14:paraId="3825DCFF" w14:textId="77777777" w:rsidR="00863D32" w:rsidRPr="00BB098F" w:rsidRDefault="00863D32" w:rsidP="00863D32">
      <w:pPr>
        <w:ind w:firstLineChars="200" w:firstLine="480"/>
        <w:rPr>
          <w:lang w:val="es-ES_tradnl" w:eastAsia="zh-CN"/>
        </w:rPr>
      </w:pPr>
      <w:r w:rsidRPr="00BB098F">
        <w:rPr>
          <w:rFonts w:hint="eastAsia"/>
          <w:lang w:val="es-ES_tradnl" w:eastAsia="zh-CN"/>
        </w:rPr>
        <w:t>共</w:t>
      </w:r>
      <w:r>
        <w:rPr>
          <w:rFonts w:hint="eastAsia"/>
          <w:lang w:val="es-ES_tradnl" w:eastAsia="zh-CN"/>
        </w:rPr>
        <w:t>用</w:t>
      </w:r>
      <w:r w:rsidRPr="00BB098F">
        <w:rPr>
          <w:rFonts w:hint="eastAsia"/>
          <w:lang w:val="es-ES_tradnl" w:eastAsia="zh-CN"/>
        </w:rPr>
        <w:t>研究一般</w:t>
      </w:r>
      <w:r>
        <w:rPr>
          <w:rFonts w:hint="eastAsia"/>
          <w:lang w:val="es-ES_tradnl" w:eastAsia="zh-CN"/>
        </w:rPr>
        <w:t>与</w:t>
      </w:r>
      <w:r w:rsidRPr="00BB098F">
        <w:rPr>
          <w:rFonts w:hint="eastAsia"/>
          <w:lang w:val="es-ES_tradnl" w:eastAsia="zh-CN"/>
        </w:rPr>
        <w:t>调制</w:t>
      </w:r>
      <w:r>
        <w:rPr>
          <w:rFonts w:hint="eastAsia"/>
          <w:lang w:val="es-ES_tradnl" w:eastAsia="zh-CN"/>
        </w:rPr>
        <w:t>无关，因为他们是基于</w:t>
      </w:r>
      <w:r w:rsidRPr="009474AD">
        <w:rPr>
          <w:i/>
          <w:szCs w:val="22"/>
          <w:lang w:eastAsia="zh-CN"/>
        </w:rPr>
        <w:t>I</w:t>
      </w:r>
      <w:r w:rsidRPr="009474AD">
        <w:rPr>
          <w:szCs w:val="22"/>
          <w:lang w:eastAsia="zh-CN"/>
        </w:rPr>
        <w:t>/</w:t>
      </w:r>
      <w:r w:rsidRPr="009474AD">
        <w:rPr>
          <w:i/>
          <w:szCs w:val="22"/>
          <w:lang w:eastAsia="zh-CN"/>
        </w:rPr>
        <w:t>N</w:t>
      </w:r>
      <w:r>
        <w:rPr>
          <w:rFonts w:hint="eastAsia"/>
          <w:lang w:val="es-ES_tradnl" w:eastAsia="zh-CN"/>
        </w:rPr>
        <w:t>目标。调制格式</w:t>
      </w:r>
      <w:r w:rsidRPr="00BB098F">
        <w:rPr>
          <w:rFonts w:hint="eastAsia"/>
          <w:lang w:val="es-ES_tradnl" w:eastAsia="zh-CN"/>
        </w:rPr>
        <w:t>原则上</w:t>
      </w:r>
      <w:r>
        <w:rPr>
          <w:rFonts w:hint="eastAsia"/>
          <w:lang w:val="es-ES_tradnl" w:eastAsia="zh-CN"/>
        </w:rPr>
        <w:t>只对</w:t>
      </w:r>
      <w:r w:rsidRPr="00BB098F">
        <w:rPr>
          <w:rFonts w:hint="eastAsia"/>
          <w:lang w:val="es-ES_tradnl" w:eastAsia="zh-CN"/>
        </w:rPr>
        <w:t>Rx</w:t>
      </w:r>
      <w:r>
        <w:rPr>
          <w:rFonts w:hint="eastAsia"/>
          <w:lang w:val="es-ES_tradnl" w:eastAsia="zh-CN"/>
        </w:rPr>
        <w:t>信号电平（标称和</w:t>
      </w:r>
      <w:r w:rsidRPr="009474AD">
        <w:rPr>
          <w:szCs w:val="22"/>
          <w:lang w:eastAsia="zh-CN"/>
        </w:rPr>
        <w:t>1 × 10</w:t>
      </w:r>
      <w:r w:rsidRPr="009474AD">
        <w:rPr>
          <w:szCs w:val="22"/>
          <w:vertAlign w:val="superscript"/>
          <w:lang w:eastAsia="zh-CN"/>
        </w:rPr>
        <w:t>−6</w:t>
      </w:r>
      <w:r w:rsidRPr="00BB098F">
        <w:rPr>
          <w:rFonts w:hint="eastAsia"/>
          <w:lang w:val="es-ES_tradnl" w:eastAsia="zh-CN"/>
        </w:rPr>
        <w:t>BER</w:t>
      </w:r>
      <w:r w:rsidRPr="00BB098F">
        <w:rPr>
          <w:rFonts w:hint="eastAsia"/>
          <w:lang w:val="es-ES_tradnl" w:eastAsia="zh-CN"/>
        </w:rPr>
        <w:t>）</w:t>
      </w:r>
      <w:r>
        <w:rPr>
          <w:rFonts w:hint="eastAsia"/>
          <w:lang w:val="es-ES_tradnl" w:eastAsia="zh-CN"/>
        </w:rPr>
        <w:t>评估有用，该评估可用于短期干扰评估。</w:t>
      </w:r>
    </w:p>
    <w:p w14:paraId="1F9BED45" w14:textId="44667661" w:rsidR="00863D32" w:rsidRPr="00E10F1D" w:rsidRDefault="00863D32" w:rsidP="00863D32">
      <w:pPr>
        <w:ind w:firstLineChars="200" w:firstLine="480"/>
        <w:rPr>
          <w:lang w:val="es-ES_tradnl" w:eastAsia="zh-CN"/>
        </w:rPr>
      </w:pPr>
      <w:r>
        <w:rPr>
          <w:rFonts w:hint="eastAsia"/>
          <w:lang w:val="es-ES_tradnl" w:eastAsia="zh-CN"/>
        </w:rPr>
        <w:t>应该指出的是，</w:t>
      </w:r>
      <w:r w:rsidRPr="00BB098F">
        <w:rPr>
          <w:rFonts w:hint="eastAsia"/>
          <w:lang w:val="es-ES_tradnl" w:eastAsia="zh-CN"/>
        </w:rPr>
        <w:t>自适应</w:t>
      </w:r>
      <w:r>
        <w:rPr>
          <w:rFonts w:hint="eastAsia"/>
          <w:lang w:val="es-ES_tradnl" w:eastAsia="zh-CN"/>
        </w:rPr>
        <w:t>编码和</w:t>
      </w:r>
      <w:r w:rsidRPr="00BB098F">
        <w:rPr>
          <w:rFonts w:hint="eastAsia"/>
          <w:lang w:val="es-ES_tradnl" w:eastAsia="zh-CN"/>
        </w:rPr>
        <w:t>调制</w:t>
      </w:r>
      <w:r>
        <w:rPr>
          <w:rFonts w:hint="eastAsia"/>
          <w:lang w:val="es-ES_tradnl" w:eastAsia="zh-CN"/>
        </w:rPr>
        <w:t>（</w:t>
      </w:r>
      <w:r>
        <w:rPr>
          <w:rFonts w:hint="eastAsia"/>
          <w:lang w:val="es-ES_tradnl" w:eastAsia="zh-CN"/>
        </w:rPr>
        <w:t>ACM</w:t>
      </w:r>
      <w:r>
        <w:rPr>
          <w:rFonts w:hint="eastAsia"/>
          <w:lang w:val="es-ES_tradnl" w:eastAsia="zh-CN"/>
        </w:rPr>
        <w:t>）技术</w:t>
      </w:r>
      <w:r w:rsidRPr="00BB098F">
        <w:rPr>
          <w:rFonts w:hint="eastAsia"/>
          <w:lang w:val="es-ES_tradnl" w:eastAsia="zh-CN"/>
        </w:rPr>
        <w:t>（即</w:t>
      </w:r>
      <w:r>
        <w:rPr>
          <w:rFonts w:hint="eastAsia"/>
          <w:lang w:val="es-ES_tradnl" w:eastAsia="zh-CN"/>
        </w:rPr>
        <w:t>编码率和</w:t>
      </w:r>
      <w:r>
        <w:rPr>
          <w:rFonts w:hint="eastAsia"/>
          <w:lang w:val="es-ES_tradnl" w:eastAsia="zh-CN"/>
        </w:rPr>
        <w:t>/</w:t>
      </w:r>
      <w:r>
        <w:rPr>
          <w:rFonts w:hint="eastAsia"/>
          <w:lang w:val="es-ES_tradnl" w:eastAsia="zh-CN"/>
        </w:rPr>
        <w:t>或</w:t>
      </w:r>
      <w:r w:rsidRPr="00BB098F">
        <w:rPr>
          <w:rFonts w:hint="eastAsia"/>
          <w:lang w:val="es-ES_tradnl" w:eastAsia="zh-CN"/>
        </w:rPr>
        <w:t>调制</w:t>
      </w:r>
      <w:r>
        <w:rPr>
          <w:rFonts w:hint="eastAsia"/>
          <w:lang w:val="es-ES_tradnl" w:eastAsia="zh-CN"/>
        </w:rPr>
        <w:t>随</w:t>
      </w:r>
      <w:r w:rsidRPr="00BB098F">
        <w:rPr>
          <w:rFonts w:hint="eastAsia"/>
          <w:lang w:val="es-ES_tradnl" w:eastAsia="zh-CN"/>
        </w:rPr>
        <w:t>传播和</w:t>
      </w:r>
      <w:r w:rsidRPr="00BB098F">
        <w:rPr>
          <w:rFonts w:hint="eastAsia"/>
          <w:lang w:val="es-ES_tradnl" w:eastAsia="zh-CN"/>
        </w:rPr>
        <w:t>/</w:t>
      </w:r>
      <w:r>
        <w:rPr>
          <w:rFonts w:hint="eastAsia"/>
          <w:lang w:val="es-ES_tradnl" w:eastAsia="zh-CN"/>
        </w:rPr>
        <w:t>或系统内干扰</w:t>
      </w:r>
      <w:r w:rsidRPr="00BB098F">
        <w:rPr>
          <w:rFonts w:hint="eastAsia"/>
          <w:lang w:val="es-ES_tradnl" w:eastAsia="zh-CN"/>
        </w:rPr>
        <w:t>情况</w:t>
      </w:r>
      <w:r>
        <w:rPr>
          <w:rFonts w:hint="eastAsia"/>
          <w:lang w:val="es-ES_tradnl" w:eastAsia="zh-CN"/>
        </w:rPr>
        <w:t>而</w:t>
      </w:r>
      <w:r w:rsidRPr="00BB098F">
        <w:rPr>
          <w:rFonts w:hint="eastAsia"/>
          <w:lang w:val="es-ES_tradnl" w:eastAsia="zh-CN"/>
        </w:rPr>
        <w:t>改变）在可能的情况</w:t>
      </w:r>
      <w:r>
        <w:rPr>
          <w:rFonts w:hint="eastAsia"/>
          <w:lang w:val="es-ES_tradnl" w:eastAsia="zh-CN"/>
        </w:rPr>
        <w:t>下</w:t>
      </w:r>
      <w:r w:rsidRPr="00BB098F">
        <w:rPr>
          <w:rFonts w:hint="eastAsia"/>
          <w:lang w:val="es-ES_tradnl" w:eastAsia="zh-CN"/>
        </w:rPr>
        <w:t>可用于增加可用的吞吐量</w:t>
      </w:r>
      <w:r w:rsidRPr="00BB098F">
        <w:rPr>
          <w:rFonts w:hint="eastAsia"/>
          <w:lang w:val="es-ES_tradnl" w:eastAsia="zh-CN"/>
        </w:rPr>
        <w:t>/</w:t>
      </w:r>
      <w:r>
        <w:rPr>
          <w:rFonts w:hint="eastAsia"/>
          <w:lang w:val="es-ES_tradnl" w:eastAsia="zh-CN"/>
        </w:rPr>
        <w:t>系统</w:t>
      </w:r>
      <w:r w:rsidRPr="00BB098F">
        <w:rPr>
          <w:rFonts w:hint="eastAsia"/>
          <w:lang w:val="es-ES_tradnl" w:eastAsia="zh-CN"/>
        </w:rPr>
        <w:t>容量。</w:t>
      </w:r>
      <w:r w:rsidRPr="00E0696E">
        <w:rPr>
          <w:rFonts w:hint="eastAsia"/>
          <w:lang w:val="es-ES_tradnl" w:eastAsia="zh-CN"/>
        </w:rPr>
        <w:t>因此，这些系统可在最差传播条件下采用低至</w:t>
      </w:r>
      <w:r w:rsidRPr="00E0696E">
        <w:rPr>
          <w:rFonts w:hint="eastAsia"/>
          <w:lang w:val="es-ES_tradnl" w:eastAsia="zh-CN"/>
        </w:rPr>
        <w:t>BPSK</w:t>
      </w:r>
      <w:r w:rsidRPr="00E0696E">
        <w:rPr>
          <w:rFonts w:hint="eastAsia"/>
          <w:lang w:val="es-ES_tradnl" w:eastAsia="zh-CN"/>
        </w:rPr>
        <w:t>（</w:t>
      </w:r>
      <w:r w:rsidRPr="00E0696E">
        <w:rPr>
          <w:rFonts w:hint="eastAsia"/>
          <w:lang w:val="es-ES_tradnl" w:eastAsia="zh-CN"/>
        </w:rPr>
        <w:t>1</w:t>
      </w:r>
      <w:r w:rsidRPr="00E0696E">
        <w:rPr>
          <w:rFonts w:hint="eastAsia"/>
          <w:lang w:val="es-ES_tradnl" w:eastAsia="zh-CN"/>
        </w:rPr>
        <w:t>位</w:t>
      </w:r>
      <w:r w:rsidRPr="00E0696E">
        <w:rPr>
          <w:rFonts w:hint="eastAsia"/>
          <w:lang w:val="es-ES_tradnl" w:eastAsia="zh-CN"/>
        </w:rPr>
        <w:t>/</w:t>
      </w:r>
      <w:r w:rsidRPr="00E0696E">
        <w:rPr>
          <w:rFonts w:hint="eastAsia"/>
          <w:lang w:val="es-ES_tradnl" w:eastAsia="zh-CN"/>
        </w:rPr>
        <w:t>符号）的调制格式，而在正常传播条件下可高达</w:t>
      </w:r>
      <w:r w:rsidRPr="00E0696E">
        <w:rPr>
          <w:rFonts w:hint="eastAsia"/>
          <w:lang w:val="es-ES_tradnl" w:eastAsia="zh-CN"/>
        </w:rPr>
        <w:t>4</w:t>
      </w:r>
      <w:r w:rsidR="00597811">
        <w:rPr>
          <w:lang w:val="en-US" w:eastAsia="zh-CN"/>
        </w:rPr>
        <w:t> </w:t>
      </w:r>
      <w:r w:rsidRPr="00E0696E">
        <w:rPr>
          <w:rFonts w:hint="eastAsia"/>
          <w:lang w:val="es-ES_tradnl" w:eastAsia="zh-CN"/>
        </w:rPr>
        <w:t>096-QAM</w:t>
      </w:r>
      <w:r w:rsidRPr="00E0696E">
        <w:rPr>
          <w:rFonts w:hint="eastAsia"/>
          <w:lang w:val="es-ES_tradnl" w:eastAsia="zh-CN"/>
        </w:rPr>
        <w:t>（</w:t>
      </w:r>
      <w:r w:rsidRPr="00E0696E">
        <w:rPr>
          <w:rFonts w:hint="eastAsia"/>
          <w:lang w:val="es-ES_tradnl" w:eastAsia="zh-CN"/>
        </w:rPr>
        <w:t>12</w:t>
      </w:r>
      <w:r w:rsidRPr="00E0696E">
        <w:rPr>
          <w:rFonts w:hint="eastAsia"/>
          <w:lang w:val="es-ES_tradnl" w:eastAsia="zh-CN"/>
        </w:rPr>
        <w:t>位</w:t>
      </w:r>
      <w:r w:rsidRPr="00E0696E">
        <w:rPr>
          <w:rFonts w:hint="eastAsia"/>
          <w:lang w:val="es-ES_tradnl" w:eastAsia="zh-CN"/>
        </w:rPr>
        <w:t>/</w:t>
      </w:r>
      <w:r w:rsidRPr="00E0696E">
        <w:rPr>
          <w:rFonts w:hint="eastAsia"/>
          <w:lang w:val="es-ES_tradnl" w:eastAsia="zh-CN"/>
        </w:rPr>
        <w:t>符号）</w:t>
      </w:r>
      <w:r>
        <w:rPr>
          <w:rFonts w:hint="eastAsia"/>
          <w:lang w:val="es-ES_tradnl" w:eastAsia="zh-CN"/>
        </w:rPr>
        <w:t>。</w:t>
      </w:r>
    </w:p>
    <w:p w14:paraId="3BEA203F" w14:textId="77777777" w:rsidR="00863D32" w:rsidRPr="009410B8" w:rsidRDefault="00863D32" w:rsidP="00863D32">
      <w:pPr>
        <w:pStyle w:val="Heading2"/>
        <w:rPr>
          <w:lang w:val="en-US" w:eastAsia="zh-CN"/>
        </w:rPr>
      </w:pPr>
      <w:bookmarkStart w:id="33" w:name="_Toc197442033"/>
      <w:r w:rsidRPr="009410B8">
        <w:rPr>
          <w:rFonts w:hint="eastAsia"/>
          <w:lang w:val="en-US" w:eastAsia="zh-CN"/>
        </w:rPr>
        <w:t>4.3</w:t>
      </w:r>
      <w:r w:rsidRPr="004B68BF">
        <w:rPr>
          <w:lang w:val="en-US" w:eastAsia="zh-CN"/>
        </w:rPr>
        <w:tab/>
      </w:r>
      <w:r>
        <w:rPr>
          <w:rFonts w:hint="eastAsia"/>
          <w:lang w:val="en-US" w:eastAsia="zh-CN"/>
        </w:rPr>
        <w:t>信道间隔</w:t>
      </w:r>
      <w:r w:rsidRPr="009410B8">
        <w:rPr>
          <w:rFonts w:hint="eastAsia"/>
          <w:lang w:val="en-US" w:eastAsia="zh-CN"/>
        </w:rPr>
        <w:t>和接收机噪声带宽</w:t>
      </w:r>
      <w:bookmarkEnd w:id="33"/>
    </w:p>
    <w:p w14:paraId="1FE3E2DC" w14:textId="77777777" w:rsidR="00863D32" w:rsidRPr="00BB098F" w:rsidRDefault="00863D32" w:rsidP="00863D32">
      <w:pPr>
        <w:ind w:firstLineChars="200" w:firstLine="480"/>
        <w:rPr>
          <w:sz w:val="22"/>
          <w:lang w:val="es-ES_tradnl" w:eastAsia="zh-CN"/>
        </w:rPr>
      </w:pPr>
      <w:r>
        <w:rPr>
          <w:rFonts w:hint="eastAsia"/>
          <w:lang w:val="es-ES_tradnl" w:eastAsia="zh-CN"/>
        </w:rPr>
        <w:t>信道</w:t>
      </w:r>
      <w:r w:rsidRPr="00FC0C0E">
        <w:rPr>
          <w:rFonts w:hint="eastAsia"/>
          <w:lang w:val="es-ES_tradnl" w:eastAsia="zh-CN"/>
        </w:rPr>
        <w:t>间隔是</w:t>
      </w:r>
      <w:r w:rsidRPr="00FC0C0E">
        <w:rPr>
          <w:rFonts w:hint="eastAsia"/>
          <w:lang w:val="es-ES_tradnl" w:eastAsia="zh-CN"/>
        </w:rPr>
        <w:t>Tx</w:t>
      </w:r>
      <w:r w:rsidRPr="00FC0C0E">
        <w:rPr>
          <w:rFonts w:hint="eastAsia"/>
          <w:lang w:val="es-ES_tradnl" w:eastAsia="zh-CN"/>
        </w:rPr>
        <w:t>输出功率密度的简单评估所必需的。然而，在某些频段中，</w:t>
      </w:r>
      <w:r w:rsidRPr="00FC0C0E">
        <w:rPr>
          <w:rFonts w:hint="eastAsia"/>
          <w:lang w:val="es-ES_tradnl" w:eastAsia="zh-CN"/>
        </w:rPr>
        <w:t>ITU-R</w:t>
      </w:r>
      <w:r w:rsidRPr="00FC0C0E">
        <w:rPr>
          <w:rFonts w:hint="eastAsia"/>
          <w:lang w:val="es-ES_tradnl" w:eastAsia="zh-CN"/>
        </w:rPr>
        <w:t>建议书报告了多个</w:t>
      </w:r>
      <w:r>
        <w:rPr>
          <w:rFonts w:hint="eastAsia"/>
          <w:lang w:val="es-ES_tradnl" w:eastAsia="zh-CN"/>
        </w:rPr>
        <w:t>信道间隔</w:t>
      </w:r>
      <w:r w:rsidRPr="00FC0C0E">
        <w:rPr>
          <w:rFonts w:hint="eastAsia"/>
          <w:lang w:val="es-ES_tradnl" w:eastAsia="zh-CN"/>
        </w:rPr>
        <w:t>，实际使用根据具体国家而定；因此，给出了多个</w:t>
      </w:r>
      <w:r>
        <w:rPr>
          <w:rFonts w:hint="eastAsia"/>
          <w:lang w:val="es-ES_tradnl" w:eastAsia="zh-CN"/>
        </w:rPr>
        <w:t>信道间隔</w:t>
      </w:r>
      <w:r w:rsidRPr="00FC0C0E">
        <w:rPr>
          <w:rFonts w:hint="eastAsia"/>
          <w:lang w:val="es-ES_tradnl" w:eastAsia="zh-CN"/>
        </w:rPr>
        <w:t>的数值。实际的噪声带宽取决于具体实施；然而，对于一般共用</w:t>
      </w:r>
      <w:r w:rsidRPr="00FC0C0E">
        <w:rPr>
          <w:rFonts w:hint="eastAsia"/>
          <w:lang w:val="es-ES_tradnl" w:eastAsia="zh-CN"/>
        </w:rPr>
        <w:t>/</w:t>
      </w:r>
      <w:r w:rsidRPr="00FC0C0E">
        <w:rPr>
          <w:rFonts w:hint="eastAsia"/>
          <w:lang w:val="es-ES_tradnl" w:eastAsia="zh-CN"/>
        </w:rPr>
        <w:t>兼容性研究的目的，标称值通常被假定为与</w:t>
      </w:r>
      <w:r>
        <w:rPr>
          <w:rFonts w:hint="eastAsia"/>
          <w:lang w:val="es-ES_tradnl" w:eastAsia="zh-CN"/>
        </w:rPr>
        <w:t>信道</w:t>
      </w:r>
      <w:r w:rsidRPr="00FC0C0E">
        <w:rPr>
          <w:rFonts w:hint="eastAsia"/>
          <w:lang w:val="es-ES_tradnl" w:eastAsia="zh-CN"/>
        </w:rPr>
        <w:t>带宽相等。</w:t>
      </w:r>
      <w:r w:rsidRPr="00BB098F">
        <w:rPr>
          <w:rFonts w:hint="eastAsia"/>
          <w:sz w:val="22"/>
          <w:lang w:val="es-ES_tradnl" w:eastAsia="zh-CN"/>
        </w:rPr>
        <w:t xml:space="preserve"> </w:t>
      </w:r>
    </w:p>
    <w:p w14:paraId="0482E0D3" w14:textId="77777777" w:rsidR="00863D32" w:rsidRPr="009410B8" w:rsidRDefault="00863D32" w:rsidP="00863D32">
      <w:pPr>
        <w:pStyle w:val="Heading2"/>
        <w:rPr>
          <w:lang w:val="en-US" w:eastAsia="zh-CN"/>
        </w:rPr>
      </w:pPr>
      <w:bookmarkStart w:id="34" w:name="_Toc197442034"/>
      <w:r w:rsidRPr="009410B8">
        <w:rPr>
          <w:rFonts w:hint="eastAsia"/>
          <w:lang w:val="en-US" w:eastAsia="zh-CN"/>
        </w:rPr>
        <w:t>4.4</w:t>
      </w:r>
      <w:r w:rsidRPr="004B68BF">
        <w:rPr>
          <w:lang w:val="en-US" w:eastAsia="zh-CN"/>
        </w:rPr>
        <w:tab/>
      </w:r>
      <w:r w:rsidRPr="009410B8">
        <w:rPr>
          <w:rFonts w:hint="eastAsia"/>
          <w:lang w:val="en-US" w:eastAsia="zh-CN"/>
        </w:rPr>
        <w:t>Tx</w:t>
      </w:r>
      <w:r w:rsidRPr="009410B8">
        <w:rPr>
          <w:rFonts w:hint="eastAsia"/>
          <w:lang w:val="en-US" w:eastAsia="zh-CN"/>
        </w:rPr>
        <w:t>输出功率范围（</w:t>
      </w:r>
      <w:proofErr w:type="spellStart"/>
      <w:r>
        <w:rPr>
          <w:rFonts w:hint="eastAsia"/>
          <w:lang w:val="en-US" w:eastAsia="zh-CN"/>
        </w:rPr>
        <w:t>d</w:t>
      </w:r>
      <w:r w:rsidRPr="009410B8">
        <w:rPr>
          <w:rFonts w:hint="eastAsia"/>
          <w:lang w:val="en-US" w:eastAsia="zh-CN"/>
        </w:rPr>
        <w:t>BW</w:t>
      </w:r>
      <w:proofErr w:type="spellEnd"/>
      <w:r w:rsidRPr="009410B8">
        <w:rPr>
          <w:rFonts w:hint="eastAsia"/>
          <w:lang w:val="en-US" w:eastAsia="zh-CN"/>
        </w:rPr>
        <w:t>）</w:t>
      </w:r>
      <w:bookmarkEnd w:id="34"/>
      <w:r w:rsidRPr="009410B8">
        <w:rPr>
          <w:rFonts w:hint="eastAsia"/>
          <w:lang w:val="en-US" w:eastAsia="zh-CN"/>
        </w:rPr>
        <w:t xml:space="preserve"> </w:t>
      </w:r>
    </w:p>
    <w:p w14:paraId="2BF7BC65" w14:textId="77777777" w:rsidR="00863D32" w:rsidRDefault="00863D32" w:rsidP="00863D32">
      <w:pPr>
        <w:ind w:firstLineChars="200" w:firstLine="480"/>
        <w:rPr>
          <w:lang w:val="es-ES_tradnl" w:eastAsia="zh-CN"/>
        </w:rPr>
      </w:pPr>
      <w:r w:rsidRPr="00FC0C0E">
        <w:rPr>
          <w:rFonts w:hint="eastAsia"/>
          <w:lang w:val="es-ES_tradnl" w:eastAsia="zh-CN"/>
        </w:rPr>
        <w:t>当频率协调被应用于（无论是</w:t>
      </w:r>
      <w:proofErr w:type="gramStart"/>
      <w:r w:rsidRPr="00FC0C0E">
        <w:rPr>
          <w:rFonts w:hint="eastAsia"/>
          <w:lang w:val="es-ES_tradnl" w:eastAsia="zh-CN"/>
        </w:rPr>
        <w:t>链接链接</w:t>
      </w:r>
      <w:proofErr w:type="gramEnd"/>
      <w:r w:rsidRPr="00FC0C0E">
        <w:rPr>
          <w:rFonts w:hint="eastAsia"/>
          <w:lang w:val="es-ES_tradnl" w:eastAsia="zh-CN"/>
        </w:rPr>
        <w:t>在</w:t>
      </w:r>
      <w:r w:rsidRPr="00FC0C0E">
        <w:rPr>
          <w:rFonts w:hint="eastAsia"/>
          <w:lang w:val="es-ES_tradnl" w:eastAsia="zh-CN"/>
        </w:rPr>
        <w:t>PP</w:t>
      </w:r>
      <w:r w:rsidRPr="00FC0C0E">
        <w:rPr>
          <w:rFonts w:hint="eastAsia"/>
          <w:lang w:val="es-ES_tradnl" w:eastAsia="zh-CN"/>
        </w:rPr>
        <w:t>系统中的逐个链路，或是</w:t>
      </w:r>
      <w:r w:rsidRPr="00FC0C0E">
        <w:rPr>
          <w:rFonts w:hint="eastAsia"/>
          <w:lang w:val="es-ES_tradnl" w:eastAsia="zh-CN"/>
        </w:rPr>
        <w:t>PMP</w:t>
      </w:r>
      <w:r w:rsidRPr="00FC0C0E">
        <w:rPr>
          <w:rFonts w:hint="eastAsia"/>
          <w:lang w:val="es-ES_tradnl" w:eastAsia="zh-CN"/>
        </w:rPr>
        <w:t>系统的蜂窝与终端之间）业务间（固定业务到固定业务）干扰管理，</w:t>
      </w:r>
      <w:r w:rsidRPr="00FC0C0E">
        <w:rPr>
          <w:lang w:val="es-ES_tradnl" w:eastAsia="zh-CN"/>
        </w:rPr>
        <w:t>e.i.r.p.</w:t>
      </w:r>
      <w:r w:rsidRPr="00FC0C0E">
        <w:rPr>
          <w:rFonts w:hint="eastAsia"/>
          <w:lang w:val="es-ES_tradnl" w:eastAsia="zh-CN"/>
        </w:rPr>
        <w:t>（以及随后的</w:t>
      </w:r>
      <w:r w:rsidRPr="00FC0C0E">
        <w:rPr>
          <w:rFonts w:hint="eastAsia"/>
          <w:lang w:val="es-ES_tradnl" w:eastAsia="zh-CN"/>
        </w:rPr>
        <w:t>Tx</w:t>
      </w:r>
      <w:r w:rsidRPr="00FC0C0E">
        <w:rPr>
          <w:rFonts w:hint="eastAsia"/>
          <w:lang w:val="es-ES_tradnl" w:eastAsia="zh-CN"/>
        </w:rPr>
        <w:t>输出功率）被固定在一个水平，仅仅能够实现在特定链路上或蜂窝区域内提供具有预期质量的业务。因此，输出功率范围，提供的信息不仅提供有关系统设计提供的最大功率的信息，还提供有关在大片面积上实际使用的实际功率传播的信息。这些数值考虑了</w:t>
      </w:r>
      <w:r w:rsidRPr="00FC0C0E">
        <w:rPr>
          <w:rFonts w:hint="eastAsia"/>
          <w:lang w:val="es-ES_tradnl" w:eastAsia="zh-CN"/>
        </w:rPr>
        <w:t>Tx</w:t>
      </w:r>
      <w:r w:rsidRPr="00FC0C0E">
        <w:rPr>
          <w:rFonts w:hint="eastAsia"/>
          <w:lang w:val="es-ES_tradnl" w:eastAsia="zh-CN"/>
        </w:rPr>
        <w:t>滤波器损耗。</w:t>
      </w:r>
      <w:r w:rsidRPr="00FC0C0E">
        <w:rPr>
          <w:rFonts w:hint="eastAsia"/>
          <w:lang w:val="es-ES_tradnl" w:eastAsia="zh-CN"/>
        </w:rPr>
        <w:t xml:space="preserve"> </w:t>
      </w:r>
    </w:p>
    <w:p w14:paraId="5A033BF1" w14:textId="640A1178" w:rsidR="00863D32" w:rsidRPr="00FC0C0E" w:rsidRDefault="00863D32" w:rsidP="00863D32">
      <w:pPr>
        <w:ind w:firstLineChars="200" w:firstLine="480"/>
        <w:rPr>
          <w:lang w:val="es-ES_tradnl" w:eastAsia="zh-CN"/>
        </w:rPr>
      </w:pPr>
      <w:r w:rsidRPr="00E0696E">
        <w:rPr>
          <w:lang w:val="es-ES_tradnl" w:eastAsia="zh-CN"/>
        </w:rPr>
        <w:t>FS</w:t>
      </w:r>
      <w:r w:rsidRPr="00E0696E">
        <w:rPr>
          <w:rFonts w:hint="eastAsia"/>
          <w:lang w:val="es-ES_tradnl" w:eastAsia="zh-CN"/>
        </w:rPr>
        <w:t>系统也可以使用自动发射功率控制（</w:t>
      </w:r>
      <w:r w:rsidRPr="00E0696E">
        <w:rPr>
          <w:lang w:val="es-ES_tradnl" w:eastAsia="zh-CN"/>
        </w:rPr>
        <w:t>ATPC</w:t>
      </w:r>
      <w:r w:rsidRPr="00E0696E">
        <w:rPr>
          <w:rFonts w:hint="eastAsia"/>
          <w:lang w:val="es-ES_tradnl" w:eastAsia="zh-CN"/>
        </w:rPr>
        <w:t>），因此发射机的输出功率不是固定在一定的水平上，而是可以通过使功率电平适应传播条件（即接收机要求发射机增加或减少输出功率），从而在发射机的可能</w:t>
      </w:r>
      <w:r>
        <w:rPr>
          <w:rFonts w:hint="eastAsia"/>
          <w:lang w:val="es-ES_tradnl" w:eastAsia="zh-CN"/>
        </w:rPr>
        <w:t>的变化</w:t>
      </w:r>
      <w:r w:rsidRPr="00E0696E">
        <w:rPr>
          <w:rFonts w:hint="eastAsia"/>
          <w:lang w:val="es-ES_tradnl" w:eastAsia="zh-CN"/>
        </w:rPr>
        <w:t>范围内变化，这些系统可以在标称传播条件下以较低的发射机输出功率电平运行。该标称输出功率可低至</w:t>
      </w:r>
      <w:r w:rsidRPr="00E0696E">
        <w:rPr>
          <w:lang w:val="es-ES_tradnl" w:eastAsia="zh-CN"/>
        </w:rPr>
        <w:t xml:space="preserve"> −40 dBW</w:t>
      </w:r>
      <w:r w:rsidRPr="00E0696E">
        <w:rPr>
          <w:rFonts w:hint="eastAsia"/>
          <w:lang w:val="es-ES_tradnl" w:eastAsia="zh-CN"/>
        </w:rPr>
        <w:t>，但此下限仅在极少数情况下使用</w:t>
      </w:r>
      <w:r>
        <w:rPr>
          <w:rFonts w:hint="eastAsia"/>
          <w:lang w:val="es-ES_tradnl" w:eastAsia="zh-CN"/>
        </w:rPr>
        <w:t>。</w:t>
      </w:r>
    </w:p>
    <w:p w14:paraId="491F70CE" w14:textId="77777777" w:rsidR="00863D32" w:rsidRPr="00B1685E" w:rsidRDefault="00863D32" w:rsidP="00863D32">
      <w:pPr>
        <w:pStyle w:val="Heading2"/>
        <w:rPr>
          <w:lang w:val="en-US" w:eastAsia="zh-CN"/>
        </w:rPr>
      </w:pPr>
      <w:bookmarkStart w:id="35" w:name="_Toc197442035"/>
      <w:r w:rsidRPr="00B1685E">
        <w:rPr>
          <w:rFonts w:hint="eastAsia"/>
          <w:lang w:val="en-US" w:eastAsia="zh-CN"/>
        </w:rPr>
        <w:lastRenderedPageBreak/>
        <w:t>4.5</w:t>
      </w:r>
      <w:r w:rsidRPr="004B68BF">
        <w:rPr>
          <w:lang w:val="en-US" w:eastAsia="zh-CN"/>
        </w:rPr>
        <w:tab/>
      </w:r>
      <w:r w:rsidRPr="00B1685E">
        <w:rPr>
          <w:rFonts w:hint="eastAsia"/>
          <w:lang w:val="en-US" w:eastAsia="zh-CN"/>
        </w:rPr>
        <w:t>Tx</w:t>
      </w:r>
      <w:r w:rsidRPr="00B1685E">
        <w:rPr>
          <w:rFonts w:hint="eastAsia"/>
          <w:lang w:val="en-US" w:eastAsia="zh-CN"/>
        </w:rPr>
        <w:t>输出功率密度范围（</w:t>
      </w:r>
      <w:proofErr w:type="spellStart"/>
      <w:r>
        <w:rPr>
          <w:rFonts w:hint="eastAsia"/>
          <w:lang w:val="en-US" w:eastAsia="zh-CN"/>
        </w:rPr>
        <w:t>dBW</w:t>
      </w:r>
      <w:proofErr w:type="spellEnd"/>
      <w:r w:rsidRPr="00B1685E">
        <w:rPr>
          <w:rFonts w:hint="eastAsia"/>
          <w:lang w:val="en-US" w:eastAsia="zh-CN"/>
        </w:rPr>
        <w:t>/</w:t>
      </w:r>
      <w:r>
        <w:rPr>
          <w:rFonts w:hint="eastAsia"/>
          <w:lang w:val="en-US" w:eastAsia="zh-CN"/>
        </w:rPr>
        <w:t>MHz</w:t>
      </w:r>
      <w:r>
        <w:rPr>
          <w:rFonts w:hint="eastAsia"/>
          <w:lang w:val="en-US" w:eastAsia="zh-CN"/>
        </w:rPr>
        <w:t>）</w:t>
      </w:r>
      <w:bookmarkEnd w:id="35"/>
      <w:r w:rsidRPr="00B1685E">
        <w:rPr>
          <w:rFonts w:hint="eastAsia"/>
          <w:lang w:val="en-US" w:eastAsia="zh-CN"/>
        </w:rPr>
        <w:t xml:space="preserve"> </w:t>
      </w:r>
    </w:p>
    <w:p w14:paraId="56376A06" w14:textId="056A2E7B" w:rsidR="00863D32" w:rsidRPr="00BB098F" w:rsidRDefault="00863D32" w:rsidP="00863D32">
      <w:pPr>
        <w:ind w:firstLineChars="200" w:firstLine="480"/>
        <w:rPr>
          <w:sz w:val="22"/>
          <w:lang w:val="es-ES_tradnl" w:eastAsia="zh-CN"/>
        </w:rPr>
      </w:pPr>
      <w:r w:rsidRPr="00FC0C0E">
        <w:rPr>
          <w:rFonts w:hint="eastAsia"/>
          <w:lang w:val="es-ES_tradnl" w:eastAsia="zh-CN"/>
        </w:rPr>
        <w:t>在共用</w:t>
      </w:r>
      <w:r w:rsidRPr="00FC0C0E">
        <w:rPr>
          <w:rFonts w:hint="eastAsia"/>
          <w:lang w:val="es-ES_tradnl" w:eastAsia="zh-CN"/>
        </w:rPr>
        <w:t>/</w:t>
      </w:r>
      <w:r w:rsidRPr="00FC0C0E">
        <w:rPr>
          <w:rFonts w:hint="eastAsia"/>
          <w:lang w:val="es-ES_tradnl" w:eastAsia="zh-CN"/>
        </w:rPr>
        <w:t>兼容性研究中，可能需要功率谱密度。</w:t>
      </w:r>
      <w:r w:rsidRPr="00FC0C0E">
        <w:rPr>
          <w:rFonts w:hint="eastAsia"/>
          <w:lang w:val="es-ES_tradnl" w:eastAsia="zh-CN"/>
        </w:rPr>
        <w:t>Tx</w:t>
      </w:r>
      <w:r w:rsidRPr="00FC0C0E">
        <w:rPr>
          <w:rFonts w:hint="eastAsia"/>
          <w:lang w:val="es-ES_tradnl" w:eastAsia="zh-CN"/>
        </w:rPr>
        <w:t>输出功率密度是对考虑的网络中的链接，通过带宽因子来衡量</w:t>
      </w:r>
      <w:r w:rsidRPr="00FC0C0E">
        <w:rPr>
          <w:rFonts w:hint="eastAsia"/>
          <w:lang w:val="es-ES_tradnl" w:eastAsia="zh-CN"/>
        </w:rPr>
        <w:t>Tx</w:t>
      </w:r>
      <w:r w:rsidRPr="00FC0C0E">
        <w:rPr>
          <w:rFonts w:hint="eastAsia"/>
          <w:lang w:val="es-ES_tradnl" w:eastAsia="zh-CN"/>
        </w:rPr>
        <w:t>输出功率：</w:t>
      </w:r>
      <w:r w:rsidRPr="00FC0C0E">
        <w:rPr>
          <w:rFonts w:hint="eastAsia"/>
          <w:lang w:val="es-ES_tradnl" w:eastAsia="zh-CN"/>
        </w:rPr>
        <w:t>TX</w:t>
      </w:r>
      <w:r w:rsidRPr="00FC0C0E">
        <w:rPr>
          <w:rFonts w:hint="eastAsia"/>
          <w:lang w:val="es-ES_tradnl" w:eastAsia="zh-CN"/>
        </w:rPr>
        <w:t>输出功率密度（</w:t>
      </w:r>
      <w:r w:rsidRPr="00FC0C0E">
        <w:rPr>
          <w:rFonts w:hint="eastAsia"/>
          <w:lang w:val="es-ES_tradnl" w:eastAsia="zh-CN"/>
        </w:rPr>
        <w:t>dBW/MHz</w:t>
      </w:r>
      <w:r w:rsidRPr="00FC0C0E">
        <w:rPr>
          <w:rFonts w:hint="eastAsia"/>
          <w:lang w:val="es-ES_tradnl" w:eastAsia="zh-CN"/>
        </w:rPr>
        <w:t>）</w:t>
      </w:r>
      <w:r w:rsidRPr="00FC0C0E">
        <w:rPr>
          <w:rFonts w:hint="eastAsia"/>
          <w:lang w:val="es-ES_tradnl" w:eastAsia="zh-CN"/>
        </w:rPr>
        <w:t>=</w:t>
      </w:r>
      <w:r w:rsidR="009A183D">
        <w:rPr>
          <w:lang w:val="en-US" w:eastAsia="zh-CN"/>
        </w:rPr>
        <w:t> </w:t>
      </w:r>
      <w:r w:rsidRPr="00FC0C0E">
        <w:rPr>
          <w:rFonts w:hint="eastAsia"/>
          <w:lang w:val="es-ES_tradnl" w:eastAsia="zh-CN"/>
        </w:rPr>
        <w:t>TX</w:t>
      </w:r>
      <w:r w:rsidRPr="00FC0C0E">
        <w:rPr>
          <w:rFonts w:hint="eastAsia"/>
          <w:lang w:val="es-ES_tradnl" w:eastAsia="zh-CN"/>
        </w:rPr>
        <w:t>输出功率（</w:t>
      </w:r>
      <w:r w:rsidRPr="00FC0C0E">
        <w:rPr>
          <w:rFonts w:hint="eastAsia"/>
          <w:lang w:val="es-ES_tradnl" w:eastAsia="zh-CN"/>
        </w:rPr>
        <w:t>dBW</w:t>
      </w:r>
      <w:r w:rsidRPr="00FC0C0E">
        <w:rPr>
          <w:rFonts w:hint="eastAsia"/>
          <w:lang w:val="es-ES_tradnl" w:eastAsia="zh-CN"/>
        </w:rPr>
        <w:t>）</w:t>
      </w:r>
      <w:r w:rsidRPr="00FC0C0E">
        <w:rPr>
          <w:rFonts w:hint="eastAsia"/>
          <w:lang w:val="es-ES_tradnl" w:eastAsia="zh-CN"/>
        </w:rPr>
        <w:t>-10log</w:t>
      </w:r>
      <w:r w:rsidRPr="00FC0C0E">
        <w:rPr>
          <w:rFonts w:hint="eastAsia"/>
          <w:lang w:val="es-ES_tradnl" w:eastAsia="zh-CN"/>
        </w:rPr>
        <w:t>（</w:t>
      </w:r>
      <w:r w:rsidRPr="00FC0C0E">
        <w:rPr>
          <w:rFonts w:hint="eastAsia"/>
          <w:lang w:val="es-ES_tradnl" w:eastAsia="zh-CN"/>
        </w:rPr>
        <w:t>MHz</w:t>
      </w:r>
      <w:r w:rsidRPr="00FC0C0E">
        <w:rPr>
          <w:rFonts w:hint="eastAsia"/>
          <w:lang w:val="es-ES_tradnl" w:eastAsia="zh-CN"/>
        </w:rPr>
        <w:t>的</w:t>
      </w:r>
      <w:r>
        <w:rPr>
          <w:rFonts w:hint="eastAsia"/>
          <w:lang w:val="es-ES_tradnl" w:eastAsia="zh-CN"/>
        </w:rPr>
        <w:t>信道</w:t>
      </w:r>
      <w:r w:rsidRPr="00FC0C0E">
        <w:rPr>
          <w:rFonts w:hint="eastAsia"/>
          <w:lang w:val="es-ES_tradnl" w:eastAsia="zh-CN"/>
        </w:rPr>
        <w:t>间隔）。</w:t>
      </w:r>
      <w:r w:rsidRPr="00BB098F">
        <w:rPr>
          <w:rFonts w:hint="eastAsia"/>
          <w:sz w:val="22"/>
          <w:lang w:val="es-ES_tradnl" w:eastAsia="zh-CN"/>
        </w:rPr>
        <w:t xml:space="preserve"> </w:t>
      </w:r>
    </w:p>
    <w:p w14:paraId="26EB4432" w14:textId="77777777" w:rsidR="00863D32" w:rsidRPr="00BB098F" w:rsidRDefault="00863D32" w:rsidP="00863D32">
      <w:pPr>
        <w:pStyle w:val="Heading2"/>
        <w:rPr>
          <w:lang w:val="es-ES_tradnl" w:eastAsia="zh-CN"/>
        </w:rPr>
      </w:pPr>
      <w:bookmarkStart w:id="36" w:name="_Toc197442036"/>
      <w:r w:rsidRPr="00C96484">
        <w:rPr>
          <w:rFonts w:hint="eastAsia"/>
          <w:lang w:val="en-US" w:eastAsia="zh-CN"/>
        </w:rPr>
        <w:t>4.6</w:t>
      </w:r>
      <w:r w:rsidRPr="004B68BF">
        <w:rPr>
          <w:lang w:val="en-US" w:eastAsia="zh-CN"/>
        </w:rPr>
        <w:tab/>
      </w:r>
      <w:r>
        <w:rPr>
          <w:rFonts w:hint="eastAsia"/>
          <w:lang w:val="en-US" w:eastAsia="zh-CN"/>
        </w:rPr>
        <w:t>馈线</w:t>
      </w:r>
      <w:r w:rsidRPr="00C96484">
        <w:rPr>
          <w:rFonts w:hint="eastAsia"/>
          <w:lang w:val="en-US" w:eastAsia="zh-CN"/>
        </w:rPr>
        <w:t>/</w:t>
      </w:r>
      <w:r>
        <w:rPr>
          <w:rFonts w:hint="eastAsia"/>
          <w:lang w:val="en-US" w:eastAsia="zh-CN"/>
        </w:rPr>
        <w:t>复用器</w:t>
      </w:r>
      <w:r w:rsidRPr="00C96484">
        <w:rPr>
          <w:rFonts w:hint="eastAsia"/>
          <w:lang w:val="en-US" w:eastAsia="zh-CN"/>
        </w:rPr>
        <w:t>的</w:t>
      </w:r>
      <w:r>
        <w:rPr>
          <w:rFonts w:hint="eastAsia"/>
          <w:lang w:val="en-US" w:eastAsia="zh-CN"/>
        </w:rPr>
        <w:t>损耗</w:t>
      </w:r>
      <w:r w:rsidRPr="00C96484">
        <w:rPr>
          <w:rFonts w:hint="eastAsia"/>
          <w:lang w:val="en-US" w:eastAsia="zh-CN"/>
        </w:rPr>
        <w:t>范围（</w:t>
      </w:r>
      <w:r w:rsidRPr="00C96484">
        <w:rPr>
          <w:rFonts w:hint="eastAsia"/>
          <w:lang w:val="en-US" w:eastAsia="zh-CN"/>
        </w:rPr>
        <w:t>dB</w:t>
      </w:r>
      <w:r w:rsidRPr="00C96484">
        <w:rPr>
          <w:rFonts w:hint="eastAsia"/>
          <w:lang w:val="en-US" w:eastAsia="zh-CN"/>
        </w:rPr>
        <w:t>）</w:t>
      </w:r>
      <w:bookmarkEnd w:id="36"/>
      <w:r w:rsidRPr="00BB098F">
        <w:rPr>
          <w:rFonts w:hint="eastAsia"/>
          <w:lang w:val="es-ES_tradnl" w:eastAsia="zh-CN"/>
        </w:rPr>
        <w:t xml:space="preserve"> </w:t>
      </w:r>
    </w:p>
    <w:p w14:paraId="2AA3E7BD" w14:textId="6D17D8C0" w:rsidR="00863D32" w:rsidRPr="00FC0C0E" w:rsidRDefault="00863D32" w:rsidP="00863D32">
      <w:pPr>
        <w:ind w:firstLineChars="200" w:firstLine="480"/>
        <w:rPr>
          <w:lang w:val="es-ES_tradnl" w:eastAsia="zh-CN"/>
        </w:rPr>
      </w:pPr>
      <w:r w:rsidRPr="00FC0C0E">
        <w:rPr>
          <w:rFonts w:hint="eastAsia"/>
          <w:lang w:val="es-ES_tradnl" w:eastAsia="zh-CN"/>
        </w:rPr>
        <w:t>在世界上现有的种类繁多的系统中，存在着不同的物理部署方法。与通过馈线连接的塔架</w:t>
      </w:r>
      <w:r w:rsidRPr="00FC0C0E">
        <w:rPr>
          <w:lang w:val="es-ES_tradnl" w:eastAsia="zh-CN"/>
        </w:rPr>
        <w:t>/</w:t>
      </w:r>
      <w:r w:rsidRPr="00FC0C0E">
        <w:rPr>
          <w:rFonts w:hint="eastAsia"/>
          <w:lang w:val="es-ES_tradnl" w:eastAsia="zh-CN"/>
        </w:rPr>
        <w:t>屋顶安装天线相关的常规室内系统（例如，在受保护的环境中的无线电频率前端）大多出现在较低频段；全室外系统（例如在一个集成到或靠近天线的防水装置内）大多出现在更高频段，但它们也越来越多地在较低频段出现。因此，</w:t>
      </w:r>
      <w:r w:rsidRPr="00FC0C0E">
        <w:rPr>
          <w:lang w:val="es-ES_tradnl" w:eastAsia="zh-CN"/>
        </w:rPr>
        <w:t>0</w:t>
      </w:r>
      <w:r w:rsidR="009A183D">
        <w:rPr>
          <w:lang w:val="en-US" w:eastAsia="zh-CN"/>
        </w:rPr>
        <w:t> </w:t>
      </w:r>
      <w:r w:rsidRPr="00FC0C0E">
        <w:rPr>
          <w:rFonts w:hint="eastAsia"/>
          <w:lang w:val="es-ES_tradnl" w:eastAsia="zh-CN"/>
        </w:rPr>
        <w:t>dB</w:t>
      </w:r>
      <w:r w:rsidRPr="00FC0C0E">
        <w:rPr>
          <w:rFonts w:hint="eastAsia"/>
          <w:lang w:val="es-ES_tradnl" w:eastAsia="zh-CN"/>
        </w:rPr>
        <w:t>馈线损耗是指全室外应用，</w:t>
      </w:r>
      <w:proofErr w:type="gramStart"/>
      <w:r w:rsidRPr="00FC0C0E">
        <w:rPr>
          <w:rFonts w:hint="eastAsia"/>
          <w:lang w:val="es-ES_tradnl" w:eastAsia="zh-CN"/>
        </w:rPr>
        <w:t>而较高</w:t>
      </w:r>
      <w:proofErr w:type="gramEnd"/>
      <w:r w:rsidRPr="00FC0C0E">
        <w:rPr>
          <w:rFonts w:hint="eastAsia"/>
          <w:lang w:val="es-ES_tradnl" w:eastAsia="zh-CN"/>
        </w:rPr>
        <w:t>的值，只有在低于</w:t>
      </w:r>
      <w:r w:rsidRPr="00FC0C0E">
        <w:rPr>
          <w:lang w:val="es-ES_tradnl" w:eastAsia="zh-CN"/>
        </w:rPr>
        <w:t>18/23</w:t>
      </w:r>
      <w:r w:rsidR="009A183D">
        <w:rPr>
          <w:lang w:val="en-US" w:eastAsia="zh-CN"/>
        </w:rPr>
        <w:t> </w:t>
      </w:r>
      <w:r w:rsidRPr="00FC0C0E">
        <w:rPr>
          <w:lang w:val="es-ES_tradnl" w:eastAsia="zh-CN"/>
        </w:rPr>
        <w:t>GHz</w:t>
      </w:r>
      <w:r w:rsidRPr="00FC0C0E">
        <w:rPr>
          <w:rFonts w:hint="eastAsia"/>
          <w:lang w:val="es-ES_tradnl" w:eastAsia="zh-CN"/>
        </w:rPr>
        <w:t>的频段，是由平均馈线长度约</w:t>
      </w:r>
      <w:r w:rsidRPr="00FC0C0E">
        <w:rPr>
          <w:lang w:val="es-ES_tradnl" w:eastAsia="zh-CN"/>
        </w:rPr>
        <w:t>50 m</w:t>
      </w:r>
      <w:r w:rsidRPr="00FC0C0E">
        <w:rPr>
          <w:rFonts w:hint="eastAsia"/>
          <w:lang w:val="es-ES_tradnl" w:eastAsia="zh-CN"/>
        </w:rPr>
        <w:t>的可调节波导得出。馈线</w:t>
      </w:r>
      <w:r w:rsidRPr="00FC0C0E">
        <w:rPr>
          <w:lang w:val="es-ES_tradnl" w:eastAsia="zh-CN"/>
        </w:rPr>
        <w:t>/</w:t>
      </w:r>
      <w:r>
        <w:rPr>
          <w:rFonts w:hint="eastAsia"/>
          <w:lang w:val="es-ES_tradnl" w:eastAsia="zh-CN"/>
        </w:rPr>
        <w:t>复用器</w:t>
      </w:r>
      <w:r w:rsidRPr="00FC0C0E">
        <w:rPr>
          <w:rFonts w:hint="eastAsia"/>
          <w:lang w:val="es-ES_tradnl" w:eastAsia="zh-CN"/>
        </w:rPr>
        <w:t>损耗行反映馈线损耗，以及（如有的话）由于多</w:t>
      </w:r>
      <w:r>
        <w:rPr>
          <w:rFonts w:hint="eastAsia"/>
          <w:lang w:val="es-ES_tradnl" w:eastAsia="zh-CN"/>
        </w:rPr>
        <w:t>信道</w:t>
      </w:r>
      <w:r w:rsidRPr="00FC0C0E">
        <w:rPr>
          <w:rFonts w:hint="eastAsia"/>
          <w:lang w:val="es-ES_tradnl" w:eastAsia="zh-CN"/>
        </w:rPr>
        <w:t>组合系统（不包括在</w:t>
      </w:r>
      <w:r w:rsidRPr="00FC0C0E">
        <w:rPr>
          <w:rFonts w:hint="eastAsia"/>
          <w:lang w:val="es-ES_tradnl" w:eastAsia="zh-CN"/>
        </w:rPr>
        <w:t>Tx</w:t>
      </w:r>
      <w:r w:rsidRPr="00FC0C0E">
        <w:rPr>
          <w:rFonts w:hint="eastAsia"/>
          <w:lang w:val="es-ES_tradnl" w:eastAsia="zh-CN"/>
        </w:rPr>
        <w:t>功率输出或</w:t>
      </w:r>
      <w:r w:rsidRPr="00FC0C0E">
        <w:rPr>
          <w:rFonts w:hint="eastAsia"/>
          <w:lang w:val="es-ES_tradnl" w:eastAsia="zh-CN"/>
        </w:rPr>
        <w:t>Rx</w:t>
      </w:r>
      <w:r w:rsidRPr="00FC0C0E">
        <w:rPr>
          <w:rFonts w:hint="eastAsia"/>
          <w:lang w:val="es-ES_tradnl" w:eastAsia="zh-CN"/>
        </w:rPr>
        <w:t>噪声系数中考虑的</w:t>
      </w:r>
      <w:r>
        <w:rPr>
          <w:rFonts w:hint="eastAsia"/>
          <w:lang w:val="es-ES_tradnl" w:eastAsia="zh-CN"/>
        </w:rPr>
        <w:t>信道</w:t>
      </w:r>
      <w:r w:rsidRPr="00FC0C0E">
        <w:rPr>
          <w:rFonts w:hint="eastAsia"/>
          <w:lang w:val="es-ES_tradnl" w:eastAsia="zh-CN"/>
        </w:rPr>
        <w:t>滤波器损耗）造成的损耗。</w:t>
      </w:r>
    </w:p>
    <w:p w14:paraId="6CFE12A0" w14:textId="77777777" w:rsidR="00863D32" w:rsidRPr="00156BE4" w:rsidRDefault="00863D32" w:rsidP="00863D32">
      <w:pPr>
        <w:pStyle w:val="Heading2"/>
        <w:rPr>
          <w:lang w:val="en-US" w:eastAsia="zh-CN"/>
        </w:rPr>
      </w:pPr>
      <w:bookmarkStart w:id="37" w:name="_Toc197442037"/>
      <w:r w:rsidRPr="00156BE4">
        <w:rPr>
          <w:rFonts w:hint="eastAsia"/>
          <w:lang w:val="en-US" w:eastAsia="zh-CN"/>
        </w:rPr>
        <w:t>4.7</w:t>
      </w:r>
      <w:r w:rsidRPr="004B68BF">
        <w:rPr>
          <w:lang w:val="en-US" w:eastAsia="zh-CN"/>
        </w:rPr>
        <w:tab/>
      </w:r>
      <w:r w:rsidRPr="00156BE4">
        <w:rPr>
          <w:rFonts w:hint="eastAsia"/>
          <w:lang w:val="en-US" w:eastAsia="zh-CN"/>
        </w:rPr>
        <w:t>天线增益范围（</w:t>
      </w:r>
      <w:proofErr w:type="spellStart"/>
      <w:r>
        <w:rPr>
          <w:rFonts w:hint="eastAsia"/>
          <w:lang w:val="en-US" w:eastAsia="zh-CN"/>
        </w:rPr>
        <w:t>dBi</w:t>
      </w:r>
      <w:proofErr w:type="spellEnd"/>
      <w:r>
        <w:rPr>
          <w:rFonts w:hint="eastAsia"/>
          <w:lang w:val="en-US" w:eastAsia="zh-CN"/>
        </w:rPr>
        <w:t>）（点对</w:t>
      </w:r>
      <w:r w:rsidRPr="00156BE4">
        <w:rPr>
          <w:rFonts w:hint="eastAsia"/>
          <w:lang w:val="en-US" w:eastAsia="zh-CN"/>
        </w:rPr>
        <w:t>点）</w:t>
      </w:r>
      <w:r>
        <w:rPr>
          <w:rFonts w:hint="eastAsia"/>
          <w:lang w:val="en-US" w:eastAsia="zh-CN"/>
        </w:rPr>
        <w:t>或</w:t>
      </w:r>
      <w:r w:rsidRPr="00156BE4">
        <w:rPr>
          <w:rFonts w:hint="eastAsia"/>
          <w:lang w:val="en-US" w:eastAsia="zh-CN"/>
        </w:rPr>
        <w:t>天线类型和增益范围（</w:t>
      </w:r>
      <w:proofErr w:type="spellStart"/>
      <w:r>
        <w:rPr>
          <w:rFonts w:hint="eastAsia"/>
          <w:lang w:val="en-US" w:eastAsia="zh-CN"/>
        </w:rPr>
        <w:t>dBi</w:t>
      </w:r>
      <w:proofErr w:type="spellEnd"/>
      <w:r w:rsidRPr="00156BE4">
        <w:rPr>
          <w:rFonts w:hint="eastAsia"/>
          <w:lang w:val="en-US" w:eastAsia="zh-CN"/>
        </w:rPr>
        <w:t>）（点对多点）</w:t>
      </w:r>
      <w:bookmarkEnd w:id="37"/>
      <w:r w:rsidRPr="00156BE4">
        <w:rPr>
          <w:rFonts w:hint="eastAsia"/>
          <w:lang w:val="en-US" w:eastAsia="zh-CN"/>
        </w:rPr>
        <w:t xml:space="preserve"> </w:t>
      </w:r>
    </w:p>
    <w:p w14:paraId="6A1D8393" w14:textId="278AE008" w:rsidR="00863D32" w:rsidRPr="00FC0C0E" w:rsidRDefault="00863D32" w:rsidP="00863D32">
      <w:pPr>
        <w:ind w:firstLineChars="200" w:firstLine="480"/>
        <w:rPr>
          <w:lang w:val="es-ES_tradnl" w:eastAsia="zh-CN"/>
        </w:rPr>
      </w:pPr>
      <w:r w:rsidRPr="00FC0C0E">
        <w:rPr>
          <w:rFonts w:hint="eastAsia"/>
          <w:lang w:val="es-ES_tradnl" w:eastAsia="zh-CN"/>
        </w:rPr>
        <w:t>在</w:t>
      </w:r>
      <w:r w:rsidRPr="00FC0C0E">
        <w:rPr>
          <w:rFonts w:hint="eastAsia"/>
          <w:lang w:val="es-ES_tradnl" w:eastAsia="zh-CN"/>
        </w:rPr>
        <w:t>PP</w:t>
      </w:r>
      <w:r w:rsidRPr="00FC0C0E">
        <w:rPr>
          <w:rFonts w:hint="eastAsia"/>
          <w:lang w:val="es-ES_tradnl" w:eastAsia="zh-CN"/>
        </w:rPr>
        <w:t>系统中，更小的天线一般伴随着低或空馈线损耗（如全室外应用）；基准辐射方向性图可见</w:t>
      </w:r>
      <w:r w:rsidR="009A183D">
        <w:fldChar w:fldCharType="begin"/>
      </w:r>
      <w:r w:rsidR="009A183D">
        <w:rPr>
          <w:lang w:eastAsia="zh-CN"/>
        </w:rPr>
        <w:instrText>HYPERLINK "http://www.itu.int/rec/R-REC-F.699/en"</w:instrText>
      </w:r>
      <w:r w:rsidR="009A183D">
        <w:fldChar w:fldCharType="separate"/>
      </w:r>
      <w:r w:rsidR="009A183D" w:rsidRPr="00993F54">
        <w:rPr>
          <w:rStyle w:val="Hyperlink"/>
          <w:color w:val="auto"/>
          <w:u w:val="none"/>
          <w:lang w:eastAsia="zh-CN"/>
        </w:rPr>
        <w:t>ITU-R F.699</w:t>
      </w:r>
      <w:r w:rsidR="009A183D">
        <w:fldChar w:fldCharType="end"/>
      </w:r>
      <w:r w:rsidRPr="00FC0C0E">
        <w:rPr>
          <w:rFonts w:hint="eastAsia"/>
          <w:lang w:val="es-ES_tradnl" w:eastAsia="zh-CN"/>
        </w:rPr>
        <w:t>和</w:t>
      </w:r>
      <w:r w:rsidR="009A183D">
        <w:fldChar w:fldCharType="begin"/>
      </w:r>
      <w:r w:rsidR="009A183D">
        <w:rPr>
          <w:lang w:eastAsia="zh-CN"/>
        </w:rPr>
        <w:instrText>HYPERLINK "http://www.itu.int/rec/R-REC-F.1245/en"</w:instrText>
      </w:r>
      <w:r w:rsidR="009A183D">
        <w:fldChar w:fldCharType="separate"/>
      </w:r>
      <w:r w:rsidR="009A183D" w:rsidRPr="00993F54">
        <w:rPr>
          <w:rStyle w:val="Hyperlink"/>
          <w:color w:val="auto"/>
          <w:u w:val="none"/>
          <w:lang w:eastAsia="zh-CN"/>
        </w:rPr>
        <w:t>ITU</w:t>
      </w:r>
      <w:r w:rsidR="009A183D" w:rsidRPr="00993F54">
        <w:rPr>
          <w:rStyle w:val="Hyperlink"/>
          <w:color w:val="auto"/>
          <w:u w:val="none"/>
          <w:lang w:eastAsia="zh-CN"/>
        </w:rPr>
        <w:noBreakHyphen/>
        <w:t>R F.1245</w:t>
      </w:r>
      <w:r w:rsidR="009A183D">
        <w:fldChar w:fldCharType="end"/>
      </w:r>
      <w:r w:rsidRPr="00FC0C0E">
        <w:rPr>
          <w:rFonts w:hint="eastAsia"/>
          <w:lang w:val="es-ES_tradnl" w:eastAsia="zh-CN"/>
        </w:rPr>
        <w:t>建议书。在</w:t>
      </w:r>
      <w:r w:rsidRPr="00FC0C0E">
        <w:rPr>
          <w:rFonts w:hint="eastAsia"/>
          <w:lang w:val="es-ES_tradnl" w:eastAsia="zh-CN"/>
        </w:rPr>
        <w:t>PMP</w:t>
      </w:r>
      <w:r w:rsidRPr="00FC0C0E">
        <w:rPr>
          <w:rFonts w:hint="eastAsia"/>
          <w:lang w:val="es-ES_tradnl" w:eastAsia="zh-CN"/>
        </w:rPr>
        <w:t>中，具有代表性的天线类型是全向天线、八木天线、碟形天线、扇形天线；基准辐射方向性图可见</w:t>
      </w:r>
      <w:r w:rsidR="009A183D">
        <w:fldChar w:fldCharType="begin"/>
      </w:r>
      <w:r w:rsidR="009A183D">
        <w:rPr>
          <w:lang w:eastAsia="zh-CN"/>
        </w:rPr>
        <w:instrText>HYPERLINK "http://www.itu.int/rec/R-REC-F.1336/en"</w:instrText>
      </w:r>
      <w:r w:rsidR="009A183D">
        <w:fldChar w:fldCharType="separate"/>
      </w:r>
      <w:r w:rsidR="009A183D" w:rsidRPr="00993F54">
        <w:rPr>
          <w:rStyle w:val="Hyperlink"/>
          <w:color w:val="auto"/>
          <w:u w:val="none"/>
          <w:lang w:eastAsia="zh-CN"/>
        </w:rPr>
        <w:t>ITU-R F.1336</w:t>
      </w:r>
      <w:r w:rsidR="009A183D">
        <w:fldChar w:fldCharType="end"/>
      </w:r>
      <w:r w:rsidRPr="00FC0C0E">
        <w:rPr>
          <w:rFonts w:hint="eastAsia"/>
          <w:lang w:val="es-ES_tradnl" w:eastAsia="zh-CN"/>
        </w:rPr>
        <w:t>建议书。</w:t>
      </w:r>
      <w:r w:rsidRPr="00FC0C0E">
        <w:rPr>
          <w:rFonts w:hint="eastAsia"/>
          <w:lang w:val="es-ES_tradnl" w:eastAsia="zh-CN"/>
        </w:rPr>
        <w:t xml:space="preserve"> </w:t>
      </w:r>
    </w:p>
    <w:p w14:paraId="094D9D8F" w14:textId="77777777" w:rsidR="00863D32" w:rsidRPr="00FC0C0E" w:rsidRDefault="00863D32" w:rsidP="00863D32">
      <w:pPr>
        <w:ind w:firstLineChars="200" w:firstLine="480"/>
        <w:rPr>
          <w:lang w:val="es-ES_tradnl" w:eastAsia="zh-CN"/>
        </w:rPr>
      </w:pPr>
      <w:r w:rsidRPr="00FC0C0E">
        <w:rPr>
          <w:rFonts w:hint="eastAsia"/>
          <w:lang w:val="es-ES_tradnl" w:eastAsia="zh-CN"/>
        </w:rPr>
        <w:t>应仔细考虑到：</w:t>
      </w:r>
      <w:r w:rsidRPr="00FC0C0E">
        <w:rPr>
          <w:rFonts w:hint="eastAsia"/>
          <w:lang w:val="es-ES_tradnl" w:eastAsia="zh-CN"/>
        </w:rPr>
        <w:t xml:space="preserve"> </w:t>
      </w:r>
    </w:p>
    <w:p w14:paraId="01A233CC" w14:textId="77777777" w:rsidR="00863D32" w:rsidRPr="00BB098F" w:rsidRDefault="00863D32" w:rsidP="00863D32">
      <w:pPr>
        <w:pStyle w:val="enumlev1"/>
        <w:rPr>
          <w:lang w:val="es-ES_tradnl" w:eastAsia="zh-CN"/>
        </w:rPr>
      </w:pPr>
      <w:r>
        <w:rPr>
          <w:lang w:val="en-US" w:eastAsia="zh-CN"/>
        </w:rPr>
        <w:t>–</w:t>
      </w:r>
      <w:r>
        <w:rPr>
          <w:rFonts w:hint="eastAsia"/>
          <w:lang w:val="en-US" w:eastAsia="zh-CN"/>
        </w:rPr>
        <w:tab/>
      </w:r>
      <w:r>
        <w:rPr>
          <w:rFonts w:hint="eastAsia"/>
          <w:lang w:val="es-ES_tradnl" w:eastAsia="zh-CN"/>
        </w:rPr>
        <w:t>在共用</w:t>
      </w:r>
      <w:r w:rsidRPr="00BB098F">
        <w:rPr>
          <w:rFonts w:hint="eastAsia"/>
          <w:lang w:val="es-ES_tradnl" w:eastAsia="zh-CN"/>
        </w:rPr>
        <w:t>研究中，并不总是天线增益</w:t>
      </w:r>
      <w:r>
        <w:rPr>
          <w:rFonts w:hint="eastAsia"/>
          <w:lang w:val="es-ES_tradnl" w:eastAsia="zh-CN"/>
        </w:rPr>
        <w:t>的最大值</w:t>
      </w:r>
      <w:r w:rsidRPr="00BB098F">
        <w:rPr>
          <w:rFonts w:hint="eastAsia"/>
          <w:lang w:val="es-ES_tradnl" w:eastAsia="zh-CN"/>
        </w:rPr>
        <w:t>导致干扰最多</w:t>
      </w:r>
      <w:r>
        <w:rPr>
          <w:rFonts w:hint="eastAsia"/>
          <w:lang w:val="es-ES_tradnl" w:eastAsia="zh-CN"/>
        </w:rPr>
        <w:t>。较低的天线增益具有更宽的光束，在某些情况下更为有害</w:t>
      </w:r>
      <w:r w:rsidRPr="00BB098F">
        <w:rPr>
          <w:rFonts w:hint="eastAsia"/>
          <w:lang w:val="es-ES_tradnl" w:eastAsia="zh-CN"/>
        </w:rPr>
        <w:t>，</w:t>
      </w:r>
      <w:r>
        <w:rPr>
          <w:rFonts w:hint="eastAsia"/>
          <w:lang w:val="es-ES_tradnl" w:eastAsia="zh-CN"/>
        </w:rPr>
        <w:t>使固定业务成为</w:t>
      </w:r>
      <w:r w:rsidRPr="00BB098F">
        <w:rPr>
          <w:rFonts w:hint="eastAsia"/>
          <w:lang w:val="es-ES_tradnl" w:eastAsia="zh-CN"/>
        </w:rPr>
        <w:t>受</w:t>
      </w:r>
      <w:r>
        <w:rPr>
          <w:rFonts w:hint="eastAsia"/>
          <w:lang w:val="es-ES_tradnl" w:eastAsia="zh-CN"/>
        </w:rPr>
        <w:t>影响者或干扰信号。</w:t>
      </w:r>
      <w:proofErr w:type="gramStart"/>
      <w:r>
        <w:rPr>
          <w:rFonts w:hint="eastAsia"/>
          <w:lang w:val="es-ES_tradnl" w:eastAsia="zh-CN"/>
        </w:rPr>
        <w:t>这可以在逐案基础上从给定的代表频率范围上对</w:t>
      </w:r>
      <w:r w:rsidRPr="00BB098F">
        <w:rPr>
          <w:rFonts w:hint="eastAsia"/>
          <w:lang w:val="es-ES_tradnl" w:eastAsia="zh-CN"/>
        </w:rPr>
        <w:t>每</w:t>
      </w:r>
      <w:r>
        <w:rPr>
          <w:rFonts w:hint="eastAsia"/>
          <w:lang w:val="es-ES_tradnl" w:eastAsia="zh-CN"/>
        </w:rPr>
        <w:t>个共用情形进行确定；</w:t>
      </w:r>
      <w:proofErr w:type="gramEnd"/>
    </w:p>
    <w:p w14:paraId="46A9B91B" w14:textId="77777777" w:rsidR="00863D32" w:rsidRPr="00BB098F" w:rsidRDefault="00863D32" w:rsidP="00863D32">
      <w:pPr>
        <w:pStyle w:val="enumlev1"/>
        <w:rPr>
          <w:lang w:val="es-ES_tradnl" w:eastAsia="zh-CN"/>
        </w:rPr>
      </w:pPr>
      <w:r>
        <w:rPr>
          <w:lang w:val="en-US" w:eastAsia="zh-CN"/>
        </w:rPr>
        <w:t>–</w:t>
      </w:r>
      <w:r>
        <w:rPr>
          <w:rFonts w:hint="eastAsia"/>
          <w:lang w:val="en-US" w:eastAsia="zh-CN"/>
        </w:rPr>
        <w:tab/>
      </w:r>
      <w:r w:rsidRPr="00BB098F">
        <w:rPr>
          <w:rFonts w:hint="eastAsia"/>
          <w:lang w:val="es-ES_tradnl" w:eastAsia="zh-CN"/>
        </w:rPr>
        <w:t>增益范围</w:t>
      </w:r>
      <w:r>
        <w:rPr>
          <w:rFonts w:hint="eastAsia"/>
          <w:lang w:val="es-ES_tradnl" w:eastAsia="zh-CN"/>
        </w:rPr>
        <w:t>是整个网络群体的代表，因为每个网络</w:t>
      </w:r>
      <w:r w:rsidRPr="00BB098F">
        <w:rPr>
          <w:rFonts w:hint="eastAsia"/>
          <w:lang w:val="es-ES_tradnl" w:eastAsia="zh-CN"/>
        </w:rPr>
        <w:t>的特征在于天线增益值</w:t>
      </w:r>
      <w:r>
        <w:rPr>
          <w:rFonts w:hint="eastAsia"/>
          <w:lang w:val="es-ES_tradnl" w:eastAsia="zh-CN"/>
        </w:rPr>
        <w:t>的不同</w:t>
      </w:r>
      <w:r w:rsidRPr="00BB098F">
        <w:rPr>
          <w:rFonts w:hint="eastAsia"/>
          <w:lang w:val="es-ES_tradnl" w:eastAsia="zh-CN"/>
        </w:rPr>
        <w:t>分布</w:t>
      </w:r>
      <w:r>
        <w:rPr>
          <w:rFonts w:hint="eastAsia"/>
          <w:lang w:val="es-ES_tradnl" w:eastAsia="zh-CN"/>
        </w:rPr>
        <w:t>。典型值</w:t>
      </w:r>
      <w:r w:rsidRPr="00BB098F">
        <w:rPr>
          <w:rFonts w:hint="eastAsia"/>
          <w:lang w:val="es-ES_tradnl" w:eastAsia="zh-CN"/>
        </w:rPr>
        <w:t>可能</w:t>
      </w:r>
      <w:r>
        <w:rPr>
          <w:rFonts w:hint="eastAsia"/>
          <w:lang w:val="es-ES_tradnl" w:eastAsia="zh-CN"/>
        </w:rPr>
        <w:t>位于给定</w:t>
      </w:r>
      <w:r w:rsidRPr="00BB098F">
        <w:rPr>
          <w:rFonts w:hint="eastAsia"/>
          <w:lang w:val="es-ES_tradnl" w:eastAsia="zh-CN"/>
        </w:rPr>
        <w:t>范围</w:t>
      </w:r>
      <w:r>
        <w:rPr>
          <w:rFonts w:hint="eastAsia"/>
          <w:lang w:val="es-ES_tradnl" w:eastAsia="zh-CN"/>
        </w:rPr>
        <w:t>的某个位置，这也将取决于不同的国家考量</w:t>
      </w:r>
      <w:r w:rsidRPr="00BB098F">
        <w:rPr>
          <w:rFonts w:hint="eastAsia"/>
          <w:lang w:val="es-ES_tradnl" w:eastAsia="zh-CN"/>
        </w:rPr>
        <w:t>。</w:t>
      </w:r>
      <w:r w:rsidRPr="00BB098F">
        <w:rPr>
          <w:rFonts w:hint="eastAsia"/>
          <w:lang w:val="es-ES_tradnl" w:eastAsia="zh-CN"/>
        </w:rPr>
        <w:t xml:space="preserve"> </w:t>
      </w:r>
    </w:p>
    <w:p w14:paraId="782F09C9" w14:textId="77777777" w:rsidR="00863D32" w:rsidRPr="009E78C5" w:rsidRDefault="00863D32" w:rsidP="00863D32">
      <w:pPr>
        <w:pStyle w:val="Heading2"/>
        <w:rPr>
          <w:lang w:val="es-ES_tradnl" w:eastAsia="zh-CN"/>
        </w:rPr>
      </w:pPr>
      <w:bookmarkStart w:id="38" w:name="_Toc197442038"/>
      <w:r w:rsidRPr="009E78C5">
        <w:rPr>
          <w:rFonts w:hint="eastAsia"/>
          <w:lang w:val="es-ES_tradnl" w:eastAsia="zh-CN"/>
        </w:rPr>
        <w:t>4.8</w:t>
      </w:r>
      <w:r w:rsidRPr="004B68BF">
        <w:rPr>
          <w:lang w:val="en-US" w:eastAsia="zh-CN"/>
        </w:rPr>
        <w:tab/>
      </w:r>
      <w:r w:rsidRPr="009E78C5">
        <w:rPr>
          <w:rFonts w:hint="eastAsia"/>
          <w:lang w:val="es-ES_tradnl" w:eastAsia="zh-CN"/>
        </w:rPr>
        <w:t>e.i.r.p.</w:t>
      </w:r>
      <w:r w:rsidRPr="009E78C5">
        <w:rPr>
          <w:rFonts w:hint="eastAsia"/>
          <w:lang w:val="en-US" w:eastAsia="zh-CN"/>
        </w:rPr>
        <w:t>范围</w:t>
      </w:r>
      <w:r w:rsidRPr="009E78C5">
        <w:rPr>
          <w:rFonts w:hint="eastAsia"/>
          <w:lang w:val="es-ES_tradnl" w:eastAsia="zh-CN"/>
        </w:rPr>
        <w:t>（</w:t>
      </w:r>
      <w:r w:rsidRPr="009E78C5">
        <w:rPr>
          <w:rFonts w:hint="eastAsia"/>
          <w:lang w:val="es-ES_tradnl" w:eastAsia="zh-CN"/>
        </w:rPr>
        <w:t>dBW</w:t>
      </w:r>
      <w:r w:rsidRPr="009E78C5">
        <w:rPr>
          <w:rFonts w:hint="eastAsia"/>
          <w:lang w:val="es-ES_tradnl" w:eastAsia="zh-CN"/>
        </w:rPr>
        <w:t>）</w:t>
      </w:r>
      <w:bookmarkEnd w:id="38"/>
      <w:r w:rsidRPr="009E78C5">
        <w:rPr>
          <w:rFonts w:hint="eastAsia"/>
          <w:lang w:val="es-ES_tradnl" w:eastAsia="zh-CN"/>
        </w:rPr>
        <w:t xml:space="preserve"> </w:t>
      </w:r>
    </w:p>
    <w:p w14:paraId="3F976C8A" w14:textId="02FFDE17" w:rsidR="00863D32" w:rsidRPr="00FC0C0E" w:rsidRDefault="00863D32" w:rsidP="00863D32">
      <w:pPr>
        <w:ind w:firstLineChars="200" w:firstLine="480"/>
        <w:rPr>
          <w:lang w:val="es-ES_tradnl" w:eastAsia="zh-CN"/>
        </w:rPr>
      </w:pPr>
      <w:r w:rsidRPr="00FC0C0E">
        <w:rPr>
          <w:lang w:val="es-ES_tradnl" w:eastAsia="zh-CN"/>
        </w:rPr>
        <w:t>e.i.r.p.</w:t>
      </w:r>
      <w:r w:rsidRPr="00FC0C0E">
        <w:rPr>
          <w:rFonts w:hint="eastAsia"/>
          <w:lang w:val="es-ES_tradnl" w:eastAsia="zh-CN"/>
        </w:rPr>
        <w:t>范围依赖于上述输出功率、馈线损耗和天线增益，因为</w:t>
      </w:r>
      <w:r w:rsidRPr="00FC0C0E">
        <w:rPr>
          <w:lang w:val="es-ES_tradnl" w:eastAsia="zh-CN"/>
        </w:rPr>
        <w:t>e.i.r.p.=</w:t>
      </w:r>
      <w:r w:rsidRPr="00FC0C0E">
        <w:rPr>
          <w:rFonts w:hint="eastAsia"/>
          <w:lang w:val="es-ES_tradnl" w:eastAsia="zh-CN"/>
        </w:rPr>
        <w:t>（</w:t>
      </w:r>
      <w:r w:rsidRPr="00FC0C0E">
        <w:rPr>
          <w:rFonts w:hint="eastAsia"/>
          <w:lang w:val="es-ES_tradnl" w:eastAsia="zh-CN"/>
        </w:rPr>
        <w:t>Tx</w:t>
      </w:r>
      <w:r w:rsidRPr="00FC0C0E">
        <w:rPr>
          <w:rFonts w:hint="eastAsia"/>
          <w:lang w:val="es-ES_tradnl" w:eastAsia="zh-CN"/>
        </w:rPr>
        <w:t>输出功率）</w:t>
      </w:r>
      <w:r w:rsidRPr="00FC0C0E">
        <w:rPr>
          <w:rFonts w:hint="eastAsia"/>
          <w:lang w:val="es-ES_tradnl" w:eastAsia="zh-CN"/>
        </w:rPr>
        <w:t>+</w:t>
      </w:r>
      <w:r w:rsidRPr="00FC0C0E">
        <w:rPr>
          <w:rFonts w:hint="eastAsia"/>
          <w:lang w:val="es-ES_tradnl" w:eastAsia="zh-CN"/>
        </w:rPr>
        <w:t>（天线增益）</w:t>
      </w:r>
      <w:r w:rsidRPr="00FC0C0E">
        <w:rPr>
          <w:lang w:val="es-ES_tradnl" w:eastAsia="zh-CN"/>
        </w:rPr>
        <w:t>–</w:t>
      </w:r>
      <w:r w:rsidRPr="00FC0C0E">
        <w:rPr>
          <w:rFonts w:hint="eastAsia"/>
          <w:lang w:val="es-ES_tradnl" w:eastAsia="zh-CN"/>
        </w:rPr>
        <w:t>（馈线损耗）。然而，实际的</w:t>
      </w:r>
      <w:r w:rsidRPr="00FC0C0E">
        <w:rPr>
          <w:lang w:val="es-ES_tradnl" w:eastAsia="zh-CN"/>
        </w:rPr>
        <w:t>e.i.r.p.</w:t>
      </w:r>
      <w:r w:rsidRPr="00FC0C0E">
        <w:rPr>
          <w:rFonts w:hint="eastAsia"/>
          <w:lang w:val="es-ES_tradnl" w:eastAsia="zh-CN"/>
        </w:rPr>
        <w:t>范围不是通过最高值和最低值的直接总和来计算，因为如下考虑也将适用：</w:t>
      </w:r>
    </w:p>
    <w:p w14:paraId="2F2BC22D" w14:textId="77777777" w:rsidR="00863D32" w:rsidRPr="00974D3B" w:rsidRDefault="00863D32" w:rsidP="00863D32">
      <w:pPr>
        <w:pStyle w:val="enumlev1"/>
        <w:rPr>
          <w:szCs w:val="24"/>
          <w:lang w:val="es-ES_tradnl" w:eastAsia="zh-CN"/>
        </w:rPr>
      </w:pPr>
      <w:r w:rsidRPr="00974D3B">
        <w:rPr>
          <w:szCs w:val="24"/>
          <w:lang w:val="en-US" w:eastAsia="zh-CN"/>
        </w:rPr>
        <w:t>–</w:t>
      </w:r>
      <w:r w:rsidRPr="00974D3B">
        <w:rPr>
          <w:rFonts w:hint="eastAsia"/>
          <w:szCs w:val="24"/>
          <w:lang w:val="en-US" w:eastAsia="zh-CN"/>
        </w:rPr>
        <w:tab/>
      </w:r>
      <w:r w:rsidRPr="00974D3B">
        <w:rPr>
          <w:rFonts w:hint="eastAsia"/>
          <w:szCs w:val="24"/>
          <w:lang w:val="es-ES_tradnl" w:eastAsia="zh-CN"/>
        </w:rPr>
        <w:t>当馈线损耗范围给定，</w:t>
      </w:r>
      <w:r w:rsidRPr="00974D3B">
        <w:rPr>
          <w:rFonts w:hint="eastAsia"/>
          <w:szCs w:val="24"/>
          <w:lang w:val="es-ES_tradnl" w:eastAsia="zh-CN"/>
        </w:rPr>
        <w:t>0 dB</w:t>
      </w:r>
      <w:r w:rsidRPr="00974D3B">
        <w:rPr>
          <w:rFonts w:hint="eastAsia"/>
          <w:szCs w:val="24"/>
          <w:lang w:val="es-ES_tradnl" w:eastAsia="zh-CN"/>
        </w:rPr>
        <w:t>值是指所有全室外应用，通常表现出</w:t>
      </w:r>
      <w:r>
        <w:rPr>
          <w:rFonts w:hint="eastAsia"/>
          <w:szCs w:val="24"/>
          <w:lang w:val="es-ES_tradnl" w:eastAsia="zh-CN"/>
        </w:rPr>
        <w:t>适中</w:t>
      </w:r>
      <w:r w:rsidRPr="00974D3B">
        <w:rPr>
          <w:rFonts w:hint="eastAsia"/>
          <w:szCs w:val="24"/>
          <w:lang w:val="es-ES_tradnl" w:eastAsia="zh-CN"/>
        </w:rPr>
        <w:t>的输出功率。</w:t>
      </w:r>
      <w:r w:rsidRPr="00974D3B">
        <w:rPr>
          <w:rFonts w:hint="eastAsia"/>
          <w:szCs w:val="24"/>
          <w:lang w:val="es-ES_tradnl" w:eastAsia="zh-CN"/>
        </w:rPr>
        <w:t xml:space="preserve"> </w:t>
      </w:r>
    </w:p>
    <w:p w14:paraId="3CC4FC3C" w14:textId="77777777" w:rsidR="00863D32" w:rsidRPr="00974D3B" w:rsidRDefault="00863D32" w:rsidP="00863D32">
      <w:pPr>
        <w:pStyle w:val="enumlev1"/>
        <w:rPr>
          <w:szCs w:val="24"/>
          <w:lang w:val="es-ES_tradnl" w:eastAsia="zh-CN"/>
        </w:rPr>
      </w:pPr>
      <w:r w:rsidRPr="00974D3B">
        <w:rPr>
          <w:szCs w:val="24"/>
          <w:lang w:val="en-US" w:eastAsia="zh-CN"/>
        </w:rPr>
        <w:t>–</w:t>
      </w:r>
      <w:r w:rsidRPr="00974D3B">
        <w:rPr>
          <w:rFonts w:hint="eastAsia"/>
          <w:szCs w:val="24"/>
          <w:lang w:val="en-US" w:eastAsia="zh-CN"/>
        </w:rPr>
        <w:tab/>
      </w:r>
      <w:r w:rsidRPr="00974D3B">
        <w:rPr>
          <w:rFonts w:hint="eastAsia"/>
          <w:szCs w:val="24"/>
          <w:lang w:val="es-ES_tradnl" w:eastAsia="zh-CN"/>
        </w:rPr>
        <w:t>在监管限制适用的地方，</w:t>
      </w:r>
      <w:r w:rsidRPr="00974D3B">
        <w:rPr>
          <w:szCs w:val="24"/>
          <w:lang w:val="es-ES_tradnl" w:eastAsia="zh-CN"/>
        </w:rPr>
        <w:t>e.i.r.p.</w:t>
      </w:r>
      <w:r w:rsidRPr="00974D3B">
        <w:rPr>
          <w:rFonts w:hint="eastAsia"/>
          <w:szCs w:val="24"/>
          <w:lang w:val="es-ES_tradnl" w:eastAsia="zh-CN"/>
        </w:rPr>
        <w:t>可能不等于最大功率加上最大增益</w:t>
      </w:r>
      <w:r w:rsidRPr="00974D3B">
        <w:rPr>
          <w:rFonts w:hint="eastAsia"/>
          <w:szCs w:val="24"/>
          <w:lang w:val="es-ES_tradnl" w:eastAsia="zh-CN"/>
        </w:rPr>
        <w:t xml:space="preserve"> </w:t>
      </w:r>
      <w:r w:rsidRPr="00974D3B">
        <w:rPr>
          <w:szCs w:val="24"/>
          <w:lang w:val="en-US" w:eastAsia="zh-CN"/>
        </w:rPr>
        <w:t>–</w:t>
      </w:r>
      <w:r w:rsidRPr="00974D3B">
        <w:rPr>
          <w:rFonts w:hint="eastAsia"/>
          <w:szCs w:val="24"/>
          <w:lang w:val="es-ES_tradnl" w:eastAsia="zh-CN"/>
        </w:rPr>
        <w:t xml:space="preserve"> </w:t>
      </w:r>
      <w:r w:rsidRPr="00974D3B">
        <w:rPr>
          <w:rFonts w:hint="eastAsia"/>
          <w:szCs w:val="24"/>
          <w:lang w:val="es-ES_tradnl" w:eastAsia="zh-CN"/>
        </w:rPr>
        <w:t>最小馈线损耗（以</w:t>
      </w:r>
      <w:r w:rsidRPr="00974D3B">
        <w:rPr>
          <w:rFonts w:hint="eastAsia"/>
          <w:szCs w:val="24"/>
          <w:lang w:val="es-ES_tradnl" w:eastAsia="zh-CN"/>
        </w:rPr>
        <w:t>dB</w:t>
      </w:r>
      <w:r w:rsidRPr="00974D3B">
        <w:rPr>
          <w:rFonts w:hint="eastAsia"/>
          <w:szCs w:val="24"/>
          <w:lang w:val="es-ES_tradnl" w:eastAsia="zh-CN"/>
        </w:rPr>
        <w:t>为单位）。</w:t>
      </w:r>
      <w:r w:rsidRPr="00974D3B">
        <w:rPr>
          <w:rFonts w:hint="eastAsia"/>
          <w:szCs w:val="24"/>
          <w:lang w:val="es-ES_tradnl" w:eastAsia="zh-CN"/>
        </w:rPr>
        <w:t xml:space="preserve"> </w:t>
      </w:r>
    </w:p>
    <w:p w14:paraId="6C0D5300" w14:textId="0D9EF2FC" w:rsidR="00863D32" w:rsidRPr="00974D3B" w:rsidRDefault="00863D32" w:rsidP="00863D32">
      <w:pPr>
        <w:pStyle w:val="enumlev1"/>
        <w:rPr>
          <w:szCs w:val="24"/>
          <w:lang w:val="es-ES_tradnl" w:eastAsia="zh-CN"/>
        </w:rPr>
      </w:pPr>
      <w:r w:rsidRPr="00974D3B">
        <w:rPr>
          <w:szCs w:val="24"/>
          <w:lang w:val="en-US" w:eastAsia="zh-CN"/>
        </w:rPr>
        <w:t>–</w:t>
      </w:r>
      <w:r w:rsidRPr="00974D3B">
        <w:rPr>
          <w:rFonts w:hint="eastAsia"/>
          <w:szCs w:val="24"/>
          <w:lang w:val="en-US" w:eastAsia="zh-CN"/>
        </w:rPr>
        <w:tab/>
      </w:r>
      <w:r w:rsidRPr="00974D3B">
        <w:rPr>
          <w:rFonts w:hint="eastAsia"/>
          <w:szCs w:val="24"/>
          <w:lang w:val="es-ES_tradnl" w:eastAsia="zh-CN"/>
        </w:rPr>
        <w:t>调制复杂度较低的系统可能，在原则上，具有低发射回退和由此造成的较高的功率；然而，根据市场对该应用所要求的平均链路预算而定制的设计，出于经济的原因，会建议保持适度的功率。尽管如此，当用于较小的</w:t>
      </w:r>
      <w:r>
        <w:rPr>
          <w:rFonts w:hint="eastAsia"/>
          <w:szCs w:val="24"/>
          <w:lang w:val="es-ES_tradnl" w:eastAsia="zh-CN"/>
        </w:rPr>
        <w:t>信道</w:t>
      </w:r>
      <w:r w:rsidRPr="00974D3B">
        <w:rPr>
          <w:rFonts w:hint="eastAsia"/>
          <w:szCs w:val="24"/>
          <w:lang w:val="es-ES_tradnl" w:eastAsia="zh-CN"/>
        </w:rPr>
        <w:t>间隔时，</w:t>
      </w:r>
      <w:proofErr w:type="spellStart"/>
      <w:r w:rsidRPr="00974D3B">
        <w:rPr>
          <w:szCs w:val="24"/>
          <w:lang w:val="es-ES_tradnl" w:eastAsia="zh-CN"/>
        </w:rPr>
        <w:t>e.i.r.p</w:t>
      </w:r>
      <w:proofErr w:type="spellEnd"/>
      <w:r w:rsidRPr="00974D3B">
        <w:rPr>
          <w:szCs w:val="24"/>
          <w:lang w:val="es-ES_tradnl" w:eastAsia="zh-CN"/>
        </w:rPr>
        <w:t>.</w:t>
      </w:r>
      <w:r w:rsidRPr="00974D3B">
        <w:rPr>
          <w:rFonts w:hint="eastAsia"/>
          <w:szCs w:val="24"/>
          <w:lang w:val="es-ES_tradnl" w:eastAsia="zh-CN"/>
        </w:rPr>
        <w:t>密度（</w:t>
      </w:r>
      <w:proofErr w:type="spellStart"/>
      <w:r w:rsidRPr="00974D3B">
        <w:rPr>
          <w:rFonts w:hint="eastAsia"/>
          <w:szCs w:val="24"/>
          <w:lang w:val="es-ES_tradnl" w:eastAsia="zh-CN"/>
        </w:rPr>
        <w:t>dBW</w:t>
      </w:r>
      <w:proofErr w:type="spellEnd"/>
      <w:r w:rsidRPr="00974D3B">
        <w:rPr>
          <w:rFonts w:hint="eastAsia"/>
          <w:szCs w:val="24"/>
          <w:lang w:val="es-ES_tradnl" w:eastAsia="zh-CN"/>
        </w:rPr>
        <w:t>/MHz</w:t>
      </w:r>
      <w:r w:rsidRPr="00974D3B">
        <w:rPr>
          <w:rFonts w:hint="eastAsia"/>
          <w:szCs w:val="24"/>
          <w:lang w:val="es-ES_tradnl" w:eastAsia="zh-CN"/>
        </w:rPr>
        <w:t>）可能变得更高。</w:t>
      </w:r>
      <w:r w:rsidRPr="00974D3B">
        <w:rPr>
          <w:rFonts w:hint="eastAsia"/>
          <w:szCs w:val="24"/>
          <w:lang w:val="es-ES_tradnl" w:eastAsia="zh-CN"/>
        </w:rPr>
        <w:t xml:space="preserve"> </w:t>
      </w:r>
    </w:p>
    <w:p w14:paraId="56361299" w14:textId="36D111A7" w:rsidR="00863D32" w:rsidRPr="00974D3B" w:rsidRDefault="00863D32" w:rsidP="00863D32">
      <w:pPr>
        <w:pStyle w:val="enumlev1"/>
        <w:rPr>
          <w:szCs w:val="24"/>
          <w:lang w:val="es-ES_tradnl" w:eastAsia="zh-CN"/>
        </w:rPr>
      </w:pPr>
      <w:r w:rsidRPr="00974D3B">
        <w:rPr>
          <w:szCs w:val="24"/>
          <w:lang w:val="en-US" w:eastAsia="zh-CN"/>
        </w:rPr>
        <w:t>–</w:t>
      </w:r>
      <w:r w:rsidRPr="00974D3B">
        <w:rPr>
          <w:rFonts w:hint="eastAsia"/>
          <w:szCs w:val="24"/>
          <w:lang w:val="en-US" w:eastAsia="zh-CN"/>
        </w:rPr>
        <w:tab/>
      </w:r>
      <w:r w:rsidRPr="00974D3B">
        <w:rPr>
          <w:rFonts w:hint="eastAsia"/>
          <w:szCs w:val="24"/>
          <w:lang w:val="es-ES_tradnl" w:eastAsia="zh-CN"/>
        </w:rPr>
        <w:t>具有高阶调制的系统需要较高的发射机回退，并在与高容量宽带系统联合时，使用常用的最大功率。尽管如此，</w:t>
      </w:r>
      <w:proofErr w:type="spellStart"/>
      <w:r w:rsidRPr="00974D3B">
        <w:rPr>
          <w:rFonts w:hint="eastAsia"/>
          <w:szCs w:val="24"/>
          <w:lang w:val="es-ES_tradnl" w:eastAsia="zh-CN"/>
        </w:rPr>
        <w:t>e.i.r.p</w:t>
      </w:r>
      <w:proofErr w:type="spellEnd"/>
      <w:r w:rsidRPr="00974D3B">
        <w:rPr>
          <w:rFonts w:hint="eastAsia"/>
          <w:szCs w:val="24"/>
          <w:lang w:val="es-ES_tradnl" w:eastAsia="zh-CN"/>
        </w:rPr>
        <w:t>.</w:t>
      </w:r>
      <w:r w:rsidRPr="00974D3B">
        <w:rPr>
          <w:rFonts w:hint="eastAsia"/>
          <w:szCs w:val="24"/>
          <w:lang w:val="es-ES_tradnl" w:eastAsia="zh-CN"/>
        </w:rPr>
        <w:t>密度（</w:t>
      </w:r>
      <w:proofErr w:type="spellStart"/>
      <w:r w:rsidRPr="00974D3B">
        <w:rPr>
          <w:rFonts w:hint="eastAsia"/>
          <w:szCs w:val="24"/>
          <w:lang w:val="es-ES_tradnl" w:eastAsia="zh-CN"/>
        </w:rPr>
        <w:t>dBW</w:t>
      </w:r>
      <w:proofErr w:type="spellEnd"/>
      <w:r w:rsidRPr="00974D3B">
        <w:rPr>
          <w:rFonts w:hint="eastAsia"/>
          <w:szCs w:val="24"/>
          <w:lang w:val="es-ES_tradnl" w:eastAsia="zh-CN"/>
        </w:rPr>
        <w:t>/MHz</w:t>
      </w:r>
      <w:r w:rsidRPr="00974D3B">
        <w:rPr>
          <w:rFonts w:hint="eastAsia"/>
          <w:szCs w:val="24"/>
          <w:lang w:val="es-ES_tradnl" w:eastAsia="zh-CN"/>
        </w:rPr>
        <w:t>）可能不是固定业务应用中最高的。</w:t>
      </w:r>
    </w:p>
    <w:p w14:paraId="73744B20" w14:textId="77777777" w:rsidR="00863D32" w:rsidRPr="00974D3B" w:rsidRDefault="00863D32" w:rsidP="00863D32">
      <w:pPr>
        <w:pStyle w:val="enumlev1"/>
        <w:rPr>
          <w:szCs w:val="24"/>
          <w:lang w:val="es-ES_tradnl" w:eastAsia="zh-CN"/>
        </w:rPr>
      </w:pPr>
      <w:r w:rsidRPr="00974D3B">
        <w:rPr>
          <w:szCs w:val="24"/>
          <w:lang w:val="en-US" w:eastAsia="zh-CN"/>
        </w:rPr>
        <w:t>–</w:t>
      </w:r>
      <w:r w:rsidRPr="00974D3B">
        <w:rPr>
          <w:rFonts w:hint="eastAsia"/>
          <w:szCs w:val="24"/>
          <w:lang w:val="en-US" w:eastAsia="zh-CN"/>
        </w:rPr>
        <w:tab/>
      </w:r>
      <w:r w:rsidRPr="00974D3B">
        <w:rPr>
          <w:rFonts w:hint="eastAsia"/>
          <w:szCs w:val="24"/>
          <w:lang w:val="es-ES_tradnl" w:eastAsia="zh-CN"/>
        </w:rPr>
        <w:t>在给定网络中，最高的</w:t>
      </w:r>
      <w:r w:rsidRPr="00974D3B">
        <w:rPr>
          <w:rFonts w:hint="eastAsia"/>
          <w:szCs w:val="24"/>
          <w:lang w:val="es-ES_tradnl" w:eastAsia="zh-CN"/>
        </w:rPr>
        <w:t>Tx</w:t>
      </w:r>
      <w:r w:rsidRPr="00974D3B">
        <w:rPr>
          <w:rFonts w:hint="eastAsia"/>
          <w:szCs w:val="24"/>
          <w:lang w:val="es-ES_tradnl" w:eastAsia="zh-CN"/>
        </w:rPr>
        <w:t>输出功率不一定与最高的天线增益相关。</w:t>
      </w:r>
      <w:r w:rsidRPr="00974D3B">
        <w:rPr>
          <w:rFonts w:hint="eastAsia"/>
          <w:szCs w:val="24"/>
          <w:lang w:val="es-ES_tradnl" w:eastAsia="zh-CN"/>
        </w:rPr>
        <w:t xml:space="preserve"> </w:t>
      </w:r>
    </w:p>
    <w:p w14:paraId="4F72F8C5" w14:textId="77777777" w:rsidR="00863D32" w:rsidRPr="00974D3B" w:rsidRDefault="00863D32" w:rsidP="00863D32">
      <w:pPr>
        <w:ind w:firstLineChars="200" w:firstLine="480"/>
        <w:rPr>
          <w:szCs w:val="24"/>
          <w:lang w:val="en-US" w:eastAsia="ja-JP"/>
        </w:rPr>
      </w:pPr>
      <w:r w:rsidRPr="00974D3B">
        <w:rPr>
          <w:rFonts w:hint="eastAsia"/>
          <w:szCs w:val="24"/>
          <w:lang w:val="es-ES_tradnl" w:eastAsia="zh-CN"/>
        </w:rPr>
        <w:t>考虑到天线辐射方向性图，可以计算出不同天线方向上的</w:t>
      </w:r>
      <w:r w:rsidRPr="00974D3B">
        <w:rPr>
          <w:rFonts w:hint="eastAsia"/>
          <w:szCs w:val="24"/>
          <w:lang w:val="es-ES_tradnl" w:eastAsia="zh-CN"/>
        </w:rPr>
        <w:t>e.i.r.p.</w:t>
      </w:r>
      <w:r w:rsidRPr="00974D3B">
        <w:rPr>
          <w:rFonts w:hint="eastAsia"/>
          <w:szCs w:val="24"/>
          <w:lang w:val="es-ES_tradnl" w:eastAsia="zh-CN"/>
        </w:rPr>
        <w:t>。</w:t>
      </w:r>
    </w:p>
    <w:p w14:paraId="0E0EA16C" w14:textId="77777777" w:rsidR="00863D32" w:rsidRPr="0093121C" w:rsidRDefault="00863D32" w:rsidP="00863D32">
      <w:pPr>
        <w:pStyle w:val="Heading2"/>
        <w:rPr>
          <w:lang w:val="en-US" w:eastAsia="zh-CN"/>
        </w:rPr>
      </w:pPr>
      <w:bookmarkStart w:id="39" w:name="_Toc197442039"/>
      <w:r w:rsidRPr="0093121C">
        <w:rPr>
          <w:rFonts w:hint="eastAsia"/>
          <w:lang w:val="en-US" w:eastAsia="zh-CN"/>
        </w:rPr>
        <w:lastRenderedPageBreak/>
        <w:t>4.9</w:t>
      </w:r>
      <w:r w:rsidRPr="004B68BF">
        <w:rPr>
          <w:lang w:val="en-US" w:eastAsia="zh-CN"/>
        </w:rPr>
        <w:tab/>
      </w:r>
      <w:proofErr w:type="spellStart"/>
      <w:r w:rsidRPr="0093121C">
        <w:rPr>
          <w:rFonts w:hint="eastAsia"/>
          <w:lang w:val="en-US" w:eastAsia="zh-CN"/>
        </w:rPr>
        <w:t>e.i.r.p</w:t>
      </w:r>
      <w:proofErr w:type="spellEnd"/>
      <w:r w:rsidRPr="0093121C">
        <w:rPr>
          <w:rFonts w:hint="eastAsia"/>
          <w:lang w:val="en-US" w:eastAsia="zh-CN"/>
        </w:rPr>
        <w:t>.</w:t>
      </w:r>
      <w:r w:rsidRPr="0093121C">
        <w:rPr>
          <w:rFonts w:hint="eastAsia"/>
          <w:lang w:val="en-US" w:eastAsia="zh-CN"/>
        </w:rPr>
        <w:t>密度范围（</w:t>
      </w:r>
      <w:proofErr w:type="spellStart"/>
      <w:r>
        <w:rPr>
          <w:rFonts w:hint="eastAsia"/>
          <w:lang w:val="en-US" w:eastAsia="zh-CN"/>
        </w:rPr>
        <w:t>d</w:t>
      </w:r>
      <w:r w:rsidRPr="0093121C">
        <w:rPr>
          <w:rFonts w:hint="eastAsia"/>
          <w:lang w:val="en-US" w:eastAsia="zh-CN"/>
        </w:rPr>
        <w:t>BW</w:t>
      </w:r>
      <w:proofErr w:type="spellEnd"/>
      <w:r w:rsidRPr="0093121C">
        <w:rPr>
          <w:rFonts w:hint="eastAsia"/>
          <w:lang w:val="en-US" w:eastAsia="zh-CN"/>
        </w:rPr>
        <w:t>/</w:t>
      </w:r>
      <w:r>
        <w:rPr>
          <w:rFonts w:hint="eastAsia"/>
          <w:lang w:val="en-US" w:eastAsia="zh-CN"/>
        </w:rPr>
        <w:t>MHz</w:t>
      </w:r>
      <w:r w:rsidRPr="0093121C">
        <w:rPr>
          <w:rFonts w:hint="eastAsia"/>
          <w:lang w:val="en-US" w:eastAsia="zh-CN"/>
        </w:rPr>
        <w:t>）</w:t>
      </w:r>
      <w:bookmarkEnd w:id="39"/>
    </w:p>
    <w:p w14:paraId="625364A7" w14:textId="77777777" w:rsidR="00863D32" w:rsidRPr="00FC0C0E" w:rsidRDefault="00863D32" w:rsidP="00863D32">
      <w:pPr>
        <w:ind w:firstLineChars="200" w:firstLine="480"/>
        <w:rPr>
          <w:lang w:val="es-ES_tradnl" w:eastAsia="zh-CN"/>
        </w:rPr>
      </w:pPr>
      <w:r w:rsidRPr="00FC0C0E">
        <w:rPr>
          <w:rFonts w:hint="eastAsia"/>
          <w:lang w:val="es-ES_tradnl" w:eastAsia="zh-CN"/>
        </w:rPr>
        <w:t>在共享</w:t>
      </w:r>
      <w:r w:rsidRPr="00FC0C0E">
        <w:rPr>
          <w:rFonts w:hint="eastAsia"/>
          <w:lang w:val="es-ES_tradnl" w:eastAsia="zh-CN"/>
        </w:rPr>
        <w:t>/</w:t>
      </w:r>
      <w:r w:rsidRPr="00FC0C0E">
        <w:rPr>
          <w:rFonts w:hint="eastAsia"/>
          <w:lang w:val="es-ES_tradnl" w:eastAsia="zh-CN"/>
        </w:rPr>
        <w:t>兼容性研究中，经常使用到</w:t>
      </w:r>
      <w:proofErr w:type="spellStart"/>
      <w:r w:rsidRPr="00FC0C0E">
        <w:rPr>
          <w:rFonts w:hint="eastAsia"/>
          <w:lang w:val="es-ES_tradnl" w:eastAsia="zh-CN"/>
        </w:rPr>
        <w:t>e.i.r.p</w:t>
      </w:r>
      <w:proofErr w:type="spellEnd"/>
      <w:r w:rsidRPr="00FC0C0E">
        <w:rPr>
          <w:rFonts w:hint="eastAsia"/>
          <w:lang w:val="es-ES_tradnl" w:eastAsia="zh-CN"/>
        </w:rPr>
        <w:t>.</w:t>
      </w:r>
      <w:r w:rsidRPr="00FC0C0E">
        <w:rPr>
          <w:rFonts w:hint="eastAsia"/>
          <w:lang w:val="es-ES_tradnl" w:eastAsia="zh-CN"/>
        </w:rPr>
        <w:t>谱密度。通过以带宽因子来衡量所考虑的网络中的链接来可以很容易地获得</w:t>
      </w:r>
      <w:proofErr w:type="spellStart"/>
      <w:r w:rsidRPr="00FC0C0E">
        <w:rPr>
          <w:rFonts w:hint="eastAsia"/>
          <w:lang w:val="es-ES_tradnl" w:eastAsia="zh-CN"/>
        </w:rPr>
        <w:t>e.i.r.p</w:t>
      </w:r>
      <w:proofErr w:type="spellEnd"/>
      <w:r w:rsidRPr="00FC0C0E">
        <w:rPr>
          <w:rFonts w:hint="eastAsia"/>
          <w:lang w:val="es-ES_tradnl" w:eastAsia="zh-CN"/>
        </w:rPr>
        <w:t>.</w:t>
      </w:r>
      <w:r w:rsidRPr="00FC0C0E">
        <w:rPr>
          <w:rFonts w:hint="eastAsia"/>
          <w:lang w:val="es-ES_tradnl" w:eastAsia="zh-CN"/>
        </w:rPr>
        <w:t>密度：</w:t>
      </w:r>
      <w:proofErr w:type="spellStart"/>
      <w:r w:rsidRPr="00FC0C0E">
        <w:rPr>
          <w:lang w:val="es-ES_tradnl" w:eastAsia="zh-CN"/>
        </w:rPr>
        <w:t>e.i.r.p</w:t>
      </w:r>
      <w:proofErr w:type="spellEnd"/>
      <w:r w:rsidRPr="00FC0C0E">
        <w:rPr>
          <w:lang w:val="es-ES_tradnl" w:eastAsia="zh-CN"/>
        </w:rPr>
        <w:t>.</w:t>
      </w:r>
      <w:r w:rsidRPr="00FC0C0E">
        <w:rPr>
          <w:rFonts w:hint="eastAsia"/>
          <w:lang w:val="es-ES_tradnl" w:eastAsia="zh-CN"/>
        </w:rPr>
        <w:t>密度（</w:t>
      </w:r>
      <w:proofErr w:type="spellStart"/>
      <w:r w:rsidRPr="00755537">
        <w:rPr>
          <w:lang w:val="en-GB" w:eastAsia="zh-CN"/>
        </w:rPr>
        <w:t>dBW</w:t>
      </w:r>
      <w:proofErr w:type="spellEnd"/>
      <w:r w:rsidRPr="00755537">
        <w:rPr>
          <w:lang w:val="en-GB" w:eastAsia="zh-CN"/>
        </w:rPr>
        <w:t>/MHz</w:t>
      </w:r>
      <w:r w:rsidRPr="00FC0C0E">
        <w:rPr>
          <w:rFonts w:hint="eastAsia"/>
          <w:lang w:val="es-ES_tradnl" w:eastAsia="zh-CN"/>
        </w:rPr>
        <w:t>）</w:t>
      </w:r>
      <w:r w:rsidRPr="00755537">
        <w:rPr>
          <w:lang w:val="en-GB" w:eastAsia="zh-CN"/>
        </w:rPr>
        <w:t xml:space="preserve">= </w:t>
      </w:r>
      <w:proofErr w:type="spellStart"/>
      <w:r w:rsidRPr="00755537">
        <w:rPr>
          <w:lang w:val="en-GB" w:eastAsia="zh-CN"/>
        </w:rPr>
        <w:t>e.i.r.p</w:t>
      </w:r>
      <w:proofErr w:type="spellEnd"/>
      <w:r w:rsidRPr="00755537">
        <w:rPr>
          <w:lang w:val="en-GB" w:eastAsia="zh-CN"/>
        </w:rPr>
        <w:t>. (</w:t>
      </w:r>
      <w:proofErr w:type="spellStart"/>
      <w:r w:rsidRPr="00755537">
        <w:rPr>
          <w:lang w:val="en-GB" w:eastAsia="zh-CN"/>
        </w:rPr>
        <w:t>dBW</w:t>
      </w:r>
      <w:proofErr w:type="spellEnd"/>
      <w:r w:rsidRPr="00755537">
        <w:rPr>
          <w:lang w:val="en-GB" w:eastAsia="zh-CN"/>
        </w:rPr>
        <w:t>) – 10log</w:t>
      </w:r>
      <w:r w:rsidRPr="00FC0C0E">
        <w:rPr>
          <w:rFonts w:hint="eastAsia"/>
          <w:lang w:val="es-ES_tradnl" w:eastAsia="zh-CN"/>
        </w:rPr>
        <w:t>（以</w:t>
      </w:r>
      <w:r w:rsidRPr="00FC0C0E">
        <w:rPr>
          <w:rFonts w:hint="eastAsia"/>
          <w:lang w:val="es-ES_tradnl" w:eastAsia="zh-CN"/>
        </w:rPr>
        <w:t>MHz</w:t>
      </w:r>
      <w:r w:rsidRPr="00FC0C0E">
        <w:rPr>
          <w:rFonts w:hint="eastAsia"/>
          <w:lang w:val="es-ES_tradnl" w:eastAsia="zh-CN"/>
        </w:rPr>
        <w:t>为单位的</w:t>
      </w:r>
      <w:r>
        <w:rPr>
          <w:rFonts w:hint="eastAsia"/>
          <w:lang w:val="es-ES_tradnl" w:eastAsia="zh-CN"/>
        </w:rPr>
        <w:t>信道</w:t>
      </w:r>
      <w:r w:rsidRPr="00FC0C0E">
        <w:rPr>
          <w:rFonts w:hint="eastAsia"/>
          <w:lang w:val="es-ES_tradnl" w:eastAsia="zh-CN"/>
        </w:rPr>
        <w:t>间隔）。</w:t>
      </w:r>
      <w:r w:rsidRPr="00FC0C0E">
        <w:rPr>
          <w:rFonts w:hint="eastAsia"/>
          <w:lang w:val="es-ES_tradnl" w:eastAsia="zh-CN"/>
        </w:rPr>
        <w:t xml:space="preserve"> </w:t>
      </w:r>
    </w:p>
    <w:p w14:paraId="34495241" w14:textId="77777777" w:rsidR="00863D32" w:rsidRPr="00FC0C0E" w:rsidRDefault="00863D32" w:rsidP="00863D32">
      <w:pPr>
        <w:ind w:firstLineChars="200" w:firstLine="480"/>
        <w:rPr>
          <w:lang w:val="es-ES_tradnl" w:eastAsia="zh-CN"/>
        </w:rPr>
      </w:pPr>
      <w:r w:rsidRPr="00FC0C0E">
        <w:rPr>
          <w:rFonts w:hint="eastAsia"/>
          <w:lang w:val="es-ES_tradnl" w:eastAsia="zh-CN"/>
        </w:rPr>
        <w:t>在有些情况下，还提供了一个模式，其中的模式是最频繁出现的值的统计参数。</w:t>
      </w:r>
      <w:r w:rsidRPr="00FC0C0E">
        <w:rPr>
          <w:rFonts w:hint="eastAsia"/>
          <w:lang w:val="es-ES_tradnl" w:eastAsia="zh-CN"/>
        </w:rPr>
        <w:t xml:space="preserve"> </w:t>
      </w:r>
    </w:p>
    <w:p w14:paraId="7BE55D8D" w14:textId="77777777" w:rsidR="00863D32" w:rsidRPr="00040202" w:rsidRDefault="00863D32" w:rsidP="00863D32">
      <w:pPr>
        <w:pStyle w:val="Heading2"/>
        <w:rPr>
          <w:lang w:val="en-US" w:eastAsia="zh-CN"/>
        </w:rPr>
      </w:pPr>
      <w:bookmarkStart w:id="40" w:name="_Toc197442040"/>
      <w:r w:rsidRPr="00040202">
        <w:rPr>
          <w:rFonts w:hint="eastAsia"/>
          <w:lang w:val="en-US" w:eastAsia="zh-CN"/>
        </w:rPr>
        <w:t>4.10</w:t>
      </w:r>
      <w:r w:rsidRPr="004B68BF">
        <w:rPr>
          <w:lang w:val="en-US" w:eastAsia="zh-CN"/>
        </w:rPr>
        <w:tab/>
      </w:r>
      <w:r w:rsidRPr="00040202">
        <w:rPr>
          <w:rFonts w:hint="eastAsia"/>
          <w:lang w:val="en-US" w:eastAsia="zh-CN"/>
        </w:rPr>
        <w:t>接收</w:t>
      </w:r>
      <w:r>
        <w:rPr>
          <w:rFonts w:hint="eastAsia"/>
          <w:lang w:val="en-US" w:eastAsia="zh-CN"/>
        </w:rPr>
        <w:t>机</w:t>
      </w:r>
      <w:r w:rsidRPr="00040202">
        <w:rPr>
          <w:rFonts w:hint="eastAsia"/>
          <w:lang w:val="en-US" w:eastAsia="zh-CN"/>
        </w:rPr>
        <w:t>的典型噪声系数（</w:t>
      </w:r>
      <w:r>
        <w:rPr>
          <w:rFonts w:hint="eastAsia"/>
          <w:lang w:val="en-US" w:eastAsia="zh-CN"/>
        </w:rPr>
        <w:t>dB</w:t>
      </w:r>
      <w:r w:rsidRPr="00040202">
        <w:rPr>
          <w:rFonts w:hint="eastAsia"/>
          <w:lang w:val="en-US" w:eastAsia="zh-CN"/>
        </w:rPr>
        <w:t>）</w:t>
      </w:r>
      <w:bookmarkEnd w:id="40"/>
      <w:r w:rsidRPr="00040202">
        <w:rPr>
          <w:rFonts w:hint="eastAsia"/>
          <w:lang w:val="en-US" w:eastAsia="zh-CN"/>
        </w:rPr>
        <w:t xml:space="preserve"> </w:t>
      </w:r>
    </w:p>
    <w:p w14:paraId="2942F78A" w14:textId="77777777" w:rsidR="00863D32" w:rsidRPr="00FC0C0E" w:rsidRDefault="00863D32" w:rsidP="00863D32">
      <w:pPr>
        <w:ind w:firstLineChars="200" w:firstLine="480"/>
        <w:rPr>
          <w:lang w:val="es-ES_tradnl" w:eastAsia="zh-CN"/>
        </w:rPr>
      </w:pPr>
      <w:r w:rsidRPr="00FC0C0E">
        <w:rPr>
          <w:rFonts w:hint="eastAsia"/>
          <w:lang w:val="es-ES_tradnl" w:eastAsia="zh-CN"/>
        </w:rPr>
        <w:t>接收机的噪声系数包括</w:t>
      </w:r>
      <w:r w:rsidRPr="00FC0C0E">
        <w:rPr>
          <w:rFonts w:hint="eastAsia"/>
          <w:lang w:val="es-ES_tradnl" w:eastAsia="zh-CN"/>
        </w:rPr>
        <w:t>Rx</w:t>
      </w:r>
      <w:r w:rsidRPr="00FC0C0E">
        <w:rPr>
          <w:rFonts w:hint="eastAsia"/>
          <w:lang w:val="es-ES_tradnl" w:eastAsia="zh-CN"/>
        </w:rPr>
        <w:t>滤波器损耗。该值的目的是作为应用的具有成本效益的平衡（主要取决于系统设计中要求的链路预算）。</w:t>
      </w:r>
    </w:p>
    <w:p w14:paraId="091F32CA" w14:textId="77777777" w:rsidR="00863D32" w:rsidRPr="00040202" w:rsidRDefault="00863D32" w:rsidP="00863D32">
      <w:pPr>
        <w:pStyle w:val="Heading2"/>
        <w:rPr>
          <w:lang w:val="en-US" w:eastAsia="zh-CN"/>
        </w:rPr>
      </w:pPr>
      <w:bookmarkStart w:id="41" w:name="_Toc197442041"/>
      <w:r w:rsidRPr="00040202">
        <w:rPr>
          <w:rFonts w:hint="eastAsia"/>
          <w:lang w:val="en-US" w:eastAsia="zh-CN"/>
        </w:rPr>
        <w:t>4.11</w:t>
      </w:r>
      <w:r w:rsidRPr="004B68BF">
        <w:rPr>
          <w:lang w:val="en-US" w:eastAsia="zh-CN"/>
        </w:rPr>
        <w:tab/>
      </w:r>
      <w:r w:rsidRPr="00040202">
        <w:rPr>
          <w:rFonts w:hint="eastAsia"/>
          <w:lang w:val="en-US" w:eastAsia="zh-CN"/>
        </w:rPr>
        <w:t>接收机的典型噪声功率密度（</w:t>
      </w:r>
      <w:proofErr w:type="spellStart"/>
      <w:r>
        <w:rPr>
          <w:rFonts w:hint="eastAsia"/>
          <w:lang w:val="en-US" w:eastAsia="zh-CN"/>
        </w:rPr>
        <w:t>d</w:t>
      </w:r>
      <w:r w:rsidRPr="00040202">
        <w:rPr>
          <w:rFonts w:hint="eastAsia"/>
          <w:lang w:val="en-US" w:eastAsia="zh-CN"/>
        </w:rPr>
        <w:t>BW</w:t>
      </w:r>
      <w:proofErr w:type="spellEnd"/>
      <w:r w:rsidRPr="00040202">
        <w:rPr>
          <w:rFonts w:hint="eastAsia"/>
          <w:lang w:val="en-US" w:eastAsia="zh-CN"/>
        </w:rPr>
        <w:t>/</w:t>
      </w:r>
      <w:r>
        <w:rPr>
          <w:rFonts w:hint="eastAsia"/>
          <w:lang w:val="en-US" w:eastAsia="zh-CN"/>
        </w:rPr>
        <w:t>MHz</w:t>
      </w:r>
      <w:r w:rsidRPr="00040202">
        <w:rPr>
          <w:rFonts w:hint="eastAsia"/>
          <w:lang w:val="en-US" w:eastAsia="zh-CN"/>
        </w:rPr>
        <w:t>）</w:t>
      </w:r>
      <w:bookmarkEnd w:id="41"/>
      <w:r w:rsidRPr="00040202">
        <w:rPr>
          <w:rFonts w:hint="eastAsia"/>
          <w:lang w:val="en-US" w:eastAsia="zh-CN"/>
        </w:rPr>
        <w:t xml:space="preserve"> </w:t>
      </w:r>
    </w:p>
    <w:p w14:paraId="0CEC3811" w14:textId="77777777" w:rsidR="00863D32" w:rsidRPr="00BB098F" w:rsidRDefault="00863D32" w:rsidP="00863D32">
      <w:pPr>
        <w:ind w:firstLineChars="200" w:firstLine="480"/>
        <w:rPr>
          <w:sz w:val="22"/>
          <w:lang w:val="es-ES_tradnl" w:eastAsia="zh-CN"/>
        </w:rPr>
      </w:pPr>
      <w:r w:rsidRPr="00FC0C0E">
        <w:rPr>
          <w:rFonts w:hint="eastAsia"/>
          <w:lang w:val="es-ES_tradnl" w:eastAsia="zh-CN"/>
        </w:rPr>
        <w:t>接收机的典型噪声功率密度可由热噪声功率密度得出，描述为：</w:t>
      </w:r>
      <w:r w:rsidRPr="00FC0C0E">
        <w:rPr>
          <w:lang w:val="es-ES_tradnl" w:eastAsia="zh-CN"/>
        </w:rPr>
        <w:t>–</w:t>
      </w:r>
      <w:r w:rsidRPr="00FC0C0E">
        <w:rPr>
          <w:rFonts w:hint="eastAsia"/>
          <w:lang w:val="es-ES_tradnl" w:eastAsia="zh-CN"/>
        </w:rPr>
        <w:t xml:space="preserve">144 dBW/MHz + </w:t>
      </w:r>
      <w:r w:rsidRPr="00FC0C0E">
        <w:rPr>
          <w:rFonts w:hint="eastAsia"/>
          <w:lang w:val="es-ES_tradnl" w:eastAsia="zh-CN"/>
        </w:rPr>
        <w:t>噪声系数。加上标称噪声带宽系数</w:t>
      </w:r>
      <w:r w:rsidRPr="00FC0C0E">
        <w:rPr>
          <w:rFonts w:hint="eastAsia"/>
          <w:lang w:val="es-ES_tradnl" w:eastAsia="zh-CN"/>
        </w:rPr>
        <w:t xml:space="preserve"> = 10 log</w:t>
      </w:r>
      <w:r w:rsidRPr="00FC0C0E">
        <w:rPr>
          <w:rFonts w:hint="eastAsia"/>
          <w:lang w:val="es-ES_tradnl" w:eastAsia="zh-CN"/>
        </w:rPr>
        <w:t>（</w:t>
      </w:r>
      <w:r>
        <w:rPr>
          <w:rFonts w:hint="eastAsia"/>
          <w:lang w:val="es-ES_tradnl" w:eastAsia="zh-CN"/>
        </w:rPr>
        <w:t>信道</w:t>
      </w:r>
      <w:r w:rsidRPr="00FC0C0E">
        <w:rPr>
          <w:rFonts w:hint="eastAsia"/>
          <w:lang w:val="es-ES_tradnl" w:eastAsia="zh-CN"/>
        </w:rPr>
        <w:t>间隔（以</w:t>
      </w:r>
      <w:r w:rsidRPr="00FC0C0E">
        <w:rPr>
          <w:rFonts w:hint="eastAsia"/>
          <w:lang w:val="es-ES_tradnl" w:eastAsia="zh-CN"/>
        </w:rPr>
        <w:t>MHz</w:t>
      </w:r>
      <w:r w:rsidRPr="00FC0C0E">
        <w:rPr>
          <w:rFonts w:hint="eastAsia"/>
          <w:lang w:val="es-ES_tradnl" w:eastAsia="zh-CN"/>
        </w:rPr>
        <w:t>为单位））可以得到绝对</w:t>
      </w:r>
      <w:r w:rsidRPr="00FC0C0E">
        <w:rPr>
          <w:rFonts w:hint="eastAsia"/>
          <w:lang w:val="es-ES_tradnl" w:eastAsia="zh-CN"/>
        </w:rPr>
        <w:t>Rx</w:t>
      </w:r>
      <w:r w:rsidRPr="00FC0C0E">
        <w:rPr>
          <w:rFonts w:hint="eastAsia"/>
          <w:lang w:val="es-ES_tradnl" w:eastAsia="zh-CN"/>
        </w:rPr>
        <w:t>噪声功率。</w:t>
      </w:r>
      <w:r w:rsidRPr="00BB098F">
        <w:rPr>
          <w:rFonts w:hint="eastAsia"/>
          <w:sz w:val="22"/>
          <w:lang w:val="es-ES_tradnl" w:eastAsia="zh-CN"/>
        </w:rPr>
        <w:t xml:space="preserve"> </w:t>
      </w:r>
    </w:p>
    <w:p w14:paraId="5D2F9EFE" w14:textId="77777777" w:rsidR="00863D32" w:rsidRPr="002F0850" w:rsidRDefault="00863D32" w:rsidP="00863D32">
      <w:pPr>
        <w:pStyle w:val="Heading2"/>
        <w:rPr>
          <w:lang w:val="en-US" w:eastAsia="zh-CN"/>
        </w:rPr>
      </w:pPr>
      <w:bookmarkStart w:id="42" w:name="_Toc197442042"/>
      <w:r w:rsidRPr="002F0850">
        <w:rPr>
          <w:rFonts w:hint="eastAsia"/>
          <w:lang w:val="en-US" w:eastAsia="zh-CN"/>
        </w:rPr>
        <w:t>4.12</w:t>
      </w:r>
      <w:r w:rsidRPr="004B68BF">
        <w:rPr>
          <w:lang w:val="en-US" w:eastAsia="zh-CN"/>
        </w:rPr>
        <w:tab/>
      </w:r>
      <w:r w:rsidRPr="00D15F25">
        <w:rPr>
          <w:lang w:eastAsia="zh-CN"/>
        </w:rPr>
        <w:t>1 × 10</w:t>
      </w:r>
      <w:r w:rsidRPr="00D15F25">
        <w:rPr>
          <w:vertAlign w:val="superscript"/>
          <w:lang w:eastAsia="zh-CN"/>
        </w:rPr>
        <w:t>−6</w:t>
      </w:r>
      <w:r w:rsidRPr="00D15F25">
        <w:rPr>
          <w:rFonts w:hint="eastAsia"/>
          <w:lang w:val="es-ES_tradnl" w:eastAsia="zh-CN"/>
        </w:rPr>
        <w:t>BER</w:t>
      </w:r>
      <w:r>
        <w:rPr>
          <w:rFonts w:hint="eastAsia"/>
          <w:lang w:val="en-US" w:eastAsia="zh-CN"/>
        </w:rPr>
        <w:t>的归一化</w:t>
      </w:r>
      <w:r w:rsidRPr="002F0850">
        <w:rPr>
          <w:rFonts w:hint="eastAsia"/>
          <w:lang w:val="en-US" w:eastAsia="zh-CN"/>
        </w:rPr>
        <w:t>Rx</w:t>
      </w:r>
      <w:r>
        <w:rPr>
          <w:rFonts w:hint="eastAsia"/>
          <w:lang w:val="en-US" w:eastAsia="zh-CN"/>
        </w:rPr>
        <w:t>输入电平</w:t>
      </w:r>
      <w:r w:rsidRPr="002F0850">
        <w:rPr>
          <w:rFonts w:hint="eastAsia"/>
          <w:lang w:val="en-US" w:eastAsia="zh-CN"/>
        </w:rPr>
        <w:t>（</w:t>
      </w:r>
      <w:proofErr w:type="spellStart"/>
      <w:r>
        <w:rPr>
          <w:rFonts w:hint="eastAsia"/>
          <w:lang w:val="en-US" w:eastAsia="zh-CN"/>
        </w:rPr>
        <w:t>d</w:t>
      </w:r>
      <w:r w:rsidRPr="002F0850">
        <w:rPr>
          <w:rFonts w:hint="eastAsia"/>
          <w:lang w:val="en-US" w:eastAsia="zh-CN"/>
        </w:rPr>
        <w:t>BW</w:t>
      </w:r>
      <w:proofErr w:type="spellEnd"/>
      <w:r w:rsidRPr="002F0850">
        <w:rPr>
          <w:rFonts w:hint="eastAsia"/>
          <w:lang w:val="en-US" w:eastAsia="zh-CN"/>
        </w:rPr>
        <w:t>/</w:t>
      </w:r>
      <w:r>
        <w:rPr>
          <w:rFonts w:hint="eastAsia"/>
          <w:lang w:val="en-US" w:eastAsia="zh-CN"/>
        </w:rPr>
        <w:t>MHz</w:t>
      </w:r>
      <w:r w:rsidRPr="002F0850">
        <w:rPr>
          <w:rFonts w:hint="eastAsia"/>
          <w:lang w:val="en-US" w:eastAsia="zh-CN"/>
        </w:rPr>
        <w:t>）</w:t>
      </w:r>
      <w:bookmarkEnd w:id="42"/>
    </w:p>
    <w:p w14:paraId="06F366AB" w14:textId="77777777" w:rsidR="00863D32" w:rsidRPr="00FC0C0E" w:rsidRDefault="00863D32" w:rsidP="00863D32">
      <w:pPr>
        <w:ind w:firstLineChars="200" w:firstLine="480"/>
        <w:rPr>
          <w:lang w:val="es-ES_tradnl" w:eastAsia="zh-CN"/>
        </w:rPr>
      </w:pPr>
      <w:r w:rsidRPr="00FC0C0E">
        <w:rPr>
          <w:lang w:val="es-ES_tradnl" w:eastAsia="zh-CN"/>
        </w:rPr>
        <w:t>10−6</w:t>
      </w:r>
      <w:r w:rsidRPr="00FC0C0E">
        <w:rPr>
          <w:rFonts w:hint="eastAsia"/>
          <w:lang w:val="es-ES_tradnl" w:eastAsia="zh-CN"/>
        </w:rPr>
        <w:t xml:space="preserve"> BER</w:t>
      </w:r>
      <w:r w:rsidRPr="00FC0C0E">
        <w:rPr>
          <w:rFonts w:hint="eastAsia"/>
          <w:lang w:val="es-ES_tradnl" w:eastAsia="zh-CN"/>
        </w:rPr>
        <w:t>的</w:t>
      </w:r>
      <w:r>
        <w:rPr>
          <w:rFonts w:hint="eastAsia"/>
          <w:lang w:val="es-ES_tradnl" w:eastAsia="zh-CN"/>
        </w:rPr>
        <w:t>归一化</w:t>
      </w:r>
      <w:r w:rsidRPr="00FC0C0E">
        <w:rPr>
          <w:rFonts w:hint="eastAsia"/>
          <w:lang w:val="es-ES_tradnl" w:eastAsia="zh-CN"/>
        </w:rPr>
        <w:t>Rx</w:t>
      </w:r>
      <w:r w:rsidRPr="00FC0C0E">
        <w:rPr>
          <w:rFonts w:hint="eastAsia"/>
          <w:lang w:val="es-ES_tradnl" w:eastAsia="zh-CN"/>
        </w:rPr>
        <w:t>输入电平取决于实际调制格式和</w:t>
      </w:r>
      <w:r>
        <w:rPr>
          <w:rFonts w:hint="eastAsia"/>
          <w:lang w:val="es-ES_tradnl" w:eastAsia="zh-CN"/>
        </w:rPr>
        <w:t>信道</w:t>
      </w:r>
      <w:r w:rsidRPr="00FC0C0E">
        <w:rPr>
          <w:rFonts w:hint="eastAsia"/>
          <w:lang w:val="es-ES_tradnl" w:eastAsia="zh-CN"/>
        </w:rPr>
        <w:t>带宽上的相应</w:t>
      </w:r>
      <w:r w:rsidRPr="00FC0C0E">
        <w:rPr>
          <w:lang w:val="es-ES_tradnl" w:eastAsia="zh-CN"/>
        </w:rPr>
        <w:t>S/N</w:t>
      </w:r>
      <w:r w:rsidRPr="00FC0C0E">
        <w:rPr>
          <w:rFonts w:hint="eastAsia"/>
          <w:lang w:val="es-ES_tradnl" w:eastAsia="zh-CN"/>
        </w:rPr>
        <w:t>。它可以通过以下公式由接收机噪声功率密度得出：</w:t>
      </w:r>
    </w:p>
    <w:p w14:paraId="42B67348" w14:textId="77777777" w:rsidR="00863D32" w:rsidRPr="00FC0C0E" w:rsidRDefault="00863D32" w:rsidP="00863D32">
      <w:pPr>
        <w:ind w:firstLineChars="200" w:firstLine="480"/>
        <w:rPr>
          <w:lang w:val="es-ES_tradnl" w:eastAsia="zh-CN"/>
        </w:rPr>
      </w:pPr>
      <w:r>
        <w:rPr>
          <w:rFonts w:hint="eastAsia"/>
          <w:lang w:val="es-ES_tradnl" w:eastAsia="zh-CN"/>
        </w:rPr>
        <w:t>归一化</w:t>
      </w:r>
      <w:r w:rsidRPr="00FC0C0E">
        <w:rPr>
          <w:rFonts w:hint="eastAsia"/>
          <w:lang w:val="es-ES_tradnl" w:eastAsia="zh-CN"/>
        </w:rPr>
        <w:t>Rx</w:t>
      </w:r>
      <w:r w:rsidRPr="00FC0C0E">
        <w:rPr>
          <w:rFonts w:hint="eastAsia"/>
          <w:lang w:val="es-ES_tradnl" w:eastAsia="zh-CN"/>
        </w:rPr>
        <w:t>电平（</w:t>
      </w:r>
      <w:r w:rsidRPr="00FC0C0E">
        <w:rPr>
          <w:rFonts w:hint="eastAsia"/>
          <w:lang w:val="es-ES_tradnl" w:eastAsia="zh-CN"/>
        </w:rPr>
        <w:t>dBW/MHz</w:t>
      </w:r>
      <w:r w:rsidRPr="00FC0C0E">
        <w:rPr>
          <w:rFonts w:hint="eastAsia"/>
          <w:lang w:val="es-ES_tradnl" w:eastAsia="zh-CN"/>
        </w:rPr>
        <w:t>）</w:t>
      </w:r>
      <w:r w:rsidRPr="00FC0C0E">
        <w:rPr>
          <w:rFonts w:hint="eastAsia"/>
          <w:lang w:val="es-ES_tradnl" w:eastAsia="zh-CN"/>
        </w:rPr>
        <w:t>=</w:t>
      </w:r>
      <w:r>
        <w:rPr>
          <w:rFonts w:hint="eastAsia"/>
          <w:lang w:val="es-ES_tradnl" w:eastAsia="zh-CN"/>
        </w:rPr>
        <w:t xml:space="preserve"> </w:t>
      </w:r>
      <w:r w:rsidRPr="00FC0C0E">
        <w:rPr>
          <w:rFonts w:hint="eastAsia"/>
          <w:lang w:val="es-ES_tradnl" w:eastAsia="zh-CN"/>
        </w:rPr>
        <w:t>Rx</w:t>
      </w:r>
      <w:r w:rsidRPr="00FC0C0E">
        <w:rPr>
          <w:rFonts w:hint="eastAsia"/>
          <w:lang w:val="es-ES_tradnl" w:eastAsia="zh-CN"/>
        </w:rPr>
        <w:t>噪声功率密度（</w:t>
      </w:r>
      <w:r w:rsidRPr="00FC0C0E">
        <w:rPr>
          <w:rFonts w:hint="eastAsia"/>
          <w:lang w:val="es-ES_tradnl" w:eastAsia="zh-CN"/>
        </w:rPr>
        <w:t>dBW/MHz</w:t>
      </w:r>
      <w:r w:rsidRPr="00FC0C0E">
        <w:rPr>
          <w:rFonts w:hint="eastAsia"/>
          <w:lang w:val="es-ES_tradnl" w:eastAsia="zh-CN"/>
        </w:rPr>
        <w:t>）</w:t>
      </w:r>
      <w:r w:rsidRPr="00FC0C0E">
        <w:rPr>
          <w:rFonts w:hint="eastAsia"/>
          <w:lang w:val="es-ES_tradnl" w:eastAsia="zh-CN"/>
        </w:rPr>
        <w:t>+S/N</w:t>
      </w:r>
      <w:r w:rsidRPr="00FC0C0E">
        <w:rPr>
          <w:rFonts w:hint="eastAsia"/>
          <w:lang w:val="es-ES_tradnl" w:eastAsia="zh-CN"/>
        </w:rPr>
        <w:t>（</w:t>
      </w:r>
      <w:r w:rsidRPr="00FC0C0E">
        <w:rPr>
          <w:rFonts w:hint="eastAsia"/>
          <w:lang w:val="es-ES_tradnl" w:eastAsia="zh-CN"/>
        </w:rPr>
        <w:t>dB</w:t>
      </w:r>
      <w:r w:rsidRPr="00FC0C0E">
        <w:rPr>
          <w:rFonts w:hint="eastAsia"/>
          <w:lang w:val="es-ES_tradnl" w:eastAsia="zh-CN"/>
        </w:rPr>
        <w:t>）。</w:t>
      </w:r>
      <w:r w:rsidRPr="00FC0C0E">
        <w:rPr>
          <w:rFonts w:hint="eastAsia"/>
          <w:lang w:val="es-ES_tradnl" w:eastAsia="zh-CN"/>
        </w:rPr>
        <w:t xml:space="preserve"> </w:t>
      </w:r>
    </w:p>
    <w:p w14:paraId="6C715DBB" w14:textId="25DC73AF" w:rsidR="00863D32" w:rsidRPr="00FC0C0E" w:rsidRDefault="00863D32" w:rsidP="00863D32">
      <w:pPr>
        <w:ind w:firstLineChars="200" w:firstLine="480"/>
        <w:rPr>
          <w:lang w:val="es-ES_tradnl" w:eastAsia="zh-CN"/>
        </w:rPr>
      </w:pPr>
      <w:r w:rsidRPr="00FC0C0E">
        <w:rPr>
          <w:rFonts w:hint="eastAsia"/>
          <w:lang w:val="es-ES_tradnl" w:eastAsia="zh-CN"/>
        </w:rPr>
        <w:t>加上标称噪声带宽因子</w:t>
      </w:r>
      <w:r w:rsidR="00F75994">
        <w:rPr>
          <w:lang w:val="es-ES_tradnl" w:eastAsia="zh-CN"/>
        </w:rPr>
        <w:t xml:space="preserve"> </w:t>
      </w:r>
      <w:r w:rsidRPr="00FC0C0E">
        <w:rPr>
          <w:rFonts w:hint="eastAsia"/>
          <w:lang w:val="es-ES_tradnl" w:eastAsia="zh-CN"/>
        </w:rPr>
        <w:t>= 10 log</w:t>
      </w:r>
      <w:r w:rsidRPr="00FC0C0E">
        <w:rPr>
          <w:rFonts w:hint="eastAsia"/>
          <w:lang w:val="es-ES_tradnl" w:eastAsia="zh-CN"/>
        </w:rPr>
        <w:t>（</w:t>
      </w:r>
      <w:r>
        <w:rPr>
          <w:rFonts w:hint="eastAsia"/>
          <w:lang w:val="es-ES_tradnl" w:eastAsia="zh-CN"/>
        </w:rPr>
        <w:t>信道</w:t>
      </w:r>
      <w:r w:rsidRPr="00FC0C0E">
        <w:rPr>
          <w:rFonts w:hint="eastAsia"/>
          <w:lang w:val="es-ES_tradnl" w:eastAsia="zh-CN"/>
        </w:rPr>
        <w:t>间隔（以</w:t>
      </w:r>
      <w:r w:rsidRPr="00FC0C0E">
        <w:rPr>
          <w:rFonts w:hint="eastAsia"/>
          <w:lang w:val="es-ES_tradnl" w:eastAsia="zh-CN"/>
        </w:rPr>
        <w:t>MHz</w:t>
      </w:r>
      <w:r w:rsidRPr="00FC0C0E">
        <w:rPr>
          <w:rFonts w:hint="eastAsia"/>
          <w:lang w:val="es-ES_tradnl" w:eastAsia="zh-CN"/>
        </w:rPr>
        <w:t>为单位））可以得到实际</w:t>
      </w:r>
      <w:proofErr w:type="spellStart"/>
      <w:r w:rsidRPr="00FC0C0E">
        <w:rPr>
          <w:rFonts w:hint="eastAsia"/>
          <w:lang w:val="es-ES_tradnl" w:eastAsia="zh-CN"/>
        </w:rPr>
        <w:t>Rx</w:t>
      </w:r>
      <w:proofErr w:type="spellEnd"/>
      <w:r w:rsidRPr="00FC0C0E">
        <w:rPr>
          <w:rFonts w:hint="eastAsia"/>
          <w:lang w:val="es-ES_tradnl" w:eastAsia="zh-CN"/>
        </w:rPr>
        <w:t>接收输入电平。</w:t>
      </w:r>
      <w:r w:rsidRPr="00FC0C0E">
        <w:rPr>
          <w:rFonts w:hint="eastAsia"/>
          <w:lang w:val="es-ES_tradnl" w:eastAsia="zh-CN"/>
        </w:rPr>
        <w:t xml:space="preserve"> </w:t>
      </w:r>
    </w:p>
    <w:p w14:paraId="5425C133" w14:textId="426DDF52" w:rsidR="00863D32" w:rsidRPr="00FC0C0E" w:rsidRDefault="00863D32" w:rsidP="00863D32">
      <w:pPr>
        <w:ind w:firstLineChars="200" w:firstLine="480"/>
        <w:rPr>
          <w:lang w:val="es-ES_tradnl" w:eastAsia="zh-CN"/>
        </w:rPr>
      </w:pPr>
      <w:r w:rsidRPr="00FC0C0E">
        <w:rPr>
          <w:rFonts w:hint="eastAsia"/>
          <w:lang w:val="es-ES_tradnl" w:eastAsia="zh-CN"/>
        </w:rPr>
        <w:t>一些编码和未编码的调制格式的理论</w:t>
      </w:r>
      <w:r w:rsidRPr="00755537">
        <w:rPr>
          <w:i/>
          <w:lang w:val="en-GB" w:eastAsia="zh-CN"/>
        </w:rPr>
        <w:t>S</w:t>
      </w:r>
      <w:r w:rsidRPr="00755537">
        <w:rPr>
          <w:lang w:val="en-GB" w:eastAsia="zh-CN"/>
        </w:rPr>
        <w:t>/</w:t>
      </w:r>
      <w:r w:rsidRPr="00755537">
        <w:rPr>
          <w:i/>
          <w:lang w:val="en-GB" w:eastAsia="zh-CN"/>
        </w:rPr>
        <w:t>N</w:t>
      </w:r>
      <w:r w:rsidRPr="00FC0C0E">
        <w:rPr>
          <w:rFonts w:hint="eastAsia"/>
          <w:lang w:val="es-ES_tradnl" w:eastAsia="zh-CN"/>
        </w:rPr>
        <w:t>信息可见</w:t>
      </w:r>
      <w:r w:rsidR="00763D64">
        <w:fldChar w:fldCharType="begin"/>
      </w:r>
      <w:r w:rsidR="00763D64">
        <w:rPr>
          <w:lang w:eastAsia="zh-CN"/>
        </w:rPr>
        <w:instrText>HYPERLINK "http://www.itu.int/rec/R-REC-F.1101/en"</w:instrText>
      </w:r>
      <w:r w:rsidR="00763D64">
        <w:fldChar w:fldCharType="separate"/>
      </w:r>
      <w:r w:rsidR="00763D64" w:rsidRPr="00D219B5">
        <w:rPr>
          <w:rStyle w:val="Hyperlink"/>
          <w:color w:val="auto"/>
          <w:u w:val="none"/>
          <w:lang w:eastAsia="ja-JP"/>
        </w:rPr>
        <w:t>ITU-R F.1101</w:t>
      </w:r>
      <w:r w:rsidR="00763D64">
        <w:fldChar w:fldCharType="end"/>
      </w:r>
      <w:r w:rsidRPr="00FC0C0E">
        <w:rPr>
          <w:rFonts w:hint="eastAsia"/>
          <w:lang w:val="es-ES_tradnl" w:eastAsia="zh-CN"/>
        </w:rPr>
        <w:t>建议书。当包括编码增益的典型预期</w:t>
      </w:r>
      <w:r w:rsidRPr="00755537">
        <w:rPr>
          <w:i/>
          <w:lang w:val="en-GB" w:eastAsia="zh-CN"/>
        </w:rPr>
        <w:t>S</w:t>
      </w:r>
      <w:r w:rsidRPr="00755537">
        <w:rPr>
          <w:lang w:val="en-GB" w:eastAsia="zh-CN"/>
        </w:rPr>
        <w:t>/</w:t>
      </w:r>
      <w:r w:rsidRPr="00755537">
        <w:rPr>
          <w:i/>
          <w:lang w:val="en-GB" w:eastAsia="zh-CN"/>
        </w:rPr>
        <w:t>N</w:t>
      </w:r>
      <w:r w:rsidRPr="00FC0C0E">
        <w:rPr>
          <w:rFonts w:hint="eastAsia"/>
          <w:lang w:val="es-ES_tradnl" w:eastAsia="zh-CN"/>
        </w:rPr>
        <w:t>属性相关数据可用时，将在表中报告，在其他情况下表中的值由建议书得出，假定在当前系统中，实际编码增益至少可以复原执行损耗。</w:t>
      </w:r>
      <w:r w:rsidRPr="00E0696E">
        <w:rPr>
          <w:rFonts w:hint="eastAsia"/>
          <w:lang w:val="es-ES_tradnl" w:eastAsia="zh-CN"/>
        </w:rPr>
        <w:t>应当指出，</w:t>
      </w:r>
      <w:hyperlink r:id="rId72" w:history="1">
        <w:r w:rsidR="00763D64" w:rsidRPr="00D219B5">
          <w:rPr>
            <w:rStyle w:val="Hyperlink"/>
            <w:color w:val="auto"/>
            <w:u w:val="none"/>
            <w:lang w:eastAsia="ja-JP"/>
          </w:rPr>
          <w:t>ITU-R F.1101</w:t>
        </w:r>
      </w:hyperlink>
      <w:r w:rsidRPr="00E0696E">
        <w:rPr>
          <w:rFonts w:hint="eastAsia"/>
          <w:lang w:val="es-ES_tradnl" w:eastAsia="zh-CN"/>
        </w:rPr>
        <w:t>建议书适用于该建议书标题中所述的、工作在约</w:t>
      </w:r>
      <w:r w:rsidRPr="00E0696E">
        <w:rPr>
          <w:rFonts w:hint="eastAsia"/>
          <w:lang w:val="es-ES_tradnl" w:eastAsia="zh-CN"/>
        </w:rPr>
        <w:t>17 GHz</w:t>
      </w:r>
      <w:r w:rsidRPr="00E0696E">
        <w:rPr>
          <w:rFonts w:hint="eastAsia"/>
          <w:lang w:val="es-ES_tradnl" w:eastAsia="zh-CN"/>
        </w:rPr>
        <w:t>以下的</w:t>
      </w:r>
      <w:r w:rsidRPr="00E0696E">
        <w:rPr>
          <w:rFonts w:hint="eastAsia"/>
          <w:lang w:val="es-ES_tradnl" w:eastAsia="zh-CN"/>
        </w:rPr>
        <w:t>FS</w:t>
      </w:r>
      <w:r w:rsidRPr="00E0696E">
        <w:rPr>
          <w:rFonts w:hint="eastAsia"/>
          <w:lang w:val="es-ES_tradnl" w:eastAsia="zh-CN"/>
        </w:rPr>
        <w:t>系统。然而，</w:t>
      </w:r>
      <w:r w:rsidR="00763D64">
        <w:fldChar w:fldCharType="begin"/>
      </w:r>
      <w:r w:rsidR="00763D64">
        <w:rPr>
          <w:lang w:eastAsia="zh-CN"/>
        </w:rPr>
        <w:instrText>HYPERLINK "http://www.itu.int/rec/R-REC-F.1101/en"</w:instrText>
      </w:r>
      <w:r w:rsidR="00763D64">
        <w:fldChar w:fldCharType="separate"/>
      </w:r>
      <w:r w:rsidR="00763D64" w:rsidRPr="00D219B5">
        <w:rPr>
          <w:rStyle w:val="Hyperlink"/>
          <w:color w:val="auto"/>
          <w:u w:val="none"/>
          <w:lang w:eastAsia="ja-JP"/>
        </w:rPr>
        <w:t>ITU-R F.1101</w:t>
      </w:r>
      <w:r w:rsidR="00763D64">
        <w:fldChar w:fldCharType="end"/>
      </w:r>
      <w:r w:rsidRPr="00E0696E">
        <w:rPr>
          <w:rFonts w:hint="eastAsia"/>
          <w:lang w:val="es-ES_tradnl" w:eastAsia="zh-CN"/>
        </w:rPr>
        <w:t>建议书中的理论</w:t>
      </w:r>
      <w:r w:rsidRPr="00E0696E">
        <w:rPr>
          <w:rFonts w:hint="eastAsia"/>
          <w:i/>
          <w:iCs/>
          <w:lang w:val="es-ES_tradnl" w:eastAsia="zh-CN"/>
        </w:rPr>
        <w:t>S/N</w:t>
      </w:r>
      <w:r w:rsidRPr="00E0696E">
        <w:rPr>
          <w:rFonts w:hint="eastAsia"/>
          <w:lang w:val="es-ES_tradnl" w:eastAsia="zh-CN"/>
        </w:rPr>
        <w:t>值可能适用于工作在</w:t>
      </w:r>
      <w:r w:rsidRPr="00E0696E">
        <w:rPr>
          <w:rFonts w:hint="eastAsia"/>
          <w:lang w:val="es-ES_tradnl" w:eastAsia="zh-CN"/>
        </w:rPr>
        <w:t>17 GHz</w:t>
      </w:r>
      <w:r w:rsidRPr="00E0696E">
        <w:rPr>
          <w:rFonts w:hint="eastAsia"/>
          <w:lang w:val="es-ES_tradnl" w:eastAsia="zh-CN"/>
        </w:rPr>
        <w:t>以上的</w:t>
      </w:r>
      <w:r w:rsidRPr="00E0696E">
        <w:rPr>
          <w:rFonts w:hint="eastAsia"/>
          <w:lang w:val="es-ES_tradnl" w:eastAsia="zh-CN"/>
        </w:rPr>
        <w:t>FS</w:t>
      </w:r>
      <w:r w:rsidRPr="00E0696E">
        <w:rPr>
          <w:rFonts w:hint="eastAsia"/>
          <w:lang w:val="es-ES_tradnl" w:eastAsia="zh-CN"/>
        </w:rPr>
        <w:t>系统</w:t>
      </w:r>
      <w:r>
        <w:rPr>
          <w:rFonts w:hint="eastAsia"/>
          <w:lang w:val="es-ES_tradnl" w:eastAsia="zh-CN"/>
        </w:rPr>
        <w:t>。</w:t>
      </w:r>
    </w:p>
    <w:p w14:paraId="47719B84" w14:textId="77777777" w:rsidR="00863D32" w:rsidRPr="005E3470" w:rsidRDefault="00863D32" w:rsidP="00863D32">
      <w:pPr>
        <w:pStyle w:val="Heading2"/>
        <w:rPr>
          <w:lang w:val="en-US" w:eastAsia="zh-CN"/>
        </w:rPr>
      </w:pPr>
      <w:bookmarkStart w:id="43" w:name="_Toc197442043"/>
      <w:r w:rsidRPr="005E3470">
        <w:rPr>
          <w:rFonts w:hint="eastAsia"/>
          <w:lang w:val="en-US" w:eastAsia="zh-CN"/>
        </w:rPr>
        <w:t>4.13</w:t>
      </w:r>
      <w:r w:rsidRPr="004B68BF">
        <w:rPr>
          <w:lang w:val="en-US" w:eastAsia="zh-CN"/>
        </w:rPr>
        <w:tab/>
      </w:r>
      <w:r w:rsidRPr="005E3470">
        <w:rPr>
          <w:rFonts w:hint="eastAsia"/>
          <w:lang w:val="en-US" w:eastAsia="zh-CN"/>
        </w:rPr>
        <w:t>标称长期干扰功率密度（</w:t>
      </w:r>
      <w:proofErr w:type="spellStart"/>
      <w:r>
        <w:rPr>
          <w:rFonts w:hint="eastAsia"/>
          <w:lang w:val="en-US" w:eastAsia="zh-CN"/>
        </w:rPr>
        <w:t>dBW</w:t>
      </w:r>
      <w:proofErr w:type="spellEnd"/>
      <w:r w:rsidRPr="005E3470">
        <w:rPr>
          <w:rFonts w:hint="eastAsia"/>
          <w:lang w:val="en-US" w:eastAsia="zh-CN"/>
        </w:rPr>
        <w:t>/</w:t>
      </w:r>
      <w:r>
        <w:rPr>
          <w:rFonts w:hint="eastAsia"/>
          <w:lang w:val="en-US" w:eastAsia="zh-CN"/>
        </w:rPr>
        <w:t>MHz</w:t>
      </w:r>
      <w:r>
        <w:rPr>
          <w:rFonts w:hint="eastAsia"/>
          <w:lang w:val="en-US" w:eastAsia="zh-CN"/>
        </w:rPr>
        <w:t>）</w:t>
      </w:r>
      <w:bookmarkEnd w:id="43"/>
      <w:r w:rsidRPr="005E3470">
        <w:rPr>
          <w:rFonts w:hint="eastAsia"/>
          <w:lang w:val="en-US" w:eastAsia="zh-CN"/>
        </w:rPr>
        <w:t xml:space="preserve"> </w:t>
      </w:r>
    </w:p>
    <w:p w14:paraId="6C67F68F" w14:textId="77777777" w:rsidR="00863D32" w:rsidRPr="00FC0C0E" w:rsidRDefault="00863D32" w:rsidP="00863D32">
      <w:pPr>
        <w:ind w:firstLineChars="200" w:firstLine="480"/>
        <w:rPr>
          <w:lang w:val="es-ES_tradnl" w:eastAsia="zh-CN"/>
        </w:rPr>
      </w:pPr>
      <w:r w:rsidRPr="00FC0C0E">
        <w:rPr>
          <w:rFonts w:hint="eastAsia"/>
          <w:lang w:val="es-ES_tradnl" w:eastAsia="zh-CN"/>
        </w:rPr>
        <w:t>表</w:t>
      </w:r>
      <w:r>
        <w:rPr>
          <w:lang w:val="es-ES_tradnl" w:eastAsia="zh-CN"/>
        </w:rPr>
        <w:t>6</w:t>
      </w:r>
      <w:r>
        <w:rPr>
          <w:rFonts w:hint="eastAsia"/>
          <w:lang w:val="es-ES_tradnl" w:eastAsia="zh-CN"/>
        </w:rPr>
        <w:t>至</w:t>
      </w:r>
      <w:r w:rsidRPr="00FC0C0E">
        <w:rPr>
          <w:rFonts w:hint="eastAsia"/>
          <w:lang w:val="es-ES_tradnl" w:eastAsia="zh-CN"/>
        </w:rPr>
        <w:t>1</w:t>
      </w:r>
      <w:r>
        <w:rPr>
          <w:lang w:val="es-ES_tradnl" w:eastAsia="zh-CN"/>
        </w:rPr>
        <w:t>4</w:t>
      </w:r>
      <w:r>
        <w:rPr>
          <w:rFonts w:hint="eastAsia"/>
          <w:lang w:val="es-ES_tradnl" w:eastAsia="zh-CN"/>
        </w:rPr>
        <w:t>和表</w:t>
      </w:r>
      <w:r>
        <w:rPr>
          <w:rFonts w:hint="eastAsia"/>
          <w:lang w:val="es-ES_tradnl" w:eastAsia="zh-CN"/>
        </w:rPr>
        <w:t>1</w:t>
      </w:r>
      <w:r>
        <w:rPr>
          <w:lang w:val="es-ES_tradnl" w:eastAsia="zh-CN"/>
        </w:rPr>
        <w:t>6</w:t>
      </w:r>
      <w:r>
        <w:rPr>
          <w:rFonts w:hint="eastAsia"/>
          <w:lang w:val="es-ES_tradnl" w:eastAsia="zh-CN"/>
        </w:rPr>
        <w:t>至</w:t>
      </w:r>
      <w:r>
        <w:rPr>
          <w:lang w:val="es-ES_tradnl" w:eastAsia="zh-CN"/>
        </w:rPr>
        <w:t>19</w:t>
      </w:r>
      <w:r w:rsidRPr="00FC0C0E">
        <w:rPr>
          <w:rFonts w:hint="eastAsia"/>
          <w:lang w:val="es-ES_tradnl" w:eastAsia="zh-CN"/>
        </w:rPr>
        <w:t>中给出的长期干扰功率密度等于</w:t>
      </w:r>
      <w:r w:rsidRPr="005635F2">
        <w:rPr>
          <w:i/>
          <w:iCs/>
          <w:lang w:val="es-ES_tradnl" w:eastAsia="zh-CN"/>
        </w:rPr>
        <w:t>N</w:t>
      </w:r>
      <w:r w:rsidRPr="005635F2">
        <w:rPr>
          <w:i/>
          <w:iCs/>
          <w:vertAlign w:val="subscript"/>
          <w:lang w:val="es-ES_tradnl" w:eastAsia="zh-CN"/>
        </w:rPr>
        <w:t>RX</w:t>
      </w:r>
      <w:r w:rsidRPr="005635F2">
        <w:rPr>
          <w:i/>
          <w:iCs/>
          <w:lang w:val="es-ES_tradnl" w:eastAsia="zh-CN"/>
        </w:rPr>
        <w:t> + I/N</w:t>
      </w:r>
      <w:r w:rsidRPr="00FC0C0E">
        <w:rPr>
          <w:rFonts w:hint="eastAsia"/>
          <w:lang w:val="es-ES_tradnl" w:eastAsia="zh-CN"/>
        </w:rPr>
        <w:t>。该值的目的是提供共享或兼容性方面考虑的一个出发点。虽然这些表中每一列这些条目上面的第二行中都给出了</w:t>
      </w:r>
      <w:r w:rsidRPr="00FC0C0E">
        <w:rPr>
          <w:lang w:val="es-ES_tradnl" w:eastAsia="zh-CN"/>
        </w:rPr>
        <w:t>NRX </w:t>
      </w:r>
      <w:r w:rsidRPr="00FC0C0E">
        <w:rPr>
          <w:rFonts w:hint="eastAsia"/>
          <w:lang w:val="es-ES_tradnl" w:eastAsia="zh-CN"/>
        </w:rPr>
        <w:t>值，适当的</w:t>
      </w:r>
      <w:r w:rsidRPr="00FC0C0E">
        <w:rPr>
          <w:lang w:val="es-ES_tradnl" w:eastAsia="zh-CN"/>
        </w:rPr>
        <w:t>I/N</w:t>
      </w:r>
      <w:r w:rsidRPr="00FC0C0E">
        <w:rPr>
          <w:rFonts w:hint="eastAsia"/>
          <w:lang w:val="es-ES_tradnl" w:eastAsia="zh-CN"/>
        </w:rPr>
        <w:t>值取决于频带和共享或兼容性条件</w:t>
      </w:r>
      <w:r>
        <w:rPr>
          <w:rFonts w:hint="eastAsia"/>
          <w:lang w:val="es-ES_tradnl" w:eastAsia="zh-CN"/>
        </w:rPr>
        <w:t>，</w:t>
      </w:r>
      <w:r>
        <w:rPr>
          <w:lang w:val="es-ES_tradnl" w:eastAsia="zh-CN"/>
        </w:rPr>
        <w:t>如</w:t>
      </w:r>
      <w:r>
        <w:rPr>
          <w:rFonts w:hint="eastAsia"/>
          <w:lang w:val="es-ES_tradnl" w:eastAsia="zh-CN"/>
        </w:rPr>
        <w:t>表</w:t>
      </w:r>
      <w:r>
        <w:rPr>
          <w:rFonts w:hint="eastAsia"/>
          <w:lang w:val="es-ES_tradnl" w:eastAsia="zh-CN"/>
        </w:rPr>
        <w:t>5</w:t>
      </w:r>
      <w:r>
        <w:rPr>
          <w:rFonts w:hint="eastAsia"/>
          <w:lang w:val="es-ES_tradnl" w:eastAsia="zh-CN"/>
        </w:rPr>
        <w:t>所</w:t>
      </w:r>
      <w:r>
        <w:rPr>
          <w:lang w:val="es-ES_tradnl" w:eastAsia="zh-CN"/>
        </w:rPr>
        <w:t>示</w:t>
      </w:r>
      <w:r w:rsidRPr="00FC0C0E">
        <w:rPr>
          <w:rFonts w:hint="eastAsia"/>
          <w:lang w:val="es-ES_tradnl" w:eastAsia="zh-CN"/>
        </w:rPr>
        <w:t>。在过去，在大多数情况下，对于与一个同为主要业务的共用条件，使用</w:t>
      </w:r>
      <w:r w:rsidRPr="00FC0C0E">
        <w:rPr>
          <w:lang w:val="es-ES_tradnl" w:eastAsia="zh-CN"/>
        </w:rPr>
        <w:t>–</w:t>
      </w:r>
      <w:r w:rsidRPr="00FC0C0E">
        <w:rPr>
          <w:rFonts w:hint="eastAsia"/>
          <w:lang w:val="es-ES_tradnl" w:eastAsia="zh-CN"/>
        </w:rPr>
        <w:t>10 dB</w:t>
      </w:r>
      <w:r w:rsidRPr="00FC0C0E">
        <w:rPr>
          <w:rFonts w:hint="eastAsia"/>
          <w:lang w:val="es-ES_tradnl" w:eastAsia="zh-CN"/>
        </w:rPr>
        <w:t>的总值；然而，不同的干扰环境中的共享和兼容性研究也使用或制定过</w:t>
      </w:r>
      <w:r>
        <w:rPr>
          <w:rFonts w:hint="eastAsia"/>
          <w:lang w:val="es-ES_tradnl" w:eastAsia="zh-CN"/>
        </w:rPr>
        <w:t>其他</w:t>
      </w:r>
      <w:r w:rsidRPr="00FC0C0E">
        <w:rPr>
          <w:rFonts w:hint="eastAsia"/>
          <w:lang w:val="es-ES_tradnl" w:eastAsia="zh-CN"/>
        </w:rPr>
        <w:t>值。</w:t>
      </w:r>
    </w:p>
    <w:p w14:paraId="6B6AC375" w14:textId="77777777" w:rsidR="00863D32" w:rsidRPr="00E10F1D" w:rsidRDefault="00863D32" w:rsidP="00863D32">
      <w:pPr>
        <w:ind w:firstLineChars="200" w:firstLine="480"/>
        <w:rPr>
          <w:lang w:val="es-ES_tradnl" w:eastAsia="zh-CN"/>
        </w:rPr>
      </w:pPr>
      <w:r w:rsidRPr="00FC0C0E">
        <w:rPr>
          <w:rFonts w:hint="eastAsia"/>
          <w:lang w:val="es-ES_tradnl" w:eastAsia="zh-CN"/>
        </w:rPr>
        <w:t>在有些情况下，</w:t>
      </w:r>
      <w:r w:rsidRPr="00FC0C0E">
        <w:rPr>
          <w:rFonts w:hint="eastAsia"/>
          <w:lang w:val="es-ES_tradnl" w:eastAsia="zh-CN"/>
        </w:rPr>
        <w:t>3 GHz</w:t>
      </w:r>
      <w:r w:rsidRPr="00FC0C0E">
        <w:rPr>
          <w:rFonts w:hint="eastAsia"/>
          <w:lang w:val="es-ES_tradnl" w:eastAsia="zh-CN"/>
        </w:rPr>
        <w:t>以下频段的主要业务共用使用</w:t>
      </w:r>
      <w:r w:rsidRPr="00FC0C0E">
        <w:rPr>
          <w:lang w:val="es-ES_tradnl" w:eastAsia="zh-CN"/>
        </w:rPr>
        <w:t>−</w:t>
      </w:r>
      <w:r w:rsidRPr="00FC0C0E">
        <w:rPr>
          <w:rFonts w:hint="eastAsia"/>
          <w:lang w:val="es-ES_tradnl" w:eastAsia="zh-CN"/>
        </w:rPr>
        <w:t>6 dB</w:t>
      </w:r>
      <w:r w:rsidRPr="00FC0C0E">
        <w:rPr>
          <w:rFonts w:hint="eastAsia"/>
          <w:lang w:val="es-ES_tradnl" w:eastAsia="zh-CN"/>
        </w:rPr>
        <w:t>的值。此外，对于涉及多个同为主要业务的共用研究还提供了进一步的指导；表</w:t>
      </w:r>
      <w:r w:rsidRPr="00FC0C0E">
        <w:rPr>
          <w:rFonts w:hint="eastAsia"/>
          <w:lang w:val="es-ES_tradnl" w:eastAsia="zh-CN"/>
        </w:rPr>
        <w:t>4</w:t>
      </w:r>
      <w:r w:rsidRPr="00FC0C0E">
        <w:rPr>
          <w:rFonts w:hint="eastAsia"/>
          <w:lang w:val="es-ES_tradnl" w:eastAsia="zh-CN"/>
        </w:rPr>
        <w:t>为选择</w:t>
      </w:r>
      <w:r w:rsidRPr="00FC0C0E">
        <w:rPr>
          <w:lang w:val="es-ES_tradnl" w:eastAsia="zh-CN"/>
        </w:rPr>
        <w:t>I/N</w:t>
      </w:r>
      <w:proofErr w:type="gramStart"/>
      <w:r w:rsidRPr="00FC0C0E">
        <w:rPr>
          <w:rFonts w:hint="eastAsia"/>
          <w:lang w:val="es-ES_tradnl" w:eastAsia="zh-CN"/>
        </w:rPr>
        <w:t>值用于</w:t>
      </w:r>
      <w:proofErr w:type="gramEnd"/>
      <w:r w:rsidRPr="00FC0C0E">
        <w:rPr>
          <w:rFonts w:hint="eastAsia"/>
          <w:lang w:val="es-ES_tradnl" w:eastAsia="zh-CN"/>
        </w:rPr>
        <w:t>确定合适的长期干扰功率密度提供了一些指导。</w:t>
      </w:r>
    </w:p>
    <w:p w14:paraId="79D954EA" w14:textId="7B533528" w:rsidR="00863D32" w:rsidRPr="00763D64" w:rsidRDefault="00863D32" w:rsidP="00763D64">
      <w:pPr>
        <w:pStyle w:val="TableNo"/>
        <w:rPr>
          <w:lang w:eastAsia="zh-CN"/>
        </w:rPr>
      </w:pPr>
      <w:r w:rsidRPr="00A534A2">
        <w:rPr>
          <w:rFonts w:hint="eastAsia"/>
          <w:lang w:val="es-ES_tradnl" w:eastAsia="zh-CN"/>
        </w:rPr>
        <w:lastRenderedPageBreak/>
        <w:t>表</w:t>
      </w:r>
      <w:r>
        <w:rPr>
          <w:rFonts w:hint="eastAsia"/>
          <w:lang w:val="es-ES_tradnl" w:eastAsia="zh-CN"/>
        </w:rPr>
        <w:t>5</w:t>
      </w:r>
    </w:p>
    <w:p w14:paraId="219B8720" w14:textId="77777777" w:rsidR="00863D32" w:rsidRDefault="00863D32" w:rsidP="00863D32">
      <w:pPr>
        <w:pStyle w:val="Tabletitle"/>
        <w:rPr>
          <w:lang w:val="es-ES_tradnl" w:eastAsia="zh-CN"/>
        </w:rPr>
      </w:pPr>
      <w:r w:rsidRPr="00A534A2">
        <w:rPr>
          <w:rFonts w:hint="eastAsia"/>
          <w:lang w:val="es-ES_tradnl" w:eastAsia="zh-CN"/>
        </w:rPr>
        <w:t>长期干扰的</w:t>
      </w:r>
      <w:r w:rsidRPr="00A534A2">
        <w:rPr>
          <w:i/>
          <w:iCs/>
          <w:szCs w:val="22"/>
          <w:lang w:eastAsia="zh-CN"/>
        </w:rPr>
        <w:t>I</w:t>
      </w:r>
      <w:r w:rsidRPr="00A534A2">
        <w:rPr>
          <w:szCs w:val="22"/>
          <w:lang w:eastAsia="zh-CN"/>
        </w:rPr>
        <w:t>/</w:t>
      </w:r>
      <w:r w:rsidRPr="00A534A2">
        <w:rPr>
          <w:i/>
          <w:iCs/>
          <w:szCs w:val="22"/>
          <w:lang w:eastAsia="zh-CN"/>
        </w:rPr>
        <w:t>N</w:t>
      </w:r>
      <w:r w:rsidRPr="00A534A2">
        <w:rPr>
          <w:rFonts w:hint="eastAsia"/>
          <w:lang w:val="es-ES_tradnl" w:eastAsia="zh-CN"/>
        </w:rPr>
        <w:t>值选择的指导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
        <w:gridCol w:w="1828"/>
        <w:gridCol w:w="2513"/>
        <w:gridCol w:w="4227"/>
      </w:tblGrid>
      <w:tr w:rsidR="00863D32" w:rsidRPr="002C4BC6" w14:paraId="383754D4" w14:textId="77777777" w:rsidTr="00294AE3">
        <w:trPr>
          <w:trHeight w:val="61"/>
          <w:jc w:val="center"/>
        </w:trPr>
        <w:tc>
          <w:tcPr>
            <w:tcW w:w="1064" w:type="dxa"/>
            <w:vAlign w:val="center"/>
          </w:tcPr>
          <w:p w14:paraId="669BA2AD" w14:textId="77777777" w:rsidR="00863D32" w:rsidRPr="002C4BC6" w:rsidRDefault="00863D32" w:rsidP="001323C0">
            <w:pPr>
              <w:pStyle w:val="Tablehead"/>
              <w:rPr>
                <w:vertAlign w:val="superscript"/>
              </w:rPr>
            </w:pPr>
            <w:r w:rsidRPr="00C842F0">
              <w:rPr>
                <w:i/>
                <w:iCs/>
              </w:rPr>
              <w:t>I</w:t>
            </w:r>
            <w:r w:rsidRPr="00A833A2">
              <w:t>/</w:t>
            </w:r>
            <w:r w:rsidRPr="00C842F0">
              <w:rPr>
                <w:i/>
              </w:rPr>
              <w:t>N</w:t>
            </w:r>
            <w:r>
              <w:rPr>
                <w:vertAlign w:val="superscript"/>
              </w:rPr>
              <w:t xml:space="preserve"> (1)</w:t>
            </w:r>
          </w:p>
        </w:tc>
        <w:tc>
          <w:tcPr>
            <w:tcW w:w="1814" w:type="dxa"/>
            <w:vAlign w:val="center"/>
          </w:tcPr>
          <w:p w14:paraId="7BBCAEB2" w14:textId="77777777" w:rsidR="00863D32" w:rsidRPr="002C4BC6" w:rsidRDefault="00863D32" w:rsidP="001323C0">
            <w:pPr>
              <w:pStyle w:val="Tablehead"/>
            </w:pPr>
            <w:r w:rsidRPr="002C4BC6">
              <w:rPr>
                <w:rFonts w:hint="eastAsia"/>
                <w:szCs w:val="22"/>
                <w:lang w:eastAsia="zh-CN"/>
              </w:rPr>
              <w:t>频率范围</w:t>
            </w:r>
          </w:p>
        </w:tc>
        <w:tc>
          <w:tcPr>
            <w:tcW w:w="2494" w:type="dxa"/>
            <w:vAlign w:val="center"/>
          </w:tcPr>
          <w:p w14:paraId="1086D96E" w14:textId="77777777" w:rsidR="00863D32" w:rsidRPr="002C4BC6" w:rsidRDefault="00863D32" w:rsidP="001323C0">
            <w:pPr>
              <w:pStyle w:val="Tablehead"/>
              <w:rPr>
                <w:lang w:eastAsia="ja-JP"/>
              </w:rPr>
            </w:pPr>
            <w:r w:rsidRPr="002C4BC6">
              <w:rPr>
                <w:rFonts w:hint="eastAsia"/>
                <w:szCs w:val="22"/>
                <w:lang w:eastAsia="zh-CN"/>
              </w:rPr>
              <w:t>共用</w:t>
            </w:r>
            <w:r w:rsidRPr="002C4BC6">
              <w:rPr>
                <w:szCs w:val="22"/>
                <w:lang w:eastAsia="ja-JP"/>
              </w:rPr>
              <w:t>/</w:t>
            </w:r>
            <w:r w:rsidRPr="002C4BC6">
              <w:rPr>
                <w:rFonts w:hint="eastAsia"/>
                <w:szCs w:val="22"/>
                <w:lang w:eastAsia="zh-CN"/>
              </w:rPr>
              <w:t>兼容性条件</w:t>
            </w:r>
            <w:r w:rsidRPr="00C842F0">
              <w:rPr>
                <w:vertAlign w:val="superscript"/>
                <w:lang w:eastAsia="ja-JP"/>
              </w:rPr>
              <w:t>(2)</w:t>
            </w:r>
          </w:p>
        </w:tc>
        <w:tc>
          <w:tcPr>
            <w:tcW w:w="4195" w:type="dxa"/>
            <w:vAlign w:val="center"/>
          </w:tcPr>
          <w:p w14:paraId="205000B1" w14:textId="77777777" w:rsidR="00863D32" w:rsidRPr="002C4BC6" w:rsidRDefault="00863D32" w:rsidP="001323C0">
            <w:pPr>
              <w:pStyle w:val="Tablehead"/>
              <w:rPr>
                <w:lang w:eastAsia="ja-JP"/>
              </w:rPr>
            </w:pPr>
            <w:r w:rsidRPr="002C4BC6">
              <w:rPr>
                <w:rFonts w:hint="eastAsia"/>
                <w:szCs w:val="22"/>
                <w:lang w:eastAsia="zh-CN"/>
              </w:rPr>
              <w:t>意见和相关的</w:t>
            </w:r>
            <w:r w:rsidRPr="002C4BC6">
              <w:rPr>
                <w:rFonts w:hint="eastAsia"/>
                <w:szCs w:val="22"/>
                <w:lang w:eastAsia="zh-CN"/>
              </w:rPr>
              <w:t>ITU-R</w:t>
            </w:r>
            <w:r w:rsidRPr="002C4BC6">
              <w:rPr>
                <w:rFonts w:hint="eastAsia"/>
                <w:szCs w:val="22"/>
                <w:lang w:eastAsia="zh-CN"/>
              </w:rPr>
              <w:t>建议书</w:t>
            </w:r>
          </w:p>
        </w:tc>
      </w:tr>
      <w:tr w:rsidR="00863D32" w:rsidRPr="00B84DF8" w14:paraId="30CF5470" w14:textId="77777777" w:rsidTr="00294AE3">
        <w:trPr>
          <w:trHeight w:val="624"/>
          <w:jc w:val="center"/>
        </w:trPr>
        <w:tc>
          <w:tcPr>
            <w:tcW w:w="1064" w:type="dxa"/>
            <w:vAlign w:val="center"/>
          </w:tcPr>
          <w:p w14:paraId="3DBE0A47" w14:textId="77777777" w:rsidR="00863D32" w:rsidRPr="00FB7D5B" w:rsidRDefault="00863D32" w:rsidP="001323C0">
            <w:pPr>
              <w:pStyle w:val="Tabletext"/>
              <w:keepNext/>
              <w:keepLines/>
              <w:jc w:val="center"/>
            </w:pPr>
            <w:r w:rsidRPr="00FB7D5B">
              <w:t>–6 dB</w:t>
            </w:r>
          </w:p>
        </w:tc>
        <w:tc>
          <w:tcPr>
            <w:tcW w:w="1814" w:type="dxa"/>
            <w:vAlign w:val="center"/>
          </w:tcPr>
          <w:p w14:paraId="3E9D27A6" w14:textId="77777777" w:rsidR="00863D32" w:rsidRPr="00FB7D5B" w:rsidRDefault="00863D32" w:rsidP="001323C0">
            <w:pPr>
              <w:pStyle w:val="Tabletext"/>
              <w:keepNext/>
              <w:keepLines/>
              <w:jc w:val="center"/>
            </w:pPr>
            <w:r w:rsidRPr="009474AD">
              <w:rPr>
                <w:szCs w:val="22"/>
              </w:rPr>
              <w:t>30 MHz</w:t>
            </w:r>
            <w:r>
              <w:rPr>
                <w:rFonts w:hint="eastAsia"/>
                <w:szCs w:val="22"/>
                <w:lang w:eastAsia="zh-CN"/>
              </w:rPr>
              <w:t>至</w:t>
            </w:r>
            <w:r w:rsidRPr="009474AD">
              <w:rPr>
                <w:szCs w:val="22"/>
              </w:rPr>
              <w:t>3 GHz</w:t>
            </w:r>
          </w:p>
        </w:tc>
        <w:tc>
          <w:tcPr>
            <w:tcW w:w="2494" w:type="dxa"/>
            <w:vMerge w:val="restart"/>
          </w:tcPr>
          <w:p w14:paraId="2E06EDB0" w14:textId="77777777" w:rsidR="00863D32" w:rsidRPr="00FB7D5B" w:rsidRDefault="00863D32" w:rsidP="001323C0">
            <w:pPr>
              <w:pStyle w:val="Tabletext"/>
              <w:jc w:val="left"/>
              <w:rPr>
                <w:lang w:val="en-US" w:eastAsia="zh-CN"/>
              </w:rPr>
            </w:pPr>
            <w:r w:rsidRPr="0009619C">
              <w:rPr>
                <w:rFonts w:hint="eastAsia"/>
                <w:szCs w:val="22"/>
                <w:lang w:eastAsia="zh-CN"/>
              </w:rPr>
              <w:t>共享条件，除非</w:t>
            </w:r>
            <w:r>
              <w:rPr>
                <w:rFonts w:hint="eastAsia"/>
                <w:szCs w:val="22"/>
                <w:lang w:eastAsia="zh-CN"/>
              </w:rPr>
              <w:t>在本表中</w:t>
            </w:r>
            <w:r w:rsidRPr="0009619C">
              <w:rPr>
                <w:rFonts w:hint="eastAsia"/>
                <w:szCs w:val="22"/>
                <w:lang w:eastAsia="zh-CN"/>
              </w:rPr>
              <w:t>另有说明</w:t>
            </w:r>
          </w:p>
        </w:tc>
        <w:tc>
          <w:tcPr>
            <w:tcW w:w="4195" w:type="dxa"/>
            <w:vMerge w:val="restart"/>
          </w:tcPr>
          <w:p w14:paraId="5AD93F5E" w14:textId="77777777" w:rsidR="00863D32" w:rsidRPr="009474AD" w:rsidRDefault="00863D32" w:rsidP="001323C0">
            <w:pPr>
              <w:keepNext/>
              <w:keepLines/>
              <w:rPr>
                <w:sz w:val="22"/>
                <w:szCs w:val="22"/>
                <w:lang w:eastAsia="zh-CN"/>
              </w:rPr>
            </w:pPr>
            <w:r>
              <w:rPr>
                <w:rFonts w:hint="eastAsia"/>
                <w:sz w:val="22"/>
                <w:szCs w:val="22"/>
                <w:lang w:eastAsia="zh-CN"/>
              </w:rPr>
              <w:t>对总干扰普遍适用的</w:t>
            </w:r>
            <w:r w:rsidRPr="0009619C">
              <w:rPr>
                <w:rFonts w:hint="eastAsia"/>
                <w:sz w:val="22"/>
                <w:szCs w:val="22"/>
                <w:lang w:eastAsia="zh-CN"/>
              </w:rPr>
              <w:t>值</w:t>
            </w:r>
          </w:p>
          <w:p w14:paraId="5B60EF75" w14:textId="77777777" w:rsidR="00863D32" w:rsidRPr="00FB7D5B" w:rsidRDefault="00863D32" w:rsidP="001323C0">
            <w:pPr>
              <w:pStyle w:val="Tabletext"/>
              <w:jc w:val="left"/>
              <w:rPr>
                <w:lang w:val="en-US" w:eastAsia="zh-CN"/>
              </w:rPr>
            </w:pPr>
            <w:r>
              <w:rPr>
                <w:rFonts w:hint="eastAsia"/>
                <w:szCs w:val="22"/>
                <w:lang w:eastAsia="zh-CN"/>
              </w:rPr>
              <w:t>见表</w:t>
            </w:r>
            <w:r>
              <w:rPr>
                <w:rFonts w:hint="eastAsia"/>
                <w:szCs w:val="22"/>
                <w:lang w:eastAsia="zh-CN"/>
              </w:rPr>
              <w:t>1</w:t>
            </w:r>
            <w:r>
              <w:rPr>
                <w:rFonts w:hint="eastAsia"/>
                <w:szCs w:val="22"/>
                <w:lang w:eastAsia="zh-CN"/>
              </w:rPr>
              <w:t>中的相关建议书。</w:t>
            </w:r>
          </w:p>
        </w:tc>
      </w:tr>
      <w:tr w:rsidR="00863D32" w:rsidRPr="00FB7D5B" w14:paraId="2FF64D85" w14:textId="77777777" w:rsidTr="00294AE3">
        <w:trPr>
          <w:jc w:val="center"/>
        </w:trPr>
        <w:tc>
          <w:tcPr>
            <w:tcW w:w="1064" w:type="dxa"/>
            <w:vAlign w:val="center"/>
          </w:tcPr>
          <w:p w14:paraId="1CE72CF9" w14:textId="77777777" w:rsidR="00863D32" w:rsidRPr="00FB7D5B" w:rsidRDefault="00863D32" w:rsidP="001323C0">
            <w:pPr>
              <w:pStyle w:val="Tabletext"/>
              <w:keepNext/>
              <w:keepLines/>
              <w:jc w:val="center"/>
            </w:pPr>
            <w:r w:rsidRPr="00FB7D5B">
              <w:t>–10 dB</w:t>
            </w:r>
          </w:p>
        </w:tc>
        <w:tc>
          <w:tcPr>
            <w:tcW w:w="1814" w:type="dxa"/>
            <w:vAlign w:val="center"/>
          </w:tcPr>
          <w:p w14:paraId="6BB50F97" w14:textId="77777777" w:rsidR="00863D32" w:rsidRPr="00FB7D5B" w:rsidRDefault="00863D32" w:rsidP="001323C0">
            <w:pPr>
              <w:pStyle w:val="Tabletext"/>
              <w:keepNext/>
              <w:keepLines/>
              <w:jc w:val="center"/>
            </w:pPr>
            <w:r w:rsidRPr="009474AD">
              <w:rPr>
                <w:szCs w:val="22"/>
              </w:rPr>
              <w:t>3 GHz</w:t>
            </w:r>
            <w:r>
              <w:rPr>
                <w:rFonts w:hint="eastAsia"/>
                <w:szCs w:val="22"/>
                <w:lang w:eastAsia="zh-CN"/>
              </w:rPr>
              <w:t>以上</w:t>
            </w:r>
          </w:p>
        </w:tc>
        <w:tc>
          <w:tcPr>
            <w:tcW w:w="2494" w:type="dxa"/>
            <w:vMerge/>
          </w:tcPr>
          <w:p w14:paraId="1C240A78" w14:textId="77777777" w:rsidR="00863D32" w:rsidRPr="00FB7D5B" w:rsidRDefault="00863D32" w:rsidP="001323C0">
            <w:pPr>
              <w:pStyle w:val="Tabletext"/>
              <w:jc w:val="left"/>
            </w:pPr>
          </w:p>
        </w:tc>
        <w:tc>
          <w:tcPr>
            <w:tcW w:w="4195" w:type="dxa"/>
            <w:vMerge/>
          </w:tcPr>
          <w:p w14:paraId="2DB265C0" w14:textId="77777777" w:rsidR="00863D32" w:rsidRPr="00FB7D5B" w:rsidRDefault="00863D32" w:rsidP="001323C0">
            <w:pPr>
              <w:pStyle w:val="Tabletext"/>
              <w:jc w:val="center"/>
              <w:rPr>
                <w:lang w:val="en-US"/>
              </w:rPr>
            </w:pPr>
          </w:p>
        </w:tc>
      </w:tr>
      <w:tr w:rsidR="00863D32" w:rsidRPr="00B84DF8" w14:paraId="787BD0A8" w14:textId="77777777" w:rsidTr="00294AE3">
        <w:trPr>
          <w:jc w:val="center"/>
        </w:trPr>
        <w:tc>
          <w:tcPr>
            <w:tcW w:w="1064" w:type="dxa"/>
            <w:vAlign w:val="center"/>
          </w:tcPr>
          <w:p w14:paraId="1708A7D5" w14:textId="77777777" w:rsidR="00863D32" w:rsidRPr="00FB7D5B" w:rsidRDefault="00863D32" w:rsidP="001323C0">
            <w:pPr>
              <w:pStyle w:val="Tabletext"/>
              <w:keepNext/>
              <w:keepLines/>
              <w:jc w:val="center"/>
            </w:pPr>
            <w:r w:rsidRPr="00FB7D5B">
              <w:t xml:space="preserve">≤ </w:t>
            </w:r>
            <w:r w:rsidRPr="00FB7D5B">
              <w:sym w:font="Symbol" w:char="F02D"/>
            </w:r>
            <w:r w:rsidRPr="00FB7D5B">
              <w:t>6 dB</w:t>
            </w:r>
          </w:p>
        </w:tc>
        <w:tc>
          <w:tcPr>
            <w:tcW w:w="1814" w:type="dxa"/>
            <w:vAlign w:val="center"/>
          </w:tcPr>
          <w:p w14:paraId="421B58EA" w14:textId="77777777" w:rsidR="00863D32" w:rsidRPr="00FB7D5B" w:rsidRDefault="00863D32" w:rsidP="001323C0">
            <w:pPr>
              <w:pStyle w:val="Tabletext"/>
              <w:keepNext/>
              <w:keepLines/>
              <w:jc w:val="center"/>
            </w:pPr>
            <w:r w:rsidRPr="009474AD">
              <w:rPr>
                <w:szCs w:val="22"/>
              </w:rPr>
              <w:t>30 MHz</w:t>
            </w:r>
            <w:r>
              <w:rPr>
                <w:rFonts w:hint="eastAsia"/>
                <w:szCs w:val="22"/>
                <w:lang w:eastAsia="zh-CN"/>
              </w:rPr>
              <w:t>至</w:t>
            </w:r>
            <w:r w:rsidRPr="009474AD">
              <w:rPr>
                <w:szCs w:val="22"/>
              </w:rPr>
              <w:t>3 GHz</w:t>
            </w:r>
          </w:p>
        </w:tc>
        <w:tc>
          <w:tcPr>
            <w:tcW w:w="2494" w:type="dxa"/>
            <w:vMerge w:val="restart"/>
          </w:tcPr>
          <w:p w14:paraId="2E2EEE3D" w14:textId="77777777" w:rsidR="00863D32" w:rsidRPr="00FB7D5B" w:rsidRDefault="00863D32" w:rsidP="001323C0">
            <w:pPr>
              <w:pStyle w:val="Tabletext"/>
              <w:keepNext/>
              <w:keepLines/>
              <w:jc w:val="left"/>
              <w:rPr>
                <w:lang w:val="en-US" w:eastAsia="zh-CN"/>
              </w:rPr>
            </w:pPr>
            <w:r>
              <w:rPr>
                <w:rFonts w:hint="eastAsia"/>
                <w:szCs w:val="22"/>
                <w:lang w:eastAsia="zh-CN"/>
              </w:rPr>
              <w:t>与多于</w:t>
            </w:r>
            <w:r>
              <w:rPr>
                <w:rFonts w:hint="eastAsia"/>
                <w:szCs w:val="22"/>
                <w:lang w:eastAsia="zh-CN"/>
              </w:rPr>
              <w:t>1</w:t>
            </w:r>
            <w:r>
              <w:rPr>
                <w:rFonts w:hint="eastAsia"/>
                <w:szCs w:val="22"/>
                <w:lang w:eastAsia="zh-CN"/>
              </w:rPr>
              <w:t>个或两个以上主要业务共用</w:t>
            </w:r>
          </w:p>
        </w:tc>
        <w:tc>
          <w:tcPr>
            <w:tcW w:w="4195" w:type="dxa"/>
            <w:vMerge w:val="restart"/>
          </w:tcPr>
          <w:p w14:paraId="59765CD8" w14:textId="09098586" w:rsidR="00863D32" w:rsidRPr="009474AD" w:rsidRDefault="009A183D" w:rsidP="001323C0">
            <w:pPr>
              <w:keepNext/>
              <w:keepLines/>
              <w:rPr>
                <w:sz w:val="22"/>
                <w:szCs w:val="22"/>
                <w:lang w:eastAsia="zh-CN"/>
              </w:rPr>
            </w:pPr>
            <w:hyperlink r:id="rId73" w:history="1">
              <w:r w:rsidRPr="00094642">
                <w:rPr>
                  <w:rStyle w:val="Hyperlink"/>
                  <w:color w:val="auto"/>
                  <w:u w:val="none"/>
                  <w:lang w:eastAsia="zh-CN"/>
                </w:rPr>
                <w:t>ITU-R F.1094</w:t>
              </w:r>
            </w:hyperlink>
            <w:r w:rsidR="00863D32" w:rsidRPr="00945D23">
              <w:rPr>
                <w:rFonts w:hint="eastAsia"/>
                <w:sz w:val="22"/>
                <w:szCs w:val="22"/>
                <w:lang w:eastAsia="zh-CN"/>
              </w:rPr>
              <w:t>指</w:t>
            </w:r>
            <w:r w:rsidR="00863D32">
              <w:rPr>
                <w:rFonts w:hint="eastAsia"/>
                <w:sz w:val="22"/>
                <w:szCs w:val="22"/>
                <w:lang w:eastAsia="zh-CN"/>
              </w:rPr>
              <w:t>标的分配（见本建议书附件</w:t>
            </w:r>
            <w:r w:rsidR="00863D32">
              <w:rPr>
                <w:rFonts w:hint="eastAsia"/>
                <w:sz w:val="22"/>
                <w:szCs w:val="22"/>
                <w:lang w:eastAsia="zh-CN"/>
              </w:rPr>
              <w:t>1</w:t>
            </w:r>
            <w:r w:rsidR="00863D32">
              <w:rPr>
                <w:rFonts w:hint="eastAsia"/>
                <w:sz w:val="22"/>
                <w:szCs w:val="22"/>
                <w:lang w:eastAsia="zh-CN"/>
              </w:rPr>
              <w:t>第</w:t>
            </w:r>
            <w:r w:rsidR="00863D32" w:rsidRPr="009474AD">
              <w:rPr>
                <w:sz w:val="22"/>
                <w:szCs w:val="22"/>
                <w:lang w:eastAsia="zh-CN"/>
              </w:rPr>
              <w:t>2</w:t>
            </w:r>
            <w:r w:rsidR="00863D32">
              <w:rPr>
                <w:rFonts w:hint="eastAsia"/>
                <w:sz w:val="22"/>
                <w:szCs w:val="22"/>
                <w:lang w:eastAsia="zh-CN"/>
              </w:rPr>
              <w:t>段）</w:t>
            </w:r>
          </w:p>
          <w:p w14:paraId="2CD4BDA3" w14:textId="4269B222" w:rsidR="00863D32" w:rsidRPr="00FB7D5B" w:rsidRDefault="00863D32" w:rsidP="001323C0">
            <w:pPr>
              <w:pStyle w:val="Tabletext"/>
              <w:keepNext/>
              <w:keepLines/>
              <w:jc w:val="left"/>
              <w:rPr>
                <w:lang w:val="en-US" w:eastAsia="zh-CN"/>
              </w:rPr>
            </w:pPr>
            <w:r>
              <w:rPr>
                <w:rFonts w:hint="eastAsia"/>
                <w:szCs w:val="22"/>
                <w:lang w:eastAsia="zh-CN"/>
              </w:rPr>
              <w:t>在来自</w:t>
            </w:r>
            <w:r w:rsidRPr="002B43A0">
              <w:rPr>
                <w:rFonts w:hint="eastAsia"/>
                <w:szCs w:val="22"/>
                <w:lang w:eastAsia="zh-CN"/>
              </w:rPr>
              <w:t>其他共</w:t>
            </w:r>
            <w:r>
              <w:rPr>
                <w:rFonts w:hint="eastAsia"/>
                <w:szCs w:val="22"/>
                <w:lang w:eastAsia="zh-CN"/>
              </w:rPr>
              <w:t>为</w:t>
            </w:r>
            <w:r w:rsidRPr="002B43A0">
              <w:rPr>
                <w:rFonts w:hint="eastAsia"/>
                <w:szCs w:val="22"/>
                <w:lang w:eastAsia="zh-CN"/>
              </w:rPr>
              <w:t>主</w:t>
            </w:r>
            <w:r>
              <w:rPr>
                <w:rFonts w:hint="eastAsia"/>
                <w:szCs w:val="22"/>
                <w:lang w:eastAsia="zh-CN"/>
              </w:rPr>
              <w:t>要业务的</w:t>
            </w:r>
            <w:r w:rsidRPr="002B43A0">
              <w:rPr>
                <w:rFonts w:hint="eastAsia"/>
                <w:szCs w:val="22"/>
                <w:lang w:eastAsia="zh-CN"/>
              </w:rPr>
              <w:t>同时干扰</w:t>
            </w:r>
            <w:r>
              <w:rPr>
                <w:rFonts w:hint="eastAsia"/>
                <w:szCs w:val="22"/>
                <w:lang w:eastAsia="zh-CN"/>
              </w:rPr>
              <w:t>风险</w:t>
            </w:r>
            <w:r w:rsidRPr="002B43A0">
              <w:rPr>
                <w:rFonts w:hint="eastAsia"/>
                <w:szCs w:val="22"/>
                <w:lang w:eastAsia="zh-CN"/>
              </w:rPr>
              <w:t>可以忽略不计</w:t>
            </w:r>
            <w:r>
              <w:rPr>
                <w:rFonts w:hint="eastAsia"/>
                <w:szCs w:val="22"/>
                <w:lang w:eastAsia="zh-CN"/>
              </w:rPr>
              <w:t>的情况下，可根据情况适用</w:t>
            </w:r>
            <w:r w:rsidR="00294AE3">
              <w:sym w:font="Symbol" w:char="F02D"/>
            </w:r>
            <w:r w:rsidR="00294AE3" w:rsidRPr="002B43A0">
              <w:rPr>
                <w:szCs w:val="22"/>
                <w:lang w:eastAsia="zh-CN"/>
              </w:rPr>
              <w:t xml:space="preserve"> </w:t>
            </w:r>
            <w:r w:rsidRPr="002B43A0">
              <w:rPr>
                <w:szCs w:val="22"/>
                <w:lang w:eastAsia="zh-CN"/>
              </w:rPr>
              <w:t>6 dB</w:t>
            </w:r>
            <w:r w:rsidRPr="002B43A0">
              <w:rPr>
                <w:rFonts w:hint="eastAsia"/>
                <w:szCs w:val="22"/>
                <w:lang w:eastAsia="zh-CN"/>
              </w:rPr>
              <w:t>或</w:t>
            </w:r>
            <w:r w:rsidR="00294AE3">
              <w:sym w:font="Symbol" w:char="F02D"/>
            </w:r>
            <w:r w:rsidR="00294AE3" w:rsidRPr="002B43A0">
              <w:rPr>
                <w:szCs w:val="22"/>
                <w:lang w:eastAsia="zh-CN"/>
              </w:rPr>
              <w:t xml:space="preserve"> </w:t>
            </w:r>
            <w:r w:rsidRPr="002B43A0">
              <w:rPr>
                <w:szCs w:val="22"/>
                <w:lang w:eastAsia="zh-CN"/>
              </w:rPr>
              <w:t>10 dB</w:t>
            </w:r>
            <w:r>
              <w:rPr>
                <w:rFonts w:hint="eastAsia"/>
                <w:szCs w:val="22"/>
                <w:lang w:eastAsia="zh-CN"/>
              </w:rPr>
              <w:t>。在其他情况下可能要求</w:t>
            </w:r>
            <w:r w:rsidRPr="002B43A0">
              <w:rPr>
                <w:rFonts w:hint="eastAsia"/>
                <w:szCs w:val="22"/>
                <w:lang w:eastAsia="zh-CN"/>
              </w:rPr>
              <w:t>更</w:t>
            </w:r>
            <w:r>
              <w:rPr>
                <w:rFonts w:hint="eastAsia"/>
                <w:szCs w:val="22"/>
                <w:lang w:eastAsia="zh-CN"/>
              </w:rPr>
              <w:t>为</w:t>
            </w:r>
            <w:r w:rsidRPr="002B43A0">
              <w:rPr>
                <w:rFonts w:hint="eastAsia"/>
                <w:szCs w:val="22"/>
                <w:lang w:eastAsia="zh-CN"/>
              </w:rPr>
              <w:t>严格的标准</w:t>
            </w:r>
            <w:r>
              <w:rPr>
                <w:rFonts w:hint="eastAsia"/>
                <w:szCs w:val="22"/>
                <w:lang w:eastAsia="zh-CN"/>
              </w:rPr>
              <w:t>，以计算来自</w:t>
            </w:r>
            <w:r w:rsidRPr="002B43A0">
              <w:rPr>
                <w:rFonts w:hint="eastAsia"/>
                <w:szCs w:val="22"/>
                <w:lang w:eastAsia="zh-CN"/>
              </w:rPr>
              <w:t>所有</w:t>
            </w:r>
            <w:r>
              <w:rPr>
                <w:rFonts w:hint="eastAsia"/>
                <w:szCs w:val="22"/>
                <w:lang w:eastAsia="zh-CN"/>
              </w:rPr>
              <w:t>会产生</w:t>
            </w:r>
            <w:r w:rsidRPr="002B43A0">
              <w:rPr>
                <w:rFonts w:hint="eastAsia"/>
                <w:szCs w:val="22"/>
                <w:lang w:eastAsia="zh-CN"/>
              </w:rPr>
              <w:t>干扰</w:t>
            </w:r>
            <w:r>
              <w:rPr>
                <w:rFonts w:hint="eastAsia"/>
                <w:szCs w:val="22"/>
                <w:lang w:eastAsia="zh-CN"/>
              </w:rPr>
              <w:t>的共同</w:t>
            </w:r>
            <w:r w:rsidRPr="002B43A0">
              <w:rPr>
                <w:rFonts w:hint="eastAsia"/>
                <w:szCs w:val="22"/>
                <w:lang w:eastAsia="zh-CN"/>
              </w:rPr>
              <w:t>主要业务</w:t>
            </w:r>
            <w:r>
              <w:rPr>
                <w:rFonts w:hint="eastAsia"/>
                <w:szCs w:val="22"/>
                <w:lang w:eastAsia="zh-CN"/>
              </w:rPr>
              <w:t>的</w:t>
            </w:r>
            <w:r w:rsidRPr="002B43A0">
              <w:rPr>
                <w:rFonts w:hint="eastAsia"/>
                <w:szCs w:val="22"/>
                <w:lang w:eastAsia="zh-CN"/>
              </w:rPr>
              <w:t>总干扰（即</w:t>
            </w:r>
            <w:r>
              <w:rPr>
                <w:rFonts w:hint="eastAsia"/>
                <w:szCs w:val="22"/>
                <w:lang w:eastAsia="zh-CN"/>
              </w:rPr>
              <w:t xml:space="preserve"> </w:t>
            </w:r>
            <w:r w:rsidR="00294AE3">
              <w:sym w:font="Symbol" w:char="F02D"/>
            </w:r>
            <w:r w:rsidR="00294AE3" w:rsidRPr="002B43A0">
              <w:rPr>
                <w:szCs w:val="22"/>
                <w:lang w:eastAsia="zh-CN"/>
              </w:rPr>
              <w:t xml:space="preserve"> </w:t>
            </w:r>
            <w:r w:rsidRPr="002B43A0">
              <w:rPr>
                <w:szCs w:val="22"/>
                <w:lang w:eastAsia="zh-CN"/>
              </w:rPr>
              <w:t>6 dB</w:t>
            </w:r>
            <w:r w:rsidRPr="002B43A0">
              <w:rPr>
                <w:rFonts w:hint="eastAsia"/>
                <w:szCs w:val="22"/>
                <w:lang w:eastAsia="zh-CN"/>
              </w:rPr>
              <w:t>或</w:t>
            </w:r>
            <w:r w:rsidR="00294AE3">
              <w:sym w:font="Symbol" w:char="F02D"/>
            </w:r>
            <w:r w:rsidR="00294AE3" w:rsidRPr="002B43A0">
              <w:rPr>
                <w:szCs w:val="22"/>
                <w:lang w:eastAsia="zh-CN"/>
              </w:rPr>
              <w:t xml:space="preserve"> </w:t>
            </w:r>
            <w:r w:rsidRPr="002B43A0">
              <w:rPr>
                <w:szCs w:val="22"/>
                <w:lang w:eastAsia="zh-CN"/>
              </w:rPr>
              <w:t>10</w:t>
            </w:r>
            <w:r>
              <w:rPr>
                <w:rFonts w:hint="eastAsia"/>
                <w:szCs w:val="22"/>
                <w:lang w:eastAsia="zh-CN"/>
              </w:rPr>
              <w:t xml:space="preserve"> dB</w:t>
            </w:r>
            <w:r>
              <w:rPr>
                <w:rFonts w:hint="eastAsia"/>
                <w:szCs w:val="22"/>
                <w:lang w:eastAsia="zh-CN"/>
              </w:rPr>
              <w:t>应</w:t>
            </w:r>
            <w:r w:rsidRPr="002B43A0">
              <w:rPr>
                <w:rFonts w:hint="eastAsia"/>
                <w:szCs w:val="22"/>
                <w:lang w:eastAsia="zh-CN"/>
              </w:rPr>
              <w:t>作为</w:t>
            </w:r>
            <w:r>
              <w:rPr>
                <w:rFonts w:hint="eastAsia"/>
                <w:szCs w:val="22"/>
                <w:lang w:eastAsia="zh-CN"/>
              </w:rPr>
              <w:t>来自</w:t>
            </w:r>
            <w:r w:rsidRPr="002B43A0">
              <w:rPr>
                <w:rFonts w:hint="eastAsia"/>
                <w:szCs w:val="22"/>
                <w:lang w:eastAsia="zh-CN"/>
              </w:rPr>
              <w:t>所有其他共同主要业务</w:t>
            </w:r>
            <w:r>
              <w:rPr>
                <w:rFonts w:hint="eastAsia"/>
                <w:szCs w:val="22"/>
                <w:lang w:eastAsia="zh-CN"/>
              </w:rPr>
              <w:t>的</w:t>
            </w:r>
            <w:r w:rsidRPr="002B43A0">
              <w:rPr>
                <w:rFonts w:hint="eastAsia"/>
                <w:szCs w:val="22"/>
                <w:lang w:eastAsia="zh-CN"/>
              </w:rPr>
              <w:t>最高总</w:t>
            </w:r>
            <w:r w:rsidRPr="009474AD">
              <w:rPr>
                <w:i/>
                <w:iCs/>
                <w:szCs w:val="22"/>
                <w:lang w:eastAsia="zh-CN"/>
              </w:rPr>
              <w:t>I/N</w:t>
            </w:r>
            <w:r w:rsidRPr="002B43A0">
              <w:rPr>
                <w:rFonts w:hint="eastAsia"/>
                <w:szCs w:val="22"/>
                <w:lang w:eastAsia="zh-CN"/>
              </w:rPr>
              <w:t>）。</w:t>
            </w:r>
          </w:p>
        </w:tc>
      </w:tr>
      <w:tr w:rsidR="00863D32" w:rsidRPr="00FB7D5B" w14:paraId="27D4485F" w14:textId="77777777" w:rsidTr="00294AE3">
        <w:trPr>
          <w:jc w:val="center"/>
        </w:trPr>
        <w:tc>
          <w:tcPr>
            <w:tcW w:w="1064" w:type="dxa"/>
            <w:vAlign w:val="center"/>
          </w:tcPr>
          <w:p w14:paraId="4100B0F2" w14:textId="77777777" w:rsidR="00863D32" w:rsidRPr="00FB7D5B" w:rsidRDefault="00863D32" w:rsidP="001323C0">
            <w:pPr>
              <w:pStyle w:val="Tabletext"/>
              <w:keepNext/>
              <w:keepLines/>
              <w:jc w:val="center"/>
            </w:pPr>
            <w:r w:rsidRPr="00FB7D5B">
              <w:t>≤ –10 dB</w:t>
            </w:r>
          </w:p>
        </w:tc>
        <w:tc>
          <w:tcPr>
            <w:tcW w:w="1814" w:type="dxa"/>
            <w:vAlign w:val="center"/>
          </w:tcPr>
          <w:p w14:paraId="52910DC1" w14:textId="77777777" w:rsidR="00863D32" w:rsidRPr="00FB7D5B" w:rsidRDefault="00863D32" w:rsidP="001323C0">
            <w:pPr>
              <w:pStyle w:val="Tabletext"/>
              <w:keepNext/>
              <w:keepLines/>
              <w:jc w:val="center"/>
            </w:pPr>
            <w:r w:rsidRPr="009474AD">
              <w:rPr>
                <w:szCs w:val="22"/>
              </w:rPr>
              <w:t>3 GHz</w:t>
            </w:r>
            <w:r>
              <w:rPr>
                <w:rFonts w:hint="eastAsia"/>
                <w:szCs w:val="22"/>
                <w:lang w:eastAsia="zh-CN"/>
              </w:rPr>
              <w:t>以上</w:t>
            </w:r>
          </w:p>
        </w:tc>
        <w:tc>
          <w:tcPr>
            <w:tcW w:w="2494" w:type="dxa"/>
            <w:vMerge/>
          </w:tcPr>
          <w:p w14:paraId="21C976CA" w14:textId="77777777" w:rsidR="00863D32" w:rsidRPr="00FB7D5B" w:rsidRDefault="00863D32" w:rsidP="001323C0">
            <w:pPr>
              <w:pStyle w:val="Tabletext"/>
              <w:keepNext/>
              <w:keepLines/>
              <w:jc w:val="left"/>
            </w:pPr>
          </w:p>
        </w:tc>
        <w:tc>
          <w:tcPr>
            <w:tcW w:w="4195" w:type="dxa"/>
            <w:vMerge/>
          </w:tcPr>
          <w:p w14:paraId="48DED669" w14:textId="77777777" w:rsidR="00863D32" w:rsidRPr="00FB7D5B" w:rsidRDefault="00863D32" w:rsidP="001323C0">
            <w:pPr>
              <w:pStyle w:val="Tabletext"/>
              <w:keepNext/>
              <w:keepLines/>
              <w:jc w:val="left"/>
              <w:rPr>
                <w:lang w:val="en-US"/>
              </w:rPr>
            </w:pPr>
          </w:p>
        </w:tc>
      </w:tr>
      <w:tr w:rsidR="00863D32" w:rsidRPr="00B84DF8" w14:paraId="0027A3EB" w14:textId="77777777" w:rsidTr="00294AE3">
        <w:trPr>
          <w:jc w:val="center"/>
        </w:trPr>
        <w:tc>
          <w:tcPr>
            <w:tcW w:w="1064" w:type="dxa"/>
            <w:vAlign w:val="center"/>
          </w:tcPr>
          <w:p w14:paraId="15E93044" w14:textId="77777777" w:rsidR="00863D32" w:rsidRPr="00FB7D5B" w:rsidRDefault="00863D32" w:rsidP="001323C0">
            <w:pPr>
              <w:pStyle w:val="Tabletext"/>
              <w:jc w:val="center"/>
            </w:pPr>
            <w:r w:rsidRPr="00FB7D5B">
              <w:t>–13 dB</w:t>
            </w:r>
          </w:p>
        </w:tc>
        <w:tc>
          <w:tcPr>
            <w:tcW w:w="1814" w:type="dxa"/>
            <w:vAlign w:val="center"/>
          </w:tcPr>
          <w:p w14:paraId="2DED6CAF" w14:textId="77777777" w:rsidR="00863D32" w:rsidRPr="00FB7D5B" w:rsidRDefault="00863D32" w:rsidP="001323C0">
            <w:pPr>
              <w:pStyle w:val="Tabletext"/>
              <w:jc w:val="center"/>
            </w:pPr>
            <w:r w:rsidRPr="00FB7D5B">
              <w:t>3-6 GHz</w:t>
            </w:r>
          </w:p>
        </w:tc>
        <w:tc>
          <w:tcPr>
            <w:tcW w:w="2494" w:type="dxa"/>
          </w:tcPr>
          <w:p w14:paraId="086F3019" w14:textId="77777777" w:rsidR="00863D32" w:rsidRPr="00FB7D5B" w:rsidRDefault="00863D32" w:rsidP="001323C0">
            <w:pPr>
              <w:pStyle w:val="Tabletext"/>
              <w:jc w:val="left"/>
            </w:pPr>
            <w:r>
              <w:rPr>
                <w:rFonts w:hint="eastAsia"/>
                <w:szCs w:val="22"/>
                <w:lang w:eastAsia="zh-CN"/>
              </w:rPr>
              <w:t>与</w:t>
            </w:r>
            <w:r w:rsidRPr="009474AD">
              <w:rPr>
                <w:szCs w:val="22"/>
              </w:rPr>
              <w:t>UWB</w:t>
            </w:r>
            <w:r>
              <w:rPr>
                <w:rFonts w:hint="eastAsia"/>
                <w:szCs w:val="22"/>
                <w:lang w:eastAsia="zh-CN"/>
              </w:rPr>
              <w:t>的兼容性</w:t>
            </w:r>
          </w:p>
        </w:tc>
        <w:tc>
          <w:tcPr>
            <w:tcW w:w="4195" w:type="dxa"/>
          </w:tcPr>
          <w:p w14:paraId="2C94DD3D" w14:textId="77777777" w:rsidR="00863D32" w:rsidRPr="009474AD" w:rsidRDefault="00863D32" w:rsidP="001323C0">
            <w:pPr>
              <w:rPr>
                <w:sz w:val="22"/>
                <w:szCs w:val="22"/>
                <w:lang w:eastAsia="zh-CN"/>
              </w:rPr>
            </w:pPr>
            <w:r>
              <w:rPr>
                <w:rFonts w:hint="eastAsia"/>
                <w:sz w:val="22"/>
                <w:szCs w:val="22"/>
                <w:lang w:eastAsia="zh-CN"/>
              </w:rPr>
              <w:t>只用于室内</w:t>
            </w:r>
            <w:r>
              <w:rPr>
                <w:rFonts w:hint="eastAsia"/>
                <w:sz w:val="22"/>
                <w:szCs w:val="22"/>
                <w:lang w:eastAsia="zh-CN"/>
              </w:rPr>
              <w:t>FWA</w:t>
            </w:r>
            <w:r>
              <w:rPr>
                <w:rFonts w:hint="eastAsia"/>
                <w:sz w:val="22"/>
                <w:szCs w:val="22"/>
                <w:lang w:eastAsia="zh-CN"/>
              </w:rPr>
              <w:t>终端</w:t>
            </w:r>
          </w:p>
          <w:p w14:paraId="65F842CD" w14:textId="37CBA7CB" w:rsidR="00863D32" w:rsidRPr="00B31FA1" w:rsidRDefault="009A183D" w:rsidP="001323C0">
            <w:pPr>
              <w:pStyle w:val="Tabletext"/>
              <w:jc w:val="left"/>
              <w:rPr>
                <w:lang w:val="en-US" w:eastAsia="zh-CN"/>
              </w:rPr>
            </w:pPr>
            <w:hyperlink r:id="rId74" w:history="1">
              <w:r w:rsidRPr="00512833">
                <w:rPr>
                  <w:rStyle w:val="Hyperlink"/>
                  <w:color w:val="auto"/>
                  <w:u w:val="none"/>
                  <w:lang w:eastAsia="ja-JP"/>
                </w:rPr>
                <w:t>ITU-R SM.1757</w:t>
              </w:r>
            </w:hyperlink>
          </w:p>
        </w:tc>
      </w:tr>
      <w:tr w:rsidR="00863D32" w:rsidRPr="00FB7D5B" w14:paraId="783EE859" w14:textId="77777777" w:rsidTr="00294AE3">
        <w:trPr>
          <w:jc w:val="center"/>
        </w:trPr>
        <w:tc>
          <w:tcPr>
            <w:tcW w:w="1064" w:type="dxa"/>
            <w:vAlign w:val="center"/>
          </w:tcPr>
          <w:p w14:paraId="0BC82200" w14:textId="77777777" w:rsidR="00863D32" w:rsidRPr="00FB7D5B" w:rsidRDefault="00863D32" w:rsidP="001323C0">
            <w:pPr>
              <w:pStyle w:val="Tabletext"/>
              <w:jc w:val="center"/>
            </w:pPr>
            <w:r w:rsidRPr="00FB7D5B">
              <w:t>–15 dB</w:t>
            </w:r>
          </w:p>
        </w:tc>
        <w:tc>
          <w:tcPr>
            <w:tcW w:w="1814" w:type="dxa"/>
            <w:vAlign w:val="center"/>
          </w:tcPr>
          <w:p w14:paraId="17CD1340" w14:textId="77777777" w:rsidR="00863D32" w:rsidRPr="00FB7D5B" w:rsidRDefault="00863D32" w:rsidP="001323C0">
            <w:pPr>
              <w:pStyle w:val="Tabletext"/>
              <w:jc w:val="center"/>
            </w:pPr>
            <w:r w:rsidRPr="00FB7D5B">
              <w:t>27-31 GHz</w:t>
            </w:r>
          </w:p>
        </w:tc>
        <w:tc>
          <w:tcPr>
            <w:tcW w:w="2494" w:type="dxa"/>
          </w:tcPr>
          <w:p w14:paraId="3168376A" w14:textId="77777777" w:rsidR="00863D32" w:rsidRPr="00B31FA1" w:rsidRDefault="00863D32" w:rsidP="001323C0">
            <w:pPr>
              <w:pStyle w:val="Tabletext"/>
              <w:jc w:val="left"/>
              <w:rPr>
                <w:lang w:val="en-US" w:eastAsia="zh-CN"/>
              </w:rPr>
            </w:pPr>
            <w:r>
              <w:rPr>
                <w:rFonts w:hint="eastAsia"/>
                <w:szCs w:val="22"/>
                <w:lang w:eastAsia="zh-CN"/>
              </w:rPr>
              <w:t>与使用</w:t>
            </w:r>
            <w:r w:rsidRPr="009474AD">
              <w:rPr>
                <w:szCs w:val="22"/>
                <w:lang w:eastAsia="zh-CN"/>
              </w:rPr>
              <w:t>HAPS</w:t>
            </w:r>
            <w:r>
              <w:rPr>
                <w:rFonts w:hint="eastAsia"/>
                <w:szCs w:val="22"/>
                <w:lang w:eastAsia="zh-CN"/>
              </w:rPr>
              <w:t>的固定业务共用</w:t>
            </w:r>
          </w:p>
        </w:tc>
        <w:tc>
          <w:tcPr>
            <w:tcW w:w="4195" w:type="dxa"/>
          </w:tcPr>
          <w:p w14:paraId="06229871" w14:textId="5F4577F8" w:rsidR="00863D32" w:rsidRPr="00FB7D5B" w:rsidRDefault="009A183D" w:rsidP="001323C0">
            <w:pPr>
              <w:pStyle w:val="Tabletext"/>
              <w:jc w:val="left"/>
            </w:pPr>
            <w:r w:rsidRPr="00257993">
              <w:t>ITU-R F.1609</w:t>
            </w:r>
          </w:p>
        </w:tc>
      </w:tr>
      <w:tr w:rsidR="00863D32" w:rsidRPr="00FB7D5B" w14:paraId="196F1888" w14:textId="77777777" w:rsidTr="00294AE3">
        <w:trPr>
          <w:jc w:val="center"/>
        </w:trPr>
        <w:tc>
          <w:tcPr>
            <w:tcW w:w="1064" w:type="dxa"/>
            <w:vAlign w:val="center"/>
          </w:tcPr>
          <w:p w14:paraId="206496DB" w14:textId="77777777" w:rsidR="00863D32" w:rsidRPr="00FB7D5B" w:rsidRDefault="00863D32" w:rsidP="001323C0">
            <w:pPr>
              <w:pStyle w:val="Tabletext"/>
              <w:jc w:val="center"/>
            </w:pPr>
            <w:r w:rsidRPr="00FB7D5B">
              <w:t>–20 dB</w:t>
            </w:r>
          </w:p>
        </w:tc>
        <w:tc>
          <w:tcPr>
            <w:tcW w:w="1814" w:type="dxa"/>
            <w:vAlign w:val="center"/>
          </w:tcPr>
          <w:p w14:paraId="4DFC1CCF" w14:textId="77777777" w:rsidR="00863D32" w:rsidRPr="00FB7D5B" w:rsidRDefault="00863D32" w:rsidP="001323C0">
            <w:pPr>
              <w:pStyle w:val="Tabletext"/>
              <w:jc w:val="center"/>
            </w:pPr>
            <w:r w:rsidRPr="00FB7D5B">
              <w:t>3-8.5 GHz</w:t>
            </w:r>
          </w:p>
        </w:tc>
        <w:tc>
          <w:tcPr>
            <w:tcW w:w="2494" w:type="dxa"/>
          </w:tcPr>
          <w:p w14:paraId="5BEA1574" w14:textId="77777777" w:rsidR="00863D32" w:rsidRPr="00FB7D5B" w:rsidRDefault="00863D32" w:rsidP="001323C0">
            <w:pPr>
              <w:pStyle w:val="Tabletext"/>
              <w:jc w:val="left"/>
            </w:pPr>
            <w:r>
              <w:rPr>
                <w:rFonts w:hint="eastAsia"/>
                <w:szCs w:val="22"/>
                <w:lang w:eastAsia="zh-CN"/>
              </w:rPr>
              <w:t>与</w:t>
            </w:r>
            <w:r w:rsidRPr="009474AD">
              <w:rPr>
                <w:szCs w:val="22"/>
              </w:rPr>
              <w:t>UWB</w:t>
            </w:r>
            <w:r>
              <w:rPr>
                <w:rFonts w:hint="eastAsia"/>
                <w:szCs w:val="22"/>
                <w:lang w:eastAsia="zh-CN"/>
              </w:rPr>
              <w:t>的兼容性</w:t>
            </w:r>
          </w:p>
        </w:tc>
        <w:tc>
          <w:tcPr>
            <w:tcW w:w="4195" w:type="dxa"/>
          </w:tcPr>
          <w:p w14:paraId="3E45DE54" w14:textId="02A9A322" w:rsidR="00863D32" w:rsidRPr="00FB7D5B" w:rsidRDefault="009A183D" w:rsidP="001323C0">
            <w:pPr>
              <w:pStyle w:val="Tabletext"/>
              <w:jc w:val="left"/>
            </w:pPr>
            <w:hyperlink r:id="rId75" w:history="1">
              <w:r w:rsidRPr="00512833">
                <w:rPr>
                  <w:rStyle w:val="Hyperlink"/>
                  <w:color w:val="auto"/>
                  <w:u w:val="none"/>
                  <w:lang w:eastAsia="ja-JP"/>
                </w:rPr>
                <w:t>ITU-R SM.1757</w:t>
              </w:r>
            </w:hyperlink>
          </w:p>
        </w:tc>
      </w:tr>
      <w:tr w:rsidR="00863D32" w:rsidRPr="00B84DF8" w14:paraId="7E0E0F89" w14:textId="77777777" w:rsidTr="00294AE3">
        <w:trPr>
          <w:jc w:val="center"/>
        </w:trPr>
        <w:tc>
          <w:tcPr>
            <w:tcW w:w="1064" w:type="dxa"/>
            <w:tcBorders>
              <w:bottom w:val="single" w:sz="4" w:space="0" w:color="auto"/>
            </w:tcBorders>
            <w:vAlign w:val="center"/>
          </w:tcPr>
          <w:p w14:paraId="560CCEFB" w14:textId="77777777" w:rsidR="00863D32" w:rsidRPr="00FB7D5B" w:rsidRDefault="00863D32" w:rsidP="001323C0">
            <w:pPr>
              <w:pStyle w:val="Tabletext"/>
              <w:jc w:val="center"/>
            </w:pPr>
            <w:r w:rsidRPr="00FB7D5B">
              <w:t>–20 dB</w:t>
            </w:r>
          </w:p>
        </w:tc>
        <w:tc>
          <w:tcPr>
            <w:tcW w:w="1814" w:type="dxa"/>
            <w:tcBorders>
              <w:bottom w:val="single" w:sz="4" w:space="0" w:color="auto"/>
            </w:tcBorders>
            <w:vAlign w:val="center"/>
          </w:tcPr>
          <w:p w14:paraId="446D4827" w14:textId="77777777" w:rsidR="00863D32" w:rsidRPr="00FB7D5B" w:rsidRDefault="00863D32" w:rsidP="001323C0">
            <w:pPr>
              <w:pStyle w:val="Tabletext"/>
              <w:jc w:val="center"/>
            </w:pPr>
            <w:r>
              <w:rPr>
                <w:rFonts w:hint="eastAsia"/>
                <w:szCs w:val="22"/>
                <w:lang w:eastAsia="zh-CN"/>
              </w:rPr>
              <w:t>所有频段</w:t>
            </w:r>
          </w:p>
        </w:tc>
        <w:tc>
          <w:tcPr>
            <w:tcW w:w="2494" w:type="dxa"/>
            <w:tcBorders>
              <w:bottom w:val="single" w:sz="4" w:space="0" w:color="auto"/>
            </w:tcBorders>
          </w:tcPr>
          <w:p w14:paraId="2F75D942" w14:textId="77777777" w:rsidR="00863D32" w:rsidRPr="00B31FA1" w:rsidRDefault="00863D32" w:rsidP="001323C0">
            <w:pPr>
              <w:pStyle w:val="Tabletext"/>
              <w:jc w:val="left"/>
              <w:rPr>
                <w:lang w:val="en-US" w:eastAsia="zh-CN"/>
              </w:rPr>
            </w:pPr>
            <w:r>
              <w:rPr>
                <w:rFonts w:hint="eastAsia"/>
                <w:szCs w:val="22"/>
                <w:lang w:eastAsia="zh-CN"/>
              </w:rPr>
              <w:t>兼容性研究</w:t>
            </w:r>
          </w:p>
        </w:tc>
        <w:tc>
          <w:tcPr>
            <w:tcW w:w="4195" w:type="dxa"/>
            <w:tcBorders>
              <w:bottom w:val="single" w:sz="4" w:space="0" w:color="auto"/>
            </w:tcBorders>
          </w:tcPr>
          <w:p w14:paraId="571C91B1" w14:textId="24265919" w:rsidR="00863D32" w:rsidRPr="00B31FA1" w:rsidRDefault="007E59A9" w:rsidP="001323C0">
            <w:pPr>
              <w:pStyle w:val="Tabletext"/>
              <w:jc w:val="left"/>
              <w:rPr>
                <w:lang w:val="en-US"/>
              </w:rPr>
            </w:pPr>
            <w:hyperlink r:id="rId76" w:history="1">
              <w:r w:rsidRPr="00094642">
                <w:rPr>
                  <w:rStyle w:val="Hyperlink"/>
                  <w:color w:val="auto"/>
                  <w:u w:val="none"/>
                </w:rPr>
                <w:t>ITU-R F.1094</w:t>
              </w:r>
            </w:hyperlink>
          </w:p>
        </w:tc>
      </w:tr>
      <w:tr w:rsidR="00863D32" w:rsidRPr="00B84DF8" w14:paraId="4AFFFEAF" w14:textId="77777777" w:rsidTr="00294AE3">
        <w:trPr>
          <w:jc w:val="center"/>
        </w:trPr>
        <w:tc>
          <w:tcPr>
            <w:tcW w:w="9567" w:type="dxa"/>
            <w:gridSpan w:val="4"/>
            <w:tcBorders>
              <w:left w:val="nil"/>
              <w:bottom w:val="nil"/>
              <w:right w:val="nil"/>
            </w:tcBorders>
            <w:vAlign w:val="center"/>
          </w:tcPr>
          <w:p w14:paraId="7C76EB9C" w14:textId="77777777" w:rsidR="00863D32" w:rsidRDefault="00863D32" w:rsidP="001323C0">
            <w:pPr>
              <w:pStyle w:val="Tablelegend"/>
              <w:rPr>
                <w:szCs w:val="22"/>
                <w:lang w:eastAsia="zh-CN"/>
              </w:rPr>
            </w:pPr>
            <w:r>
              <w:rPr>
                <w:szCs w:val="22"/>
                <w:vertAlign w:val="superscript"/>
                <w:lang w:eastAsia="zh-CN"/>
              </w:rPr>
              <w:t>(</w:t>
            </w:r>
            <w:r w:rsidRPr="009474AD">
              <w:rPr>
                <w:szCs w:val="22"/>
                <w:vertAlign w:val="superscript"/>
                <w:lang w:eastAsia="zh-CN"/>
              </w:rPr>
              <w:t>1</w:t>
            </w:r>
            <w:r>
              <w:rPr>
                <w:szCs w:val="22"/>
                <w:vertAlign w:val="superscript"/>
                <w:lang w:eastAsia="zh-CN"/>
              </w:rPr>
              <w:t>)</w:t>
            </w:r>
            <w:r w:rsidRPr="009474AD">
              <w:rPr>
                <w:szCs w:val="22"/>
                <w:lang w:eastAsia="zh-CN"/>
              </w:rPr>
              <w:tab/>
            </w:r>
            <w:r>
              <w:rPr>
                <w:rFonts w:hint="eastAsia"/>
                <w:szCs w:val="22"/>
                <w:lang w:eastAsia="zh-CN"/>
              </w:rPr>
              <w:t>这些</w:t>
            </w:r>
            <w:r w:rsidRPr="009474AD">
              <w:rPr>
                <w:i/>
                <w:szCs w:val="22"/>
                <w:lang w:eastAsia="zh-CN"/>
              </w:rPr>
              <w:t>I/N</w:t>
            </w:r>
            <w:r>
              <w:rPr>
                <w:rFonts w:hint="eastAsia"/>
                <w:szCs w:val="22"/>
                <w:lang w:eastAsia="zh-CN"/>
              </w:rPr>
              <w:t>值适用于来自共用业务操作的集总干扰。</w:t>
            </w:r>
          </w:p>
          <w:p w14:paraId="7939AECA" w14:textId="77777777" w:rsidR="00863D32" w:rsidRPr="004745F2" w:rsidRDefault="00863D32" w:rsidP="001323C0">
            <w:pPr>
              <w:pStyle w:val="Tablelegend"/>
              <w:rPr>
                <w:szCs w:val="22"/>
                <w:lang w:eastAsia="zh-CN"/>
              </w:rPr>
            </w:pPr>
            <w:r>
              <w:rPr>
                <w:szCs w:val="22"/>
                <w:vertAlign w:val="superscript"/>
                <w:lang w:eastAsia="zh-CN"/>
              </w:rPr>
              <w:t>(2)</w:t>
            </w:r>
            <w:r w:rsidRPr="009474AD">
              <w:rPr>
                <w:szCs w:val="22"/>
                <w:lang w:eastAsia="zh-CN"/>
              </w:rPr>
              <w:tab/>
            </w:r>
            <w:r w:rsidRPr="004745F2">
              <w:rPr>
                <w:rFonts w:hint="eastAsia"/>
                <w:szCs w:val="22"/>
                <w:lang w:eastAsia="zh-CN"/>
              </w:rPr>
              <w:t>针对本建议书，兼容性研究是指</w:t>
            </w:r>
            <w:r w:rsidRPr="004745F2">
              <w:rPr>
                <w:rFonts w:hint="eastAsia"/>
                <w:szCs w:val="22"/>
                <w:lang w:eastAsia="zh-CN"/>
              </w:rPr>
              <w:t>FWS</w:t>
            </w:r>
            <w:r w:rsidRPr="004745F2">
              <w:rPr>
                <w:rFonts w:hint="eastAsia"/>
                <w:szCs w:val="22"/>
                <w:lang w:eastAsia="zh-CN"/>
              </w:rPr>
              <w:t>与下述系统之间的开展的兼容性研究：</w:t>
            </w:r>
            <w:r w:rsidRPr="004745F2">
              <w:rPr>
                <w:rFonts w:hint="eastAsia"/>
                <w:szCs w:val="22"/>
                <w:lang w:eastAsia="zh-CN"/>
              </w:rPr>
              <w:t xml:space="preserve"> </w:t>
            </w:r>
          </w:p>
          <w:p w14:paraId="34F3639C" w14:textId="77777777" w:rsidR="00863D32" w:rsidRPr="004745F2" w:rsidRDefault="00863D32" w:rsidP="001323C0">
            <w:pPr>
              <w:pStyle w:val="Tablelegend"/>
              <w:rPr>
                <w:szCs w:val="22"/>
                <w:lang w:eastAsia="zh-CN"/>
              </w:rPr>
            </w:pPr>
            <w:r w:rsidRPr="004745F2">
              <w:rPr>
                <w:rFonts w:hint="eastAsia"/>
                <w:szCs w:val="22"/>
                <w:lang w:eastAsia="zh-CN"/>
              </w:rPr>
              <w:tab/>
            </w:r>
            <w:r w:rsidRPr="004745F2">
              <w:rPr>
                <w:rFonts w:hint="eastAsia"/>
                <w:szCs w:val="22"/>
                <w:lang w:eastAsia="zh-CN"/>
              </w:rPr>
              <w:t>–</w:t>
            </w:r>
            <w:r w:rsidRPr="004745F2">
              <w:rPr>
                <w:rFonts w:hint="eastAsia"/>
                <w:szCs w:val="22"/>
                <w:lang w:eastAsia="zh-CN"/>
              </w:rPr>
              <w:tab/>
            </w:r>
            <w:r w:rsidRPr="004745F2">
              <w:rPr>
                <w:rFonts w:hint="eastAsia"/>
                <w:szCs w:val="22"/>
                <w:lang w:eastAsia="zh-CN"/>
              </w:rPr>
              <w:t>在作为主要业务划分给固定业务的频段内拥有次要划分的业务系统；</w:t>
            </w:r>
          </w:p>
          <w:p w14:paraId="7841249F" w14:textId="77777777" w:rsidR="00863D32" w:rsidRPr="004745F2" w:rsidRDefault="00863D32" w:rsidP="001323C0">
            <w:pPr>
              <w:pStyle w:val="Tablelegend"/>
              <w:rPr>
                <w:szCs w:val="22"/>
                <w:lang w:eastAsia="zh-CN"/>
              </w:rPr>
            </w:pPr>
            <w:r w:rsidRPr="004745F2">
              <w:rPr>
                <w:rFonts w:hint="eastAsia"/>
                <w:szCs w:val="22"/>
                <w:lang w:eastAsia="zh-CN"/>
              </w:rPr>
              <w:tab/>
            </w:r>
            <w:r w:rsidRPr="004745F2">
              <w:rPr>
                <w:rFonts w:hint="eastAsia"/>
                <w:szCs w:val="22"/>
                <w:lang w:eastAsia="zh-CN"/>
              </w:rPr>
              <w:t>–</w:t>
            </w:r>
            <w:r w:rsidRPr="004745F2">
              <w:rPr>
                <w:rFonts w:hint="eastAsia"/>
                <w:szCs w:val="22"/>
                <w:lang w:eastAsia="zh-CN"/>
              </w:rPr>
              <w:tab/>
            </w:r>
            <w:r w:rsidRPr="004745F2">
              <w:rPr>
                <w:rFonts w:hint="eastAsia"/>
                <w:szCs w:val="22"/>
                <w:lang w:eastAsia="zh-CN"/>
              </w:rPr>
              <w:t>在</w:t>
            </w:r>
            <w:r>
              <w:rPr>
                <w:rFonts w:hint="eastAsia"/>
                <w:szCs w:val="22"/>
                <w:lang w:eastAsia="zh-CN"/>
              </w:rPr>
              <w:t>其他</w:t>
            </w:r>
            <w:r w:rsidRPr="004745F2">
              <w:rPr>
                <w:rFonts w:hint="eastAsia"/>
                <w:szCs w:val="22"/>
                <w:lang w:eastAsia="zh-CN"/>
              </w:rPr>
              <w:t>频段拥有划分的业务系统（例如在相邻频段）；</w:t>
            </w:r>
          </w:p>
          <w:p w14:paraId="7626D681" w14:textId="77777777" w:rsidR="00863D32" w:rsidRPr="00137240" w:rsidRDefault="00863D32" w:rsidP="001323C0">
            <w:pPr>
              <w:pStyle w:val="Tablelegend"/>
              <w:tabs>
                <w:tab w:val="left" w:pos="1874"/>
              </w:tabs>
              <w:rPr>
                <w:vertAlign w:val="superscript"/>
                <w:lang w:val="en-US" w:eastAsia="zh-CN"/>
              </w:rPr>
            </w:pPr>
            <w:r w:rsidRPr="004745F2">
              <w:rPr>
                <w:rFonts w:hint="eastAsia"/>
                <w:szCs w:val="22"/>
                <w:lang w:eastAsia="zh-CN"/>
              </w:rPr>
              <w:tab/>
            </w:r>
            <w:r w:rsidRPr="004745F2">
              <w:rPr>
                <w:rFonts w:hint="eastAsia"/>
                <w:szCs w:val="22"/>
                <w:lang w:eastAsia="zh-CN"/>
              </w:rPr>
              <w:t>–</w:t>
            </w:r>
            <w:r w:rsidRPr="004745F2">
              <w:rPr>
                <w:rFonts w:hint="eastAsia"/>
                <w:szCs w:val="22"/>
                <w:lang w:eastAsia="zh-CN"/>
              </w:rPr>
              <w:tab/>
            </w:r>
            <w:r w:rsidRPr="004745F2">
              <w:rPr>
                <w:rFonts w:hint="eastAsia"/>
                <w:szCs w:val="22"/>
                <w:lang w:eastAsia="zh-CN"/>
              </w:rPr>
              <w:t>无线电业务以外的</w:t>
            </w:r>
            <w:r>
              <w:rPr>
                <w:rFonts w:hint="eastAsia"/>
                <w:szCs w:val="22"/>
                <w:lang w:eastAsia="zh-CN"/>
              </w:rPr>
              <w:t>其他</w:t>
            </w:r>
            <w:r w:rsidRPr="004745F2">
              <w:rPr>
                <w:rFonts w:hint="eastAsia"/>
                <w:szCs w:val="22"/>
                <w:lang w:eastAsia="zh-CN"/>
              </w:rPr>
              <w:t>发射源。</w:t>
            </w:r>
          </w:p>
        </w:tc>
      </w:tr>
    </w:tbl>
    <w:p w14:paraId="59DA6819" w14:textId="77777777" w:rsidR="00863D32" w:rsidRPr="00021F72" w:rsidRDefault="00863D32" w:rsidP="00863D32">
      <w:pPr>
        <w:pStyle w:val="Tablefin"/>
        <w:rPr>
          <w:lang w:val="fr-FR" w:eastAsia="zh-CN"/>
        </w:rPr>
      </w:pPr>
    </w:p>
    <w:p w14:paraId="2AD86FD5" w14:textId="77777777" w:rsidR="00863D32" w:rsidRPr="006C0446" w:rsidRDefault="00863D32" w:rsidP="00863D32">
      <w:pPr>
        <w:pStyle w:val="Heading2"/>
        <w:rPr>
          <w:lang w:val="en-US" w:eastAsia="zh-CN"/>
        </w:rPr>
      </w:pPr>
      <w:bookmarkStart w:id="44" w:name="_Toc197442044"/>
      <w:r w:rsidRPr="006C0446">
        <w:rPr>
          <w:rFonts w:hint="eastAsia"/>
          <w:lang w:val="en-US" w:eastAsia="zh-CN"/>
        </w:rPr>
        <w:t>4.14</w:t>
      </w:r>
      <w:r w:rsidRPr="004B68BF">
        <w:rPr>
          <w:lang w:val="en-US" w:eastAsia="zh-CN"/>
        </w:rPr>
        <w:tab/>
      </w:r>
      <w:r w:rsidRPr="006C0446">
        <w:rPr>
          <w:rFonts w:hint="eastAsia"/>
          <w:lang w:val="en-US" w:eastAsia="zh-CN"/>
        </w:rPr>
        <w:t>附加信息（标称</w:t>
      </w:r>
      <w:r w:rsidRPr="006C0446">
        <w:rPr>
          <w:rFonts w:hint="eastAsia"/>
          <w:lang w:val="en-US" w:eastAsia="zh-CN"/>
        </w:rPr>
        <w:t>Rx</w:t>
      </w:r>
      <w:r w:rsidRPr="006C0446">
        <w:rPr>
          <w:rFonts w:hint="eastAsia"/>
          <w:lang w:val="en-US" w:eastAsia="zh-CN"/>
        </w:rPr>
        <w:t>输入电平）</w:t>
      </w:r>
      <w:bookmarkEnd w:id="44"/>
      <w:r w:rsidRPr="006C0446">
        <w:rPr>
          <w:rFonts w:hint="eastAsia"/>
          <w:lang w:val="en-US" w:eastAsia="zh-CN"/>
        </w:rPr>
        <w:t xml:space="preserve"> </w:t>
      </w:r>
    </w:p>
    <w:p w14:paraId="4C4715AC" w14:textId="77777777" w:rsidR="00863D32" w:rsidRPr="00BB098F" w:rsidRDefault="00863D32" w:rsidP="00863D32">
      <w:pPr>
        <w:ind w:firstLineChars="200" w:firstLine="480"/>
        <w:rPr>
          <w:lang w:val="es-ES_tradnl" w:eastAsia="zh-CN"/>
        </w:rPr>
      </w:pPr>
      <w:r>
        <w:rPr>
          <w:rFonts w:hint="eastAsia"/>
          <w:lang w:val="es-ES_tradnl" w:eastAsia="zh-CN"/>
        </w:rPr>
        <w:t>表中并未提到</w:t>
      </w:r>
      <w:r w:rsidRPr="00BB098F">
        <w:rPr>
          <w:rFonts w:hint="eastAsia"/>
          <w:lang w:val="es-ES_tradnl" w:eastAsia="zh-CN"/>
        </w:rPr>
        <w:t>标称</w:t>
      </w:r>
      <w:r w:rsidRPr="00BB098F">
        <w:rPr>
          <w:lang w:val="es-ES_tradnl" w:eastAsia="zh-CN"/>
        </w:rPr>
        <w:t>Rx</w:t>
      </w:r>
      <w:r w:rsidRPr="00BB098F">
        <w:rPr>
          <w:rFonts w:hint="eastAsia"/>
          <w:lang w:val="es-ES_tradnl" w:eastAsia="zh-CN"/>
        </w:rPr>
        <w:t>输入电平（</w:t>
      </w:r>
      <w:r w:rsidRPr="00BB098F">
        <w:rPr>
          <w:lang w:val="es-ES_tradnl" w:eastAsia="zh-CN"/>
        </w:rPr>
        <w:t>dBW</w:t>
      </w:r>
      <w:r w:rsidRPr="00BB098F">
        <w:rPr>
          <w:rFonts w:hint="eastAsia"/>
          <w:lang w:val="es-ES_tradnl" w:eastAsia="zh-CN"/>
        </w:rPr>
        <w:t>），因为其在实际网络中</w:t>
      </w:r>
      <w:r>
        <w:rPr>
          <w:rFonts w:hint="eastAsia"/>
          <w:lang w:val="es-ES_tradnl" w:eastAsia="zh-CN"/>
        </w:rPr>
        <w:t>的广泛</w:t>
      </w:r>
      <w:r w:rsidRPr="00BB098F">
        <w:rPr>
          <w:rFonts w:hint="eastAsia"/>
          <w:lang w:val="es-ES_tradnl" w:eastAsia="zh-CN"/>
        </w:rPr>
        <w:t>可变性。不过，这可能</w:t>
      </w:r>
      <w:r>
        <w:rPr>
          <w:rFonts w:hint="eastAsia"/>
          <w:lang w:val="es-ES_tradnl" w:eastAsia="zh-CN"/>
        </w:rPr>
        <w:t>是</w:t>
      </w:r>
      <w:r w:rsidRPr="00BB098F">
        <w:rPr>
          <w:rFonts w:hint="eastAsia"/>
          <w:lang w:val="es-ES_tradnl" w:eastAsia="zh-CN"/>
        </w:rPr>
        <w:t>“短期”干扰评估</w:t>
      </w:r>
      <w:r>
        <w:rPr>
          <w:rFonts w:hint="eastAsia"/>
          <w:lang w:val="es-ES_tradnl" w:eastAsia="zh-CN"/>
        </w:rPr>
        <w:t>所需的</w:t>
      </w:r>
      <w:r w:rsidRPr="00BB098F">
        <w:rPr>
          <w:rFonts w:hint="eastAsia"/>
          <w:lang w:val="es-ES_tradnl" w:eastAsia="zh-CN"/>
        </w:rPr>
        <w:t>。标称接收电平取决于所需的</w:t>
      </w:r>
      <w:r>
        <w:rPr>
          <w:rFonts w:hint="eastAsia"/>
          <w:lang w:val="es-ES_tradnl" w:eastAsia="zh-CN"/>
        </w:rPr>
        <w:t>具体</w:t>
      </w:r>
      <w:r w:rsidRPr="00BB098F">
        <w:rPr>
          <w:rFonts w:hint="eastAsia"/>
          <w:lang w:val="es-ES_tradnl" w:eastAsia="zh-CN"/>
        </w:rPr>
        <w:t>链路预算，需要</w:t>
      </w:r>
      <w:r>
        <w:rPr>
          <w:rFonts w:hint="eastAsia"/>
          <w:lang w:val="es-ES_tradnl" w:eastAsia="zh-CN"/>
        </w:rPr>
        <w:t>达到所要求的误差性能</w:t>
      </w:r>
      <w:r w:rsidRPr="00BB098F">
        <w:rPr>
          <w:rFonts w:hint="eastAsia"/>
          <w:lang w:val="es-ES_tradnl" w:eastAsia="zh-CN"/>
        </w:rPr>
        <w:t>和可用性。此外，当使用</w:t>
      </w:r>
      <w:r w:rsidRPr="00BB098F">
        <w:rPr>
          <w:lang w:val="es-ES_tradnl" w:eastAsia="zh-CN"/>
        </w:rPr>
        <w:t>ATPC</w:t>
      </w:r>
      <w:r>
        <w:rPr>
          <w:rFonts w:hint="eastAsia"/>
          <w:lang w:val="es-ES_tradnl" w:eastAsia="zh-CN"/>
        </w:rPr>
        <w:t>时，标称</w:t>
      </w:r>
      <w:r w:rsidRPr="00BB098F">
        <w:rPr>
          <w:rFonts w:hint="eastAsia"/>
          <w:lang w:val="es-ES_tradnl" w:eastAsia="zh-CN"/>
        </w:rPr>
        <w:t>接收电平</w:t>
      </w:r>
      <w:r>
        <w:rPr>
          <w:rFonts w:hint="eastAsia"/>
          <w:lang w:val="es-ES_tradnl" w:eastAsia="zh-CN"/>
        </w:rPr>
        <w:t>通过</w:t>
      </w:r>
      <w:r w:rsidRPr="00BB098F">
        <w:rPr>
          <w:lang w:val="es-ES_tradnl" w:eastAsia="zh-CN"/>
        </w:rPr>
        <w:t>ATPC</w:t>
      </w:r>
      <w:r w:rsidRPr="00BB098F">
        <w:rPr>
          <w:rFonts w:hint="eastAsia"/>
          <w:lang w:val="es-ES_tradnl" w:eastAsia="zh-CN"/>
        </w:rPr>
        <w:t>范围进一步降低。通常，当使用</w:t>
      </w:r>
      <w:r w:rsidRPr="00BB098F">
        <w:rPr>
          <w:lang w:val="es-ES_tradnl" w:eastAsia="zh-CN"/>
        </w:rPr>
        <w:t>ATPC</w:t>
      </w:r>
      <w:r>
        <w:rPr>
          <w:rFonts w:hint="eastAsia"/>
          <w:lang w:val="es-ES_tradnl" w:eastAsia="zh-CN"/>
        </w:rPr>
        <w:t>时，标称接收电平将降低约</w:t>
      </w:r>
      <w:r w:rsidRPr="00A833A2">
        <w:rPr>
          <w:lang w:val="en-GB" w:eastAsia="zh-CN"/>
        </w:rPr>
        <w:t>~10 dB</w:t>
      </w:r>
      <w:r>
        <w:rPr>
          <w:rFonts w:hint="eastAsia"/>
          <w:lang w:val="es-ES_tradnl" w:eastAsia="zh-CN"/>
        </w:rPr>
        <w:t>。在</w:t>
      </w:r>
      <w:r w:rsidRPr="00BB098F">
        <w:rPr>
          <w:rFonts w:hint="eastAsia"/>
          <w:lang w:val="es-ES_tradnl" w:eastAsia="zh-CN"/>
        </w:rPr>
        <w:t>需要时，标称</w:t>
      </w:r>
      <w:r w:rsidRPr="00BB098F">
        <w:rPr>
          <w:lang w:val="es-ES_tradnl" w:eastAsia="zh-CN"/>
        </w:rPr>
        <w:t>Rx</w:t>
      </w:r>
      <w:r>
        <w:rPr>
          <w:rFonts w:hint="eastAsia"/>
          <w:lang w:val="es-ES_tradnl" w:eastAsia="zh-CN"/>
        </w:rPr>
        <w:t>输入电平数据应</w:t>
      </w:r>
      <w:r w:rsidRPr="00BB098F">
        <w:rPr>
          <w:rFonts w:hint="eastAsia"/>
          <w:lang w:val="es-ES_tradnl" w:eastAsia="zh-CN"/>
        </w:rPr>
        <w:t>由</w:t>
      </w:r>
      <w:r>
        <w:rPr>
          <w:rFonts w:hint="eastAsia"/>
          <w:lang w:val="es-ES_tradnl" w:eastAsia="zh-CN"/>
        </w:rPr>
        <w:t>具体研究相关的国家</w:t>
      </w:r>
      <w:r w:rsidRPr="00BB098F">
        <w:rPr>
          <w:rFonts w:hint="eastAsia"/>
          <w:lang w:val="es-ES_tradnl" w:eastAsia="zh-CN"/>
        </w:rPr>
        <w:t>主管部门</w:t>
      </w:r>
      <w:r>
        <w:rPr>
          <w:rFonts w:hint="eastAsia"/>
          <w:lang w:val="es-ES_tradnl" w:eastAsia="zh-CN"/>
        </w:rPr>
        <w:t>提供。</w:t>
      </w:r>
    </w:p>
    <w:p w14:paraId="5E173269" w14:textId="254FAA48" w:rsidR="00863D32" w:rsidRDefault="00863D32" w:rsidP="00863D32">
      <w:pPr>
        <w:ind w:firstLineChars="200" w:firstLine="480"/>
        <w:rPr>
          <w:lang w:val="es-ES_tradnl" w:eastAsia="zh-CN"/>
        </w:rPr>
      </w:pPr>
      <w:r w:rsidRPr="00BB098F">
        <w:rPr>
          <w:rFonts w:hint="eastAsia"/>
          <w:lang w:val="es-ES_tradnl" w:eastAsia="zh-CN"/>
        </w:rPr>
        <w:t>在任何情况下，适当的链接功能，包括</w:t>
      </w:r>
      <w:r w:rsidRPr="00BB098F">
        <w:rPr>
          <w:rFonts w:hint="eastAsia"/>
          <w:lang w:val="es-ES_tradnl" w:eastAsia="zh-CN"/>
        </w:rPr>
        <w:t>ATPC</w:t>
      </w:r>
      <w:r>
        <w:rPr>
          <w:rFonts w:hint="eastAsia"/>
          <w:lang w:val="es-ES_tradnl" w:eastAsia="zh-CN"/>
        </w:rPr>
        <w:t>，标称</w:t>
      </w:r>
      <w:r w:rsidRPr="00BB098F">
        <w:rPr>
          <w:rFonts w:hint="eastAsia"/>
          <w:lang w:val="es-ES_tradnl" w:eastAsia="zh-CN"/>
        </w:rPr>
        <w:t>Rx</w:t>
      </w:r>
      <w:r w:rsidRPr="00BB098F">
        <w:rPr>
          <w:rFonts w:hint="eastAsia"/>
          <w:lang w:val="es-ES_tradnl" w:eastAsia="zh-CN"/>
        </w:rPr>
        <w:t>输入电平不会低于</w:t>
      </w:r>
      <w:r>
        <w:rPr>
          <w:rFonts w:hint="eastAsia"/>
          <w:lang w:val="es-ES_tradnl" w:eastAsia="zh-CN"/>
        </w:rPr>
        <w:t>比</w:t>
      </w:r>
      <w:r w:rsidRPr="00BB098F">
        <w:rPr>
          <w:rFonts w:hint="eastAsia"/>
          <w:lang w:val="es-ES_tradnl" w:eastAsia="zh-CN"/>
        </w:rPr>
        <w:t>BER</w:t>
      </w:r>
      <w:r w:rsidR="009A183D">
        <w:rPr>
          <w:lang w:val="en-US" w:eastAsia="zh-CN"/>
        </w:rPr>
        <w:t> </w:t>
      </w:r>
      <w:r w:rsidRPr="00BB098F">
        <w:rPr>
          <w:rFonts w:hint="eastAsia"/>
          <w:lang w:val="es-ES_tradnl" w:eastAsia="zh-CN"/>
        </w:rPr>
        <w:t>=</w:t>
      </w:r>
      <w:r w:rsidR="009A183D">
        <w:rPr>
          <w:lang w:val="en-US" w:eastAsia="zh-CN"/>
        </w:rPr>
        <w:t> </w:t>
      </w:r>
      <w:r w:rsidRPr="009474AD">
        <w:rPr>
          <w:szCs w:val="22"/>
          <w:lang w:eastAsia="ja-JP"/>
        </w:rPr>
        <w:t>10</w:t>
      </w:r>
      <w:r w:rsidRPr="009474AD">
        <w:rPr>
          <w:szCs w:val="22"/>
          <w:vertAlign w:val="superscript"/>
          <w:lang w:eastAsia="ja-JP"/>
        </w:rPr>
        <w:t>−6</w:t>
      </w:r>
      <w:r>
        <w:rPr>
          <w:rFonts w:hint="eastAsia"/>
          <w:lang w:val="es-ES_tradnl" w:eastAsia="zh-CN"/>
        </w:rPr>
        <w:t>的</w:t>
      </w:r>
      <w:r w:rsidRPr="00BB098F">
        <w:rPr>
          <w:rFonts w:hint="eastAsia"/>
          <w:lang w:val="es-ES_tradnl" w:eastAsia="zh-CN"/>
        </w:rPr>
        <w:t>Rx</w:t>
      </w:r>
      <w:r w:rsidRPr="00BB098F">
        <w:rPr>
          <w:rFonts w:hint="eastAsia"/>
          <w:lang w:val="es-ES_tradnl" w:eastAsia="zh-CN"/>
        </w:rPr>
        <w:t>输入电平</w:t>
      </w:r>
      <w:r>
        <w:rPr>
          <w:rFonts w:hint="eastAsia"/>
          <w:lang w:val="es-ES_tradnl" w:eastAsia="zh-CN"/>
        </w:rPr>
        <w:t>高</w:t>
      </w:r>
      <w:r w:rsidRPr="00BB098F">
        <w:rPr>
          <w:rFonts w:hint="eastAsia"/>
          <w:lang w:val="es-ES_tradnl" w:eastAsia="zh-CN"/>
        </w:rPr>
        <w:t>约</w:t>
      </w:r>
      <w:r w:rsidRPr="00BB098F">
        <w:rPr>
          <w:rFonts w:hint="eastAsia"/>
          <w:lang w:val="es-ES_tradnl" w:eastAsia="zh-CN"/>
        </w:rPr>
        <w:t>10</w:t>
      </w:r>
      <w:r w:rsidRPr="00BB098F">
        <w:rPr>
          <w:rFonts w:hint="eastAsia"/>
          <w:lang w:val="es-ES_tradnl" w:eastAsia="zh-CN"/>
        </w:rPr>
        <w:t>至</w:t>
      </w:r>
      <w:r w:rsidRPr="00BB098F">
        <w:rPr>
          <w:rFonts w:hint="eastAsia"/>
          <w:lang w:val="es-ES_tradnl" w:eastAsia="zh-CN"/>
        </w:rPr>
        <w:t>15</w:t>
      </w:r>
      <w:r w:rsidR="009A183D">
        <w:rPr>
          <w:lang w:val="en-US" w:eastAsia="zh-CN"/>
        </w:rPr>
        <w:t> </w:t>
      </w:r>
      <w:r>
        <w:rPr>
          <w:rFonts w:hint="eastAsia"/>
          <w:lang w:val="es-ES_tradnl" w:eastAsia="zh-CN"/>
        </w:rPr>
        <w:t>dB</w:t>
      </w:r>
      <w:r>
        <w:rPr>
          <w:rFonts w:hint="eastAsia"/>
          <w:lang w:val="es-ES_tradnl" w:eastAsia="zh-CN"/>
        </w:rPr>
        <w:t>的水平。</w:t>
      </w:r>
    </w:p>
    <w:p w14:paraId="3AF5D890" w14:textId="77777777" w:rsidR="00863D32" w:rsidRPr="00E359AB" w:rsidRDefault="00863D32" w:rsidP="00863D32">
      <w:pPr>
        <w:ind w:firstLineChars="200" w:firstLine="480"/>
        <w:rPr>
          <w:lang w:val="es-ES_tradnl" w:eastAsia="ja-JP"/>
        </w:rPr>
      </w:pPr>
      <w:r>
        <w:rPr>
          <w:rFonts w:hint="eastAsia"/>
          <w:lang w:val="en-GB" w:eastAsia="zh-CN"/>
        </w:rPr>
        <w:t>对于表</w:t>
      </w:r>
      <w:r w:rsidRPr="00E359AB">
        <w:rPr>
          <w:rFonts w:hint="eastAsia"/>
          <w:lang w:val="es-ES_tradnl" w:eastAsia="zh-CN"/>
        </w:rPr>
        <w:t>6</w:t>
      </w:r>
      <w:r>
        <w:rPr>
          <w:rFonts w:hint="eastAsia"/>
          <w:lang w:val="es-ES_tradnl" w:eastAsia="zh-CN"/>
        </w:rPr>
        <w:t>至</w:t>
      </w:r>
      <w:r>
        <w:rPr>
          <w:rFonts w:hint="eastAsia"/>
          <w:lang w:val="es-ES_tradnl" w:eastAsia="zh-CN"/>
        </w:rPr>
        <w:t>15</w:t>
      </w:r>
      <w:r>
        <w:rPr>
          <w:rFonts w:hint="eastAsia"/>
          <w:lang w:val="es-ES_tradnl" w:eastAsia="zh-CN"/>
        </w:rPr>
        <w:t>中的每个频率范围，</w:t>
      </w:r>
      <w:r w:rsidRPr="00BB098F">
        <w:rPr>
          <w:rFonts w:hint="eastAsia"/>
          <w:lang w:val="es-ES_tradnl" w:eastAsia="zh-CN"/>
        </w:rPr>
        <w:t>两列</w:t>
      </w:r>
      <w:r>
        <w:rPr>
          <w:rFonts w:hint="eastAsia"/>
          <w:lang w:val="es-ES_tradnl" w:eastAsia="zh-CN"/>
        </w:rPr>
        <w:t>分别</w:t>
      </w:r>
      <w:r w:rsidRPr="00BB098F">
        <w:rPr>
          <w:rFonts w:hint="eastAsia"/>
          <w:lang w:val="es-ES_tradnl" w:eastAsia="zh-CN"/>
        </w:rPr>
        <w:t>是指</w:t>
      </w:r>
      <w:r>
        <w:rPr>
          <w:rFonts w:hint="eastAsia"/>
          <w:lang w:val="es-ES_tradnl" w:eastAsia="zh-CN"/>
        </w:rPr>
        <w:t>较</w:t>
      </w:r>
      <w:r w:rsidRPr="00BB098F">
        <w:rPr>
          <w:rFonts w:hint="eastAsia"/>
          <w:lang w:val="es-ES_tradnl" w:eastAsia="zh-CN"/>
        </w:rPr>
        <w:t>简单的</w:t>
      </w:r>
      <w:r>
        <w:rPr>
          <w:rFonts w:hint="eastAsia"/>
          <w:lang w:val="es-ES_tradnl" w:eastAsia="zh-CN"/>
        </w:rPr>
        <w:t>系统和较</w:t>
      </w:r>
      <w:r w:rsidRPr="00BB098F">
        <w:rPr>
          <w:rFonts w:hint="eastAsia"/>
          <w:lang w:val="es-ES_tradnl" w:eastAsia="zh-CN"/>
        </w:rPr>
        <w:t>复杂的系统的代表</w:t>
      </w:r>
      <w:r>
        <w:rPr>
          <w:rFonts w:hint="eastAsia"/>
          <w:lang w:val="es-ES_tradnl" w:eastAsia="zh-CN"/>
        </w:rPr>
        <w:t>（见附件</w:t>
      </w:r>
      <w:r>
        <w:rPr>
          <w:rFonts w:hint="eastAsia"/>
          <w:lang w:val="es-ES_tradnl" w:eastAsia="zh-CN"/>
        </w:rPr>
        <w:t>2</w:t>
      </w:r>
      <w:r>
        <w:rPr>
          <w:rFonts w:hint="eastAsia"/>
          <w:lang w:val="es-ES_tradnl" w:eastAsia="zh-CN"/>
        </w:rPr>
        <w:t>的</w:t>
      </w:r>
      <w:r w:rsidRPr="00755537">
        <w:rPr>
          <w:lang w:val="en-GB" w:eastAsia="ja-JP"/>
        </w:rPr>
        <w:t>§ 4.2</w:t>
      </w:r>
      <w:r>
        <w:rPr>
          <w:rFonts w:hint="eastAsia"/>
          <w:lang w:val="es-ES_tradnl" w:eastAsia="zh-CN"/>
        </w:rPr>
        <w:t>）。</w:t>
      </w:r>
    </w:p>
    <w:p w14:paraId="0481CDCE" w14:textId="77777777" w:rsidR="00863D32" w:rsidRPr="00E359AB" w:rsidRDefault="00863D32" w:rsidP="00863D32">
      <w:pPr>
        <w:ind w:firstLineChars="200" w:firstLine="480"/>
        <w:rPr>
          <w:lang w:val="es-ES_tradnl" w:eastAsia="ja-JP"/>
        </w:rPr>
      </w:pPr>
    </w:p>
    <w:p w14:paraId="02C101E0" w14:textId="77777777" w:rsidR="00863D32" w:rsidRPr="00E359AB" w:rsidRDefault="00863D32" w:rsidP="00863D32">
      <w:pPr>
        <w:tabs>
          <w:tab w:val="left" w:pos="426"/>
        </w:tabs>
        <w:rPr>
          <w:sz w:val="20"/>
          <w:lang w:val="es-ES_tradnl" w:eastAsia="zh-CN"/>
        </w:rPr>
      </w:pPr>
    </w:p>
    <w:p w14:paraId="3EC86077" w14:textId="4638A949" w:rsidR="00863D32" w:rsidRPr="00763D64" w:rsidRDefault="00863D32" w:rsidP="00763D64">
      <w:pPr>
        <w:pStyle w:val="TableNo"/>
        <w:rPr>
          <w:lang w:eastAsia="zh-CN"/>
        </w:rPr>
      </w:pPr>
      <w:r w:rsidRPr="00763D64">
        <w:rPr>
          <w:rFonts w:hint="eastAsia"/>
          <w:lang w:eastAsia="zh-CN"/>
        </w:rPr>
        <w:lastRenderedPageBreak/>
        <w:t>表</w:t>
      </w:r>
      <w:r w:rsidRPr="00763D64">
        <w:rPr>
          <w:rFonts w:hint="eastAsia"/>
          <w:lang w:eastAsia="zh-CN"/>
        </w:rPr>
        <w:t>6</w:t>
      </w:r>
    </w:p>
    <w:p w14:paraId="2829919E" w14:textId="77777777" w:rsidR="00863D32" w:rsidRPr="00E0696E" w:rsidRDefault="00863D32" w:rsidP="00863D32">
      <w:pPr>
        <w:rPr>
          <w:lang w:val="en-US" w:eastAsia="zh-CN"/>
        </w:rPr>
      </w:pPr>
    </w:p>
    <w:p w14:paraId="5DC432D0" w14:textId="7ABDC21D" w:rsidR="00863D32" w:rsidRDefault="00863D32" w:rsidP="00863D32">
      <w:pPr>
        <w:pStyle w:val="Tabletitle"/>
        <w:rPr>
          <w:lang w:val="es-ES_tradnl" w:eastAsia="zh-CN"/>
        </w:rPr>
      </w:pPr>
      <w:r>
        <w:rPr>
          <w:rFonts w:hint="eastAsia"/>
          <w:lang w:val="es-ES_tradnl" w:eastAsia="zh-CN"/>
        </w:rPr>
        <w:t xml:space="preserve">400 </w:t>
      </w:r>
      <w:r w:rsidRPr="00E0696E">
        <w:rPr>
          <w:rFonts w:hint="eastAsia"/>
          <w:lang w:val="es-ES_tradnl" w:eastAsia="zh-CN"/>
        </w:rPr>
        <w:t>MHz</w:t>
      </w:r>
      <w:r w:rsidRPr="00E0696E">
        <w:rPr>
          <w:rFonts w:hint="eastAsia"/>
          <w:lang w:val="es-ES_tradnl" w:eastAsia="zh-CN"/>
        </w:rPr>
        <w:t>以下划分频段中的</w:t>
      </w:r>
      <w:r w:rsidRPr="00E0696E">
        <w:rPr>
          <w:rFonts w:hint="eastAsia"/>
          <w:lang w:val="es-ES_tradnl" w:eastAsia="zh-CN"/>
        </w:rPr>
        <w:t>PP FS</w:t>
      </w:r>
      <w:r w:rsidRPr="00E0696E">
        <w:rPr>
          <w:rFonts w:hint="eastAsia"/>
          <w:lang w:val="es-ES_tradnl" w:eastAsia="zh-CN"/>
        </w:rPr>
        <w:t>系统的系统参数</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4103"/>
      </w:tblGrid>
      <w:tr w:rsidR="00863D32" w:rsidRPr="00257993" w14:paraId="7EB7837C" w14:textId="77777777" w:rsidTr="001323C0">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ABBBDD8" w14:textId="5D3F1B77" w:rsidR="00863D32" w:rsidRPr="00763D64" w:rsidRDefault="00863D32" w:rsidP="00B715B2">
            <w:pPr>
              <w:pStyle w:val="Tablehead"/>
              <w:spacing w:before="20" w:after="20"/>
              <w:rPr>
                <w:b w:val="0"/>
                <w:bCs/>
                <w:lang w:eastAsia="zh-CN"/>
              </w:rPr>
            </w:pPr>
            <w:proofErr w:type="spellStart"/>
            <w:r w:rsidRPr="00074CB7">
              <w:rPr>
                <w:rFonts w:hint="eastAsia"/>
              </w:rPr>
              <w:t>频率范围</w:t>
            </w:r>
            <w:proofErr w:type="spellEnd"/>
            <w:r w:rsidR="00B715B2">
              <w:rPr>
                <w:lang w:eastAsia="zh-CN"/>
              </w:rPr>
              <w:br/>
            </w:r>
            <w:r w:rsidR="00E34EB1">
              <w:rPr>
                <w:rFonts w:hint="eastAsia"/>
                <w:lang w:eastAsia="zh-CN"/>
              </w:rPr>
              <w:t>（</w:t>
            </w:r>
            <w:r w:rsidRPr="00B715B2">
              <w:rPr>
                <w:rFonts w:hint="eastAsia"/>
                <w:lang w:eastAsia="zh-CN"/>
              </w:rPr>
              <w:t>MHz</w:t>
            </w:r>
            <w:r w:rsidR="00E34EB1">
              <w:rPr>
                <w:rFonts w:hint="eastAsia"/>
                <w:lang w:eastAsia="zh-CN"/>
              </w:rPr>
              <w:t>）</w:t>
            </w:r>
          </w:p>
        </w:tc>
        <w:tc>
          <w:tcPr>
            <w:tcW w:w="4103" w:type="dxa"/>
            <w:tcBorders>
              <w:top w:val="single" w:sz="4" w:space="0" w:color="auto"/>
              <w:left w:val="single" w:sz="4" w:space="0" w:color="auto"/>
              <w:bottom w:val="single" w:sz="4" w:space="0" w:color="auto"/>
              <w:right w:val="single" w:sz="4" w:space="0" w:color="auto"/>
            </w:tcBorders>
            <w:hideMark/>
          </w:tcPr>
          <w:p w14:paraId="1F6EF4F1" w14:textId="77777777" w:rsidR="00863D32" w:rsidRPr="00257993" w:rsidRDefault="00863D32" w:rsidP="001323C0">
            <w:pPr>
              <w:pStyle w:val="Tablehead"/>
              <w:spacing w:before="20" w:after="20"/>
              <w:rPr>
                <w:lang w:eastAsia="ja-JP"/>
              </w:rPr>
            </w:pPr>
            <w:r w:rsidRPr="00257993">
              <w:rPr>
                <w:lang w:eastAsia="ja-JP"/>
              </w:rPr>
              <w:t>54.02-66.26</w:t>
            </w:r>
          </w:p>
        </w:tc>
      </w:tr>
      <w:tr w:rsidR="00863D32" w:rsidRPr="00040003" w14:paraId="688053BD" w14:textId="77777777" w:rsidTr="001323C0">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13C2641" w14:textId="77777777" w:rsidR="00863D32" w:rsidRPr="00074CB7" w:rsidRDefault="00863D32" w:rsidP="001323C0">
            <w:pPr>
              <w:pStyle w:val="Tabletext"/>
            </w:pPr>
            <w:proofErr w:type="spellStart"/>
            <w:r w:rsidRPr="00074CB7">
              <w:rPr>
                <w:rFonts w:hint="eastAsia"/>
              </w:rPr>
              <w:t>参考</w:t>
            </w:r>
            <w:proofErr w:type="spellEnd"/>
            <w:r w:rsidRPr="00074CB7">
              <w:rPr>
                <w:rFonts w:hint="eastAsia"/>
              </w:rPr>
              <w:t>ITU-R</w:t>
            </w:r>
            <w:proofErr w:type="spellStart"/>
            <w:r w:rsidRPr="00074CB7">
              <w:rPr>
                <w:rFonts w:hint="eastAsia"/>
              </w:rPr>
              <w:t>建议书</w:t>
            </w:r>
            <w:proofErr w:type="spellEnd"/>
          </w:p>
        </w:tc>
        <w:tc>
          <w:tcPr>
            <w:tcW w:w="4103" w:type="dxa"/>
            <w:tcBorders>
              <w:top w:val="single" w:sz="4" w:space="0" w:color="auto"/>
              <w:left w:val="single" w:sz="4" w:space="0" w:color="auto"/>
              <w:bottom w:val="single" w:sz="4" w:space="0" w:color="auto"/>
              <w:right w:val="single" w:sz="4" w:space="0" w:color="auto"/>
            </w:tcBorders>
          </w:tcPr>
          <w:p w14:paraId="5B946F57" w14:textId="77777777" w:rsidR="00863D32" w:rsidRPr="00040003" w:rsidRDefault="00863D32" w:rsidP="001323C0">
            <w:pPr>
              <w:pStyle w:val="Tabletext"/>
              <w:jc w:val="center"/>
            </w:pPr>
          </w:p>
        </w:tc>
      </w:tr>
      <w:tr w:rsidR="00863D32" w:rsidRPr="00040003" w14:paraId="4CBBDB1C" w14:textId="77777777" w:rsidTr="001323C0">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E197286" w14:textId="77777777" w:rsidR="00863D32" w:rsidRPr="00040003" w:rsidRDefault="00863D32" w:rsidP="001323C0">
            <w:pPr>
              <w:pStyle w:val="Tabletext"/>
            </w:pPr>
            <w:proofErr w:type="spellStart"/>
            <w:r w:rsidRPr="00074CB7">
              <w:rPr>
                <w:rFonts w:hint="eastAsia"/>
              </w:rPr>
              <w:t>调制</w:t>
            </w:r>
            <w:proofErr w:type="spellEnd"/>
          </w:p>
        </w:tc>
        <w:tc>
          <w:tcPr>
            <w:tcW w:w="4103" w:type="dxa"/>
            <w:tcBorders>
              <w:top w:val="single" w:sz="4" w:space="0" w:color="auto"/>
              <w:left w:val="single" w:sz="4" w:space="0" w:color="auto"/>
              <w:bottom w:val="single" w:sz="4" w:space="0" w:color="auto"/>
              <w:right w:val="single" w:sz="4" w:space="0" w:color="auto"/>
            </w:tcBorders>
            <w:hideMark/>
          </w:tcPr>
          <w:p w14:paraId="514B31A1" w14:textId="77777777" w:rsidR="00863D32" w:rsidRPr="00040003" w:rsidRDefault="00863D32" w:rsidP="001323C0">
            <w:pPr>
              <w:pStyle w:val="Tabletext"/>
              <w:jc w:val="center"/>
            </w:pPr>
            <w:r w:rsidRPr="00040003">
              <w:t>QPSK</w:t>
            </w:r>
            <w:r>
              <w:rPr>
                <w:rFonts w:hint="eastAsia"/>
                <w:lang w:eastAsia="zh-CN"/>
              </w:rPr>
              <w:t>、</w:t>
            </w:r>
            <w:r w:rsidRPr="00040003">
              <w:t>16-QAM</w:t>
            </w:r>
            <w:r>
              <w:rPr>
                <w:rFonts w:hint="eastAsia"/>
                <w:lang w:eastAsia="zh-CN"/>
              </w:rPr>
              <w:t>、</w:t>
            </w:r>
            <w:r w:rsidRPr="00040003">
              <w:t>64-QAM</w:t>
            </w:r>
            <w:r>
              <w:rPr>
                <w:rFonts w:hint="eastAsia"/>
                <w:lang w:eastAsia="zh-CN"/>
              </w:rPr>
              <w:t>、</w:t>
            </w:r>
            <w:r w:rsidRPr="00040003">
              <w:t>256-QAM</w:t>
            </w:r>
          </w:p>
        </w:tc>
      </w:tr>
      <w:tr w:rsidR="00863D32" w:rsidRPr="00040003" w14:paraId="2A8075C6" w14:textId="77777777" w:rsidTr="001323C0">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DD1910B" w14:textId="77777777" w:rsidR="00863D32" w:rsidRPr="00E0696E" w:rsidRDefault="00863D32" w:rsidP="001323C0">
            <w:pPr>
              <w:pStyle w:val="Tabletext"/>
              <w:rPr>
                <w:lang w:val="en-GB" w:eastAsia="zh-CN"/>
              </w:rPr>
            </w:pPr>
            <w:r w:rsidRPr="00074CB7">
              <w:rPr>
                <w:rFonts w:hint="eastAsia"/>
                <w:lang w:eastAsia="zh-CN"/>
              </w:rPr>
              <w:t>信道间隔和接收机噪声带宽（</w:t>
            </w:r>
            <w:r w:rsidRPr="00074CB7">
              <w:rPr>
                <w:rFonts w:hint="eastAsia"/>
                <w:lang w:eastAsia="zh-CN"/>
              </w:rPr>
              <w:t>MHz</w:t>
            </w:r>
            <w:r w:rsidRPr="00074CB7">
              <w:rPr>
                <w:rFonts w:hint="eastAsia"/>
                <w:lang w:eastAsia="zh-CN"/>
              </w:rPr>
              <w:t>）</w:t>
            </w:r>
          </w:p>
        </w:tc>
        <w:tc>
          <w:tcPr>
            <w:tcW w:w="4103" w:type="dxa"/>
            <w:tcBorders>
              <w:top w:val="single" w:sz="4" w:space="0" w:color="auto"/>
              <w:left w:val="single" w:sz="4" w:space="0" w:color="auto"/>
              <w:bottom w:val="single" w:sz="4" w:space="0" w:color="auto"/>
              <w:right w:val="single" w:sz="4" w:space="0" w:color="auto"/>
            </w:tcBorders>
            <w:hideMark/>
          </w:tcPr>
          <w:p w14:paraId="4BB644F6" w14:textId="77777777" w:rsidR="00863D32" w:rsidRPr="00040003" w:rsidRDefault="00863D32" w:rsidP="001323C0">
            <w:pPr>
              <w:pStyle w:val="Tabletext"/>
              <w:jc w:val="center"/>
            </w:pPr>
            <w:r w:rsidRPr="00040003">
              <w:t>0.12</w:t>
            </w:r>
          </w:p>
        </w:tc>
      </w:tr>
      <w:tr w:rsidR="00863D32" w:rsidRPr="00040003" w14:paraId="2827E83A" w14:textId="77777777" w:rsidTr="001323C0">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D32EFB1" w14:textId="77777777" w:rsidR="00863D32" w:rsidRPr="00E0696E" w:rsidRDefault="00863D32" w:rsidP="001323C0">
            <w:pPr>
              <w:pStyle w:val="Tabletext"/>
              <w:rPr>
                <w:lang w:val="en-GB" w:eastAsia="zh-CN"/>
              </w:rPr>
            </w:pPr>
            <w:r w:rsidRPr="00074CB7">
              <w:rPr>
                <w:rFonts w:hint="eastAsia"/>
                <w:lang w:eastAsia="zh-CN"/>
              </w:rPr>
              <w:t>Tx</w:t>
            </w:r>
            <w:r w:rsidRPr="00074CB7">
              <w:rPr>
                <w:rFonts w:hint="eastAsia"/>
                <w:lang w:eastAsia="zh-CN"/>
              </w:rPr>
              <w:t>输出功率范围（</w:t>
            </w:r>
            <w:r w:rsidRPr="00074CB7">
              <w:rPr>
                <w:rFonts w:hint="eastAsia"/>
                <w:lang w:eastAsia="zh-CN"/>
              </w:rPr>
              <w:t>dBW</w:t>
            </w:r>
            <w:r w:rsidRPr="00074CB7">
              <w:rPr>
                <w:rFonts w:hint="eastAsia"/>
                <w:lang w:eastAsia="zh-CN"/>
              </w:rPr>
              <w:t>）</w:t>
            </w:r>
          </w:p>
        </w:tc>
        <w:tc>
          <w:tcPr>
            <w:tcW w:w="4103" w:type="dxa"/>
            <w:tcBorders>
              <w:top w:val="single" w:sz="4" w:space="0" w:color="auto"/>
              <w:left w:val="single" w:sz="4" w:space="0" w:color="auto"/>
              <w:bottom w:val="single" w:sz="4" w:space="0" w:color="auto"/>
              <w:right w:val="single" w:sz="4" w:space="0" w:color="auto"/>
            </w:tcBorders>
            <w:hideMark/>
          </w:tcPr>
          <w:p w14:paraId="46222D12" w14:textId="77777777" w:rsidR="00863D32" w:rsidRPr="00040003" w:rsidRDefault="00863D32" w:rsidP="001323C0">
            <w:pPr>
              <w:pStyle w:val="Tabletext"/>
              <w:jc w:val="center"/>
            </w:pPr>
            <w:r w:rsidRPr="00040003">
              <w:t>10</w:t>
            </w:r>
          </w:p>
        </w:tc>
      </w:tr>
      <w:tr w:rsidR="00863D32" w:rsidRPr="00040003" w14:paraId="626F6633" w14:textId="77777777" w:rsidTr="001323C0">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E04C700" w14:textId="77777777" w:rsidR="00863D32" w:rsidRPr="00E0696E" w:rsidRDefault="00863D32" w:rsidP="001323C0">
            <w:pPr>
              <w:pStyle w:val="Tabletext"/>
              <w:rPr>
                <w:lang w:val="en-GB" w:eastAsia="zh-CN"/>
              </w:rPr>
            </w:pPr>
            <w:r w:rsidRPr="00074CB7">
              <w:rPr>
                <w:rFonts w:hint="eastAsia"/>
                <w:lang w:eastAsia="zh-CN"/>
              </w:rPr>
              <w:t>Tx</w:t>
            </w:r>
            <w:r w:rsidRPr="00074CB7">
              <w:rPr>
                <w:rFonts w:hint="eastAsia"/>
                <w:lang w:eastAsia="zh-CN"/>
              </w:rPr>
              <w:t>输出功率密度范围（</w:t>
            </w:r>
            <w:r w:rsidRPr="00074CB7">
              <w:rPr>
                <w:rFonts w:hint="eastAsia"/>
                <w:lang w:eastAsia="zh-CN"/>
              </w:rPr>
              <w:t>dBW/MHz</w:t>
            </w:r>
            <w:r w:rsidRPr="00074CB7">
              <w:rPr>
                <w:rFonts w:hint="eastAsia"/>
                <w:lang w:eastAsia="zh-CN"/>
              </w:rPr>
              <w:t>）</w:t>
            </w:r>
          </w:p>
        </w:tc>
        <w:tc>
          <w:tcPr>
            <w:tcW w:w="4103" w:type="dxa"/>
            <w:tcBorders>
              <w:top w:val="single" w:sz="4" w:space="0" w:color="auto"/>
              <w:left w:val="single" w:sz="4" w:space="0" w:color="auto"/>
              <w:bottom w:val="single" w:sz="4" w:space="0" w:color="auto"/>
              <w:right w:val="single" w:sz="4" w:space="0" w:color="auto"/>
            </w:tcBorders>
            <w:hideMark/>
          </w:tcPr>
          <w:p w14:paraId="3852FAE1" w14:textId="77777777" w:rsidR="00863D32" w:rsidRPr="00040003" w:rsidRDefault="00863D32" w:rsidP="001323C0">
            <w:pPr>
              <w:pStyle w:val="Tabletext"/>
              <w:jc w:val="center"/>
            </w:pPr>
            <w:r w:rsidRPr="00040003">
              <w:t>19.2</w:t>
            </w:r>
          </w:p>
        </w:tc>
      </w:tr>
      <w:tr w:rsidR="00863D32" w:rsidRPr="00040003" w14:paraId="3E90C497" w14:textId="77777777" w:rsidTr="001323C0">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6B091E9" w14:textId="77777777" w:rsidR="00863D32" w:rsidRPr="00E0696E" w:rsidRDefault="00863D32" w:rsidP="001323C0">
            <w:pPr>
              <w:pStyle w:val="Tabletext"/>
              <w:rPr>
                <w:lang w:val="en-GB" w:eastAsia="zh-CN"/>
              </w:rPr>
            </w:pPr>
            <w:r w:rsidRPr="00074CB7">
              <w:rPr>
                <w:rFonts w:hint="eastAsia"/>
                <w:lang w:eastAsia="zh-CN"/>
              </w:rPr>
              <w:t>馈线</w:t>
            </w:r>
            <w:r w:rsidRPr="00074CB7">
              <w:rPr>
                <w:rFonts w:hint="eastAsia"/>
                <w:lang w:eastAsia="zh-CN"/>
              </w:rPr>
              <w:t>/</w:t>
            </w:r>
            <w:r w:rsidRPr="00074CB7">
              <w:rPr>
                <w:rFonts w:hint="eastAsia"/>
                <w:lang w:eastAsia="zh-CN"/>
              </w:rPr>
              <w:t>复用器损耗范围（</w:t>
            </w:r>
            <w:r w:rsidRPr="00074CB7">
              <w:rPr>
                <w:rFonts w:hint="eastAsia"/>
                <w:lang w:eastAsia="zh-CN"/>
              </w:rPr>
              <w:t>dB</w:t>
            </w:r>
            <w:r w:rsidRPr="00074CB7">
              <w:rPr>
                <w:rFonts w:hint="eastAsia"/>
                <w:lang w:eastAsia="zh-CN"/>
              </w:rPr>
              <w:t>）</w:t>
            </w:r>
          </w:p>
        </w:tc>
        <w:tc>
          <w:tcPr>
            <w:tcW w:w="4103" w:type="dxa"/>
            <w:tcBorders>
              <w:top w:val="single" w:sz="4" w:space="0" w:color="auto"/>
              <w:left w:val="single" w:sz="4" w:space="0" w:color="auto"/>
              <w:bottom w:val="single" w:sz="4" w:space="0" w:color="auto"/>
              <w:right w:val="single" w:sz="4" w:space="0" w:color="auto"/>
            </w:tcBorders>
            <w:hideMark/>
          </w:tcPr>
          <w:p w14:paraId="1EDA7A41" w14:textId="77777777" w:rsidR="00863D32" w:rsidRPr="00040003" w:rsidRDefault="00863D32" w:rsidP="001323C0">
            <w:pPr>
              <w:pStyle w:val="Tabletext"/>
              <w:jc w:val="center"/>
            </w:pPr>
            <w:r w:rsidRPr="00040003">
              <w:t>3</w:t>
            </w:r>
          </w:p>
        </w:tc>
      </w:tr>
      <w:tr w:rsidR="00863D32" w:rsidRPr="00040003" w14:paraId="4956471B" w14:textId="77777777" w:rsidTr="001323C0">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2D29871" w14:textId="77777777" w:rsidR="00863D32" w:rsidRPr="00040003" w:rsidRDefault="00863D32" w:rsidP="001323C0">
            <w:pPr>
              <w:pStyle w:val="Tabletext"/>
              <w:rPr>
                <w:lang w:eastAsia="zh-CN"/>
              </w:rPr>
            </w:pPr>
            <w:r w:rsidRPr="00074CB7">
              <w:rPr>
                <w:rFonts w:hint="eastAsia"/>
                <w:lang w:eastAsia="zh-CN"/>
              </w:rPr>
              <w:t>天线增益范围（</w:t>
            </w:r>
            <w:r w:rsidRPr="00074CB7">
              <w:rPr>
                <w:rFonts w:hint="eastAsia"/>
                <w:lang w:eastAsia="zh-CN"/>
              </w:rPr>
              <w:t>dBi</w:t>
            </w:r>
            <w:r w:rsidRPr="00074CB7">
              <w:rPr>
                <w:rFonts w:hint="eastAsia"/>
                <w:lang w:eastAsia="zh-CN"/>
              </w:rPr>
              <w:t>）</w:t>
            </w:r>
          </w:p>
        </w:tc>
        <w:tc>
          <w:tcPr>
            <w:tcW w:w="4103" w:type="dxa"/>
            <w:tcBorders>
              <w:top w:val="single" w:sz="4" w:space="0" w:color="auto"/>
              <w:left w:val="single" w:sz="4" w:space="0" w:color="auto"/>
              <w:bottom w:val="single" w:sz="4" w:space="0" w:color="auto"/>
              <w:right w:val="single" w:sz="4" w:space="0" w:color="auto"/>
            </w:tcBorders>
            <w:hideMark/>
          </w:tcPr>
          <w:p w14:paraId="742EFABE" w14:textId="0ED58613" w:rsidR="00863D32" w:rsidRPr="00040003" w:rsidRDefault="00863D32" w:rsidP="001323C0">
            <w:pPr>
              <w:pStyle w:val="Tabletext"/>
              <w:jc w:val="center"/>
            </w:pPr>
            <w:r w:rsidRPr="00040003">
              <w:t>11.15</w:t>
            </w:r>
            <w:r w:rsidR="00C2252F">
              <w:rPr>
                <w:rFonts w:hint="eastAsia"/>
                <w:lang w:eastAsia="zh-CN"/>
              </w:rPr>
              <w:t>（八木）</w:t>
            </w:r>
          </w:p>
        </w:tc>
      </w:tr>
      <w:tr w:rsidR="00863D32" w:rsidRPr="00040003" w14:paraId="330AC895" w14:textId="77777777" w:rsidTr="001323C0">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DF2A8DC" w14:textId="2BCA2451" w:rsidR="00863D32" w:rsidRPr="00040003" w:rsidRDefault="00863D32" w:rsidP="001323C0">
            <w:pPr>
              <w:pStyle w:val="Tabletext"/>
              <w:rPr>
                <w:lang w:eastAsia="zh-CN"/>
              </w:rPr>
            </w:pPr>
            <w:proofErr w:type="spellStart"/>
            <w:r w:rsidRPr="00040003">
              <w:rPr>
                <w:lang w:eastAsia="zh-CN"/>
              </w:rPr>
              <w:t>e.i.r.p</w:t>
            </w:r>
            <w:proofErr w:type="spellEnd"/>
            <w:r w:rsidRPr="00040003">
              <w:rPr>
                <w:lang w:eastAsia="zh-CN"/>
              </w:rPr>
              <w:t>.</w:t>
            </w:r>
            <w:r w:rsidRPr="00074CB7">
              <w:rPr>
                <w:rFonts w:hint="eastAsia"/>
                <w:lang w:eastAsia="zh-CN"/>
              </w:rPr>
              <w:t>范围（</w:t>
            </w:r>
            <w:proofErr w:type="spellStart"/>
            <w:r w:rsidRPr="00074CB7">
              <w:rPr>
                <w:rFonts w:hint="eastAsia"/>
                <w:lang w:eastAsia="zh-CN"/>
              </w:rPr>
              <w:t>dBW</w:t>
            </w:r>
            <w:proofErr w:type="spellEnd"/>
            <w:r w:rsidRPr="00074CB7">
              <w:rPr>
                <w:rFonts w:hint="eastAsia"/>
                <w:lang w:eastAsia="zh-CN"/>
              </w:rPr>
              <w:t>）</w:t>
            </w:r>
          </w:p>
        </w:tc>
        <w:tc>
          <w:tcPr>
            <w:tcW w:w="4103" w:type="dxa"/>
            <w:tcBorders>
              <w:top w:val="single" w:sz="4" w:space="0" w:color="auto"/>
              <w:left w:val="single" w:sz="4" w:space="0" w:color="auto"/>
              <w:bottom w:val="single" w:sz="4" w:space="0" w:color="auto"/>
              <w:right w:val="single" w:sz="4" w:space="0" w:color="auto"/>
            </w:tcBorders>
            <w:hideMark/>
          </w:tcPr>
          <w:p w14:paraId="3144AF6D" w14:textId="77777777" w:rsidR="00863D32" w:rsidRPr="00040003" w:rsidRDefault="00863D32" w:rsidP="001323C0">
            <w:pPr>
              <w:pStyle w:val="Tabletext"/>
              <w:jc w:val="center"/>
            </w:pPr>
            <w:r w:rsidRPr="00040003">
              <w:t>19.2</w:t>
            </w:r>
          </w:p>
        </w:tc>
      </w:tr>
      <w:tr w:rsidR="00863D32" w:rsidRPr="00040003" w14:paraId="4E0C386A" w14:textId="77777777" w:rsidTr="001323C0">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FBDC9C1" w14:textId="77777777" w:rsidR="00863D32" w:rsidRPr="00E0696E" w:rsidRDefault="00863D32" w:rsidP="001323C0">
            <w:pPr>
              <w:pStyle w:val="Tabletext"/>
              <w:rPr>
                <w:lang w:val="en-GB"/>
              </w:rPr>
            </w:pPr>
            <w:proofErr w:type="spellStart"/>
            <w:r w:rsidRPr="00040003">
              <w:t>e.i.r.p</w:t>
            </w:r>
            <w:proofErr w:type="spellEnd"/>
            <w:r w:rsidRPr="00040003">
              <w:t>.</w:t>
            </w:r>
            <w:proofErr w:type="spellStart"/>
            <w:r w:rsidRPr="00074CB7">
              <w:rPr>
                <w:rFonts w:hint="eastAsia"/>
              </w:rPr>
              <w:t>密度范围</w:t>
            </w:r>
            <w:proofErr w:type="spellEnd"/>
            <w:r w:rsidRPr="00074CB7">
              <w:rPr>
                <w:rFonts w:hint="eastAsia"/>
              </w:rPr>
              <w:t>（</w:t>
            </w:r>
            <w:r w:rsidRPr="00074CB7">
              <w:rPr>
                <w:rFonts w:hint="eastAsia"/>
              </w:rPr>
              <w:t>dBW/MHz</w:t>
            </w:r>
            <w:r w:rsidRPr="00074CB7">
              <w:rPr>
                <w:rFonts w:hint="eastAsia"/>
              </w:rPr>
              <w:t>）</w:t>
            </w:r>
          </w:p>
        </w:tc>
        <w:tc>
          <w:tcPr>
            <w:tcW w:w="4103" w:type="dxa"/>
            <w:tcBorders>
              <w:top w:val="single" w:sz="4" w:space="0" w:color="auto"/>
              <w:left w:val="single" w:sz="4" w:space="0" w:color="auto"/>
              <w:bottom w:val="single" w:sz="4" w:space="0" w:color="auto"/>
              <w:right w:val="single" w:sz="4" w:space="0" w:color="auto"/>
            </w:tcBorders>
            <w:hideMark/>
          </w:tcPr>
          <w:p w14:paraId="6EF1D1D8" w14:textId="77777777" w:rsidR="00863D32" w:rsidRPr="00040003" w:rsidRDefault="00863D32" w:rsidP="001323C0">
            <w:pPr>
              <w:pStyle w:val="Tabletext"/>
              <w:jc w:val="center"/>
            </w:pPr>
            <w:r w:rsidRPr="00040003">
              <w:t>27.4</w:t>
            </w:r>
          </w:p>
        </w:tc>
      </w:tr>
      <w:tr w:rsidR="00863D32" w:rsidRPr="00040003" w14:paraId="733D65A1" w14:textId="77777777" w:rsidTr="001323C0">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5DD188B" w14:textId="77777777" w:rsidR="00863D32" w:rsidRPr="00040003" w:rsidRDefault="00863D32" w:rsidP="001323C0">
            <w:pPr>
              <w:pStyle w:val="Tabletext"/>
              <w:rPr>
                <w:lang w:eastAsia="zh-CN"/>
              </w:rPr>
            </w:pPr>
            <w:r w:rsidRPr="00074CB7">
              <w:rPr>
                <w:rFonts w:hint="eastAsia"/>
                <w:lang w:eastAsia="zh-CN"/>
              </w:rPr>
              <w:t>接收机的典型噪声系数（</w:t>
            </w:r>
            <w:r w:rsidRPr="00074CB7">
              <w:rPr>
                <w:rFonts w:hint="eastAsia"/>
                <w:lang w:eastAsia="zh-CN"/>
              </w:rPr>
              <w:t>dB</w:t>
            </w:r>
            <w:r w:rsidRPr="00074CB7">
              <w:rPr>
                <w:rFonts w:hint="eastAsia"/>
                <w:lang w:eastAsia="zh-CN"/>
              </w:rPr>
              <w:t>）</w:t>
            </w:r>
          </w:p>
        </w:tc>
        <w:tc>
          <w:tcPr>
            <w:tcW w:w="4103" w:type="dxa"/>
            <w:tcBorders>
              <w:top w:val="single" w:sz="4" w:space="0" w:color="auto"/>
              <w:left w:val="single" w:sz="4" w:space="0" w:color="auto"/>
              <w:bottom w:val="single" w:sz="4" w:space="0" w:color="auto"/>
              <w:right w:val="single" w:sz="4" w:space="0" w:color="auto"/>
            </w:tcBorders>
            <w:hideMark/>
          </w:tcPr>
          <w:p w14:paraId="4E0364C3" w14:textId="77777777" w:rsidR="00863D32" w:rsidRPr="00040003" w:rsidRDefault="00863D32" w:rsidP="001323C0">
            <w:pPr>
              <w:pStyle w:val="Tabletext"/>
              <w:jc w:val="center"/>
            </w:pPr>
            <w:r w:rsidRPr="00040003">
              <w:t>6.4</w:t>
            </w:r>
          </w:p>
        </w:tc>
      </w:tr>
      <w:tr w:rsidR="00863D32" w:rsidRPr="00040003" w14:paraId="29D5CA29" w14:textId="77777777" w:rsidTr="001323C0">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570B4B2" w14:textId="77777777" w:rsidR="00863D32" w:rsidRPr="00E0696E" w:rsidRDefault="00863D32" w:rsidP="001323C0">
            <w:pPr>
              <w:pStyle w:val="Tabletext"/>
              <w:rPr>
                <w:lang w:val="en-GB" w:eastAsia="zh-CN"/>
              </w:rPr>
            </w:pPr>
            <w:proofErr w:type="spellStart"/>
            <w:r w:rsidRPr="00074CB7">
              <w:rPr>
                <w:rFonts w:hint="eastAsia"/>
              </w:rPr>
              <w:t>典型接收机噪声功率密度</w:t>
            </w:r>
            <w:proofErr w:type="spellEnd"/>
            <w:r w:rsidRPr="00074CB7">
              <w:rPr>
                <w:rFonts w:hint="eastAsia"/>
              </w:rPr>
              <w:t>（</w:t>
            </w:r>
            <w:r w:rsidRPr="00074CB7">
              <w:rPr>
                <w:rFonts w:hint="eastAsia"/>
              </w:rPr>
              <w:t>=NRX</w:t>
            </w:r>
            <w:r w:rsidRPr="00074CB7">
              <w:rPr>
                <w:rFonts w:hint="eastAsia"/>
              </w:rPr>
              <w:t>）（</w:t>
            </w:r>
            <w:r w:rsidRPr="00074CB7">
              <w:rPr>
                <w:rFonts w:hint="eastAsia"/>
              </w:rPr>
              <w:t>dBW/MHz</w:t>
            </w:r>
            <w:r w:rsidRPr="00074CB7">
              <w:rPr>
                <w:rFonts w:hint="eastAsia"/>
              </w:rPr>
              <w:t>）</w:t>
            </w:r>
          </w:p>
        </w:tc>
        <w:tc>
          <w:tcPr>
            <w:tcW w:w="4103" w:type="dxa"/>
            <w:tcBorders>
              <w:top w:val="single" w:sz="4" w:space="0" w:color="auto"/>
              <w:left w:val="single" w:sz="4" w:space="0" w:color="auto"/>
              <w:bottom w:val="single" w:sz="4" w:space="0" w:color="auto"/>
              <w:right w:val="single" w:sz="4" w:space="0" w:color="auto"/>
            </w:tcBorders>
            <w:hideMark/>
          </w:tcPr>
          <w:p w14:paraId="1FD0D706" w14:textId="77777777" w:rsidR="00863D32" w:rsidRPr="00040003" w:rsidRDefault="00863D32" w:rsidP="001323C0">
            <w:pPr>
              <w:pStyle w:val="Tabletext"/>
              <w:jc w:val="center"/>
            </w:pPr>
            <w:r w:rsidRPr="00040003">
              <w:t>–137.6</w:t>
            </w:r>
          </w:p>
        </w:tc>
      </w:tr>
      <w:tr w:rsidR="00863D32" w:rsidRPr="00040003" w14:paraId="1582ED14" w14:textId="77777777" w:rsidTr="001323C0">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9B95D97" w14:textId="2899C729" w:rsidR="00863D32" w:rsidRPr="00E0696E" w:rsidRDefault="00863D32" w:rsidP="001323C0">
            <w:pPr>
              <w:pStyle w:val="Tabletext"/>
              <w:jc w:val="left"/>
              <w:rPr>
                <w:lang w:val="en-GB" w:eastAsia="zh-CN"/>
              </w:rPr>
            </w:pPr>
            <w:r w:rsidRPr="00AC00AB">
              <w:rPr>
                <w:sz w:val="20"/>
              </w:rPr>
              <w:fldChar w:fldCharType="begin"/>
            </w:r>
            <w:r w:rsidRPr="00755537">
              <w:rPr>
                <w:sz w:val="20"/>
                <w:lang w:eastAsia="zh-CN"/>
              </w:rPr>
              <w:instrText xml:space="preserve"> EQ  1 × 10</w:instrText>
            </w:r>
            <w:r w:rsidRPr="00755537">
              <w:rPr>
                <w:sz w:val="20"/>
                <w:vertAlign w:val="superscript"/>
                <w:lang w:eastAsia="zh-CN"/>
              </w:rPr>
              <w:instrText>–</w:instrText>
            </w:r>
            <w:r w:rsidRPr="00AC00AB">
              <w:rPr>
                <w:sz w:val="20"/>
              </w:rPr>
              <w:fldChar w:fldCharType="end"/>
            </w:r>
            <w:r w:rsidRPr="00755537">
              <w:rPr>
                <w:sz w:val="20"/>
                <w:vertAlign w:val="superscript"/>
                <w:lang w:eastAsia="zh-CN"/>
              </w:rPr>
              <w:t>6</w:t>
            </w:r>
            <w:r>
              <w:rPr>
                <w:lang w:eastAsia="zh-CN"/>
              </w:rPr>
              <w:t xml:space="preserve"> B</w:t>
            </w:r>
            <w:r w:rsidRPr="00040003">
              <w:rPr>
                <w:lang w:eastAsia="zh-CN"/>
              </w:rPr>
              <w:t>ER</w:t>
            </w:r>
            <w:r w:rsidR="00793736">
              <w:rPr>
                <w:rFonts w:hint="eastAsia"/>
                <w:lang w:eastAsia="zh-CN"/>
              </w:rPr>
              <w:t>（</w:t>
            </w:r>
            <w:r w:rsidRPr="00040003">
              <w:rPr>
                <w:lang w:eastAsia="zh-CN"/>
              </w:rPr>
              <w:t>dBW/MHz</w:t>
            </w:r>
            <w:r w:rsidR="00793736">
              <w:rPr>
                <w:rFonts w:hint="eastAsia"/>
                <w:lang w:eastAsia="zh-CN"/>
              </w:rPr>
              <w:t>）</w:t>
            </w:r>
            <w:r w:rsidRPr="00074CB7">
              <w:rPr>
                <w:rFonts w:hint="eastAsia"/>
                <w:lang w:eastAsia="zh-CN"/>
              </w:rPr>
              <w:t>归一化</w:t>
            </w:r>
            <w:r w:rsidRPr="00074CB7">
              <w:rPr>
                <w:rFonts w:hint="eastAsia"/>
                <w:lang w:eastAsia="zh-CN"/>
              </w:rPr>
              <w:t>Rx</w:t>
            </w:r>
            <w:r w:rsidRPr="00074CB7">
              <w:rPr>
                <w:rFonts w:hint="eastAsia"/>
                <w:lang w:eastAsia="zh-CN"/>
              </w:rPr>
              <w:t>输入电平</w:t>
            </w:r>
          </w:p>
        </w:tc>
        <w:tc>
          <w:tcPr>
            <w:tcW w:w="4103" w:type="dxa"/>
            <w:tcBorders>
              <w:top w:val="single" w:sz="4" w:space="0" w:color="auto"/>
              <w:left w:val="single" w:sz="4" w:space="0" w:color="auto"/>
              <w:bottom w:val="single" w:sz="4" w:space="0" w:color="auto"/>
              <w:right w:val="single" w:sz="4" w:space="0" w:color="auto"/>
            </w:tcBorders>
            <w:hideMark/>
          </w:tcPr>
          <w:p w14:paraId="27482367" w14:textId="77777777" w:rsidR="00863D32" w:rsidRPr="00040003" w:rsidRDefault="00863D32" w:rsidP="001323C0">
            <w:pPr>
              <w:pStyle w:val="Tabletext"/>
              <w:jc w:val="center"/>
            </w:pPr>
            <w:r w:rsidRPr="00040003">
              <w:t>–111.4</w:t>
            </w:r>
          </w:p>
        </w:tc>
      </w:tr>
      <w:tr w:rsidR="00863D32" w:rsidRPr="00040003" w14:paraId="1C0598FC" w14:textId="77777777" w:rsidTr="001323C0">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ACDD6C1" w14:textId="77777777" w:rsidR="00863D32" w:rsidRPr="00E0696E" w:rsidRDefault="00863D32" w:rsidP="001323C0">
            <w:pPr>
              <w:pStyle w:val="Tabletext"/>
              <w:rPr>
                <w:lang w:val="en-GB" w:eastAsia="zh-CN"/>
              </w:rPr>
            </w:pPr>
            <w:r w:rsidRPr="001C7B51">
              <w:rPr>
                <w:rFonts w:hint="eastAsia"/>
                <w:lang w:val="en-GB" w:eastAsia="zh-CN"/>
              </w:rPr>
              <w:t>标称长期干扰功率密度（</w:t>
            </w:r>
            <w:proofErr w:type="spellStart"/>
            <w:r w:rsidRPr="001C7B51">
              <w:rPr>
                <w:rFonts w:hint="eastAsia"/>
                <w:lang w:val="en-GB" w:eastAsia="zh-CN"/>
              </w:rPr>
              <w:t>dBW</w:t>
            </w:r>
            <w:proofErr w:type="spellEnd"/>
            <w:r w:rsidRPr="001C7B51">
              <w:rPr>
                <w:rFonts w:hint="eastAsia"/>
                <w:lang w:val="en-GB" w:eastAsia="zh-CN"/>
              </w:rPr>
              <w:t>/MHz</w:t>
            </w:r>
            <w:r w:rsidRPr="001C7B51">
              <w:rPr>
                <w:rFonts w:hint="eastAsia"/>
                <w:lang w:val="en-GB" w:eastAsia="zh-CN"/>
              </w:rPr>
              <w:t>）</w:t>
            </w:r>
          </w:p>
        </w:tc>
        <w:tc>
          <w:tcPr>
            <w:tcW w:w="4103" w:type="dxa"/>
            <w:tcBorders>
              <w:top w:val="single" w:sz="4" w:space="0" w:color="auto"/>
              <w:left w:val="single" w:sz="4" w:space="0" w:color="auto"/>
              <w:bottom w:val="single" w:sz="4" w:space="0" w:color="auto"/>
              <w:right w:val="single" w:sz="4" w:space="0" w:color="auto"/>
            </w:tcBorders>
            <w:hideMark/>
          </w:tcPr>
          <w:p w14:paraId="25B496B0" w14:textId="77777777" w:rsidR="00863D32" w:rsidRPr="00040003" w:rsidRDefault="00863D32" w:rsidP="001323C0">
            <w:pPr>
              <w:pStyle w:val="Tabletext"/>
              <w:jc w:val="center"/>
            </w:pPr>
            <w:r w:rsidRPr="00040003">
              <w:t xml:space="preserve">–137.6 + </w:t>
            </w:r>
            <w:r w:rsidRPr="00F57C1C">
              <w:rPr>
                <w:i/>
                <w:iCs/>
              </w:rPr>
              <w:t>I</w:t>
            </w:r>
            <w:r w:rsidRPr="00040003">
              <w:t>/</w:t>
            </w:r>
            <w:r w:rsidRPr="00F57C1C">
              <w:rPr>
                <w:i/>
                <w:iCs/>
              </w:rPr>
              <w:t>N</w:t>
            </w:r>
          </w:p>
        </w:tc>
      </w:tr>
    </w:tbl>
    <w:p w14:paraId="1DCAB41F" w14:textId="77777777" w:rsidR="00863D32" w:rsidRDefault="00863D32" w:rsidP="00863D32">
      <w:pPr>
        <w:pStyle w:val="Tablefin"/>
        <w:rPr>
          <w:lang w:eastAsia="zh-CN"/>
        </w:rPr>
      </w:pPr>
    </w:p>
    <w:p w14:paraId="4732F7A3" w14:textId="77777777" w:rsidR="00793736" w:rsidRDefault="00793736" w:rsidP="00793736">
      <w:pPr>
        <w:rPr>
          <w:lang w:val="en-GB" w:eastAsia="zh-CN"/>
        </w:rPr>
      </w:pPr>
    </w:p>
    <w:p w14:paraId="1C202ED5" w14:textId="77777777" w:rsidR="00793736" w:rsidRDefault="00793736" w:rsidP="00793736">
      <w:pPr>
        <w:rPr>
          <w:lang w:val="en-GB" w:eastAsia="zh-CN"/>
        </w:rPr>
        <w:sectPr w:rsidR="00793736" w:rsidSect="0088799C">
          <w:headerReference w:type="even" r:id="rId77"/>
          <w:headerReference w:type="default" r:id="rId78"/>
          <w:pgSz w:w="11907" w:h="16840" w:code="9"/>
          <w:pgMar w:top="1418" w:right="1134" w:bottom="1134" w:left="1134" w:header="720" w:footer="482" w:gutter="0"/>
          <w:pgNumType w:start="1"/>
          <w:cols w:space="720"/>
          <w:docGrid w:linePitch="326"/>
        </w:sectPr>
      </w:pPr>
    </w:p>
    <w:p w14:paraId="2E16A482" w14:textId="3541FC7E" w:rsidR="00863D32" w:rsidRPr="00E0696E" w:rsidRDefault="00863D32" w:rsidP="00793736">
      <w:pPr>
        <w:pStyle w:val="TableNo"/>
        <w:rPr>
          <w:lang w:val="es-ES_tradnl" w:eastAsia="zh-CN"/>
        </w:rPr>
      </w:pPr>
      <w:r w:rsidRPr="00D05FC9">
        <w:rPr>
          <w:rFonts w:hint="eastAsia"/>
          <w:lang w:val="en-US" w:eastAsia="zh-CN"/>
        </w:rPr>
        <w:lastRenderedPageBreak/>
        <w:t>表</w:t>
      </w:r>
      <w:r>
        <w:rPr>
          <w:rFonts w:hint="eastAsia"/>
          <w:lang w:val="en-US" w:eastAsia="zh-CN"/>
        </w:rPr>
        <w:t>7</w:t>
      </w:r>
    </w:p>
    <w:p w14:paraId="35B1D1B0" w14:textId="77777777" w:rsidR="00863D32" w:rsidRDefault="00863D32" w:rsidP="00863D32">
      <w:pPr>
        <w:pStyle w:val="Tabletitle"/>
        <w:rPr>
          <w:lang w:val="es-ES_tradnl" w:eastAsia="zh-CN"/>
        </w:rPr>
      </w:pPr>
      <w:r w:rsidRPr="00257993">
        <w:rPr>
          <w:lang w:eastAsia="ja-JP"/>
        </w:rPr>
        <w:t>0.4</w:t>
      </w:r>
      <w:r>
        <w:rPr>
          <w:rFonts w:hint="eastAsia"/>
          <w:lang w:eastAsia="zh-CN"/>
        </w:rPr>
        <w:t>至</w:t>
      </w:r>
      <w:r w:rsidRPr="001C7B51">
        <w:rPr>
          <w:lang w:eastAsia="zh-CN"/>
        </w:rPr>
        <w:t>3 GHz</w:t>
      </w:r>
      <w:r>
        <w:rPr>
          <w:rFonts w:hint="eastAsia"/>
          <w:lang w:eastAsia="zh-CN"/>
        </w:rPr>
        <w:t>之间</w:t>
      </w:r>
      <w:r w:rsidRPr="00E0696E">
        <w:rPr>
          <w:rFonts w:hint="eastAsia"/>
          <w:lang w:val="es-ES_tradnl" w:eastAsia="zh-CN"/>
        </w:rPr>
        <w:t>划分频段中的</w:t>
      </w:r>
      <w:r w:rsidRPr="00E0696E">
        <w:rPr>
          <w:rFonts w:hint="eastAsia"/>
          <w:lang w:val="es-ES_tradnl" w:eastAsia="zh-CN"/>
        </w:rPr>
        <w:t>PP FS</w:t>
      </w:r>
      <w:r w:rsidRPr="00E0696E">
        <w:rPr>
          <w:rFonts w:hint="eastAsia"/>
          <w:lang w:val="es-ES_tradnl" w:eastAsia="zh-CN"/>
        </w:rPr>
        <w:t>系统的系统参数</w:t>
      </w:r>
    </w:p>
    <w:tbl>
      <w:tblPr>
        <w:tblW w:w="14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1211"/>
        <w:gridCol w:w="1212"/>
        <w:gridCol w:w="1617"/>
        <w:gridCol w:w="992"/>
        <w:gridCol w:w="1026"/>
        <w:gridCol w:w="9"/>
        <w:gridCol w:w="1017"/>
        <w:gridCol w:w="1026"/>
        <w:gridCol w:w="9"/>
        <w:gridCol w:w="1017"/>
        <w:gridCol w:w="1026"/>
        <w:gridCol w:w="9"/>
        <w:gridCol w:w="1052"/>
        <w:gridCol w:w="11"/>
      </w:tblGrid>
      <w:tr w:rsidR="00863D32" w:rsidRPr="00295AF2" w14:paraId="2727E57A" w14:textId="77777777" w:rsidTr="00485E0B">
        <w:trPr>
          <w:jc w:val="center"/>
        </w:trPr>
        <w:tc>
          <w:tcPr>
            <w:tcW w:w="3468" w:type="dxa"/>
            <w:tcMar>
              <w:left w:w="57" w:type="dxa"/>
              <w:right w:w="57" w:type="dxa"/>
            </w:tcMar>
            <w:vAlign w:val="center"/>
          </w:tcPr>
          <w:p w14:paraId="01C62B34" w14:textId="77777777" w:rsidR="00863D32" w:rsidRPr="00295AF2" w:rsidRDefault="00863D32" w:rsidP="00793736">
            <w:pPr>
              <w:pStyle w:val="Tablehead"/>
              <w:rPr>
                <w:rFonts w:eastAsia="Times New Roman"/>
                <w:sz w:val="20"/>
                <w:lang w:eastAsia="zh-CN"/>
              </w:rPr>
            </w:pPr>
            <w:r w:rsidRPr="00295AF2">
              <w:rPr>
                <w:rFonts w:hint="eastAsia"/>
                <w:sz w:val="20"/>
                <w:lang w:eastAsia="zh-CN"/>
              </w:rPr>
              <w:t>频率范围（</w:t>
            </w:r>
            <w:r w:rsidRPr="00295AF2">
              <w:rPr>
                <w:sz w:val="20"/>
                <w:lang w:eastAsia="ja-JP"/>
              </w:rPr>
              <w:t>GHz</w:t>
            </w:r>
            <w:r w:rsidRPr="00295AF2">
              <w:rPr>
                <w:rFonts w:hint="eastAsia"/>
                <w:sz w:val="20"/>
                <w:lang w:eastAsia="zh-CN"/>
              </w:rPr>
              <w:t>）</w:t>
            </w:r>
          </w:p>
        </w:tc>
        <w:tc>
          <w:tcPr>
            <w:tcW w:w="2423" w:type="dxa"/>
            <w:gridSpan w:val="2"/>
            <w:vAlign w:val="center"/>
          </w:tcPr>
          <w:p w14:paraId="2A740A56" w14:textId="77777777" w:rsidR="00863D32" w:rsidRPr="00295AF2" w:rsidRDefault="00863D32" w:rsidP="00793736">
            <w:pPr>
              <w:pStyle w:val="Tablehead"/>
              <w:rPr>
                <w:rFonts w:eastAsia="Times New Roman"/>
                <w:sz w:val="20"/>
              </w:rPr>
            </w:pPr>
            <w:r w:rsidRPr="00295AF2">
              <w:rPr>
                <w:sz w:val="20"/>
                <w:lang w:eastAsia="ja-JP"/>
              </w:rPr>
              <w:t>0.4061-0.450</w:t>
            </w:r>
          </w:p>
        </w:tc>
        <w:tc>
          <w:tcPr>
            <w:tcW w:w="1617" w:type="dxa"/>
            <w:vAlign w:val="center"/>
          </w:tcPr>
          <w:p w14:paraId="40BD51AC" w14:textId="77777777" w:rsidR="00863D32" w:rsidRPr="00295AF2" w:rsidRDefault="00863D32" w:rsidP="00793736">
            <w:pPr>
              <w:pStyle w:val="Tablehead"/>
              <w:rPr>
                <w:rFonts w:eastAsia="Times New Roman"/>
                <w:sz w:val="20"/>
                <w:lang w:eastAsia="ja-JP"/>
              </w:rPr>
            </w:pPr>
            <w:r w:rsidRPr="00295AF2">
              <w:rPr>
                <w:sz w:val="20"/>
                <w:lang w:eastAsia="ja-JP"/>
              </w:rPr>
              <w:t>0.457-0.464</w:t>
            </w:r>
          </w:p>
        </w:tc>
        <w:tc>
          <w:tcPr>
            <w:tcW w:w="2027" w:type="dxa"/>
            <w:gridSpan w:val="3"/>
            <w:vAlign w:val="center"/>
          </w:tcPr>
          <w:p w14:paraId="39F30874" w14:textId="77777777" w:rsidR="00863D32" w:rsidRPr="00295AF2" w:rsidRDefault="00863D32" w:rsidP="00793736">
            <w:pPr>
              <w:pStyle w:val="Tablehead"/>
              <w:rPr>
                <w:rFonts w:eastAsia="Times New Roman"/>
                <w:sz w:val="20"/>
              </w:rPr>
            </w:pPr>
            <w:r w:rsidRPr="00295AF2">
              <w:rPr>
                <w:sz w:val="20"/>
                <w:lang w:eastAsia="ja-JP"/>
              </w:rPr>
              <w:t>1.350-1.530</w:t>
            </w:r>
          </w:p>
        </w:tc>
        <w:tc>
          <w:tcPr>
            <w:tcW w:w="2052" w:type="dxa"/>
            <w:gridSpan w:val="3"/>
            <w:vAlign w:val="center"/>
          </w:tcPr>
          <w:p w14:paraId="3B98233B" w14:textId="77777777" w:rsidR="00863D32" w:rsidRPr="00295AF2" w:rsidRDefault="00863D32" w:rsidP="00793736">
            <w:pPr>
              <w:pStyle w:val="Tablehead"/>
              <w:rPr>
                <w:rFonts w:eastAsia="Times New Roman"/>
                <w:sz w:val="20"/>
              </w:rPr>
            </w:pPr>
            <w:r w:rsidRPr="00295AF2">
              <w:rPr>
                <w:sz w:val="20"/>
                <w:lang w:eastAsia="ja-JP"/>
              </w:rPr>
              <w:t>1.700-2.100</w:t>
            </w:r>
            <w:r w:rsidRPr="00295AF2">
              <w:rPr>
                <w:sz w:val="20"/>
                <w:lang w:eastAsia="ja-JP"/>
              </w:rPr>
              <w:br/>
              <w:t>1.900-2.300</w:t>
            </w:r>
          </w:p>
        </w:tc>
        <w:tc>
          <w:tcPr>
            <w:tcW w:w="2052" w:type="dxa"/>
            <w:gridSpan w:val="3"/>
            <w:vAlign w:val="center"/>
          </w:tcPr>
          <w:p w14:paraId="568C6726" w14:textId="77777777" w:rsidR="00863D32" w:rsidRPr="00295AF2" w:rsidRDefault="00863D32" w:rsidP="00793736">
            <w:pPr>
              <w:pStyle w:val="Tablehead"/>
              <w:rPr>
                <w:rFonts w:eastAsia="Times New Roman"/>
                <w:sz w:val="20"/>
              </w:rPr>
            </w:pPr>
            <w:r w:rsidRPr="00295AF2">
              <w:rPr>
                <w:sz w:val="20"/>
                <w:lang w:eastAsia="ja-JP"/>
              </w:rPr>
              <w:t>1.900-2.300</w:t>
            </w:r>
          </w:p>
        </w:tc>
        <w:tc>
          <w:tcPr>
            <w:tcW w:w="1061" w:type="dxa"/>
            <w:gridSpan w:val="2"/>
            <w:vAlign w:val="center"/>
          </w:tcPr>
          <w:p w14:paraId="635DF90A" w14:textId="77777777" w:rsidR="00863D32" w:rsidRPr="00295AF2" w:rsidRDefault="00863D32" w:rsidP="00793736">
            <w:pPr>
              <w:pStyle w:val="Tablehead"/>
              <w:rPr>
                <w:rFonts w:eastAsia="Times New Roman"/>
                <w:sz w:val="20"/>
              </w:rPr>
            </w:pPr>
            <w:r w:rsidRPr="00295AF2">
              <w:rPr>
                <w:sz w:val="20"/>
                <w:lang w:eastAsia="ja-JP"/>
              </w:rPr>
              <w:t>2.290-2.670</w:t>
            </w:r>
          </w:p>
        </w:tc>
      </w:tr>
      <w:tr w:rsidR="00863D32" w:rsidRPr="003823E8" w14:paraId="0F646783" w14:textId="77777777" w:rsidTr="00485E0B">
        <w:trPr>
          <w:jc w:val="center"/>
        </w:trPr>
        <w:tc>
          <w:tcPr>
            <w:tcW w:w="3468" w:type="dxa"/>
            <w:tcMar>
              <w:left w:w="57" w:type="dxa"/>
              <w:right w:w="57" w:type="dxa"/>
            </w:tcMar>
            <w:vAlign w:val="center"/>
          </w:tcPr>
          <w:p w14:paraId="409B41ED" w14:textId="77777777" w:rsidR="00863D32" w:rsidRPr="00295AF2" w:rsidRDefault="00863D32" w:rsidP="00793736">
            <w:pPr>
              <w:pStyle w:val="Tabletext"/>
              <w:rPr>
                <w:rFonts w:eastAsia="Times New Roman"/>
                <w:sz w:val="20"/>
              </w:rPr>
            </w:pPr>
            <w:r w:rsidRPr="00295AF2">
              <w:rPr>
                <w:rFonts w:hint="eastAsia"/>
                <w:sz w:val="20"/>
                <w:lang w:eastAsia="zh-CN"/>
              </w:rPr>
              <w:t>参考</w:t>
            </w:r>
            <w:r w:rsidRPr="00295AF2">
              <w:rPr>
                <w:sz w:val="20"/>
              </w:rPr>
              <w:t>ITU-R</w:t>
            </w:r>
            <w:r w:rsidRPr="00295AF2">
              <w:rPr>
                <w:rFonts w:hint="eastAsia"/>
                <w:sz w:val="20"/>
                <w:lang w:eastAsia="zh-CN"/>
              </w:rPr>
              <w:t>建议书</w:t>
            </w:r>
          </w:p>
        </w:tc>
        <w:tc>
          <w:tcPr>
            <w:tcW w:w="2423" w:type="dxa"/>
            <w:gridSpan w:val="2"/>
          </w:tcPr>
          <w:p w14:paraId="1F3CFB50" w14:textId="77777777" w:rsidR="00863D32" w:rsidRPr="00295AF2" w:rsidRDefault="00863D32" w:rsidP="00295AF2">
            <w:pPr>
              <w:pStyle w:val="Tabletext"/>
              <w:jc w:val="center"/>
              <w:rPr>
                <w:rFonts w:eastAsia="Times New Roman"/>
                <w:sz w:val="20"/>
              </w:rPr>
            </w:pPr>
            <w:r w:rsidRPr="00295AF2">
              <w:rPr>
                <w:rFonts w:eastAsia="Times New Roman"/>
                <w:sz w:val="20"/>
              </w:rPr>
              <w:t>F.1567</w:t>
            </w:r>
          </w:p>
        </w:tc>
        <w:tc>
          <w:tcPr>
            <w:tcW w:w="1617" w:type="dxa"/>
          </w:tcPr>
          <w:p w14:paraId="0181FA38" w14:textId="77777777" w:rsidR="00863D32" w:rsidRPr="00295AF2" w:rsidRDefault="00863D32" w:rsidP="00295AF2">
            <w:pPr>
              <w:pStyle w:val="Tabletext"/>
              <w:jc w:val="center"/>
              <w:rPr>
                <w:rFonts w:eastAsia="Times New Roman"/>
                <w:sz w:val="20"/>
              </w:rPr>
            </w:pPr>
          </w:p>
        </w:tc>
        <w:tc>
          <w:tcPr>
            <w:tcW w:w="2027" w:type="dxa"/>
            <w:gridSpan w:val="3"/>
          </w:tcPr>
          <w:p w14:paraId="7268D4C3" w14:textId="77777777" w:rsidR="00863D32" w:rsidRPr="00295AF2" w:rsidRDefault="00863D32" w:rsidP="00295AF2">
            <w:pPr>
              <w:pStyle w:val="Tabletext"/>
              <w:jc w:val="center"/>
              <w:rPr>
                <w:rFonts w:eastAsia="Times New Roman"/>
                <w:sz w:val="20"/>
              </w:rPr>
            </w:pPr>
            <w:r w:rsidRPr="00295AF2">
              <w:rPr>
                <w:rFonts w:eastAsia="Times New Roman"/>
                <w:sz w:val="20"/>
              </w:rPr>
              <w:t>F.1242</w:t>
            </w:r>
          </w:p>
        </w:tc>
        <w:tc>
          <w:tcPr>
            <w:tcW w:w="2052" w:type="dxa"/>
            <w:gridSpan w:val="3"/>
          </w:tcPr>
          <w:p w14:paraId="3AB7334E" w14:textId="77777777" w:rsidR="00863D32" w:rsidRPr="00295AF2" w:rsidRDefault="00863D32" w:rsidP="00295AF2">
            <w:pPr>
              <w:pStyle w:val="Tabletext"/>
              <w:jc w:val="center"/>
              <w:rPr>
                <w:rFonts w:eastAsia="Times New Roman"/>
                <w:sz w:val="20"/>
              </w:rPr>
            </w:pPr>
            <w:r w:rsidRPr="00295AF2">
              <w:rPr>
                <w:rFonts w:eastAsia="Times New Roman"/>
                <w:sz w:val="20"/>
              </w:rPr>
              <w:t>F.382</w:t>
            </w:r>
          </w:p>
        </w:tc>
        <w:tc>
          <w:tcPr>
            <w:tcW w:w="2052" w:type="dxa"/>
            <w:gridSpan w:val="3"/>
          </w:tcPr>
          <w:p w14:paraId="2137FD19" w14:textId="77777777" w:rsidR="00863D32" w:rsidRPr="00295AF2" w:rsidRDefault="00863D32" w:rsidP="00295AF2">
            <w:pPr>
              <w:pStyle w:val="Tabletext"/>
              <w:jc w:val="center"/>
              <w:rPr>
                <w:rFonts w:eastAsia="Times New Roman"/>
                <w:sz w:val="20"/>
              </w:rPr>
            </w:pPr>
            <w:r w:rsidRPr="00295AF2">
              <w:rPr>
                <w:rFonts w:eastAsia="Times New Roman"/>
                <w:sz w:val="20"/>
              </w:rPr>
              <w:t>F.1098</w:t>
            </w:r>
          </w:p>
        </w:tc>
        <w:tc>
          <w:tcPr>
            <w:tcW w:w="1061" w:type="dxa"/>
            <w:gridSpan w:val="2"/>
          </w:tcPr>
          <w:p w14:paraId="7BF55FAD" w14:textId="77777777" w:rsidR="00863D32" w:rsidRPr="00295AF2" w:rsidRDefault="00863D32" w:rsidP="00295AF2">
            <w:pPr>
              <w:pStyle w:val="Tabletext"/>
              <w:jc w:val="center"/>
              <w:rPr>
                <w:rFonts w:eastAsia="Times New Roman"/>
                <w:sz w:val="20"/>
              </w:rPr>
            </w:pPr>
            <w:r w:rsidRPr="00295AF2">
              <w:rPr>
                <w:rFonts w:eastAsia="Times New Roman"/>
                <w:sz w:val="20"/>
              </w:rPr>
              <w:t>F.1243</w:t>
            </w:r>
          </w:p>
        </w:tc>
      </w:tr>
      <w:tr w:rsidR="00863D32" w:rsidRPr="003823E8" w14:paraId="76D1A021" w14:textId="77777777" w:rsidTr="00485E0B">
        <w:trPr>
          <w:gridAfter w:val="1"/>
          <w:wAfter w:w="11" w:type="dxa"/>
          <w:jc w:val="center"/>
        </w:trPr>
        <w:tc>
          <w:tcPr>
            <w:tcW w:w="3468" w:type="dxa"/>
            <w:tcMar>
              <w:left w:w="57" w:type="dxa"/>
              <w:right w:w="57" w:type="dxa"/>
            </w:tcMar>
            <w:vAlign w:val="center"/>
          </w:tcPr>
          <w:p w14:paraId="19E3C337" w14:textId="77777777" w:rsidR="00863D32" w:rsidRPr="00295AF2" w:rsidRDefault="00863D32" w:rsidP="00793736">
            <w:pPr>
              <w:pStyle w:val="Tabletext"/>
              <w:rPr>
                <w:rFonts w:eastAsia="Times New Roman"/>
                <w:sz w:val="20"/>
              </w:rPr>
            </w:pPr>
            <w:r w:rsidRPr="00295AF2">
              <w:rPr>
                <w:rFonts w:hint="eastAsia"/>
                <w:sz w:val="20"/>
                <w:lang w:eastAsia="zh-CN"/>
              </w:rPr>
              <w:t>调制</w:t>
            </w:r>
          </w:p>
        </w:tc>
        <w:tc>
          <w:tcPr>
            <w:tcW w:w="1211" w:type="dxa"/>
          </w:tcPr>
          <w:p w14:paraId="51C4D86A" w14:textId="77777777" w:rsidR="00863D32" w:rsidRPr="00295AF2" w:rsidRDefault="00863D32" w:rsidP="00793736">
            <w:pPr>
              <w:pStyle w:val="Tabletext"/>
              <w:rPr>
                <w:rFonts w:eastAsia="Times New Roman"/>
                <w:sz w:val="20"/>
              </w:rPr>
            </w:pPr>
            <w:r w:rsidRPr="00295AF2">
              <w:rPr>
                <w:rFonts w:eastAsia="Times New Roman"/>
                <w:sz w:val="20"/>
              </w:rPr>
              <w:t>…….</w:t>
            </w:r>
          </w:p>
        </w:tc>
        <w:tc>
          <w:tcPr>
            <w:tcW w:w="1212" w:type="dxa"/>
          </w:tcPr>
          <w:p w14:paraId="07AF46A2" w14:textId="77777777" w:rsidR="00863D32" w:rsidRPr="00295AF2" w:rsidRDefault="00863D32" w:rsidP="00295AF2">
            <w:pPr>
              <w:pStyle w:val="Tabletext"/>
              <w:jc w:val="center"/>
              <w:rPr>
                <w:rFonts w:eastAsia="Times New Roman"/>
                <w:sz w:val="20"/>
              </w:rPr>
            </w:pPr>
            <w:r w:rsidRPr="00295AF2">
              <w:rPr>
                <w:rFonts w:eastAsia="Times New Roman"/>
                <w:sz w:val="20"/>
              </w:rPr>
              <w:t>……..</w:t>
            </w:r>
          </w:p>
        </w:tc>
        <w:tc>
          <w:tcPr>
            <w:tcW w:w="1617" w:type="dxa"/>
          </w:tcPr>
          <w:p w14:paraId="6A356C72" w14:textId="77777777" w:rsidR="00863D32" w:rsidRPr="00295AF2" w:rsidRDefault="00863D32" w:rsidP="00295AF2">
            <w:pPr>
              <w:pStyle w:val="Tabletext"/>
              <w:jc w:val="center"/>
              <w:rPr>
                <w:rFonts w:eastAsia="Times New Roman"/>
                <w:sz w:val="20"/>
              </w:rPr>
            </w:pPr>
            <w:r w:rsidRPr="00295AF2">
              <w:rPr>
                <w:rFonts w:eastAsia="Times New Roman"/>
                <w:color w:val="000000"/>
                <w:sz w:val="20"/>
              </w:rPr>
              <w:t>4-FSK, QPSK</w:t>
            </w:r>
          </w:p>
        </w:tc>
        <w:tc>
          <w:tcPr>
            <w:tcW w:w="992" w:type="dxa"/>
          </w:tcPr>
          <w:p w14:paraId="1E8E4914" w14:textId="77777777" w:rsidR="00863D32" w:rsidRPr="00295AF2" w:rsidRDefault="00863D32" w:rsidP="00295AF2">
            <w:pPr>
              <w:pStyle w:val="Tabletext"/>
              <w:jc w:val="center"/>
              <w:rPr>
                <w:rFonts w:eastAsia="Times New Roman"/>
                <w:sz w:val="20"/>
              </w:rPr>
            </w:pPr>
            <w:r w:rsidRPr="00295AF2">
              <w:rPr>
                <w:rFonts w:eastAsia="Times New Roman"/>
                <w:sz w:val="20"/>
              </w:rPr>
              <w:t>…….</w:t>
            </w:r>
          </w:p>
        </w:tc>
        <w:tc>
          <w:tcPr>
            <w:tcW w:w="1026" w:type="dxa"/>
          </w:tcPr>
          <w:p w14:paraId="53963AD0" w14:textId="77777777" w:rsidR="00863D32" w:rsidRPr="00295AF2" w:rsidRDefault="00863D32" w:rsidP="00295AF2">
            <w:pPr>
              <w:pStyle w:val="Tabletext"/>
              <w:jc w:val="center"/>
              <w:rPr>
                <w:rFonts w:eastAsia="Times New Roman"/>
                <w:sz w:val="20"/>
              </w:rPr>
            </w:pPr>
            <w:r w:rsidRPr="00295AF2">
              <w:rPr>
                <w:rFonts w:eastAsia="Times New Roman"/>
                <w:sz w:val="20"/>
                <w:lang w:eastAsia="ja-JP"/>
              </w:rPr>
              <w:t>……..</w:t>
            </w:r>
          </w:p>
        </w:tc>
        <w:tc>
          <w:tcPr>
            <w:tcW w:w="1026" w:type="dxa"/>
            <w:gridSpan w:val="2"/>
          </w:tcPr>
          <w:p w14:paraId="455B2065" w14:textId="77777777" w:rsidR="00863D32" w:rsidRPr="00295AF2" w:rsidRDefault="00863D32" w:rsidP="00295AF2">
            <w:pPr>
              <w:pStyle w:val="Tabletext"/>
              <w:jc w:val="center"/>
              <w:rPr>
                <w:rFonts w:eastAsia="Times New Roman"/>
                <w:sz w:val="20"/>
              </w:rPr>
            </w:pPr>
            <w:r w:rsidRPr="00295AF2">
              <w:rPr>
                <w:rFonts w:eastAsia="Times New Roman"/>
                <w:sz w:val="20"/>
              </w:rPr>
              <w:t>…….</w:t>
            </w:r>
          </w:p>
        </w:tc>
        <w:tc>
          <w:tcPr>
            <w:tcW w:w="1026" w:type="dxa"/>
          </w:tcPr>
          <w:p w14:paraId="53F68C92" w14:textId="77777777" w:rsidR="00863D32" w:rsidRPr="00295AF2" w:rsidRDefault="00863D32" w:rsidP="00295AF2">
            <w:pPr>
              <w:pStyle w:val="Tabletext"/>
              <w:jc w:val="center"/>
              <w:rPr>
                <w:rFonts w:eastAsia="Times New Roman"/>
                <w:sz w:val="20"/>
              </w:rPr>
            </w:pPr>
            <w:r w:rsidRPr="00295AF2">
              <w:rPr>
                <w:rFonts w:eastAsia="Times New Roman"/>
                <w:sz w:val="20"/>
              </w:rPr>
              <w:t>…….</w:t>
            </w:r>
          </w:p>
        </w:tc>
        <w:tc>
          <w:tcPr>
            <w:tcW w:w="1026" w:type="dxa"/>
            <w:gridSpan w:val="2"/>
          </w:tcPr>
          <w:p w14:paraId="347B9AA0" w14:textId="77777777" w:rsidR="00863D32" w:rsidRPr="00295AF2" w:rsidRDefault="00863D32" w:rsidP="00295AF2">
            <w:pPr>
              <w:pStyle w:val="Tabletext"/>
              <w:jc w:val="center"/>
              <w:rPr>
                <w:rFonts w:eastAsia="Times New Roman"/>
                <w:sz w:val="20"/>
              </w:rPr>
            </w:pPr>
            <w:r w:rsidRPr="00295AF2">
              <w:rPr>
                <w:rFonts w:eastAsia="Times New Roman"/>
                <w:sz w:val="20"/>
              </w:rPr>
              <w:t>……..</w:t>
            </w:r>
          </w:p>
        </w:tc>
        <w:tc>
          <w:tcPr>
            <w:tcW w:w="1026" w:type="dxa"/>
          </w:tcPr>
          <w:p w14:paraId="04E7C0F3" w14:textId="77777777" w:rsidR="00863D32" w:rsidRPr="00295AF2" w:rsidRDefault="00863D32" w:rsidP="00295AF2">
            <w:pPr>
              <w:pStyle w:val="Tabletext"/>
              <w:jc w:val="center"/>
              <w:rPr>
                <w:rFonts w:eastAsia="Times New Roman"/>
                <w:sz w:val="20"/>
              </w:rPr>
            </w:pPr>
            <w:r w:rsidRPr="00295AF2">
              <w:rPr>
                <w:rFonts w:eastAsia="Times New Roman"/>
                <w:sz w:val="20"/>
              </w:rPr>
              <w:t>…….</w:t>
            </w:r>
          </w:p>
        </w:tc>
        <w:tc>
          <w:tcPr>
            <w:tcW w:w="1061" w:type="dxa"/>
            <w:gridSpan w:val="2"/>
          </w:tcPr>
          <w:p w14:paraId="49E1CF11" w14:textId="77777777" w:rsidR="00863D32" w:rsidRPr="00295AF2" w:rsidRDefault="00863D32" w:rsidP="00295AF2">
            <w:pPr>
              <w:pStyle w:val="Tabletext"/>
              <w:jc w:val="center"/>
              <w:rPr>
                <w:rFonts w:eastAsia="Times New Roman"/>
                <w:sz w:val="20"/>
              </w:rPr>
            </w:pPr>
            <w:r w:rsidRPr="00295AF2">
              <w:rPr>
                <w:rFonts w:eastAsia="Times New Roman"/>
                <w:sz w:val="20"/>
              </w:rPr>
              <w:t>……..</w:t>
            </w:r>
          </w:p>
        </w:tc>
      </w:tr>
      <w:tr w:rsidR="00295AF2" w:rsidRPr="003823E8" w14:paraId="5BFDB1EA" w14:textId="77777777" w:rsidTr="00485E0B">
        <w:trPr>
          <w:gridAfter w:val="1"/>
          <w:wAfter w:w="11" w:type="dxa"/>
          <w:jc w:val="center"/>
        </w:trPr>
        <w:tc>
          <w:tcPr>
            <w:tcW w:w="3468" w:type="dxa"/>
            <w:tcMar>
              <w:left w:w="57" w:type="dxa"/>
              <w:right w:w="57" w:type="dxa"/>
            </w:tcMar>
          </w:tcPr>
          <w:p w14:paraId="62F913D6" w14:textId="77777777" w:rsidR="00295AF2" w:rsidRPr="00295AF2" w:rsidRDefault="00295AF2" w:rsidP="00295AF2">
            <w:pPr>
              <w:pStyle w:val="Tabletext"/>
              <w:rPr>
                <w:rFonts w:eastAsia="Times New Roman"/>
                <w:sz w:val="20"/>
                <w:lang w:val="en-GB" w:eastAsia="zh-CN"/>
              </w:rPr>
            </w:pPr>
            <w:r w:rsidRPr="00295AF2">
              <w:rPr>
                <w:rFonts w:hint="eastAsia"/>
                <w:sz w:val="20"/>
                <w:lang w:val="en-US" w:eastAsia="zh-CN"/>
              </w:rPr>
              <w:t>信道间隔和接收机噪声带宽（</w:t>
            </w:r>
            <w:r w:rsidRPr="00295AF2">
              <w:rPr>
                <w:sz w:val="20"/>
                <w:lang w:val="en-GB" w:eastAsia="zh-CN"/>
              </w:rPr>
              <w:t>MHz</w:t>
            </w:r>
            <w:r w:rsidRPr="00295AF2">
              <w:rPr>
                <w:rFonts w:hint="eastAsia"/>
                <w:sz w:val="20"/>
                <w:lang w:val="en-US" w:eastAsia="zh-CN"/>
              </w:rPr>
              <w:t>）</w:t>
            </w:r>
          </w:p>
        </w:tc>
        <w:tc>
          <w:tcPr>
            <w:tcW w:w="1211" w:type="dxa"/>
          </w:tcPr>
          <w:p w14:paraId="087AF0B5" w14:textId="434EA25E" w:rsidR="00295AF2" w:rsidRPr="00295AF2" w:rsidRDefault="00295AF2" w:rsidP="00295AF2">
            <w:pPr>
              <w:pStyle w:val="Tabletext"/>
              <w:jc w:val="center"/>
              <w:rPr>
                <w:rFonts w:eastAsia="Times New Roman"/>
                <w:sz w:val="20"/>
              </w:rPr>
            </w:pPr>
            <w:r w:rsidRPr="00295AF2">
              <w:rPr>
                <w:sz w:val="20"/>
                <w:lang w:eastAsia="ja-JP"/>
              </w:rPr>
              <w:t>0</w:t>
            </w:r>
            <w:r w:rsidRPr="00295AF2">
              <w:rPr>
                <w:sz w:val="20"/>
              </w:rPr>
              <w:t>.</w:t>
            </w:r>
            <w:r w:rsidRPr="00295AF2">
              <w:rPr>
                <w:sz w:val="20"/>
                <w:lang w:eastAsia="ja-JP"/>
              </w:rPr>
              <w:t>0</w:t>
            </w:r>
            <w:r w:rsidRPr="00295AF2">
              <w:rPr>
                <w:sz w:val="20"/>
              </w:rPr>
              <w:t>5</w:t>
            </w:r>
            <w:r w:rsidRPr="00295AF2">
              <w:rPr>
                <w:sz w:val="20"/>
                <w:lang w:eastAsia="ja-JP"/>
              </w:rPr>
              <w:t>, 0.1, 0.15, 0.2, 0.25, 0.3, 0.5, 0.6, 0.75, 1, 1.75, 3.5</w:t>
            </w:r>
          </w:p>
        </w:tc>
        <w:tc>
          <w:tcPr>
            <w:tcW w:w="1212" w:type="dxa"/>
          </w:tcPr>
          <w:p w14:paraId="6F70FBCF" w14:textId="449FCEB8" w:rsidR="00295AF2" w:rsidRPr="00295AF2" w:rsidRDefault="00295AF2" w:rsidP="00295AF2">
            <w:pPr>
              <w:pStyle w:val="Tabletext"/>
              <w:jc w:val="center"/>
              <w:rPr>
                <w:rFonts w:eastAsia="Times New Roman"/>
                <w:sz w:val="20"/>
              </w:rPr>
            </w:pPr>
            <w:r w:rsidRPr="00295AF2">
              <w:rPr>
                <w:sz w:val="20"/>
                <w:lang w:eastAsia="ja-JP"/>
              </w:rPr>
              <w:t>0</w:t>
            </w:r>
            <w:r w:rsidRPr="00295AF2">
              <w:rPr>
                <w:sz w:val="20"/>
              </w:rPr>
              <w:t>.</w:t>
            </w:r>
            <w:r w:rsidRPr="00295AF2">
              <w:rPr>
                <w:sz w:val="20"/>
                <w:lang w:eastAsia="ja-JP"/>
              </w:rPr>
              <w:t>0</w:t>
            </w:r>
            <w:r w:rsidRPr="00295AF2">
              <w:rPr>
                <w:sz w:val="20"/>
              </w:rPr>
              <w:t>5</w:t>
            </w:r>
            <w:r w:rsidRPr="00295AF2">
              <w:rPr>
                <w:sz w:val="20"/>
                <w:lang w:eastAsia="ja-JP"/>
              </w:rPr>
              <w:t>, 0.1, 0.15, 0.2, 0.25, 0.3, 0.5, 0.6, 0.75, 1, 1.75, 3.5</w:t>
            </w:r>
          </w:p>
        </w:tc>
        <w:tc>
          <w:tcPr>
            <w:tcW w:w="1617" w:type="dxa"/>
          </w:tcPr>
          <w:p w14:paraId="5C792CE8" w14:textId="0A2785D3" w:rsidR="00295AF2" w:rsidRPr="00295AF2" w:rsidRDefault="00295AF2" w:rsidP="00295AF2">
            <w:pPr>
              <w:pStyle w:val="Tabletext"/>
              <w:jc w:val="center"/>
              <w:rPr>
                <w:rFonts w:eastAsia="Times New Roman"/>
                <w:caps/>
                <w:sz w:val="20"/>
              </w:rPr>
            </w:pPr>
            <w:r w:rsidRPr="00295AF2">
              <w:rPr>
                <w:color w:val="000000"/>
                <w:sz w:val="20"/>
                <w:lang w:eastAsia="ja-JP"/>
              </w:rPr>
              <w:t>0</w:t>
            </w:r>
            <w:r w:rsidRPr="00295AF2">
              <w:rPr>
                <w:color w:val="000000"/>
                <w:sz w:val="20"/>
              </w:rPr>
              <w:t>.</w:t>
            </w:r>
            <w:r w:rsidRPr="00295AF2">
              <w:rPr>
                <w:color w:val="000000"/>
                <w:sz w:val="20"/>
                <w:lang w:eastAsia="ja-JP"/>
              </w:rPr>
              <w:t>012</w:t>
            </w:r>
            <w:r w:rsidRPr="00295AF2">
              <w:rPr>
                <w:color w:val="000000"/>
                <w:sz w:val="20"/>
              </w:rPr>
              <w:t>5</w:t>
            </w:r>
          </w:p>
        </w:tc>
        <w:tc>
          <w:tcPr>
            <w:tcW w:w="992" w:type="dxa"/>
          </w:tcPr>
          <w:p w14:paraId="2FBCB219" w14:textId="6EE6624A" w:rsidR="00295AF2" w:rsidRPr="00295AF2" w:rsidRDefault="00295AF2" w:rsidP="00295AF2">
            <w:pPr>
              <w:pStyle w:val="Tabletext"/>
              <w:jc w:val="center"/>
              <w:rPr>
                <w:rFonts w:eastAsia="Times New Roman"/>
                <w:sz w:val="20"/>
              </w:rPr>
            </w:pPr>
            <w:r w:rsidRPr="00295AF2">
              <w:rPr>
                <w:caps/>
                <w:sz w:val="20"/>
                <w:lang w:eastAsia="ja-JP"/>
              </w:rPr>
              <w:t>0.25, 0.5, 1, 2, 3.5</w:t>
            </w:r>
          </w:p>
        </w:tc>
        <w:tc>
          <w:tcPr>
            <w:tcW w:w="1026" w:type="dxa"/>
          </w:tcPr>
          <w:p w14:paraId="75093F8C" w14:textId="4997B76E" w:rsidR="00295AF2" w:rsidRPr="00295AF2" w:rsidRDefault="00295AF2" w:rsidP="00295AF2">
            <w:pPr>
              <w:pStyle w:val="Tabletext"/>
              <w:jc w:val="center"/>
              <w:rPr>
                <w:rFonts w:eastAsia="Times New Roman"/>
                <w:sz w:val="20"/>
              </w:rPr>
            </w:pPr>
            <w:r w:rsidRPr="00295AF2">
              <w:rPr>
                <w:caps/>
                <w:sz w:val="20"/>
                <w:lang w:eastAsia="ja-JP"/>
              </w:rPr>
              <w:t>0.25, 0.5, 1, 2, 3.5</w:t>
            </w:r>
          </w:p>
        </w:tc>
        <w:tc>
          <w:tcPr>
            <w:tcW w:w="1026" w:type="dxa"/>
            <w:gridSpan w:val="2"/>
          </w:tcPr>
          <w:p w14:paraId="7ED7CF39" w14:textId="25099EDC" w:rsidR="00295AF2" w:rsidRPr="00295AF2" w:rsidRDefault="00295AF2" w:rsidP="00295AF2">
            <w:pPr>
              <w:pStyle w:val="Tabletext"/>
              <w:jc w:val="center"/>
              <w:rPr>
                <w:rFonts w:eastAsia="Times New Roman"/>
                <w:sz w:val="20"/>
              </w:rPr>
            </w:pPr>
            <w:r w:rsidRPr="00295AF2">
              <w:rPr>
                <w:sz w:val="20"/>
                <w:lang w:eastAsia="ja-JP"/>
              </w:rPr>
              <w:t>29</w:t>
            </w:r>
          </w:p>
        </w:tc>
        <w:tc>
          <w:tcPr>
            <w:tcW w:w="1026" w:type="dxa"/>
          </w:tcPr>
          <w:p w14:paraId="3835B72B" w14:textId="3AB7DAD9" w:rsidR="00295AF2" w:rsidRPr="00295AF2" w:rsidRDefault="00295AF2" w:rsidP="00295AF2">
            <w:pPr>
              <w:pStyle w:val="Tabletext"/>
              <w:jc w:val="center"/>
              <w:rPr>
                <w:rFonts w:eastAsia="Times New Roman"/>
                <w:sz w:val="20"/>
              </w:rPr>
            </w:pPr>
            <w:r w:rsidRPr="00295AF2">
              <w:rPr>
                <w:sz w:val="20"/>
                <w:lang w:eastAsia="ja-JP"/>
              </w:rPr>
              <w:t>0</w:t>
            </w:r>
            <w:r w:rsidRPr="00295AF2">
              <w:rPr>
                <w:sz w:val="20"/>
              </w:rPr>
              <w:t>.</w:t>
            </w:r>
            <w:r w:rsidRPr="00295AF2">
              <w:rPr>
                <w:sz w:val="20"/>
                <w:lang w:eastAsia="ja-JP"/>
              </w:rPr>
              <w:t>0</w:t>
            </w:r>
            <w:r w:rsidRPr="00295AF2">
              <w:rPr>
                <w:sz w:val="20"/>
              </w:rPr>
              <w:t>5</w:t>
            </w:r>
            <w:r w:rsidRPr="00295AF2">
              <w:rPr>
                <w:sz w:val="20"/>
                <w:lang w:eastAsia="ja-JP"/>
              </w:rPr>
              <w:t>, 0.1, 0.15, 0.2, 0.25, 0.3, 0.5, 0.6, 0.75, 1, 1.75, 3.5</w:t>
            </w:r>
          </w:p>
        </w:tc>
        <w:tc>
          <w:tcPr>
            <w:tcW w:w="1026" w:type="dxa"/>
            <w:gridSpan w:val="2"/>
          </w:tcPr>
          <w:p w14:paraId="7FC0B107" w14:textId="14A9D3EC" w:rsidR="00295AF2" w:rsidRPr="00295AF2" w:rsidRDefault="00295AF2" w:rsidP="00295AF2">
            <w:pPr>
              <w:pStyle w:val="Tabletext"/>
              <w:jc w:val="center"/>
              <w:rPr>
                <w:rFonts w:eastAsia="Times New Roman"/>
                <w:sz w:val="20"/>
              </w:rPr>
            </w:pPr>
            <w:r w:rsidRPr="00295AF2">
              <w:rPr>
                <w:sz w:val="20"/>
                <w:lang w:eastAsia="ja-JP"/>
              </w:rPr>
              <w:t>0</w:t>
            </w:r>
            <w:r w:rsidRPr="00295AF2">
              <w:rPr>
                <w:sz w:val="20"/>
              </w:rPr>
              <w:t>.</w:t>
            </w:r>
            <w:r w:rsidRPr="00295AF2">
              <w:rPr>
                <w:sz w:val="20"/>
                <w:lang w:eastAsia="ja-JP"/>
              </w:rPr>
              <w:t>0</w:t>
            </w:r>
            <w:r w:rsidRPr="00295AF2">
              <w:rPr>
                <w:sz w:val="20"/>
              </w:rPr>
              <w:t>5</w:t>
            </w:r>
            <w:r w:rsidRPr="00295AF2">
              <w:rPr>
                <w:sz w:val="20"/>
                <w:lang w:eastAsia="ja-JP"/>
              </w:rPr>
              <w:t>, 0.1, 0.15, 0.2, 0.25, 0.3, 0.5, 0.6, 0.75, 1, 1.75, 3.5</w:t>
            </w:r>
          </w:p>
        </w:tc>
        <w:tc>
          <w:tcPr>
            <w:tcW w:w="1026" w:type="dxa"/>
          </w:tcPr>
          <w:p w14:paraId="1E545387" w14:textId="275C6834" w:rsidR="00295AF2" w:rsidRPr="00295AF2" w:rsidRDefault="00295AF2" w:rsidP="00295AF2">
            <w:pPr>
              <w:pStyle w:val="Tabletext"/>
              <w:jc w:val="center"/>
              <w:rPr>
                <w:rFonts w:eastAsia="Times New Roman"/>
                <w:sz w:val="20"/>
              </w:rPr>
            </w:pPr>
            <w:r w:rsidRPr="00295AF2">
              <w:rPr>
                <w:caps/>
                <w:sz w:val="20"/>
                <w:lang w:eastAsia="ja-JP"/>
              </w:rPr>
              <w:t>0.25, 0.5, 1, 2, 3.5</w:t>
            </w:r>
          </w:p>
        </w:tc>
        <w:tc>
          <w:tcPr>
            <w:tcW w:w="1061" w:type="dxa"/>
            <w:gridSpan w:val="2"/>
          </w:tcPr>
          <w:p w14:paraId="241530CB" w14:textId="3570CBFE" w:rsidR="00295AF2" w:rsidRPr="00295AF2" w:rsidRDefault="00295AF2" w:rsidP="00295AF2">
            <w:pPr>
              <w:pStyle w:val="Tabletext"/>
              <w:jc w:val="center"/>
              <w:rPr>
                <w:rFonts w:eastAsia="Times New Roman"/>
                <w:sz w:val="20"/>
              </w:rPr>
            </w:pPr>
            <w:r w:rsidRPr="00295AF2">
              <w:rPr>
                <w:caps/>
                <w:sz w:val="20"/>
                <w:lang w:eastAsia="ja-JP"/>
              </w:rPr>
              <w:t>0.25, 0.5, 1, 2, 3.5</w:t>
            </w:r>
          </w:p>
        </w:tc>
      </w:tr>
      <w:tr w:rsidR="00863D32" w:rsidRPr="003823E8" w14:paraId="491AEE34" w14:textId="77777777" w:rsidTr="00485E0B">
        <w:trPr>
          <w:gridAfter w:val="1"/>
          <w:wAfter w:w="11" w:type="dxa"/>
          <w:jc w:val="center"/>
        </w:trPr>
        <w:tc>
          <w:tcPr>
            <w:tcW w:w="3468" w:type="dxa"/>
            <w:tcMar>
              <w:left w:w="57" w:type="dxa"/>
              <w:right w:w="57" w:type="dxa"/>
            </w:tcMar>
            <w:vAlign w:val="center"/>
          </w:tcPr>
          <w:p w14:paraId="2E9F3381" w14:textId="77777777" w:rsidR="00863D32" w:rsidRPr="00295AF2" w:rsidRDefault="00863D32" w:rsidP="00793736">
            <w:pPr>
              <w:pStyle w:val="Tabletext"/>
              <w:rPr>
                <w:rFonts w:eastAsia="Times New Roman"/>
                <w:sz w:val="20"/>
                <w:lang w:val="en-GB" w:eastAsia="zh-CN"/>
              </w:rPr>
            </w:pPr>
            <w:r w:rsidRPr="00295AF2">
              <w:rPr>
                <w:sz w:val="20"/>
                <w:lang w:val="en-US" w:eastAsia="zh-CN"/>
              </w:rPr>
              <w:t>Tx</w:t>
            </w:r>
            <w:r w:rsidRPr="00295AF2">
              <w:rPr>
                <w:rFonts w:hint="eastAsia"/>
                <w:sz w:val="20"/>
                <w:lang w:val="en-US" w:eastAsia="zh-CN"/>
              </w:rPr>
              <w:t>输出功率范围（</w:t>
            </w:r>
            <w:proofErr w:type="spellStart"/>
            <w:r w:rsidRPr="00295AF2">
              <w:rPr>
                <w:sz w:val="20"/>
                <w:lang w:val="en-US" w:eastAsia="zh-CN"/>
              </w:rPr>
              <w:t>dBW</w:t>
            </w:r>
            <w:proofErr w:type="spellEnd"/>
            <w:r w:rsidRPr="00295AF2">
              <w:rPr>
                <w:rFonts w:hint="eastAsia"/>
                <w:sz w:val="20"/>
                <w:lang w:val="en-US" w:eastAsia="zh-CN"/>
              </w:rPr>
              <w:t>）</w:t>
            </w:r>
          </w:p>
        </w:tc>
        <w:tc>
          <w:tcPr>
            <w:tcW w:w="1211" w:type="dxa"/>
            <w:vMerge w:val="restart"/>
          </w:tcPr>
          <w:p w14:paraId="2C879902" w14:textId="77777777" w:rsidR="00863D32" w:rsidRPr="00295AF2" w:rsidRDefault="00863D32" w:rsidP="00485E0B">
            <w:pPr>
              <w:pStyle w:val="Tabletext"/>
              <w:jc w:val="center"/>
              <w:rPr>
                <w:rFonts w:eastAsia="Times New Roman"/>
                <w:sz w:val="20"/>
              </w:rPr>
            </w:pPr>
            <w:r w:rsidRPr="00295AF2">
              <w:rPr>
                <w:sz w:val="20"/>
                <w:lang w:eastAsia="ja-JP"/>
              </w:rPr>
              <w:t>注</w:t>
            </w:r>
          </w:p>
        </w:tc>
        <w:tc>
          <w:tcPr>
            <w:tcW w:w="1212" w:type="dxa"/>
            <w:vMerge w:val="restart"/>
          </w:tcPr>
          <w:p w14:paraId="69059D98" w14:textId="77777777" w:rsidR="00863D32" w:rsidRPr="00295AF2" w:rsidRDefault="00863D32" w:rsidP="00295AF2">
            <w:pPr>
              <w:pStyle w:val="Tabletext"/>
              <w:jc w:val="center"/>
              <w:rPr>
                <w:rFonts w:eastAsia="Times New Roman"/>
                <w:sz w:val="20"/>
              </w:rPr>
            </w:pPr>
            <w:r w:rsidRPr="00295AF2">
              <w:rPr>
                <w:sz w:val="20"/>
                <w:lang w:eastAsia="ja-JP"/>
              </w:rPr>
              <w:t>注</w:t>
            </w:r>
          </w:p>
        </w:tc>
        <w:tc>
          <w:tcPr>
            <w:tcW w:w="1617" w:type="dxa"/>
          </w:tcPr>
          <w:p w14:paraId="177BAF15" w14:textId="77777777" w:rsidR="00863D32" w:rsidRPr="00295AF2" w:rsidRDefault="00863D32" w:rsidP="00295AF2">
            <w:pPr>
              <w:pStyle w:val="Tabletext"/>
              <w:jc w:val="center"/>
              <w:rPr>
                <w:rFonts w:eastAsia="Times New Roman"/>
                <w:color w:val="000000"/>
                <w:sz w:val="20"/>
              </w:rPr>
            </w:pPr>
            <w:r w:rsidRPr="00295AF2">
              <w:rPr>
                <w:rFonts w:eastAsia="Times New Roman"/>
                <w:color w:val="000000"/>
                <w:sz w:val="20"/>
                <w:lang w:eastAsia="ja-JP"/>
              </w:rPr>
              <w:t>1</w:t>
            </w:r>
            <w:r w:rsidRPr="00295AF2">
              <w:rPr>
                <w:color w:val="000000"/>
                <w:sz w:val="20"/>
                <w:lang w:eastAsia="ja-JP"/>
              </w:rPr>
              <w:t>…</w:t>
            </w:r>
            <w:r w:rsidRPr="00295AF2">
              <w:rPr>
                <w:rFonts w:eastAsia="Times New Roman"/>
                <w:color w:val="000000"/>
                <w:sz w:val="20"/>
                <w:lang w:eastAsia="ja-JP"/>
              </w:rPr>
              <w:t>10</w:t>
            </w:r>
          </w:p>
        </w:tc>
        <w:tc>
          <w:tcPr>
            <w:tcW w:w="992" w:type="dxa"/>
            <w:vMerge w:val="restart"/>
          </w:tcPr>
          <w:p w14:paraId="7EF86A74" w14:textId="77777777" w:rsidR="00863D32" w:rsidRPr="00295AF2" w:rsidRDefault="00863D32" w:rsidP="00295AF2">
            <w:pPr>
              <w:pStyle w:val="Tabletext"/>
              <w:jc w:val="center"/>
              <w:rPr>
                <w:rFonts w:eastAsia="Times New Roman"/>
                <w:sz w:val="20"/>
              </w:rPr>
            </w:pPr>
            <w:r w:rsidRPr="00295AF2">
              <w:rPr>
                <w:sz w:val="20"/>
                <w:lang w:eastAsia="ja-JP"/>
              </w:rPr>
              <w:t>注</w:t>
            </w:r>
          </w:p>
        </w:tc>
        <w:tc>
          <w:tcPr>
            <w:tcW w:w="1026" w:type="dxa"/>
            <w:vMerge w:val="restart"/>
          </w:tcPr>
          <w:p w14:paraId="1B18DC54" w14:textId="77777777" w:rsidR="00863D32" w:rsidRPr="00295AF2" w:rsidRDefault="00863D32" w:rsidP="00295AF2">
            <w:pPr>
              <w:pStyle w:val="Tabletext"/>
              <w:jc w:val="center"/>
              <w:rPr>
                <w:rFonts w:eastAsia="Times New Roman"/>
                <w:sz w:val="20"/>
              </w:rPr>
            </w:pPr>
            <w:r w:rsidRPr="00295AF2">
              <w:rPr>
                <w:sz w:val="20"/>
                <w:lang w:eastAsia="ja-JP"/>
              </w:rPr>
              <w:t>注</w:t>
            </w:r>
          </w:p>
        </w:tc>
        <w:tc>
          <w:tcPr>
            <w:tcW w:w="1026" w:type="dxa"/>
            <w:gridSpan w:val="2"/>
            <w:vMerge w:val="restart"/>
          </w:tcPr>
          <w:p w14:paraId="23C9437B" w14:textId="77777777" w:rsidR="00863D32" w:rsidRPr="00295AF2" w:rsidRDefault="00863D32" w:rsidP="00295AF2">
            <w:pPr>
              <w:pStyle w:val="Tabletext"/>
              <w:jc w:val="center"/>
              <w:rPr>
                <w:rFonts w:eastAsia="Times New Roman"/>
                <w:sz w:val="20"/>
              </w:rPr>
            </w:pPr>
            <w:r w:rsidRPr="00295AF2">
              <w:rPr>
                <w:sz w:val="20"/>
                <w:lang w:eastAsia="ja-JP"/>
              </w:rPr>
              <w:t>注</w:t>
            </w:r>
          </w:p>
        </w:tc>
        <w:tc>
          <w:tcPr>
            <w:tcW w:w="1026" w:type="dxa"/>
            <w:vMerge w:val="restart"/>
          </w:tcPr>
          <w:p w14:paraId="7B2E8BAA" w14:textId="77777777" w:rsidR="00863D32" w:rsidRPr="00295AF2" w:rsidRDefault="00863D32" w:rsidP="00295AF2">
            <w:pPr>
              <w:pStyle w:val="Tabletext"/>
              <w:jc w:val="center"/>
              <w:rPr>
                <w:rFonts w:eastAsia="Times New Roman"/>
                <w:sz w:val="20"/>
              </w:rPr>
            </w:pPr>
            <w:r w:rsidRPr="00295AF2">
              <w:rPr>
                <w:sz w:val="20"/>
                <w:lang w:eastAsia="ja-JP"/>
              </w:rPr>
              <w:t>注</w:t>
            </w:r>
          </w:p>
        </w:tc>
        <w:tc>
          <w:tcPr>
            <w:tcW w:w="1026" w:type="dxa"/>
            <w:gridSpan w:val="2"/>
            <w:vMerge w:val="restart"/>
          </w:tcPr>
          <w:p w14:paraId="43B0EB9F" w14:textId="77777777" w:rsidR="00863D32" w:rsidRPr="00295AF2" w:rsidRDefault="00863D32" w:rsidP="00295AF2">
            <w:pPr>
              <w:pStyle w:val="Tabletext"/>
              <w:jc w:val="center"/>
              <w:rPr>
                <w:rFonts w:eastAsia="Times New Roman"/>
                <w:sz w:val="20"/>
              </w:rPr>
            </w:pPr>
            <w:r w:rsidRPr="00295AF2">
              <w:rPr>
                <w:sz w:val="20"/>
                <w:lang w:eastAsia="ja-JP"/>
              </w:rPr>
              <w:t>注</w:t>
            </w:r>
          </w:p>
        </w:tc>
        <w:tc>
          <w:tcPr>
            <w:tcW w:w="1026" w:type="dxa"/>
            <w:vMerge w:val="restart"/>
          </w:tcPr>
          <w:p w14:paraId="754C1E22" w14:textId="77777777" w:rsidR="00863D32" w:rsidRPr="00295AF2" w:rsidRDefault="00863D32" w:rsidP="00295AF2">
            <w:pPr>
              <w:pStyle w:val="Tabletext"/>
              <w:jc w:val="center"/>
              <w:rPr>
                <w:rFonts w:eastAsia="Times New Roman"/>
                <w:sz w:val="20"/>
              </w:rPr>
            </w:pPr>
            <w:r w:rsidRPr="00295AF2">
              <w:rPr>
                <w:sz w:val="20"/>
                <w:lang w:eastAsia="ja-JP"/>
              </w:rPr>
              <w:t>注</w:t>
            </w:r>
          </w:p>
        </w:tc>
        <w:tc>
          <w:tcPr>
            <w:tcW w:w="1061" w:type="dxa"/>
            <w:gridSpan w:val="2"/>
            <w:vMerge w:val="restart"/>
          </w:tcPr>
          <w:p w14:paraId="042CE35C" w14:textId="77777777" w:rsidR="00863D32" w:rsidRPr="00295AF2" w:rsidRDefault="00863D32" w:rsidP="00295AF2">
            <w:pPr>
              <w:pStyle w:val="Tabletext"/>
              <w:jc w:val="center"/>
              <w:rPr>
                <w:rFonts w:eastAsia="Times New Roman"/>
                <w:sz w:val="20"/>
              </w:rPr>
            </w:pPr>
            <w:r w:rsidRPr="00295AF2">
              <w:rPr>
                <w:sz w:val="20"/>
                <w:lang w:eastAsia="ja-JP"/>
              </w:rPr>
              <w:t>注</w:t>
            </w:r>
          </w:p>
        </w:tc>
      </w:tr>
      <w:tr w:rsidR="00863D32" w:rsidRPr="003823E8" w14:paraId="5B1FC585" w14:textId="77777777" w:rsidTr="00485E0B">
        <w:trPr>
          <w:gridAfter w:val="1"/>
          <w:wAfter w:w="11" w:type="dxa"/>
          <w:jc w:val="center"/>
        </w:trPr>
        <w:tc>
          <w:tcPr>
            <w:tcW w:w="3468" w:type="dxa"/>
            <w:tcMar>
              <w:left w:w="57" w:type="dxa"/>
              <w:right w:w="57" w:type="dxa"/>
            </w:tcMar>
            <w:vAlign w:val="center"/>
          </w:tcPr>
          <w:p w14:paraId="29311A0F" w14:textId="77777777" w:rsidR="00863D32" w:rsidRPr="00295AF2" w:rsidRDefault="00863D32" w:rsidP="00793736">
            <w:pPr>
              <w:pStyle w:val="Tabletext"/>
              <w:rPr>
                <w:rFonts w:eastAsia="Times New Roman"/>
                <w:sz w:val="20"/>
                <w:lang w:val="en-GB" w:eastAsia="zh-CN"/>
              </w:rPr>
            </w:pPr>
            <w:r w:rsidRPr="00295AF2">
              <w:rPr>
                <w:sz w:val="20"/>
                <w:lang w:val="en-US" w:eastAsia="zh-CN"/>
              </w:rPr>
              <w:t>Tx</w:t>
            </w:r>
            <w:r w:rsidRPr="00295AF2">
              <w:rPr>
                <w:rFonts w:hint="eastAsia"/>
                <w:sz w:val="20"/>
                <w:lang w:val="en-US" w:eastAsia="zh-CN"/>
              </w:rPr>
              <w:t>输出功率密度范围（</w:t>
            </w:r>
            <w:proofErr w:type="spellStart"/>
            <w:r w:rsidRPr="00295AF2">
              <w:rPr>
                <w:sz w:val="20"/>
                <w:lang w:val="en-US" w:eastAsia="zh-CN"/>
              </w:rPr>
              <w:t>dBW</w:t>
            </w:r>
            <w:proofErr w:type="spellEnd"/>
            <w:r w:rsidRPr="00295AF2">
              <w:rPr>
                <w:sz w:val="20"/>
                <w:lang w:val="en-US" w:eastAsia="zh-CN"/>
              </w:rPr>
              <w:t>/MHz</w:t>
            </w:r>
            <w:r w:rsidRPr="00295AF2">
              <w:rPr>
                <w:rFonts w:hint="eastAsia"/>
                <w:sz w:val="20"/>
                <w:lang w:val="en-US" w:eastAsia="zh-CN"/>
              </w:rPr>
              <w:t>）</w:t>
            </w:r>
          </w:p>
        </w:tc>
        <w:tc>
          <w:tcPr>
            <w:tcW w:w="1211" w:type="dxa"/>
            <w:vMerge/>
          </w:tcPr>
          <w:p w14:paraId="5BC16AC5" w14:textId="77777777" w:rsidR="00863D32" w:rsidRPr="00295AF2" w:rsidRDefault="00863D32" w:rsidP="00793736">
            <w:pPr>
              <w:pStyle w:val="Tabletext"/>
              <w:rPr>
                <w:rFonts w:eastAsia="Times New Roman"/>
                <w:sz w:val="20"/>
                <w:lang w:val="en-GB" w:eastAsia="zh-CN"/>
              </w:rPr>
            </w:pPr>
          </w:p>
        </w:tc>
        <w:tc>
          <w:tcPr>
            <w:tcW w:w="1212" w:type="dxa"/>
            <w:vMerge/>
          </w:tcPr>
          <w:p w14:paraId="2629DFAF" w14:textId="77777777" w:rsidR="00863D32" w:rsidRPr="00295AF2" w:rsidRDefault="00863D32" w:rsidP="00295AF2">
            <w:pPr>
              <w:pStyle w:val="Tabletext"/>
              <w:jc w:val="center"/>
              <w:rPr>
                <w:rFonts w:eastAsia="Times New Roman"/>
                <w:sz w:val="20"/>
                <w:lang w:val="en-GB" w:eastAsia="zh-CN"/>
              </w:rPr>
            </w:pPr>
          </w:p>
        </w:tc>
        <w:tc>
          <w:tcPr>
            <w:tcW w:w="1617" w:type="dxa"/>
          </w:tcPr>
          <w:p w14:paraId="2F77076E" w14:textId="77777777" w:rsidR="00863D32" w:rsidRPr="00295AF2" w:rsidRDefault="00863D32" w:rsidP="00295AF2">
            <w:pPr>
              <w:pStyle w:val="Tabletext"/>
              <w:jc w:val="center"/>
              <w:rPr>
                <w:rFonts w:eastAsia="Times New Roman"/>
                <w:color w:val="000000"/>
                <w:sz w:val="20"/>
              </w:rPr>
            </w:pPr>
            <w:r w:rsidRPr="00295AF2">
              <w:rPr>
                <w:rFonts w:eastAsia="Times New Roman"/>
                <w:color w:val="000000"/>
                <w:sz w:val="20"/>
                <w:lang w:eastAsia="ja-JP"/>
              </w:rPr>
              <w:t>20</w:t>
            </w:r>
            <w:r w:rsidRPr="00295AF2">
              <w:rPr>
                <w:color w:val="000000"/>
                <w:sz w:val="20"/>
                <w:lang w:eastAsia="ja-JP"/>
              </w:rPr>
              <w:t>…</w:t>
            </w:r>
            <w:r w:rsidRPr="00295AF2">
              <w:rPr>
                <w:rFonts w:eastAsia="Times New Roman"/>
                <w:color w:val="000000"/>
                <w:sz w:val="20"/>
                <w:lang w:eastAsia="ja-JP"/>
              </w:rPr>
              <w:t>29</w:t>
            </w:r>
          </w:p>
        </w:tc>
        <w:tc>
          <w:tcPr>
            <w:tcW w:w="992" w:type="dxa"/>
            <w:vMerge/>
          </w:tcPr>
          <w:p w14:paraId="0464CC0C" w14:textId="77777777" w:rsidR="00863D32" w:rsidRPr="00295AF2" w:rsidRDefault="00863D32" w:rsidP="00295AF2">
            <w:pPr>
              <w:pStyle w:val="Tabletext"/>
              <w:jc w:val="center"/>
              <w:rPr>
                <w:rFonts w:eastAsia="Times New Roman"/>
                <w:sz w:val="20"/>
              </w:rPr>
            </w:pPr>
          </w:p>
        </w:tc>
        <w:tc>
          <w:tcPr>
            <w:tcW w:w="1026" w:type="dxa"/>
            <w:vMerge/>
          </w:tcPr>
          <w:p w14:paraId="29F4ADF8" w14:textId="77777777" w:rsidR="00863D32" w:rsidRPr="00295AF2" w:rsidRDefault="00863D32" w:rsidP="00295AF2">
            <w:pPr>
              <w:pStyle w:val="Tabletext"/>
              <w:jc w:val="center"/>
              <w:rPr>
                <w:rFonts w:eastAsia="Times New Roman"/>
                <w:sz w:val="20"/>
              </w:rPr>
            </w:pPr>
          </w:p>
        </w:tc>
        <w:tc>
          <w:tcPr>
            <w:tcW w:w="1026" w:type="dxa"/>
            <w:gridSpan w:val="2"/>
            <w:vMerge/>
          </w:tcPr>
          <w:p w14:paraId="2AC2D31E" w14:textId="77777777" w:rsidR="00863D32" w:rsidRPr="00295AF2" w:rsidRDefault="00863D32" w:rsidP="00295AF2">
            <w:pPr>
              <w:pStyle w:val="Tabletext"/>
              <w:jc w:val="center"/>
              <w:rPr>
                <w:rFonts w:eastAsia="Times New Roman"/>
                <w:sz w:val="20"/>
              </w:rPr>
            </w:pPr>
          </w:p>
        </w:tc>
        <w:tc>
          <w:tcPr>
            <w:tcW w:w="1026" w:type="dxa"/>
            <w:vMerge/>
          </w:tcPr>
          <w:p w14:paraId="0F29FF71" w14:textId="77777777" w:rsidR="00863D32" w:rsidRPr="00295AF2" w:rsidRDefault="00863D32" w:rsidP="00295AF2">
            <w:pPr>
              <w:pStyle w:val="Tabletext"/>
              <w:jc w:val="center"/>
              <w:rPr>
                <w:rFonts w:eastAsia="Times New Roman"/>
                <w:sz w:val="20"/>
              </w:rPr>
            </w:pPr>
          </w:p>
        </w:tc>
        <w:tc>
          <w:tcPr>
            <w:tcW w:w="1026" w:type="dxa"/>
            <w:gridSpan w:val="2"/>
            <w:vMerge/>
          </w:tcPr>
          <w:p w14:paraId="593947D9" w14:textId="77777777" w:rsidR="00863D32" w:rsidRPr="00295AF2" w:rsidRDefault="00863D32" w:rsidP="00295AF2">
            <w:pPr>
              <w:pStyle w:val="Tabletext"/>
              <w:jc w:val="center"/>
              <w:rPr>
                <w:rFonts w:eastAsia="Times New Roman"/>
                <w:sz w:val="20"/>
              </w:rPr>
            </w:pPr>
          </w:p>
        </w:tc>
        <w:tc>
          <w:tcPr>
            <w:tcW w:w="1026" w:type="dxa"/>
            <w:vMerge/>
          </w:tcPr>
          <w:p w14:paraId="058639B6" w14:textId="77777777" w:rsidR="00863D32" w:rsidRPr="00295AF2" w:rsidRDefault="00863D32" w:rsidP="00295AF2">
            <w:pPr>
              <w:pStyle w:val="Tabletext"/>
              <w:jc w:val="center"/>
              <w:rPr>
                <w:rFonts w:eastAsia="Times New Roman"/>
                <w:sz w:val="20"/>
              </w:rPr>
            </w:pPr>
          </w:p>
        </w:tc>
        <w:tc>
          <w:tcPr>
            <w:tcW w:w="1061" w:type="dxa"/>
            <w:gridSpan w:val="2"/>
            <w:vMerge/>
          </w:tcPr>
          <w:p w14:paraId="0960A17C" w14:textId="77777777" w:rsidR="00863D32" w:rsidRPr="00295AF2" w:rsidRDefault="00863D32" w:rsidP="00295AF2">
            <w:pPr>
              <w:pStyle w:val="Tabletext"/>
              <w:jc w:val="center"/>
              <w:rPr>
                <w:rFonts w:eastAsia="Times New Roman"/>
                <w:sz w:val="20"/>
              </w:rPr>
            </w:pPr>
          </w:p>
        </w:tc>
      </w:tr>
      <w:tr w:rsidR="00863D32" w:rsidRPr="003823E8" w14:paraId="3BBD7D35" w14:textId="77777777" w:rsidTr="00485E0B">
        <w:trPr>
          <w:gridAfter w:val="1"/>
          <w:wAfter w:w="11" w:type="dxa"/>
          <w:jc w:val="center"/>
        </w:trPr>
        <w:tc>
          <w:tcPr>
            <w:tcW w:w="3468" w:type="dxa"/>
            <w:tcMar>
              <w:left w:w="57" w:type="dxa"/>
              <w:right w:w="57" w:type="dxa"/>
            </w:tcMar>
            <w:vAlign w:val="center"/>
          </w:tcPr>
          <w:p w14:paraId="6CE97759" w14:textId="77777777" w:rsidR="00863D32" w:rsidRPr="00295AF2" w:rsidRDefault="00863D32" w:rsidP="00793736">
            <w:pPr>
              <w:pStyle w:val="Tabletext"/>
              <w:rPr>
                <w:rFonts w:eastAsia="Times New Roman"/>
                <w:sz w:val="20"/>
                <w:lang w:val="en-GB" w:eastAsia="zh-CN"/>
              </w:rPr>
            </w:pPr>
            <w:r w:rsidRPr="00295AF2">
              <w:rPr>
                <w:rFonts w:hint="eastAsia"/>
                <w:sz w:val="20"/>
                <w:lang w:val="en-US" w:eastAsia="zh-CN"/>
              </w:rPr>
              <w:t>馈线</w:t>
            </w:r>
            <w:r w:rsidRPr="00295AF2">
              <w:rPr>
                <w:sz w:val="20"/>
                <w:lang w:val="en-US" w:eastAsia="zh-CN"/>
              </w:rPr>
              <w:t>/</w:t>
            </w:r>
            <w:r w:rsidRPr="00295AF2">
              <w:rPr>
                <w:rFonts w:hint="eastAsia"/>
                <w:sz w:val="20"/>
                <w:lang w:val="en-US" w:eastAsia="zh-CN"/>
              </w:rPr>
              <w:t>复用器损耗范围（</w:t>
            </w:r>
            <w:r w:rsidRPr="00295AF2">
              <w:rPr>
                <w:sz w:val="20"/>
                <w:lang w:val="en-US" w:eastAsia="zh-CN"/>
              </w:rPr>
              <w:t>dB</w:t>
            </w:r>
            <w:r w:rsidRPr="00295AF2">
              <w:rPr>
                <w:rFonts w:hint="eastAsia"/>
                <w:sz w:val="20"/>
                <w:lang w:val="en-US" w:eastAsia="zh-CN"/>
              </w:rPr>
              <w:t>）</w:t>
            </w:r>
          </w:p>
        </w:tc>
        <w:tc>
          <w:tcPr>
            <w:tcW w:w="1211" w:type="dxa"/>
            <w:vMerge/>
          </w:tcPr>
          <w:p w14:paraId="53949115" w14:textId="77777777" w:rsidR="00863D32" w:rsidRPr="00295AF2" w:rsidRDefault="00863D32" w:rsidP="00793736">
            <w:pPr>
              <w:pStyle w:val="Tabletext"/>
              <w:rPr>
                <w:rFonts w:eastAsia="Times New Roman"/>
                <w:sz w:val="20"/>
                <w:lang w:val="en-GB" w:eastAsia="zh-CN"/>
              </w:rPr>
            </w:pPr>
          </w:p>
        </w:tc>
        <w:tc>
          <w:tcPr>
            <w:tcW w:w="1212" w:type="dxa"/>
            <w:vMerge/>
          </w:tcPr>
          <w:p w14:paraId="058EC74C" w14:textId="77777777" w:rsidR="00863D32" w:rsidRPr="00295AF2" w:rsidRDefault="00863D32" w:rsidP="00295AF2">
            <w:pPr>
              <w:pStyle w:val="Tabletext"/>
              <w:jc w:val="center"/>
              <w:rPr>
                <w:rFonts w:eastAsia="Times New Roman"/>
                <w:sz w:val="20"/>
                <w:lang w:val="en-GB" w:eastAsia="zh-CN"/>
              </w:rPr>
            </w:pPr>
          </w:p>
        </w:tc>
        <w:tc>
          <w:tcPr>
            <w:tcW w:w="1617" w:type="dxa"/>
          </w:tcPr>
          <w:p w14:paraId="51805AF7" w14:textId="77777777" w:rsidR="00863D32" w:rsidRPr="00295AF2" w:rsidRDefault="00863D32" w:rsidP="00295AF2">
            <w:pPr>
              <w:pStyle w:val="Tabletext"/>
              <w:jc w:val="center"/>
              <w:rPr>
                <w:rFonts w:eastAsia="Times New Roman"/>
                <w:color w:val="000000"/>
                <w:sz w:val="20"/>
              </w:rPr>
            </w:pPr>
            <w:r w:rsidRPr="00295AF2">
              <w:rPr>
                <w:rFonts w:eastAsia="Times New Roman"/>
                <w:color w:val="000000"/>
                <w:sz w:val="20"/>
                <w:lang w:eastAsia="ja-JP"/>
              </w:rPr>
              <w:t>0</w:t>
            </w:r>
            <w:r w:rsidRPr="00295AF2">
              <w:rPr>
                <w:color w:val="000000"/>
                <w:sz w:val="20"/>
                <w:lang w:eastAsia="ja-JP"/>
              </w:rPr>
              <w:t>…</w:t>
            </w:r>
            <w:r w:rsidRPr="00295AF2">
              <w:rPr>
                <w:rFonts w:eastAsia="Times New Roman"/>
                <w:color w:val="000000"/>
                <w:sz w:val="20"/>
                <w:lang w:eastAsia="ja-JP"/>
              </w:rPr>
              <w:t>4</w:t>
            </w:r>
          </w:p>
        </w:tc>
        <w:tc>
          <w:tcPr>
            <w:tcW w:w="992" w:type="dxa"/>
            <w:vMerge/>
          </w:tcPr>
          <w:p w14:paraId="442EA3F3" w14:textId="77777777" w:rsidR="00863D32" w:rsidRPr="00295AF2" w:rsidRDefault="00863D32" w:rsidP="00295AF2">
            <w:pPr>
              <w:pStyle w:val="Tabletext"/>
              <w:jc w:val="center"/>
              <w:rPr>
                <w:rFonts w:eastAsia="Times New Roman"/>
                <w:sz w:val="20"/>
              </w:rPr>
            </w:pPr>
          </w:p>
        </w:tc>
        <w:tc>
          <w:tcPr>
            <w:tcW w:w="1026" w:type="dxa"/>
            <w:vMerge/>
          </w:tcPr>
          <w:p w14:paraId="4C548289" w14:textId="77777777" w:rsidR="00863D32" w:rsidRPr="00295AF2" w:rsidRDefault="00863D32" w:rsidP="00295AF2">
            <w:pPr>
              <w:pStyle w:val="Tabletext"/>
              <w:jc w:val="center"/>
              <w:rPr>
                <w:rFonts w:eastAsia="Times New Roman"/>
                <w:sz w:val="20"/>
              </w:rPr>
            </w:pPr>
          </w:p>
        </w:tc>
        <w:tc>
          <w:tcPr>
            <w:tcW w:w="1026" w:type="dxa"/>
            <w:gridSpan w:val="2"/>
            <w:vMerge/>
          </w:tcPr>
          <w:p w14:paraId="612092C4" w14:textId="77777777" w:rsidR="00863D32" w:rsidRPr="00295AF2" w:rsidRDefault="00863D32" w:rsidP="00295AF2">
            <w:pPr>
              <w:pStyle w:val="Tabletext"/>
              <w:jc w:val="center"/>
              <w:rPr>
                <w:rFonts w:eastAsia="Times New Roman"/>
                <w:sz w:val="20"/>
              </w:rPr>
            </w:pPr>
          </w:p>
        </w:tc>
        <w:tc>
          <w:tcPr>
            <w:tcW w:w="1026" w:type="dxa"/>
            <w:vMerge/>
          </w:tcPr>
          <w:p w14:paraId="39AB509B" w14:textId="77777777" w:rsidR="00863D32" w:rsidRPr="00295AF2" w:rsidRDefault="00863D32" w:rsidP="00295AF2">
            <w:pPr>
              <w:pStyle w:val="Tabletext"/>
              <w:jc w:val="center"/>
              <w:rPr>
                <w:rFonts w:eastAsia="Times New Roman"/>
                <w:sz w:val="20"/>
              </w:rPr>
            </w:pPr>
          </w:p>
        </w:tc>
        <w:tc>
          <w:tcPr>
            <w:tcW w:w="1026" w:type="dxa"/>
            <w:gridSpan w:val="2"/>
            <w:vMerge/>
          </w:tcPr>
          <w:p w14:paraId="7C401742" w14:textId="77777777" w:rsidR="00863D32" w:rsidRPr="00295AF2" w:rsidRDefault="00863D32" w:rsidP="00295AF2">
            <w:pPr>
              <w:pStyle w:val="Tabletext"/>
              <w:jc w:val="center"/>
              <w:rPr>
                <w:rFonts w:eastAsia="Times New Roman"/>
                <w:sz w:val="20"/>
              </w:rPr>
            </w:pPr>
          </w:p>
        </w:tc>
        <w:tc>
          <w:tcPr>
            <w:tcW w:w="1026" w:type="dxa"/>
            <w:vMerge/>
          </w:tcPr>
          <w:p w14:paraId="41C92DB9" w14:textId="77777777" w:rsidR="00863D32" w:rsidRPr="00295AF2" w:rsidRDefault="00863D32" w:rsidP="00295AF2">
            <w:pPr>
              <w:pStyle w:val="Tabletext"/>
              <w:jc w:val="center"/>
              <w:rPr>
                <w:rFonts w:eastAsia="Times New Roman"/>
                <w:sz w:val="20"/>
              </w:rPr>
            </w:pPr>
          </w:p>
        </w:tc>
        <w:tc>
          <w:tcPr>
            <w:tcW w:w="1061" w:type="dxa"/>
            <w:gridSpan w:val="2"/>
            <w:vMerge/>
          </w:tcPr>
          <w:p w14:paraId="5DEBD7AA" w14:textId="77777777" w:rsidR="00863D32" w:rsidRPr="00295AF2" w:rsidRDefault="00863D32" w:rsidP="00295AF2">
            <w:pPr>
              <w:pStyle w:val="Tabletext"/>
              <w:jc w:val="center"/>
              <w:rPr>
                <w:rFonts w:eastAsia="Times New Roman"/>
                <w:sz w:val="20"/>
              </w:rPr>
            </w:pPr>
          </w:p>
        </w:tc>
      </w:tr>
      <w:tr w:rsidR="00863D32" w:rsidRPr="003823E8" w14:paraId="4741F236" w14:textId="77777777" w:rsidTr="00485E0B">
        <w:trPr>
          <w:gridAfter w:val="1"/>
          <w:wAfter w:w="11" w:type="dxa"/>
          <w:jc w:val="center"/>
        </w:trPr>
        <w:tc>
          <w:tcPr>
            <w:tcW w:w="3468" w:type="dxa"/>
            <w:tcMar>
              <w:left w:w="57" w:type="dxa"/>
              <w:right w:w="57" w:type="dxa"/>
            </w:tcMar>
            <w:vAlign w:val="center"/>
          </w:tcPr>
          <w:p w14:paraId="6F793C08" w14:textId="77777777" w:rsidR="00863D32" w:rsidRPr="00295AF2" w:rsidRDefault="00863D32" w:rsidP="00793736">
            <w:pPr>
              <w:pStyle w:val="Tabletext"/>
              <w:rPr>
                <w:rFonts w:eastAsia="Times New Roman"/>
                <w:sz w:val="20"/>
                <w:lang w:eastAsia="zh-CN"/>
              </w:rPr>
            </w:pPr>
            <w:r w:rsidRPr="00295AF2">
              <w:rPr>
                <w:rFonts w:hint="eastAsia"/>
                <w:sz w:val="20"/>
                <w:lang w:val="en-US" w:eastAsia="zh-CN"/>
              </w:rPr>
              <w:t>天线增益范围（</w:t>
            </w:r>
            <w:proofErr w:type="spellStart"/>
            <w:r w:rsidRPr="00295AF2">
              <w:rPr>
                <w:sz w:val="20"/>
                <w:lang w:val="en-US" w:eastAsia="zh-CN"/>
              </w:rPr>
              <w:t>dBi</w:t>
            </w:r>
            <w:proofErr w:type="spellEnd"/>
            <w:r w:rsidRPr="00295AF2">
              <w:rPr>
                <w:rFonts w:hint="eastAsia"/>
                <w:sz w:val="20"/>
                <w:lang w:val="en-US" w:eastAsia="zh-CN"/>
              </w:rPr>
              <w:t>）</w:t>
            </w:r>
          </w:p>
        </w:tc>
        <w:tc>
          <w:tcPr>
            <w:tcW w:w="1211" w:type="dxa"/>
            <w:vMerge/>
          </w:tcPr>
          <w:p w14:paraId="190100AF" w14:textId="77777777" w:rsidR="00863D32" w:rsidRPr="00295AF2" w:rsidRDefault="00863D32" w:rsidP="00793736">
            <w:pPr>
              <w:pStyle w:val="Tabletext"/>
              <w:rPr>
                <w:rFonts w:eastAsia="Times New Roman"/>
                <w:sz w:val="20"/>
                <w:lang w:eastAsia="zh-CN"/>
              </w:rPr>
            </w:pPr>
          </w:p>
        </w:tc>
        <w:tc>
          <w:tcPr>
            <w:tcW w:w="1212" w:type="dxa"/>
            <w:vMerge/>
          </w:tcPr>
          <w:p w14:paraId="56840420" w14:textId="77777777" w:rsidR="00863D32" w:rsidRPr="00295AF2" w:rsidRDefault="00863D32" w:rsidP="00295AF2">
            <w:pPr>
              <w:pStyle w:val="Tabletext"/>
              <w:jc w:val="center"/>
              <w:rPr>
                <w:rFonts w:eastAsia="Times New Roman"/>
                <w:sz w:val="20"/>
                <w:lang w:eastAsia="zh-CN"/>
              </w:rPr>
            </w:pPr>
          </w:p>
        </w:tc>
        <w:tc>
          <w:tcPr>
            <w:tcW w:w="1617" w:type="dxa"/>
          </w:tcPr>
          <w:p w14:paraId="73D6AB67" w14:textId="6E2CFAE6" w:rsidR="00863D32" w:rsidRPr="00295AF2" w:rsidRDefault="00863D32" w:rsidP="00485E0B">
            <w:pPr>
              <w:pStyle w:val="Tabletext"/>
              <w:jc w:val="center"/>
              <w:rPr>
                <w:rFonts w:ascii="SimSun" w:hAnsi="SimSun" w:cs="SimSun"/>
                <w:color w:val="000000"/>
                <w:sz w:val="20"/>
                <w:lang w:eastAsia="zh-CN"/>
              </w:rPr>
            </w:pPr>
            <w:r w:rsidRPr="00295AF2">
              <w:rPr>
                <w:rFonts w:eastAsia="Times New Roman"/>
                <w:color w:val="000000"/>
                <w:sz w:val="20"/>
                <w:lang w:eastAsia="ja-JP"/>
              </w:rPr>
              <w:t>11</w:t>
            </w:r>
            <w:r w:rsidRPr="00295AF2">
              <w:rPr>
                <w:color w:val="000000"/>
                <w:sz w:val="20"/>
                <w:lang w:eastAsia="ja-JP"/>
              </w:rPr>
              <w:t>…</w:t>
            </w:r>
            <w:r w:rsidRPr="00295AF2">
              <w:rPr>
                <w:rFonts w:eastAsia="Times New Roman"/>
                <w:color w:val="000000"/>
                <w:sz w:val="20"/>
                <w:lang w:eastAsia="ja-JP"/>
              </w:rPr>
              <w:t>17</w:t>
            </w:r>
            <w:r w:rsidRPr="00295AF2">
              <w:rPr>
                <w:rFonts w:ascii="SimSun" w:hAnsi="SimSun" w:cs="SimSun" w:hint="eastAsia"/>
                <w:color w:val="000000"/>
                <w:sz w:val="20"/>
                <w:lang w:eastAsia="zh-CN"/>
              </w:rPr>
              <w:t>（八木）</w:t>
            </w:r>
          </w:p>
        </w:tc>
        <w:tc>
          <w:tcPr>
            <w:tcW w:w="992" w:type="dxa"/>
            <w:vMerge/>
          </w:tcPr>
          <w:p w14:paraId="0D7A834F" w14:textId="77777777" w:rsidR="00863D32" w:rsidRPr="00295AF2" w:rsidRDefault="00863D32" w:rsidP="00295AF2">
            <w:pPr>
              <w:pStyle w:val="Tabletext"/>
              <w:jc w:val="center"/>
              <w:rPr>
                <w:rFonts w:eastAsia="Times New Roman"/>
                <w:sz w:val="20"/>
              </w:rPr>
            </w:pPr>
          </w:p>
        </w:tc>
        <w:tc>
          <w:tcPr>
            <w:tcW w:w="1026" w:type="dxa"/>
            <w:vMerge/>
          </w:tcPr>
          <w:p w14:paraId="300C2EF7" w14:textId="77777777" w:rsidR="00863D32" w:rsidRPr="00295AF2" w:rsidRDefault="00863D32" w:rsidP="00295AF2">
            <w:pPr>
              <w:pStyle w:val="Tabletext"/>
              <w:jc w:val="center"/>
              <w:rPr>
                <w:rFonts w:eastAsia="Times New Roman"/>
                <w:sz w:val="20"/>
              </w:rPr>
            </w:pPr>
          </w:p>
        </w:tc>
        <w:tc>
          <w:tcPr>
            <w:tcW w:w="1026" w:type="dxa"/>
            <w:gridSpan w:val="2"/>
            <w:vMerge/>
          </w:tcPr>
          <w:p w14:paraId="5E727539" w14:textId="77777777" w:rsidR="00863D32" w:rsidRPr="00295AF2" w:rsidRDefault="00863D32" w:rsidP="00295AF2">
            <w:pPr>
              <w:pStyle w:val="Tabletext"/>
              <w:jc w:val="center"/>
              <w:rPr>
                <w:rFonts w:eastAsia="Times New Roman"/>
                <w:sz w:val="20"/>
              </w:rPr>
            </w:pPr>
          </w:p>
        </w:tc>
        <w:tc>
          <w:tcPr>
            <w:tcW w:w="1026" w:type="dxa"/>
            <w:vMerge/>
          </w:tcPr>
          <w:p w14:paraId="6807EE16" w14:textId="77777777" w:rsidR="00863D32" w:rsidRPr="00295AF2" w:rsidRDefault="00863D32" w:rsidP="00295AF2">
            <w:pPr>
              <w:pStyle w:val="Tabletext"/>
              <w:jc w:val="center"/>
              <w:rPr>
                <w:rFonts w:eastAsia="Times New Roman"/>
                <w:sz w:val="20"/>
              </w:rPr>
            </w:pPr>
          </w:p>
        </w:tc>
        <w:tc>
          <w:tcPr>
            <w:tcW w:w="1026" w:type="dxa"/>
            <w:gridSpan w:val="2"/>
            <w:vMerge/>
          </w:tcPr>
          <w:p w14:paraId="1345AECB" w14:textId="77777777" w:rsidR="00863D32" w:rsidRPr="00295AF2" w:rsidRDefault="00863D32" w:rsidP="00295AF2">
            <w:pPr>
              <w:pStyle w:val="Tabletext"/>
              <w:jc w:val="center"/>
              <w:rPr>
                <w:rFonts w:eastAsia="Times New Roman"/>
                <w:sz w:val="20"/>
              </w:rPr>
            </w:pPr>
          </w:p>
        </w:tc>
        <w:tc>
          <w:tcPr>
            <w:tcW w:w="1026" w:type="dxa"/>
            <w:vMerge/>
          </w:tcPr>
          <w:p w14:paraId="734F4B54" w14:textId="77777777" w:rsidR="00863D32" w:rsidRPr="00295AF2" w:rsidRDefault="00863D32" w:rsidP="00295AF2">
            <w:pPr>
              <w:pStyle w:val="Tabletext"/>
              <w:jc w:val="center"/>
              <w:rPr>
                <w:rFonts w:eastAsia="Times New Roman"/>
                <w:sz w:val="20"/>
              </w:rPr>
            </w:pPr>
          </w:p>
        </w:tc>
        <w:tc>
          <w:tcPr>
            <w:tcW w:w="1061" w:type="dxa"/>
            <w:gridSpan w:val="2"/>
            <w:vMerge/>
          </w:tcPr>
          <w:p w14:paraId="4409CE73" w14:textId="77777777" w:rsidR="00863D32" w:rsidRPr="00295AF2" w:rsidRDefault="00863D32" w:rsidP="00295AF2">
            <w:pPr>
              <w:pStyle w:val="Tabletext"/>
              <w:jc w:val="center"/>
              <w:rPr>
                <w:rFonts w:eastAsia="Times New Roman"/>
                <w:sz w:val="20"/>
              </w:rPr>
            </w:pPr>
          </w:p>
        </w:tc>
      </w:tr>
      <w:tr w:rsidR="00863D32" w:rsidRPr="003823E8" w14:paraId="56C1ECCE" w14:textId="77777777" w:rsidTr="00485E0B">
        <w:trPr>
          <w:gridAfter w:val="1"/>
          <w:wAfter w:w="11" w:type="dxa"/>
          <w:jc w:val="center"/>
        </w:trPr>
        <w:tc>
          <w:tcPr>
            <w:tcW w:w="3468" w:type="dxa"/>
            <w:tcMar>
              <w:left w:w="57" w:type="dxa"/>
              <w:right w:w="57" w:type="dxa"/>
            </w:tcMar>
            <w:vAlign w:val="center"/>
          </w:tcPr>
          <w:p w14:paraId="47F5D2B0" w14:textId="77777777" w:rsidR="00863D32" w:rsidRPr="00295AF2" w:rsidRDefault="00863D32" w:rsidP="00793736">
            <w:pPr>
              <w:pStyle w:val="Tabletext"/>
              <w:rPr>
                <w:rFonts w:eastAsia="Times New Roman"/>
                <w:sz w:val="20"/>
                <w:lang w:eastAsia="zh-CN"/>
              </w:rPr>
            </w:pPr>
            <w:proofErr w:type="spellStart"/>
            <w:r w:rsidRPr="00295AF2">
              <w:rPr>
                <w:sz w:val="20"/>
                <w:lang w:eastAsia="zh-CN"/>
              </w:rPr>
              <w:t>e.i.r.p</w:t>
            </w:r>
            <w:proofErr w:type="spellEnd"/>
            <w:r w:rsidRPr="00295AF2">
              <w:rPr>
                <w:sz w:val="20"/>
                <w:lang w:eastAsia="zh-CN"/>
              </w:rPr>
              <w:t xml:space="preserve">. </w:t>
            </w:r>
            <w:r w:rsidRPr="00295AF2">
              <w:rPr>
                <w:rFonts w:hint="eastAsia"/>
                <w:sz w:val="20"/>
                <w:lang w:eastAsia="zh-CN"/>
              </w:rPr>
              <w:t>范围（</w:t>
            </w:r>
            <w:proofErr w:type="spellStart"/>
            <w:r w:rsidRPr="00295AF2">
              <w:rPr>
                <w:sz w:val="20"/>
                <w:lang w:eastAsia="zh-CN"/>
              </w:rPr>
              <w:t>dBW</w:t>
            </w:r>
            <w:proofErr w:type="spellEnd"/>
            <w:r w:rsidRPr="00295AF2">
              <w:rPr>
                <w:rFonts w:hint="eastAsia"/>
                <w:sz w:val="20"/>
                <w:lang w:eastAsia="zh-CN"/>
              </w:rPr>
              <w:t>）</w:t>
            </w:r>
          </w:p>
        </w:tc>
        <w:tc>
          <w:tcPr>
            <w:tcW w:w="1211" w:type="dxa"/>
            <w:vMerge/>
          </w:tcPr>
          <w:p w14:paraId="3CA0984F" w14:textId="77777777" w:rsidR="00863D32" w:rsidRPr="00295AF2" w:rsidRDefault="00863D32" w:rsidP="00793736">
            <w:pPr>
              <w:pStyle w:val="Tabletext"/>
              <w:rPr>
                <w:rFonts w:eastAsia="Times New Roman"/>
                <w:sz w:val="20"/>
                <w:lang w:eastAsia="zh-CN"/>
              </w:rPr>
            </w:pPr>
          </w:p>
        </w:tc>
        <w:tc>
          <w:tcPr>
            <w:tcW w:w="1212" w:type="dxa"/>
            <w:vMerge/>
          </w:tcPr>
          <w:p w14:paraId="77FFD787" w14:textId="77777777" w:rsidR="00863D32" w:rsidRPr="00295AF2" w:rsidRDefault="00863D32" w:rsidP="00295AF2">
            <w:pPr>
              <w:pStyle w:val="Tabletext"/>
              <w:jc w:val="center"/>
              <w:rPr>
                <w:rFonts w:eastAsia="Times New Roman"/>
                <w:sz w:val="20"/>
                <w:lang w:eastAsia="zh-CN"/>
              </w:rPr>
            </w:pPr>
          </w:p>
        </w:tc>
        <w:tc>
          <w:tcPr>
            <w:tcW w:w="1617" w:type="dxa"/>
          </w:tcPr>
          <w:p w14:paraId="2CFC452A" w14:textId="77777777" w:rsidR="00863D32" w:rsidRPr="00295AF2" w:rsidRDefault="00863D32" w:rsidP="00295AF2">
            <w:pPr>
              <w:pStyle w:val="Tabletext"/>
              <w:jc w:val="center"/>
              <w:rPr>
                <w:rFonts w:eastAsia="Times New Roman"/>
                <w:color w:val="000000"/>
                <w:sz w:val="20"/>
              </w:rPr>
            </w:pPr>
            <w:r w:rsidRPr="00295AF2">
              <w:rPr>
                <w:rFonts w:eastAsia="Times New Roman"/>
                <w:color w:val="000000"/>
                <w:sz w:val="20"/>
                <w:lang w:eastAsia="ja-JP"/>
              </w:rPr>
              <w:t>14</w:t>
            </w:r>
            <w:r w:rsidRPr="00295AF2">
              <w:rPr>
                <w:color w:val="000000"/>
                <w:sz w:val="20"/>
                <w:lang w:eastAsia="ja-JP"/>
              </w:rPr>
              <w:t>…</w:t>
            </w:r>
            <w:r w:rsidRPr="00295AF2">
              <w:rPr>
                <w:rFonts w:eastAsia="Times New Roman"/>
                <w:color w:val="000000"/>
                <w:sz w:val="20"/>
                <w:lang w:eastAsia="ja-JP"/>
              </w:rPr>
              <w:t>20</w:t>
            </w:r>
          </w:p>
        </w:tc>
        <w:tc>
          <w:tcPr>
            <w:tcW w:w="992" w:type="dxa"/>
            <w:vMerge/>
          </w:tcPr>
          <w:p w14:paraId="64F61E1E" w14:textId="77777777" w:rsidR="00863D32" w:rsidRPr="00295AF2" w:rsidRDefault="00863D32" w:rsidP="00295AF2">
            <w:pPr>
              <w:pStyle w:val="Tabletext"/>
              <w:jc w:val="center"/>
              <w:rPr>
                <w:rFonts w:eastAsia="Times New Roman"/>
                <w:sz w:val="20"/>
              </w:rPr>
            </w:pPr>
          </w:p>
        </w:tc>
        <w:tc>
          <w:tcPr>
            <w:tcW w:w="1026" w:type="dxa"/>
            <w:vMerge/>
          </w:tcPr>
          <w:p w14:paraId="50EE5823" w14:textId="77777777" w:rsidR="00863D32" w:rsidRPr="00295AF2" w:rsidRDefault="00863D32" w:rsidP="00295AF2">
            <w:pPr>
              <w:pStyle w:val="Tabletext"/>
              <w:jc w:val="center"/>
              <w:rPr>
                <w:rFonts w:eastAsia="Times New Roman"/>
                <w:sz w:val="20"/>
              </w:rPr>
            </w:pPr>
          </w:p>
        </w:tc>
        <w:tc>
          <w:tcPr>
            <w:tcW w:w="1026" w:type="dxa"/>
            <w:gridSpan w:val="2"/>
            <w:vMerge/>
          </w:tcPr>
          <w:p w14:paraId="62B81E7D" w14:textId="77777777" w:rsidR="00863D32" w:rsidRPr="00295AF2" w:rsidRDefault="00863D32" w:rsidP="00295AF2">
            <w:pPr>
              <w:pStyle w:val="Tabletext"/>
              <w:jc w:val="center"/>
              <w:rPr>
                <w:rFonts w:eastAsia="Times New Roman"/>
                <w:sz w:val="20"/>
              </w:rPr>
            </w:pPr>
          </w:p>
        </w:tc>
        <w:tc>
          <w:tcPr>
            <w:tcW w:w="1026" w:type="dxa"/>
            <w:vMerge/>
          </w:tcPr>
          <w:p w14:paraId="4C769134" w14:textId="77777777" w:rsidR="00863D32" w:rsidRPr="00295AF2" w:rsidRDefault="00863D32" w:rsidP="00295AF2">
            <w:pPr>
              <w:pStyle w:val="Tabletext"/>
              <w:jc w:val="center"/>
              <w:rPr>
                <w:rFonts w:eastAsia="Times New Roman"/>
                <w:sz w:val="20"/>
              </w:rPr>
            </w:pPr>
          </w:p>
        </w:tc>
        <w:tc>
          <w:tcPr>
            <w:tcW w:w="1026" w:type="dxa"/>
            <w:gridSpan w:val="2"/>
            <w:vMerge/>
          </w:tcPr>
          <w:p w14:paraId="7BAD5207" w14:textId="77777777" w:rsidR="00863D32" w:rsidRPr="00295AF2" w:rsidRDefault="00863D32" w:rsidP="00295AF2">
            <w:pPr>
              <w:pStyle w:val="Tabletext"/>
              <w:jc w:val="center"/>
              <w:rPr>
                <w:rFonts w:eastAsia="Times New Roman"/>
                <w:sz w:val="20"/>
              </w:rPr>
            </w:pPr>
          </w:p>
        </w:tc>
        <w:tc>
          <w:tcPr>
            <w:tcW w:w="1026" w:type="dxa"/>
            <w:vMerge/>
          </w:tcPr>
          <w:p w14:paraId="4330C417" w14:textId="77777777" w:rsidR="00863D32" w:rsidRPr="00295AF2" w:rsidRDefault="00863D32" w:rsidP="00295AF2">
            <w:pPr>
              <w:pStyle w:val="Tabletext"/>
              <w:jc w:val="center"/>
              <w:rPr>
                <w:rFonts w:eastAsia="Times New Roman"/>
                <w:sz w:val="20"/>
              </w:rPr>
            </w:pPr>
          </w:p>
        </w:tc>
        <w:tc>
          <w:tcPr>
            <w:tcW w:w="1061" w:type="dxa"/>
            <w:gridSpan w:val="2"/>
            <w:vMerge/>
          </w:tcPr>
          <w:p w14:paraId="40DF6F69" w14:textId="77777777" w:rsidR="00863D32" w:rsidRPr="00295AF2" w:rsidRDefault="00863D32" w:rsidP="00295AF2">
            <w:pPr>
              <w:pStyle w:val="Tabletext"/>
              <w:jc w:val="center"/>
              <w:rPr>
                <w:rFonts w:eastAsia="Times New Roman"/>
                <w:sz w:val="20"/>
              </w:rPr>
            </w:pPr>
          </w:p>
        </w:tc>
      </w:tr>
      <w:tr w:rsidR="00863D32" w:rsidRPr="003823E8" w14:paraId="7DF8E37E" w14:textId="77777777" w:rsidTr="00485E0B">
        <w:trPr>
          <w:gridAfter w:val="1"/>
          <w:wAfter w:w="11" w:type="dxa"/>
          <w:jc w:val="center"/>
        </w:trPr>
        <w:tc>
          <w:tcPr>
            <w:tcW w:w="3468" w:type="dxa"/>
            <w:tcMar>
              <w:left w:w="57" w:type="dxa"/>
              <w:right w:w="57" w:type="dxa"/>
            </w:tcMar>
            <w:vAlign w:val="center"/>
          </w:tcPr>
          <w:p w14:paraId="68A6769F" w14:textId="77777777" w:rsidR="00863D32" w:rsidRPr="00295AF2" w:rsidRDefault="00863D32" w:rsidP="00793736">
            <w:pPr>
              <w:pStyle w:val="Tabletext"/>
              <w:rPr>
                <w:rFonts w:eastAsia="Times New Roman"/>
                <w:sz w:val="20"/>
                <w:lang w:val="en-GB" w:eastAsia="zh-CN"/>
              </w:rPr>
            </w:pPr>
            <w:proofErr w:type="spellStart"/>
            <w:r w:rsidRPr="00295AF2">
              <w:rPr>
                <w:sz w:val="20"/>
                <w:lang w:val="en-US"/>
              </w:rPr>
              <w:t>e.i.r.p</w:t>
            </w:r>
            <w:proofErr w:type="spellEnd"/>
            <w:r w:rsidRPr="00295AF2">
              <w:rPr>
                <w:sz w:val="20"/>
                <w:lang w:val="en-US"/>
              </w:rPr>
              <w:t xml:space="preserve">. </w:t>
            </w:r>
            <w:r w:rsidRPr="00295AF2">
              <w:rPr>
                <w:rFonts w:hint="eastAsia"/>
                <w:sz w:val="20"/>
                <w:lang w:val="en-US" w:eastAsia="zh-CN"/>
              </w:rPr>
              <w:t>密度范围（</w:t>
            </w:r>
            <w:proofErr w:type="spellStart"/>
            <w:r w:rsidRPr="00295AF2">
              <w:rPr>
                <w:sz w:val="20"/>
                <w:lang w:val="en-US"/>
              </w:rPr>
              <w:t>dBW</w:t>
            </w:r>
            <w:proofErr w:type="spellEnd"/>
            <w:r w:rsidRPr="00295AF2">
              <w:rPr>
                <w:sz w:val="20"/>
                <w:lang w:val="en-US"/>
              </w:rPr>
              <w:t>/MHz</w:t>
            </w:r>
            <w:r w:rsidRPr="00295AF2">
              <w:rPr>
                <w:rFonts w:hint="eastAsia"/>
                <w:sz w:val="20"/>
                <w:lang w:val="en-US" w:eastAsia="zh-CN"/>
              </w:rPr>
              <w:t>）</w:t>
            </w:r>
          </w:p>
        </w:tc>
        <w:tc>
          <w:tcPr>
            <w:tcW w:w="1211" w:type="dxa"/>
            <w:vMerge/>
          </w:tcPr>
          <w:p w14:paraId="55219F28" w14:textId="77777777" w:rsidR="00863D32" w:rsidRPr="00295AF2" w:rsidRDefault="00863D32" w:rsidP="00793736">
            <w:pPr>
              <w:pStyle w:val="Tabletext"/>
              <w:rPr>
                <w:rFonts w:eastAsia="Times New Roman"/>
                <w:sz w:val="20"/>
                <w:lang w:val="en-GB"/>
              </w:rPr>
            </w:pPr>
          </w:p>
        </w:tc>
        <w:tc>
          <w:tcPr>
            <w:tcW w:w="1212" w:type="dxa"/>
            <w:vMerge/>
          </w:tcPr>
          <w:p w14:paraId="05E3A2DE" w14:textId="77777777" w:rsidR="00863D32" w:rsidRPr="00295AF2" w:rsidRDefault="00863D32" w:rsidP="00295AF2">
            <w:pPr>
              <w:pStyle w:val="Tabletext"/>
              <w:jc w:val="center"/>
              <w:rPr>
                <w:rFonts w:eastAsia="Times New Roman"/>
                <w:sz w:val="20"/>
                <w:lang w:val="en-GB"/>
              </w:rPr>
            </w:pPr>
          </w:p>
        </w:tc>
        <w:tc>
          <w:tcPr>
            <w:tcW w:w="1617" w:type="dxa"/>
          </w:tcPr>
          <w:p w14:paraId="08EBD041" w14:textId="77777777" w:rsidR="00863D32" w:rsidRPr="00295AF2" w:rsidRDefault="00863D32" w:rsidP="00295AF2">
            <w:pPr>
              <w:pStyle w:val="Tabletext"/>
              <w:jc w:val="center"/>
              <w:rPr>
                <w:rFonts w:eastAsia="Times New Roman"/>
                <w:color w:val="000000"/>
                <w:sz w:val="20"/>
              </w:rPr>
            </w:pPr>
            <w:r w:rsidRPr="00295AF2">
              <w:rPr>
                <w:rFonts w:eastAsia="Times New Roman"/>
                <w:color w:val="000000"/>
                <w:sz w:val="20"/>
                <w:lang w:eastAsia="ja-JP"/>
              </w:rPr>
              <w:t>33</w:t>
            </w:r>
            <w:r w:rsidRPr="00295AF2">
              <w:rPr>
                <w:color w:val="000000"/>
                <w:sz w:val="20"/>
                <w:lang w:eastAsia="ja-JP"/>
              </w:rPr>
              <w:t>…</w:t>
            </w:r>
            <w:r w:rsidRPr="00295AF2">
              <w:rPr>
                <w:rFonts w:eastAsia="Times New Roman"/>
                <w:color w:val="000000"/>
                <w:sz w:val="20"/>
                <w:lang w:eastAsia="ja-JP"/>
              </w:rPr>
              <w:t>39</w:t>
            </w:r>
          </w:p>
        </w:tc>
        <w:tc>
          <w:tcPr>
            <w:tcW w:w="992" w:type="dxa"/>
            <w:vMerge/>
          </w:tcPr>
          <w:p w14:paraId="59A10A87" w14:textId="77777777" w:rsidR="00863D32" w:rsidRPr="00295AF2" w:rsidRDefault="00863D32" w:rsidP="00295AF2">
            <w:pPr>
              <w:pStyle w:val="Tabletext"/>
              <w:jc w:val="center"/>
              <w:rPr>
                <w:rFonts w:eastAsia="Times New Roman"/>
                <w:sz w:val="20"/>
              </w:rPr>
            </w:pPr>
          </w:p>
        </w:tc>
        <w:tc>
          <w:tcPr>
            <w:tcW w:w="1026" w:type="dxa"/>
            <w:vMerge/>
          </w:tcPr>
          <w:p w14:paraId="121DD0BC" w14:textId="77777777" w:rsidR="00863D32" w:rsidRPr="00295AF2" w:rsidRDefault="00863D32" w:rsidP="00295AF2">
            <w:pPr>
              <w:pStyle w:val="Tabletext"/>
              <w:jc w:val="center"/>
              <w:rPr>
                <w:rFonts w:eastAsia="Times New Roman"/>
                <w:sz w:val="20"/>
              </w:rPr>
            </w:pPr>
          </w:p>
        </w:tc>
        <w:tc>
          <w:tcPr>
            <w:tcW w:w="1026" w:type="dxa"/>
            <w:gridSpan w:val="2"/>
            <w:vMerge/>
          </w:tcPr>
          <w:p w14:paraId="1CDD8129" w14:textId="77777777" w:rsidR="00863D32" w:rsidRPr="00295AF2" w:rsidRDefault="00863D32" w:rsidP="00295AF2">
            <w:pPr>
              <w:pStyle w:val="Tabletext"/>
              <w:jc w:val="center"/>
              <w:rPr>
                <w:rFonts w:eastAsia="Times New Roman"/>
                <w:sz w:val="20"/>
              </w:rPr>
            </w:pPr>
          </w:p>
        </w:tc>
        <w:tc>
          <w:tcPr>
            <w:tcW w:w="1026" w:type="dxa"/>
            <w:vMerge/>
          </w:tcPr>
          <w:p w14:paraId="78B0B298" w14:textId="77777777" w:rsidR="00863D32" w:rsidRPr="00295AF2" w:rsidRDefault="00863D32" w:rsidP="00295AF2">
            <w:pPr>
              <w:pStyle w:val="Tabletext"/>
              <w:jc w:val="center"/>
              <w:rPr>
                <w:rFonts w:eastAsia="Times New Roman"/>
                <w:sz w:val="20"/>
              </w:rPr>
            </w:pPr>
          </w:p>
        </w:tc>
        <w:tc>
          <w:tcPr>
            <w:tcW w:w="1026" w:type="dxa"/>
            <w:gridSpan w:val="2"/>
            <w:vMerge/>
          </w:tcPr>
          <w:p w14:paraId="2DC073F8" w14:textId="77777777" w:rsidR="00863D32" w:rsidRPr="00295AF2" w:rsidRDefault="00863D32" w:rsidP="00295AF2">
            <w:pPr>
              <w:pStyle w:val="Tabletext"/>
              <w:jc w:val="center"/>
              <w:rPr>
                <w:rFonts w:eastAsia="Times New Roman"/>
                <w:sz w:val="20"/>
              </w:rPr>
            </w:pPr>
          </w:p>
        </w:tc>
        <w:tc>
          <w:tcPr>
            <w:tcW w:w="1026" w:type="dxa"/>
            <w:vMerge/>
          </w:tcPr>
          <w:p w14:paraId="4B2DC995" w14:textId="77777777" w:rsidR="00863D32" w:rsidRPr="00295AF2" w:rsidRDefault="00863D32" w:rsidP="00295AF2">
            <w:pPr>
              <w:pStyle w:val="Tabletext"/>
              <w:jc w:val="center"/>
              <w:rPr>
                <w:rFonts w:eastAsia="Times New Roman"/>
                <w:sz w:val="20"/>
              </w:rPr>
            </w:pPr>
          </w:p>
        </w:tc>
        <w:tc>
          <w:tcPr>
            <w:tcW w:w="1061" w:type="dxa"/>
            <w:gridSpan w:val="2"/>
            <w:vMerge/>
          </w:tcPr>
          <w:p w14:paraId="369B46D3" w14:textId="77777777" w:rsidR="00863D32" w:rsidRPr="00295AF2" w:rsidRDefault="00863D32" w:rsidP="00295AF2">
            <w:pPr>
              <w:pStyle w:val="Tabletext"/>
              <w:jc w:val="center"/>
              <w:rPr>
                <w:rFonts w:eastAsia="Times New Roman"/>
                <w:sz w:val="20"/>
              </w:rPr>
            </w:pPr>
          </w:p>
        </w:tc>
      </w:tr>
      <w:tr w:rsidR="00863D32" w:rsidRPr="003823E8" w14:paraId="356D3CC4" w14:textId="77777777" w:rsidTr="00485E0B">
        <w:trPr>
          <w:gridAfter w:val="1"/>
          <w:wAfter w:w="11" w:type="dxa"/>
          <w:jc w:val="center"/>
        </w:trPr>
        <w:tc>
          <w:tcPr>
            <w:tcW w:w="3468" w:type="dxa"/>
            <w:tcMar>
              <w:left w:w="57" w:type="dxa"/>
              <w:right w:w="57" w:type="dxa"/>
            </w:tcMar>
            <w:vAlign w:val="center"/>
          </w:tcPr>
          <w:p w14:paraId="503C469E" w14:textId="77777777" w:rsidR="00863D32" w:rsidRPr="00295AF2" w:rsidRDefault="00863D32" w:rsidP="00793736">
            <w:pPr>
              <w:pStyle w:val="Tabletext"/>
              <w:rPr>
                <w:rFonts w:eastAsia="Times New Roman"/>
                <w:sz w:val="20"/>
                <w:lang w:eastAsia="zh-CN"/>
              </w:rPr>
            </w:pPr>
            <w:r w:rsidRPr="00295AF2">
              <w:rPr>
                <w:rFonts w:hint="eastAsia"/>
                <w:sz w:val="20"/>
                <w:lang w:eastAsia="zh-CN"/>
              </w:rPr>
              <w:t>典型接收机噪声系数（</w:t>
            </w:r>
            <w:r w:rsidRPr="00295AF2">
              <w:rPr>
                <w:sz w:val="20"/>
                <w:lang w:eastAsia="zh-CN"/>
              </w:rPr>
              <w:t>dB</w:t>
            </w:r>
            <w:r w:rsidRPr="00295AF2">
              <w:rPr>
                <w:rFonts w:hint="eastAsia"/>
                <w:sz w:val="20"/>
                <w:lang w:eastAsia="zh-CN"/>
              </w:rPr>
              <w:t>）</w:t>
            </w:r>
          </w:p>
        </w:tc>
        <w:tc>
          <w:tcPr>
            <w:tcW w:w="1211" w:type="dxa"/>
            <w:vMerge/>
          </w:tcPr>
          <w:p w14:paraId="336E0054" w14:textId="77777777" w:rsidR="00863D32" w:rsidRPr="00295AF2" w:rsidRDefault="00863D32" w:rsidP="00793736">
            <w:pPr>
              <w:pStyle w:val="Tabletext"/>
              <w:rPr>
                <w:rFonts w:eastAsia="Times New Roman"/>
                <w:sz w:val="20"/>
                <w:lang w:eastAsia="zh-CN"/>
              </w:rPr>
            </w:pPr>
          </w:p>
        </w:tc>
        <w:tc>
          <w:tcPr>
            <w:tcW w:w="1212" w:type="dxa"/>
            <w:vMerge/>
          </w:tcPr>
          <w:p w14:paraId="1E0F63B2" w14:textId="77777777" w:rsidR="00863D32" w:rsidRPr="00295AF2" w:rsidRDefault="00863D32" w:rsidP="00295AF2">
            <w:pPr>
              <w:pStyle w:val="Tabletext"/>
              <w:jc w:val="center"/>
              <w:rPr>
                <w:rFonts w:eastAsia="Times New Roman"/>
                <w:sz w:val="20"/>
                <w:lang w:eastAsia="zh-CN"/>
              </w:rPr>
            </w:pPr>
          </w:p>
        </w:tc>
        <w:tc>
          <w:tcPr>
            <w:tcW w:w="1617" w:type="dxa"/>
          </w:tcPr>
          <w:p w14:paraId="4F705A96" w14:textId="77777777" w:rsidR="00863D32" w:rsidRPr="00295AF2" w:rsidRDefault="00863D32" w:rsidP="00295AF2">
            <w:pPr>
              <w:pStyle w:val="Tabletext"/>
              <w:jc w:val="center"/>
              <w:rPr>
                <w:rFonts w:eastAsia="Times New Roman"/>
                <w:color w:val="000000"/>
                <w:sz w:val="20"/>
              </w:rPr>
            </w:pPr>
            <w:r w:rsidRPr="00295AF2">
              <w:rPr>
                <w:rFonts w:eastAsia="Times New Roman"/>
                <w:color w:val="000000"/>
                <w:sz w:val="20"/>
                <w:lang w:eastAsia="ja-JP"/>
              </w:rPr>
              <w:t>4</w:t>
            </w:r>
          </w:p>
        </w:tc>
        <w:tc>
          <w:tcPr>
            <w:tcW w:w="992" w:type="dxa"/>
            <w:vMerge/>
          </w:tcPr>
          <w:p w14:paraId="24500BCE" w14:textId="77777777" w:rsidR="00863D32" w:rsidRPr="00295AF2" w:rsidRDefault="00863D32" w:rsidP="00295AF2">
            <w:pPr>
              <w:pStyle w:val="Tabletext"/>
              <w:jc w:val="center"/>
              <w:rPr>
                <w:rFonts w:eastAsia="Times New Roman"/>
                <w:sz w:val="20"/>
              </w:rPr>
            </w:pPr>
          </w:p>
        </w:tc>
        <w:tc>
          <w:tcPr>
            <w:tcW w:w="1026" w:type="dxa"/>
            <w:vMerge/>
          </w:tcPr>
          <w:p w14:paraId="2DE1931D" w14:textId="77777777" w:rsidR="00863D32" w:rsidRPr="00295AF2" w:rsidRDefault="00863D32" w:rsidP="00295AF2">
            <w:pPr>
              <w:pStyle w:val="Tabletext"/>
              <w:jc w:val="center"/>
              <w:rPr>
                <w:rFonts w:eastAsia="Times New Roman"/>
                <w:sz w:val="20"/>
              </w:rPr>
            </w:pPr>
          </w:p>
        </w:tc>
        <w:tc>
          <w:tcPr>
            <w:tcW w:w="1026" w:type="dxa"/>
            <w:gridSpan w:val="2"/>
            <w:vMerge/>
          </w:tcPr>
          <w:p w14:paraId="41D578A1" w14:textId="77777777" w:rsidR="00863D32" w:rsidRPr="00295AF2" w:rsidRDefault="00863D32" w:rsidP="00295AF2">
            <w:pPr>
              <w:pStyle w:val="Tabletext"/>
              <w:jc w:val="center"/>
              <w:rPr>
                <w:rFonts w:eastAsia="Times New Roman"/>
                <w:sz w:val="20"/>
              </w:rPr>
            </w:pPr>
          </w:p>
        </w:tc>
        <w:tc>
          <w:tcPr>
            <w:tcW w:w="1026" w:type="dxa"/>
            <w:vMerge/>
          </w:tcPr>
          <w:p w14:paraId="3581A210" w14:textId="77777777" w:rsidR="00863D32" w:rsidRPr="00295AF2" w:rsidRDefault="00863D32" w:rsidP="00295AF2">
            <w:pPr>
              <w:pStyle w:val="Tabletext"/>
              <w:jc w:val="center"/>
              <w:rPr>
                <w:rFonts w:eastAsia="Times New Roman"/>
                <w:sz w:val="20"/>
              </w:rPr>
            </w:pPr>
          </w:p>
        </w:tc>
        <w:tc>
          <w:tcPr>
            <w:tcW w:w="1026" w:type="dxa"/>
            <w:gridSpan w:val="2"/>
            <w:vMerge/>
          </w:tcPr>
          <w:p w14:paraId="49331707" w14:textId="77777777" w:rsidR="00863D32" w:rsidRPr="00295AF2" w:rsidRDefault="00863D32" w:rsidP="00295AF2">
            <w:pPr>
              <w:pStyle w:val="Tabletext"/>
              <w:jc w:val="center"/>
              <w:rPr>
                <w:rFonts w:eastAsia="Times New Roman"/>
                <w:sz w:val="20"/>
              </w:rPr>
            </w:pPr>
          </w:p>
        </w:tc>
        <w:tc>
          <w:tcPr>
            <w:tcW w:w="1026" w:type="dxa"/>
            <w:vMerge/>
          </w:tcPr>
          <w:p w14:paraId="480751DE" w14:textId="77777777" w:rsidR="00863D32" w:rsidRPr="00295AF2" w:rsidRDefault="00863D32" w:rsidP="00295AF2">
            <w:pPr>
              <w:pStyle w:val="Tabletext"/>
              <w:jc w:val="center"/>
              <w:rPr>
                <w:rFonts w:eastAsia="Times New Roman"/>
                <w:sz w:val="20"/>
              </w:rPr>
            </w:pPr>
          </w:p>
        </w:tc>
        <w:tc>
          <w:tcPr>
            <w:tcW w:w="1061" w:type="dxa"/>
            <w:gridSpan w:val="2"/>
            <w:vMerge/>
          </w:tcPr>
          <w:p w14:paraId="5BDC81D2" w14:textId="77777777" w:rsidR="00863D32" w:rsidRPr="00295AF2" w:rsidRDefault="00863D32" w:rsidP="00295AF2">
            <w:pPr>
              <w:pStyle w:val="Tabletext"/>
              <w:jc w:val="center"/>
              <w:rPr>
                <w:rFonts w:eastAsia="Times New Roman"/>
                <w:sz w:val="20"/>
              </w:rPr>
            </w:pPr>
          </w:p>
        </w:tc>
      </w:tr>
      <w:tr w:rsidR="00863D32" w:rsidRPr="003823E8" w14:paraId="7BB5D6DF" w14:textId="77777777" w:rsidTr="00485E0B">
        <w:trPr>
          <w:gridAfter w:val="1"/>
          <w:wAfter w:w="11" w:type="dxa"/>
          <w:jc w:val="center"/>
        </w:trPr>
        <w:tc>
          <w:tcPr>
            <w:tcW w:w="3468" w:type="dxa"/>
            <w:tcMar>
              <w:left w:w="57" w:type="dxa"/>
              <w:right w:w="57" w:type="dxa"/>
            </w:tcMar>
            <w:vAlign w:val="center"/>
          </w:tcPr>
          <w:p w14:paraId="3AC0FF20" w14:textId="77777777" w:rsidR="00863D32" w:rsidRPr="00295AF2" w:rsidRDefault="00863D32" w:rsidP="00793736">
            <w:pPr>
              <w:pStyle w:val="Tabletext"/>
              <w:rPr>
                <w:rFonts w:eastAsia="Times New Roman"/>
                <w:sz w:val="20"/>
              </w:rPr>
            </w:pPr>
            <w:r w:rsidRPr="00295AF2">
              <w:rPr>
                <w:rFonts w:hint="eastAsia"/>
                <w:sz w:val="20"/>
                <w:lang w:val="en-US" w:eastAsia="zh-CN"/>
              </w:rPr>
              <w:t>典型接收机功率密度</w:t>
            </w:r>
            <w:r w:rsidRPr="00295AF2">
              <w:rPr>
                <w:sz w:val="20"/>
                <w:lang w:eastAsia="ja-JP"/>
              </w:rPr>
              <w:t>(=</w:t>
            </w:r>
            <w:r w:rsidRPr="00295AF2">
              <w:rPr>
                <w:i/>
                <w:iCs/>
                <w:sz w:val="20"/>
                <w:lang w:eastAsia="ja-JP"/>
              </w:rPr>
              <w:t>N</w:t>
            </w:r>
            <w:r w:rsidRPr="00295AF2">
              <w:rPr>
                <w:i/>
                <w:iCs/>
                <w:sz w:val="20"/>
                <w:vertAlign w:val="subscript"/>
              </w:rPr>
              <w:t>RX</w:t>
            </w:r>
            <w:r w:rsidRPr="00295AF2">
              <w:rPr>
                <w:sz w:val="20"/>
                <w:lang w:eastAsia="ja-JP"/>
              </w:rPr>
              <w:t xml:space="preserve">) </w:t>
            </w:r>
            <w:r w:rsidRPr="00295AF2">
              <w:rPr>
                <w:sz w:val="20"/>
              </w:rPr>
              <w:t>(dBW/MHz)</w:t>
            </w:r>
            <w:r w:rsidRPr="00295AF2">
              <w:rPr>
                <w:rFonts w:hint="eastAsia"/>
                <w:sz w:val="20"/>
                <w:lang w:eastAsia="zh-CN"/>
              </w:rPr>
              <w:t>噪声</w:t>
            </w:r>
          </w:p>
        </w:tc>
        <w:tc>
          <w:tcPr>
            <w:tcW w:w="1211" w:type="dxa"/>
            <w:vMerge/>
          </w:tcPr>
          <w:p w14:paraId="190832E3" w14:textId="77777777" w:rsidR="00863D32" w:rsidRPr="00295AF2" w:rsidRDefault="00863D32" w:rsidP="00793736">
            <w:pPr>
              <w:pStyle w:val="Tabletext"/>
              <w:rPr>
                <w:rFonts w:eastAsia="Times New Roman"/>
                <w:sz w:val="20"/>
              </w:rPr>
            </w:pPr>
          </w:p>
        </w:tc>
        <w:tc>
          <w:tcPr>
            <w:tcW w:w="1212" w:type="dxa"/>
            <w:vMerge/>
          </w:tcPr>
          <w:p w14:paraId="6A94F425" w14:textId="77777777" w:rsidR="00863D32" w:rsidRPr="00295AF2" w:rsidRDefault="00863D32" w:rsidP="00295AF2">
            <w:pPr>
              <w:pStyle w:val="Tabletext"/>
              <w:jc w:val="center"/>
              <w:rPr>
                <w:rFonts w:eastAsia="Times New Roman"/>
                <w:sz w:val="20"/>
              </w:rPr>
            </w:pPr>
          </w:p>
        </w:tc>
        <w:tc>
          <w:tcPr>
            <w:tcW w:w="1617" w:type="dxa"/>
          </w:tcPr>
          <w:p w14:paraId="6F672CCB" w14:textId="77777777" w:rsidR="00863D32" w:rsidRPr="00295AF2" w:rsidRDefault="00863D32" w:rsidP="00295AF2">
            <w:pPr>
              <w:pStyle w:val="Tabletext"/>
              <w:jc w:val="center"/>
              <w:rPr>
                <w:rFonts w:eastAsia="Times New Roman"/>
                <w:color w:val="000000"/>
                <w:sz w:val="20"/>
              </w:rPr>
            </w:pPr>
            <w:r w:rsidRPr="00295AF2">
              <w:rPr>
                <w:rFonts w:eastAsia="Times New Roman"/>
                <w:sz w:val="20"/>
                <w:lang w:eastAsia="ja-JP"/>
              </w:rPr>
              <w:t>–140</w:t>
            </w:r>
            <w:r w:rsidRPr="00295AF2">
              <w:rPr>
                <w:rFonts w:eastAsia="Times New Roman"/>
                <w:sz w:val="20"/>
                <w:vertAlign w:val="superscript"/>
              </w:rPr>
              <w:t xml:space="preserve"> (1)</w:t>
            </w:r>
          </w:p>
        </w:tc>
        <w:tc>
          <w:tcPr>
            <w:tcW w:w="992" w:type="dxa"/>
            <w:vMerge/>
          </w:tcPr>
          <w:p w14:paraId="642E6387" w14:textId="77777777" w:rsidR="00863D32" w:rsidRPr="00295AF2" w:rsidRDefault="00863D32" w:rsidP="00295AF2">
            <w:pPr>
              <w:pStyle w:val="Tabletext"/>
              <w:jc w:val="center"/>
              <w:rPr>
                <w:rFonts w:eastAsia="Times New Roman"/>
                <w:sz w:val="20"/>
              </w:rPr>
            </w:pPr>
          </w:p>
        </w:tc>
        <w:tc>
          <w:tcPr>
            <w:tcW w:w="1026" w:type="dxa"/>
            <w:vMerge/>
          </w:tcPr>
          <w:p w14:paraId="62AD0E94" w14:textId="77777777" w:rsidR="00863D32" w:rsidRPr="00295AF2" w:rsidRDefault="00863D32" w:rsidP="00295AF2">
            <w:pPr>
              <w:pStyle w:val="Tabletext"/>
              <w:jc w:val="center"/>
              <w:rPr>
                <w:rFonts w:eastAsia="Times New Roman"/>
                <w:sz w:val="20"/>
              </w:rPr>
            </w:pPr>
          </w:p>
        </w:tc>
        <w:tc>
          <w:tcPr>
            <w:tcW w:w="1026" w:type="dxa"/>
            <w:gridSpan w:val="2"/>
            <w:vMerge/>
          </w:tcPr>
          <w:p w14:paraId="24152A1F" w14:textId="77777777" w:rsidR="00863D32" w:rsidRPr="00295AF2" w:rsidRDefault="00863D32" w:rsidP="00295AF2">
            <w:pPr>
              <w:pStyle w:val="Tabletext"/>
              <w:jc w:val="center"/>
              <w:rPr>
                <w:rFonts w:eastAsia="Times New Roman"/>
                <w:sz w:val="20"/>
              </w:rPr>
            </w:pPr>
          </w:p>
        </w:tc>
        <w:tc>
          <w:tcPr>
            <w:tcW w:w="1026" w:type="dxa"/>
            <w:vMerge/>
          </w:tcPr>
          <w:p w14:paraId="5AFD9F62" w14:textId="77777777" w:rsidR="00863D32" w:rsidRPr="00295AF2" w:rsidRDefault="00863D32" w:rsidP="00295AF2">
            <w:pPr>
              <w:pStyle w:val="Tabletext"/>
              <w:jc w:val="center"/>
              <w:rPr>
                <w:rFonts w:eastAsia="Times New Roman"/>
                <w:sz w:val="20"/>
              </w:rPr>
            </w:pPr>
          </w:p>
        </w:tc>
        <w:tc>
          <w:tcPr>
            <w:tcW w:w="1026" w:type="dxa"/>
            <w:gridSpan w:val="2"/>
            <w:vMerge/>
          </w:tcPr>
          <w:p w14:paraId="4ED84E50" w14:textId="77777777" w:rsidR="00863D32" w:rsidRPr="00295AF2" w:rsidRDefault="00863D32" w:rsidP="00295AF2">
            <w:pPr>
              <w:pStyle w:val="Tabletext"/>
              <w:jc w:val="center"/>
              <w:rPr>
                <w:rFonts w:eastAsia="Times New Roman"/>
                <w:sz w:val="20"/>
              </w:rPr>
            </w:pPr>
          </w:p>
        </w:tc>
        <w:tc>
          <w:tcPr>
            <w:tcW w:w="1026" w:type="dxa"/>
            <w:vMerge/>
          </w:tcPr>
          <w:p w14:paraId="5B41397D" w14:textId="77777777" w:rsidR="00863D32" w:rsidRPr="00295AF2" w:rsidRDefault="00863D32" w:rsidP="00295AF2">
            <w:pPr>
              <w:pStyle w:val="Tabletext"/>
              <w:jc w:val="center"/>
              <w:rPr>
                <w:rFonts w:eastAsia="Times New Roman"/>
                <w:sz w:val="20"/>
              </w:rPr>
            </w:pPr>
          </w:p>
        </w:tc>
        <w:tc>
          <w:tcPr>
            <w:tcW w:w="1061" w:type="dxa"/>
            <w:gridSpan w:val="2"/>
            <w:vMerge/>
          </w:tcPr>
          <w:p w14:paraId="704755DC" w14:textId="77777777" w:rsidR="00863D32" w:rsidRPr="00295AF2" w:rsidRDefault="00863D32" w:rsidP="00295AF2">
            <w:pPr>
              <w:pStyle w:val="Tabletext"/>
              <w:jc w:val="center"/>
              <w:rPr>
                <w:rFonts w:eastAsia="Times New Roman"/>
                <w:sz w:val="20"/>
              </w:rPr>
            </w:pPr>
          </w:p>
        </w:tc>
      </w:tr>
      <w:tr w:rsidR="00863D32" w:rsidRPr="003823E8" w14:paraId="29B85F4B" w14:textId="77777777" w:rsidTr="00485E0B">
        <w:trPr>
          <w:gridAfter w:val="1"/>
          <w:wAfter w:w="11" w:type="dxa"/>
          <w:jc w:val="center"/>
        </w:trPr>
        <w:tc>
          <w:tcPr>
            <w:tcW w:w="3468" w:type="dxa"/>
            <w:tcMar>
              <w:left w:w="57" w:type="dxa"/>
              <w:right w:w="57" w:type="dxa"/>
            </w:tcMar>
            <w:vAlign w:val="center"/>
          </w:tcPr>
          <w:p w14:paraId="0A013641" w14:textId="77777777" w:rsidR="00863D32" w:rsidRPr="00295AF2" w:rsidRDefault="00863D32" w:rsidP="00793736">
            <w:pPr>
              <w:pStyle w:val="Tabletext"/>
              <w:rPr>
                <w:rFonts w:eastAsia="Times New Roman"/>
                <w:sz w:val="20"/>
                <w:lang w:val="en-GB" w:eastAsia="zh-CN"/>
              </w:rPr>
            </w:pPr>
            <w:r w:rsidRPr="00295AF2">
              <w:rPr>
                <w:sz w:val="20"/>
              </w:rPr>
              <w:fldChar w:fldCharType="begin"/>
            </w:r>
            <w:r w:rsidRPr="00295AF2">
              <w:rPr>
                <w:sz w:val="20"/>
                <w:lang w:val="en-GB" w:eastAsia="zh-CN"/>
              </w:rPr>
              <w:instrText xml:space="preserve"> EQ  1 × 10</w:instrText>
            </w:r>
            <w:r w:rsidRPr="00295AF2">
              <w:rPr>
                <w:sz w:val="20"/>
                <w:vertAlign w:val="superscript"/>
                <w:lang w:val="en-GB" w:eastAsia="zh-CN"/>
              </w:rPr>
              <w:instrText>–</w:instrText>
            </w:r>
            <w:r w:rsidRPr="00295AF2">
              <w:rPr>
                <w:sz w:val="20"/>
              </w:rPr>
              <w:fldChar w:fldCharType="end"/>
            </w:r>
            <w:r w:rsidRPr="00295AF2">
              <w:rPr>
                <w:sz w:val="20"/>
                <w:vertAlign w:val="superscript"/>
                <w:lang w:val="en-GB" w:eastAsia="zh-CN"/>
              </w:rPr>
              <w:t>6</w:t>
            </w:r>
            <w:r w:rsidRPr="00295AF2">
              <w:rPr>
                <w:sz w:val="20"/>
                <w:lang w:val="en-GB" w:eastAsia="zh-CN"/>
              </w:rPr>
              <w:t xml:space="preserve"> BER</w:t>
            </w:r>
            <w:r w:rsidRPr="00295AF2">
              <w:rPr>
                <w:rFonts w:hint="eastAsia"/>
                <w:sz w:val="20"/>
                <w:lang w:val="en-US" w:eastAsia="zh-CN"/>
              </w:rPr>
              <w:t>的归一化</w:t>
            </w:r>
            <w:r w:rsidRPr="00295AF2">
              <w:rPr>
                <w:rFonts w:hint="eastAsia"/>
                <w:sz w:val="20"/>
                <w:lang w:val="en-US" w:eastAsia="zh-CN"/>
              </w:rPr>
              <w:t>Rx</w:t>
            </w:r>
            <w:r w:rsidRPr="00295AF2">
              <w:rPr>
                <w:rFonts w:hint="eastAsia"/>
                <w:sz w:val="20"/>
                <w:lang w:val="en-US" w:eastAsia="zh-CN"/>
              </w:rPr>
              <w:t>输入电平（</w:t>
            </w:r>
            <w:proofErr w:type="spellStart"/>
            <w:r w:rsidRPr="00295AF2">
              <w:rPr>
                <w:sz w:val="20"/>
                <w:lang w:val="en-US" w:eastAsia="zh-CN"/>
              </w:rPr>
              <w:t>dBW</w:t>
            </w:r>
            <w:proofErr w:type="spellEnd"/>
            <w:r w:rsidRPr="00295AF2">
              <w:rPr>
                <w:sz w:val="20"/>
                <w:lang w:val="en-US" w:eastAsia="zh-CN"/>
              </w:rPr>
              <w:t>/MHz</w:t>
            </w:r>
            <w:r w:rsidRPr="00295AF2">
              <w:rPr>
                <w:rFonts w:hint="eastAsia"/>
                <w:sz w:val="20"/>
                <w:lang w:val="en-US" w:eastAsia="zh-CN"/>
              </w:rPr>
              <w:t>）</w:t>
            </w:r>
          </w:p>
        </w:tc>
        <w:tc>
          <w:tcPr>
            <w:tcW w:w="1211" w:type="dxa"/>
            <w:vMerge/>
          </w:tcPr>
          <w:p w14:paraId="6B8B1E39" w14:textId="77777777" w:rsidR="00863D32" w:rsidRPr="00295AF2" w:rsidRDefault="00863D32" w:rsidP="00793736">
            <w:pPr>
              <w:pStyle w:val="Tabletext"/>
              <w:rPr>
                <w:rFonts w:eastAsia="Times New Roman"/>
                <w:sz w:val="20"/>
                <w:lang w:val="en-GB" w:eastAsia="zh-CN"/>
              </w:rPr>
            </w:pPr>
          </w:p>
        </w:tc>
        <w:tc>
          <w:tcPr>
            <w:tcW w:w="1212" w:type="dxa"/>
            <w:vMerge/>
          </w:tcPr>
          <w:p w14:paraId="53135CE7" w14:textId="77777777" w:rsidR="00863D32" w:rsidRPr="00295AF2" w:rsidRDefault="00863D32" w:rsidP="00295AF2">
            <w:pPr>
              <w:pStyle w:val="Tabletext"/>
              <w:jc w:val="center"/>
              <w:rPr>
                <w:rFonts w:eastAsia="Times New Roman"/>
                <w:sz w:val="20"/>
                <w:lang w:val="en-GB" w:eastAsia="zh-CN"/>
              </w:rPr>
            </w:pPr>
          </w:p>
        </w:tc>
        <w:tc>
          <w:tcPr>
            <w:tcW w:w="1617" w:type="dxa"/>
          </w:tcPr>
          <w:p w14:paraId="28DFEED9" w14:textId="77777777" w:rsidR="00863D32" w:rsidRPr="00295AF2" w:rsidRDefault="00863D32" w:rsidP="00295AF2">
            <w:pPr>
              <w:pStyle w:val="Tabletext"/>
              <w:jc w:val="center"/>
              <w:rPr>
                <w:rFonts w:eastAsia="Times New Roman"/>
                <w:color w:val="000000"/>
                <w:sz w:val="20"/>
              </w:rPr>
            </w:pPr>
            <w:r w:rsidRPr="00295AF2">
              <w:rPr>
                <w:rFonts w:eastAsia="Times New Roman"/>
                <w:sz w:val="20"/>
                <w:lang w:eastAsia="ja-JP"/>
              </w:rPr>
              <w:t>–121</w:t>
            </w:r>
            <w:r w:rsidRPr="00295AF2">
              <w:rPr>
                <w:rFonts w:eastAsia="Times New Roman"/>
                <w:sz w:val="20"/>
                <w:vertAlign w:val="superscript"/>
              </w:rPr>
              <w:t xml:space="preserve"> (</w:t>
            </w:r>
            <w:r w:rsidRPr="00295AF2">
              <w:rPr>
                <w:rFonts w:eastAsia="Times New Roman"/>
                <w:sz w:val="20"/>
                <w:vertAlign w:val="superscript"/>
                <w:lang w:eastAsia="ja-JP"/>
              </w:rPr>
              <w:t>2</w:t>
            </w:r>
            <w:r w:rsidRPr="00295AF2">
              <w:rPr>
                <w:rFonts w:eastAsia="Times New Roman"/>
                <w:sz w:val="20"/>
                <w:vertAlign w:val="superscript"/>
              </w:rPr>
              <w:t>)</w:t>
            </w:r>
          </w:p>
        </w:tc>
        <w:tc>
          <w:tcPr>
            <w:tcW w:w="992" w:type="dxa"/>
            <w:vMerge/>
          </w:tcPr>
          <w:p w14:paraId="31DAC802" w14:textId="77777777" w:rsidR="00863D32" w:rsidRPr="00295AF2" w:rsidRDefault="00863D32" w:rsidP="00295AF2">
            <w:pPr>
              <w:pStyle w:val="Tabletext"/>
              <w:jc w:val="center"/>
              <w:rPr>
                <w:rFonts w:eastAsia="Times New Roman"/>
                <w:sz w:val="20"/>
              </w:rPr>
            </w:pPr>
          </w:p>
        </w:tc>
        <w:tc>
          <w:tcPr>
            <w:tcW w:w="1026" w:type="dxa"/>
            <w:vMerge/>
          </w:tcPr>
          <w:p w14:paraId="3137D203" w14:textId="77777777" w:rsidR="00863D32" w:rsidRPr="00295AF2" w:rsidRDefault="00863D32" w:rsidP="00295AF2">
            <w:pPr>
              <w:pStyle w:val="Tabletext"/>
              <w:jc w:val="center"/>
              <w:rPr>
                <w:rFonts w:eastAsia="Times New Roman"/>
                <w:sz w:val="20"/>
              </w:rPr>
            </w:pPr>
          </w:p>
        </w:tc>
        <w:tc>
          <w:tcPr>
            <w:tcW w:w="1026" w:type="dxa"/>
            <w:gridSpan w:val="2"/>
            <w:vMerge/>
          </w:tcPr>
          <w:p w14:paraId="45809C66" w14:textId="77777777" w:rsidR="00863D32" w:rsidRPr="00295AF2" w:rsidRDefault="00863D32" w:rsidP="00295AF2">
            <w:pPr>
              <w:pStyle w:val="Tabletext"/>
              <w:jc w:val="center"/>
              <w:rPr>
                <w:rFonts w:eastAsia="Times New Roman"/>
                <w:sz w:val="20"/>
              </w:rPr>
            </w:pPr>
          </w:p>
        </w:tc>
        <w:tc>
          <w:tcPr>
            <w:tcW w:w="1026" w:type="dxa"/>
            <w:vMerge/>
          </w:tcPr>
          <w:p w14:paraId="71FCD0B0" w14:textId="77777777" w:rsidR="00863D32" w:rsidRPr="00295AF2" w:rsidRDefault="00863D32" w:rsidP="00295AF2">
            <w:pPr>
              <w:pStyle w:val="Tabletext"/>
              <w:jc w:val="center"/>
              <w:rPr>
                <w:rFonts w:eastAsia="Times New Roman"/>
                <w:sz w:val="20"/>
              </w:rPr>
            </w:pPr>
          </w:p>
        </w:tc>
        <w:tc>
          <w:tcPr>
            <w:tcW w:w="1026" w:type="dxa"/>
            <w:gridSpan w:val="2"/>
            <w:vMerge/>
          </w:tcPr>
          <w:p w14:paraId="0ADEF5C3" w14:textId="77777777" w:rsidR="00863D32" w:rsidRPr="00295AF2" w:rsidRDefault="00863D32" w:rsidP="00295AF2">
            <w:pPr>
              <w:pStyle w:val="Tabletext"/>
              <w:jc w:val="center"/>
              <w:rPr>
                <w:rFonts w:eastAsia="Times New Roman"/>
                <w:sz w:val="20"/>
              </w:rPr>
            </w:pPr>
          </w:p>
        </w:tc>
        <w:tc>
          <w:tcPr>
            <w:tcW w:w="1026" w:type="dxa"/>
            <w:vMerge/>
          </w:tcPr>
          <w:p w14:paraId="2686FD34" w14:textId="77777777" w:rsidR="00863D32" w:rsidRPr="00295AF2" w:rsidRDefault="00863D32" w:rsidP="00295AF2">
            <w:pPr>
              <w:pStyle w:val="Tabletext"/>
              <w:jc w:val="center"/>
              <w:rPr>
                <w:rFonts w:eastAsia="Times New Roman"/>
                <w:sz w:val="20"/>
              </w:rPr>
            </w:pPr>
          </w:p>
        </w:tc>
        <w:tc>
          <w:tcPr>
            <w:tcW w:w="1061" w:type="dxa"/>
            <w:gridSpan w:val="2"/>
            <w:vMerge/>
          </w:tcPr>
          <w:p w14:paraId="23AC72AF" w14:textId="77777777" w:rsidR="00863D32" w:rsidRPr="00295AF2" w:rsidRDefault="00863D32" w:rsidP="00295AF2">
            <w:pPr>
              <w:pStyle w:val="Tabletext"/>
              <w:jc w:val="center"/>
              <w:rPr>
                <w:rFonts w:eastAsia="Times New Roman"/>
                <w:sz w:val="20"/>
              </w:rPr>
            </w:pPr>
          </w:p>
        </w:tc>
      </w:tr>
      <w:tr w:rsidR="00863D32" w:rsidRPr="003823E8" w14:paraId="6205A258" w14:textId="77777777" w:rsidTr="00485E0B">
        <w:trPr>
          <w:gridAfter w:val="1"/>
          <w:wAfter w:w="11" w:type="dxa"/>
          <w:jc w:val="center"/>
        </w:trPr>
        <w:tc>
          <w:tcPr>
            <w:tcW w:w="3468" w:type="dxa"/>
            <w:tcMar>
              <w:left w:w="57" w:type="dxa"/>
              <w:right w:w="57" w:type="dxa"/>
            </w:tcMar>
            <w:vAlign w:val="center"/>
          </w:tcPr>
          <w:p w14:paraId="212C912C" w14:textId="77777777" w:rsidR="00863D32" w:rsidRPr="00295AF2" w:rsidRDefault="00863D32" w:rsidP="00793736">
            <w:pPr>
              <w:pStyle w:val="Tabletext"/>
              <w:rPr>
                <w:rFonts w:eastAsia="Times New Roman"/>
                <w:sz w:val="20"/>
                <w:lang w:val="en-GB" w:eastAsia="zh-CN"/>
              </w:rPr>
            </w:pPr>
            <w:r w:rsidRPr="00295AF2">
              <w:rPr>
                <w:rFonts w:hint="eastAsia"/>
                <w:sz w:val="20"/>
                <w:lang w:val="es-ES_tradnl" w:eastAsia="zh-CN"/>
              </w:rPr>
              <w:t>标称长期干扰功率密度</w:t>
            </w:r>
            <w:r w:rsidRPr="00295AF2">
              <w:rPr>
                <w:rFonts w:hint="eastAsia"/>
                <w:sz w:val="20"/>
                <w:lang w:val="en-US" w:eastAsia="zh-CN"/>
              </w:rPr>
              <w:t>（</w:t>
            </w:r>
            <w:proofErr w:type="spellStart"/>
            <w:r w:rsidRPr="00295AF2">
              <w:rPr>
                <w:sz w:val="20"/>
                <w:lang w:val="en-US" w:eastAsia="zh-CN"/>
              </w:rPr>
              <w:t>dBW</w:t>
            </w:r>
            <w:proofErr w:type="spellEnd"/>
            <w:r w:rsidRPr="00295AF2">
              <w:rPr>
                <w:sz w:val="20"/>
                <w:lang w:val="en-US" w:eastAsia="zh-CN"/>
              </w:rPr>
              <w:t>/MHz</w:t>
            </w:r>
            <w:r w:rsidRPr="00295AF2">
              <w:rPr>
                <w:rFonts w:hint="eastAsia"/>
                <w:sz w:val="20"/>
                <w:lang w:val="en-US" w:eastAsia="zh-CN"/>
              </w:rPr>
              <w:t>）</w:t>
            </w:r>
          </w:p>
        </w:tc>
        <w:tc>
          <w:tcPr>
            <w:tcW w:w="1211" w:type="dxa"/>
          </w:tcPr>
          <w:p w14:paraId="45C9FF0E" w14:textId="77777777" w:rsidR="00863D32" w:rsidRPr="00295AF2" w:rsidRDefault="00863D32" w:rsidP="00793736">
            <w:pPr>
              <w:pStyle w:val="Tabletext"/>
              <w:rPr>
                <w:rFonts w:eastAsia="Times New Roman"/>
                <w:sz w:val="20"/>
              </w:rPr>
            </w:pPr>
            <w:r w:rsidRPr="00295AF2">
              <w:rPr>
                <w:rFonts w:eastAsia="Times New Roman"/>
                <w:i/>
                <w:sz w:val="20"/>
              </w:rPr>
              <w:t>N</w:t>
            </w:r>
            <w:r w:rsidRPr="00295AF2">
              <w:rPr>
                <w:rFonts w:eastAsia="Times New Roman"/>
                <w:i/>
                <w:sz w:val="20"/>
                <w:vertAlign w:val="subscript"/>
              </w:rPr>
              <w:t>RX</w:t>
            </w:r>
            <w:r w:rsidRPr="00295AF2">
              <w:rPr>
                <w:rFonts w:eastAsia="Times New Roman"/>
                <w:sz w:val="20"/>
              </w:rPr>
              <w:t xml:space="preserve"> +</w:t>
            </w:r>
            <w:r w:rsidRPr="00295AF2">
              <w:rPr>
                <w:rFonts w:eastAsia="Times New Roman"/>
                <w:i/>
                <w:sz w:val="20"/>
              </w:rPr>
              <w:t xml:space="preserve"> I</w:t>
            </w:r>
            <w:r w:rsidRPr="00295AF2">
              <w:rPr>
                <w:rFonts w:eastAsia="Times New Roman"/>
                <w:sz w:val="20"/>
              </w:rPr>
              <w:t>/</w:t>
            </w:r>
            <w:r w:rsidRPr="00295AF2">
              <w:rPr>
                <w:rFonts w:eastAsia="Times New Roman"/>
                <w:i/>
                <w:sz w:val="20"/>
              </w:rPr>
              <w:t>N</w:t>
            </w:r>
          </w:p>
        </w:tc>
        <w:tc>
          <w:tcPr>
            <w:tcW w:w="1212" w:type="dxa"/>
          </w:tcPr>
          <w:p w14:paraId="714A8D28" w14:textId="77777777" w:rsidR="00863D32" w:rsidRPr="00295AF2" w:rsidRDefault="00863D32" w:rsidP="00295AF2">
            <w:pPr>
              <w:pStyle w:val="Tabletext"/>
              <w:jc w:val="center"/>
              <w:rPr>
                <w:rFonts w:eastAsia="Times New Roman"/>
                <w:sz w:val="20"/>
              </w:rPr>
            </w:pPr>
            <w:r w:rsidRPr="00295AF2">
              <w:rPr>
                <w:rFonts w:eastAsia="Times New Roman"/>
                <w:i/>
                <w:sz w:val="20"/>
              </w:rPr>
              <w:t>N</w:t>
            </w:r>
            <w:r w:rsidRPr="00295AF2">
              <w:rPr>
                <w:rFonts w:eastAsia="Times New Roman"/>
                <w:i/>
                <w:sz w:val="20"/>
                <w:vertAlign w:val="subscript"/>
              </w:rPr>
              <w:t>RX</w:t>
            </w:r>
            <w:r w:rsidRPr="00295AF2">
              <w:rPr>
                <w:rFonts w:eastAsia="Times New Roman"/>
                <w:sz w:val="20"/>
              </w:rPr>
              <w:t xml:space="preserve"> +</w:t>
            </w:r>
            <w:r w:rsidRPr="00295AF2">
              <w:rPr>
                <w:rFonts w:eastAsia="Times New Roman"/>
                <w:i/>
                <w:sz w:val="20"/>
              </w:rPr>
              <w:t xml:space="preserve"> I</w:t>
            </w:r>
            <w:r w:rsidRPr="00295AF2">
              <w:rPr>
                <w:rFonts w:eastAsia="Times New Roman"/>
                <w:sz w:val="20"/>
              </w:rPr>
              <w:t>/</w:t>
            </w:r>
            <w:r w:rsidRPr="00295AF2">
              <w:rPr>
                <w:rFonts w:eastAsia="Times New Roman"/>
                <w:i/>
                <w:sz w:val="20"/>
              </w:rPr>
              <w:t>N</w:t>
            </w:r>
          </w:p>
        </w:tc>
        <w:tc>
          <w:tcPr>
            <w:tcW w:w="1617" w:type="dxa"/>
          </w:tcPr>
          <w:p w14:paraId="541625E6" w14:textId="3A53837C" w:rsidR="00863D32" w:rsidRPr="00295AF2" w:rsidRDefault="00863D32" w:rsidP="00295AF2">
            <w:pPr>
              <w:pStyle w:val="Tabletext"/>
              <w:jc w:val="center"/>
              <w:rPr>
                <w:rFonts w:eastAsia="Times New Roman"/>
                <w:color w:val="000000"/>
                <w:sz w:val="20"/>
              </w:rPr>
            </w:pPr>
            <w:r w:rsidRPr="00295AF2">
              <w:rPr>
                <w:rFonts w:eastAsia="Times New Roman"/>
                <w:sz w:val="20"/>
                <w:lang w:eastAsia="ja-JP"/>
              </w:rPr>
              <w:t>–140</w:t>
            </w:r>
            <w:r w:rsidRPr="00295AF2">
              <w:rPr>
                <w:rFonts w:eastAsia="Times New Roman"/>
                <w:sz w:val="20"/>
              </w:rPr>
              <w:t xml:space="preserve"> </w:t>
            </w:r>
            <w:r w:rsidRPr="00295AF2">
              <w:rPr>
                <w:rFonts w:eastAsia="Times New Roman"/>
                <w:color w:val="000000"/>
                <w:sz w:val="20"/>
              </w:rPr>
              <w:t xml:space="preserve">+ </w:t>
            </w:r>
            <w:r w:rsidRPr="00295AF2">
              <w:rPr>
                <w:rFonts w:eastAsia="Times New Roman"/>
                <w:i/>
                <w:color w:val="000000"/>
                <w:sz w:val="20"/>
              </w:rPr>
              <w:t>I</w:t>
            </w:r>
            <w:r w:rsidRPr="00295AF2">
              <w:rPr>
                <w:rFonts w:eastAsia="Times New Roman"/>
                <w:color w:val="000000"/>
                <w:sz w:val="20"/>
              </w:rPr>
              <w:t>/</w:t>
            </w:r>
            <w:r w:rsidRPr="00295AF2">
              <w:rPr>
                <w:rFonts w:eastAsia="Times New Roman"/>
                <w:i/>
                <w:color w:val="000000"/>
                <w:sz w:val="20"/>
              </w:rPr>
              <w:t>N</w:t>
            </w:r>
            <w:r w:rsidRPr="00295AF2">
              <w:rPr>
                <w:rFonts w:eastAsia="Times New Roman"/>
                <w:color w:val="000000"/>
                <w:sz w:val="20"/>
                <w:lang w:eastAsia="ja-JP"/>
              </w:rPr>
              <w:t xml:space="preserve"> </w:t>
            </w:r>
            <w:r w:rsidRPr="00295AF2">
              <w:rPr>
                <w:rFonts w:eastAsia="Times New Roman"/>
                <w:sz w:val="20"/>
                <w:vertAlign w:val="superscript"/>
              </w:rPr>
              <w:t>(</w:t>
            </w:r>
            <w:r w:rsidRPr="00295AF2">
              <w:rPr>
                <w:rFonts w:eastAsia="Times New Roman"/>
                <w:sz w:val="20"/>
                <w:vertAlign w:val="superscript"/>
                <w:lang w:eastAsia="ja-JP"/>
              </w:rPr>
              <w:t>3</w:t>
            </w:r>
            <w:r w:rsidRPr="00295AF2">
              <w:rPr>
                <w:rFonts w:eastAsia="Times New Roman"/>
                <w:sz w:val="20"/>
                <w:vertAlign w:val="superscript"/>
              </w:rPr>
              <w:t>)</w:t>
            </w:r>
          </w:p>
        </w:tc>
        <w:tc>
          <w:tcPr>
            <w:tcW w:w="992" w:type="dxa"/>
          </w:tcPr>
          <w:p w14:paraId="70B8D7D2" w14:textId="77777777" w:rsidR="00863D32" w:rsidRPr="00295AF2" w:rsidRDefault="00863D32" w:rsidP="00295AF2">
            <w:pPr>
              <w:pStyle w:val="Tabletext"/>
              <w:jc w:val="center"/>
              <w:rPr>
                <w:rFonts w:eastAsia="Times New Roman"/>
                <w:sz w:val="20"/>
              </w:rPr>
            </w:pPr>
            <w:r w:rsidRPr="00295AF2">
              <w:rPr>
                <w:rFonts w:eastAsia="Times New Roman"/>
                <w:i/>
                <w:sz w:val="20"/>
              </w:rPr>
              <w:t>N</w:t>
            </w:r>
            <w:r w:rsidRPr="00295AF2">
              <w:rPr>
                <w:rFonts w:eastAsia="Times New Roman"/>
                <w:i/>
                <w:sz w:val="20"/>
                <w:vertAlign w:val="subscript"/>
              </w:rPr>
              <w:t>RX</w:t>
            </w:r>
            <w:r w:rsidRPr="00295AF2">
              <w:rPr>
                <w:rFonts w:eastAsia="Times New Roman"/>
                <w:sz w:val="20"/>
              </w:rPr>
              <w:t xml:space="preserve"> +</w:t>
            </w:r>
            <w:r w:rsidRPr="00295AF2">
              <w:rPr>
                <w:rFonts w:eastAsia="Times New Roman"/>
                <w:i/>
                <w:sz w:val="20"/>
              </w:rPr>
              <w:t xml:space="preserve"> I</w:t>
            </w:r>
            <w:r w:rsidRPr="00295AF2">
              <w:rPr>
                <w:rFonts w:eastAsia="Times New Roman"/>
                <w:sz w:val="20"/>
              </w:rPr>
              <w:t>/</w:t>
            </w:r>
            <w:r w:rsidRPr="00295AF2">
              <w:rPr>
                <w:rFonts w:eastAsia="Times New Roman"/>
                <w:i/>
                <w:sz w:val="20"/>
              </w:rPr>
              <w:t>N</w:t>
            </w:r>
          </w:p>
        </w:tc>
        <w:tc>
          <w:tcPr>
            <w:tcW w:w="1026" w:type="dxa"/>
          </w:tcPr>
          <w:p w14:paraId="7E3C895F" w14:textId="77777777" w:rsidR="00863D32" w:rsidRPr="00295AF2" w:rsidRDefault="00863D32" w:rsidP="00295AF2">
            <w:pPr>
              <w:pStyle w:val="Tabletext"/>
              <w:jc w:val="center"/>
              <w:rPr>
                <w:rFonts w:eastAsia="Times New Roman"/>
                <w:sz w:val="20"/>
              </w:rPr>
            </w:pPr>
            <w:r w:rsidRPr="00295AF2">
              <w:rPr>
                <w:rFonts w:eastAsia="Times New Roman"/>
                <w:i/>
                <w:sz w:val="20"/>
              </w:rPr>
              <w:t>N</w:t>
            </w:r>
            <w:r w:rsidRPr="00295AF2">
              <w:rPr>
                <w:rFonts w:eastAsia="Times New Roman"/>
                <w:i/>
                <w:sz w:val="20"/>
                <w:vertAlign w:val="subscript"/>
              </w:rPr>
              <w:t>RX</w:t>
            </w:r>
            <w:r w:rsidRPr="00295AF2">
              <w:rPr>
                <w:rFonts w:eastAsia="Times New Roman"/>
                <w:sz w:val="20"/>
              </w:rPr>
              <w:t xml:space="preserve"> +</w:t>
            </w:r>
            <w:r w:rsidRPr="00295AF2">
              <w:rPr>
                <w:rFonts w:eastAsia="Times New Roman"/>
                <w:i/>
                <w:sz w:val="20"/>
              </w:rPr>
              <w:t xml:space="preserve"> I</w:t>
            </w:r>
            <w:r w:rsidRPr="00295AF2">
              <w:rPr>
                <w:rFonts w:eastAsia="Times New Roman"/>
                <w:sz w:val="20"/>
              </w:rPr>
              <w:t>/</w:t>
            </w:r>
            <w:r w:rsidRPr="00295AF2">
              <w:rPr>
                <w:rFonts w:eastAsia="Times New Roman"/>
                <w:i/>
                <w:sz w:val="20"/>
              </w:rPr>
              <w:t>N</w:t>
            </w:r>
          </w:p>
        </w:tc>
        <w:tc>
          <w:tcPr>
            <w:tcW w:w="1026" w:type="dxa"/>
            <w:gridSpan w:val="2"/>
          </w:tcPr>
          <w:p w14:paraId="736F0BE7" w14:textId="77777777" w:rsidR="00863D32" w:rsidRPr="00295AF2" w:rsidRDefault="00863D32" w:rsidP="00295AF2">
            <w:pPr>
              <w:pStyle w:val="Tabletext"/>
              <w:jc w:val="center"/>
              <w:rPr>
                <w:rFonts w:eastAsia="Times New Roman"/>
                <w:sz w:val="20"/>
              </w:rPr>
            </w:pPr>
            <w:r w:rsidRPr="00295AF2">
              <w:rPr>
                <w:rFonts w:eastAsia="Times New Roman"/>
                <w:i/>
                <w:sz w:val="20"/>
              </w:rPr>
              <w:t>N</w:t>
            </w:r>
            <w:r w:rsidRPr="00295AF2">
              <w:rPr>
                <w:rFonts w:eastAsia="Times New Roman"/>
                <w:i/>
                <w:sz w:val="20"/>
                <w:vertAlign w:val="subscript"/>
              </w:rPr>
              <w:t>RX</w:t>
            </w:r>
            <w:r w:rsidRPr="00295AF2">
              <w:rPr>
                <w:rFonts w:eastAsia="Times New Roman"/>
                <w:sz w:val="20"/>
              </w:rPr>
              <w:t xml:space="preserve"> +</w:t>
            </w:r>
            <w:r w:rsidRPr="00295AF2">
              <w:rPr>
                <w:rFonts w:eastAsia="Times New Roman"/>
                <w:i/>
                <w:sz w:val="20"/>
              </w:rPr>
              <w:t xml:space="preserve"> I</w:t>
            </w:r>
            <w:r w:rsidRPr="00295AF2">
              <w:rPr>
                <w:rFonts w:eastAsia="Times New Roman"/>
                <w:sz w:val="20"/>
              </w:rPr>
              <w:t>/</w:t>
            </w:r>
            <w:r w:rsidRPr="00295AF2">
              <w:rPr>
                <w:rFonts w:eastAsia="Times New Roman"/>
                <w:i/>
                <w:sz w:val="20"/>
              </w:rPr>
              <w:t>N</w:t>
            </w:r>
          </w:p>
        </w:tc>
        <w:tc>
          <w:tcPr>
            <w:tcW w:w="1026" w:type="dxa"/>
          </w:tcPr>
          <w:p w14:paraId="062889A5" w14:textId="77777777" w:rsidR="00863D32" w:rsidRPr="00295AF2" w:rsidRDefault="00863D32" w:rsidP="00295AF2">
            <w:pPr>
              <w:pStyle w:val="Tabletext"/>
              <w:jc w:val="center"/>
              <w:rPr>
                <w:rFonts w:eastAsia="Times New Roman"/>
                <w:sz w:val="20"/>
              </w:rPr>
            </w:pPr>
            <w:r w:rsidRPr="00295AF2">
              <w:rPr>
                <w:rFonts w:eastAsia="Times New Roman"/>
                <w:i/>
                <w:sz w:val="20"/>
              </w:rPr>
              <w:t>N</w:t>
            </w:r>
            <w:r w:rsidRPr="00295AF2">
              <w:rPr>
                <w:rFonts w:eastAsia="Times New Roman"/>
                <w:i/>
                <w:sz w:val="20"/>
                <w:vertAlign w:val="subscript"/>
              </w:rPr>
              <w:t>RX</w:t>
            </w:r>
            <w:r w:rsidRPr="00295AF2">
              <w:rPr>
                <w:rFonts w:eastAsia="Times New Roman"/>
                <w:sz w:val="20"/>
              </w:rPr>
              <w:t xml:space="preserve"> +</w:t>
            </w:r>
            <w:r w:rsidRPr="00295AF2">
              <w:rPr>
                <w:rFonts w:eastAsia="Times New Roman"/>
                <w:i/>
                <w:sz w:val="20"/>
              </w:rPr>
              <w:t xml:space="preserve"> I</w:t>
            </w:r>
            <w:r w:rsidRPr="00295AF2">
              <w:rPr>
                <w:rFonts w:eastAsia="Times New Roman"/>
                <w:sz w:val="20"/>
              </w:rPr>
              <w:t>/</w:t>
            </w:r>
            <w:r w:rsidRPr="00295AF2">
              <w:rPr>
                <w:rFonts w:eastAsia="Times New Roman"/>
                <w:i/>
                <w:sz w:val="20"/>
              </w:rPr>
              <w:t>N</w:t>
            </w:r>
          </w:p>
        </w:tc>
        <w:tc>
          <w:tcPr>
            <w:tcW w:w="1026" w:type="dxa"/>
            <w:gridSpan w:val="2"/>
          </w:tcPr>
          <w:p w14:paraId="5C3521A2" w14:textId="77777777" w:rsidR="00863D32" w:rsidRPr="00295AF2" w:rsidRDefault="00863D32" w:rsidP="00295AF2">
            <w:pPr>
              <w:pStyle w:val="Tabletext"/>
              <w:jc w:val="center"/>
              <w:rPr>
                <w:rFonts w:eastAsia="Times New Roman"/>
                <w:sz w:val="20"/>
              </w:rPr>
            </w:pPr>
            <w:r w:rsidRPr="00295AF2">
              <w:rPr>
                <w:rFonts w:eastAsia="Times New Roman"/>
                <w:i/>
                <w:sz w:val="20"/>
              </w:rPr>
              <w:t>N</w:t>
            </w:r>
            <w:r w:rsidRPr="00295AF2">
              <w:rPr>
                <w:rFonts w:eastAsia="Times New Roman"/>
                <w:i/>
                <w:sz w:val="20"/>
                <w:vertAlign w:val="subscript"/>
              </w:rPr>
              <w:t>RX</w:t>
            </w:r>
            <w:r w:rsidRPr="00295AF2">
              <w:rPr>
                <w:rFonts w:eastAsia="Times New Roman"/>
                <w:sz w:val="20"/>
              </w:rPr>
              <w:t xml:space="preserve"> +</w:t>
            </w:r>
            <w:r w:rsidRPr="00295AF2">
              <w:rPr>
                <w:rFonts w:eastAsia="Times New Roman"/>
                <w:i/>
                <w:sz w:val="20"/>
              </w:rPr>
              <w:t xml:space="preserve"> I</w:t>
            </w:r>
            <w:r w:rsidRPr="00295AF2">
              <w:rPr>
                <w:rFonts w:eastAsia="Times New Roman"/>
                <w:sz w:val="20"/>
              </w:rPr>
              <w:t>/</w:t>
            </w:r>
            <w:r w:rsidRPr="00295AF2">
              <w:rPr>
                <w:rFonts w:eastAsia="Times New Roman"/>
                <w:i/>
                <w:sz w:val="20"/>
              </w:rPr>
              <w:t>N</w:t>
            </w:r>
          </w:p>
        </w:tc>
        <w:tc>
          <w:tcPr>
            <w:tcW w:w="1026" w:type="dxa"/>
          </w:tcPr>
          <w:p w14:paraId="7D582182" w14:textId="77777777" w:rsidR="00863D32" w:rsidRPr="00295AF2" w:rsidRDefault="00863D32" w:rsidP="00295AF2">
            <w:pPr>
              <w:pStyle w:val="Tabletext"/>
              <w:jc w:val="center"/>
              <w:rPr>
                <w:rFonts w:eastAsia="Times New Roman"/>
                <w:sz w:val="20"/>
              </w:rPr>
            </w:pPr>
            <w:r w:rsidRPr="00295AF2">
              <w:rPr>
                <w:rFonts w:eastAsia="Times New Roman"/>
                <w:i/>
                <w:sz w:val="20"/>
              </w:rPr>
              <w:t>N</w:t>
            </w:r>
            <w:r w:rsidRPr="00295AF2">
              <w:rPr>
                <w:rFonts w:eastAsia="Times New Roman"/>
                <w:i/>
                <w:sz w:val="20"/>
                <w:vertAlign w:val="subscript"/>
              </w:rPr>
              <w:t>RX</w:t>
            </w:r>
            <w:r w:rsidRPr="00295AF2">
              <w:rPr>
                <w:rFonts w:eastAsia="Times New Roman"/>
                <w:sz w:val="20"/>
              </w:rPr>
              <w:t xml:space="preserve"> +</w:t>
            </w:r>
            <w:r w:rsidRPr="00295AF2">
              <w:rPr>
                <w:rFonts w:eastAsia="Times New Roman"/>
                <w:i/>
                <w:sz w:val="20"/>
              </w:rPr>
              <w:t xml:space="preserve"> I</w:t>
            </w:r>
            <w:r w:rsidRPr="00295AF2">
              <w:rPr>
                <w:rFonts w:eastAsia="Times New Roman"/>
                <w:sz w:val="20"/>
              </w:rPr>
              <w:t>/</w:t>
            </w:r>
            <w:r w:rsidRPr="00295AF2">
              <w:rPr>
                <w:rFonts w:eastAsia="Times New Roman"/>
                <w:i/>
                <w:sz w:val="20"/>
              </w:rPr>
              <w:t>N</w:t>
            </w:r>
          </w:p>
        </w:tc>
        <w:tc>
          <w:tcPr>
            <w:tcW w:w="1061" w:type="dxa"/>
            <w:gridSpan w:val="2"/>
          </w:tcPr>
          <w:p w14:paraId="390A7A61" w14:textId="77777777" w:rsidR="00863D32" w:rsidRPr="00295AF2" w:rsidRDefault="00863D32" w:rsidP="00295AF2">
            <w:pPr>
              <w:pStyle w:val="Tabletext"/>
              <w:jc w:val="center"/>
              <w:rPr>
                <w:rFonts w:eastAsia="Times New Roman"/>
                <w:sz w:val="20"/>
              </w:rPr>
            </w:pPr>
            <w:r w:rsidRPr="00295AF2">
              <w:rPr>
                <w:rFonts w:eastAsia="Times New Roman"/>
                <w:i/>
                <w:sz w:val="20"/>
              </w:rPr>
              <w:t>N</w:t>
            </w:r>
            <w:r w:rsidRPr="00295AF2">
              <w:rPr>
                <w:rFonts w:eastAsia="Times New Roman"/>
                <w:i/>
                <w:sz w:val="20"/>
                <w:vertAlign w:val="subscript"/>
              </w:rPr>
              <w:t>RX</w:t>
            </w:r>
            <w:r w:rsidRPr="00295AF2">
              <w:rPr>
                <w:rFonts w:eastAsia="Times New Roman"/>
                <w:sz w:val="20"/>
              </w:rPr>
              <w:t xml:space="preserve"> +</w:t>
            </w:r>
            <w:r w:rsidRPr="00295AF2">
              <w:rPr>
                <w:rFonts w:eastAsia="Times New Roman"/>
                <w:i/>
                <w:sz w:val="20"/>
              </w:rPr>
              <w:t xml:space="preserve"> I</w:t>
            </w:r>
            <w:r w:rsidRPr="00295AF2">
              <w:rPr>
                <w:rFonts w:eastAsia="Times New Roman"/>
                <w:sz w:val="20"/>
              </w:rPr>
              <w:t>/</w:t>
            </w:r>
            <w:r w:rsidRPr="00295AF2">
              <w:rPr>
                <w:rFonts w:eastAsia="Times New Roman"/>
                <w:i/>
                <w:sz w:val="20"/>
              </w:rPr>
              <w:t>N</w:t>
            </w:r>
          </w:p>
        </w:tc>
      </w:tr>
      <w:tr w:rsidR="00863D32" w:rsidRPr="00B46C6E" w14:paraId="79A61C8B" w14:textId="77777777" w:rsidTr="00485E0B">
        <w:trPr>
          <w:jc w:val="center"/>
        </w:trPr>
        <w:tc>
          <w:tcPr>
            <w:tcW w:w="14702" w:type="dxa"/>
            <w:gridSpan w:val="15"/>
            <w:tcBorders>
              <w:left w:val="nil"/>
              <w:bottom w:val="nil"/>
              <w:right w:val="nil"/>
            </w:tcBorders>
          </w:tcPr>
          <w:p w14:paraId="0D31F246" w14:textId="77777777" w:rsidR="00863D32" w:rsidRPr="006C4D11" w:rsidRDefault="00863D32" w:rsidP="001323C0">
            <w:pPr>
              <w:pStyle w:val="TableLegendNote"/>
              <w:ind w:left="-57" w:right="-57"/>
              <w:rPr>
                <w:sz w:val="20"/>
                <w:lang w:eastAsia="ja-JP"/>
              </w:rPr>
            </w:pPr>
            <w:r w:rsidRPr="006C4D11">
              <w:rPr>
                <w:sz w:val="20"/>
                <w:lang w:eastAsia="ja-JP"/>
              </w:rPr>
              <w:t>注</w:t>
            </w:r>
            <w:r w:rsidRPr="006C4D11">
              <w:rPr>
                <w:sz w:val="20"/>
                <w:lang w:eastAsia="ja-JP"/>
              </w:rPr>
              <w:t> </w:t>
            </w:r>
            <w:r w:rsidRPr="006C4D11">
              <w:rPr>
                <w:sz w:val="20"/>
                <w:lang w:eastAsia="zh-CN"/>
              </w:rPr>
              <w:t>–</w:t>
            </w:r>
            <w:r w:rsidRPr="006C4D11">
              <w:rPr>
                <w:sz w:val="20"/>
                <w:lang w:eastAsia="ja-JP"/>
              </w:rPr>
              <w:t> </w:t>
            </w:r>
            <w:r w:rsidRPr="006C4D11">
              <w:rPr>
                <w:rFonts w:hint="eastAsia"/>
                <w:sz w:val="20"/>
                <w:lang w:val="es-ES_tradnl" w:eastAsia="zh-CN"/>
              </w:rPr>
              <w:t>用于共用</w:t>
            </w:r>
            <w:r w:rsidRPr="006C4D11">
              <w:rPr>
                <w:rFonts w:hint="eastAsia"/>
                <w:sz w:val="20"/>
                <w:lang w:val="es-ES_tradnl" w:eastAsia="zh-CN"/>
              </w:rPr>
              <w:t>/</w:t>
            </w:r>
            <w:r w:rsidRPr="006C4D11">
              <w:rPr>
                <w:rFonts w:hint="eastAsia"/>
                <w:sz w:val="20"/>
                <w:lang w:val="es-ES_tradnl" w:eastAsia="zh-CN"/>
              </w:rPr>
              <w:t>兼容性研究的两个参考系统的指定参数组目前没有或只有部分可用。可以临时使用附件</w:t>
            </w:r>
            <w:r w:rsidRPr="006C4D11">
              <w:rPr>
                <w:rFonts w:hint="eastAsia"/>
                <w:sz w:val="20"/>
                <w:lang w:val="es-ES_tradnl" w:eastAsia="zh-CN"/>
              </w:rPr>
              <w:t>3</w:t>
            </w:r>
            <w:r w:rsidRPr="006C4D11">
              <w:rPr>
                <w:rFonts w:hint="eastAsia"/>
                <w:sz w:val="20"/>
                <w:lang w:val="es-ES_tradnl" w:eastAsia="zh-CN"/>
              </w:rPr>
              <w:t>中报告的相同频段上的参数。</w:t>
            </w:r>
          </w:p>
          <w:p w14:paraId="502814E9" w14:textId="77777777" w:rsidR="00863D32" w:rsidRPr="006C4D11" w:rsidRDefault="00863D32" w:rsidP="001323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0"/>
                <w:lang w:val="en-GB" w:eastAsia="zh-CN"/>
              </w:rPr>
            </w:pPr>
            <w:r w:rsidRPr="006C4D11">
              <w:rPr>
                <w:rFonts w:eastAsia="Times New Roman"/>
                <w:sz w:val="20"/>
                <w:vertAlign w:val="superscript"/>
                <w:lang w:val="en-GB" w:eastAsia="zh-CN"/>
              </w:rPr>
              <w:t>(1)</w:t>
            </w:r>
            <w:r w:rsidRPr="006C4D11">
              <w:rPr>
                <w:rFonts w:eastAsia="Times New Roman"/>
                <w:sz w:val="20"/>
                <w:lang w:val="en-GB" w:eastAsia="zh-CN"/>
              </w:rPr>
              <w:tab/>
            </w:r>
            <w:r w:rsidRPr="006C4D11">
              <w:rPr>
                <w:rFonts w:ascii="SimSun" w:hAnsi="SimSun" w:cs="SimSun" w:hint="eastAsia"/>
                <w:sz w:val="20"/>
                <w:lang w:val="en-GB" w:eastAsia="zh-CN"/>
              </w:rPr>
              <w:t>信道中的接收机噪声功率密度为</w:t>
            </w:r>
            <w:r w:rsidRPr="006C4D11">
              <w:rPr>
                <w:rFonts w:eastAsia="Times New Roman"/>
                <w:sz w:val="20"/>
                <w:lang w:val="en-GB" w:eastAsia="ja-JP"/>
              </w:rPr>
              <w:t>−</w:t>
            </w:r>
            <w:r w:rsidRPr="006C4D11">
              <w:rPr>
                <w:rFonts w:eastAsia="Times New Roman"/>
                <w:sz w:val="20"/>
                <w:lang w:val="en-GB" w:eastAsia="zh-CN"/>
              </w:rPr>
              <w:t xml:space="preserve">159 </w:t>
            </w:r>
            <w:proofErr w:type="spellStart"/>
            <w:r w:rsidRPr="006C4D11">
              <w:rPr>
                <w:rFonts w:eastAsia="Times New Roman"/>
                <w:sz w:val="20"/>
                <w:lang w:val="en-GB" w:eastAsia="zh-CN"/>
              </w:rPr>
              <w:t>dBW</w:t>
            </w:r>
            <w:proofErr w:type="spellEnd"/>
            <w:r w:rsidRPr="006C4D11">
              <w:rPr>
                <w:rFonts w:eastAsia="Times New Roman"/>
                <w:sz w:val="20"/>
                <w:lang w:val="en-GB" w:eastAsia="zh-CN"/>
              </w:rPr>
              <w:t>/12.5 kHz</w:t>
            </w:r>
            <w:r w:rsidRPr="006C4D11">
              <w:rPr>
                <w:rFonts w:ascii="SimSun" w:hAnsi="SimSun" w:cs="SimSun" w:hint="eastAsia"/>
                <w:sz w:val="20"/>
                <w:lang w:val="en-GB" w:eastAsia="zh-CN"/>
              </w:rPr>
              <w:t>。</w:t>
            </w:r>
          </w:p>
          <w:p w14:paraId="2CB7124D" w14:textId="77777777" w:rsidR="00863D32" w:rsidRPr="006C4D11" w:rsidRDefault="00863D32" w:rsidP="001323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0"/>
                <w:lang w:val="en-GB" w:eastAsia="zh-CN"/>
              </w:rPr>
            </w:pPr>
            <w:r w:rsidRPr="006C4D11">
              <w:rPr>
                <w:rFonts w:eastAsia="Times New Roman"/>
                <w:sz w:val="20"/>
                <w:vertAlign w:val="superscript"/>
                <w:lang w:val="en-GB"/>
              </w:rPr>
              <w:t>(2)</w:t>
            </w:r>
            <w:r w:rsidRPr="006C4D11">
              <w:rPr>
                <w:rFonts w:eastAsia="Times New Roman"/>
                <w:sz w:val="20"/>
                <w:lang w:val="en-GB"/>
              </w:rPr>
              <w:tab/>
            </w:r>
            <w:r w:rsidRPr="006C4D11">
              <w:rPr>
                <w:rFonts w:ascii="SimSun" w:hAnsi="SimSun" w:cs="SimSun" w:hint="eastAsia"/>
                <w:sz w:val="20"/>
                <w:lang w:val="en-GB" w:eastAsia="zh-CN"/>
              </w:rPr>
              <w:t>信道中的</w:t>
            </w:r>
            <w:r w:rsidRPr="006C4D11">
              <w:rPr>
                <w:rFonts w:eastAsia="Times New Roman"/>
                <w:sz w:val="20"/>
                <w:lang w:val="en-GB"/>
              </w:rPr>
              <w:t>1 × 10</w:t>
            </w:r>
            <w:r w:rsidRPr="006C4D11">
              <w:rPr>
                <w:rFonts w:eastAsia="Times New Roman"/>
                <w:sz w:val="20"/>
                <w:vertAlign w:val="superscript"/>
                <w:lang w:val="en-GB"/>
              </w:rPr>
              <w:t>−6</w:t>
            </w:r>
            <w:r w:rsidRPr="006C4D11">
              <w:rPr>
                <w:rFonts w:eastAsia="Times New Roman"/>
                <w:sz w:val="20"/>
                <w:lang w:val="en-GB"/>
              </w:rPr>
              <w:t xml:space="preserve"> BER Rx</w:t>
            </w:r>
            <w:r w:rsidRPr="006C4D11">
              <w:rPr>
                <w:rFonts w:ascii="SimSun" w:hAnsi="SimSun" w:cs="SimSun" w:hint="eastAsia"/>
                <w:sz w:val="20"/>
                <w:lang w:val="en-GB" w:eastAsia="zh-CN"/>
              </w:rPr>
              <w:t>输入电平归一化为</w:t>
            </w:r>
            <w:r w:rsidRPr="006C4D11">
              <w:rPr>
                <w:sz w:val="20"/>
                <w:lang w:val="en-GB" w:eastAsia="ja-JP"/>
              </w:rPr>
              <w:t>−</w:t>
            </w:r>
            <w:r w:rsidRPr="006C4D11">
              <w:rPr>
                <w:sz w:val="20"/>
                <w:lang w:val="en-GB"/>
              </w:rPr>
              <w:t xml:space="preserve">140 </w:t>
            </w:r>
            <w:proofErr w:type="spellStart"/>
            <w:r w:rsidRPr="006C4D11">
              <w:rPr>
                <w:sz w:val="20"/>
                <w:lang w:val="en-GB"/>
              </w:rPr>
              <w:t>dBW</w:t>
            </w:r>
            <w:proofErr w:type="spellEnd"/>
            <w:r w:rsidRPr="006C4D11">
              <w:rPr>
                <w:sz w:val="20"/>
                <w:lang w:val="en-GB"/>
              </w:rPr>
              <w:t>/12.5 kHz</w:t>
            </w:r>
            <w:r w:rsidRPr="006C4D11">
              <w:rPr>
                <w:rFonts w:hint="eastAsia"/>
                <w:sz w:val="20"/>
                <w:lang w:val="en-GB" w:eastAsia="zh-CN"/>
              </w:rPr>
              <w:t>。</w:t>
            </w:r>
          </w:p>
          <w:p w14:paraId="17FA5546" w14:textId="113553F7" w:rsidR="00863D32" w:rsidRPr="006C4D11" w:rsidRDefault="00863D32" w:rsidP="007937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0"/>
                <w:lang w:val="en-GB"/>
              </w:rPr>
            </w:pPr>
            <w:r w:rsidRPr="006C4D11">
              <w:rPr>
                <w:rFonts w:eastAsia="Times New Roman"/>
                <w:sz w:val="20"/>
                <w:vertAlign w:val="superscript"/>
                <w:lang w:val="en-GB"/>
              </w:rPr>
              <w:t>(3)</w:t>
            </w:r>
            <w:r w:rsidRPr="006C4D11">
              <w:rPr>
                <w:rFonts w:eastAsia="Times New Roman"/>
                <w:sz w:val="20"/>
                <w:lang w:val="en-GB"/>
              </w:rPr>
              <w:tab/>
            </w:r>
            <w:r w:rsidRPr="006C4D11">
              <w:rPr>
                <w:rFonts w:ascii="SimSun" w:hAnsi="SimSun" w:cs="SimSun" w:hint="eastAsia"/>
                <w:sz w:val="20"/>
                <w:lang w:val="en-GB" w:eastAsia="zh-CN"/>
              </w:rPr>
              <w:t>信道中的标称长期干扰功率密度为</w:t>
            </w:r>
            <w:r>
              <w:rPr>
                <w:sz w:val="20"/>
                <w:lang w:val="en-GB" w:eastAsia="ja-JP"/>
              </w:rPr>
              <w:t>−</w:t>
            </w:r>
            <w:r w:rsidRPr="004C2984">
              <w:rPr>
                <w:sz w:val="20"/>
                <w:lang w:val="en-GB"/>
              </w:rPr>
              <w:t>159+</w:t>
            </w:r>
            <w:r w:rsidRPr="004C2984">
              <w:rPr>
                <w:i/>
                <w:iCs/>
                <w:sz w:val="20"/>
                <w:lang w:val="en-GB"/>
              </w:rPr>
              <w:t>I/N</w:t>
            </w:r>
            <w:r w:rsidRPr="004C2984">
              <w:rPr>
                <w:sz w:val="20"/>
                <w:lang w:val="en-GB"/>
              </w:rPr>
              <w:t xml:space="preserve"> </w:t>
            </w:r>
            <w:proofErr w:type="spellStart"/>
            <w:r w:rsidRPr="004C2984">
              <w:rPr>
                <w:sz w:val="20"/>
                <w:lang w:val="en-GB"/>
              </w:rPr>
              <w:t>dBW</w:t>
            </w:r>
            <w:proofErr w:type="spellEnd"/>
            <w:r w:rsidRPr="004C2984">
              <w:rPr>
                <w:sz w:val="20"/>
                <w:lang w:val="en-GB"/>
              </w:rPr>
              <w:t xml:space="preserve"> /12.5 kHz</w:t>
            </w:r>
            <w:r w:rsidRPr="006C4D11">
              <w:rPr>
                <w:rFonts w:ascii="SimSun" w:hAnsi="SimSun" w:cs="SimSun" w:hint="eastAsia"/>
                <w:sz w:val="20"/>
                <w:lang w:val="en-GB" w:eastAsia="zh-CN"/>
              </w:rPr>
              <w:t>。</w:t>
            </w:r>
          </w:p>
        </w:tc>
      </w:tr>
    </w:tbl>
    <w:p w14:paraId="74A1F096" w14:textId="77777777" w:rsidR="00863D32" w:rsidRPr="00594CAF" w:rsidRDefault="00863D32" w:rsidP="00863D32">
      <w:pPr>
        <w:pStyle w:val="TableNo"/>
        <w:rPr>
          <w:lang w:val="en-US" w:eastAsia="zh-CN"/>
        </w:rPr>
      </w:pPr>
      <w:r w:rsidRPr="00594CAF">
        <w:rPr>
          <w:rFonts w:hint="eastAsia"/>
          <w:lang w:val="en-US" w:eastAsia="zh-CN"/>
        </w:rPr>
        <w:lastRenderedPageBreak/>
        <w:t>表</w:t>
      </w:r>
      <w:r>
        <w:rPr>
          <w:rFonts w:hint="eastAsia"/>
          <w:lang w:val="en-GB" w:eastAsia="zh-CN"/>
        </w:rPr>
        <w:t>8</w:t>
      </w:r>
    </w:p>
    <w:p w14:paraId="0397A082" w14:textId="77777777" w:rsidR="00863D32" w:rsidRDefault="00863D32" w:rsidP="00863D32">
      <w:pPr>
        <w:pStyle w:val="Tabletitle"/>
        <w:rPr>
          <w:lang w:val="en-US" w:eastAsia="zh-CN"/>
        </w:rPr>
      </w:pPr>
      <w:r w:rsidRPr="00594CAF">
        <w:rPr>
          <w:rFonts w:hint="eastAsia"/>
          <w:lang w:val="en-US" w:eastAsia="zh-CN"/>
        </w:rPr>
        <w:t>3</w:t>
      </w:r>
      <w:r w:rsidRPr="00594CAF">
        <w:rPr>
          <w:rFonts w:hint="eastAsia"/>
          <w:lang w:val="en-US" w:eastAsia="zh-CN"/>
        </w:rPr>
        <w:t>和</w:t>
      </w:r>
      <w:r w:rsidRPr="00594CAF">
        <w:rPr>
          <w:rFonts w:hint="eastAsia"/>
          <w:lang w:val="en-US" w:eastAsia="zh-CN"/>
        </w:rPr>
        <w:t>7.2 GHz</w:t>
      </w:r>
      <w:r w:rsidRPr="00594CAF">
        <w:rPr>
          <w:rFonts w:hint="eastAsia"/>
          <w:lang w:val="en-US" w:eastAsia="zh-CN"/>
        </w:rPr>
        <w:t>之间划分频段中的</w:t>
      </w:r>
      <w:r w:rsidRPr="00755537">
        <w:rPr>
          <w:lang w:val="en-GB" w:eastAsia="ja-JP"/>
        </w:rPr>
        <w:t>PP FS</w:t>
      </w:r>
      <w:r>
        <w:rPr>
          <w:rFonts w:hint="eastAsia"/>
          <w:lang w:val="en-GB" w:eastAsia="zh-CN"/>
        </w:rPr>
        <w:t>系统</w:t>
      </w:r>
      <w:r w:rsidRPr="00594CAF">
        <w:rPr>
          <w:rFonts w:hint="eastAsia"/>
          <w:lang w:val="en-US" w:eastAsia="zh-CN"/>
        </w:rPr>
        <w:t>的系统参数</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841"/>
        <w:gridCol w:w="977"/>
        <w:gridCol w:w="866"/>
        <w:gridCol w:w="980"/>
        <w:gridCol w:w="1296"/>
        <w:gridCol w:w="1135"/>
        <w:gridCol w:w="1276"/>
        <w:gridCol w:w="1276"/>
        <w:gridCol w:w="1275"/>
        <w:gridCol w:w="1418"/>
      </w:tblGrid>
      <w:tr w:rsidR="00863D32" w:rsidRPr="005E145B" w14:paraId="76138D3A" w14:textId="77777777" w:rsidTr="0040712F">
        <w:trPr>
          <w:jc w:val="center"/>
        </w:trPr>
        <w:tc>
          <w:tcPr>
            <w:tcW w:w="3114" w:type="dxa"/>
            <w:tcMar>
              <w:left w:w="57" w:type="dxa"/>
              <w:right w:w="57" w:type="dxa"/>
            </w:tcMar>
            <w:vAlign w:val="center"/>
          </w:tcPr>
          <w:p w14:paraId="6AF551FF" w14:textId="77777777" w:rsidR="00863D32" w:rsidRPr="00103E9E" w:rsidRDefault="00863D32" w:rsidP="001323C0">
            <w:pPr>
              <w:pStyle w:val="Tablehead"/>
              <w:spacing w:before="40" w:after="40"/>
              <w:rPr>
                <w:sz w:val="20"/>
              </w:rPr>
            </w:pPr>
            <w:r w:rsidRPr="00103E9E">
              <w:rPr>
                <w:rFonts w:hint="eastAsia"/>
                <w:sz w:val="20"/>
                <w:lang w:eastAsia="zh-CN"/>
              </w:rPr>
              <w:t>频率范围（</w:t>
            </w:r>
            <w:r w:rsidRPr="00103E9E">
              <w:rPr>
                <w:sz w:val="20"/>
                <w:lang w:eastAsia="ja-JP"/>
              </w:rPr>
              <w:t>GHz</w:t>
            </w:r>
            <w:r w:rsidRPr="00103E9E">
              <w:rPr>
                <w:rFonts w:hint="eastAsia"/>
                <w:sz w:val="20"/>
                <w:lang w:eastAsia="zh-CN"/>
              </w:rPr>
              <w:t>）</w:t>
            </w:r>
          </w:p>
        </w:tc>
        <w:tc>
          <w:tcPr>
            <w:tcW w:w="1818" w:type="dxa"/>
            <w:gridSpan w:val="2"/>
          </w:tcPr>
          <w:p w14:paraId="60579B5F" w14:textId="77777777" w:rsidR="00863D32" w:rsidRPr="00103E9E" w:rsidRDefault="00863D32" w:rsidP="001323C0">
            <w:pPr>
              <w:pStyle w:val="Tablehead"/>
              <w:spacing w:before="40" w:after="40"/>
              <w:rPr>
                <w:sz w:val="20"/>
              </w:rPr>
            </w:pPr>
            <w:r w:rsidRPr="00103E9E">
              <w:rPr>
                <w:sz w:val="20"/>
              </w:rPr>
              <w:t>3.600-4.200</w:t>
            </w:r>
          </w:p>
        </w:tc>
        <w:tc>
          <w:tcPr>
            <w:tcW w:w="1846" w:type="dxa"/>
            <w:gridSpan w:val="2"/>
          </w:tcPr>
          <w:p w14:paraId="1BF06F8B" w14:textId="77777777" w:rsidR="00863D32" w:rsidRPr="00103E9E" w:rsidRDefault="00863D32" w:rsidP="001323C0">
            <w:pPr>
              <w:pStyle w:val="Tablehead"/>
              <w:spacing w:before="40" w:after="40"/>
              <w:rPr>
                <w:sz w:val="20"/>
              </w:rPr>
            </w:pPr>
            <w:r w:rsidRPr="00103E9E">
              <w:rPr>
                <w:sz w:val="20"/>
              </w:rPr>
              <w:t>3.700-4.200</w:t>
            </w:r>
          </w:p>
        </w:tc>
        <w:tc>
          <w:tcPr>
            <w:tcW w:w="2431" w:type="dxa"/>
            <w:gridSpan w:val="2"/>
          </w:tcPr>
          <w:p w14:paraId="71F3EDC7" w14:textId="77777777" w:rsidR="00863D32" w:rsidRPr="00103E9E" w:rsidRDefault="00863D32" w:rsidP="001323C0">
            <w:pPr>
              <w:pStyle w:val="Tablehead"/>
              <w:spacing w:before="40" w:after="40"/>
              <w:rPr>
                <w:sz w:val="20"/>
              </w:rPr>
            </w:pPr>
            <w:r w:rsidRPr="00103E9E">
              <w:rPr>
                <w:sz w:val="20"/>
              </w:rPr>
              <w:t>4.400-5.000</w:t>
            </w:r>
          </w:p>
        </w:tc>
        <w:tc>
          <w:tcPr>
            <w:tcW w:w="2552" w:type="dxa"/>
            <w:gridSpan w:val="2"/>
          </w:tcPr>
          <w:p w14:paraId="35F5D3AB" w14:textId="77777777" w:rsidR="00863D32" w:rsidRPr="00103E9E" w:rsidRDefault="00863D32" w:rsidP="001323C0">
            <w:pPr>
              <w:pStyle w:val="Tablehead"/>
              <w:spacing w:before="40" w:after="40"/>
              <w:rPr>
                <w:sz w:val="20"/>
              </w:rPr>
            </w:pPr>
            <w:r w:rsidRPr="00103E9E">
              <w:rPr>
                <w:sz w:val="20"/>
              </w:rPr>
              <w:t>5.925-6.425</w:t>
            </w:r>
          </w:p>
        </w:tc>
        <w:tc>
          <w:tcPr>
            <w:tcW w:w="2693" w:type="dxa"/>
            <w:gridSpan w:val="2"/>
          </w:tcPr>
          <w:p w14:paraId="32C62203" w14:textId="77777777" w:rsidR="00863D32" w:rsidRPr="00103E9E" w:rsidRDefault="00863D32" w:rsidP="001323C0">
            <w:pPr>
              <w:pStyle w:val="Tablehead"/>
              <w:spacing w:before="40" w:after="40"/>
              <w:rPr>
                <w:sz w:val="20"/>
              </w:rPr>
            </w:pPr>
            <w:r w:rsidRPr="00103E9E">
              <w:rPr>
                <w:sz w:val="20"/>
              </w:rPr>
              <w:t>6.425-7.125</w:t>
            </w:r>
          </w:p>
        </w:tc>
      </w:tr>
      <w:tr w:rsidR="00863D32" w:rsidRPr="005E145B" w14:paraId="6C0E839E" w14:textId="77777777" w:rsidTr="0040712F">
        <w:trPr>
          <w:jc w:val="center"/>
        </w:trPr>
        <w:tc>
          <w:tcPr>
            <w:tcW w:w="3114" w:type="dxa"/>
            <w:tcMar>
              <w:left w:w="57" w:type="dxa"/>
              <w:right w:w="57" w:type="dxa"/>
            </w:tcMar>
            <w:vAlign w:val="center"/>
          </w:tcPr>
          <w:p w14:paraId="671DD67D" w14:textId="77777777" w:rsidR="00863D32" w:rsidRPr="00A833A2" w:rsidRDefault="00863D32" w:rsidP="00276160">
            <w:pPr>
              <w:pStyle w:val="Tabletext"/>
              <w:jc w:val="left"/>
              <w:rPr>
                <w:sz w:val="20"/>
              </w:rPr>
            </w:pPr>
            <w:r w:rsidRPr="006C4D11">
              <w:rPr>
                <w:rFonts w:hint="eastAsia"/>
                <w:sz w:val="20"/>
                <w:lang w:eastAsia="zh-CN"/>
              </w:rPr>
              <w:t>参考</w:t>
            </w:r>
            <w:r w:rsidRPr="006C4D11">
              <w:rPr>
                <w:sz w:val="20"/>
              </w:rPr>
              <w:t>ITU-R</w:t>
            </w:r>
            <w:r w:rsidRPr="006C4D11">
              <w:rPr>
                <w:rFonts w:hint="eastAsia"/>
                <w:sz w:val="20"/>
                <w:lang w:eastAsia="zh-CN"/>
              </w:rPr>
              <w:t>建议书</w:t>
            </w:r>
          </w:p>
        </w:tc>
        <w:tc>
          <w:tcPr>
            <w:tcW w:w="1818" w:type="dxa"/>
            <w:gridSpan w:val="2"/>
          </w:tcPr>
          <w:p w14:paraId="7EBA7351" w14:textId="77777777" w:rsidR="00863D32" w:rsidRPr="00103E9E" w:rsidRDefault="00863D32" w:rsidP="001323C0">
            <w:pPr>
              <w:pStyle w:val="Tabletext"/>
              <w:spacing w:line="240" w:lineRule="exact"/>
              <w:jc w:val="center"/>
              <w:rPr>
                <w:sz w:val="20"/>
              </w:rPr>
            </w:pPr>
            <w:r w:rsidRPr="00103E9E">
              <w:rPr>
                <w:sz w:val="20"/>
              </w:rPr>
              <w:t>F.635</w:t>
            </w:r>
          </w:p>
        </w:tc>
        <w:tc>
          <w:tcPr>
            <w:tcW w:w="1846" w:type="dxa"/>
            <w:gridSpan w:val="2"/>
          </w:tcPr>
          <w:p w14:paraId="51E6D892" w14:textId="77777777" w:rsidR="00863D32" w:rsidRPr="00103E9E" w:rsidRDefault="00863D32" w:rsidP="001323C0">
            <w:pPr>
              <w:pStyle w:val="Tabletext"/>
              <w:jc w:val="center"/>
              <w:rPr>
                <w:sz w:val="20"/>
              </w:rPr>
            </w:pPr>
            <w:r w:rsidRPr="00103E9E">
              <w:rPr>
                <w:sz w:val="20"/>
              </w:rPr>
              <w:t>F.382</w:t>
            </w:r>
          </w:p>
        </w:tc>
        <w:tc>
          <w:tcPr>
            <w:tcW w:w="2431" w:type="dxa"/>
            <w:gridSpan w:val="2"/>
          </w:tcPr>
          <w:p w14:paraId="200F337B" w14:textId="77777777" w:rsidR="00863D32" w:rsidRPr="00103E9E" w:rsidRDefault="00863D32" w:rsidP="001323C0">
            <w:pPr>
              <w:pStyle w:val="Tabletext"/>
              <w:jc w:val="center"/>
              <w:rPr>
                <w:sz w:val="20"/>
              </w:rPr>
            </w:pPr>
            <w:r w:rsidRPr="00103E9E">
              <w:rPr>
                <w:sz w:val="20"/>
              </w:rPr>
              <w:t>F.1099</w:t>
            </w:r>
          </w:p>
        </w:tc>
        <w:tc>
          <w:tcPr>
            <w:tcW w:w="2552" w:type="dxa"/>
            <w:gridSpan w:val="2"/>
          </w:tcPr>
          <w:p w14:paraId="0236B261" w14:textId="77777777" w:rsidR="00863D32" w:rsidRPr="00103E9E" w:rsidRDefault="00863D32" w:rsidP="001323C0">
            <w:pPr>
              <w:pStyle w:val="Tabletext"/>
              <w:jc w:val="center"/>
              <w:rPr>
                <w:sz w:val="20"/>
              </w:rPr>
            </w:pPr>
            <w:r w:rsidRPr="00103E9E">
              <w:rPr>
                <w:sz w:val="20"/>
              </w:rPr>
              <w:t>F.383</w:t>
            </w:r>
          </w:p>
        </w:tc>
        <w:tc>
          <w:tcPr>
            <w:tcW w:w="2693" w:type="dxa"/>
            <w:gridSpan w:val="2"/>
          </w:tcPr>
          <w:p w14:paraId="0765EBAA" w14:textId="77777777" w:rsidR="00863D32" w:rsidRPr="00103E9E" w:rsidRDefault="00863D32" w:rsidP="001323C0">
            <w:pPr>
              <w:pStyle w:val="Tabletext"/>
              <w:jc w:val="center"/>
              <w:rPr>
                <w:sz w:val="20"/>
              </w:rPr>
            </w:pPr>
            <w:r w:rsidRPr="00103E9E">
              <w:rPr>
                <w:sz w:val="20"/>
              </w:rPr>
              <w:t>F.384</w:t>
            </w:r>
          </w:p>
        </w:tc>
      </w:tr>
      <w:tr w:rsidR="00863D32" w:rsidRPr="005E145B" w14:paraId="77C7BAAE" w14:textId="77777777" w:rsidTr="0040712F">
        <w:trPr>
          <w:jc w:val="center"/>
        </w:trPr>
        <w:tc>
          <w:tcPr>
            <w:tcW w:w="3114" w:type="dxa"/>
            <w:tcMar>
              <w:left w:w="57" w:type="dxa"/>
              <w:right w:w="57" w:type="dxa"/>
            </w:tcMar>
            <w:vAlign w:val="center"/>
          </w:tcPr>
          <w:p w14:paraId="03DC3157" w14:textId="77777777" w:rsidR="00863D32" w:rsidRPr="00A833A2" w:rsidRDefault="00863D32" w:rsidP="00276160">
            <w:pPr>
              <w:pStyle w:val="Tabletext"/>
              <w:jc w:val="left"/>
              <w:rPr>
                <w:sz w:val="20"/>
              </w:rPr>
            </w:pPr>
            <w:r w:rsidRPr="006C4D11">
              <w:rPr>
                <w:rFonts w:hint="eastAsia"/>
                <w:sz w:val="20"/>
                <w:lang w:eastAsia="zh-CN"/>
              </w:rPr>
              <w:t>调制</w:t>
            </w:r>
          </w:p>
        </w:tc>
        <w:tc>
          <w:tcPr>
            <w:tcW w:w="841" w:type="dxa"/>
            <w:vAlign w:val="center"/>
          </w:tcPr>
          <w:p w14:paraId="315D7EFE" w14:textId="77777777" w:rsidR="00863D32" w:rsidRPr="00103E9E" w:rsidRDefault="00863D32" w:rsidP="001323C0">
            <w:pPr>
              <w:pStyle w:val="Tabletext"/>
              <w:ind w:left="-57" w:right="-57"/>
              <w:jc w:val="center"/>
              <w:rPr>
                <w:color w:val="000000"/>
                <w:sz w:val="20"/>
              </w:rPr>
            </w:pPr>
            <w:r w:rsidRPr="00103E9E">
              <w:rPr>
                <w:color w:val="000000"/>
                <w:sz w:val="20"/>
                <w:lang w:eastAsia="ja-JP"/>
              </w:rPr>
              <w:t>64-QAM</w:t>
            </w:r>
          </w:p>
        </w:tc>
        <w:tc>
          <w:tcPr>
            <w:tcW w:w="977" w:type="dxa"/>
            <w:vAlign w:val="center"/>
          </w:tcPr>
          <w:p w14:paraId="6ADDAC70" w14:textId="77777777" w:rsidR="00863D32" w:rsidRPr="00103E9E" w:rsidRDefault="00863D32" w:rsidP="001323C0">
            <w:pPr>
              <w:pStyle w:val="Tabletext"/>
              <w:ind w:left="-57" w:right="-57"/>
              <w:jc w:val="center"/>
              <w:rPr>
                <w:color w:val="000000"/>
                <w:sz w:val="20"/>
              </w:rPr>
            </w:pPr>
            <w:r w:rsidRPr="00103E9E">
              <w:rPr>
                <w:color w:val="000000"/>
                <w:sz w:val="20"/>
                <w:lang w:eastAsia="ja-JP"/>
              </w:rPr>
              <w:t>512-QAM</w:t>
            </w:r>
          </w:p>
        </w:tc>
        <w:tc>
          <w:tcPr>
            <w:tcW w:w="866" w:type="dxa"/>
          </w:tcPr>
          <w:p w14:paraId="552D408B" w14:textId="77777777" w:rsidR="00863D32" w:rsidRPr="00103E9E" w:rsidRDefault="00863D32" w:rsidP="001323C0">
            <w:pPr>
              <w:pStyle w:val="Tabletext"/>
              <w:spacing w:line="240" w:lineRule="exact"/>
              <w:ind w:left="-57" w:right="-57"/>
              <w:jc w:val="center"/>
              <w:rPr>
                <w:sz w:val="20"/>
              </w:rPr>
            </w:pPr>
            <w:r w:rsidRPr="00103E9E">
              <w:rPr>
                <w:sz w:val="20"/>
                <w:lang w:eastAsia="ja-JP"/>
              </w:rPr>
              <w:t>64</w:t>
            </w:r>
            <w:r w:rsidRPr="00103E9E">
              <w:rPr>
                <w:sz w:val="20"/>
              </w:rPr>
              <w:t>-</w:t>
            </w:r>
            <w:r w:rsidRPr="00103E9E">
              <w:rPr>
                <w:sz w:val="20"/>
                <w:lang w:eastAsia="ja-JP"/>
              </w:rPr>
              <w:t>QAM</w:t>
            </w:r>
          </w:p>
        </w:tc>
        <w:tc>
          <w:tcPr>
            <w:tcW w:w="980" w:type="dxa"/>
          </w:tcPr>
          <w:p w14:paraId="4411F813" w14:textId="77777777" w:rsidR="00863D32" w:rsidRPr="00103E9E" w:rsidRDefault="00863D32" w:rsidP="001323C0">
            <w:pPr>
              <w:pStyle w:val="Tabletext"/>
              <w:spacing w:line="240" w:lineRule="exact"/>
              <w:ind w:left="-57" w:right="-57"/>
              <w:jc w:val="center"/>
              <w:rPr>
                <w:sz w:val="20"/>
              </w:rPr>
            </w:pPr>
            <w:r w:rsidRPr="00103E9E">
              <w:rPr>
                <w:sz w:val="20"/>
                <w:lang w:eastAsia="ja-JP"/>
              </w:rPr>
              <w:t>256</w:t>
            </w:r>
            <w:r w:rsidRPr="00103E9E">
              <w:rPr>
                <w:sz w:val="20"/>
              </w:rPr>
              <w:t>-</w:t>
            </w:r>
            <w:r w:rsidRPr="00103E9E">
              <w:rPr>
                <w:sz w:val="20"/>
                <w:lang w:eastAsia="ja-JP"/>
              </w:rPr>
              <w:t>QAM</w:t>
            </w:r>
          </w:p>
        </w:tc>
        <w:tc>
          <w:tcPr>
            <w:tcW w:w="1296" w:type="dxa"/>
          </w:tcPr>
          <w:p w14:paraId="0066DA1B" w14:textId="77777777" w:rsidR="00863D32" w:rsidRPr="00103E9E" w:rsidRDefault="00863D32" w:rsidP="001323C0">
            <w:pPr>
              <w:pStyle w:val="Tabletext"/>
              <w:spacing w:line="240" w:lineRule="exact"/>
              <w:ind w:left="-57" w:right="-57"/>
              <w:jc w:val="center"/>
              <w:rPr>
                <w:sz w:val="20"/>
              </w:rPr>
            </w:pPr>
            <w:r w:rsidRPr="00103E9E">
              <w:rPr>
                <w:sz w:val="20"/>
              </w:rPr>
              <w:t>16-QAM</w:t>
            </w:r>
          </w:p>
        </w:tc>
        <w:tc>
          <w:tcPr>
            <w:tcW w:w="1135" w:type="dxa"/>
          </w:tcPr>
          <w:p w14:paraId="04C9F230" w14:textId="77777777" w:rsidR="00863D32" w:rsidRPr="00103E9E" w:rsidRDefault="00863D32" w:rsidP="001323C0">
            <w:pPr>
              <w:pStyle w:val="Tabletext"/>
              <w:spacing w:line="240" w:lineRule="exact"/>
              <w:ind w:left="-57" w:right="-57"/>
              <w:jc w:val="center"/>
              <w:rPr>
                <w:sz w:val="20"/>
              </w:rPr>
            </w:pPr>
            <w:r w:rsidRPr="00103E9E">
              <w:rPr>
                <w:sz w:val="20"/>
              </w:rPr>
              <w:t>256-QAM</w:t>
            </w:r>
          </w:p>
        </w:tc>
        <w:tc>
          <w:tcPr>
            <w:tcW w:w="1276" w:type="dxa"/>
          </w:tcPr>
          <w:p w14:paraId="525CCDA4" w14:textId="77777777" w:rsidR="00863D32" w:rsidRPr="00103E9E" w:rsidRDefault="00863D32" w:rsidP="001323C0">
            <w:pPr>
              <w:pStyle w:val="Tabletext"/>
              <w:ind w:left="-57" w:right="-57"/>
              <w:jc w:val="center"/>
              <w:rPr>
                <w:sz w:val="20"/>
              </w:rPr>
            </w:pPr>
            <w:r w:rsidRPr="00103E9E">
              <w:rPr>
                <w:sz w:val="20"/>
              </w:rPr>
              <w:t>64-QAM</w:t>
            </w:r>
          </w:p>
        </w:tc>
        <w:tc>
          <w:tcPr>
            <w:tcW w:w="1276" w:type="dxa"/>
          </w:tcPr>
          <w:p w14:paraId="4D49E940" w14:textId="77777777" w:rsidR="00863D32" w:rsidRPr="00103E9E" w:rsidRDefault="00863D32" w:rsidP="001323C0">
            <w:pPr>
              <w:pStyle w:val="Tabletext"/>
              <w:ind w:left="-57" w:right="-57"/>
              <w:jc w:val="center"/>
              <w:rPr>
                <w:sz w:val="20"/>
              </w:rPr>
            </w:pPr>
            <w:r w:rsidRPr="00103E9E">
              <w:rPr>
                <w:sz w:val="20"/>
              </w:rPr>
              <w:t>128-QAM</w:t>
            </w:r>
          </w:p>
        </w:tc>
        <w:tc>
          <w:tcPr>
            <w:tcW w:w="1275" w:type="dxa"/>
          </w:tcPr>
          <w:p w14:paraId="278619B0" w14:textId="77777777" w:rsidR="00863D32" w:rsidRPr="00103E9E" w:rsidRDefault="00863D32" w:rsidP="001323C0">
            <w:pPr>
              <w:pStyle w:val="Tabletext"/>
              <w:ind w:left="-57" w:right="-57"/>
              <w:jc w:val="center"/>
              <w:rPr>
                <w:sz w:val="20"/>
              </w:rPr>
            </w:pPr>
            <w:r w:rsidRPr="00103E9E">
              <w:rPr>
                <w:sz w:val="20"/>
              </w:rPr>
              <w:t>QPSK</w:t>
            </w:r>
          </w:p>
        </w:tc>
        <w:tc>
          <w:tcPr>
            <w:tcW w:w="1418" w:type="dxa"/>
          </w:tcPr>
          <w:p w14:paraId="5E943BD1" w14:textId="77777777" w:rsidR="00863D32" w:rsidRPr="00103E9E" w:rsidRDefault="00863D32" w:rsidP="001323C0">
            <w:pPr>
              <w:pStyle w:val="Tabletext"/>
              <w:ind w:left="-57" w:right="-57"/>
              <w:jc w:val="center"/>
              <w:rPr>
                <w:sz w:val="20"/>
              </w:rPr>
            </w:pPr>
            <w:r w:rsidRPr="00103E9E">
              <w:rPr>
                <w:sz w:val="20"/>
              </w:rPr>
              <w:t>64-QAM</w:t>
            </w:r>
          </w:p>
        </w:tc>
      </w:tr>
      <w:tr w:rsidR="00863D32" w:rsidRPr="005E145B" w14:paraId="7A0B3894" w14:textId="77777777" w:rsidTr="0040712F">
        <w:trPr>
          <w:jc w:val="center"/>
        </w:trPr>
        <w:tc>
          <w:tcPr>
            <w:tcW w:w="3114" w:type="dxa"/>
            <w:tcMar>
              <w:left w:w="57" w:type="dxa"/>
              <w:right w:w="57" w:type="dxa"/>
            </w:tcMar>
          </w:tcPr>
          <w:p w14:paraId="4451ABC8" w14:textId="77777777" w:rsidR="00863D32" w:rsidRPr="00A833A2" w:rsidRDefault="00863D32" w:rsidP="00276160">
            <w:pPr>
              <w:pStyle w:val="Tabletext"/>
              <w:jc w:val="left"/>
              <w:rPr>
                <w:sz w:val="20"/>
                <w:lang w:val="en-GB" w:eastAsia="zh-CN"/>
              </w:rPr>
            </w:pPr>
            <w:r>
              <w:rPr>
                <w:rFonts w:hint="eastAsia"/>
                <w:sz w:val="20"/>
                <w:lang w:val="en-US" w:eastAsia="zh-CN"/>
              </w:rPr>
              <w:t>信道</w:t>
            </w:r>
            <w:r w:rsidRPr="006C4D11">
              <w:rPr>
                <w:rFonts w:hint="eastAsia"/>
                <w:sz w:val="20"/>
                <w:lang w:val="en-US" w:eastAsia="zh-CN"/>
              </w:rPr>
              <w:t>间隔和接收机噪声带宽</w:t>
            </w:r>
            <w:r>
              <w:rPr>
                <w:rFonts w:hint="eastAsia"/>
                <w:sz w:val="20"/>
                <w:lang w:val="en-US" w:eastAsia="zh-CN"/>
              </w:rPr>
              <w:t>（</w:t>
            </w:r>
            <w:r w:rsidRPr="00755537">
              <w:rPr>
                <w:sz w:val="20"/>
                <w:lang w:val="en-GB" w:eastAsia="zh-CN"/>
              </w:rPr>
              <w:t>MHz</w:t>
            </w:r>
            <w:r>
              <w:rPr>
                <w:rFonts w:hint="eastAsia"/>
                <w:sz w:val="20"/>
                <w:lang w:val="en-US" w:eastAsia="zh-CN"/>
              </w:rPr>
              <w:t>）</w:t>
            </w:r>
          </w:p>
        </w:tc>
        <w:tc>
          <w:tcPr>
            <w:tcW w:w="841" w:type="dxa"/>
          </w:tcPr>
          <w:p w14:paraId="0C37FA31" w14:textId="77777777" w:rsidR="00863D32" w:rsidRPr="00103E9E" w:rsidRDefault="00863D32" w:rsidP="001323C0">
            <w:pPr>
              <w:pStyle w:val="Tabletext"/>
              <w:jc w:val="center"/>
              <w:rPr>
                <w:color w:val="000000"/>
                <w:sz w:val="20"/>
              </w:rPr>
            </w:pPr>
            <w:r w:rsidRPr="00103E9E">
              <w:rPr>
                <w:b/>
                <w:caps/>
                <w:color w:val="000000"/>
                <w:sz w:val="20"/>
              </w:rPr>
              <w:t>10</w:t>
            </w:r>
            <w:r w:rsidRPr="00103E9E">
              <w:rPr>
                <w:caps/>
                <w:color w:val="000000"/>
                <w:sz w:val="20"/>
              </w:rPr>
              <w:t xml:space="preserve">, </w:t>
            </w:r>
            <w:r w:rsidRPr="00103E9E">
              <w:rPr>
                <w:b/>
                <w:caps/>
                <w:color w:val="000000"/>
                <w:sz w:val="20"/>
              </w:rPr>
              <w:t>30</w:t>
            </w:r>
            <w:r w:rsidRPr="00103E9E">
              <w:rPr>
                <w:caps/>
                <w:color w:val="000000"/>
                <w:sz w:val="20"/>
              </w:rPr>
              <w:t>, 40, 60, 80, 90</w:t>
            </w:r>
          </w:p>
        </w:tc>
        <w:tc>
          <w:tcPr>
            <w:tcW w:w="977" w:type="dxa"/>
          </w:tcPr>
          <w:p w14:paraId="5A85D7CE" w14:textId="77777777" w:rsidR="00863D32" w:rsidRPr="00103E9E" w:rsidRDefault="00863D32" w:rsidP="001323C0">
            <w:pPr>
              <w:pStyle w:val="Tabletext"/>
              <w:jc w:val="center"/>
              <w:rPr>
                <w:color w:val="000000"/>
                <w:sz w:val="20"/>
              </w:rPr>
            </w:pPr>
            <w:r w:rsidRPr="00103E9E">
              <w:rPr>
                <w:caps/>
                <w:color w:val="000000"/>
                <w:sz w:val="20"/>
              </w:rPr>
              <w:t xml:space="preserve">10, 30, </w:t>
            </w:r>
            <w:r w:rsidRPr="00103E9E">
              <w:rPr>
                <w:b/>
                <w:caps/>
                <w:color w:val="000000"/>
                <w:sz w:val="20"/>
              </w:rPr>
              <w:t>40</w:t>
            </w:r>
            <w:r w:rsidRPr="00103E9E">
              <w:rPr>
                <w:caps/>
                <w:color w:val="000000"/>
                <w:sz w:val="20"/>
              </w:rPr>
              <w:t>, 60, 80, 90</w:t>
            </w:r>
          </w:p>
        </w:tc>
        <w:tc>
          <w:tcPr>
            <w:tcW w:w="866" w:type="dxa"/>
          </w:tcPr>
          <w:p w14:paraId="5BB4E7E7" w14:textId="77777777" w:rsidR="00863D32" w:rsidRPr="00103E9E" w:rsidRDefault="00863D32" w:rsidP="001323C0">
            <w:pPr>
              <w:pStyle w:val="Tabletext"/>
              <w:jc w:val="center"/>
              <w:rPr>
                <w:sz w:val="20"/>
              </w:rPr>
            </w:pPr>
            <w:r w:rsidRPr="00AC00AB">
              <w:rPr>
                <w:caps/>
                <w:sz w:val="20"/>
                <w:lang w:eastAsia="ja-JP"/>
              </w:rPr>
              <w:t>9</w:t>
            </w:r>
            <w:r w:rsidRPr="00AC00AB">
              <w:rPr>
                <w:caps/>
                <w:sz w:val="20"/>
                <w:vertAlign w:val="superscript"/>
                <w:lang w:eastAsia="ja-JP"/>
              </w:rPr>
              <w:t>(3)</w:t>
            </w:r>
            <w:r w:rsidRPr="00AC00AB">
              <w:rPr>
                <w:caps/>
                <w:sz w:val="20"/>
                <w:lang w:eastAsia="ja-JP"/>
              </w:rPr>
              <w:t>, 10, 13</w:t>
            </w:r>
            <w:r w:rsidRPr="00AC00AB">
              <w:rPr>
                <w:caps/>
                <w:sz w:val="20"/>
                <w:vertAlign w:val="superscript"/>
                <w:lang w:eastAsia="ja-JP"/>
              </w:rPr>
              <w:t>(3)</w:t>
            </w:r>
            <w:r w:rsidRPr="00AC00AB">
              <w:rPr>
                <w:caps/>
                <w:sz w:val="20"/>
                <w:lang w:eastAsia="ja-JP"/>
              </w:rPr>
              <w:t xml:space="preserve">, 20, </w:t>
            </w:r>
            <w:r w:rsidRPr="00AC00AB">
              <w:rPr>
                <w:b/>
                <w:caps/>
                <w:sz w:val="20"/>
                <w:lang w:eastAsia="ja-JP"/>
              </w:rPr>
              <w:t>28</w:t>
            </w:r>
            <w:r w:rsidRPr="00AC00AB">
              <w:rPr>
                <w:caps/>
                <w:sz w:val="20"/>
                <w:lang w:eastAsia="ja-JP"/>
              </w:rPr>
              <w:t>, 29, 40, 60, 80</w:t>
            </w:r>
          </w:p>
        </w:tc>
        <w:tc>
          <w:tcPr>
            <w:tcW w:w="980" w:type="dxa"/>
          </w:tcPr>
          <w:p w14:paraId="4631829A" w14:textId="77777777" w:rsidR="00863D32" w:rsidRPr="00103E9E" w:rsidRDefault="00863D32" w:rsidP="001323C0">
            <w:pPr>
              <w:pStyle w:val="Tabletext"/>
              <w:jc w:val="center"/>
              <w:rPr>
                <w:sz w:val="20"/>
              </w:rPr>
            </w:pPr>
            <w:r w:rsidRPr="00AC00AB">
              <w:rPr>
                <w:caps/>
                <w:sz w:val="20"/>
                <w:lang w:eastAsia="ja-JP"/>
              </w:rPr>
              <w:t>9</w:t>
            </w:r>
            <w:r w:rsidRPr="00AC00AB">
              <w:rPr>
                <w:caps/>
                <w:sz w:val="20"/>
                <w:vertAlign w:val="superscript"/>
                <w:lang w:eastAsia="ja-JP"/>
              </w:rPr>
              <w:t>(3)</w:t>
            </w:r>
            <w:r w:rsidRPr="00AC00AB">
              <w:rPr>
                <w:caps/>
                <w:sz w:val="20"/>
                <w:lang w:eastAsia="ja-JP"/>
              </w:rPr>
              <w:t>, 10, 13</w:t>
            </w:r>
            <w:r w:rsidRPr="00AC00AB">
              <w:rPr>
                <w:caps/>
                <w:sz w:val="20"/>
                <w:vertAlign w:val="superscript"/>
                <w:lang w:eastAsia="ja-JP"/>
              </w:rPr>
              <w:t>(3)</w:t>
            </w:r>
            <w:r w:rsidRPr="00AC00AB">
              <w:rPr>
                <w:caps/>
                <w:sz w:val="20"/>
                <w:lang w:eastAsia="ja-JP"/>
              </w:rPr>
              <w:t xml:space="preserve">, 20, </w:t>
            </w:r>
            <w:r w:rsidRPr="00AC00AB">
              <w:rPr>
                <w:b/>
                <w:caps/>
                <w:sz w:val="20"/>
                <w:lang w:eastAsia="ja-JP"/>
              </w:rPr>
              <w:t>28</w:t>
            </w:r>
            <w:r w:rsidRPr="00AC00AB">
              <w:rPr>
                <w:bCs/>
                <w:caps/>
                <w:sz w:val="20"/>
                <w:lang w:eastAsia="ja-JP"/>
              </w:rPr>
              <w:t>,</w:t>
            </w:r>
            <w:r w:rsidRPr="00AC00AB">
              <w:rPr>
                <w:caps/>
                <w:sz w:val="20"/>
                <w:lang w:eastAsia="ja-JP"/>
              </w:rPr>
              <w:t xml:space="preserve"> 29, 40, 60, 80</w:t>
            </w:r>
          </w:p>
        </w:tc>
        <w:tc>
          <w:tcPr>
            <w:tcW w:w="1296" w:type="dxa"/>
          </w:tcPr>
          <w:p w14:paraId="746C272F" w14:textId="77777777" w:rsidR="00863D32" w:rsidRPr="00103E9E" w:rsidRDefault="00863D32" w:rsidP="001323C0">
            <w:pPr>
              <w:pStyle w:val="Tabletext"/>
              <w:ind w:left="-57" w:right="-57"/>
              <w:jc w:val="center"/>
              <w:rPr>
                <w:sz w:val="20"/>
              </w:rPr>
            </w:pPr>
            <w:r w:rsidRPr="00AC00AB">
              <w:rPr>
                <w:caps/>
                <w:sz w:val="20"/>
                <w:lang w:eastAsia="ja-JP"/>
              </w:rPr>
              <w:t>8</w:t>
            </w:r>
            <w:r w:rsidRPr="00AC00AB">
              <w:rPr>
                <w:caps/>
                <w:sz w:val="20"/>
                <w:vertAlign w:val="superscript"/>
                <w:lang w:eastAsia="ja-JP"/>
              </w:rPr>
              <w:t>(3)</w:t>
            </w:r>
            <w:r w:rsidRPr="00AC00AB">
              <w:rPr>
                <w:caps/>
                <w:sz w:val="20"/>
                <w:lang w:eastAsia="ja-JP"/>
              </w:rPr>
              <w:t>, 9</w:t>
            </w:r>
            <w:r w:rsidRPr="00AC00AB">
              <w:rPr>
                <w:caps/>
                <w:sz w:val="20"/>
                <w:vertAlign w:val="superscript"/>
                <w:lang w:eastAsia="ja-JP"/>
              </w:rPr>
              <w:t>(3)</w:t>
            </w:r>
            <w:r w:rsidRPr="00AC00AB">
              <w:rPr>
                <w:caps/>
                <w:sz w:val="20"/>
                <w:lang w:eastAsia="ja-JP"/>
              </w:rPr>
              <w:t>, 10, 13</w:t>
            </w:r>
            <w:r w:rsidRPr="00AC00AB">
              <w:rPr>
                <w:caps/>
                <w:sz w:val="20"/>
                <w:vertAlign w:val="superscript"/>
                <w:lang w:eastAsia="ja-JP"/>
              </w:rPr>
              <w:t>(3)</w:t>
            </w:r>
            <w:r w:rsidRPr="00AC00AB">
              <w:rPr>
                <w:caps/>
                <w:sz w:val="20"/>
                <w:lang w:eastAsia="ja-JP"/>
              </w:rPr>
              <w:t>, 16.6</w:t>
            </w:r>
            <w:r w:rsidRPr="00AC00AB">
              <w:rPr>
                <w:caps/>
                <w:sz w:val="20"/>
                <w:vertAlign w:val="superscript"/>
                <w:lang w:eastAsia="ja-JP"/>
              </w:rPr>
              <w:t>(3)</w:t>
            </w:r>
            <w:r w:rsidRPr="00AC00AB">
              <w:rPr>
                <w:caps/>
                <w:sz w:val="20"/>
                <w:lang w:eastAsia="ja-JP"/>
              </w:rPr>
              <w:t xml:space="preserve">, 20, </w:t>
            </w:r>
            <w:r w:rsidRPr="00AC00AB">
              <w:rPr>
                <w:b/>
                <w:caps/>
                <w:sz w:val="20"/>
                <w:lang w:eastAsia="ja-JP"/>
              </w:rPr>
              <w:t>28</w:t>
            </w:r>
            <w:r w:rsidRPr="00AC00AB">
              <w:rPr>
                <w:caps/>
                <w:sz w:val="20"/>
                <w:lang w:eastAsia="ja-JP"/>
              </w:rPr>
              <w:t>, 33.2</w:t>
            </w:r>
            <w:r w:rsidRPr="00AC00AB">
              <w:rPr>
                <w:caps/>
                <w:sz w:val="20"/>
                <w:vertAlign w:val="superscript"/>
                <w:lang w:eastAsia="ja-JP"/>
              </w:rPr>
              <w:t>(3)</w:t>
            </w:r>
            <w:r w:rsidRPr="00AC00AB">
              <w:rPr>
                <w:caps/>
                <w:sz w:val="20"/>
                <w:lang w:eastAsia="ja-JP"/>
              </w:rPr>
              <w:t>, 40, 60, 80</w:t>
            </w:r>
          </w:p>
        </w:tc>
        <w:tc>
          <w:tcPr>
            <w:tcW w:w="1135" w:type="dxa"/>
          </w:tcPr>
          <w:p w14:paraId="74281CB9" w14:textId="77777777" w:rsidR="00863D32" w:rsidRPr="00103E9E" w:rsidRDefault="00863D32" w:rsidP="001323C0">
            <w:pPr>
              <w:pStyle w:val="Tabletext"/>
              <w:jc w:val="center"/>
              <w:rPr>
                <w:sz w:val="20"/>
              </w:rPr>
            </w:pPr>
            <w:r w:rsidRPr="00AC00AB">
              <w:rPr>
                <w:caps/>
                <w:sz w:val="20"/>
                <w:lang w:eastAsia="ja-JP"/>
              </w:rPr>
              <w:t>9</w:t>
            </w:r>
            <w:r w:rsidRPr="00AC00AB">
              <w:rPr>
                <w:caps/>
                <w:sz w:val="20"/>
                <w:vertAlign w:val="superscript"/>
                <w:lang w:eastAsia="ja-JP"/>
              </w:rPr>
              <w:t>(3)</w:t>
            </w:r>
            <w:r w:rsidRPr="00AC00AB">
              <w:rPr>
                <w:caps/>
                <w:sz w:val="20"/>
                <w:lang w:eastAsia="ja-JP"/>
              </w:rPr>
              <w:t>, 10, 13</w:t>
            </w:r>
            <w:r w:rsidRPr="00AC00AB">
              <w:rPr>
                <w:caps/>
                <w:sz w:val="20"/>
                <w:vertAlign w:val="superscript"/>
                <w:lang w:eastAsia="ja-JP"/>
              </w:rPr>
              <w:t>(3)</w:t>
            </w:r>
            <w:r w:rsidRPr="00AC00AB">
              <w:rPr>
                <w:caps/>
                <w:sz w:val="20"/>
                <w:lang w:eastAsia="ja-JP"/>
              </w:rPr>
              <w:t xml:space="preserve">, 20, </w:t>
            </w:r>
            <w:r w:rsidRPr="00AC00AB">
              <w:rPr>
                <w:b/>
                <w:caps/>
                <w:sz w:val="20"/>
                <w:lang w:eastAsia="ja-JP"/>
              </w:rPr>
              <w:t>28</w:t>
            </w:r>
            <w:r w:rsidRPr="00AC00AB">
              <w:rPr>
                <w:caps/>
                <w:sz w:val="20"/>
                <w:lang w:eastAsia="ja-JP"/>
              </w:rPr>
              <w:t>, 40, 60, 80</w:t>
            </w:r>
          </w:p>
        </w:tc>
        <w:tc>
          <w:tcPr>
            <w:tcW w:w="1276" w:type="dxa"/>
          </w:tcPr>
          <w:p w14:paraId="41E2DFB7" w14:textId="77777777" w:rsidR="00863D32" w:rsidRPr="00103E9E" w:rsidRDefault="00863D32" w:rsidP="001323C0">
            <w:pPr>
              <w:pStyle w:val="Tabletext"/>
              <w:jc w:val="center"/>
              <w:rPr>
                <w:sz w:val="20"/>
              </w:rPr>
            </w:pPr>
            <w:r w:rsidRPr="00AC00AB">
              <w:rPr>
                <w:sz w:val="20"/>
              </w:rPr>
              <w:t>5</w:t>
            </w:r>
            <w:r w:rsidRPr="00AC00AB">
              <w:rPr>
                <w:sz w:val="20"/>
                <w:lang w:eastAsia="ja-JP"/>
              </w:rPr>
              <w:t xml:space="preserve">, 10, 20, 28, 29.65, </w:t>
            </w:r>
            <w:r w:rsidRPr="00AC00AB">
              <w:rPr>
                <w:b/>
                <w:sz w:val="20"/>
                <w:lang w:eastAsia="ja-JP"/>
              </w:rPr>
              <w:t>40</w:t>
            </w:r>
            <w:r w:rsidRPr="00AC00AB">
              <w:rPr>
                <w:sz w:val="20"/>
                <w:lang w:eastAsia="ja-JP"/>
              </w:rPr>
              <w:t>, 60, 90</w:t>
            </w:r>
          </w:p>
        </w:tc>
        <w:tc>
          <w:tcPr>
            <w:tcW w:w="1276" w:type="dxa"/>
          </w:tcPr>
          <w:p w14:paraId="37AD48B9" w14:textId="77777777" w:rsidR="00863D32" w:rsidRPr="00103E9E" w:rsidRDefault="00863D32" w:rsidP="001323C0">
            <w:pPr>
              <w:pStyle w:val="Tabletext"/>
              <w:jc w:val="center"/>
              <w:rPr>
                <w:sz w:val="20"/>
              </w:rPr>
            </w:pPr>
            <w:r w:rsidRPr="00AC00AB">
              <w:rPr>
                <w:sz w:val="20"/>
              </w:rPr>
              <w:t>5</w:t>
            </w:r>
            <w:r w:rsidRPr="00AC00AB">
              <w:rPr>
                <w:sz w:val="20"/>
                <w:lang w:eastAsia="ja-JP"/>
              </w:rPr>
              <w:t xml:space="preserve">, 10, 20, 28, </w:t>
            </w:r>
            <w:r w:rsidRPr="00AC00AB">
              <w:rPr>
                <w:b/>
                <w:sz w:val="20"/>
                <w:lang w:eastAsia="ja-JP"/>
              </w:rPr>
              <w:t>29.65</w:t>
            </w:r>
            <w:r w:rsidRPr="00AC00AB">
              <w:rPr>
                <w:sz w:val="20"/>
                <w:lang w:eastAsia="ja-JP"/>
              </w:rPr>
              <w:t>, 40, 60, 90</w:t>
            </w:r>
          </w:p>
        </w:tc>
        <w:tc>
          <w:tcPr>
            <w:tcW w:w="1275" w:type="dxa"/>
          </w:tcPr>
          <w:p w14:paraId="0DCBA180" w14:textId="77777777" w:rsidR="00863D32" w:rsidRPr="00103E9E" w:rsidRDefault="00863D32" w:rsidP="001323C0">
            <w:pPr>
              <w:pStyle w:val="Tabletext"/>
              <w:jc w:val="center"/>
              <w:rPr>
                <w:sz w:val="20"/>
              </w:rPr>
            </w:pPr>
            <w:r w:rsidRPr="00D564DD">
              <w:rPr>
                <w:sz w:val="20"/>
                <w:lang w:eastAsia="ja-JP"/>
              </w:rPr>
              <w:t>3.</w:t>
            </w:r>
            <w:r w:rsidRPr="00AC00AB">
              <w:rPr>
                <w:sz w:val="20"/>
                <w:lang w:eastAsia="ja-JP"/>
              </w:rPr>
              <w:t xml:space="preserve">5, </w:t>
            </w:r>
            <w:r w:rsidRPr="00D564DD">
              <w:rPr>
                <w:sz w:val="20"/>
                <w:lang w:eastAsia="ja-JP"/>
              </w:rPr>
              <w:t xml:space="preserve">5, 7, </w:t>
            </w:r>
            <w:r w:rsidRPr="00AC00AB">
              <w:rPr>
                <w:sz w:val="20"/>
                <w:lang w:eastAsia="ja-JP"/>
              </w:rPr>
              <w:t xml:space="preserve">10, </w:t>
            </w:r>
            <w:r w:rsidRPr="00D564DD">
              <w:rPr>
                <w:sz w:val="20"/>
                <w:lang w:eastAsia="ja-JP"/>
              </w:rPr>
              <w:t xml:space="preserve">14, </w:t>
            </w:r>
            <w:r w:rsidRPr="00AC00AB">
              <w:rPr>
                <w:b/>
                <w:sz w:val="20"/>
                <w:lang w:eastAsia="ja-JP"/>
              </w:rPr>
              <w:t>20</w:t>
            </w:r>
            <w:r w:rsidRPr="00AC00AB">
              <w:rPr>
                <w:sz w:val="20"/>
                <w:lang w:eastAsia="ja-JP"/>
              </w:rPr>
              <w:t>, 30, 40,</w:t>
            </w:r>
            <w:r w:rsidRPr="00D564DD">
              <w:rPr>
                <w:sz w:val="20"/>
                <w:lang w:eastAsia="ja-JP"/>
              </w:rPr>
              <w:t xml:space="preserve"> 60, </w:t>
            </w:r>
            <w:r w:rsidRPr="00AC00AB">
              <w:rPr>
                <w:sz w:val="20"/>
                <w:lang w:eastAsia="ja-JP"/>
              </w:rPr>
              <w:t>80</w:t>
            </w:r>
          </w:p>
        </w:tc>
        <w:tc>
          <w:tcPr>
            <w:tcW w:w="1418" w:type="dxa"/>
          </w:tcPr>
          <w:p w14:paraId="57FF5921" w14:textId="77777777" w:rsidR="00863D32" w:rsidRPr="00103E9E" w:rsidRDefault="00863D32" w:rsidP="001323C0">
            <w:pPr>
              <w:pStyle w:val="Tabletext"/>
              <w:jc w:val="center"/>
              <w:rPr>
                <w:sz w:val="20"/>
              </w:rPr>
            </w:pPr>
            <w:r w:rsidRPr="00D564DD">
              <w:rPr>
                <w:sz w:val="20"/>
                <w:lang w:eastAsia="ja-JP"/>
              </w:rPr>
              <w:t>3.</w:t>
            </w:r>
            <w:r w:rsidRPr="00AC00AB">
              <w:rPr>
                <w:sz w:val="20"/>
                <w:lang w:eastAsia="ja-JP"/>
              </w:rPr>
              <w:t xml:space="preserve">5, </w:t>
            </w:r>
            <w:r w:rsidRPr="00D564DD">
              <w:rPr>
                <w:sz w:val="20"/>
                <w:lang w:eastAsia="ja-JP"/>
              </w:rPr>
              <w:t xml:space="preserve">5, 7, </w:t>
            </w:r>
            <w:r w:rsidRPr="00AC00AB">
              <w:rPr>
                <w:sz w:val="20"/>
                <w:lang w:eastAsia="ja-JP"/>
              </w:rPr>
              <w:t xml:space="preserve">10, </w:t>
            </w:r>
            <w:r w:rsidRPr="00D564DD">
              <w:rPr>
                <w:sz w:val="20"/>
                <w:lang w:eastAsia="ja-JP"/>
              </w:rPr>
              <w:t xml:space="preserve">14, </w:t>
            </w:r>
            <w:r w:rsidRPr="00AC00AB">
              <w:rPr>
                <w:sz w:val="20"/>
                <w:lang w:eastAsia="ja-JP"/>
              </w:rPr>
              <w:t xml:space="preserve">20, 30, </w:t>
            </w:r>
            <w:r w:rsidRPr="00AC00AB">
              <w:rPr>
                <w:b/>
                <w:sz w:val="20"/>
                <w:lang w:eastAsia="ja-JP"/>
              </w:rPr>
              <w:t>40</w:t>
            </w:r>
            <w:r w:rsidRPr="00AC00AB">
              <w:rPr>
                <w:sz w:val="20"/>
                <w:lang w:eastAsia="ja-JP"/>
              </w:rPr>
              <w:t>,</w:t>
            </w:r>
            <w:r w:rsidRPr="00D564DD">
              <w:rPr>
                <w:sz w:val="20"/>
                <w:lang w:eastAsia="ja-JP"/>
              </w:rPr>
              <w:t xml:space="preserve"> 60, </w:t>
            </w:r>
            <w:r w:rsidRPr="00AC00AB">
              <w:rPr>
                <w:sz w:val="20"/>
                <w:lang w:eastAsia="ja-JP"/>
              </w:rPr>
              <w:t>80</w:t>
            </w:r>
          </w:p>
        </w:tc>
      </w:tr>
      <w:tr w:rsidR="00863D32" w:rsidRPr="005E145B" w14:paraId="6DC53367" w14:textId="77777777" w:rsidTr="0040712F">
        <w:trPr>
          <w:jc w:val="center"/>
        </w:trPr>
        <w:tc>
          <w:tcPr>
            <w:tcW w:w="3114" w:type="dxa"/>
            <w:tcMar>
              <w:left w:w="57" w:type="dxa"/>
              <w:right w:w="57" w:type="dxa"/>
            </w:tcMar>
            <w:vAlign w:val="center"/>
          </w:tcPr>
          <w:p w14:paraId="1B866DB2" w14:textId="77777777" w:rsidR="00863D32" w:rsidRPr="00A833A2" w:rsidRDefault="00863D32" w:rsidP="00276160">
            <w:pPr>
              <w:pStyle w:val="Tabletext"/>
              <w:jc w:val="left"/>
              <w:rPr>
                <w:sz w:val="20"/>
                <w:lang w:val="en-GB" w:eastAsia="zh-CN"/>
              </w:rPr>
            </w:pPr>
            <w:r w:rsidRPr="006C4D11">
              <w:rPr>
                <w:sz w:val="20"/>
                <w:lang w:val="en-US" w:eastAsia="zh-CN"/>
              </w:rPr>
              <w:t>Tx</w:t>
            </w:r>
            <w:r w:rsidRPr="006C4D11">
              <w:rPr>
                <w:rFonts w:hint="eastAsia"/>
                <w:sz w:val="20"/>
                <w:lang w:val="en-US" w:eastAsia="zh-CN"/>
              </w:rPr>
              <w:t>输出功率范围</w:t>
            </w:r>
            <w:r>
              <w:rPr>
                <w:rFonts w:hint="eastAsia"/>
                <w:sz w:val="20"/>
                <w:lang w:val="en-US" w:eastAsia="zh-CN"/>
              </w:rPr>
              <w:t>（</w:t>
            </w:r>
            <w:proofErr w:type="spellStart"/>
            <w:r w:rsidRPr="006C4D11">
              <w:rPr>
                <w:sz w:val="20"/>
                <w:lang w:val="en-US" w:eastAsia="zh-CN"/>
              </w:rPr>
              <w:t>dBW</w:t>
            </w:r>
            <w:proofErr w:type="spellEnd"/>
            <w:r>
              <w:rPr>
                <w:rFonts w:hint="eastAsia"/>
                <w:sz w:val="20"/>
                <w:lang w:val="en-US" w:eastAsia="zh-CN"/>
              </w:rPr>
              <w:t>）</w:t>
            </w:r>
          </w:p>
        </w:tc>
        <w:tc>
          <w:tcPr>
            <w:tcW w:w="841" w:type="dxa"/>
            <w:vMerge w:val="restart"/>
          </w:tcPr>
          <w:p w14:paraId="0F2AF6BF" w14:textId="77777777" w:rsidR="00863D32" w:rsidRPr="00103E9E" w:rsidRDefault="00863D32" w:rsidP="001323C0">
            <w:pPr>
              <w:pStyle w:val="Tabletext"/>
              <w:jc w:val="center"/>
              <w:rPr>
                <w:color w:val="000000"/>
                <w:sz w:val="20"/>
              </w:rPr>
            </w:pPr>
            <w:r w:rsidRPr="00103E9E">
              <w:rPr>
                <w:sz w:val="20"/>
                <w:lang w:eastAsia="ja-JP"/>
              </w:rPr>
              <w:t>注</w:t>
            </w:r>
          </w:p>
        </w:tc>
        <w:tc>
          <w:tcPr>
            <w:tcW w:w="977" w:type="dxa"/>
            <w:vMerge w:val="restart"/>
          </w:tcPr>
          <w:p w14:paraId="7E48AFE3" w14:textId="77777777" w:rsidR="00863D32" w:rsidRPr="00103E9E" w:rsidRDefault="00863D32" w:rsidP="001323C0">
            <w:pPr>
              <w:pStyle w:val="Tabletext"/>
              <w:jc w:val="center"/>
              <w:rPr>
                <w:color w:val="000000"/>
                <w:sz w:val="20"/>
              </w:rPr>
            </w:pPr>
            <w:r w:rsidRPr="00103E9E">
              <w:rPr>
                <w:sz w:val="20"/>
                <w:lang w:eastAsia="ja-JP"/>
              </w:rPr>
              <w:t>注</w:t>
            </w:r>
          </w:p>
        </w:tc>
        <w:tc>
          <w:tcPr>
            <w:tcW w:w="866" w:type="dxa"/>
            <w:vMerge w:val="restart"/>
          </w:tcPr>
          <w:p w14:paraId="459081A3" w14:textId="77777777" w:rsidR="00863D32" w:rsidRPr="00103E9E" w:rsidRDefault="00863D32" w:rsidP="001323C0">
            <w:pPr>
              <w:pStyle w:val="Tabletext"/>
              <w:spacing w:line="240" w:lineRule="exact"/>
              <w:jc w:val="center"/>
              <w:rPr>
                <w:sz w:val="20"/>
              </w:rPr>
            </w:pPr>
            <w:r w:rsidRPr="00103E9E">
              <w:rPr>
                <w:sz w:val="20"/>
                <w:lang w:eastAsia="ja-JP"/>
              </w:rPr>
              <w:t>注</w:t>
            </w:r>
          </w:p>
        </w:tc>
        <w:tc>
          <w:tcPr>
            <w:tcW w:w="980" w:type="dxa"/>
          </w:tcPr>
          <w:p w14:paraId="53CA32E4" w14:textId="77777777" w:rsidR="00863D32" w:rsidRPr="00103E9E" w:rsidRDefault="00863D32" w:rsidP="001323C0">
            <w:pPr>
              <w:pStyle w:val="Tabletext"/>
              <w:spacing w:line="240" w:lineRule="exact"/>
              <w:jc w:val="center"/>
              <w:rPr>
                <w:sz w:val="20"/>
              </w:rPr>
            </w:pPr>
            <w:r w:rsidRPr="00103E9E">
              <w:rPr>
                <w:sz w:val="20"/>
              </w:rPr>
              <w:t>−</w:t>
            </w:r>
            <w:r w:rsidRPr="00103E9E">
              <w:rPr>
                <w:sz w:val="20"/>
                <w:lang w:eastAsia="ja-JP"/>
              </w:rPr>
              <w:t>5</w:t>
            </w:r>
          </w:p>
        </w:tc>
        <w:tc>
          <w:tcPr>
            <w:tcW w:w="1296" w:type="dxa"/>
          </w:tcPr>
          <w:p w14:paraId="0F0F2528" w14:textId="77777777" w:rsidR="00863D32" w:rsidRPr="00103E9E" w:rsidRDefault="00863D32" w:rsidP="001323C0">
            <w:pPr>
              <w:pStyle w:val="Tabletext"/>
              <w:spacing w:line="240" w:lineRule="exact"/>
              <w:jc w:val="center"/>
              <w:rPr>
                <w:sz w:val="20"/>
              </w:rPr>
            </w:pPr>
            <w:r w:rsidRPr="00103E9E">
              <w:rPr>
                <w:sz w:val="20"/>
              </w:rPr>
              <w:t>−5…−10</w:t>
            </w:r>
          </w:p>
        </w:tc>
        <w:tc>
          <w:tcPr>
            <w:tcW w:w="1135" w:type="dxa"/>
          </w:tcPr>
          <w:p w14:paraId="53111837" w14:textId="77777777" w:rsidR="00863D32" w:rsidRPr="00103E9E" w:rsidRDefault="00863D32" w:rsidP="001323C0">
            <w:pPr>
              <w:pStyle w:val="Tabletext"/>
              <w:spacing w:line="240" w:lineRule="exact"/>
              <w:jc w:val="center"/>
              <w:rPr>
                <w:sz w:val="20"/>
              </w:rPr>
            </w:pPr>
            <w:r w:rsidRPr="00103E9E">
              <w:rPr>
                <w:sz w:val="20"/>
              </w:rPr>
              <w:t>−5</w:t>
            </w:r>
          </w:p>
        </w:tc>
        <w:tc>
          <w:tcPr>
            <w:tcW w:w="1276" w:type="dxa"/>
          </w:tcPr>
          <w:p w14:paraId="51DAE805" w14:textId="77777777" w:rsidR="00863D32" w:rsidRPr="00103E9E" w:rsidRDefault="00863D32" w:rsidP="001323C0">
            <w:pPr>
              <w:pStyle w:val="Tabletext"/>
              <w:jc w:val="center"/>
              <w:rPr>
                <w:sz w:val="20"/>
              </w:rPr>
            </w:pPr>
            <w:r w:rsidRPr="00103E9E">
              <w:rPr>
                <w:sz w:val="20"/>
              </w:rPr>
              <w:t>−8…2.0</w:t>
            </w:r>
          </w:p>
        </w:tc>
        <w:tc>
          <w:tcPr>
            <w:tcW w:w="1276" w:type="dxa"/>
          </w:tcPr>
          <w:p w14:paraId="5603F330" w14:textId="77777777" w:rsidR="00863D32" w:rsidRPr="00103E9E" w:rsidRDefault="00863D32" w:rsidP="001323C0">
            <w:pPr>
              <w:pStyle w:val="Tabletext"/>
              <w:jc w:val="center"/>
              <w:rPr>
                <w:sz w:val="20"/>
              </w:rPr>
            </w:pPr>
            <w:r w:rsidRPr="00103E9E">
              <w:rPr>
                <w:sz w:val="20"/>
              </w:rPr>
              <w:t>−11…2</w:t>
            </w:r>
          </w:p>
        </w:tc>
        <w:tc>
          <w:tcPr>
            <w:tcW w:w="1275" w:type="dxa"/>
          </w:tcPr>
          <w:p w14:paraId="70955D70" w14:textId="77777777" w:rsidR="00863D32" w:rsidRPr="00103E9E" w:rsidRDefault="00863D32" w:rsidP="001323C0">
            <w:pPr>
              <w:pStyle w:val="Tabletext"/>
              <w:jc w:val="center"/>
              <w:rPr>
                <w:sz w:val="20"/>
              </w:rPr>
            </w:pPr>
            <w:r w:rsidRPr="00AC00AB">
              <w:rPr>
                <w:sz w:val="20"/>
              </w:rPr>
              <w:t>−13…4</w:t>
            </w:r>
          </w:p>
        </w:tc>
        <w:tc>
          <w:tcPr>
            <w:tcW w:w="1418" w:type="dxa"/>
          </w:tcPr>
          <w:p w14:paraId="2D2E8C32" w14:textId="77777777" w:rsidR="00863D32" w:rsidRPr="00103E9E" w:rsidRDefault="00863D32" w:rsidP="001323C0">
            <w:pPr>
              <w:pStyle w:val="Tabletext"/>
              <w:jc w:val="center"/>
              <w:rPr>
                <w:sz w:val="20"/>
              </w:rPr>
            </w:pPr>
            <w:r w:rsidRPr="00AC00AB">
              <w:rPr>
                <w:sz w:val="20"/>
              </w:rPr>
              <w:t>−</w:t>
            </w:r>
            <w:r w:rsidRPr="00AC00AB">
              <w:rPr>
                <w:sz w:val="20"/>
                <w:lang w:eastAsia="ja-JP"/>
              </w:rPr>
              <w:t>15</w:t>
            </w:r>
            <w:r w:rsidRPr="00AC00AB">
              <w:rPr>
                <w:sz w:val="20"/>
              </w:rPr>
              <w:t>…</w:t>
            </w:r>
            <w:r w:rsidRPr="00AC00AB">
              <w:rPr>
                <w:sz w:val="20"/>
                <w:lang w:eastAsia="ja-JP"/>
              </w:rPr>
              <w:t>3</w:t>
            </w:r>
          </w:p>
        </w:tc>
      </w:tr>
      <w:tr w:rsidR="00863D32" w:rsidRPr="005E145B" w14:paraId="5E66441B" w14:textId="77777777" w:rsidTr="0040712F">
        <w:trPr>
          <w:jc w:val="center"/>
        </w:trPr>
        <w:tc>
          <w:tcPr>
            <w:tcW w:w="3114" w:type="dxa"/>
            <w:tcMar>
              <w:left w:w="57" w:type="dxa"/>
              <w:right w:w="57" w:type="dxa"/>
            </w:tcMar>
            <w:vAlign w:val="center"/>
          </w:tcPr>
          <w:p w14:paraId="4151DD12" w14:textId="77777777" w:rsidR="00863D32" w:rsidRPr="00A833A2" w:rsidRDefault="00863D32" w:rsidP="00276160">
            <w:pPr>
              <w:pStyle w:val="Tabletext"/>
              <w:jc w:val="left"/>
              <w:rPr>
                <w:sz w:val="20"/>
                <w:lang w:val="en-GB" w:eastAsia="zh-CN"/>
              </w:rPr>
            </w:pPr>
            <w:r w:rsidRPr="006C4D11">
              <w:rPr>
                <w:sz w:val="20"/>
                <w:lang w:val="en-US" w:eastAsia="zh-CN"/>
              </w:rPr>
              <w:t>Tx</w:t>
            </w:r>
            <w:r w:rsidRPr="006C4D11">
              <w:rPr>
                <w:rFonts w:hint="eastAsia"/>
                <w:sz w:val="20"/>
                <w:lang w:val="en-US" w:eastAsia="zh-CN"/>
              </w:rPr>
              <w:t>输出功率密度范围</w:t>
            </w:r>
            <w:r>
              <w:rPr>
                <w:rFonts w:hint="eastAsia"/>
                <w:sz w:val="20"/>
                <w:lang w:val="en-US" w:eastAsia="zh-CN"/>
              </w:rPr>
              <w:t>（</w:t>
            </w:r>
            <w:proofErr w:type="spellStart"/>
            <w:r w:rsidRPr="006C4D11">
              <w:rPr>
                <w:sz w:val="20"/>
                <w:lang w:val="en-US" w:eastAsia="zh-CN"/>
              </w:rPr>
              <w:t>dBW</w:t>
            </w:r>
            <w:proofErr w:type="spellEnd"/>
            <w:r w:rsidRPr="006C4D11">
              <w:rPr>
                <w:sz w:val="20"/>
                <w:lang w:val="en-US" w:eastAsia="zh-CN"/>
              </w:rPr>
              <w:t>/MHz</w:t>
            </w:r>
            <w:proofErr w:type="gramStart"/>
            <w:r>
              <w:rPr>
                <w:rFonts w:hint="eastAsia"/>
                <w:sz w:val="20"/>
                <w:lang w:val="en-US" w:eastAsia="zh-CN"/>
              </w:rPr>
              <w:t>）</w:t>
            </w:r>
            <w:r w:rsidRPr="00755537">
              <w:rPr>
                <w:sz w:val="20"/>
                <w:vertAlign w:val="superscript"/>
                <w:lang w:val="en-GB" w:eastAsia="ja-JP"/>
              </w:rPr>
              <w:t>(</w:t>
            </w:r>
            <w:proofErr w:type="gramEnd"/>
            <w:r w:rsidRPr="00755537">
              <w:rPr>
                <w:sz w:val="20"/>
                <w:vertAlign w:val="superscript"/>
                <w:lang w:val="en-GB" w:eastAsia="ja-JP"/>
              </w:rPr>
              <w:t>1)</w:t>
            </w:r>
          </w:p>
        </w:tc>
        <w:tc>
          <w:tcPr>
            <w:tcW w:w="841" w:type="dxa"/>
            <w:vMerge/>
          </w:tcPr>
          <w:p w14:paraId="7C9ACFAE" w14:textId="77777777" w:rsidR="00863D32" w:rsidRPr="00103E9E" w:rsidRDefault="00863D32" w:rsidP="001323C0">
            <w:pPr>
              <w:pStyle w:val="Tabletext"/>
              <w:jc w:val="center"/>
              <w:rPr>
                <w:color w:val="000000"/>
                <w:sz w:val="20"/>
                <w:lang w:val="en-GB" w:eastAsia="zh-CN"/>
              </w:rPr>
            </w:pPr>
          </w:p>
        </w:tc>
        <w:tc>
          <w:tcPr>
            <w:tcW w:w="977" w:type="dxa"/>
            <w:vMerge/>
          </w:tcPr>
          <w:p w14:paraId="5A1E45BD" w14:textId="77777777" w:rsidR="00863D32" w:rsidRPr="00103E9E" w:rsidRDefault="00863D32" w:rsidP="001323C0">
            <w:pPr>
              <w:pStyle w:val="Tabletext"/>
              <w:jc w:val="center"/>
              <w:rPr>
                <w:color w:val="000000"/>
                <w:sz w:val="20"/>
                <w:lang w:val="en-GB" w:eastAsia="zh-CN"/>
              </w:rPr>
            </w:pPr>
          </w:p>
        </w:tc>
        <w:tc>
          <w:tcPr>
            <w:tcW w:w="866" w:type="dxa"/>
            <w:vMerge/>
          </w:tcPr>
          <w:p w14:paraId="5666437E" w14:textId="77777777" w:rsidR="00863D32" w:rsidRPr="00103E9E" w:rsidRDefault="00863D32" w:rsidP="001323C0">
            <w:pPr>
              <w:pStyle w:val="Tabletext"/>
              <w:jc w:val="center"/>
              <w:rPr>
                <w:sz w:val="20"/>
                <w:lang w:val="en-GB" w:eastAsia="zh-CN"/>
              </w:rPr>
            </w:pPr>
          </w:p>
        </w:tc>
        <w:tc>
          <w:tcPr>
            <w:tcW w:w="980" w:type="dxa"/>
          </w:tcPr>
          <w:p w14:paraId="2C381ED4" w14:textId="77777777" w:rsidR="00863D32" w:rsidRPr="00103E9E" w:rsidRDefault="00863D32" w:rsidP="001323C0">
            <w:pPr>
              <w:pStyle w:val="Tabletext"/>
              <w:spacing w:line="240" w:lineRule="exact"/>
              <w:jc w:val="center"/>
              <w:rPr>
                <w:sz w:val="20"/>
              </w:rPr>
            </w:pPr>
            <w:r w:rsidRPr="00103E9E">
              <w:rPr>
                <w:sz w:val="20"/>
              </w:rPr>
              <w:t>−19.5</w:t>
            </w:r>
            <w:r w:rsidRPr="00103E9E">
              <w:rPr>
                <w:sz w:val="20"/>
                <w:lang w:eastAsia="ja-JP"/>
              </w:rPr>
              <w:t>…</w:t>
            </w:r>
            <w:r w:rsidRPr="00103E9E">
              <w:rPr>
                <w:sz w:val="20"/>
              </w:rPr>
              <w:t>, −14.5</w:t>
            </w:r>
          </w:p>
        </w:tc>
        <w:tc>
          <w:tcPr>
            <w:tcW w:w="1296" w:type="dxa"/>
          </w:tcPr>
          <w:p w14:paraId="00036DA2" w14:textId="77777777" w:rsidR="00863D32" w:rsidRPr="00103E9E" w:rsidRDefault="00863D32" w:rsidP="001323C0">
            <w:pPr>
              <w:pStyle w:val="Tabletext"/>
              <w:ind w:left="-57" w:right="-57"/>
              <w:jc w:val="center"/>
              <w:rPr>
                <w:sz w:val="20"/>
              </w:rPr>
            </w:pPr>
            <w:r w:rsidRPr="00103E9E">
              <w:rPr>
                <w:sz w:val="20"/>
              </w:rPr>
              <w:t>−25,2…−14.5</w:t>
            </w:r>
          </w:p>
        </w:tc>
        <w:tc>
          <w:tcPr>
            <w:tcW w:w="1135" w:type="dxa"/>
          </w:tcPr>
          <w:p w14:paraId="1E917F53" w14:textId="77777777" w:rsidR="00863D32" w:rsidRPr="00103E9E" w:rsidRDefault="00863D32" w:rsidP="001323C0">
            <w:pPr>
              <w:pStyle w:val="Tabletext"/>
              <w:ind w:left="-57" w:right="-57"/>
              <w:jc w:val="center"/>
              <w:rPr>
                <w:sz w:val="20"/>
              </w:rPr>
            </w:pPr>
            <w:r w:rsidRPr="00103E9E">
              <w:rPr>
                <w:sz w:val="20"/>
              </w:rPr>
              <w:t>−19.5…, −14.5</w:t>
            </w:r>
          </w:p>
        </w:tc>
        <w:tc>
          <w:tcPr>
            <w:tcW w:w="1276" w:type="dxa"/>
          </w:tcPr>
          <w:p w14:paraId="4ECE51B8" w14:textId="77777777" w:rsidR="00863D32" w:rsidRPr="00103E9E" w:rsidRDefault="00863D32" w:rsidP="001323C0">
            <w:pPr>
              <w:pStyle w:val="Tabletext"/>
              <w:ind w:left="-57" w:right="-57"/>
              <w:jc w:val="center"/>
              <w:rPr>
                <w:sz w:val="20"/>
              </w:rPr>
            </w:pPr>
            <w:r w:rsidRPr="00103E9E">
              <w:rPr>
                <w:sz w:val="20"/>
              </w:rPr>
              <w:t>−24... −14.0</w:t>
            </w:r>
          </w:p>
        </w:tc>
        <w:tc>
          <w:tcPr>
            <w:tcW w:w="1276" w:type="dxa"/>
          </w:tcPr>
          <w:p w14:paraId="5C21DAD8" w14:textId="77777777" w:rsidR="00863D32" w:rsidRPr="00103E9E" w:rsidRDefault="00863D32" w:rsidP="001323C0">
            <w:pPr>
              <w:pStyle w:val="Tabletext"/>
              <w:ind w:left="-57" w:right="-57"/>
              <w:jc w:val="center"/>
              <w:rPr>
                <w:sz w:val="20"/>
              </w:rPr>
            </w:pPr>
            <w:r w:rsidRPr="00103E9E">
              <w:rPr>
                <w:sz w:val="20"/>
              </w:rPr>
              <w:t>−25.7…−9.7</w:t>
            </w:r>
          </w:p>
        </w:tc>
        <w:tc>
          <w:tcPr>
            <w:tcW w:w="1275" w:type="dxa"/>
          </w:tcPr>
          <w:p w14:paraId="19D56E48" w14:textId="77777777" w:rsidR="00863D32" w:rsidRPr="00103E9E" w:rsidRDefault="00863D32" w:rsidP="001323C0">
            <w:pPr>
              <w:pStyle w:val="Tabletext"/>
              <w:ind w:left="-57" w:right="-57"/>
              <w:jc w:val="center"/>
              <w:rPr>
                <w:sz w:val="20"/>
              </w:rPr>
            </w:pPr>
            <w:r w:rsidRPr="00AC00AB">
              <w:rPr>
                <w:sz w:val="20"/>
              </w:rPr>
              <w:t>−26…−9</w:t>
            </w:r>
          </w:p>
        </w:tc>
        <w:tc>
          <w:tcPr>
            <w:tcW w:w="1418" w:type="dxa"/>
          </w:tcPr>
          <w:p w14:paraId="2BF48385" w14:textId="77777777" w:rsidR="00863D32" w:rsidRPr="00103E9E" w:rsidRDefault="00863D32" w:rsidP="001323C0">
            <w:pPr>
              <w:pStyle w:val="Tabletext"/>
              <w:ind w:left="-57" w:right="-57"/>
              <w:jc w:val="center"/>
              <w:rPr>
                <w:sz w:val="20"/>
              </w:rPr>
            </w:pPr>
            <w:r w:rsidRPr="00AC00AB">
              <w:rPr>
                <w:sz w:val="20"/>
                <w:lang w:eastAsia="ja-JP"/>
              </w:rPr>
              <w:t>−31…−13.0</w:t>
            </w:r>
          </w:p>
        </w:tc>
      </w:tr>
      <w:tr w:rsidR="00863D32" w:rsidRPr="005E145B" w14:paraId="3E696B3E" w14:textId="77777777" w:rsidTr="0040712F">
        <w:trPr>
          <w:jc w:val="center"/>
        </w:trPr>
        <w:tc>
          <w:tcPr>
            <w:tcW w:w="3114" w:type="dxa"/>
            <w:tcMar>
              <w:left w:w="57" w:type="dxa"/>
              <w:right w:w="57" w:type="dxa"/>
            </w:tcMar>
            <w:vAlign w:val="center"/>
          </w:tcPr>
          <w:p w14:paraId="144FA1E5" w14:textId="77777777" w:rsidR="00863D32" w:rsidRPr="00A833A2" w:rsidRDefault="00863D32" w:rsidP="00276160">
            <w:pPr>
              <w:pStyle w:val="Tabletext"/>
              <w:jc w:val="left"/>
              <w:rPr>
                <w:sz w:val="20"/>
                <w:lang w:val="en-GB" w:eastAsia="zh-CN"/>
              </w:rPr>
            </w:pPr>
            <w:r w:rsidRPr="006C4D11">
              <w:rPr>
                <w:rFonts w:hint="eastAsia"/>
                <w:sz w:val="20"/>
                <w:lang w:val="en-US" w:eastAsia="zh-CN"/>
              </w:rPr>
              <w:t>馈线</w:t>
            </w:r>
            <w:r w:rsidRPr="006C4D11">
              <w:rPr>
                <w:sz w:val="20"/>
                <w:lang w:val="en-US" w:eastAsia="zh-CN"/>
              </w:rPr>
              <w:t>/</w:t>
            </w:r>
            <w:r>
              <w:rPr>
                <w:rFonts w:hint="eastAsia"/>
                <w:sz w:val="20"/>
                <w:lang w:val="en-US" w:eastAsia="zh-CN"/>
              </w:rPr>
              <w:t>复用器</w:t>
            </w:r>
            <w:r w:rsidRPr="006C4D11">
              <w:rPr>
                <w:rFonts w:hint="eastAsia"/>
                <w:sz w:val="20"/>
                <w:lang w:val="en-US" w:eastAsia="zh-CN"/>
              </w:rPr>
              <w:t>损耗范围</w:t>
            </w:r>
            <w:r>
              <w:rPr>
                <w:rFonts w:hint="eastAsia"/>
                <w:sz w:val="20"/>
                <w:lang w:val="en-US" w:eastAsia="zh-CN"/>
              </w:rPr>
              <w:t>（</w:t>
            </w:r>
            <w:r w:rsidRPr="006C4D11">
              <w:rPr>
                <w:sz w:val="20"/>
                <w:lang w:val="en-US" w:eastAsia="zh-CN"/>
              </w:rPr>
              <w:t>dB</w:t>
            </w:r>
            <w:r>
              <w:rPr>
                <w:rFonts w:hint="eastAsia"/>
                <w:sz w:val="20"/>
                <w:lang w:val="en-US" w:eastAsia="zh-CN"/>
              </w:rPr>
              <w:t>）</w:t>
            </w:r>
          </w:p>
        </w:tc>
        <w:tc>
          <w:tcPr>
            <w:tcW w:w="841" w:type="dxa"/>
            <w:vMerge/>
          </w:tcPr>
          <w:p w14:paraId="4E0278C0" w14:textId="77777777" w:rsidR="00863D32" w:rsidRPr="00103E9E" w:rsidRDefault="00863D32" w:rsidP="001323C0">
            <w:pPr>
              <w:pStyle w:val="Tabletext"/>
              <w:jc w:val="center"/>
              <w:rPr>
                <w:color w:val="000000"/>
                <w:sz w:val="20"/>
                <w:lang w:val="en-GB" w:eastAsia="zh-CN"/>
              </w:rPr>
            </w:pPr>
          </w:p>
        </w:tc>
        <w:tc>
          <w:tcPr>
            <w:tcW w:w="977" w:type="dxa"/>
            <w:vMerge/>
          </w:tcPr>
          <w:p w14:paraId="4FDF3E2F" w14:textId="77777777" w:rsidR="00863D32" w:rsidRPr="00103E9E" w:rsidRDefault="00863D32" w:rsidP="001323C0">
            <w:pPr>
              <w:pStyle w:val="Tabletext"/>
              <w:jc w:val="center"/>
              <w:rPr>
                <w:color w:val="000000"/>
                <w:sz w:val="20"/>
                <w:lang w:val="en-GB" w:eastAsia="zh-CN"/>
              </w:rPr>
            </w:pPr>
          </w:p>
        </w:tc>
        <w:tc>
          <w:tcPr>
            <w:tcW w:w="866" w:type="dxa"/>
            <w:vMerge/>
          </w:tcPr>
          <w:p w14:paraId="42616226" w14:textId="77777777" w:rsidR="00863D32" w:rsidRPr="00103E9E" w:rsidRDefault="00863D32" w:rsidP="001323C0">
            <w:pPr>
              <w:pStyle w:val="Tabletext"/>
              <w:jc w:val="center"/>
              <w:rPr>
                <w:sz w:val="20"/>
                <w:lang w:val="en-GB" w:eastAsia="zh-CN"/>
              </w:rPr>
            </w:pPr>
          </w:p>
        </w:tc>
        <w:tc>
          <w:tcPr>
            <w:tcW w:w="980" w:type="dxa"/>
          </w:tcPr>
          <w:p w14:paraId="2CFF13D0" w14:textId="77777777" w:rsidR="00863D32" w:rsidRPr="00103E9E" w:rsidRDefault="00863D32" w:rsidP="001323C0">
            <w:pPr>
              <w:pStyle w:val="Tabletext"/>
              <w:spacing w:line="240" w:lineRule="exact"/>
              <w:jc w:val="center"/>
              <w:rPr>
                <w:sz w:val="20"/>
              </w:rPr>
            </w:pPr>
            <w:r w:rsidRPr="00103E9E">
              <w:rPr>
                <w:sz w:val="20"/>
              </w:rPr>
              <w:t>3</w:t>
            </w:r>
          </w:p>
        </w:tc>
        <w:tc>
          <w:tcPr>
            <w:tcW w:w="1296" w:type="dxa"/>
          </w:tcPr>
          <w:p w14:paraId="50A7DB64" w14:textId="77777777" w:rsidR="00863D32" w:rsidRPr="00103E9E" w:rsidRDefault="00863D32" w:rsidP="001323C0">
            <w:pPr>
              <w:pStyle w:val="Tabletext"/>
              <w:jc w:val="center"/>
              <w:rPr>
                <w:sz w:val="20"/>
              </w:rPr>
            </w:pPr>
            <w:r w:rsidRPr="00103E9E">
              <w:rPr>
                <w:sz w:val="20"/>
              </w:rPr>
              <w:t>0</w:t>
            </w:r>
          </w:p>
        </w:tc>
        <w:tc>
          <w:tcPr>
            <w:tcW w:w="1135" w:type="dxa"/>
          </w:tcPr>
          <w:p w14:paraId="52987A72" w14:textId="77777777" w:rsidR="00863D32" w:rsidRPr="00103E9E" w:rsidRDefault="00863D32" w:rsidP="001323C0">
            <w:pPr>
              <w:pStyle w:val="Tabletext"/>
              <w:jc w:val="center"/>
              <w:rPr>
                <w:sz w:val="20"/>
              </w:rPr>
            </w:pPr>
            <w:r w:rsidRPr="00103E9E">
              <w:rPr>
                <w:sz w:val="20"/>
              </w:rPr>
              <w:t>3</w:t>
            </w:r>
          </w:p>
        </w:tc>
        <w:tc>
          <w:tcPr>
            <w:tcW w:w="1276" w:type="dxa"/>
          </w:tcPr>
          <w:p w14:paraId="3E9E4F91" w14:textId="77777777" w:rsidR="00863D32" w:rsidRPr="00103E9E" w:rsidRDefault="00863D32" w:rsidP="001323C0">
            <w:pPr>
              <w:pStyle w:val="Tabletext"/>
              <w:jc w:val="center"/>
              <w:rPr>
                <w:sz w:val="20"/>
              </w:rPr>
            </w:pPr>
            <w:r w:rsidRPr="00103E9E">
              <w:rPr>
                <w:sz w:val="20"/>
              </w:rPr>
              <w:t>2.5…5.6</w:t>
            </w:r>
          </w:p>
        </w:tc>
        <w:tc>
          <w:tcPr>
            <w:tcW w:w="1276" w:type="dxa"/>
          </w:tcPr>
          <w:p w14:paraId="5A5F3395" w14:textId="77777777" w:rsidR="00863D32" w:rsidRPr="00103E9E" w:rsidRDefault="00863D32" w:rsidP="001323C0">
            <w:pPr>
              <w:pStyle w:val="Tabletext"/>
              <w:jc w:val="center"/>
              <w:rPr>
                <w:sz w:val="20"/>
              </w:rPr>
            </w:pPr>
            <w:r w:rsidRPr="00103E9E">
              <w:rPr>
                <w:sz w:val="20"/>
              </w:rPr>
              <w:t>1.1…3</w:t>
            </w:r>
          </w:p>
        </w:tc>
        <w:tc>
          <w:tcPr>
            <w:tcW w:w="1275" w:type="dxa"/>
          </w:tcPr>
          <w:p w14:paraId="114AC707" w14:textId="77777777" w:rsidR="00863D32" w:rsidRPr="00103E9E" w:rsidRDefault="00863D32" w:rsidP="001323C0">
            <w:pPr>
              <w:pStyle w:val="Tabletext"/>
              <w:jc w:val="center"/>
              <w:rPr>
                <w:sz w:val="20"/>
              </w:rPr>
            </w:pPr>
            <w:r w:rsidRPr="00D564DD">
              <w:rPr>
                <w:sz w:val="20"/>
              </w:rPr>
              <w:t>0…6.3</w:t>
            </w:r>
          </w:p>
        </w:tc>
        <w:tc>
          <w:tcPr>
            <w:tcW w:w="1418" w:type="dxa"/>
          </w:tcPr>
          <w:p w14:paraId="7CC22098" w14:textId="77777777" w:rsidR="00863D32" w:rsidRPr="00103E9E" w:rsidRDefault="00863D32" w:rsidP="001323C0">
            <w:pPr>
              <w:pStyle w:val="Tabletext"/>
              <w:jc w:val="center"/>
              <w:rPr>
                <w:rFonts w:eastAsia="MS PGothic"/>
                <w:sz w:val="20"/>
              </w:rPr>
            </w:pPr>
            <w:r w:rsidRPr="00AC00AB">
              <w:rPr>
                <w:sz w:val="20"/>
              </w:rPr>
              <w:t>0…6.3</w:t>
            </w:r>
          </w:p>
        </w:tc>
      </w:tr>
      <w:tr w:rsidR="00863D32" w:rsidRPr="005E145B" w14:paraId="718F8507" w14:textId="77777777" w:rsidTr="0040712F">
        <w:trPr>
          <w:trHeight w:val="314"/>
          <w:jc w:val="center"/>
        </w:trPr>
        <w:tc>
          <w:tcPr>
            <w:tcW w:w="3114" w:type="dxa"/>
            <w:tcMar>
              <w:left w:w="57" w:type="dxa"/>
              <w:right w:w="57" w:type="dxa"/>
            </w:tcMar>
            <w:vAlign w:val="center"/>
          </w:tcPr>
          <w:p w14:paraId="6D440575" w14:textId="77777777" w:rsidR="00863D32" w:rsidRPr="00A833A2" w:rsidRDefault="00863D32" w:rsidP="00276160">
            <w:pPr>
              <w:pStyle w:val="Tabletext"/>
              <w:jc w:val="left"/>
              <w:rPr>
                <w:sz w:val="20"/>
                <w:lang w:eastAsia="zh-CN"/>
              </w:rPr>
            </w:pPr>
            <w:r w:rsidRPr="006C4D11">
              <w:rPr>
                <w:rFonts w:hint="eastAsia"/>
                <w:sz w:val="20"/>
                <w:lang w:val="en-US" w:eastAsia="zh-CN"/>
              </w:rPr>
              <w:t>天线增益范围</w:t>
            </w:r>
            <w:r>
              <w:rPr>
                <w:rFonts w:hint="eastAsia"/>
                <w:sz w:val="20"/>
                <w:lang w:val="en-US" w:eastAsia="zh-CN"/>
              </w:rPr>
              <w:t>（</w:t>
            </w:r>
            <w:proofErr w:type="spellStart"/>
            <w:r w:rsidRPr="006C4D11">
              <w:rPr>
                <w:sz w:val="20"/>
                <w:lang w:val="en-US" w:eastAsia="zh-CN"/>
              </w:rPr>
              <w:t>dBi</w:t>
            </w:r>
            <w:proofErr w:type="spellEnd"/>
            <w:r>
              <w:rPr>
                <w:rFonts w:hint="eastAsia"/>
                <w:sz w:val="20"/>
                <w:lang w:val="en-US" w:eastAsia="zh-CN"/>
              </w:rPr>
              <w:t>）</w:t>
            </w:r>
          </w:p>
        </w:tc>
        <w:tc>
          <w:tcPr>
            <w:tcW w:w="841" w:type="dxa"/>
            <w:vMerge/>
          </w:tcPr>
          <w:p w14:paraId="659254D5" w14:textId="77777777" w:rsidR="00863D32" w:rsidRPr="00103E9E" w:rsidRDefault="00863D32" w:rsidP="001323C0">
            <w:pPr>
              <w:pStyle w:val="Tabletext"/>
              <w:jc w:val="center"/>
              <w:rPr>
                <w:color w:val="000000"/>
                <w:sz w:val="20"/>
                <w:lang w:eastAsia="zh-CN"/>
              </w:rPr>
            </w:pPr>
          </w:p>
        </w:tc>
        <w:tc>
          <w:tcPr>
            <w:tcW w:w="977" w:type="dxa"/>
            <w:vMerge/>
          </w:tcPr>
          <w:p w14:paraId="39CD6EFC" w14:textId="77777777" w:rsidR="00863D32" w:rsidRPr="00103E9E" w:rsidRDefault="00863D32" w:rsidP="001323C0">
            <w:pPr>
              <w:pStyle w:val="Tabletext"/>
              <w:jc w:val="center"/>
              <w:rPr>
                <w:color w:val="000000"/>
                <w:sz w:val="20"/>
                <w:lang w:eastAsia="zh-CN"/>
              </w:rPr>
            </w:pPr>
          </w:p>
        </w:tc>
        <w:tc>
          <w:tcPr>
            <w:tcW w:w="866" w:type="dxa"/>
            <w:vMerge/>
          </w:tcPr>
          <w:p w14:paraId="192779D7" w14:textId="77777777" w:rsidR="00863D32" w:rsidRPr="00103E9E" w:rsidRDefault="00863D32" w:rsidP="001323C0">
            <w:pPr>
              <w:pStyle w:val="Tabletext"/>
              <w:jc w:val="center"/>
              <w:rPr>
                <w:sz w:val="20"/>
                <w:lang w:eastAsia="zh-CN"/>
              </w:rPr>
            </w:pPr>
          </w:p>
        </w:tc>
        <w:tc>
          <w:tcPr>
            <w:tcW w:w="980" w:type="dxa"/>
            <w:tcBorders>
              <w:bottom w:val="single" w:sz="4" w:space="0" w:color="auto"/>
            </w:tcBorders>
          </w:tcPr>
          <w:p w14:paraId="1A79DABD" w14:textId="77777777" w:rsidR="00863D32" w:rsidRPr="00103E9E" w:rsidRDefault="00863D32" w:rsidP="001323C0">
            <w:pPr>
              <w:pStyle w:val="Tabletext"/>
              <w:spacing w:line="240" w:lineRule="exact"/>
              <w:jc w:val="center"/>
              <w:rPr>
                <w:sz w:val="20"/>
              </w:rPr>
            </w:pPr>
            <w:r w:rsidRPr="00103E9E">
              <w:rPr>
                <w:sz w:val="20"/>
              </w:rPr>
              <w:t>22.5</w:t>
            </w:r>
          </w:p>
        </w:tc>
        <w:tc>
          <w:tcPr>
            <w:tcW w:w="1296" w:type="dxa"/>
          </w:tcPr>
          <w:p w14:paraId="4FC94FE3" w14:textId="77777777" w:rsidR="00863D32" w:rsidRPr="00103E9E" w:rsidRDefault="00863D32" w:rsidP="001323C0">
            <w:pPr>
              <w:pStyle w:val="Tabletext"/>
              <w:jc w:val="center"/>
              <w:rPr>
                <w:sz w:val="20"/>
              </w:rPr>
            </w:pPr>
            <w:r w:rsidRPr="00103E9E">
              <w:rPr>
                <w:sz w:val="20"/>
              </w:rPr>
              <w:t>21.5…22.5</w:t>
            </w:r>
          </w:p>
        </w:tc>
        <w:tc>
          <w:tcPr>
            <w:tcW w:w="1135" w:type="dxa"/>
          </w:tcPr>
          <w:p w14:paraId="790A9F63" w14:textId="77777777" w:rsidR="00863D32" w:rsidRPr="00103E9E" w:rsidRDefault="00863D32" w:rsidP="001323C0">
            <w:pPr>
              <w:pStyle w:val="Tabletext"/>
              <w:jc w:val="center"/>
              <w:rPr>
                <w:sz w:val="20"/>
              </w:rPr>
            </w:pPr>
            <w:r w:rsidRPr="00103E9E">
              <w:rPr>
                <w:sz w:val="20"/>
              </w:rPr>
              <w:t>22.5</w:t>
            </w:r>
          </w:p>
        </w:tc>
        <w:tc>
          <w:tcPr>
            <w:tcW w:w="1276" w:type="dxa"/>
          </w:tcPr>
          <w:p w14:paraId="279196B2" w14:textId="77777777" w:rsidR="00863D32" w:rsidRPr="00103E9E" w:rsidRDefault="00863D32" w:rsidP="001323C0">
            <w:pPr>
              <w:pStyle w:val="Tabletext"/>
              <w:jc w:val="center"/>
              <w:rPr>
                <w:sz w:val="20"/>
              </w:rPr>
            </w:pPr>
            <w:r w:rsidRPr="00103E9E">
              <w:rPr>
                <w:sz w:val="20"/>
              </w:rPr>
              <w:t>38.1…45.0</w:t>
            </w:r>
          </w:p>
        </w:tc>
        <w:tc>
          <w:tcPr>
            <w:tcW w:w="1276" w:type="dxa"/>
          </w:tcPr>
          <w:p w14:paraId="174EFCB7" w14:textId="77777777" w:rsidR="00863D32" w:rsidRPr="00103E9E" w:rsidRDefault="00863D32" w:rsidP="001323C0">
            <w:pPr>
              <w:pStyle w:val="Tabletext"/>
              <w:jc w:val="center"/>
              <w:rPr>
                <w:sz w:val="20"/>
              </w:rPr>
            </w:pPr>
            <w:r w:rsidRPr="00103E9E">
              <w:rPr>
                <w:sz w:val="20"/>
              </w:rPr>
              <w:t>38.7…46.6</w:t>
            </w:r>
          </w:p>
        </w:tc>
        <w:tc>
          <w:tcPr>
            <w:tcW w:w="1275" w:type="dxa"/>
          </w:tcPr>
          <w:p w14:paraId="4C41A7FC" w14:textId="77777777" w:rsidR="00863D32" w:rsidRPr="00103E9E" w:rsidRDefault="00863D32" w:rsidP="001323C0">
            <w:pPr>
              <w:pStyle w:val="Tabletext"/>
              <w:jc w:val="center"/>
              <w:rPr>
                <w:sz w:val="20"/>
              </w:rPr>
            </w:pPr>
            <w:r w:rsidRPr="00D564DD">
              <w:rPr>
                <w:sz w:val="20"/>
              </w:rPr>
              <w:t>3</w:t>
            </w:r>
            <w:r w:rsidRPr="00D564DD">
              <w:rPr>
                <w:sz w:val="20"/>
                <w:lang w:eastAsia="ja-JP"/>
              </w:rPr>
              <w:t>2.6</w:t>
            </w:r>
            <w:r w:rsidRPr="00D564DD">
              <w:rPr>
                <w:sz w:val="20"/>
              </w:rPr>
              <w:t>…47.4</w:t>
            </w:r>
          </w:p>
        </w:tc>
        <w:tc>
          <w:tcPr>
            <w:tcW w:w="1418" w:type="dxa"/>
          </w:tcPr>
          <w:p w14:paraId="0DD64E89" w14:textId="77777777" w:rsidR="00863D32" w:rsidRPr="00103E9E" w:rsidRDefault="00863D32" w:rsidP="001323C0">
            <w:pPr>
              <w:pStyle w:val="Tabletext"/>
              <w:jc w:val="center"/>
              <w:rPr>
                <w:rFonts w:eastAsia="MS PGothic"/>
                <w:sz w:val="20"/>
              </w:rPr>
            </w:pPr>
            <w:r w:rsidRPr="00AC00AB">
              <w:rPr>
                <w:sz w:val="20"/>
              </w:rPr>
              <w:t>3</w:t>
            </w:r>
            <w:r w:rsidRPr="00AC00AB">
              <w:rPr>
                <w:sz w:val="20"/>
                <w:lang w:eastAsia="ja-JP"/>
              </w:rPr>
              <w:t>2.6</w:t>
            </w:r>
            <w:r w:rsidRPr="00AC00AB">
              <w:rPr>
                <w:sz w:val="20"/>
              </w:rPr>
              <w:t>…47.4</w:t>
            </w:r>
          </w:p>
        </w:tc>
      </w:tr>
      <w:tr w:rsidR="00863D32" w:rsidRPr="005E145B" w14:paraId="2CCE2F27" w14:textId="77777777" w:rsidTr="0040712F">
        <w:trPr>
          <w:jc w:val="center"/>
        </w:trPr>
        <w:tc>
          <w:tcPr>
            <w:tcW w:w="3114" w:type="dxa"/>
            <w:tcMar>
              <w:left w:w="57" w:type="dxa"/>
              <w:right w:w="57" w:type="dxa"/>
            </w:tcMar>
            <w:vAlign w:val="center"/>
          </w:tcPr>
          <w:p w14:paraId="29EF64A4" w14:textId="77777777" w:rsidR="00863D32" w:rsidRPr="00A833A2" w:rsidRDefault="00863D32" w:rsidP="00276160">
            <w:pPr>
              <w:pStyle w:val="Tabletext"/>
              <w:jc w:val="left"/>
              <w:rPr>
                <w:sz w:val="20"/>
                <w:lang w:eastAsia="zh-CN"/>
              </w:rPr>
            </w:pPr>
            <w:proofErr w:type="spellStart"/>
            <w:r w:rsidRPr="006C4D11">
              <w:rPr>
                <w:sz w:val="20"/>
                <w:lang w:eastAsia="zh-CN"/>
              </w:rPr>
              <w:t>e.i.r.p</w:t>
            </w:r>
            <w:proofErr w:type="spellEnd"/>
            <w:r w:rsidRPr="006C4D11">
              <w:rPr>
                <w:sz w:val="20"/>
                <w:lang w:eastAsia="zh-CN"/>
              </w:rPr>
              <w:t>.</w:t>
            </w:r>
            <w:r w:rsidRPr="006C4D11">
              <w:rPr>
                <w:rFonts w:hint="eastAsia"/>
                <w:sz w:val="20"/>
                <w:lang w:eastAsia="zh-CN"/>
              </w:rPr>
              <w:t>范围</w:t>
            </w:r>
            <w:r>
              <w:rPr>
                <w:rFonts w:hint="eastAsia"/>
                <w:sz w:val="20"/>
                <w:lang w:eastAsia="zh-CN"/>
              </w:rPr>
              <w:t>（</w:t>
            </w:r>
            <w:proofErr w:type="spellStart"/>
            <w:r w:rsidRPr="006C4D11">
              <w:rPr>
                <w:sz w:val="20"/>
                <w:lang w:eastAsia="zh-CN"/>
              </w:rPr>
              <w:t>dBW</w:t>
            </w:r>
            <w:proofErr w:type="spellEnd"/>
            <w:r>
              <w:rPr>
                <w:rFonts w:hint="eastAsia"/>
                <w:sz w:val="20"/>
                <w:lang w:eastAsia="zh-CN"/>
              </w:rPr>
              <w:t>）</w:t>
            </w:r>
          </w:p>
        </w:tc>
        <w:tc>
          <w:tcPr>
            <w:tcW w:w="841" w:type="dxa"/>
            <w:vMerge/>
          </w:tcPr>
          <w:p w14:paraId="5FF4AE3C" w14:textId="77777777" w:rsidR="00863D32" w:rsidRPr="00103E9E" w:rsidRDefault="00863D32" w:rsidP="001323C0">
            <w:pPr>
              <w:pStyle w:val="Tabletext"/>
              <w:jc w:val="center"/>
              <w:rPr>
                <w:color w:val="000000"/>
                <w:sz w:val="20"/>
                <w:lang w:eastAsia="zh-CN"/>
              </w:rPr>
            </w:pPr>
          </w:p>
        </w:tc>
        <w:tc>
          <w:tcPr>
            <w:tcW w:w="977" w:type="dxa"/>
            <w:vMerge/>
          </w:tcPr>
          <w:p w14:paraId="48CD18A6" w14:textId="77777777" w:rsidR="00863D32" w:rsidRPr="00103E9E" w:rsidRDefault="00863D32" w:rsidP="001323C0">
            <w:pPr>
              <w:pStyle w:val="Tabletext"/>
              <w:jc w:val="center"/>
              <w:rPr>
                <w:color w:val="000000"/>
                <w:sz w:val="20"/>
                <w:lang w:eastAsia="zh-CN"/>
              </w:rPr>
            </w:pPr>
          </w:p>
        </w:tc>
        <w:tc>
          <w:tcPr>
            <w:tcW w:w="866" w:type="dxa"/>
            <w:vMerge/>
          </w:tcPr>
          <w:p w14:paraId="7F3784DF" w14:textId="77777777" w:rsidR="00863D32" w:rsidRPr="00103E9E" w:rsidRDefault="00863D32" w:rsidP="001323C0">
            <w:pPr>
              <w:pStyle w:val="Tabletext"/>
              <w:jc w:val="center"/>
              <w:rPr>
                <w:sz w:val="20"/>
                <w:lang w:eastAsia="zh-CN"/>
              </w:rPr>
            </w:pPr>
          </w:p>
        </w:tc>
        <w:tc>
          <w:tcPr>
            <w:tcW w:w="980" w:type="dxa"/>
            <w:tcBorders>
              <w:bottom w:val="nil"/>
            </w:tcBorders>
          </w:tcPr>
          <w:p w14:paraId="0FF166C9" w14:textId="77777777" w:rsidR="00863D32" w:rsidRPr="00103E9E" w:rsidRDefault="00863D32" w:rsidP="001323C0">
            <w:pPr>
              <w:pStyle w:val="Tabletext"/>
              <w:spacing w:line="240" w:lineRule="exact"/>
              <w:jc w:val="center"/>
              <w:rPr>
                <w:sz w:val="20"/>
              </w:rPr>
            </w:pPr>
            <w:r w:rsidRPr="00103E9E">
              <w:rPr>
                <w:sz w:val="20"/>
                <w:lang w:eastAsia="ja-JP"/>
              </w:rPr>
              <w:t>14.5</w:t>
            </w:r>
          </w:p>
        </w:tc>
        <w:tc>
          <w:tcPr>
            <w:tcW w:w="1296" w:type="dxa"/>
          </w:tcPr>
          <w:p w14:paraId="3B00E597" w14:textId="77777777" w:rsidR="00863D32" w:rsidRPr="00103E9E" w:rsidRDefault="00863D32" w:rsidP="001323C0">
            <w:pPr>
              <w:pStyle w:val="Tabletext"/>
              <w:jc w:val="center"/>
              <w:rPr>
                <w:sz w:val="20"/>
              </w:rPr>
            </w:pPr>
            <w:r w:rsidRPr="00103E9E">
              <w:rPr>
                <w:sz w:val="20"/>
              </w:rPr>
              <w:t>11.5…14.5</w:t>
            </w:r>
          </w:p>
        </w:tc>
        <w:tc>
          <w:tcPr>
            <w:tcW w:w="1135" w:type="dxa"/>
          </w:tcPr>
          <w:p w14:paraId="2C74B104" w14:textId="77777777" w:rsidR="00863D32" w:rsidRPr="00103E9E" w:rsidRDefault="00863D32" w:rsidP="001323C0">
            <w:pPr>
              <w:pStyle w:val="Tabletext"/>
              <w:jc w:val="center"/>
              <w:rPr>
                <w:sz w:val="20"/>
              </w:rPr>
            </w:pPr>
            <w:r w:rsidRPr="00103E9E">
              <w:rPr>
                <w:sz w:val="20"/>
              </w:rPr>
              <w:t>14.5</w:t>
            </w:r>
          </w:p>
        </w:tc>
        <w:tc>
          <w:tcPr>
            <w:tcW w:w="1276" w:type="dxa"/>
          </w:tcPr>
          <w:p w14:paraId="13B7B428" w14:textId="77777777" w:rsidR="00863D32" w:rsidRPr="00103E9E" w:rsidRDefault="00863D32" w:rsidP="001323C0">
            <w:pPr>
              <w:pStyle w:val="Tabletext"/>
              <w:jc w:val="center"/>
              <w:rPr>
                <w:sz w:val="20"/>
              </w:rPr>
            </w:pPr>
            <w:r w:rsidRPr="00103E9E">
              <w:rPr>
                <w:sz w:val="20"/>
              </w:rPr>
              <w:t>20.6...37.5</w:t>
            </w:r>
          </w:p>
        </w:tc>
        <w:tc>
          <w:tcPr>
            <w:tcW w:w="1276" w:type="dxa"/>
          </w:tcPr>
          <w:p w14:paraId="098723DF" w14:textId="77777777" w:rsidR="00863D32" w:rsidRPr="00103E9E" w:rsidRDefault="00863D32" w:rsidP="001323C0">
            <w:pPr>
              <w:pStyle w:val="Tabletext"/>
              <w:jc w:val="center"/>
              <w:rPr>
                <w:sz w:val="20"/>
              </w:rPr>
            </w:pPr>
            <w:r w:rsidRPr="00103E9E">
              <w:rPr>
                <w:sz w:val="20"/>
              </w:rPr>
              <w:t>25.7…45.9</w:t>
            </w:r>
          </w:p>
        </w:tc>
        <w:tc>
          <w:tcPr>
            <w:tcW w:w="1275" w:type="dxa"/>
          </w:tcPr>
          <w:p w14:paraId="2077E47A" w14:textId="77777777" w:rsidR="00863D32" w:rsidRPr="00103E9E" w:rsidRDefault="00863D32" w:rsidP="001323C0">
            <w:pPr>
              <w:pStyle w:val="Tabletext"/>
              <w:jc w:val="center"/>
              <w:rPr>
                <w:sz w:val="20"/>
              </w:rPr>
            </w:pPr>
            <w:r w:rsidRPr="00AC00AB">
              <w:rPr>
                <w:sz w:val="20"/>
              </w:rPr>
              <w:t>27.1…42.2</w:t>
            </w:r>
            <w:r w:rsidRPr="00D564DD" w:rsidDel="004A0320">
              <w:rPr>
                <w:sz w:val="20"/>
              </w:rPr>
              <w:t xml:space="preserve"> </w:t>
            </w:r>
          </w:p>
        </w:tc>
        <w:tc>
          <w:tcPr>
            <w:tcW w:w="1418" w:type="dxa"/>
          </w:tcPr>
          <w:p w14:paraId="3284D438" w14:textId="77777777" w:rsidR="00863D32" w:rsidRPr="00103E9E" w:rsidRDefault="00863D32" w:rsidP="001323C0">
            <w:pPr>
              <w:pStyle w:val="Tabletext"/>
              <w:jc w:val="center"/>
              <w:rPr>
                <w:sz w:val="20"/>
              </w:rPr>
            </w:pPr>
            <w:r w:rsidRPr="00AC00AB">
              <w:rPr>
                <w:sz w:val="20"/>
              </w:rPr>
              <w:t>15.8…48.8</w:t>
            </w:r>
          </w:p>
        </w:tc>
      </w:tr>
      <w:tr w:rsidR="00863D32" w:rsidRPr="005E145B" w14:paraId="527132D1" w14:textId="77777777" w:rsidTr="0040712F">
        <w:trPr>
          <w:jc w:val="center"/>
        </w:trPr>
        <w:tc>
          <w:tcPr>
            <w:tcW w:w="3114" w:type="dxa"/>
            <w:tcMar>
              <w:left w:w="57" w:type="dxa"/>
              <w:right w:w="57" w:type="dxa"/>
            </w:tcMar>
            <w:vAlign w:val="center"/>
          </w:tcPr>
          <w:p w14:paraId="7CF3B797" w14:textId="77777777" w:rsidR="00863D32" w:rsidRPr="00A833A2" w:rsidRDefault="00863D32" w:rsidP="00276160">
            <w:pPr>
              <w:pStyle w:val="Tabletext"/>
              <w:jc w:val="left"/>
              <w:rPr>
                <w:sz w:val="20"/>
                <w:lang w:val="en-GB"/>
              </w:rPr>
            </w:pPr>
            <w:proofErr w:type="spellStart"/>
            <w:r w:rsidRPr="006C4D11">
              <w:rPr>
                <w:sz w:val="20"/>
                <w:lang w:val="en-US"/>
              </w:rPr>
              <w:t>e.i.r.p</w:t>
            </w:r>
            <w:proofErr w:type="spellEnd"/>
            <w:r w:rsidRPr="006C4D11">
              <w:rPr>
                <w:sz w:val="20"/>
                <w:lang w:val="en-US"/>
              </w:rPr>
              <w:t>.</w:t>
            </w:r>
            <w:r w:rsidRPr="006C4D11">
              <w:rPr>
                <w:rFonts w:hint="eastAsia"/>
                <w:sz w:val="20"/>
                <w:lang w:val="en-US" w:eastAsia="zh-CN"/>
              </w:rPr>
              <w:t>密度范围</w:t>
            </w:r>
            <w:r>
              <w:rPr>
                <w:rFonts w:hint="eastAsia"/>
                <w:sz w:val="20"/>
                <w:lang w:val="en-US" w:eastAsia="zh-CN"/>
              </w:rPr>
              <w:t>（</w:t>
            </w:r>
            <w:proofErr w:type="spellStart"/>
            <w:r w:rsidRPr="006C4D11">
              <w:rPr>
                <w:sz w:val="20"/>
                <w:lang w:val="en-US"/>
              </w:rPr>
              <w:t>dBW</w:t>
            </w:r>
            <w:proofErr w:type="spellEnd"/>
            <w:r w:rsidRPr="006C4D11">
              <w:rPr>
                <w:sz w:val="20"/>
                <w:lang w:val="en-US"/>
              </w:rPr>
              <w:t>/MHz</w:t>
            </w:r>
            <w:proofErr w:type="gramStart"/>
            <w:r>
              <w:rPr>
                <w:rFonts w:hint="eastAsia"/>
                <w:sz w:val="20"/>
                <w:lang w:val="en-US" w:eastAsia="zh-CN"/>
              </w:rPr>
              <w:t>）</w:t>
            </w:r>
            <w:r w:rsidRPr="00755537">
              <w:rPr>
                <w:sz w:val="20"/>
                <w:vertAlign w:val="superscript"/>
                <w:lang w:val="en-GB" w:eastAsia="ja-JP"/>
              </w:rPr>
              <w:t>(</w:t>
            </w:r>
            <w:proofErr w:type="gramEnd"/>
            <w:r w:rsidRPr="00755537">
              <w:rPr>
                <w:sz w:val="20"/>
                <w:vertAlign w:val="superscript"/>
                <w:lang w:val="en-GB" w:eastAsia="ja-JP"/>
              </w:rPr>
              <w:t>1)</w:t>
            </w:r>
          </w:p>
        </w:tc>
        <w:tc>
          <w:tcPr>
            <w:tcW w:w="841" w:type="dxa"/>
            <w:vMerge/>
          </w:tcPr>
          <w:p w14:paraId="2CD7268D" w14:textId="77777777" w:rsidR="00863D32" w:rsidRPr="00103E9E" w:rsidRDefault="00863D32" w:rsidP="001323C0">
            <w:pPr>
              <w:pStyle w:val="Tabletext"/>
              <w:jc w:val="center"/>
              <w:rPr>
                <w:color w:val="000000"/>
                <w:sz w:val="20"/>
                <w:lang w:val="en-GB"/>
              </w:rPr>
            </w:pPr>
          </w:p>
        </w:tc>
        <w:tc>
          <w:tcPr>
            <w:tcW w:w="977" w:type="dxa"/>
            <w:vMerge/>
          </w:tcPr>
          <w:p w14:paraId="54EEAB17" w14:textId="77777777" w:rsidR="00863D32" w:rsidRPr="00103E9E" w:rsidRDefault="00863D32" w:rsidP="001323C0">
            <w:pPr>
              <w:pStyle w:val="Tabletext"/>
              <w:jc w:val="center"/>
              <w:rPr>
                <w:color w:val="000000"/>
                <w:sz w:val="20"/>
                <w:lang w:val="en-GB"/>
              </w:rPr>
            </w:pPr>
          </w:p>
        </w:tc>
        <w:tc>
          <w:tcPr>
            <w:tcW w:w="866" w:type="dxa"/>
            <w:vMerge/>
          </w:tcPr>
          <w:p w14:paraId="63267036" w14:textId="77777777" w:rsidR="00863D32" w:rsidRPr="00103E9E" w:rsidRDefault="00863D32" w:rsidP="001323C0">
            <w:pPr>
              <w:pStyle w:val="Tabletext"/>
              <w:jc w:val="center"/>
              <w:rPr>
                <w:sz w:val="20"/>
                <w:lang w:val="en-GB"/>
              </w:rPr>
            </w:pPr>
          </w:p>
        </w:tc>
        <w:tc>
          <w:tcPr>
            <w:tcW w:w="980" w:type="dxa"/>
            <w:tcBorders>
              <w:top w:val="nil"/>
            </w:tcBorders>
          </w:tcPr>
          <w:p w14:paraId="54ABC62C" w14:textId="77777777" w:rsidR="00863D32" w:rsidRPr="00103E9E" w:rsidRDefault="00863D32" w:rsidP="001323C0">
            <w:pPr>
              <w:pStyle w:val="Tabletext"/>
              <w:spacing w:line="240" w:lineRule="exact"/>
              <w:jc w:val="center"/>
              <w:rPr>
                <w:sz w:val="20"/>
              </w:rPr>
            </w:pPr>
            <w:r w:rsidRPr="00103E9E">
              <w:rPr>
                <w:sz w:val="20"/>
                <w:lang w:eastAsia="ja-JP"/>
              </w:rPr>
              <w:t>0.0…5.0</w:t>
            </w:r>
          </w:p>
        </w:tc>
        <w:tc>
          <w:tcPr>
            <w:tcW w:w="1296" w:type="dxa"/>
          </w:tcPr>
          <w:p w14:paraId="5CDE57CE" w14:textId="77777777" w:rsidR="00863D32" w:rsidRPr="00103E9E" w:rsidRDefault="00863D32" w:rsidP="001323C0">
            <w:pPr>
              <w:pStyle w:val="Tabletext"/>
              <w:jc w:val="center"/>
              <w:rPr>
                <w:sz w:val="20"/>
              </w:rPr>
            </w:pPr>
            <w:r w:rsidRPr="00103E9E">
              <w:rPr>
                <w:sz w:val="20"/>
              </w:rPr>
              <w:t>−3.7…5.0</w:t>
            </w:r>
          </w:p>
        </w:tc>
        <w:tc>
          <w:tcPr>
            <w:tcW w:w="1135" w:type="dxa"/>
          </w:tcPr>
          <w:p w14:paraId="58DB6129" w14:textId="77777777" w:rsidR="00863D32" w:rsidRPr="00103E9E" w:rsidRDefault="00863D32" w:rsidP="001323C0">
            <w:pPr>
              <w:pStyle w:val="Tabletext"/>
              <w:jc w:val="center"/>
              <w:rPr>
                <w:sz w:val="20"/>
              </w:rPr>
            </w:pPr>
            <w:r w:rsidRPr="00103E9E">
              <w:rPr>
                <w:sz w:val="20"/>
              </w:rPr>
              <w:t>0.0…5.0</w:t>
            </w:r>
          </w:p>
        </w:tc>
        <w:tc>
          <w:tcPr>
            <w:tcW w:w="1276" w:type="dxa"/>
          </w:tcPr>
          <w:p w14:paraId="732B4E3D" w14:textId="77777777" w:rsidR="00863D32" w:rsidRPr="00103E9E" w:rsidRDefault="00863D32" w:rsidP="001323C0">
            <w:pPr>
              <w:pStyle w:val="Tabletext"/>
              <w:jc w:val="center"/>
              <w:rPr>
                <w:sz w:val="20"/>
              </w:rPr>
            </w:pPr>
            <w:r w:rsidRPr="00103E9E">
              <w:rPr>
                <w:sz w:val="20"/>
              </w:rPr>
              <w:t>4.6...21.5</w:t>
            </w:r>
          </w:p>
          <w:p w14:paraId="5F656D06" w14:textId="4AB7CC27" w:rsidR="00863D32" w:rsidRPr="00103E9E" w:rsidRDefault="00276160" w:rsidP="001323C0">
            <w:pPr>
              <w:pStyle w:val="Tabletext"/>
              <w:ind w:left="-57" w:right="-57"/>
              <w:jc w:val="center"/>
              <w:rPr>
                <w:sz w:val="20"/>
                <w:lang w:eastAsia="zh-CN"/>
              </w:rPr>
            </w:pPr>
            <w:r>
              <w:rPr>
                <w:rFonts w:hint="eastAsia"/>
                <w:sz w:val="20"/>
                <w:lang w:val="en-US" w:eastAsia="zh-CN"/>
              </w:rPr>
              <w:t>（</w:t>
            </w:r>
            <w:r w:rsidR="00863D32" w:rsidRPr="00103E9E">
              <w:rPr>
                <w:rFonts w:hint="eastAsia"/>
                <w:sz w:val="20"/>
                <w:lang w:eastAsia="zh-CN"/>
              </w:rPr>
              <w:t>模式</w:t>
            </w:r>
            <w:r w:rsidR="00863D32" w:rsidRPr="00103E9E">
              <w:rPr>
                <w:sz w:val="20"/>
              </w:rPr>
              <w:t>14.3</w:t>
            </w:r>
            <w:r>
              <w:rPr>
                <w:rFonts w:hint="eastAsia"/>
                <w:sz w:val="20"/>
                <w:lang w:eastAsia="zh-CN"/>
              </w:rPr>
              <w:t>）</w:t>
            </w:r>
          </w:p>
        </w:tc>
        <w:tc>
          <w:tcPr>
            <w:tcW w:w="1276" w:type="dxa"/>
          </w:tcPr>
          <w:p w14:paraId="51146A8D" w14:textId="2021B5C7" w:rsidR="00863D32" w:rsidRPr="00103E9E" w:rsidRDefault="00863D32" w:rsidP="001323C0">
            <w:pPr>
              <w:pStyle w:val="Tabletext"/>
              <w:ind w:left="-57" w:right="-57"/>
              <w:jc w:val="center"/>
              <w:rPr>
                <w:sz w:val="20"/>
                <w:lang w:eastAsia="zh-CN"/>
              </w:rPr>
            </w:pPr>
            <w:r w:rsidRPr="00103E9E">
              <w:rPr>
                <w:sz w:val="20"/>
              </w:rPr>
              <w:t xml:space="preserve">10.9…31.1       </w:t>
            </w:r>
            <w:r w:rsidR="00276160">
              <w:rPr>
                <w:rFonts w:hint="eastAsia"/>
                <w:sz w:val="20"/>
                <w:lang w:eastAsia="zh-CN"/>
              </w:rPr>
              <w:t>（</w:t>
            </w:r>
            <w:r w:rsidRPr="00103E9E">
              <w:rPr>
                <w:rFonts w:hint="eastAsia"/>
                <w:sz w:val="20"/>
                <w:lang w:eastAsia="zh-CN"/>
              </w:rPr>
              <w:t>模式</w:t>
            </w:r>
            <w:r w:rsidRPr="00103E9E">
              <w:rPr>
                <w:sz w:val="20"/>
              </w:rPr>
              <w:t>26.9</w:t>
            </w:r>
            <w:r w:rsidR="00276160">
              <w:rPr>
                <w:rFonts w:hint="eastAsia"/>
                <w:sz w:val="20"/>
                <w:lang w:eastAsia="zh-CN"/>
              </w:rPr>
              <w:t>）</w:t>
            </w:r>
          </w:p>
        </w:tc>
        <w:tc>
          <w:tcPr>
            <w:tcW w:w="1275" w:type="dxa"/>
          </w:tcPr>
          <w:p w14:paraId="1748883B" w14:textId="77777777" w:rsidR="00863D32" w:rsidRDefault="00863D32" w:rsidP="001323C0">
            <w:pPr>
              <w:pStyle w:val="Tabletext"/>
              <w:ind w:left="-57" w:right="-57"/>
              <w:jc w:val="center"/>
              <w:rPr>
                <w:sz w:val="20"/>
              </w:rPr>
            </w:pPr>
            <w:r w:rsidRPr="00AC00AB">
              <w:rPr>
                <w:sz w:val="20"/>
              </w:rPr>
              <w:t>14.1…29.1</w:t>
            </w:r>
          </w:p>
          <w:p w14:paraId="549EED37" w14:textId="720FAC38" w:rsidR="00863D32" w:rsidRPr="00103E9E" w:rsidRDefault="00276160" w:rsidP="001323C0">
            <w:pPr>
              <w:pStyle w:val="Tabletext"/>
              <w:ind w:left="-57" w:right="-57"/>
              <w:jc w:val="center"/>
              <w:rPr>
                <w:sz w:val="20"/>
                <w:lang w:eastAsia="zh-CN"/>
              </w:rPr>
            </w:pPr>
            <w:r>
              <w:rPr>
                <w:rFonts w:hint="eastAsia"/>
                <w:sz w:val="20"/>
                <w:lang w:eastAsia="zh-CN"/>
              </w:rPr>
              <w:t>（</w:t>
            </w:r>
            <w:r w:rsidR="00863D32" w:rsidRPr="00103E9E">
              <w:rPr>
                <w:rFonts w:hint="eastAsia"/>
                <w:sz w:val="20"/>
                <w:lang w:eastAsia="zh-CN"/>
              </w:rPr>
              <w:t>模式</w:t>
            </w:r>
            <w:r w:rsidR="00863D32" w:rsidRPr="00AC00AB">
              <w:rPr>
                <w:sz w:val="20"/>
              </w:rPr>
              <w:t>21.7</w:t>
            </w:r>
            <w:r>
              <w:rPr>
                <w:rFonts w:hint="eastAsia"/>
                <w:sz w:val="20"/>
                <w:lang w:eastAsia="zh-CN"/>
              </w:rPr>
              <w:t>）</w:t>
            </w:r>
          </w:p>
        </w:tc>
        <w:tc>
          <w:tcPr>
            <w:tcW w:w="1418" w:type="dxa"/>
          </w:tcPr>
          <w:p w14:paraId="2BE6DB20" w14:textId="642CAFE9" w:rsidR="00863D32" w:rsidRPr="00103E9E" w:rsidRDefault="00863D32" w:rsidP="0040712F">
            <w:pPr>
              <w:pStyle w:val="Tabletext"/>
              <w:ind w:left="-57" w:right="-57"/>
              <w:jc w:val="center"/>
              <w:rPr>
                <w:sz w:val="20"/>
                <w:lang w:eastAsia="zh-CN"/>
              </w:rPr>
            </w:pPr>
            <w:r w:rsidRPr="00AC00AB">
              <w:rPr>
                <w:sz w:val="20"/>
              </w:rPr>
              <w:t>−0.2…32.7</w:t>
            </w:r>
            <w:r w:rsidR="00276160">
              <w:rPr>
                <w:rFonts w:hint="eastAsia"/>
                <w:sz w:val="20"/>
                <w:lang w:eastAsia="zh-CN"/>
              </w:rPr>
              <w:t>（</w:t>
            </w:r>
            <w:r w:rsidRPr="00103E9E">
              <w:rPr>
                <w:rFonts w:hint="eastAsia"/>
                <w:sz w:val="20"/>
                <w:lang w:eastAsia="zh-CN"/>
              </w:rPr>
              <w:t>模式</w:t>
            </w:r>
            <w:r w:rsidRPr="00AC00AB">
              <w:rPr>
                <w:sz w:val="20"/>
                <w:lang w:eastAsia="ja-JP"/>
              </w:rPr>
              <w:t>8.2...</w:t>
            </w:r>
            <w:r w:rsidRPr="00AC00AB">
              <w:rPr>
                <w:sz w:val="20"/>
              </w:rPr>
              <w:t>24.2</w:t>
            </w:r>
            <w:r w:rsidR="00276160">
              <w:rPr>
                <w:rFonts w:hint="eastAsia"/>
                <w:sz w:val="20"/>
                <w:lang w:eastAsia="zh-CN"/>
              </w:rPr>
              <w:t>）</w:t>
            </w:r>
          </w:p>
        </w:tc>
      </w:tr>
      <w:tr w:rsidR="00863D32" w:rsidRPr="005E145B" w14:paraId="1BB774A8" w14:textId="77777777" w:rsidTr="0040712F">
        <w:trPr>
          <w:jc w:val="center"/>
        </w:trPr>
        <w:tc>
          <w:tcPr>
            <w:tcW w:w="3114" w:type="dxa"/>
            <w:tcMar>
              <w:left w:w="57" w:type="dxa"/>
              <w:right w:w="57" w:type="dxa"/>
            </w:tcMar>
            <w:vAlign w:val="center"/>
          </w:tcPr>
          <w:p w14:paraId="5BB74DBF" w14:textId="77777777" w:rsidR="00863D32" w:rsidRPr="00A833A2" w:rsidRDefault="00863D32" w:rsidP="00276160">
            <w:pPr>
              <w:pStyle w:val="Tabletext"/>
              <w:jc w:val="left"/>
              <w:rPr>
                <w:sz w:val="20"/>
                <w:lang w:eastAsia="zh-CN"/>
              </w:rPr>
            </w:pPr>
            <w:r w:rsidRPr="006C4D11">
              <w:rPr>
                <w:rFonts w:hint="eastAsia"/>
                <w:sz w:val="20"/>
                <w:lang w:eastAsia="zh-CN"/>
              </w:rPr>
              <w:t>典型接收机噪声系数</w:t>
            </w:r>
            <w:r>
              <w:rPr>
                <w:rFonts w:hint="eastAsia"/>
                <w:sz w:val="20"/>
                <w:lang w:eastAsia="zh-CN"/>
              </w:rPr>
              <w:t>（</w:t>
            </w:r>
            <w:r w:rsidRPr="006C4D11">
              <w:rPr>
                <w:sz w:val="20"/>
                <w:lang w:eastAsia="zh-CN"/>
              </w:rPr>
              <w:t>dB</w:t>
            </w:r>
            <w:r>
              <w:rPr>
                <w:rFonts w:hint="eastAsia"/>
                <w:sz w:val="20"/>
                <w:lang w:eastAsia="zh-CN"/>
              </w:rPr>
              <w:t>）</w:t>
            </w:r>
          </w:p>
        </w:tc>
        <w:tc>
          <w:tcPr>
            <w:tcW w:w="841" w:type="dxa"/>
            <w:vMerge/>
          </w:tcPr>
          <w:p w14:paraId="222E7FB7" w14:textId="77777777" w:rsidR="00863D32" w:rsidRPr="00103E9E" w:rsidRDefault="00863D32" w:rsidP="001323C0">
            <w:pPr>
              <w:pStyle w:val="Tabletext"/>
              <w:jc w:val="center"/>
              <w:rPr>
                <w:color w:val="000000"/>
                <w:sz w:val="20"/>
                <w:lang w:eastAsia="zh-CN"/>
              </w:rPr>
            </w:pPr>
          </w:p>
        </w:tc>
        <w:tc>
          <w:tcPr>
            <w:tcW w:w="977" w:type="dxa"/>
            <w:vMerge/>
          </w:tcPr>
          <w:p w14:paraId="6CE65576" w14:textId="77777777" w:rsidR="00863D32" w:rsidRPr="00103E9E" w:rsidRDefault="00863D32" w:rsidP="001323C0">
            <w:pPr>
              <w:pStyle w:val="Tabletext"/>
              <w:jc w:val="center"/>
              <w:rPr>
                <w:color w:val="000000"/>
                <w:sz w:val="20"/>
                <w:lang w:eastAsia="zh-CN"/>
              </w:rPr>
            </w:pPr>
          </w:p>
        </w:tc>
        <w:tc>
          <w:tcPr>
            <w:tcW w:w="866" w:type="dxa"/>
            <w:vMerge/>
          </w:tcPr>
          <w:p w14:paraId="5B6982BB" w14:textId="77777777" w:rsidR="00863D32" w:rsidRPr="00103E9E" w:rsidRDefault="00863D32" w:rsidP="001323C0">
            <w:pPr>
              <w:pStyle w:val="Tabletext"/>
              <w:jc w:val="center"/>
              <w:rPr>
                <w:sz w:val="20"/>
                <w:lang w:eastAsia="zh-CN"/>
              </w:rPr>
            </w:pPr>
          </w:p>
        </w:tc>
        <w:tc>
          <w:tcPr>
            <w:tcW w:w="980" w:type="dxa"/>
          </w:tcPr>
          <w:p w14:paraId="79C92B4D" w14:textId="77777777" w:rsidR="00863D32" w:rsidRPr="00103E9E" w:rsidRDefault="00863D32" w:rsidP="001323C0">
            <w:pPr>
              <w:pStyle w:val="Tabletext"/>
              <w:spacing w:line="240" w:lineRule="exact"/>
              <w:jc w:val="center"/>
              <w:rPr>
                <w:sz w:val="20"/>
              </w:rPr>
            </w:pPr>
            <w:r w:rsidRPr="00103E9E">
              <w:rPr>
                <w:sz w:val="20"/>
              </w:rPr>
              <w:t>6.5</w:t>
            </w:r>
          </w:p>
        </w:tc>
        <w:tc>
          <w:tcPr>
            <w:tcW w:w="1296" w:type="dxa"/>
          </w:tcPr>
          <w:p w14:paraId="358F3457" w14:textId="77777777" w:rsidR="00863D32" w:rsidRPr="00103E9E" w:rsidRDefault="00863D32" w:rsidP="001323C0">
            <w:pPr>
              <w:pStyle w:val="Tabletext"/>
              <w:jc w:val="center"/>
              <w:rPr>
                <w:sz w:val="20"/>
              </w:rPr>
            </w:pPr>
            <w:r w:rsidRPr="00103E9E">
              <w:rPr>
                <w:sz w:val="20"/>
              </w:rPr>
              <w:t>6.5…7</w:t>
            </w:r>
          </w:p>
        </w:tc>
        <w:tc>
          <w:tcPr>
            <w:tcW w:w="1135" w:type="dxa"/>
          </w:tcPr>
          <w:p w14:paraId="51D7C1C0" w14:textId="77777777" w:rsidR="00863D32" w:rsidRPr="00103E9E" w:rsidRDefault="00863D32" w:rsidP="001323C0">
            <w:pPr>
              <w:pStyle w:val="Tabletext"/>
              <w:jc w:val="center"/>
              <w:rPr>
                <w:sz w:val="20"/>
              </w:rPr>
            </w:pPr>
            <w:r w:rsidRPr="00103E9E">
              <w:rPr>
                <w:sz w:val="20"/>
              </w:rPr>
              <w:t>6.5</w:t>
            </w:r>
          </w:p>
        </w:tc>
        <w:tc>
          <w:tcPr>
            <w:tcW w:w="1276" w:type="dxa"/>
          </w:tcPr>
          <w:p w14:paraId="5D30BBEA" w14:textId="77777777" w:rsidR="00863D32" w:rsidRPr="00103E9E" w:rsidRDefault="00863D32" w:rsidP="001323C0">
            <w:pPr>
              <w:pStyle w:val="Tabletext"/>
              <w:jc w:val="center"/>
              <w:rPr>
                <w:sz w:val="20"/>
              </w:rPr>
            </w:pPr>
            <w:r w:rsidRPr="00103E9E">
              <w:rPr>
                <w:sz w:val="20"/>
              </w:rPr>
              <w:t>5</w:t>
            </w:r>
          </w:p>
        </w:tc>
        <w:tc>
          <w:tcPr>
            <w:tcW w:w="1276" w:type="dxa"/>
          </w:tcPr>
          <w:p w14:paraId="31A5DFB1" w14:textId="77777777" w:rsidR="00863D32" w:rsidRPr="00103E9E" w:rsidRDefault="00863D32" w:rsidP="001323C0">
            <w:pPr>
              <w:pStyle w:val="Tabletext"/>
              <w:jc w:val="center"/>
              <w:rPr>
                <w:sz w:val="20"/>
              </w:rPr>
            </w:pPr>
            <w:r w:rsidRPr="00103E9E">
              <w:rPr>
                <w:sz w:val="20"/>
              </w:rPr>
              <w:t>4.0</w:t>
            </w:r>
          </w:p>
        </w:tc>
        <w:tc>
          <w:tcPr>
            <w:tcW w:w="1275" w:type="dxa"/>
          </w:tcPr>
          <w:p w14:paraId="4383616B" w14:textId="77777777" w:rsidR="00863D32" w:rsidRPr="00103E9E" w:rsidRDefault="00863D32" w:rsidP="001323C0">
            <w:pPr>
              <w:pStyle w:val="Tabletext"/>
              <w:jc w:val="center"/>
              <w:rPr>
                <w:sz w:val="20"/>
              </w:rPr>
            </w:pPr>
            <w:r w:rsidRPr="00D564DD">
              <w:rPr>
                <w:sz w:val="20"/>
                <w:lang w:eastAsia="ja-JP"/>
              </w:rPr>
              <w:t>3.</w:t>
            </w:r>
            <w:r w:rsidRPr="00AC00AB">
              <w:rPr>
                <w:sz w:val="20"/>
                <w:lang w:eastAsia="ja-JP"/>
              </w:rPr>
              <w:t>5</w:t>
            </w:r>
          </w:p>
        </w:tc>
        <w:tc>
          <w:tcPr>
            <w:tcW w:w="1418" w:type="dxa"/>
          </w:tcPr>
          <w:p w14:paraId="223D10BA" w14:textId="77777777" w:rsidR="00863D32" w:rsidRPr="00103E9E" w:rsidRDefault="00863D32" w:rsidP="001323C0">
            <w:pPr>
              <w:pStyle w:val="Tabletext"/>
              <w:jc w:val="center"/>
              <w:rPr>
                <w:sz w:val="20"/>
              </w:rPr>
            </w:pPr>
            <w:r w:rsidRPr="00D564DD">
              <w:rPr>
                <w:sz w:val="20"/>
                <w:lang w:eastAsia="ja-JP"/>
              </w:rPr>
              <w:t>3</w:t>
            </w:r>
            <w:r w:rsidRPr="00AC00AB">
              <w:rPr>
                <w:sz w:val="20"/>
                <w:lang w:eastAsia="ja-JP"/>
              </w:rPr>
              <w:t>.5</w:t>
            </w:r>
          </w:p>
        </w:tc>
      </w:tr>
      <w:tr w:rsidR="00863D32" w:rsidRPr="005E145B" w14:paraId="48CF5EEB" w14:textId="77777777" w:rsidTr="0040712F">
        <w:trPr>
          <w:jc w:val="center"/>
        </w:trPr>
        <w:tc>
          <w:tcPr>
            <w:tcW w:w="3114" w:type="dxa"/>
            <w:tcMar>
              <w:left w:w="57" w:type="dxa"/>
              <w:right w:w="57" w:type="dxa"/>
            </w:tcMar>
            <w:vAlign w:val="center"/>
          </w:tcPr>
          <w:p w14:paraId="680316A3" w14:textId="77777777" w:rsidR="00863D32" w:rsidRPr="00A833A2" w:rsidRDefault="00863D32" w:rsidP="00276160">
            <w:pPr>
              <w:pStyle w:val="Tabletext"/>
              <w:jc w:val="left"/>
              <w:rPr>
                <w:sz w:val="20"/>
              </w:rPr>
            </w:pPr>
            <w:r w:rsidRPr="006C4D11">
              <w:rPr>
                <w:rFonts w:hint="eastAsia"/>
                <w:sz w:val="20"/>
                <w:lang w:val="en-US" w:eastAsia="zh-CN"/>
              </w:rPr>
              <w:t>典型接收机</w:t>
            </w:r>
            <w:r>
              <w:rPr>
                <w:rFonts w:hint="eastAsia"/>
                <w:sz w:val="20"/>
                <w:lang w:val="en-US" w:eastAsia="zh-CN"/>
              </w:rPr>
              <w:t>噪声</w:t>
            </w:r>
            <w:r w:rsidRPr="006C4D11">
              <w:rPr>
                <w:rFonts w:hint="eastAsia"/>
                <w:sz w:val="20"/>
                <w:lang w:val="en-US" w:eastAsia="zh-CN"/>
              </w:rPr>
              <w:t>功率密度</w:t>
            </w:r>
            <w:r w:rsidRPr="006C4D11">
              <w:rPr>
                <w:sz w:val="20"/>
                <w:lang w:eastAsia="ja-JP"/>
              </w:rPr>
              <w:t>(=</w:t>
            </w:r>
            <w:r w:rsidRPr="006C4D11">
              <w:rPr>
                <w:i/>
                <w:iCs/>
                <w:sz w:val="20"/>
                <w:lang w:eastAsia="ja-JP"/>
              </w:rPr>
              <w:t>N</w:t>
            </w:r>
            <w:r w:rsidRPr="006C4D11">
              <w:rPr>
                <w:i/>
                <w:iCs/>
                <w:sz w:val="20"/>
                <w:vertAlign w:val="subscript"/>
              </w:rPr>
              <w:t>RX</w:t>
            </w:r>
            <w:r w:rsidRPr="006C4D11">
              <w:rPr>
                <w:sz w:val="20"/>
                <w:lang w:eastAsia="ja-JP"/>
              </w:rPr>
              <w:t xml:space="preserve">) </w:t>
            </w:r>
            <w:r w:rsidRPr="006C4D11">
              <w:rPr>
                <w:sz w:val="20"/>
              </w:rPr>
              <w:t>(dBW/MHz)</w:t>
            </w:r>
          </w:p>
        </w:tc>
        <w:tc>
          <w:tcPr>
            <w:tcW w:w="841" w:type="dxa"/>
            <w:vMerge/>
          </w:tcPr>
          <w:p w14:paraId="5988619A" w14:textId="77777777" w:rsidR="00863D32" w:rsidRPr="00103E9E" w:rsidRDefault="00863D32" w:rsidP="001323C0">
            <w:pPr>
              <w:pStyle w:val="Tabletext"/>
              <w:jc w:val="center"/>
              <w:rPr>
                <w:color w:val="000000"/>
                <w:sz w:val="20"/>
              </w:rPr>
            </w:pPr>
          </w:p>
        </w:tc>
        <w:tc>
          <w:tcPr>
            <w:tcW w:w="977" w:type="dxa"/>
            <w:vMerge/>
          </w:tcPr>
          <w:p w14:paraId="60152A7C" w14:textId="77777777" w:rsidR="00863D32" w:rsidRPr="00103E9E" w:rsidRDefault="00863D32" w:rsidP="001323C0">
            <w:pPr>
              <w:pStyle w:val="Tabletext"/>
              <w:jc w:val="center"/>
              <w:rPr>
                <w:color w:val="000000"/>
                <w:sz w:val="20"/>
              </w:rPr>
            </w:pPr>
          </w:p>
        </w:tc>
        <w:tc>
          <w:tcPr>
            <w:tcW w:w="866" w:type="dxa"/>
            <w:vMerge/>
          </w:tcPr>
          <w:p w14:paraId="270BB336" w14:textId="77777777" w:rsidR="00863D32" w:rsidRPr="00103E9E" w:rsidRDefault="00863D32" w:rsidP="001323C0">
            <w:pPr>
              <w:pStyle w:val="Tabletext"/>
              <w:jc w:val="center"/>
              <w:rPr>
                <w:sz w:val="20"/>
              </w:rPr>
            </w:pPr>
          </w:p>
        </w:tc>
        <w:tc>
          <w:tcPr>
            <w:tcW w:w="980" w:type="dxa"/>
          </w:tcPr>
          <w:p w14:paraId="06E6E222" w14:textId="77777777" w:rsidR="00863D32" w:rsidRPr="00103E9E" w:rsidRDefault="00863D32" w:rsidP="001323C0">
            <w:pPr>
              <w:pStyle w:val="Tabletext"/>
              <w:spacing w:line="240" w:lineRule="exact"/>
              <w:jc w:val="center"/>
              <w:rPr>
                <w:sz w:val="20"/>
              </w:rPr>
            </w:pPr>
            <w:r w:rsidRPr="00103E9E">
              <w:rPr>
                <w:sz w:val="20"/>
              </w:rPr>
              <w:t>−137.5</w:t>
            </w:r>
          </w:p>
        </w:tc>
        <w:tc>
          <w:tcPr>
            <w:tcW w:w="1296" w:type="dxa"/>
          </w:tcPr>
          <w:p w14:paraId="627DD8B7" w14:textId="77777777" w:rsidR="00863D32" w:rsidRPr="00103E9E" w:rsidRDefault="00863D32" w:rsidP="001323C0">
            <w:pPr>
              <w:pStyle w:val="Tabletext"/>
              <w:ind w:left="-57" w:right="-57"/>
              <w:jc w:val="center"/>
              <w:rPr>
                <w:sz w:val="20"/>
              </w:rPr>
            </w:pPr>
            <w:r w:rsidRPr="00103E9E">
              <w:rPr>
                <w:sz w:val="20"/>
              </w:rPr>
              <w:t>−137.5…−137</w:t>
            </w:r>
          </w:p>
        </w:tc>
        <w:tc>
          <w:tcPr>
            <w:tcW w:w="1135" w:type="dxa"/>
          </w:tcPr>
          <w:p w14:paraId="10EFBE53" w14:textId="77777777" w:rsidR="00863D32" w:rsidRPr="00103E9E" w:rsidRDefault="00863D32" w:rsidP="001323C0">
            <w:pPr>
              <w:pStyle w:val="Tabletext"/>
              <w:jc w:val="center"/>
              <w:rPr>
                <w:sz w:val="20"/>
              </w:rPr>
            </w:pPr>
            <w:r w:rsidRPr="00103E9E">
              <w:rPr>
                <w:sz w:val="20"/>
              </w:rPr>
              <w:t>−137.5</w:t>
            </w:r>
          </w:p>
        </w:tc>
        <w:tc>
          <w:tcPr>
            <w:tcW w:w="1276" w:type="dxa"/>
          </w:tcPr>
          <w:p w14:paraId="58652176" w14:textId="77777777" w:rsidR="00863D32" w:rsidRPr="00103E9E" w:rsidRDefault="00863D32" w:rsidP="001323C0">
            <w:pPr>
              <w:pStyle w:val="Tabletext"/>
              <w:jc w:val="center"/>
              <w:rPr>
                <w:sz w:val="20"/>
              </w:rPr>
            </w:pPr>
            <w:r w:rsidRPr="00103E9E">
              <w:rPr>
                <w:sz w:val="20"/>
              </w:rPr>
              <w:t>−139</w:t>
            </w:r>
          </w:p>
        </w:tc>
        <w:tc>
          <w:tcPr>
            <w:tcW w:w="1276" w:type="dxa"/>
          </w:tcPr>
          <w:p w14:paraId="3AC18542" w14:textId="77777777" w:rsidR="00863D32" w:rsidRPr="00103E9E" w:rsidRDefault="00863D32" w:rsidP="001323C0">
            <w:pPr>
              <w:pStyle w:val="Tabletext"/>
              <w:jc w:val="center"/>
              <w:rPr>
                <w:sz w:val="20"/>
              </w:rPr>
            </w:pPr>
            <w:r w:rsidRPr="00103E9E">
              <w:rPr>
                <w:sz w:val="20"/>
              </w:rPr>
              <w:t>−140</w:t>
            </w:r>
          </w:p>
        </w:tc>
        <w:tc>
          <w:tcPr>
            <w:tcW w:w="1275" w:type="dxa"/>
          </w:tcPr>
          <w:p w14:paraId="2D220334" w14:textId="77777777" w:rsidR="00863D32" w:rsidRPr="00103E9E" w:rsidRDefault="00863D32" w:rsidP="001323C0">
            <w:pPr>
              <w:pStyle w:val="Tabletext"/>
              <w:jc w:val="center"/>
              <w:rPr>
                <w:sz w:val="20"/>
              </w:rPr>
            </w:pPr>
            <w:r w:rsidRPr="00AC00AB">
              <w:rPr>
                <w:sz w:val="20"/>
              </w:rPr>
              <w:t>−</w:t>
            </w:r>
            <w:r w:rsidRPr="00D564DD">
              <w:rPr>
                <w:sz w:val="20"/>
                <w:lang w:eastAsia="ja-JP"/>
              </w:rPr>
              <w:t>140.5</w:t>
            </w:r>
          </w:p>
        </w:tc>
        <w:tc>
          <w:tcPr>
            <w:tcW w:w="1418" w:type="dxa"/>
          </w:tcPr>
          <w:p w14:paraId="0CE1ADA6" w14:textId="77777777" w:rsidR="00863D32" w:rsidRPr="00103E9E" w:rsidRDefault="00863D32" w:rsidP="001323C0">
            <w:pPr>
              <w:pStyle w:val="Tabletext"/>
              <w:jc w:val="center"/>
              <w:rPr>
                <w:sz w:val="20"/>
              </w:rPr>
            </w:pPr>
            <w:r w:rsidRPr="00AC00AB">
              <w:rPr>
                <w:sz w:val="20"/>
                <w:lang w:eastAsia="ja-JP"/>
              </w:rPr>
              <w:t>−</w:t>
            </w:r>
            <w:r w:rsidRPr="00D564DD">
              <w:rPr>
                <w:sz w:val="20"/>
                <w:lang w:eastAsia="ja-JP"/>
              </w:rPr>
              <w:t>140</w:t>
            </w:r>
            <w:r w:rsidRPr="00AC00AB">
              <w:rPr>
                <w:sz w:val="20"/>
                <w:lang w:eastAsia="ja-JP"/>
              </w:rPr>
              <w:t>.5</w:t>
            </w:r>
          </w:p>
        </w:tc>
      </w:tr>
      <w:tr w:rsidR="00863D32" w:rsidRPr="005E145B" w14:paraId="452728F6" w14:textId="77777777" w:rsidTr="0040712F">
        <w:trPr>
          <w:jc w:val="center"/>
        </w:trPr>
        <w:tc>
          <w:tcPr>
            <w:tcW w:w="3114" w:type="dxa"/>
            <w:tcMar>
              <w:left w:w="57" w:type="dxa"/>
              <w:right w:w="57" w:type="dxa"/>
            </w:tcMar>
            <w:vAlign w:val="center"/>
          </w:tcPr>
          <w:p w14:paraId="56793E41" w14:textId="77777777" w:rsidR="00863D32" w:rsidRPr="00A833A2" w:rsidRDefault="00863D32" w:rsidP="00276160">
            <w:pPr>
              <w:pStyle w:val="Tabletext"/>
              <w:jc w:val="left"/>
              <w:rPr>
                <w:sz w:val="20"/>
                <w:lang w:val="en-GB" w:eastAsia="zh-CN"/>
              </w:rPr>
            </w:pPr>
            <w:r w:rsidRPr="00AC00AB">
              <w:rPr>
                <w:sz w:val="20"/>
              </w:rPr>
              <w:fldChar w:fldCharType="begin"/>
            </w:r>
            <w:r w:rsidRPr="00755537">
              <w:rPr>
                <w:sz w:val="20"/>
                <w:lang w:val="en-GB" w:eastAsia="zh-CN"/>
              </w:rPr>
              <w:instrText xml:space="preserve"> EQ  1 × 10</w:instrText>
            </w:r>
            <w:r w:rsidRPr="00755537">
              <w:rPr>
                <w:sz w:val="20"/>
                <w:vertAlign w:val="superscript"/>
                <w:lang w:val="en-GB" w:eastAsia="zh-CN"/>
              </w:rPr>
              <w:instrText>–</w:instrText>
            </w:r>
            <w:r w:rsidRPr="00AC00AB">
              <w:rPr>
                <w:sz w:val="20"/>
              </w:rPr>
              <w:fldChar w:fldCharType="end"/>
            </w:r>
            <w:r w:rsidRPr="00755537">
              <w:rPr>
                <w:sz w:val="20"/>
                <w:vertAlign w:val="superscript"/>
                <w:lang w:val="en-GB" w:eastAsia="zh-CN"/>
              </w:rPr>
              <w:t>6</w:t>
            </w:r>
            <w:r w:rsidRPr="00755537">
              <w:rPr>
                <w:sz w:val="20"/>
                <w:lang w:val="en-GB" w:eastAsia="zh-CN"/>
              </w:rPr>
              <w:t xml:space="preserve"> BER</w:t>
            </w:r>
            <w:r w:rsidRPr="006C4D11">
              <w:rPr>
                <w:rFonts w:hint="eastAsia"/>
                <w:sz w:val="20"/>
                <w:lang w:val="en-US" w:eastAsia="zh-CN"/>
              </w:rPr>
              <w:t>的</w:t>
            </w:r>
            <w:r>
              <w:rPr>
                <w:rFonts w:hint="eastAsia"/>
                <w:sz w:val="20"/>
                <w:lang w:val="en-US" w:eastAsia="zh-CN"/>
              </w:rPr>
              <w:t>归一化</w:t>
            </w:r>
            <w:r w:rsidRPr="006C4D11">
              <w:rPr>
                <w:rFonts w:hint="eastAsia"/>
                <w:sz w:val="20"/>
                <w:lang w:val="en-US" w:eastAsia="zh-CN"/>
              </w:rPr>
              <w:t>Rx</w:t>
            </w:r>
            <w:r w:rsidRPr="006C4D11">
              <w:rPr>
                <w:rFonts w:hint="eastAsia"/>
                <w:sz w:val="20"/>
                <w:lang w:val="en-US" w:eastAsia="zh-CN"/>
              </w:rPr>
              <w:t>输入电平</w:t>
            </w:r>
            <w:r>
              <w:rPr>
                <w:rFonts w:hint="eastAsia"/>
                <w:sz w:val="20"/>
                <w:lang w:val="en-US" w:eastAsia="zh-CN"/>
              </w:rPr>
              <w:t>（</w:t>
            </w:r>
            <w:proofErr w:type="spellStart"/>
            <w:r w:rsidRPr="006C4D11">
              <w:rPr>
                <w:sz w:val="20"/>
                <w:lang w:val="en-US" w:eastAsia="zh-CN"/>
              </w:rPr>
              <w:t>dBW</w:t>
            </w:r>
            <w:proofErr w:type="spellEnd"/>
            <w:r w:rsidRPr="006C4D11">
              <w:rPr>
                <w:sz w:val="20"/>
                <w:lang w:val="en-US" w:eastAsia="zh-CN"/>
              </w:rPr>
              <w:t>/MHz</w:t>
            </w:r>
            <w:r>
              <w:rPr>
                <w:rFonts w:hint="eastAsia"/>
                <w:sz w:val="20"/>
                <w:lang w:val="en-US" w:eastAsia="zh-CN"/>
              </w:rPr>
              <w:t>）</w:t>
            </w:r>
          </w:p>
        </w:tc>
        <w:tc>
          <w:tcPr>
            <w:tcW w:w="841" w:type="dxa"/>
            <w:vMerge/>
          </w:tcPr>
          <w:p w14:paraId="04561823" w14:textId="77777777" w:rsidR="00863D32" w:rsidRPr="00103E9E" w:rsidRDefault="00863D32" w:rsidP="001323C0">
            <w:pPr>
              <w:pStyle w:val="Tabletext"/>
              <w:jc w:val="center"/>
              <w:rPr>
                <w:color w:val="000000"/>
                <w:sz w:val="20"/>
                <w:lang w:val="en-GB" w:eastAsia="zh-CN"/>
              </w:rPr>
            </w:pPr>
          </w:p>
        </w:tc>
        <w:tc>
          <w:tcPr>
            <w:tcW w:w="977" w:type="dxa"/>
            <w:vMerge/>
          </w:tcPr>
          <w:p w14:paraId="75E8A5FE" w14:textId="77777777" w:rsidR="00863D32" w:rsidRPr="00103E9E" w:rsidRDefault="00863D32" w:rsidP="001323C0">
            <w:pPr>
              <w:pStyle w:val="Tabletext"/>
              <w:jc w:val="center"/>
              <w:rPr>
                <w:color w:val="000000"/>
                <w:sz w:val="20"/>
                <w:lang w:val="en-GB" w:eastAsia="zh-CN"/>
              </w:rPr>
            </w:pPr>
          </w:p>
        </w:tc>
        <w:tc>
          <w:tcPr>
            <w:tcW w:w="866" w:type="dxa"/>
            <w:vMerge/>
          </w:tcPr>
          <w:p w14:paraId="7934F2B6" w14:textId="77777777" w:rsidR="00863D32" w:rsidRPr="00103E9E" w:rsidRDefault="00863D32" w:rsidP="001323C0">
            <w:pPr>
              <w:pStyle w:val="Tabletext"/>
              <w:jc w:val="center"/>
              <w:rPr>
                <w:sz w:val="20"/>
                <w:lang w:val="en-GB" w:eastAsia="zh-CN"/>
              </w:rPr>
            </w:pPr>
          </w:p>
        </w:tc>
        <w:tc>
          <w:tcPr>
            <w:tcW w:w="980" w:type="dxa"/>
          </w:tcPr>
          <w:p w14:paraId="7F50309E" w14:textId="77777777" w:rsidR="00863D32" w:rsidRPr="00103E9E" w:rsidRDefault="00863D32" w:rsidP="001323C0">
            <w:pPr>
              <w:pStyle w:val="Tabletext"/>
              <w:spacing w:line="240" w:lineRule="exact"/>
              <w:jc w:val="center"/>
              <w:rPr>
                <w:sz w:val="20"/>
              </w:rPr>
            </w:pPr>
            <w:r w:rsidRPr="00103E9E">
              <w:rPr>
                <w:sz w:val="20"/>
              </w:rPr>
              <w:t>−</w:t>
            </w:r>
            <w:r w:rsidRPr="00103E9E">
              <w:rPr>
                <w:sz w:val="20"/>
                <w:lang w:eastAsia="ja-JP"/>
              </w:rPr>
              <w:t>104.9</w:t>
            </w:r>
          </w:p>
        </w:tc>
        <w:tc>
          <w:tcPr>
            <w:tcW w:w="1296" w:type="dxa"/>
          </w:tcPr>
          <w:p w14:paraId="42660B05" w14:textId="77777777" w:rsidR="00863D32" w:rsidRPr="00103E9E" w:rsidRDefault="00863D32" w:rsidP="001323C0">
            <w:pPr>
              <w:pStyle w:val="Tabletext"/>
              <w:jc w:val="center"/>
              <w:rPr>
                <w:sz w:val="20"/>
              </w:rPr>
            </w:pPr>
            <w:r w:rsidRPr="00103E9E">
              <w:rPr>
                <w:sz w:val="20"/>
              </w:rPr>
              <w:t>−117.0…</w:t>
            </w:r>
            <w:r w:rsidRPr="00103E9E">
              <w:rPr>
                <w:sz w:val="20"/>
              </w:rPr>
              <w:br/>
              <w:t>−116.5</w:t>
            </w:r>
          </w:p>
        </w:tc>
        <w:tc>
          <w:tcPr>
            <w:tcW w:w="1135" w:type="dxa"/>
          </w:tcPr>
          <w:p w14:paraId="5FC18EC3" w14:textId="77777777" w:rsidR="00863D32" w:rsidRPr="00103E9E" w:rsidRDefault="00863D32" w:rsidP="001323C0">
            <w:pPr>
              <w:pStyle w:val="Tabletext"/>
              <w:jc w:val="center"/>
              <w:rPr>
                <w:sz w:val="20"/>
              </w:rPr>
            </w:pPr>
            <w:r w:rsidRPr="00103E9E">
              <w:rPr>
                <w:sz w:val="20"/>
              </w:rPr>
              <w:t>−104.9</w:t>
            </w:r>
          </w:p>
        </w:tc>
        <w:tc>
          <w:tcPr>
            <w:tcW w:w="1276" w:type="dxa"/>
          </w:tcPr>
          <w:p w14:paraId="1F8EC7C7" w14:textId="77777777" w:rsidR="00863D32" w:rsidRPr="00103E9E" w:rsidRDefault="00863D32" w:rsidP="001323C0">
            <w:pPr>
              <w:pStyle w:val="Tabletext"/>
              <w:jc w:val="center"/>
              <w:rPr>
                <w:sz w:val="20"/>
              </w:rPr>
            </w:pPr>
            <w:r w:rsidRPr="00103E9E">
              <w:rPr>
                <w:sz w:val="20"/>
              </w:rPr>
              <w:t>−112.5</w:t>
            </w:r>
          </w:p>
        </w:tc>
        <w:tc>
          <w:tcPr>
            <w:tcW w:w="1276" w:type="dxa"/>
          </w:tcPr>
          <w:p w14:paraId="4392D736" w14:textId="77777777" w:rsidR="00863D32" w:rsidRPr="00103E9E" w:rsidRDefault="00863D32" w:rsidP="001323C0">
            <w:pPr>
              <w:pStyle w:val="Tabletext"/>
              <w:jc w:val="center"/>
              <w:rPr>
                <w:sz w:val="20"/>
              </w:rPr>
            </w:pPr>
            <w:r w:rsidRPr="00103E9E">
              <w:rPr>
                <w:sz w:val="20"/>
              </w:rPr>
              <w:t>−110.5</w:t>
            </w:r>
          </w:p>
        </w:tc>
        <w:tc>
          <w:tcPr>
            <w:tcW w:w="1275" w:type="dxa"/>
          </w:tcPr>
          <w:p w14:paraId="73571C1D" w14:textId="77777777" w:rsidR="00863D32" w:rsidRPr="00103E9E" w:rsidRDefault="00863D32" w:rsidP="001323C0">
            <w:pPr>
              <w:pStyle w:val="Tabletext"/>
              <w:jc w:val="center"/>
              <w:rPr>
                <w:sz w:val="20"/>
              </w:rPr>
            </w:pPr>
            <w:r w:rsidRPr="00AC00AB">
              <w:rPr>
                <w:sz w:val="20"/>
              </w:rPr>
              <w:t>−</w:t>
            </w:r>
            <w:r w:rsidRPr="00D564DD">
              <w:rPr>
                <w:sz w:val="20"/>
              </w:rPr>
              <w:t>127</w:t>
            </w:r>
          </w:p>
        </w:tc>
        <w:tc>
          <w:tcPr>
            <w:tcW w:w="1418" w:type="dxa"/>
          </w:tcPr>
          <w:p w14:paraId="6FDE7B25" w14:textId="77777777" w:rsidR="00863D32" w:rsidRPr="00103E9E" w:rsidRDefault="00863D32" w:rsidP="001323C0">
            <w:pPr>
              <w:pStyle w:val="Tabletext"/>
              <w:jc w:val="center"/>
              <w:rPr>
                <w:sz w:val="20"/>
              </w:rPr>
            </w:pPr>
            <w:r w:rsidRPr="00AC00AB">
              <w:rPr>
                <w:sz w:val="20"/>
                <w:lang w:eastAsia="ja-JP"/>
              </w:rPr>
              <w:t>−</w:t>
            </w:r>
            <w:r w:rsidRPr="00D564DD">
              <w:rPr>
                <w:sz w:val="20"/>
              </w:rPr>
              <w:t>114</w:t>
            </w:r>
          </w:p>
        </w:tc>
      </w:tr>
      <w:tr w:rsidR="00863D32" w:rsidRPr="005E145B" w14:paraId="1EA3E053" w14:textId="77777777" w:rsidTr="0040712F">
        <w:trPr>
          <w:jc w:val="center"/>
        </w:trPr>
        <w:tc>
          <w:tcPr>
            <w:tcW w:w="3114" w:type="dxa"/>
            <w:tcMar>
              <w:left w:w="57" w:type="dxa"/>
              <w:right w:w="57" w:type="dxa"/>
            </w:tcMar>
            <w:vAlign w:val="center"/>
          </w:tcPr>
          <w:p w14:paraId="0A5B3C36" w14:textId="77777777" w:rsidR="00863D32" w:rsidRPr="00A833A2" w:rsidRDefault="00863D32" w:rsidP="00276160">
            <w:pPr>
              <w:pStyle w:val="Tabletext"/>
              <w:jc w:val="left"/>
              <w:rPr>
                <w:sz w:val="20"/>
                <w:lang w:val="en-GB" w:eastAsia="zh-CN"/>
              </w:rPr>
            </w:pPr>
            <w:r w:rsidRPr="006C4D11">
              <w:rPr>
                <w:rFonts w:hint="eastAsia"/>
                <w:sz w:val="20"/>
                <w:lang w:val="es-ES_tradnl" w:eastAsia="zh-CN"/>
              </w:rPr>
              <w:t>标称长期干扰功率密度</w:t>
            </w:r>
            <w:r>
              <w:rPr>
                <w:rFonts w:hint="eastAsia"/>
                <w:sz w:val="20"/>
                <w:lang w:val="en-US" w:eastAsia="zh-CN"/>
              </w:rPr>
              <w:t>（</w:t>
            </w:r>
            <w:proofErr w:type="spellStart"/>
            <w:r w:rsidRPr="006C4D11">
              <w:rPr>
                <w:sz w:val="20"/>
                <w:lang w:val="en-US" w:eastAsia="zh-CN"/>
              </w:rPr>
              <w:t>dBW</w:t>
            </w:r>
            <w:proofErr w:type="spellEnd"/>
            <w:r w:rsidRPr="006C4D11">
              <w:rPr>
                <w:sz w:val="20"/>
                <w:lang w:val="en-US" w:eastAsia="zh-CN"/>
              </w:rPr>
              <w:t>/MHz</w:t>
            </w:r>
            <w:r>
              <w:rPr>
                <w:rFonts w:hint="eastAsia"/>
                <w:sz w:val="20"/>
                <w:lang w:val="en-US" w:eastAsia="zh-CN"/>
              </w:rPr>
              <w:t>）</w:t>
            </w:r>
            <w:r w:rsidRPr="00755537">
              <w:rPr>
                <w:sz w:val="20"/>
                <w:vertAlign w:val="superscript"/>
                <w:lang w:val="en-GB" w:eastAsia="ja-JP"/>
              </w:rPr>
              <w:t>(2)</w:t>
            </w:r>
          </w:p>
        </w:tc>
        <w:tc>
          <w:tcPr>
            <w:tcW w:w="841" w:type="dxa"/>
          </w:tcPr>
          <w:p w14:paraId="6921AB19" w14:textId="77777777" w:rsidR="00863D32" w:rsidRPr="00103E9E" w:rsidRDefault="00863D32" w:rsidP="001323C0">
            <w:pPr>
              <w:pStyle w:val="Tabletext"/>
              <w:jc w:val="center"/>
              <w:rPr>
                <w:color w:val="000000"/>
                <w:sz w:val="20"/>
              </w:rPr>
            </w:pPr>
            <w:r w:rsidRPr="00103E9E">
              <w:rPr>
                <w:i/>
                <w:sz w:val="20"/>
              </w:rPr>
              <w:t>N</w:t>
            </w:r>
            <w:r w:rsidRPr="00103E9E">
              <w:rPr>
                <w:i/>
                <w:sz w:val="20"/>
                <w:vertAlign w:val="subscript"/>
              </w:rPr>
              <w:t>RX</w:t>
            </w:r>
            <w:r w:rsidRPr="00103E9E">
              <w:rPr>
                <w:sz w:val="20"/>
              </w:rPr>
              <w:t xml:space="preserve"> +</w:t>
            </w:r>
            <w:r w:rsidRPr="00103E9E">
              <w:rPr>
                <w:i/>
                <w:sz w:val="20"/>
              </w:rPr>
              <w:t xml:space="preserve"> I</w:t>
            </w:r>
            <w:r w:rsidRPr="00103E9E">
              <w:rPr>
                <w:sz w:val="20"/>
              </w:rPr>
              <w:t>/</w:t>
            </w:r>
            <w:r w:rsidRPr="00103E9E">
              <w:rPr>
                <w:i/>
                <w:sz w:val="20"/>
              </w:rPr>
              <w:t>N</w:t>
            </w:r>
          </w:p>
        </w:tc>
        <w:tc>
          <w:tcPr>
            <w:tcW w:w="977" w:type="dxa"/>
          </w:tcPr>
          <w:p w14:paraId="4BADC2DC" w14:textId="77777777" w:rsidR="00863D32" w:rsidRPr="00103E9E" w:rsidRDefault="00863D32" w:rsidP="001323C0">
            <w:pPr>
              <w:pStyle w:val="Tabletext"/>
              <w:jc w:val="center"/>
              <w:rPr>
                <w:color w:val="000000"/>
                <w:sz w:val="20"/>
              </w:rPr>
            </w:pPr>
            <w:r w:rsidRPr="00103E9E">
              <w:rPr>
                <w:i/>
                <w:sz w:val="20"/>
              </w:rPr>
              <w:t>N</w:t>
            </w:r>
            <w:r w:rsidRPr="00103E9E">
              <w:rPr>
                <w:i/>
                <w:sz w:val="20"/>
                <w:vertAlign w:val="subscript"/>
              </w:rPr>
              <w:t>RX</w:t>
            </w:r>
            <w:r w:rsidRPr="00103E9E">
              <w:rPr>
                <w:sz w:val="20"/>
              </w:rPr>
              <w:t xml:space="preserve"> +</w:t>
            </w:r>
            <w:r w:rsidRPr="00103E9E">
              <w:rPr>
                <w:i/>
                <w:sz w:val="20"/>
              </w:rPr>
              <w:t xml:space="preserve"> I</w:t>
            </w:r>
            <w:r w:rsidRPr="00103E9E">
              <w:rPr>
                <w:sz w:val="20"/>
              </w:rPr>
              <w:t>/</w:t>
            </w:r>
            <w:r w:rsidRPr="00103E9E">
              <w:rPr>
                <w:i/>
                <w:sz w:val="20"/>
              </w:rPr>
              <w:t>N</w:t>
            </w:r>
          </w:p>
        </w:tc>
        <w:tc>
          <w:tcPr>
            <w:tcW w:w="866" w:type="dxa"/>
          </w:tcPr>
          <w:p w14:paraId="64195786" w14:textId="77777777" w:rsidR="00863D32" w:rsidRPr="00103E9E" w:rsidRDefault="00863D32" w:rsidP="001323C0">
            <w:pPr>
              <w:pStyle w:val="Tabletext"/>
              <w:jc w:val="center"/>
              <w:rPr>
                <w:sz w:val="20"/>
              </w:rPr>
            </w:pPr>
            <w:r w:rsidRPr="00103E9E">
              <w:rPr>
                <w:i/>
                <w:sz w:val="20"/>
              </w:rPr>
              <w:t>N</w:t>
            </w:r>
            <w:r w:rsidRPr="00103E9E">
              <w:rPr>
                <w:i/>
                <w:sz w:val="20"/>
                <w:vertAlign w:val="subscript"/>
              </w:rPr>
              <w:t>RX</w:t>
            </w:r>
            <w:r w:rsidRPr="00103E9E">
              <w:rPr>
                <w:sz w:val="20"/>
              </w:rPr>
              <w:t xml:space="preserve"> +</w:t>
            </w:r>
            <w:r w:rsidRPr="00103E9E">
              <w:rPr>
                <w:i/>
                <w:sz w:val="20"/>
              </w:rPr>
              <w:t xml:space="preserve"> I</w:t>
            </w:r>
            <w:r w:rsidRPr="00103E9E">
              <w:rPr>
                <w:sz w:val="20"/>
              </w:rPr>
              <w:t>/</w:t>
            </w:r>
            <w:r w:rsidRPr="00103E9E">
              <w:rPr>
                <w:i/>
                <w:sz w:val="20"/>
              </w:rPr>
              <w:t>N</w:t>
            </w:r>
          </w:p>
        </w:tc>
        <w:tc>
          <w:tcPr>
            <w:tcW w:w="980" w:type="dxa"/>
          </w:tcPr>
          <w:p w14:paraId="3B3F9535" w14:textId="77777777" w:rsidR="00863D32" w:rsidRPr="00103E9E" w:rsidRDefault="00863D32" w:rsidP="001323C0">
            <w:pPr>
              <w:pStyle w:val="Tabletext"/>
              <w:jc w:val="center"/>
              <w:rPr>
                <w:sz w:val="20"/>
              </w:rPr>
            </w:pPr>
            <w:r w:rsidRPr="00103E9E">
              <w:rPr>
                <w:sz w:val="20"/>
              </w:rPr>
              <w:t xml:space="preserve">−137.5 + </w:t>
            </w:r>
            <w:r w:rsidRPr="00103E9E">
              <w:rPr>
                <w:i/>
                <w:sz w:val="20"/>
              </w:rPr>
              <w:t>I</w:t>
            </w:r>
            <w:r w:rsidRPr="00103E9E">
              <w:rPr>
                <w:sz w:val="20"/>
              </w:rPr>
              <w:t>/</w:t>
            </w:r>
            <w:r w:rsidRPr="00103E9E">
              <w:rPr>
                <w:i/>
                <w:sz w:val="20"/>
              </w:rPr>
              <w:t>N</w:t>
            </w:r>
          </w:p>
        </w:tc>
        <w:tc>
          <w:tcPr>
            <w:tcW w:w="1296" w:type="dxa"/>
          </w:tcPr>
          <w:p w14:paraId="114BF0D1" w14:textId="77777777" w:rsidR="00863D32" w:rsidRPr="00103E9E" w:rsidRDefault="00863D32" w:rsidP="001323C0">
            <w:pPr>
              <w:pStyle w:val="Tabletext"/>
              <w:jc w:val="center"/>
              <w:rPr>
                <w:sz w:val="20"/>
              </w:rPr>
            </w:pPr>
            <w:r w:rsidRPr="00103E9E">
              <w:rPr>
                <w:sz w:val="20"/>
              </w:rPr>
              <w:t>−137.5…</w:t>
            </w:r>
            <w:r w:rsidRPr="00103E9E">
              <w:rPr>
                <w:sz w:val="20"/>
              </w:rPr>
              <w:br/>
              <w:t xml:space="preserve">−137 + </w:t>
            </w:r>
            <w:r w:rsidRPr="00103E9E">
              <w:rPr>
                <w:i/>
                <w:sz w:val="20"/>
              </w:rPr>
              <w:t>I</w:t>
            </w:r>
            <w:r w:rsidRPr="00103E9E">
              <w:rPr>
                <w:sz w:val="20"/>
              </w:rPr>
              <w:t>/</w:t>
            </w:r>
            <w:r w:rsidRPr="00103E9E">
              <w:rPr>
                <w:i/>
                <w:sz w:val="20"/>
              </w:rPr>
              <w:t>N</w:t>
            </w:r>
          </w:p>
        </w:tc>
        <w:tc>
          <w:tcPr>
            <w:tcW w:w="1135" w:type="dxa"/>
          </w:tcPr>
          <w:p w14:paraId="29623E3F" w14:textId="77777777" w:rsidR="00863D32" w:rsidRPr="00103E9E" w:rsidRDefault="00863D32" w:rsidP="001323C0">
            <w:pPr>
              <w:pStyle w:val="Tabletext"/>
              <w:jc w:val="center"/>
              <w:rPr>
                <w:sz w:val="20"/>
              </w:rPr>
            </w:pPr>
            <w:r w:rsidRPr="00103E9E">
              <w:rPr>
                <w:sz w:val="20"/>
              </w:rPr>
              <w:t xml:space="preserve">−137.5 + </w:t>
            </w:r>
            <w:r w:rsidRPr="00103E9E">
              <w:rPr>
                <w:i/>
                <w:sz w:val="20"/>
              </w:rPr>
              <w:t>I</w:t>
            </w:r>
            <w:r w:rsidRPr="00103E9E">
              <w:rPr>
                <w:sz w:val="20"/>
              </w:rPr>
              <w:t>/</w:t>
            </w:r>
            <w:r w:rsidRPr="00103E9E">
              <w:rPr>
                <w:i/>
                <w:sz w:val="20"/>
              </w:rPr>
              <w:t>N</w:t>
            </w:r>
          </w:p>
        </w:tc>
        <w:tc>
          <w:tcPr>
            <w:tcW w:w="1276" w:type="dxa"/>
          </w:tcPr>
          <w:p w14:paraId="38FAB2D5" w14:textId="77777777" w:rsidR="00863D32" w:rsidRPr="00103E9E" w:rsidRDefault="00863D32" w:rsidP="001323C0">
            <w:pPr>
              <w:pStyle w:val="Tabletext"/>
              <w:jc w:val="center"/>
              <w:rPr>
                <w:sz w:val="20"/>
              </w:rPr>
            </w:pPr>
            <w:r w:rsidRPr="00103E9E">
              <w:rPr>
                <w:sz w:val="20"/>
              </w:rPr>
              <w:t>−139 +</w:t>
            </w:r>
            <w:r w:rsidRPr="00103E9E">
              <w:rPr>
                <w:i/>
                <w:sz w:val="20"/>
              </w:rPr>
              <w:t xml:space="preserve"> I</w:t>
            </w:r>
            <w:r w:rsidRPr="00103E9E">
              <w:rPr>
                <w:sz w:val="20"/>
              </w:rPr>
              <w:t>/</w:t>
            </w:r>
            <w:r w:rsidRPr="00103E9E">
              <w:rPr>
                <w:i/>
                <w:sz w:val="20"/>
              </w:rPr>
              <w:t>N</w:t>
            </w:r>
          </w:p>
        </w:tc>
        <w:tc>
          <w:tcPr>
            <w:tcW w:w="1276" w:type="dxa"/>
          </w:tcPr>
          <w:p w14:paraId="04AB54D9" w14:textId="77777777" w:rsidR="00863D32" w:rsidRPr="00103E9E" w:rsidRDefault="00863D32" w:rsidP="001323C0">
            <w:pPr>
              <w:pStyle w:val="Tabletext"/>
              <w:jc w:val="center"/>
              <w:rPr>
                <w:sz w:val="20"/>
              </w:rPr>
            </w:pPr>
            <w:r w:rsidRPr="00103E9E">
              <w:rPr>
                <w:sz w:val="20"/>
              </w:rPr>
              <w:t>−140 +</w:t>
            </w:r>
            <w:r w:rsidRPr="00103E9E">
              <w:rPr>
                <w:i/>
                <w:sz w:val="20"/>
              </w:rPr>
              <w:t xml:space="preserve"> I</w:t>
            </w:r>
            <w:r w:rsidRPr="00103E9E">
              <w:rPr>
                <w:sz w:val="20"/>
              </w:rPr>
              <w:t>/</w:t>
            </w:r>
            <w:r w:rsidRPr="00103E9E">
              <w:rPr>
                <w:i/>
                <w:sz w:val="20"/>
              </w:rPr>
              <w:t>N</w:t>
            </w:r>
          </w:p>
        </w:tc>
        <w:tc>
          <w:tcPr>
            <w:tcW w:w="1275" w:type="dxa"/>
          </w:tcPr>
          <w:p w14:paraId="3BE2B68A" w14:textId="77777777" w:rsidR="00863D32" w:rsidRPr="00103E9E" w:rsidRDefault="00863D32" w:rsidP="001323C0">
            <w:pPr>
              <w:pStyle w:val="Tabletext"/>
              <w:jc w:val="center"/>
              <w:rPr>
                <w:sz w:val="20"/>
              </w:rPr>
            </w:pPr>
            <w:r w:rsidRPr="00AC00AB">
              <w:rPr>
                <w:sz w:val="20"/>
              </w:rPr>
              <w:t>−</w:t>
            </w:r>
            <w:r w:rsidRPr="00D564DD">
              <w:rPr>
                <w:sz w:val="20"/>
                <w:lang w:eastAsia="ja-JP"/>
              </w:rPr>
              <w:t>140.5</w:t>
            </w:r>
            <w:r w:rsidRPr="00AC00AB">
              <w:rPr>
                <w:sz w:val="20"/>
              </w:rPr>
              <w:t xml:space="preserve"> + </w:t>
            </w:r>
            <w:r w:rsidRPr="00AC00AB">
              <w:rPr>
                <w:i/>
                <w:sz w:val="20"/>
              </w:rPr>
              <w:t>I</w:t>
            </w:r>
            <w:r w:rsidRPr="00AC00AB">
              <w:rPr>
                <w:sz w:val="20"/>
              </w:rPr>
              <w:t>/</w:t>
            </w:r>
            <w:r w:rsidRPr="00AC00AB">
              <w:rPr>
                <w:i/>
                <w:sz w:val="20"/>
              </w:rPr>
              <w:t>N</w:t>
            </w:r>
          </w:p>
        </w:tc>
        <w:tc>
          <w:tcPr>
            <w:tcW w:w="1418" w:type="dxa"/>
          </w:tcPr>
          <w:p w14:paraId="03819E55" w14:textId="77777777" w:rsidR="00863D32" w:rsidRPr="00103E9E" w:rsidRDefault="00863D32" w:rsidP="001323C0">
            <w:pPr>
              <w:pStyle w:val="Tabletext"/>
              <w:jc w:val="center"/>
              <w:rPr>
                <w:sz w:val="20"/>
              </w:rPr>
            </w:pPr>
            <w:r w:rsidRPr="00AC00AB">
              <w:rPr>
                <w:sz w:val="20"/>
                <w:lang w:eastAsia="ja-JP"/>
              </w:rPr>
              <w:t>−</w:t>
            </w:r>
            <w:r w:rsidRPr="00D564DD">
              <w:rPr>
                <w:sz w:val="20"/>
                <w:lang w:eastAsia="ja-JP"/>
              </w:rPr>
              <w:t>140</w:t>
            </w:r>
            <w:r w:rsidRPr="00AC00AB">
              <w:rPr>
                <w:sz w:val="20"/>
                <w:lang w:eastAsia="ja-JP"/>
              </w:rPr>
              <w:t xml:space="preserve">.5 </w:t>
            </w:r>
            <w:r w:rsidRPr="00AC00AB">
              <w:rPr>
                <w:sz w:val="20"/>
              </w:rPr>
              <w:t>+</w:t>
            </w:r>
            <w:r w:rsidRPr="00AC00AB">
              <w:rPr>
                <w:i/>
                <w:sz w:val="20"/>
              </w:rPr>
              <w:t xml:space="preserve"> I</w:t>
            </w:r>
            <w:r w:rsidRPr="00AC00AB">
              <w:rPr>
                <w:sz w:val="20"/>
              </w:rPr>
              <w:t>/</w:t>
            </w:r>
            <w:r w:rsidRPr="00AC00AB">
              <w:rPr>
                <w:i/>
                <w:sz w:val="20"/>
              </w:rPr>
              <w:t>N</w:t>
            </w:r>
          </w:p>
        </w:tc>
      </w:tr>
      <w:tr w:rsidR="00863D32" w:rsidRPr="002F6CA2" w14:paraId="1B0BBBAE" w14:textId="77777777" w:rsidTr="0040712F">
        <w:trPr>
          <w:jc w:val="center"/>
        </w:trPr>
        <w:tc>
          <w:tcPr>
            <w:tcW w:w="14454" w:type="dxa"/>
            <w:gridSpan w:val="11"/>
            <w:tcBorders>
              <w:left w:val="nil"/>
              <w:bottom w:val="nil"/>
              <w:right w:val="nil"/>
            </w:tcBorders>
            <w:tcMar>
              <w:left w:w="57" w:type="dxa"/>
              <w:right w:w="57" w:type="dxa"/>
            </w:tcMar>
            <w:vAlign w:val="center"/>
          </w:tcPr>
          <w:p w14:paraId="0FE18189" w14:textId="77777777" w:rsidR="00863D32" w:rsidRPr="002F6CA2" w:rsidRDefault="00863D32" w:rsidP="001323C0">
            <w:pPr>
              <w:pStyle w:val="TableLegendNote"/>
              <w:spacing w:before="20"/>
              <w:ind w:left="0"/>
              <w:rPr>
                <w:sz w:val="20"/>
                <w:lang w:eastAsia="ja-JP"/>
              </w:rPr>
            </w:pPr>
            <w:r w:rsidRPr="002F6CA2">
              <w:rPr>
                <w:sz w:val="20"/>
                <w:lang w:eastAsia="ja-JP"/>
              </w:rPr>
              <w:t>注</w:t>
            </w:r>
            <w:r w:rsidRPr="002F6CA2">
              <w:rPr>
                <w:sz w:val="20"/>
                <w:lang w:eastAsia="ja-JP"/>
              </w:rPr>
              <w:t xml:space="preserve"> </w:t>
            </w:r>
            <w:r w:rsidRPr="002F6CA2">
              <w:rPr>
                <w:sz w:val="20"/>
                <w:lang w:eastAsia="zh-CN"/>
              </w:rPr>
              <w:t>–</w:t>
            </w:r>
            <w:r w:rsidRPr="002F6CA2">
              <w:rPr>
                <w:rFonts w:hint="eastAsia"/>
                <w:sz w:val="20"/>
                <w:lang w:eastAsia="zh-CN"/>
              </w:rPr>
              <w:t xml:space="preserve"> </w:t>
            </w:r>
            <w:r w:rsidRPr="002F6CA2">
              <w:rPr>
                <w:rFonts w:hint="eastAsia"/>
                <w:sz w:val="20"/>
                <w:lang w:val="es-ES_tradnl" w:eastAsia="zh-CN"/>
              </w:rPr>
              <w:t>用于共用</w:t>
            </w:r>
            <w:r w:rsidRPr="002F6CA2">
              <w:rPr>
                <w:rFonts w:hint="eastAsia"/>
                <w:sz w:val="20"/>
                <w:lang w:val="es-ES_tradnl" w:eastAsia="zh-CN"/>
              </w:rPr>
              <w:t>/</w:t>
            </w:r>
            <w:r w:rsidRPr="002F6CA2">
              <w:rPr>
                <w:rFonts w:hint="eastAsia"/>
                <w:sz w:val="20"/>
                <w:lang w:val="es-ES_tradnl" w:eastAsia="zh-CN"/>
              </w:rPr>
              <w:t>兼容性研究的两个参考系统的指定参数组目前没有或只有部分可用。可以临时使用附件</w:t>
            </w:r>
            <w:r w:rsidRPr="002F6CA2">
              <w:rPr>
                <w:rFonts w:hint="eastAsia"/>
                <w:sz w:val="20"/>
                <w:lang w:val="es-ES_tradnl" w:eastAsia="zh-CN"/>
              </w:rPr>
              <w:t>3</w:t>
            </w:r>
            <w:r w:rsidRPr="002F6CA2">
              <w:rPr>
                <w:rFonts w:hint="eastAsia"/>
                <w:sz w:val="20"/>
                <w:lang w:val="es-ES_tradnl" w:eastAsia="zh-CN"/>
              </w:rPr>
              <w:t>中报告的相同频段上的参数。</w:t>
            </w:r>
          </w:p>
          <w:p w14:paraId="59330CC8" w14:textId="77777777" w:rsidR="00863D32" w:rsidRPr="002F6CA2" w:rsidRDefault="00863D32" w:rsidP="00A43F86">
            <w:pPr>
              <w:pStyle w:val="Tablelegend"/>
              <w:spacing w:before="20"/>
              <w:ind w:left="312" w:right="-57" w:hanging="333"/>
              <w:rPr>
                <w:sz w:val="20"/>
                <w:lang w:val="en-US" w:eastAsia="ja-JP"/>
              </w:rPr>
            </w:pPr>
            <w:r w:rsidRPr="002F6CA2">
              <w:rPr>
                <w:sz w:val="20"/>
                <w:vertAlign w:val="superscript"/>
                <w:lang w:val="en-US" w:eastAsia="ja-JP"/>
              </w:rPr>
              <w:t>(1)</w:t>
            </w:r>
            <w:r w:rsidRPr="002F6CA2">
              <w:rPr>
                <w:sz w:val="20"/>
                <w:vertAlign w:val="superscript"/>
                <w:lang w:val="en-US" w:eastAsia="ja-JP"/>
              </w:rPr>
              <w:tab/>
            </w:r>
            <w:r w:rsidRPr="002F6CA2">
              <w:rPr>
                <w:rFonts w:hint="eastAsia"/>
                <w:sz w:val="20"/>
                <w:lang w:val="en-US" w:eastAsia="zh-CN"/>
              </w:rPr>
              <w:t>为计算</w:t>
            </w:r>
            <w:r w:rsidRPr="002F6CA2">
              <w:rPr>
                <w:sz w:val="20"/>
                <w:lang w:val="en-US" w:eastAsia="zh-CN"/>
              </w:rPr>
              <w:t>Tx</w:t>
            </w:r>
            <w:r w:rsidRPr="002F6CA2">
              <w:rPr>
                <w:sz w:val="20"/>
                <w:lang w:val="en-US" w:eastAsia="ja-JP"/>
              </w:rPr>
              <w:t>/</w:t>
            </w:r>
            <w:r w:rsidRPr="002F6CA2">
              <w:rPr>
                <w:sz w:val="20"/>
                <w:lang w:val="en-US" w:eastAsia="zh-CN"/>
              </w:rPr>
              <w:t xml:space="preserve"> </w:t>
            </w:r>
            <w:proofErr w:type="spellStart"/>
            <w:r w:rsidRPr="002F6CA2">
              <w:rPr>
                <w:sz w:val="20"/>
                <w:lang w:val="en-US" w:eastAsia="zh-CN"/>
              </w:rPr>
              <w:t>e.i.r.p</w:t>
            </w:r>
            <w:proofErr w:type="spellEnd"/>
            <w:r w:rsidRPr="002F6CA2">
              <w:rPr>
                <w:sz w:val="20"/>
                <w:lang w:val="en-US" w:eastAsia="zh-CN"/>
              </w:rPr>
              <w:t>.</w:t>
            </w:r>
            <w:r w:rsidRPr="002F6CA2">
              <w:rPr>
                <w:rFonts w:hint="eastAsia"/>
                <w:sz w:val="20"/>
                <w:lang w:val="en-US" w:eastAsia="zh-CN"/>
              </w:rPr>
              <w:t>密度值，</w:t>
            </w:r>
            <w:r w:rsidRPr="002F6CA2">
              <w:rPr>
                <w:rFonts w:hint="eastAsia"/>
                <w:sz w:val="20"/>
                <w:lang w:val="es-ES_tradnl" w:eastAsia="zh-CN"/>
              </w:rPr>
              <w:t>需要确定信道间隔</w:t>
            </w:r>
            <w:r w:rsidRPr="002F6CA2">
              <w:rPr>
                <w:rFonts w:hint="eastAsia"/>
                <w:sz w:val="20"/>
                <w:lang w:val="es-ES_tradnl" w:eastAsia="zh-CN"/>
              </w:rPr>
              <w:t>/</w:t>
            </w:r>
            <w:r w:rsidRPr="002F6CA2">
              <w:rPr>
                <w:rFonts w:hint="eastAsia"/>
                <w:sz w:val="20"/>
                <w:lang w:val="es-ES_tradnl" w:eastAsia="zh-CN"/>
              </w:rPr>
              <w:t>带宽。在这些表中，使用用</w:t>
            </w:r>
            <w:r w:rsidRPr="002F6CA2">
              <w:rPr>
                <w:rFonts w:hint="eastAsia"/>
                <w:b/>
                <w:bCs/>
                <w:sz w:val="20"/>
                <w:lang w:val="es-ES_tradnl" w:eastAsia="zh-CN"/>
              </w:rPr>
              <w:t>粗体文本</w:t>
            </w:r>
            <w:r w:rsidRPr="002F6CA2">
              <w:rPr>
                <w:rFonts w:hint="eastAsia"/>
                <w:sz w:val="20"/>
                <w:lang w:val="es-ES_tradnl" w:eastAsia="zh-CN"/>
              </w:rPr>
              <w:t>表示的信道间隔。如提供一个模型值（模式），可被视为表明可能需要逐案进行进一步的灵敏度分析，以评估由于指定范围内的变化造成的给定的潜在干扰。</w:t>
            </w:r>
          </w:p>
          <w:p w14:paraId="167E2E59" w14:textId="77777777" w:rsidR="00863D32" w:rsidRPr="002F6CA2" w:rsidRDefault="00863D32" w:rsidP="00A43F86">
            <w:pPr>
              <w:pStyle w:val="Tablelegend"/>
              <w:spacing w:before="20"/>
              <w:ind w:left="312" w:right="-57" w:hanging="333"/>
              <w:rPr>
                <w:sz w:val="20"/>
                <w:lang w:val="en-US" w:eastAsia="ja-JP"/>
              </w:rPr>
            </w:pPr>
            <w:r w:rsidRPr="002F6CA2">
              <w:rPr>
                <w:sz w:val="20"/>
                <w:vertAlign w:val="superscript"/>
                <w:lang w:val="en-US" w:eastAsia="ja-JP"/>
              </w:rPr>
              <w:t>(2)</w:t>
            </w:r>
            <w:r w:rsidRPr="002F6CA2">
              <w:rPr>
                <w:sz w:val="20"/>
                <w:lang w:val="en-US" w:eastAsia="ja-JP"/>
              </w:rPr>
              <w:tab/>
            </w:r>
            <w:proofErr w:type="gramStart"/>
            <w:r w:rsidRPr="002F6CA2">
              <w:rPr>
                <w:rFonts w:hint="eastAsia"/>
                <w:sz w:val="20"/>
                <w:lang w:val="es-ES_tradnl" w:eastAsia="zh-CN"/>
              </w:rPr>
              <w:t>标称长期干扰功率密度被定义为“</w:t>
            </w:r>
            <w:proofErr w:type="gramEnd"/>
            <w:r w:rsidRPr="002F6CA2">
              <w:rPr>
                <w:rFonts w:hint="eastAsia"/>
                <w:sz w:val="20"/>
                <w:lang w:val="es-ES_tradnl" w:eastAsia="zh-CN"/>
              </w:rPr>
              <w:t>接收机噪声功率密度</w:t>
            </w:r>
            <w:r w:rsidRPr="002F6CA2">
              <w:rPr>
                <w:rFonts w:hint="eastAsia"/>
                <w:sz w:val="20"/>
                <w:lang w:val="es-ES_tradnl" w:eastAsia="zh-CN"/>
              </w:rPr>
              <w:t>+</w:t>
            </w:r>
            <w:r w:rsidRPr="002F6CA2">
              <w:rPr>
                <w:rFonts w:hint="eastAsia"/>
                <w:sz w:val="20"/>
                <w:lang w:val="es-ES_tradnl" w:eastAsia="zh-CN"/>
              </w:rPr>
              <w:t>（要求的</w:t>
            </w:r>
            <w:r w:rsidRPr="002F6CA2">
              <w:rPr>
                <w:i/>
                <w:sz w:val="20"/>
                <w:lang w:val="en-US" w:eastAsia="zh-CN"/>
              </w:rPr>
              <w:t>I</w:t>
            </w:r>
            <w:r w:rsidRPr="002F6CA2">
              <w:rPr>
                <w:sz w:val="20"/>
                <w:lang w:val="en-US" w:eastAsia="zh-CN"/>
              </w:rPr>
              <w:t>/</w:t>
            </w:r>
            <w:r w:rsidRPr="002F6CA2">
              <w:rPr>
                <w:i/>
                <w:sz w:val="20"/>
                <w:lang w:val="en-US" w:eastAsia="zh-CN"/>
              </w:rPr>
              <w:t>N</w:t>
            </w:r>
            <w:proofErr w:type="gramStart"/>
            <w:r w:rsidRPr="002F6CA2">
              <w:rPr>
                <w:rFonts w:hint="eastAsia"/>
                <w:sz w:val="20"/>
                <w:lang w:val="es-ES_tradnl" w:eastAsia="zh-CN"/>
              </w:rPr>
              <w:t>）”，</w:t>
            </w:r>
            <w:proofErr w:type="gramEnd"/>
            <w:r w:rsidRPr="002F6CA2">
              <w:rPr>
                <w:rFonts w:hint="eastAsia"/>
                <w:sz w:val="20"/>
                <w:lang w:val="es-ES_tradnl" w:eastAsia="zh-CN"/>
              </w:rPr>
              <w:t>如附件</w:t>
            </w:r>
            <w:r w:rsidRPr="002F6CA2">
              <w:rPr>
                <w:rFonts w:hint="eastAsia"/>
                <w:sz w:val="20"/>
                <w:lang w:val="es-ES_tradnl" w:eastAsia="zh-CN"/>
              </w:rPr>
              <w:t>2</w:t>
            </w:r>
            <w:r w:rsidRPr="004C2984">
              <w:rPr>
                <w:sz w:val="20"/>
                <w:lang w:val="en-GB" w:eastAsia="zh-CN"/>
              </w:rPr>
              <w:t>§ 4.13</w:t>
            </w:r>
            <w:r w:rsidRPr="002F6CA2">
              <w:rPr>
                <w:rFonts w:hint="eastAsia"/>
                <w:sz w:val="20"/>
                <w:lang w:val="es-ES_tradnl" w:eastAsia="zh-CN"/>
              </w:rPr>
              <w:t>（亦见附件</w:t>
            </w:r>
            <w:r w:rsidRPr="002F6CA2">
              <w:rPr>
                <w:rFonts w:hint="eastAsia"/>
                <w:sz w:val="20"/>
                <w:lang w:val="es-ES_tradnl" w:eastAsia="zh-CN"/>
              </w:rPr>
              <w:t>1</w:t>
            </w:r>
            <w:r w:rsidRPr="004C2984">
              <w:rPr>
                <w:sz w:val="20"/>
                <w:lang w:val="en-GB" w:eastAsia="zh-CN"/>
              </w:rPr>
              <w:t xml:space="preserve"> § 4.1</w:t>
            </w:r>
            <w:r w:rsidRPr="002F6CA2">
              <w:rPr>
                <w:rFonts w:hint="eastAsia"/>
                <w:sz w:val="20"/>
                <w:lang w:val="es-ES_tradnl" w:eastAsia="zh-CN"/>
              </w:rPr>
              <w:t>）中所描述。</w:t>
            </w:r>
          </w:p>
          <w:p w14:paraId="766EFDCE" w14:textId="5E2D5D34" w:rsidR="00863D32" w:rsidRPr="002F6CA2" w:rsidRDefault="00863D32" w:rsidP="004E510A">
            <w:pPr>
              <w:pStyle w:val="Tabletext"/>
              <w:ind w:hanging="21"/>
              <w:rPr>
                <w:sz w:val="20"/>
                <w:lang w:val="en-GB" w:eastAsia="zh-CN"/>
              </w:rPr>
            </w:pPr>
            <w:r w:rsidRPr="002F6CA2">
              <w:rPr>
                <w:sz w:val="20"/>
                <w:vertAlign w:val="superscript"/>
                <w:lang w:val="en-US" w:eastAsia="ja-JP"/>
              </w:rPr>
              <w:t>(3)</w:t>
            </w:r>
            <w:r w:rsidRPr="002F6CA2">
              <w:rPr>
                <w:sz w:val="20"/>
                <w:lang w:val="en-US" w:eastAsia="ja-JP"/>
              </w:rPr>
              <w:tab/>
            </w:r>
            <w:r w:rsidRPr="002F6CA2">
              <w:rPr>
                <w:rFonts w:hint="eastAsia"/>
                <w:sz w:val="20"/>
                <w:lang w:val="en-US" w:eastAsia="ja-JP"/>
              </w:rPr>
              <w:t>参考建议</w:t>
            </w:r>
            <w:r w:rsidRPr="002F6CA2">
              <w:rPr>
                <w:rFonts w:hint="eastAsia"/>
                <w:sz w:val="20"/>
                <w:lang w:val="en-US" w:eastAsia="zh-CN"/>
              </w:rPr>
              <w:t>书中未指定该</w:t>
            </w:r>
            <w:r w:rsidRPr="002F6CA2">
              <w:rPr>
                <w:rFonts w:hint="eastAsia"/>
                <w:sz w:val="20"/>
                <w:lang w:val="en-US" w:eastAsia="ja-JP"/>
              </w:rPr>
              <w:t>信道间</w:t>
            </w:r>
            <w:r w:rsidRPr="002F6CA2">
              <w:rPr>
                <w:rFonts w:hint="eastAsia"/>
                <w:sz w:val="20"/>
                <w:lang w:val="en-US" w:eastAsia="zh-CN"/>
              </w:rPr>
              <w:t>隔</w:t>
            </w:r>
            <w:r w:rsidRPr="002F6CA2">
              <w:rPr>
                <w:rFonts w:hint="eastAsia"/>
                <w:sz w:val="20"/>
                <w:lang w:val="en-US" w:eastAsia="ja-JP"/>
              </w:rPr>
              <w:t>值。</w:t>
            </w:r>
          </w:p>
        </w:tc>
      </w:tr>
    </w:tbl>
    <w:p w14:paraId="2C2BC5B9" w14:textId="77777777" w:rsidR="00863D32" w:rsidRPr="001037F4" w:rsidRDefault="00863D32" w:rsidP="00863D32">
      <w:pPr>
        <w:pStyle w:val="TableNo"/>
        <w:rPr>
          <w:lang w:val="en-US" w:eastAsia="zh-CN"/>
        </w:rPr>
      </w:pPr>
      <w:r w:rsidRPr="001037F4">
        <w:rPr>
          <w:rFonts w:hint="eastAsia"/>
          <w:lang w:val="en-US" w:eastAsia="zh-CN"/>
        </w:rPr>
        <w:lastRenderedPageBreak/>
        <w:t>表</w:t>
      </w:r>
      <w:r>
        <w:rPr>
          <w:rFonts w:hint="eastAsia"/>
          <w:lang w:val="en-US" w:eastAsia="zh-CN"/>
        </w:rPr>
        <w:t>9</w:t>
      </w:r>
    </w:p>
    <w:p w14:paraId="264D16EF" w14:textId="329937AD" w:rsidR="00863D32" w:rsidRDefault="00863D32" w:rsidP="00863D32">
      <w:pPr>
        <w:pStyle w:val="Tabletitle"/>
        <w:rPr>
          <w:lang w:val="en-US" w:eastAsia="zh-CN"/>
        </w:rPr>
      </w:pPr>
      <w:r w:rsidRPr="001037F4">
        <w:rPr>
          <w:lang w:val="en-US" w:eastAsia="ja-JP"/>
        </w:rPr>
        <w:t>7.1</w:t>
      </w:r>
      <w:r w:rsidRPr="001037F4">
        <w:rPr>
          <w:rFonts w:hint="eastAsia"/>
          <w:lang w:val="en-US" w:eastAsia="zh-CN"/>
        </w:rPr>
        <w:t>和</w:t>
      </w:r>
      <w:r w:rsidRPr="001037F4">
        <w:rPr>
          <w:lang w:val="en-US" w:eastAsia="ja-JP"/>
        </w:rPr>
        <w:t>14 GHz</w:t>
      </w:r>
      <w:r w:rsidRPr="001037F4">
        <w:rPr>
          <w:rFonts w:hint="eastAsia"/>
          <w:lang w:val="en-US" w:eastAsia="zh-CN"/>
        </w:rPr>
        <w:t>之间划分</w:t>
      </w:r>
      <w:r w:rsidRPr="000335BD">
        <w:rPr>
          <w:rFonts w:hint="eastAsia"/>
          <w:lang w:eastAsia="zh-CN"/>
        </w:rPr>
        <w:t>频段</w:t>
      </w:r>
      <w:r w:rsidRPr="001037F4">
        <w:rPr>
          <w:rFonts w:hint="eastAsia"/>
          <w:lang w:val="en-US" w:eastAsia="zh-CN"/>
        </w:rPr>
        <w:t>中的</w:t>
      </w:r>
      <w:r w:rsidRPr="00755537">
        <w:rPr>
          <w:lang w:val="en-GB" w:eastAsia="ja-JP"/>
        </w:rPr>
        <w:t>PP FS</w:t>
      </w:r>
      <w:r>
        <w:rPr>
          <w:rFonts w:hint="eastAsia"/>
          <w:lang w:val="en-GB" w:eastAsia="zh-CN"/>
        </w:rPr>
        <w:t>系统</w:t>
      </w:r>
      <w:r w:rsidRPr="001037F4">
        <w:rPr>
          <w:rFonts w:hint="eastAsia"/>
          <w:lang w:val="en-US" w:eastAsia="zh-CN"/>
        </w:rPr>
        <w:t>的系统参数</w:t>
      </w:r>
    </w:p>
    <w:tbl>
      <w:tblPr>
        <w:tblW w:w="14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134"/>
        <w:gridCol w:w="1134"/>
        <w:gridCol w:w="1559"/>
        <w:gridCol w:w="1210"/>
        <w:gridCol w:w="1001"/>
        <w:gridCol w:w="1001"/>
        <w:gridCol w:w="845"/>
        <w:gridCol w:w="845"/>
        <w:gridCol w:w="1142"/>
        <w:gridCol w:w="1185"/>
        <w:gridCol w:w="1260"/>
        <w:gridCol w:w="904"/>
      </w:tblGrid>
      <w:tr w:rsidR="00CA6467" w:rsidRPr="00257993" w14:paraId="728C5428" w14:textId="77777777" w:rsidTr="00F75994">
        <w:trPr>
          <w:cantSplit/>
          <w:tblHeader/>
          <w:jc w:val="center"/>
        </w:trPr>
        <w:tc>
          <w:tcPr>
            <w:tcW w:w="1413" w:type="dxa"/>
            <w:tcMar>
              <w:left w:w="57" w:type="dxa"/>
              <w:right w:w="57" w:type="dxa"/>
            </w:tcMar>
          </w:tcPr>
          <w:p w14:paraId="0A502DF7" w14:textId="68503B4A" w:rsidR="00CA6467" w:rsidRPr="00CA6467" w:rsidRDefault="00CA6467" w:rsidP="001323C0">
            <w:pPr>
              <w:pStyle w:val="Tablehead"/>
              <w:spacing w:before="20" w:after="20"/>
              <w:rPr>
                <w:sz w:val="18"/>
                <w:szCs w:val="18"/>
              </w:rPr>
            </w:pPr>
            <w:r w:rsidRPr="00CA6467">
              <w:rPr>
                <w:rFonts w:hint="eastAsia"/>
                <w:sz w:val="18"/>
                <w:szCs w:val="18"/>
                <w:lang w:eastAsia="zh-CN"/>
              </w:rPr>
              <w:t>频率范围（</w:t>
            </w:r>
            <w:r w:rsidRPr="00CA6467">
              <w:rPr>
                <w:sz w:val="18"/>
                <w:szCs w:val="18"/>
                <w:lang w:eastAsia="ja-JP"/>
              </w:rPr>
              <w:t>GHz</w:t>
            </w:r>
            <w:r w:rsidRPr="00CA6467">
              <w:rPr>
                <w:rFonts w:hint="eastAsia"/>
                <w:sz w:val="18"/>
                <w:szCs w:val="18"/>
                <w:lang w:eastAsia="zh-CN"/>
              </w:rPr>
              <w:t>）</w:t>
            </w:r>
          </w:p>
        </w:tc>
        <w:tc>
          <w:tcPr>
            <w:tcW w:w="2268" w:type="dxa"/>
            <w:gridSpan w:val="2"/>
          </w:tcPr>
          <w:p w14:paraId="410024D0" w14:textId="77777777" w:rsidR="00CA6467" w:rsidRPr="00257993" w:rsidRDefault="00CA6467" w:rsidP="001323C0">
            <w:pPr>
              <w:pStyle w:val="Tablehead"/>
              <w:spacing w:before="20" w:after="20"/>
              <w:rPr>
                <w:sz w:val="18"/>
                <w:szCs w:val="18"/>
              </w:rPr>
            </w:pPr>
            <w:r w:rsidRPr="00257993">
              <w:rPr>
                <w:sz w:val="18"/>
                <w:szCs w:val="18"/>
              </w:rPr>
              <w:t xml:space="preserve">7.110-7.900 </w:t>
            </w:r>
          </w:p>
        </w:tc>
        <w:tc>
          <w:tcPr>
            <w:tcW w:w="2769" w:type="dxa"/>
            <w:gridSpan w:val="2"/>
          </w:tcPr>
          <w:p w14:paraId="3D910F5D" w14:textId="77777777" w:rsidR="00CA6467" w:rsidRPr="00257993" w:rsidRDefault="00CA6467" w:rsidP="001323C0">
            <w:pPr>
              <w:pStyle w:val="Tablehead"/>
              <w:spacing w:before="20" w:after="20"/>
              <w:rPr>
                <w:sz w:val="18"/>
                <w:szCs w:val="18"/>
              </w:rPr>
            </w:pPr>
            <w:r w:rsidRPr="00257993">
              <w:rPr>
                <w:sz w:val="18"/>
                <w:szCs w:val="18"/>
              </w:rPr>
              <w:t xml:space="preserve">7.725-8.500 </w:t>
            </w:r>
          </w:p>
        </w:tc>
        <w:tc>
          <w:tcPr>
            <w:tcW w:w="2002" w:type="dxa"/>
            <w:gridSpan w:val="2"/>
          </w:tcPr>
          <w:p w14:paraId="0107276C" w14:textId="77777777" w:rsidR="00CA6467" w:rsidRPr="00257993" w:rsidRDefault="00CA6467" w:rsidP="001323C0">
            <w:pPr>
              <w:pStyle w:val="Tablehead"/>
              <w:spacing w:before="20" w:after="20"/>
              <w:rPr>
                <w:sz w:val="18"/>
                <w:szCs w:val="18"/>
                <w:lang w:eastAsia="ja-JP"/>
              </w:rPr>
            </w:pPr>
            <w:r w:rsidRPr="00257993">
              <w:rPr>
                <w:sz w:val="18"/>
                <w:szCs w:val="18"/>
                <w:lang w:eastAsia="ja-JP"/>
              </w:rPr>
              <w:t>10-10.5</w:t>
            </w:r>
          </w:p>
        </w:tc>
        <w:tc>
          <w:tcPr>
            <w:tcW w:w="1690" w:type="dxa"/>
            <w:gridSpan w:val="2"/>
          </w:tcPr>
          <w:p w14:paraId="0A801C66" w14:textId="77777777" w:rsidR="00CA6467" w:rsidRPr="00257993" w:rsidRDefault="00CA6467" w:rsidP="001323C0">
            <w:pPr>
              <w:pStyle w:val="Tablehead"/>
              <w:spacing w:before="20" w:after="20"/>
              <w:rPr>
                <w:sz w:val="18"/>
                <w:szCs w:val="18"/>
              </w:rPr>
            </w:pPr>
            <w:r w:rsidRPr="00257993">
              <w:rPr>
                <w:sz w:val="18"/>
                <w:szCs w:val="18"/>
              </w:rPr>
              <w:t>10.5-10.68</w:t>
            </w:r>
          </w:p>
        </w:tc>
        <w:tc>
          <w:tcPr>
            <w:tcW w:w="2327" w:type="dxa"/>
            <w:gridSpan w:val="2"/>
          </w:tcPr>
          <w:p w14:paraId="6FCE3771" w14:textId="77777777" w:rsidR="00CA6467" w:rsidRPr="00257993" w:rsidRDefault="00CA6467" w:rsidP="001323C0">
            <w:pPr>
              <w:pStyle w:val="Tablehead"/>
              <w:spacing w:before="20" w:after="20"/>
              <w:rPr>
                <w:sz w:val="18"/>
                <w:szCs w:val="18"/>
              </w:rPr>
            </w:pPr>
            <w:r w:rsidRPr="00257993">
              <w:rPr>
                <w:sz w:val="18"/>
                <w:szCs w:val="18"/>
              </w:rPr>
              <w:t>10.7-11.7</w:t>
            </w:r>
          </w:p>
        </w:tc>
        <w:tc>
          <w:tcPr>
            <w:tcW w:w="2164" w:type="dxa"/>
            <w:gridSpan w:val="2"/>
          </w:tcPr>
          <w:p w14:paraId="5531CCD8" w14:textId="77777777" w:rsidR="00CA6467" w:rsidRPr="00257993" w:rsidRDefault="00CA6467" w:rsidP="001323C0">
            <w:pPr>
              <w:pStyle w:val="Tablehead"/>
              <w:spacing w:before="20" w:after="20"/>
              <w:rPr>
                <w:sz w:val="18"/>
                <w:szCs w:val="18"/>
              </w:rPr>
            </w:pPr>
            <w:r w:rsidRPr="00257993">
              <w:rPr>
                <w:sz w:val="18"/>
                <w:szCs w:val="18"/>
              </w:rPr>
              <w:t>12.75-13.25</w:t>
            </w:r>
          </w:p>
        </w:tc>
      </w:tr>
      <w:tr w:rsidR="00CA6467" w:rsidRPr="00257993" w14:paraId="1C6D5541" w14:textId="77777777" w:rsidTr="00F75994">
        <w:trPr>
          <w:cantSplit/>
          <w:jc w:val="center"/>
        </w:trPr>
        <w:tc>
          <w:tcPr>
            <w:tcW w:w="1413" w:type="dxa"/>
            <w:tcMar>
              <w:left w:w="57" w:type="dxa"/>
              <w:right w:w="57" w:type="dxa"/>
            </w:tcMar>
            <w:vAlign w:val="center"/>
          </w:tcPr>
          <w:p w14:paraId="0C856CA2" w14:textId="6EDB6AE8" w:rsidR="00CA6467" w:rsidRPr="00CA6467" w:rsidRDefault="00CA6467" w:rsidP="00CA6467">
            <w:pPr>
              <w:pStyle w:val="Tabletext"/>
              <w:spacing w:before="0" w:after="0" w:line="240" w:lineRule="exact"/>
              <w:jc w:val="left"/>
              <w:rPr>
                <w:sz w:val="18"/>
                <w:szCs w:val="18"/>
              </w:rPr>
            </w:pPr>
            <w:r w:rsidRPr="00CA6467">
              <w:rPr>
                <w:rFonts w:hint="eastAsia"/>
                <w:sz w:val="18"/>
                <w:szCs w:val="18"/>
                <w:lang w:eastAsia="zh-CN"/>
              </w:rPr>
              <w:t>参考</w:t>
            </w:r>
            <w:r w:rsidRPr="00CA6467">
              <w:rPr>
                <w:sz w:val="18"/>
                <w:szCs w:val="18"/>
              </w:rPr>
              <w:t>ITU-R</w:t>
            </w:r>
            <w:r w:rsidRPr="00CA6467">
              <w:rPr>
                <w:rFonts w:hint="eastAsia"/>
                <w:sz w:val="18"/>
                <w:szCs w:val="18"/>
                <w:lang w:eastAsia="zh-CN"/>
              </w:rPr>
              <w:t>建议书</w:t>
            </w:r>
          </w:p>
        </w:tc>
        <w:tc>
          <w:tcPr>
            <w:tcW w:w="2268" w:type="dxa"/>
            <w:gridSpan w:val="2"/>
            <w:vAlign w:val="center"/>
          </w:tcPr>
          <w:p w14:paraId="75A53E1E" w14:textId="77777777" w:rsidR="00CA6467" w:rsidRPr="00D564DD" w:rsidRDefault="00CA6467" w:rsidP="00CA6467">
            <w:pPr>
              <w:pStyle w:val="Tabletext"/>
              <w:spacing w:before="0" w:after="0"/>
              <w:jc w:val="center"/>
              <w:rPr>
                <w:sz w:val="18"/>
                <w:szCs w:val="18"/>
              </w:rPr>
            </w:pPr>
            <w:r w:rsidRPr="00D564DD">
              <w:rPr>
                <w:rStyle w:val="Hyperlink"/>
                <w:color w:val="auto"/>
                <w:sz w:val="18"/>
                <w:szCs w:val="18"/>
                <w:u w:val="none"/>
              </w:rPr>
              <w:t>F.385</w:t>
            </w:r>
          </w:p>
        </w:tc>
        <w:tc>
          <w:tcPr>
            <w:tcW w:w="2769" w:type="dxa"/>
            <w:gridSpan w:val="2"/>
            <w:vAlign w:val="center"/>
          </w:tcPr>
          <w:p w14:paraId="5F4CF8BC" w14:textId="77777777" w:rsidR="00CA6467" w:rsidRPr="00D564DD" w:rsidRDefault="00CA6467" w:rsidP="00CA6467">
            <w:pPr>
              <w:pStyle w:val="Tabletext"/>
              <w:spacing w:before="0" w:after="0"/>
              <w:jc w:val="center"/>
              <w:rPr>
                <w:sz w:val="18"/>
                <w:szCs w:val="18"/>
              </w:rPr>
            </w:pPr>
            <w:r w:rsidRPr="00D564DD">
              <w:rPr>
                <w:rStyle w:val="Hyperlink"/>
                <w:color w:val="auto"/>
                <w:sz w:val="18"/>
                <w:szCs w:val="18"/>
                <w:u w:val="none"/>
              </w:rPr>
              <w:t>F.386</w:t>
            </w:r>
          </w:p>
        </w:tc>
        <w:tc>
          <w:tcPr>
            <w:tcW w:w="2002" w:type="dxa"/>
            <w:gridSpan w:val="2"/>
            <w:vAlign w:val="center"/>
          </w:tcPr>
          <w:p w14:paraId="26EF3D9C" w14:textId="77777777" w:rsidR="00CA6467" w:rsidRPr="00D564DD" w:rsidRDefault="00CA6467" w:rsidP="00CA6467">
            <w:pPr>
              <w:pStyle w:val="Tabletext"/>
              <w:spacing w:before="0" w:after="0"/>
              <w:jc w:val="center"/>
              <w:rPr>
                <w:rStyle w:val="Hyperlink"/>
                <w:color w:val="auto"/>
                <w:sz w:val="18"/>
                <w:szCs w:val="18"/>
                <w:u w:val="none"/>
              </w:rPr>
            </w:pPr>
            <w:r w:rsidRPr="00D564DD">
              <w:rPr>
                <w:rStyle w:val="Hyperlink"/>
                <w:color w:val="auto"/>
                <w:sz w:val="18"/>
                <w:szCs w:val="18"/>
                <w:u w:val="none"/>
              </w:rPr>
              <w:t>F.747</w:t>
            </w:r>
          </w:p>
        </w:tc>
        <w:tc>
          <w:tcPr>
            <w:tcW w:w="1690" w:type="dxa"/>
            <w:gridSpan w:val="2"/>
            <w:vAlign w:val="center"/>
          </w:tcPr>
          <w:p w14:paraId="431B4012" w14:textId="77777777" w:rsidR="00CA6467" w:rsidRPr="00D564DD" w:rsidRDefault="00CA6467" w:rsidP="00CA6467">
            <w:pPr>
              <w:pStyle w:val="Tabletext"/>
              <w:spacing w:before="0" w:after="0"/>
              <w:jc w:val="center"/>
              <w:rPr>
                <w:sz w:val="18"/>
                <w:szCs w:val="18"/>
              </w:rPr>
            </w:pPr>
            <w:r w:rsidRPr="00D564DD">
              <w:rPr>
                <w:rStyle w:val="Hyperlink"/>
                <w:color w:val="auto"/>
                <w:sz w:val="18"/>
                <w:szCs w:val="18"/>
                <w:u w:val="none"/>
              </w:rPr>
              <w:t>F.747</w:t>
            </w:r>
          </w:p>
        </w:tc>
        <w:tc>
          <w:tcPr>
            <w:tcW w:w="2327" w:type="dxa"/>
            <w:gridSpan w:val="2"/>
            <w:vAlign w:val="center"/>
          </w:tcPr>
          <w:p w14:paraId="0775C770" w14:textId="77777777" w:rsidR="00CA6467" w:rsidRPr="00D564DD" w:rsidRDefault="00CA6467" w:rsidP="00CA6467">
            <w:pPr>
              <w:pStyle w:val="Tabletext"/>
              <w:spacing w:before="0" w:after="0"/>
              <w:jc w:val="center"/>
              <w:rPr>
                <w:sz w:val="18"/>
                <w:szCs w:val="18"/>
              </w:rPr>
            </w:pPr>
            <w:r w:rsidRPr="00D564DD">
              <w:rPr>
                <w:rStyle w:val="Hyperlink"/>
                <w:color w:val="auto"/>
                <w:sz w:val="18"/>
                <w:szCs w:val="18"/>
                <w:u w:val="none"/>
              </w:rPr>
              <w:t>F.387</w:t>
            </w:r>
          </w:p>
        </w:tc>
        <w:tc>
          <w:tcPr>
            <w:tcW w:w="2164" w:type="dxa"/>
            <w:gridSpan w:val="2"/>
            <w:vAlign w:val="center"/>
          </w:tcPr>
          <w:p w14:paraId="4C70BF72" w14:textId="77777777" w:rsidR="00CA6467" w:rsidRPr="00D564DD" w:rsidRDefault="00CA6467" w:rsidP="00CA6467">
            <w:pPr>
              <w:pStyle w:val="Tabletext"/>
              <w:spacing w:before="0" w:after="0"/>
              <w:jc w:val="center"/>
              <w:rPr>
                <w:sz w:val="18"/>
                <w:szCs w:val="18"/>
              </w:rPr>
            </w:pPr>
            <w:r w:rsidRPr="00D564DD">
              <w:rPr>
                <w:rStyle w:val="Hyperlink"/>
                <w:color w:val="auto"/>
                <w:sz w:val="18"/>
                <w:szCs w:val="18"/>
                <w:u w:val="none"/>
              </w:rPr>
              <w:t>F.497</w:t>
            </w:r>
          </w:p>
        </w:tc>
      </w:tr>
      <w:tr w:rsidR="00CA6467" w:rsidRPr="00257993" w14:paraId="3DF2380C" w14:textId="77777777" w:rsidTr="00F75994">
        <w:trPr>
          <w:cantSplit/>
          <w:jc w:val="center"/>
        </w:trPr>
        <w:tc>
          <w:tcPr>
            <w:tcW w:w="1413" w:type="dxa"/>
            <w:tcMar>
              <w:left w:w="57" w:type="dxa"/>
              <w:right w:w="57" w:type="dxa"/>
            </w:tcMar>
            <w:vAlign w:val="center"/>
          </w:tcPr>
          <w:p w14:paraId="296C541D" w14:textId="2DC3EFB2" w:rsidR="00CA6467" w:rsidRPr="00CA6467" w:rsidRDefault="00CA6467" w:rsidP="00CA6467">
            <w:pPr>
              <w:pStyle w:val="Tabletext"/>
              <w:spacing w:before="0" w:after="0" w:line="240" w:lineRule="exact"/>
              <w:rPr>
                <w:sz w:val="18"/>
                <w:szCs w:val="18"/>
              </w:rPr>
            </w:pPr>
            <w:r w:rsidRPr="00CA6467">
              <w:rPr>
                <w:rFonts w:hint="eastAsia"/>
                <w:sz w:val="18"/>
                <w:szCs w:val="18"/>
                <w:lang w:eastAsia="zh-CN"/>
              </w:rPr>
              <w:t>调制</w:t>
            </w:r>
          </w:p>
        </w:tc>
        <w:tc>
          <w:tcPr>
            <w:tcW w:w="1134" w:type="dxa"/>
          </w:tcPr>
          <w:p w14:paraId="3BE3AA89" w14:textId="77777777" w:rsidR="00CA6467" w:rsidRPr="00257993" w:rsidRDefault="00CA6467" w:rsidP="00CA6467">
            <w:pPr>
              <w:pStyle w:val="Tabletext"/>
              <w:spacing w:before="0" w:after="0" w:line="240" w:lineRule="exact"/>
              <w:ind w:left="-57" w:right="-113"/>
              <w:jc w:val="center"/>
              <w:rPr>
                <w:sz w:val="18"/>
                <w:szCs w:val="18"/>
                <w:lang w:eastAsia="ja-JP"/>
              </w:rPr>
            </w:pPr>
            <w:r w:rsidRPr="00257993">
              <w:rPr>
                <w:sz w:val="18"/>
                <w:szCs w:val="18"/>
                <w:lang w:eastAsia="ja-JP"/>
              </w:rPr>
              <w:t>16-QAM</w:t>
            </w:r>
          </w:p>
        </w:tc>
        <w:tc>
          <w:tcPr>
            <w:tcW w:w="1134" w:type="dxa"/>
          </w:tcPr>
          <w:p w14:paraId="281226FB" w14:textId="77777777" w:rsidR="00CA6467" w:rsidRPr="00257993" w:rsidRDefault="00CA6467" w:rsidP="00CA6467">
            <w:pPr>
              <w:pStyle w:val="Tabletext"/>
              <w:spacing w:before="0" w:after="0" w:line="240" w:lineRule="exact"/>
              <w:ind w:left="-57" w:right="-113"/>
              <w:jc w:val="center"/>
              <w:rPr>
                <w:sz w:val="18"/>
                <w:szCs w:val="18"/>
                <w:lang w:eastAsia="ja-JP"/>
              </w:rPr>
            </w:pPr>
            <w:r w:rsidRPr="00257993">
              <w:rPr>
                <w:sz w:val="18"/>
                <w:szCs w:val="18"/>
                <w:lang w:eastAsia="ja-JP"/>
              </w:rPr>
              <w:t>128-QAM</w:t>
            </w:r>
          </w:p>
        </w:tc>
        <w:tc>
          <w:tcPr>
            <w:tcW w:w="1559" w:type="dxa"/>
          </w:tcPr>
          <w:p w14:paraId="5B6E4386" w14:textId="77777777" w:rsidR="00CA6467" w:rsidRPr="00257993" w:rsidRDefault="00CA6467" w:rsidP="00CA6467">
            <w:pPr>
              <w:pStyle w:val="Tabletext"/>
              <w:spacing w:before="0" w:after="0" w:line="240" w:lineRule="exact"/>
              <w:ind w:left="-57" w:right="-113"/>
              <w:jc w:val="center"/>
              <w:rPr>
                <w:sz w:val="18"/>
                <w:szCs w:val="18"/>
                <w:lang w:eastAsia="ja-JP"/>
              </w:rPr>
            </w:pPr>
            <w:r w:rsidRPr="00257993">
              <w:rPr>
                <w:sz w:val="18"/>
                <w:szCs w:val="18"/>
                <w:lang w:eastAsia="ja-JP"/>
              </w:rPr>
              <w:t>16-QAM</w:t>
            </w:r>
          </w:p>
        </w:tc>
        <w:tc>
          <w:tcPr>
            <w:tcW w:w="1210" w:type="dxa"/>
          </w:tcPr>
          <w:p w14:paraId="30214B70" w14:textId="77777777" w:rsidR="00CA6467" w:rsidRPr="00257993" w:rsidRDefault="00CA6467" w:rsidP="00CA6467">
            <w:pPr>
              <w:pStyle w:val="Tabletext"/>
              <w:spacing w:before="0" w:after="0" w:line="240" w:lineRule="exact"/>
              <w:ind w:left="-57" w:right="-113"/>
              <w:jc w:val="center"/>
              <w:rPr>
                <w:sz w:val="18"/>
                <w:szCs w:val="18"/>
                <w:lang w:eastAsia="ja-JP"/>
              </w:rPr>
            </w:pPr>
            <w:r w:rsidRPr="00257993">
              <w:rPr>
                <w:sz w:val="18"/>
                <w:szCs w:val="18"/>
                <w:lang w:eastAsia="ja-JP"/>
              </w:rPr>
              <w:t>128-QAM</w:t>
            </w:r>
          </w:p>
        </w:tc>
        <w:tc>
          <w:tcPr>
            <w:tcW w:w="1001" w:type="dxa"/>
          </w:tcPr>
          <w:p w14:paraId="0857E6C6" w14:textId="77777777" w:rsidR="00CA6467" w:rsidRPr="00257993" w:rsidRDefault="00CA6467" w:rsidP="00CA6467">
            <w:pPr>
              <w:pStyle w:val="Tabletext"/>
              <w:spacing w:before="0" w:after="0"/>
              <w:ind w:left="-57" w:right="-113"/>
              <w:jc w:val="center"/>
              <w:rPr>
                <w:color w:val="000000"/>
                <w:sz w:val="18"/>
                <w:szCs w:val="18"/>
                <w:lang w:eastAsia="ja-JP"/>
              </w:rPr>
            </w:pPr>
            <w:r w:rsidRPr="00257993">
              <w:rPr>
                <w:color w:val="000000"/>
                <w:sz w:val="18"/>
                <w:szCs w:val="18"/>
                <w:lang w:eastAsia="ja-JP"/>
              </w:rPr>
              <w:t>QPSK</w:t>
            </w:r>
          </w:p>
        </w:tc>
        <w:tc>
          <w:tcPr>
            <w:tcW w:w="1001" w:type="dxa"/>
          </w:tcPr>
          <w:p w14:paraId="2F3D00AA" w14:textId="77777777" w:rsidR="00CA6467" w:rsidRPr="00257993" w:rsidRDefault="00CA6467" w:rsidP="00CA6467">
            <w:pPr>
              <w:pStyle w:val="Tabletext"/>
              <w:spacing w:before="0" w:after="0"/>
              <w:ind w:left="-57" w:right="-113"/>
              <w:jc w:val="center"/>
              <w:rPr>
                <w:color w:val="000000"/>
                <w:sz w:val="18"/>
                <w:szCs w:val="18"/>
                <w:lang w:eastAsia="ja-JP"/>
              </w:rPr>
            </w:pPr>
            <w:r w:rsidRPr="00257993">
              <w:rPr>
                <w:color w:val="000000"/>
                <w:sz w:val="18"/>
                <w:szCs w:val="18"/>
                <w:lang w:eastAsia="ja-JP"/>
              </w:rPr>
              <w:t>128-QAM</w:t>
            </w:r>
          </w:p>
        </w:tc>
        <w:tc>
          <w:tcPr>
            <w:tcW w:w="845" w:type="dxa"/>
          </w:tcPr>
          <w:p w14:paraId="524F3F37" w14:textId="77777777" w:rsidR="00CA6467" w:rsidRPr="00257993" w:rsidRDefault="00CA6467" w:rsidP="00CA6467">
            <w:pPr>
              <w:pStyle w:val="Tabletext"/>
              <w:spacing w:before="0" w:after="0"/>
              <w:ind w:left="-57" w:right="-113"/>
              <w:jc w:val="center"/>
              <w:rPr>
                <w:color w:val="000000"/>
                <w:sz w:val="18"/>
                <w:szCs w:val="18"/>
              </w:rPr>
            </w:pPr>
            <w:r w:rsidRPr="00257993">
              <w:rPr>
                <w:color w:val="000000"/>
                <w:sz w:val="18"/>
                <w:szCs w:val="18"/>
              </w:rPr>
              <w:t>QPSK</w:t>
            </w:r>
          </w:p>
        </w:tc>
        <w:tc>
          <w:tcPr>
            <w:tcW w:w="845" w:type="dxa"/>
          </w:tcPr>
          <w:p w14:paraId="4539096E" w14:textId="77777777" w:rsidR="00CA6467" w:rsidRPr="00257993" w:rsidRDefault="00CA6467" w:rsidP="00CA6467">
            <w:pPr>
              <w:pStyle w:val="Tabletext"/>
              <w:spacing w:before="0" w:after="0"/>
              <w:ind w:left="-57" w:right="-113"/>
              <w:jc w:val="center"/>
              <w:rPr>
                <w:color w:val="000000"/>
                <w:sz w:val="18"/>
                <w:szCs w:val="18"/>
              </w:rPr>
            </w:pPr>
            <w:r w:rsidRPr="00257993">
              <w:rPr>
                <w:color w:val="000000"/>
                <w:sz w:val="18"/>
                <w:szCs w:val="18"/>
              </w:rPr>
              <w:t>128-QAM</w:t>
            </w:r>
          </w:p>
        </w:tc>
        <w:tc>
          <w:tcPr>
            <w:tcW w:w="1142" w:type="dxa"/>
          </w:tcPr>
          <w:p w14:paraId="382BA2BE" w14:textId="77777777" w:rsidR="00CA6467" w:rsidRPr="00257993" w:rsidRDefault="00CA6467" w:rsidP="00CA6467">
            <w:pPr>
              <w:pStyle w:val="Tabletext"/>
              <w:spacing w:before="0" w:after="0" w:line="240" w:lineRule="exact"/>
              <w:ind w:left="-57" w:right="-113"/>
              <w:jc w:val="center"/>
              <w:rPr>
                <w:sz w:val="18"/>
                <w:szCs w:val="18"/>
                <w:lang w:eastAsia="ja-JP"/>
              </w:rPr>
            </w:pPr>
            <w:r w:rsidRPr="00257993">
              <w:rPr>
                <w:sz w:val="18"/>
                <w:szCs w:val="18"/>
                <w:lang w:eastAsia="ja-JP"/>
              </w:rPr>
              <w:t>16-QAM</w:t>
            </w:r>
          </w:p>
        </w:tc>
        <w:tc>
          <w:tcPr>
            <w:tcW w:w="1185" w:type="dxa"/>
          </w:tcPr>
          <w:p w14:paraId="7D0F2E6F" w14:textId="77777777" w:rsidR="00CA6467" w:rsidRPr="00257993" w:rsidRDefault="00CA6467" w:rsidP="00CA6467">
            <w:pPr>
              <w:pStyle w:val="Tabletext"/>
              <w:spacing w:before="0" w:after="0" w:line="240" w:lineRule="exact"/>
              <w:ind w:left="-57" w:right="-113"/>
              <w:jc w:val="center"/>
              <w:rPr>
                <w:sz w:val="18"/>
                <w:szCs w:val="18"/>
                <w:lang w:eastAsia="ja-JP"/>
              </w:rPr>
            </w:pPr>
            <w:r w:rsidRPr="00257993">
              <w:rPr>
                <w:sz w:val="18"/>
                <w:szCs w:val="18"/>
                <w:lang w:eastAsia="ja-JP"/>
              </w:rPr>
              <w:t>64-QAM</w:t>
            </w:r>
          </w:p>
        </w:tc>
        <w:tc>
          <w:tcPr>
            <w:tcW w:w="1260" w:type="dxa"/>
          </w:tcPr>
          <w:p w14:paraId="4A75493E" w14:textId="77777777" w:rsidR="00CA6467" w:rsidRPr="00257993" w:rsidRDefault="00CA6467" w:rsidP="00CA6467">
            <w:pPr>
              <w:pStyle w:val="Tabletext"/>
              <w:spacing w:before="0" w:after="0" w:line="240" w:lineRule="exact"/>
              <w:ind w:left="-57" w:right="-113"/>
              <w:jc w:val="center"/>
              <w:rPr>
                <w:color w:val="000000"/>
                <w:sz w:val="18"/>
                <w:szCs w:val="18"/>
              </w:rPr>
            </w:pPr>
            <w:r w:rsidRPr="00257993">
              <w:rPr>
                <w:color w:val="000000"/>
                <w:sz w:val="18"/>
                <w:szCs w:val="18"/>
              </w:rPr>
              <w:t>QPSK</w:t>
            </w:r>
          </w:p>
        </w:tc>
        <w:tc>
          <w:tcPr>
            <w:tcW w:w="904" w:type="dxa"/>
          </w:tcPr>
          <w:p w14:paraId="10879F2D" w14:textId="77777777" w:rsidR="00CA6467" w:rsidRPr="00257993" w:rsidRDefault="00CA6467" w:rsidP="00CA6467">
            <w:pPr>
              <w:pStyle w:val="Tabletext"/>
              <w:spacing w:before="0" w:after="0" w:line="240" w:lineRule="exact"/>
              <w:ind w:left="-57" w:right="-113"/>
              <w:jc w:val="center"/>
              <w:rPr>
                <w:color w:val="000000"/>
                <w:sz w:val="18"/>
                <w:szCs w:val="18"/>
              </w:rPr>
            </w:pPr>
            <w:r w:rsidRPr="00257993">
              <w:rPr>
                <w:color w:val="000000"/>
                <w:sz w:val="18"/>
                <w:szCs w:val="18"/>
              </w:rPr>
              <w:t>128-QAM</w:t>
            </w:r>
          </w:p>
        </w:tc>
      </w:tr>
      <w:tr w:rsidR="00CA6467" w:rsidRPr="00257993" w14:paraId="5CE77611" w14:textId="77777777" w:rsidTr="00F75994">
        <w:trPr>
          <w:cantSplit/>
          <w:jc w:val="center"/>
        </w:trPr>
        <w:tc>
          <w:tcPr>
            <w:tcW w:w="1413" w:type="dxa"/>
            <w:tcMar>
              <w:left w:w="57" w:type="dxa"/>
              <w:right w:w="57" w:type="dxa"/>
            </w:tcMar>
          </w:tcPr>
          <w:p w14:paraId="105CEEC4" w14:textId="3AE09B9C" w:rsidR="00CA6467" w:rsidRPr="00CA6467" w:rsidRDefault="00CA6467" w:rsidP="00CA6467">
            <w:pPr>
              <w:pStyle w:val="Tabletext"/>
              <w:spacing w:before="0" w:after="0" w:line="240" w:lineRule="exact"/>
              <w:jc w:val="left"/>
              <w:rPr>
                <w:sz w:val="18"/>
                <w:szCs w:val="18"/>
                <w:lang w:eastAsia="zh-CN"/>
              </w:rPr>
            </w:pPr>
            <w:r w:rsidRPr="00CA6467">
              <w:rPr>
                <w:rFonts w:hint="eastAsia"/>
                <w:sz w:val="18"/>
                <w:szCs w:val="18"/>
                <w:lang w:val="en-US" w:eastAsia="zh-CN"/>
              </w:rPr>
              <w:t>信道间隔和接收机噪声带宽（</w:t>
            </w:r>
            <w:r w:rsidRPr="00CA6467">
              <w:rPr>
                <w:sz w:val="18"/>
                <w:szCs w:val="18"/>
                <w:lang w:val="en-GB" w:eastAsia="zh-CN"/>
              </w:rPr>
              <w:t>MHz</w:t>
            </w:r>
            <w:r w:rsidRPr="00CA6467">
              <w:rPr>
                <w:rFonts w:hint="eastAsia"/>
                <w:sz w:val="18"/>
                <w:szCs w:val="18"/>
                <w:lang w:val="en-US" w:eastAsia="zh-CN"/>
              </w:rPr>
              <w:t>）</w:t>
            </w:r>
          </w:p>
        </w:tc>
        <w:tc>
          <w:tcPr>
            <w:tcW w:w="1134" w:type="dxa"/>
          </w:tcPr>
          <w:p w14:paraId="584096D7"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lang w:eastAsia="ja-JP"/>
              </w:rPr>
              <w:t>3.</w:t>
            </w:r>
            <w:r w:rsidRPr="00257993">
              <w:rPr>
                <w:sz w:val="18"/>
                <w:szCs w:val="18"/>
              </w:rPr>
              <w:t>5</w:t>
            </w:r>
            <w:r w:rsidRPr="00257993">
              <w:rPr>
                <w:sz w:val="18"/>
                <w:szCs w:val="18"/>
                <w:lang w:eastAsia="ja-JP"/>
              </w:rPr>
              <w:t xml:space="preserve">, 5, 7, </w:t>
            </w:r>
            <w:r w:rsidRPr="00257993">
              <w:rPr>
                <w:b/>
                <w:sz w:val="18"/>
                <w:szCs w:val="18"/>
                <w:lang w:eastAsia="ja-JP"/>
              </w:rPr>
              <w:t>10</w:t>
            </w:r>
            <w:r w:rsidRPr="00257993">
              <w:rPr>
                <w:sz w:val="18"/>
                <w:szCs w:val="18"/>
                <w:lang w:eastAsia="ja-JP"/>
              </w:rPr>
              <w:t xml:space="preserve">, 14, </w:t>
            </w:r>
            <w:r w:rsidRPr="00257993">
              <w:rPr>
                <w:b/>
                <w:sz w:val="18"/>
                <w:szCs w:val="18"/>
                <w:lang w:eastAsia="ja-JP"/>
              </w:rPr>
              <w:t>20</w:t>
            </w:r>
            <w:r w:rsidRPr="00257993">
              <w:rPr>
                <w:bCs/>
                <w:sz w:val="18"/>
                <w:szCs w:val="18"/>
                <w:lang w:eastAsia="ja-JP"/>
              </w:rPr>
              <w:t xml:space="preserve">, </w:t>
            </w:r>
            <w:r w:rsidRPr="00257993">
              <w:rPr>
                <w:b/>
                <w:sz w:val="18"/>
                <w:szCs w:val="18"/>
                <w:lang w:eastAsia="ja-JP"/>
              </w:rPr>
              <w:t>28</w:t>
            </w:r>
            <w:r w:rsidRPr="00257993">
              <w:rPr>
                <w:bCs/>
                <w:sz w:val="18"/>
                <w:szCs w:val="18"/>
                <w:lang w:eastAsia="ja-JP"/>
              </w:rPr>
              <w:t xml:space="preserve">, </w:t>
            </w:r>
            <w:r w:rsidRPr="00257993">
              <w:rPr>
                <w:b/>
                <w:sz w:val="18"/>
                <w:szCs w:val="18"/>
                <w:lang w:eastAsia="ja-JP"/>
              </w:rPr>
              <w:t>30</w:t>
            </w:r>
            <w:r w:rsidRPr="00257993">
              <w:rPr>
                <w:bCs/>
                <w:caps/>
                <w:sz w:val="18"/>
                <w:szCs w:val="18"/>
                <w:vertAlign w:val="superscript"/>
                <w:lang w:eastAsia="ja-JP"/>
              </w:rPr>
              <w:t>(3)</w:t>
            </w:r>
            <w:r w:rsidRPr="00257993">
              <w:rPr>
                <w:bCs/>
                <w:sz w:val="18"/>
                <w:szCs w:val="18"/>
                <w:lang w:eastAsia="ja-JP"/>
              </w:rPr>
              <w:t xml:space="preserve">, </w:t>
            </w:r>
            <w:r w:rsidRPr="00257993">
              <w:rPr>
                <w:b/>
                <w:sz w:val="18"/>
                <w:szCs w:val="18"/>
                <w:lang w:eastAsia="ja-JP"/>
              </w:rPr>
              <w:t>40</w:t>
            </w:r>
            <w:r w:rsidRPr="00257993">
              <w:rPr>
                <w:bCs/>
                <w:caps/>
                <w:sz w:val="18"/>
                <w:szCs w:val="18"/>
                <w:vertAlign w:val="superscript"/>
                <w:lang w:eastAsia="ja-JP"/>
              </w:rPr>
              <w:t>(3)</w:t>
            </w:r>
            <w:r w:rsidRPr="00257993">
              <w:rPr>
                <w:bCs/>
                <w:sz w:val="18"/>
                <w:szCs w:val="18"/>
                <w:lang w:eastAsia="ja-JP"/>
              </w:rPr>
              <w:t xml:space="preserve">, </w:t>
            </w:r>
            <w:r w:rsidRPr="00257993">
              <w:rPr>
                <w:b/>
                <w:sz w:val="18"/>
                <w:szCs w:val="18"/>
                <w:lang w:eastAsia="ja-JP"/>
              </w:rPr>
              <w:t>60</w:t>
            </w:r>
            <w:r w:rsidRPr="00257993">
              <w:rPr>
                <w:bCs/>
                <w:caps/>
                <w:sz w:val="18"/>
                <w:szCs w:val="18"/>
                <w:vertAlign w:val="superscript"/>
                <w:lang w:eastAsia="ja-JP"/>
              </w:rPr>
              <w:t>(3)</w:t>
            </w:r>
            <w:r w:rsidRPr="00257993">
              <w:rPr>
                <w:bCs/>
                <w:sz w:val="18"/>
                <w:szCs w:val="18"/>
                <w:lang w:eastAsia="ja-JP"/>
              </w:rPr>
              <w:t xml:space="preserve">, </w:t>
            </w:r>
            <w:r w:rsidRPr="00257993">
              <w:rPr>
                <w:b/>
                <w:sz w:val="18"/>
                <w:szCs w:val="18"/>
                <w:lang w:eastAsia="ja-JP"/>
              </w:rPr>
              <w:t>80</w:t>
            </w:r>
            <w:r w:rsidRPr="00257993">
              <w:rPr>
                <w:bCs/>
                <w:caps/>
                <w:sz w:val="18"/>
                <w:szCs w:val="18"/>
                <w:vertAlign w:val="superscript"/>
                <w:lang w:eastAsia="ja-JP"/>
              </w:rPr>
              <w:t>(3)</w:t>
            </w:r>
          </w:p>
        </w:tc>
        <w:tc>
          <w:tcPr>
            <w:tcW w:w="1134" w:type="dxa"/>
          </w:tcPr>
          <w:p w14:paraId="40E79471" w14:textId="77777777" w:rsidR="00CA6467" w:rsidRPr="00257993" w:rsidRDefault="00CA6467" w:rsidP="00CA6467">
            <w:pPr>
              <w:pStyle w:val="Tabletext"/>
              <w:spacing w:before="0" w:after="0" w:line="240" w:lineRule="exact"/>
              <w:jc w:val="center"/>
              <w:rPr>
                <w:sz w:val="18"/>
                <w:szCs w:val="18"/>
              </w:rPr>
            </w:pPr>
            <w:r w:rsidRPr="00257993">
              <w:rPr>
                <w:sz w:val="18"/>
                <w:szCs w:val="18"/>
                <w:lang w:eastAsia="ja-JP"/>
              </w:rPr>
              <w:t>3.</w:t>
            </w:r>
            <w:r w:rsidRPr="00257993">
              <w:rPr>
                <w:sz w:val="18"/>
                <w:szCs w:val="18"/>
              </w:rPr>
              <w:t>5</w:t>
            </w:r>
            <w:r w:rsidRPr="00257993">
              <w:rPr>
                <w:sz w:val="18"/>
                <w:szCs w:val="18"/>
                <w:lang w:eastAsia="ja-JP"/>
              </w:rPr>
              <w:t xml:space="preserve">, 5, 7, </w:t>
            </w:r>
            <w:r w:rsidRPr="00257993">
              <w:rPr>
                <w:b/>
                <w:sz w:val="18"/>
                <w:szCs w:val="18"/>
                <w:lang w:eastAsia="ja-JP"/>
              </w:rPr>
              <w:t>10</w:t>
            </w:r>
            <w:r w:rsidRPr="00257993">
              <w:rPr>
                <w:sz w:val="18"/>
                <w:szCs w:val="18"/>
                <w:lang w:eastAsia="ja-JP"/>
              </w:rPr>
              <w:t xml:space="preserve">, 14, </w:t>
            </w:r>
            <w:r w:rsidRPr="00257993">
              <w:rPr>
                <w:b/>
                <w:sz w:val="18"/>
                <w:szCs w:val="18"/>
                <w:lang w:eastAsia="ja-JP"/>
              </w:rPr>
              <w:t>20</w:t>
            </w:r>
            <w:r w:rsidRPr="00257993">
              <w:rPr>
                <w:bCs/>
                <w:sz w:val="18"/>
                <w:szCs w:val="18"/>
                <w:lang w:eastAsia="ja-JP"/>
              </w:rPr>
              <w:t xml:space="preserve">, </w:t>
            </w:r>
            <w:r w:rsidRPr="00257993">
              <w:rPr>
                <w:b/>
                <w:sz w:val="18"/>
                <w:szCs w:val="18"/>
                <w:lang w:eastAsia="ja-JP"/>
              </w:rPr>
              <w:t>28</w:t>
            </w:r>
            <w:r w:rsidRPr="00257993">
              <w:rPr>
                <w:bCs/>
                <w:sz w:val="18"/>
                <w:szCs w:val="18"/>
                <w:lang w:eastAsia="ja-JP"/>
              </w:rPr>
              <w:t xml:space="preserve">, </w:t>
            </w:r>
            <w:r w:rsidRPr="00257993">
              <w:rPr>
                <w:b/>
                <w:sz w:val="18"/>
                <w:szCs w:val="18"/>
                <w:lang w:eastAsia="ja-JP"/>
              </w:rPr>
              <w:t>30</w:t>
            </w:r>
            <w:r w:rsidRPr="00257993">
              <w:rPr>
                <w:bCs/>
                <w:caps/>
                <w:sz w:val="18"/>
                <w:szCs w:val="18"/>
                <w:vertAlign w:val="superscript"/>
                <w:lang w:eastAsia="ja-JP"/>
              </w:rPr>
              <w:t>(3)</w:t>
            </w:r>
            <w:r w:rsidRPr="00257993">
              <w:rPr>
                <w:bCs/>
                <w:sz w:val="18"/>
                <w:szCs w:val="18"/>
                <w:lang w:eastAsia="ja-JP"/>
              </w:rPr>
              <w:t xml:space="preserve">, </w:t>
            </w:r>
            <w:r w:rsidRPr="00257993">
              <w:rPr>
                <w:b/>
                <w:sz w:val="18"/>
                <w:szCs w:val="18"/>
                <w:lang w:eastAsia="ja-JP"/>
              </w:rPr>
              <w:t>40</w:t>
            </w:r>
            <w:r w:rsidRPr="00257993">
              <w:rPr>
                <w:bCs/>
                <w:caps/>
                <w:sz w:val="18"/>
                <w:szCs w:val="18"/>
                <w:vertAlign w:val="superscript"/>
                <w:lang w:eastAsia="ja-JP"/>
              </w:rPr>
              <w:t>(3)</w:t>
            </w:r>
            <w:r w:rsidRPr="00257993">
              <w:rPr>
                <w:bCs/>
                <w:sz w:val="18"/>
                <w:szCs w:val="18"/>
                <w:lang w:eastAsia="ja-JP"/>
              </w:rPr>
              <w:t xml:space="preserve">, </w:t>
            </w:r>
            <w:r w:rsidRPr="00257993">
              <w:rPr>
                <w:b/>
                <w:sz w:val="18"/>
                <w:szCs w:val="18"/>
                <w:lang w:eastAsia="ja-JP"/>
              </w:rPr>
              <w:t>60</w:t>
            </w:r>
            <w:r w:rsidRPr="00257993">
              <w:rPr>
                <w:bCs/>
                <w:caps/>
                <w:sz w:val="18"/>
                <w:szCs w:val="18"/>
                <w:vertAlign w:val="superscript"/>
                <w:lang w:eastAsia="ja-JP"/>
              </w:rPr>
              <w:t>(3)</w:t>
            </w:r>
            <w:r w:rsidRPr="00257993">
              <w:rPr>
                <w:bCs/>
                <w:sz w:val="18"/>
                <w:szCs w:val="18"/>
                <w:lang w:eastAsia="ja-JP"/>
              </w:rPr>
              <w:t xml:space="preserve">, </w:t>
            </w:r>
            <w:r w:rsidRPr="00257993">
              <w:rPr>
                <w:b/>
                <w:sz w:val="18"/>
                <w:szCs w:val="18"/>
                <w:lang w:eastAsia="ja-JP"/>
              </w:rPr>
              <w:t>80</w:t>
            </w:r>
            <w:r w:rsidRPr="00257993">
              <w:rPr>
                <w:bCs/>
                <w:caps/>
                <w:sz w:val="18"/>
                <w:szCs w:val="18"/>
                <w:vertAlign w:val="superscript"/>
                <w:lang w:eastAsia="ja-JP"/>
              </w:rPr>
              <w:t>(3)</w:t>
            </w:r>
          </w:p>
        </w:tc>
        <w:tc>
          <w:tcPr>
            <w:tcW w:w="1559" w:type="dxa"/>
          </w:tcPr>
          <w:p w14:paraId="0F3680D4" w14:textId="77777777" w:rsidR="00CA6467" w:rsidRPr="00257993" w:rsidRDefault="00CA6467" w:rsidP="00CA6467">
            <w:pPr>
              <w:pStyle w:val="Tabletext"/>
              <w:spacing w:before="0" w:after="0" w:line="240" w:lineRule="exact"/>
              <w:jc w:val="center"/>
              <w:rPr>
                <w:sz w:val="18"/>
                <w:szCs w:val="18"/>
              </w:rPr>
            </w:pPr>
            <w:r w:rsidRPr="00257993">
              <w:rPr>
                <w:caps/>
                <w:sz w:val="18"/>
                <w:szCs w:val="18"/>
                <w:lang w:eastAsia="ja-JP"/>
              </w:rPr>
              <w:t xml:space="preserve">1.25, 2.5, 5, 7, </w:t>
            </w:r>
            <w:r w:rsidRPr="00257993">
              <w:rPr>
                <w:b/>
                <w:caps/>
                <w:sz w:val="18"/>
                <w:szCs w:val="18"/>
                <w:lang w:eastAsia="ja-JP"/>
              </w:rPr>
              <w:t>10</w:t>
            </w:r>
            <w:r w:rsidRPr="00257993">
              <w:rPr>
                <w:caps/>
                <w:sz w:val="18"/>
                <w:szCs w:val="18"/>
                <w:lang w:eastAsia="ja-JP"/>
              </w:rPr>
              <w:t xml:space="preserve">, 11.662, 14, </w:t>
            </w:r>
            <w:r w:rsidRPr="00257993">
              <w:rPr>
                <w:b/>
                <w:caps/>
                <w:sz w:val="18"/>
                <w:szCs w:val="18"/>
                <w:lang w:eastAsia="ja-JP"/>
              </w:rPr>
              <w:t>20</w:t>
            </w:r>
            <w:r w:rsidRPr="00257993">
              <w:rPr>
                <w:bCs/>
                <w:caps/>
                <w:sz w:val="18"/>
                <w:szCs w:val="18"/>
                <w:lang w:eastAsia="ja-JP"/>
              </w:rPr>
              <w:t xml:space="preserve">, </w:t>
            </w:r>
            <w:r w:rsidRPr="00257993">
              <w:rPr>
                <w:b/>
                <w:caps/>
                <w:sz w:val="18"/>
                <w:szCs w:val="18"/>
                <w:lang w:eastAsia="ja-JP"/>
              </w:rPr>
              <w:t>28</w:t>
            </w:r>
            <w:r w:rsidRPr="00257993">
              <w:rPr>
                <w:caps/>
                <w:sz w:val="18"/>
                <w:szCs w:val="18"/>
                <w:lang w:eastAsia="ja-JP"/>
              </w:rPr>
              <w:t xml:space="preserve">, 29.65, </w:t>
            </w:r>
            <w:r w:rsidRPr="00257993">
              <w:rPr>
                <w:b/>
                <w:caps/>
                <w:sz w:val="18"/>
                <w:szCs w:val="18"/>
                <w:lang w:eastAsia="ja-JP"/>
              </w:rPr>
              <w:t>30</w:t>
            </w:r>
            <w:r w:rsidRPr="00257993">
              <w:rPr>
                <w:caps/>
                <w:sz w:val="18"/>
                <w:szCs w:val="18"/>
                <w:lang w:eastAsia="ja-JP"/>
              </w:rPr>
              <w:t xml:space="preserve">, </w:t>
            </w:r>
            <w:r w:rsidRPr="00257993">
              <w:rPr>
                <w:b/>
                <w:caps/>
                <w:sz w:val="18"/>
                <w:szCs w:val="18"/>
                <w:lang w:eastAsia="ja-JP"/>
              </w:rPr>
              <w:t>40</w:t>
            </w:r>
            <w:r w:rsidRPr="00257993">
              <w:rPr>
                <w:bCs/>
                <w:caps/>
                <w:sz w:val="18"/>
                <w:szCs w:val="18"/>
                <w:lang w:eastAsia="ja-JP"/>
              </w:rPr>
              <w:t>,</w:t>
            </w:r>
            <w:r w:rsidRPr="00257993">
              <w:rPr>
                <w:bCs/>
                <w:sz w:val="18"/>
                <w:szCs w:val="18"/>
                <w:lang w:eastAsia="ja-JP"/>
              </w:rPr>
              <w:t xml:space="preserve"> </w:t>
            </w:r>
            <w:r w:rsidRPr="00257993">
              <w:rPr>
                <w:b/>
                <w:sz w:val="18"/>
                <w:szCs w:val="18"/>
                <w:lang w:eastAsia="ja-JP"/>
              </w:rPr>
              <w:t>60</w:t>
            </w:r>
            <w:r w:rsidRPr="00257993">
              <w:rPr>
                <w:bCs/>
                <w:caps/>
                <w:sz w:val="18"/>
                <w:szCs w:val="18"/>
                <w:vertAlign w:val="superscript"/>
                <w:lang w:eastAsia="ja-JP"/>
              </w:rPr>
              <w:t>(3)</w:t>
            </w:r>
            <w:r w:rsidRPr="00257993">
              <w:rPr>
                <w:bCs/>
                <w:sz w:val="18"/>
                <w:szCs w:val="18"/>
                <w:lang w:eastAsia="ja-JP"/>
              </w:rPr>
              <w:t xml:space="preserve">, </w:t>
            </w:r>
            <w:r w:rsidRPr="00257993">
              <w:rPr>
                <w:b/>
                <w:sz w:val="18"/>
                <w:szCs w:val="18"/>
                <w:lang w:eastAsia="ja-JP"/>
              </w:rPr>
              <w:t>80</w:t>
            </w:r>
            <w:r w:rsidRPr="00257993">
              <w:rPr>
                <w:bCs/>
                <w:caps/>
                <w:sz w:val="18"/>
                <w:szCs w:val="18"/>
                <w:vertAlign w:val="superscript"/>
                <w:lang w:eastAsia="ja-JP"/>
              </w:rPr>
              <w:t>(3)</w:t>
            </w:r>
          </w:p>
        </w:tc>
        <w:tc>
          <w:tcPr>
            <w:tcW w:w="1210" w:type="dxa"/>
          </w:tcPr>
          <w:p w14:paraId="38F90D52" w14:textId="77777777" w:rsidR="00CA6467" w:rsidRPr="00257993" w:rsidRDefault="00CA6467" w:rsidP="00CA6467">
            <w:pPr>
              <w:pStyle w:val="Tabletext"/>
              <w:spacing w:before="0" w:after="0" w:line="240" w:lineRule="exact"/>
              <w:jc w:val="center"/>
              <w:rPr>
                <w:sz w:val="18"/>
                <w:szCs w:val="18"/>
                <w:lang w:eastAsia="ja-JP"/>
              </w:rPr>
            </w:pPr>
            <w:r w:rsidRPr="00257993">
              <w:rPr>
                <w:caps/>
                <w:sz w:val="18"/>
                <w:szCs w:val="18"/>
                <w:lang w:eastAsia="ja-JP"/>
              </w:rPr>
              <w:t xml:space="preserve">1.25, 2.5, 5, 7, </w:t>
            </w:r>
            <w:r w:rsidRPr="00257993">
              <w:rPr>
                <w:b/>
                <w:caps/>
                <w:sz w:val="18"/>
                <w:szCs w:val="18"/>
                <w:lang w:eastAsia="ja-JP"/>
              </w:rPr>
              <w:t>10</w:t>
            </w:r>
            <w:r w:rsidRPr="00257993">
              <w:rPr>
                <w:bCs/>
                <w:caps/>
                <w:sz w:val="18"/>
                <w:szCs w:val="18"/>
                <w:lang w:eastAsia="ja-JP"/>
              </w:rPr>
              <w:t>,</w:t>
            </w:r>
            <w:r w:rsidRPr="00257993">
              <w:rPr>
                <w:caps/>
                <w:sz w:val="18"/>
                <w:szCs w:val="18"/>
                <w:lang w:eastAsia="ja-JP"/>
              </w:rPr>
              <w:t xml:space="preserve"> 11.662, 14, </w:t>
            </w:r>
            <w:r w:rsidRPr="00257993">
              <w:rPr>
                <w:b/>
                <w:caps/>
                <w:sz w:val="18"/>
                <w:szCs w:val="18"/>
                <w:lang w:eastAsia="ja-JP"/>
              </w:rPr>
              <w:t>20</w:t>
            </w:r>
            <w:r w:rsidRPr="00257993">
              <w:rPr>
                <w:bCs/>
                <w:caps/>
                <w:sz w:val="18"/>
                <w:szCs w:val="18"/>
                <w:lang w:eastAsia="ja-JP"/>
              </w:rPr>
              <w:t xml:space="preserve">, </w:t>
            </w:r>
            <w:r w:rsidRPr="00257993">
              <w:rPr>
                <w:b/>
                <w:caps/>
                <w:sz w:val="18"/>
                <w:szCs w:val="18"/>
                <w:lang w:eastAsia="ja-JP"/>
              </w:rPr>
              <w:t>28</w:t>
            </w:r>
            <w:r w:rsidRPr="00257993">
              <w:rPr>
                <w:bCs/>
                <w:caps/>
                <w:sz w:val="18"/>
                <w:szCs w:val="18"/>
                <w:lang w:eastAsia="ja-JP"/>
              </w:rPr>
              <w:t>,</w:t>
            </w:r>
            <w:r w:rsidRPr="00257993">
              <w:rPr>
                <w:caps/>
                <w:sz w:val="18"/>
                <w:szCs w:val="18"/>
                <w:lang w:eastAsia="ja-JP"/>
              </w:rPr>
              <w:t xml:space="preserve"> 29.65, </w:t>
            </w:r>
            <w:r w:rsidRPr="00257993">
              <w:rPr>
                <w:b/>
                <w:caps/>
                <w:sz w:val="18"/>
                <w:szCs w:val="18"/>
                <w:lang w:eastAsia="ja-JP"/>
              </w:rPr>
              <w:t>30</w:t>
            </w:r>
            <w:r w:rsidRPr="00257993">
              <w:rPr>
                <w:caps/>
                <w:sz w:val="18"/>
                <w:szCs w:val="18"/>
                <w:lang w:eastAsia="ja-JP"/>
              </w:rPr>
              <w:t xml:space="preserve">, </w:t>
            </w:r>
            <w:r w:rsidRPr="00257993">
              <w:rPr>
                <w:b/>
                <w:caps/>
                <w:sz w:val="18"/>
                <w:szCs w:val="18"/>
                <w:lang w:eastAsia="ja-JP"/>
              </w:rPr>
              <w:t>40</w:t>
            </w:r>
            <w:r w:rsidRPr="00257993">
              <w:rPr>
                <w:bCs/>
                <w:caps/>
                <w:sz w:val="18"/>
                <w:szCs w:val="18"/>
                <w:lang w:eastAsia="ja-JP"/>
              </w:rPr>
              <w:t>,</w:t>
            </w:r>
            <w:r w:rsidRPr="00257993">
              <w:rPr>
                <w:bCs/>
                <w:sz w:val="18"/>
                <w:szCs w:val="18"/>
                <w:lang w:eastAsia="ja-JP"/>
              </w:rPr>
              <w:t xml:space="preserve"> </w:t>
            </w:r>
            <w:r w:rsidRPr="00257993">
              <w:rPr>
                <w:b/>
                <w:sz w:val="18"/>
                <w:szCs w:val="18"/>
                <w:lang w:eastAsia="ja-JP"/>
              </w:rPr>
              <w:t>60</w:t>
            </w:r>
            <w:r w:rsidRPr="00257993">
              <w:rPr>
                <w:bCs/>
                <w:caps/>
                <w:sz w:val="18"/>
                <w:szCs w:val="18"/>
                <w:vertAlign w:val="superscript"/>
                <w:lang w:eastAsia="ja-JP"/>
              </w:rPr>
              <w:t>(3)</w:t>
            </w:r>
            <w:r w:rsidRPr="00257993">
              <w:rPr>
                <w:bCs/>
                <w:sz w:val="18"/>
                <w:szCs w:val="18"/>
                <w:lang w:eastAsia="ja-JP"/>
              </w:rPr>
              <w:t xml:space="preserve">, </w:t>
            </w:r>
            <w:r w:rsidRPr="00257993">
              <w:rPr>
                <w:b/>
                <w:sz w:val="18"/>
                <w:szCs w:val="18"/>
                <w:lang w:eastAsia="ja-JP"/>
              </w:rPr>
              <w:t>80</w:t>
            </w:r>
            <w:r w:rsidRPr="00257993">
              <w:rPr>
                <w:bCs/>
                <w:caps/>
                <w:sz w:val="18"/>
                <w:szCs w:val="18"/>
                <w:vertAlign w:val="superscript"/>
                <w:lang w:eastAsia="ja-JP"/>
              </w:rPr>
              <w:t>(3)</w:t>
            </w:r>
          </w:p>
        </w:tc>
        <w:tc>
          <w:tcPr>
            <w:tcW w:w="1001" w:type="dxa"/>
            <w:vAlign w:val="center"/>
          </w:tcPr>
          <w:p w14:paraId="4580E77E" w14:textId="77777777" w:rsidR="00CA6467" w:rsidRPr="00257993" w:rsidRDefault="00CA6467" w:rsidP="00CA6467">
            <w:pPr>
              <w:pStyle w:val="Tabletext"/>
              <w:spacing w:before="0" w:after="0"/>
              <w:jc w:val="center"/>
              <w:rPr>
                <w:caps/>
                <w:color w:val="000000"/>
                <w:sz w:val="18"/>
                <w:szCs w:val="18"/>
                <w:lang w:eastAsia="ja-JP"/>
              </w:rPr>
            </w:pPr>
            <w:r w:rsidRPr="00257993">
              <w:rPr>
                <w:sz w:val="18"/>
                <w:szCs w:val="18"/>
                <w:lang w:eastAsia="zh-CN"/>
              </w:rPr>
              <w:t xml:space="preserve">1.25, 2.5, 3.5, 7, </w:t>
            </w:r>
            <w:r w:rsidRPr="00257993">
              <w:rPr>
                <w:b/>
                <w:sz w:val="18"/>
                <w:szCs w:val="18"/>
                <w:lang w:eastAsia="zh-CN"/>
              </w:rPr>
              <w:t>14</w:t>
            </w:r>
            <w:r w:rsidRPr="00257993">
              <w:rPr>
                <w:sz w:val="18"/>
                <w:szCs w:val="18"/>
                <w:lang w:eastAsia="zh-CN"/>
              </w:rPr>
              <w:t>, 28, 56</w:t>
            </w:r>
          </w:p>
        </w:tc>
        <w:tc>
          <w:tcPr>
            <w:tcW w:w="1001" w:type="dxa"/>
            <w:vAlign w:val="center"/>
          </w:tcPr>
          <w:p w14:paraId="7D3DAB68" w14:textId="77777777" w:rsidR="00CA6467" w:rsidRPr="00257993" w:rsidRDefault="00CA6467" w:rsidP="00CA6467">
            <w:pPr>
              <w:pStyle w:val="Tabletext"/>
              <w:spacing w:before="0" w:after="0"/>
              <w:jc w:val="center"/>
              <w:rPr>
                <w:caps/>
                <w:color w:val="000000"/>
                <w:sz w:val="18"/>
                <w:szCs w:val="18"/>
                <w:lang w:eastAsia="ja-JP"/>
              </w:rPr>
            </w:pPr>
            <w:r w:rsidRPr="00257993">
              <w:rPr>
                <w:sz w:val="18"/>
                <w:szCs w:val="18"/>
                <w:lang w:eastAsia="zh-CN"/>
              </w:rPr>
              <w:t xml:space="preserve">1.25, 2.5, 3.5, 7, </w:t>
            </w:r>
            <w:r w:rsidRPr="00257993">
              <w:rPr>
                <w:b/>
                <w:sz w:val="18"/>
                <w:szCs w:val="18"/>
                <w:lang w:eastAsia="zh-CN"/>
              </w:rPr>
              <w:t>14</w:t>
            </w:r>
            <w:r w:rsidRPr="00257993">
              <w:rPr>
                <w:sz w:val="18"/>
                <w:szCs w:val="18"/>
                <w:lang w:eastAsia="zh-CN"/>
              </w:rPr>
              <w:t>, 28, 56</w:t>
            </w:r>
          </w:p>
        </w:tc>
        <w:tc>
          <w:tcPr>
            <w:tcW w:w="845" w:type="dxa"/>
          </w:tcPr>
          <w:p w14:paraId="41E59E6E" w14:textId="77777777" w:rsidR="00CA6467" w:rsidRPr="00257993" w:rsidRDefault="00CA6467" w:rsidP="00CA6467">
            <w:pPr>
              <w:pStyle w:val="Tabletext"/>
              <w:spacing w:before="0" w:after="0"/>
              <w:jc w:val="center"/>
              <w:rPr>
                <w:color w:val="000000"/>
                <w:sz w:val="18"/>
                <w:szCs w:val="18"/>
                <w:lang w:eastAsia="ja-JP"/>
              </w:rPr>
            </w:pPr>
            <w:r w:rsidRPr="00257993">
              <w:rPr>
                <w:caps/>
                <w:color w:val="000000"/>
                <w:sz w:val="18"/>
                <w:szCs w:val="18"/>
                <w:lang w:eastAsia="ja-JP"/>
              </w:rPr>
              <w:t xml:space="preserve">1.25, 2.5, 3.5, </w:t>
            </w:r>
            <w:r w:rsidRPr="00257993">
              <w:rPr>
                <w:b/>
                <w:caps/>
                <w:color w:val="000000"/>
                <w:sz w:val="18"/>
                <w:szCs w:val="18"/>
                <w:lang w:eastAsia="ja-JP"/>
              </w:rPr>
              <w:t>7</w:t>
            </w:r>
          </w:p>
        </w:tc>
        <w:tc>
          <w:tcPr>
            <w:tcW w:w="845" w:type="dxa"/>
          </w:tcPr>
          <w:p w14:paraId="20FBC04C" w14:textId="77777777" w:rsidR="00CA6467" w:rsidRPr="00257993" w:rsidRDefault="00CA6467" w:rsidP="00CA6467">
            <w:pPr>
              <w:pStyle w:val="Tabletext"/>
              <w:spacing w:before="0" w:after="0"/>
              <w:jc w:val="center"/>
              <w:rPr>
                <w:color w:val="000000"/>
                <w:sz w:val="18"/>
                <w:szCs w:val="18"/>
                <w:lang w:eastAsia="ja-JP"/>
              </w:rPr>
            </w:pPr>
            <w:r w:rsidRPr="00257993">
              <w:rPr>
                <w:caps/>
                <w:color w:val="000000"/>
                <w:sz w:val="18"/>
                <w:szCs w:val="18"/>
                <w:lang w:eastAsia="ja-JP"/>
              </w:rPr>
              <w:t>1.25,</w:t>
            </w:r>
            <w:r w:rsidRPr="00257993">
              <w:rPr>
                <w:b/>
                <w:caps/>
                <w:color w:val="000000"/>
                <w:sz w:val="18"/>
                <w:szCs w:val="18"/>
                <w:lang w:eastAsia="ja-JP"/>
              </w:rPr>
              <w:t xml:space="preserve"> 2.5</w:t>
            </w:r>
            <w:r w:rsidRPr="00257993">
              <w:rPr>
                <w:caps/>
                <w:color w:val="000000"/>
                <w:sz w:val="18"/>
                <w:szCs w:val="18"/>
                <w:lang w:eastAsia="ja-JP"/>
              </w:rPr>
              <w:t>, 3.5, 7</w:t>
            </w:r>
          </w:p>
        </w:tc>
        <w:tc>
          <w:tcPr>
            <w:tcW w:w="1142" w:type="dxa"/>
          </w:tcPr>
          <w:p w14:paraId="750CF162"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rPr>
              <w:t>5</w:t>
            </w:r>
            <w:r w:rsidRPr="00257993">
              <w:rPr>
                <w:sz w:val="18"/>
                <w:szCs w:val="18"/>
                <w:lang w:eastAsia="ja-JP"/>
              </w:rPr>
              <w:t xml:space="preserve">, 10, 20, 40, </w:t>
            </w:r>
            <w:r w:rsidRPr="00257993">
              <w:rPr>
                <w:b/>
                <w:sz w:val="18"/>
                <w:szCs w:val="18"/>
                <w:lang w:eastAsia="ja-JP"/>
              </w:rPr>
              <w:t>60</w:t>
            </w:r>
            <w:r w:rsidRPr="00257993">
              <w:rPr>
                <w:sz w:val="18"/>
                <w:szCs w:val="18"/>
                <w:lang w:eastAsia="ja-JP"/>
              </w:rPr>
              <w:t>, 67, 80, 56, 112</w:t>
            </w:r>
          </w:p>
        </w:tc>
        <w:tc>
          <w:tcPr>
            <w:tcW w:w="1185" w:type="dxa"/>
          </w:tcPr>
          <w:p w14:paraId="0C952B46" w14:textId="77777777" w:rsidR="00CA6467" w:rsidRPr="00257993" w:rsidRDefault="00CA6467" w:rsidP="00CA6467">
            <w:pPr>
              <w:pStyle w:val="Tabletext"/>
              <w:spacing w:before="0" w:after="0" w:line="240" w:lineRule="exact"/>
              <w:jc w:val="center"/>
              <w:rPr>
                <w:sz w:val="18"/>
                <w:szCs w:val="18"/>
              </w:rPr>
            </w:pPr>
            <w:r w:rsidRPr="00257993">
              <w:rPr>
                <w:sz w:val="18"/>
                <w:szCs w:val="18"/>
              </w:rPr>
              <w:t>5</w:t>
            </w:r>
            <w:r w:rsidRPr="00257993">
              <w:rPr>
                <w:sz w:val="18"/>
                <w:szCs w:val="18"/>
                <w:lang w:eastAsia="ja-JP"/>
              </w:rPr>
              <w:t xml:space="preserve">, 10, 20, </w:t>
            </w:r>
            <w:r w:rsidRPr="00257993">
              <w:rPr>
                <w:b/>
                <w:sz w:val="18"/>
                <w:szCs w:val="18"/>
                <w:lang w:eastAsia="ja-JP"/>
              </w:rPr>
              <w:t>40</w:t>
            </w:r>
            <w:r w:rsidRPr="00257993">
              <w:rPr>
                <w:sz w:val="18"/>
                <w:szCs w:val="18"/>
                <w:lang w:eastAsia="ja-JP"/>
              </w:rPr>
              <w:t>, 60, 67, 80, 56, 112</w:t>
            </w:r>
          </w:p>
        </w:tc>
        <w:tc>
          <w:tcPr>
            <w:tcW w:w="1260" w:type="dxa"/>
          </w:tcPr>
          <w:p w14:paraId="51A9DAD8" w14:textId="77777777" w:rsidR="00CA6467" w:rsidRPr="00257993" w:rsidRDefault="00CA6467" w:rsidP="00CA6467">
            <w:pPr>
              <w:pStyle w:val="Tabletext"/>
              <w:spacing w:before="0" w:after="0" w:line="240" w:lineRule="exact"/>
              <w:jc w:val="center"/>
              <w:rPr>
                <w:color w:val="000000"/>
                <w:sz w:val="18"/>
                <w:szCs w:val="18"/>
                <w:lang w:eastAsia="ja-JP"/>
              </w:rPr>
            </w:pPr>
            <w:r w:rsidRPr="00257993">
              <w:rPr>
                <w:b/>
                <w:color w:val="000000"/>
                <w:sz w:val="18"/>
                <w:szCs w:val="18"/>
                <w:lang w:eastAsia="ja-JP"/>
              </w:rPr>
              <w:t>3.5</w:t>
            </w:r>
            <w:r w:rsidRPr="00257993">
              <w:rPr>
                <w:color w:val="000000"/>
                <w:sz w:val="18"/>
                <w:szCs w:val="18"/>
                <w:lang w:eastAsia="ja-JP"/>
              </w:rPr>
              <w:t xml:space="preserve">, 7, </w:t>
            </w:r>
            <w:r w:rsidRPr="00257993">
              <w:rPr>
                <w:bCs/>
                <w:color w:val="000000"/>
                <w:sz w:val="18"/>
                <w:szCs w:val="18"/>
                <w:lang w:eastAsia="ja-JP"/>
              </w:rPr>
              <w:t>14, 28,</w:t>
            </w:r>
            <w:r w:rsidRPr="00257993">
              <w:rPr>
                <w:b/>
                <w:color w:val="000000"/>
                <w:sz w:val="18"/>
                <w:szCs w:val="18"/>
                <w:lang w:eastAsia="ja-JP"/>
              </w:rPr>
              <w:t xml:space="preserve"> </w:t>
            </w:r>
            <w:r w:rsidRPr="00257993">
              <w:rPr>
                <w:color w:val="000000"/>
                <w:sz w:val="18"/>
                <w:szCs w:val="18"/>
                <w:lang w:eastAsia="ja-JP"/>
              </w:rPr>
              <w:t>56</w:t>
            </w:r>
          </w:p>
        </w:tc>
        <w:tc>
          <w:tcPr>
            <w:tcW w:w="904" w:type="dxa"/>
          </w:tcPr>
          <w:p w14:paraId="7C3D7611" w14:textId="77777777" w:rsidR="00CA6467" w:rsidRPr="00257993" w:rsidRDefault="00CA6467" w:rsidP="00CA6467">
            <w:pPr>
              <w:pStyle w:val="Tabletext"/>
              <w:spacing w:before="0" w:after="0" w:line="240" w:lineRule="exact"/>
              <w:jc w:val="center"/>
              <w:rPr>
                <w:color w:val="000000"/>
                <w:sz w:val="18"/>
                <w:szCs w:val="18"/>
                <w:lang w:eastAsia="ja-JP"/>
              </w:rPr>
            </w:pPr>
            <w:r w:rsidRPr="00257993">
              <w:rPr>
                <w:color w:val="000000"/>
                <w:sz w:val="18"/>
                <w:szCs w:val="18"/>
                <w:lang w:eastAsia="ja-JP"/>
              </w:rPr>
              <w:t>3.5, 7,14</w:t>
            </w:r>
            <w:r w:rsidRPr="00257993">
              <w:rPr>
                <w:b/>
                <w:color w:val="000000"/>
                <w:sz w:val="18"/>
                <w:szCs w:val="18"/>
                <w:lang w:eastAsia="ja-JP"/>
              </w:rPr>
              <w:t>,</w:t>
            </w:r>
            <w:r w:rsidRPr="00257993">
              <w:rPr>
                <w:color w:val="000000"/>
                <w:sz w:val="18"/>
                <w:szCs w:val="18"/>
                <w:lang w:eastAsia="ja-JP"/>
              </w:rPr>
              <w:t xml:space="preserve"> </w:t>
            </w:r>
            <w:r w:rsidRPr="00257993">
              <w:rPr>
                <w:b/>
                <w:color w:val="000000"/>
                <w:sz w:val="18"/>
                <w:szCs w:val="18"/>
                <w:lang w:eastAsia="ja-JP"/>
              </w:rPr>
              <w:t>28</w:t>
            </w:r>
            <w:r w:rsidRPr="00257993">
              <w:rPr>
                <w:color w:val="000000"/>
                <w:sz w:val="18"/>
                <w:szCs w:val="18"/>
                <w:lang w:eastAsia="ja-JP"/>
              </w:rPr>
              <w:t>, 56</w:t>
            </w:r>
          </w:p>
        </w:tc>
      </w:tr>
      <w:tr w:rsidR="00CA6467" w:rsidRPr="00257993" w14:paraId="40B4DFDA" w14:textId="77777777" w:rsidTr="00F75994">
        <w:trPr>
          <w:cantSplit/>
          <w:jc w:val="center"/>
        </w:trPr>
        <w:tc>
          <w:tcPr>
            <w:tcW w:w="1413" w:type="dxa"/>
            <w:tcMar>
              <w:left w:w="57" w:type="dxa"/>
              <w:right w:w="57" w:type="dxa"/>
            </w:tcMar>
            <w:vAlign w:val="center"/>
          </w:tcPr>
          <w:p w14:paraId="36A948D0" w14:textId="078C10D6" w:rsidR="00CA6467" w:rsidRPr="00CA6467" w:rsidRDefault="00CA6467" w:rsidP="00CA6467">
            <w:pPr>
              <w:pStyle w:val="Tabletext"/>
              <w:spacing w:before="0" w:after="0" w:line="240" w:lineRule="exact"/>
              <w:jc w:val="left"/>
              <w:rPr>
                <w:sz w:val="18"/>
                <w:szCs w:val="18"/>
                <w:lang w:eastAsia="zh-CN"/>
              </w:rPr>
            </w:pPr>
            <w:r w:rsidRPr="00CA6467">
              <w:rPr>
                <w:sz w:val="18"/>
                <w:szCs w:val="18"/>
                <w:lang w:val="en-US" w:eastAsia="zh-CN"/>
              </w:rPr>
              <w:t>Tx</w:t>
            </w:r>
            <w:r w:rsidRPr="00CA6467">
              <w:rPr>
                <w:rFonts w:hint="eastAsia"/>
                <w:sz w:val="18"/>
                <w:szCs w:val="18"/>
                <w:lang w:val="en-US" w:eastAsia="zh-CN"/>
              </w:rPr>
              <w:t>输出功率范围（</w:t>
            </w:r>
            <w:proofErr w:type="spellStart"/>
            <w:r w:rsidRPr="00CA6467">
              <w:rPr>
                <w:sz w:val="18"/>
                <w:szCs w:val="18"/>
                <w:lang w:val="en-US" w:eastAsia="zh-CN"/>
              </w:rPr>
              <w:t>dBW</w:t>
            </w:r>
            <w:proofErr w:type="spellEnd"/>
            <w:r w:rsidRPr="00CA6467">
              <w:rPr>
                <w:rFonts w:hint="eastAsia"/>
                <w:sz w:val="18"/>
                <w:szCs w:val="18"/>
                <w:lang w:val="en-US" w:eastAsia="zh-CN"/>
              </w:rPr>
              <w:t>）</w:t>
            </w:r>
          </w:p>
        </w:tc>
        <w:tc>
          <w:tcPr>
            <w:tcW w:w="1134" w:type="dxa"/>
          </w:tcPr>
          <w:p w14:paraId="175B16DA" w14:textId="77777777" w:rsidR="00CA6467" w:rsidRPr="00257993" w:rsidRDefault="00CA6467" w:rsidP="00CA6467">
            <w:pPr>
              <w:pStyle w:val="Tabletext"/>
              <w:spacing w:before="0" w:after="0" w:line="240" w:lineRule="exact"/>
              <w:jc w:val="center"/>
              <w:rPr>
                <w:sz w:val="18"/>
                <w:szCs w:val="18"/>
              </w:rPr>
            </w:pPr>
            <w:r w:rsidRPr="00257993">
              <w:rPr>
                <w:sz w:val="18"/>
                <w:szCs w:val="18"/>
              </w:rPr>
              <w:t>−6.5… 13</w:t>
            </w:r>
          </w:p>
        </w:tc>
        <w:tc>
          <w:tcPr>
            <w:tcW w:w="1134" w:type="dxa"/>
          </w:tcPr>
          <w:p w14:paraId="1C886105" w14:textId="77777777" w:rsidR="00CA6467" w:rsidRPr="00257993" w:rsidRDefault="00CA6467" w:rsidP="00CA6467">
            <w:pPr>
              <w:pStyle w:val="Tabletext"/>
              <w:spacing w:before="0" w:after="0" w:line="240" w:lineRule="exact"/>
              <w:jc w:val="center"/>
              <w:rPr>
                <w:sz w:val="18"/>
                <w:szCs w:val="18"/>
              </w:rPr>
            </w:pPr>
            <w:r w:rsidRPr="00257993">
              <w:rPr>
                <w:sz w:val="18"/>
                <w:szCs w:val="18"/>
              </w:rPr>
              <w:t>−6.5…13</w:t>
            </w:r>
          </w:p>
        </w:tc>
        <w:tc>
          <w:tcPr>
            <w:tcW w:w="1559" w:type="dxa"/>
          </w:tcPr>
          <w:p w14:paraId="36FEBCA8" w14:textId="77777777" w:rsidR="00CA6467" w:rsidRPr="00257993" w:rsidRDefault="00CA6467" w:rsidP="00CA6467">
            <w:pPr>
              <w:pStyle w:val="Tabletext"/>
              <w:spacing w:before="0" w:after="0" w:line="240" w:lineRule="exact"/>
              <w:jc w:val="center"/>
              <w:rPr>
                <w:sz w:val="18"/>
                <w:szCs w:val="18"/>
              </w:rPr>
            </w:pPr>
            <w:r w:rsidRPr="00257993">
              <w:rPr>
                <w:sz w:val="18"/>
                <w:szCs w:val="18"/>
              </w:rPr>
              <w:t>−6.5… 13</w:t>
            </w:r>
          </w:p>
        </w:tc>
        <w:tc>
          <w:tcPr>
            <w:tcW w:w="1210" w:type="dxa"/>
          </w:tcPr>
          <w:p w14:paraId="65984994" w14:textId="77777777" w:rsidR="00CA6467" w:rsidRPr="00257993" w:rsidRDefault="00CA6467" w:rsidP="00CA6467">
            <w:pPr>
              <w:pStyle w:val="Tabletext"/>
              <w:spacing w:before="0" w:after="0" w:line="240" w:lineRule="exact"/>
              <w:jc w:val="center"/>
              <w:rPr>
                <w:sz w:val="18"/>
                <w:szCs w:val="18"/>
              </w:rPr>
            </w:pPr>
            <w:r w:rsidRPr="00257993">
              <w:rPr>
                <w:sz w:val="18"/>
                <w:szCs w:val="18"/>
              </w:rPr>
              <w:t>−6.5… 13</w:t>
            </w:r>
          </w:p>
        </w:tc>
        <w:tc>
          <w:tcPr>
            <w:tcW w:w="1001" w:type="dxa"/>
            <w:vAlign w:val="center"/>
          </w:tcPr>
          <w:p w14:paraId="1E4B96B9" w14:textId="77777777" w:rsidR="00CA6467" w:rsidRPr="00257993" w:rsidRDefault="00CA6467" w:rsidP="00CA6467">
            <w:pPr>
              <w:pStyle w:val="Tabletext"/>
              <w:spacing w:before="0" w:after="0"/>
              <w:jc w:val="center"/>
              <w:rPr>
                <w:color w:val="000000"/>
                <w:sz w:val="18"/>
                <w:szCs w:val="18"/>
              </w:rPr>
            </w:pPr>
            <w:r w:rsidRPr="00257993">
              <w:rPr>
                <w:sz w:val="18"/>
                <w:szCs w:val="18"/>
                <w:lang w:eastAsia="zh-CN"/>
              </w:rPr>
              <w:t>0</w:t>
            </w:r>
          </w:p>
        </w:tc>
        <w:tc>
          <w:tcPr>
            <w:tcW w:w="1001" w:type="dxa"/>
            <w:vAlign w:val="center"/>
          </w:tcPr>
          <w:p w14:paraId="54E1F685" w14:textId="77777777" w:rsidR="00CA6467" w:rsidRPr="00257993" w:rsidRDefault="00CA6467" w:rsidP="00CA6467">
            <w:pPr>
              <w:pStyle w:val="Tabletext"/>
              <w:spacing w:before="0" w:after="0"/>
              <w:jc w:val="center"/>
              <w:rPr>
                <w:color w:val="000000"/>
                <w:sz w:val="18"/>
                <w:szCs w:val="18"/>
              </w:rPr>
            </w:pPr>
            <w:r w:rsidRPr="00257993">
              <w:rPr>
                <w:sz w:val="18"/>
                <w:szCs w:val="18"/>
                <w:lang w:eastAsia="zh-CN"/>
              </w:rPr>
              <w:t>0</w:t>
            </w:r>
          </w:p>
        </w:tc>
        <w:tc>
          <w:tcPr>
            <w:tcW w:w="845" w:type="dxa"/>
            <w:vMerge w:val="restart"/>
          </w:tcPr>
          <w:p w14:paraId="7BBB38CF" w14:textId="6637203F" w:rsidR="00CA6467" w:rsidRPr="00257993" w:rsidRDefault="00CA6467" w:rsidP="00CA6467">
            <w:pPr>
              <w:pStyle w:val="Tabletext"/>
              <w:spacing w:before="0" w:after="0"/>
              <w:jc w:val="center"/>
              <w:rPr>
                <w:color w:val="000000"/>
                <w:sz w:val="18"/>
                <w:szCs w:val="18"/>
              </w:rPr>
            </w:pPr>
            <w:r>
              <w:rPr>
                <w:rFonts w:hint="eastAsia"/>
                <w:color w:val="000000"/>
                <w:sz w:val="18"/>
                <w:szCs w:val="18"/>
                <w:lang w:eastAsia="zh-CN"/>
              </w:rPr>
              <w:t>注</w:t>
            </w:r>
          </w:p>
        </w:tc>
        <w:tc>
          <w:tcPr>
            <w:tcW w:w="845" w:type="dxa"/>
          </w:tcPr>
          <w:p w14:paraId="587F5E00" w14:textId="77777777" w:rsidR="00CA6467" w:rsidRPr="00257993" w:rsidRDefault="00CA6467" w:rsidP="00CA6467">
            <w:pPr>
              <w:pStyle w:val="Tabletext"/>
              <w:spacing w:before="0" w:after="0"/>
              <w:jc w:val="center"/>
              <w:rPr>
                <w:color w:val="000000"/>
                <w:sz w:val="18"/>
                <w:szCs w:val="18"/>
              </w:rPr>
            </w:pPr>
            <w:r w:rsidRPr="00257993">
              <w:rPr>
                <w:sz w:val="18"/>
                <w:szCs w:val="18"/>
              </w:rPr>
              <w:t>−</w:t>
            </w:r>
            <w:r w:rsidRPr="00257993">
              <w:rPr>
                <w:color w:val="000000"/>
                <w:sz w:val="18"/>
                <w:szCs w:val="18"/>
                <w:lang w:eastAsia="ja-JP"/>
              </w:rPr>
              <w:t>15.0…1.0</w:t>
            </w:r>
          </w:p>
        </w:tc>
        <w:tc>
          <w:tcPr>
            <w:tcW w:w="1142" w:type="dxa"/>
          </w:tcPr>
          <w:p w14:paraId="29460922"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rPr>
              <w:t>3…</w:t>
            </w:r>
            <w:r w:rsidRPr="00257993">
              <w:rPr>
                <w:sz w:val="18"/>
                <w:szCs w:val="18"/>
                <w:lang w:eastAsia="ja-JP"/>
              </w:rPr>
              <w:t>5.0</w:t>
            </w:r>
          </w:p>
        </w:tc>
        <w:tc>
          <w:tcPr>
            <w:tcW w:w="1185" w:type="dxa"/>
          </w:tcPr>
          <w:p w14:paraId="7ED91CBD"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lang w:eastAsia="ja-JP"/>
              </w:rPr>
              <w:t>0.0</w:t>
            </w:r>
          </w:p>
        </w:tc>
        <w:tc>
          <w:tcPr>
            <w:tcW w:w="1260" w:type="dxa"/>
          </w:tcPr>
          <w:p w14:paraId="6A30721F" w14:textId="77777777" w:rsidR="00CA6467" w:rsidRPr="00257993" w:rsidRDefault="00CA6467" w:rsidP="00CA6467">
            <w:pPr>
              <w:pStyle w:val="Tabletext"/>
              <w:spacing w:before="0" w:after="0" w:line="240" w:lineRule="exact"/>
              <w:jc w:val="center"/>
              <w:rPr>
                <w:color w:val="000000"/>
                <w:sz w:val="18"/>
                <w:szCs w:val="18"/>
                <w:highlight w:val="yellow"/>
              </w:rPr>
            </w:pPr>
            <w:r w:rsidRPr="00257993">
              <w:rPr>
                <w:sz w:val="18"/>
                <w:szCs w:val="18"/>
                <w:lang w:eastAsia="zh-CN"/>
              </w:rPr>
              <w:t>0</w:t>
            </w:r>
          </w:p>
        </w:tc>
        <w:tc>
          <w:tcPr>
            <w:tcW w:w="904" w:type="dxa"/>
          </w:tcPr>
          <w:p w14:paraId="5F970C04" w14:textId="77777777" w:rsidR="00CA6467" w:rsidRPr="00257993" w:rsidRDefault="00CA6467" w:rsidP="00CA6467">
            <w:pPr>
              <w:pStyle w:val="Tabletext"/>
              <w:spacing w:before="0" w:after="0" w:line="240" w:lineRule="exact"/>
              <w:jc w:val="center"/>
              <w:rPr>
                <w:sz w:val="18"/>
                <w:szCs w:val="18"/>
              </w:rPr>
            </w:pPr>
            <w:r w:rsidRPr="00257993">
              <w:rPr>
                <w:sz w:val="18"/>
                <w:szCs w:val="18"/>
              </w:rPr>
              <w:t>−15.6…−3.0</w:t>
            </w:r>
          </w:p>
        </w:tc>
      </w:tr>
      <w:tr w:rsidR="00CA6467" w:rsidRPr="00257993" w14:paraId="75202791" w14:textId="77777777" w:rsidTr="00F75994">
        <w:trPr>
          <w:cantSplit/>
          <w:jc w:val="center"/>
        </w:trPr>
        <w:tc>
          <w:tcPr>
            <w:tcW w:w="1413" w:type="dxa"/>
            <w:tcMar>
              <w:left w:w="57" w:type="dxa"/>
              <w:right w:w="57" w:type="dxa"/>
            </w:tcMar>
            <w:vAlign w:val="center"/>
          </w:tcPr>
          <w:p w14:paraId="75FC8555" w14:textId="66A9BCA2" w:rsidR="00CA6467" w:rsidRPr="00CA6467" w:rsidRDefault="00CA6467" w:rsidP="00CA6467">
            <w:pPr>
              <w:pStyle w:val="Tabletext"/>
              <w:spacing w:before="0" w:after="0" w:line="240" w:lineRule="exact"/>
              <w:jc w:val="left"/>
              <w:rPr>
                <w:sz w:val="18"/>
                <w:szCs w:val="18"/>
                <w:lang w:eastAsia="zh-CN"/>
              </w:rPr>
            </w:pPr>
            <w:r w:rsidRPr="00CA6467">
              <w:rPr>
                <w:sz w:val="18"/>
                <w:szCs w:val="18"/>
                <w:lang w:val="en-US" w:eastAsia="zh-CN"/>
              </w:rPr>
              <w:t>Tx</w:t>
            </w:r>
            <w:r w:rsidRPr="00CA6467">
              <w:rPr>
                <w:rFonts w:hint="eastAsia"/>
                <w:sz w:val="18"/>
                <w:szCs w:val="18"/>
                <w:lang w:val="en-US" w:eastAsia="zh-CN"/>
              </w:rPr>
              <w:t>输出功率密度范围（</w:t>
            </w:r>
            <w:proofErr w:type="spellStart"/>
            <w:r w:rsidRPr="00CA6467">
              <w:rPr>
                <w:sz w:val="18"/>
                <w:szCs w:val="18"/>
                <w:lang w:val="en-US" w:eastAsia="zh-CN"/>
              </w:rPr>
              <w:t>dBW</w:t>
            </w:r>
            <w:proofErr w:type="spellEnd"/>
            <w:r w:rsidRPr="00CA6467">
              <w:rPr>
                <w:sz w:val="18"/>
                <w:szCs w:val="18"/>
                <w:lang w:val="en-US" w:eastAsia="zh-CN"/>
              </w:rPr>
              <w:t>/MHz</w:t>
            </w:r>
            <w:proofErr w:type="gramStart"/>
            <w:r w:rsidRPr="00CA6467">
              <w:rPr>
                <w:rFonts w:hint="eastAsia"/>
                <w:sz w:val="18"/>
                <w:szCs w:val="18"/>
                <w:lang w:val="en-US" w:eastAsia="zh-CN"/>
              </w:rPr>
              <w:t>）</w:t>
            </w:r>
            <w:r w:rsidRPr="00CA6467">
              <w:rPr>
                <w:sz w:val="18"/>
                <w:szCs w:val="18"/>
                <w:vertAlign w:val="superscript"/>
                <w:lang w:val="en-GB" w:eastAsia="ja-JP"/>
              </w:rPr>
              <w:t>(</w:t>
            </w:r>
            <w:proofErr w:type="gramEnd"/>
            <w:r w:rsidRPr="00CA6467">
              <w:rPr>
                <w:sz w:val="18"/>
                <w:szCs w:val="18"/>
                <w:vertAlign w:val="superscript"/>
                <w:lang w:val="en-GB" w:eastAsia="ja-JP"/>
              </w:rPr>
              <w:t>1)</w:t>
            </w:r>
          </w:p>
        </w:tc>
        <w:tc>
          <w:tcPr>
            <w:tcW w:w="1134" w:type="dxa"/>
          </w:tcPr>
          <w:p w14:paraId="73941798" w14:textId="77777777" w:rsidR="00CA6467" w:rsidRPr="00257993" w:rsidRDefault="00CA6467" w:rsidP="00CA6467">
            <w:pPr>
              <w:rPr>
                <w:i/>
                <w:sz w:val="21"/>
                <w:lang w:eastAsia="ja-JP"/>
              </w:rPr>
            </w:pPr>
            <w:r w:rsidRPr="00257993">
              <w:rPr>
                <w:sz w:val="18"/>
                <w:szCs w:val="18"/>
              </w:rPr>
              <w:t>−</w:t>
            </w:r>
            <w:r w:rsidRPr="00257993">
              <w:rPr>
                <w:sz w:val="18"/>
                <w:szCs w:val="18"/>
                <w:lang w:eastAsia="ja-JP"/>
              </w:rPr>
              <w:t>25.5…3</w:t>
            </w:r>
          </w:p>
        </w:tc>
        <w:tc>
          <w:tcPr>
            <w:tcW w:w="1134" w:type="dxa"/>
          </w:tcPr>
          <w:p w14:paraId="135A1D07"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25.5…3</w:t>
            </w:r>
          </w:p>
        </w:tc>
        <w:tc>
          <w:tcPr>
            <w:tcW w:w="1559" w:type="dxa"/>
          </w:tcPr>
          <w:p w14:paraId="0318644C" w14:textId="77777777" w:rsidR="00CA6467" w:rsidRPr="00257993" w:rsidRDefault="00CA6467" w:rsidP="00CA6467">
            <w:pPr>
              <w:pStyle w:val="Tabletext"/>
              <w:spacing w:before="0" w:after="0" w:line="240" w:lineRule="exact"/>
              <w:jc w:val="center"/>
              <w:rPr>
                <w:sz w:val="18"/>
                <w:szCs w:val="18"/>
              </w:rPr>
            </w:pPr>
            <w:r w:rsidRPr="00257993">
              <w:rPr>
                <w:sz w:val="18"/>
                <w:szCs w:val="18"/>
              </w:rPr>
              <w:t>−</w:t>
            </w:r>
            <w:r w:rsidRPr="00257993">
              <w:rPr>
                <w:sz w:val="18"/>
                <w:szCs w:val="18"/>
                <w:lang w:eastAsia="ja-JP"/>
              </w:rPr>
              <w:t>25.5…3</w:t>
            </w:r>
          </w:p>
        </w:tc>
        <w:tc>
          <w:tcPr>
            <w:tcW w:w="1210" w:type="dxa"/>
          </w:tcPr>
          <w:p w14:paraId="59CC676A"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25.5…3</w:t>
            </w:r>
          </w:p>
        </w:tc>
        <w:tc>
          <w:tcPr>
            <w:tcW w:w="1001" w:type="dxa"/>
          </w:tcPr>
          <w:p w14:paraId="11A82302" w14:textId="77777777" w:rsidR="00CA6467" w:rsidRPr="00257993" w:rsidRDefault="00CA6467" w:rsidP="00CA6467">
            <w:pPr>
              <w:pStyle w:val="Tabletext"/>
              <w:spacing w:before="0" w:after="0"/>
              <w:jc w:val="center"/>
              <w:rPr>
                <w:color w:val="000000"/>
                <w:sz w:val="18"/>
                <w:szCs w:val="18"/>
                <w:lang w:eastAsia="ja-JP"/>
              </w:rPr>
            </w:pPr>
            <w:r w:rsidRPr="00257993">
              <w:rPr>
                <w:sz w:val="18"/>
                <w:szCs w:val="18"/>
              </w:rPr>
              <w:t>−</w:t>
            </w:r>
            <w:r w:rsidRPr="00257993">
              <w:rPr>
                <w:color w:val="000000"/>
                <w:sz w:val="18"/>
                <w:szCs w:val="18"/>
                <w:lang w:eastAsia="ja-JP"/>
              </w:rPr>
              <w:t>11.5</w:t>
            </w:r>
          </w:p>
        </w:tc>
        <w:tc>
          <w:tcPr>
            <w:tcW w:w="1001" w:type="dxa"/>
          </w:tcPr>
          <w:p w14:paraId="7A53B181" w14:textId="77777777" w:rsidR="00CA6467" w:rsidRPr="00257993" w:rsidRDefault="00CA6467" w:rsidP="00CA6467">
            <w:pPr>
              <w:pStyle w:val="Tabletext"/>
              <w:spacing w:before="0" w:after="0"/>
              <w:jc w:val="center"/>
              <w:rPr>
                <w:color w:val="000000"/>
                <w:sz w:val="18"/>
                <w:szCs w:val="18"/>
                <w:lang w:eastAsia="ja-JP"/>
              </w:rPr>
            </w:pPr>
            <w:r w:rsidRPr="00257993">
              <w:rPr>
                <w:sz w:val="18"/>
                <w:szCs w:val="18"/>
              </w:rPr>
              <w:t>−</w:t>
            </w:r>
            <w:r w:rsidRPr="00257993">
              <w:rPr>
                <w:color w:val="000000"/>
                <w:sz w:val="18"/>
                <w:szCs w:val="18"/>
                <w:lang w:eastAsia="ja-JP"/>
              </w:rPr>
              <w:t>11.5</w:t>
            </w:r>
          </w:p>
        </w:tc>
        <w:tc>
          <w:tcPr>
            <w:tcW w:w="845" w:type="dxa"/>
            <w:vMerge/>
          </w:tcPr>
          <w:p w14:paraId="77CDA163" w14:textId="77777777" w:rsidR="00CA6467" w:rsidRPr="00257993" w:rsidRDefault="00CA6467" w:rsidP="00CA6467">
            <w:pPr>
              <w:pStyle w:val="Tabletext"/>
              <w:spacing w:before="0" w:after="0"/>
              <w:jc w:val="center"/>
              <w:rPr>
                <w:color w:val="000000"/>
                <w:sz w:val="18"/>
                <w:szCs w:val="18"/>
                <w:lang w:eastAsia="ja-JP"/>
              </w:rPr>
            </w:pPr>
          </w:p>
        </w:tc>
        <w:tc>
          <w:tcPr>
            <w:tcW w:w="845" w:type="dxa"/>
          </w:tcPr>
          <w:p w14:paraId="26B5592A" w14:textId="77777777" w:rsidR="00CA6467" w:rsidRPr="00257993" w:rsidRDefault="00CA6467" w:rsidP="00CA6467">
            <w:pPr>
              <w:pStyle w:val="Tabletext"/>
              <w:spacing w:before="0" w:after="0"/>
              <w:jc w:val="center"/>
              <w:rPr>
                <w:sz w:val="18"/>
                <w:szCs w:val="18"/>
              </w:rPr>
            </w:pPr>
            <w:r w:rsidRPr="00257993">
              <w:rPr>
                <w:sz w:val="18"/>
                <w:szCs w:val="18"/>
              </w:rPr>
              <w:t>−19.0…−3.0</w:t>
            </w:r>
          </w:p>
        </w:tc>
        <w:tc>
          <w:tcPr>
            <w:tcW w:w="1142" w:type="dxa"/>
          </w:tcPr>
          <w:p w14:paraId="162A6006" w14:textId="77777777" w:rsidR="00CA6467" w:rsidRPr="00257993" w:rsidRDefault="00CA6467" w:rsidP="00CA6467">
            <w:pPr>
              <w:pStyle w:val="Tabletext"/>
              <w:spacing w:before="0" w:after="0" w:line="240" w:lineRule="exact"/>
              <w:ind w:left="-57" w:right="-57"/>
              <w:jc w:val="center"/>
              <w:rPr>
                <w:sz w:val="18"/>
                <w:szCs w:val="18"/>
                <w:lang w:eastAsia="ja-JP"/>
              </w:rPr>
            </w:pPr>
            <w:r w:rsidRPr="00257993">
              <w:rPr>
                <w:sz w:val="18"/>
                <w:szCs w:val="18"/>
              </w:rPr>
              <w:t>−</w:t>
            </w:r>
            <w:r w:rsidRPr="00257993">
              <w:rPr>
                <w:sz w:val="18"/>
                <w:szCs w:val="18"/>
                <w:lang w:eastAsia="ja-JP"/>
              </w:rPr>
              <w:t>14.8...</w:t>
            </w:r>
            <w:r w:rsidRPr="00257993">
              <w:rPr>
                <w:sz w:val="18"/>
                <w:szCs w:val="18"/>
              </w:rPr>
              <w:t>−</w:t>
            </w:r>
            <w:r w:rsidRPr="00257993">
              <w:rPr>
                <w:sz w:val="18"/>
                <w:szCs w:val="18"/>
                <w:lang w:eastAsia="ja-JP"/>
              </w:rPr>
              <w:t>12.8</w:t>
            </w:r>
          </w:p>
        </w:tc>
        <w:tc>
          <w:tcPr>
            <w:tcW w:w="1185" w:type="dxa"/>
          </w:tcPr>
          <w:p w14:paraId="72B28FC2"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lang w:eastAsia="ja-JP"/>
              </w:rPr>
              <w:t>−16.0</w:t>
            </w:r>
          </w:p>
        </w:tc>
        <w:tc>
          <w:tcPr>
            <w:tcW w:w="1260" w:type="dxa"/>
          </w:tcPr>
          <w:p w14:paraId="4741ED8D" w14:textId="77777777" w:rsidR="00CA6467" w:rsidRPr="00257993" w:rsidRDefault="00CA6467" w:rsidP="00CA6467">
            <w:pPr>
              <w:pStyle w:val="Tabletext"/>
              <w:spacing w:before="0" w:after="0" w:line="240" w:lineRule="exact"/>
              <w:jc w:val="center"/>
              <w:rPr>
                <w:color w:val="000000"/>
                <w:sz w:val="18"/>
                <w:szCs w:val="18"/>
                <w:lang w:eastAsia="ja-JP"/>
              </w:rPr>
            </w:pPr>
            <w:r w:rsidRPr="00257993">
              <w:rPr>
                <w:sz w:val="18"/>
                <w:szCs w:val="18"/>
              </w:rPr>
              <w:t>−</w:t>
            </w:r>
            <w:r w:rsidRPr="00257993">
              <w:rPr>
                <w:color w:val="000000"/>
                <w:sz w:val="18"/>
                <w:szCs w:val="18"/>
                <w:lang w:eastAsia="ja-JP"/>
              </w:rPr>
              <w:t>5.4</w:t>
            </w:r>
          </w:p>
        </w:tc>
        <w:tc>
          <w:tcPr>
            <w:tcW w:w="904" w:type="dxa"/>
          </w:tcPr>
          <w:p w14:paraId="47431F9A" w14:textId="77777777" w:rsidR="00CA6467" w:rsidRPr="00257993" w:rsidRDefault="00CA6467" w:rsidP="00CA6467">
            <w:pPr>
              <w:pStyle w:val="Tabletext"/>
              <w:spacing w:before="0" w:after="0" w:line="240" w:lineRule="exact"/>
              <w:jc w:val="center"/>
              <w:rPr>
                <w:sz w:val="18"/>
                <w:szCs w:val="18"/>
              </w:rPr>
            </w:pPr>
            <w:r w:rsidRPr="00257993">
              <w:rPr>
                <w:sz w:val="18"/>
                <w:szCs w:val="18"/>
              </w:rPr>
              <w:t>−30.1…−17.5</w:t>
            </w:r>
          </w:p>
        </w:tc>
      </w:tr>
      <w:tr w:rsidR="00CA6467" w:rsidRPr="00257993" w14:paraId="76E05169" w14:textId="77777777" w:rsidTr="00F75994">
        <w:trPr>
          <w:cantSplit/>
          <w:jc w:val="center"/>
        </w:trPr>
        <w:tc>
          <w:tcPr>
            <w:tcW w:w="1413" w:type="dxa"/>
            <w:tcMar>
              <w:left w:w="57" w:type="dxa"/>
              <w:right w:w="57" w:type="dxa"/>
            </w:tcMar>
            <w:vAlign w:val="center"/>
          </w:tcPr>
          <w:p w14:paraId="6D9AD099" w14:textId="29E1CF0F" w:rsidR="00CA6467" w:rsidRPr="00CA6467" w:rsidRDefault="00CA6467" w:rsidP="00CA6467">
            <w:pPr>
              <w:pStyle w:val="Tabletext"/>
              <w:spacing w:before="0" w:after="0" w:line="240" w:lineRule="exact"/>
              <w:jc w:val="left"/>
              <w:rPr>
                <w:sz w:val="18"/>
                <w:szCs w:val="18"/>
                <w:lang w:eastAsia="zh-CN"/>
              </w:rPr>
            </w:pPr>
            <w:r w:rsidRPr="00CA6467">
              <w:rPr>
                <w:rFonts w:hint="eastAsia"/>
                <w:sz w:val="18"/>
                <w:szCs w:val="18"/>
                <w:lang w:val="en-US" w:eastAsia="zh-CN"/>
              </w:rPr>
              <w:t>馈线</w:t>
            </w:r>
            <w:r w:rsidRPr="00CA6467">
              <w:rPr>
                <w:sz w:val="18"/>
                <w:szCs w:val="18"/>
                <w:lang w:val="en-US" w:eastAsia="zh-CN"/>
              </w:rPr>
              <w:t>/</w:t>
            </w:r>
            <w:r w:rsidRPr="00CA6467">
              <w:rPr>
                <w:rFonts w:hint="eastAsia"/>
                <w:sz w:val="18"/>
                <w:szCs w:val="18"/>
                <w:lang w:val="en-US" w:eastAsia="zh-CN"/>
              </w:rPr>
              <w:t>复用器损耗范围（</w:t>
            </w:r>
            <w:r w:rsidRPr="00CA6467">
              <w:rPr>
                <w:sz w:val="18"/>
                <w:szCs w:val="18"/>
                <w:lang w:val="en-US" w:eastAsia="zh-CN"/>
              </w:rPr>
              <w:t>dB</w:t>
            </w:r>
            <w:r w:rsidRPr="00CA6467">
              <w:rPr>
                <w:rFonts w:hint="eastAsia"/>
                <w:sz w:val="18"/>
                <w:szCs w:val="18"/>
                <w:lang w:val="en-US" w:eastAsia="zh-CN"/>
              </w:rPr>
              <w:t>）</w:t>
            </w:r>
          </w:p>
        </w:tc>
        <w:tc>
          <w:tcPr>
            <w:tcW w:w="1134" w:type="dxa"/>
          </w:tcPr>
          <w:p w14:paraId="67415F36"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lang w:eastAsia="ja-JP"/>
              </w:rPr>
              <w:t>0…3.0</w:t>
            </w:r>
          </w:p>
        </w:tc>
        <w:tc>
          <w:tcPr>
            <w:tcW w:w="1134" w:type="dxa"/>
          </w:tcPr>
          <w:p w14:paraId="51EE8E88"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lang w:eastAsia="ja-JP"/>
              </w:rPr>
              <w:t>0…3.0</w:t>
            </w:r>
          </w:p>
        </w:tc>
        <w:tc>
          <w:tcPr>
            <w:tcW w:w="1559" w:type="dxa"/>
          </w:tcPr>
          <w:p w14:paraId="47DED12C"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lang w:eastAsia="ja-JP"/>
              </w:rPr>
              <w:t>0…3.0</w:t>
            </w:r>
          </w:p>
        </w:tc>
        <w:tc>
          <w:tcPr>
            <w:tcW w:w="1210" w:type="dxa"/>
          </w:tcPr>
          <w:p w14:paraId="4A0B4FB0"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lang w:eastAsia="ja-JP"/>
              </w:rPr>
              <w:t>0…3.0</w:t>
            </w:r>
          </w:p>
        </w:tc>
        <w:tc>
          <w:tcPr>
            <w:tcW w:w="1001" w:type="dxa"/>
            <w:vAlign w:val="center"/>
          </w:tcPr>
          <w:p w14:paraId="2EFCF073" w14:textId="77777777" w:rsidR="00CA6467" w:rsidRPr="00257993" w:rsidRDefault="00CA6467" w:rsidP="00CA6467">
            <w:pPr>
              <w:pStyle w:val="Tabletext"/>
              <w:spacing w:before="0" w:after="0"/>
              <w:jc w:val="center"/>
              <w:rPr>
                <w:color w:val="000000"/>
                <w:sz w:val="18"/>
                <w:szCs w:val="18"/>
              </w:rPr>
            </w:pPr>
            <w:r w:rsidRPr="00257993">
              <w:rPr>
                <w:sz w:val="18"/>
                <w:szCs w:val="18"/>
                <w:lang w:eastAsia="zh-CN"/>
              </w:rPr>
              <w:t>0…6.3</w:t>
            </w:r>
          </w:p>
        </w:tc>
        <w:tc>
          <w:tcPr>
            <w:tcW w:w="1001" w:type="dxa"/>
            <w:vAlign w:val="center"/>
          </w:tcPr>
          <w:p w14:paraId="38A139A1" w14:textId="77777777" w:rsidR="00CA6467" w:rsidRPr="00257993" w:rsidRDefault="00CA6467" w:rsidP="00CA6467">
            <w:pPr>
              <w:pStyle w:val="Tabletext"/>
              <w:spacing w:before="0" w:after="0"/>
              <w:jc w:val="center"/>
              <w:rPr>
                <w:color w:val="000000"/>
                <w:sz w:val="18"/>
                <w:szCs w:val="18"/>
              </w:rPr>
            </w:pPr>
            <w:r w:rsidRPr="00257993">
              <w:rPr>
                <w:sz w:val="18"/>
                <w:szCs w:val="18"/>
                <w:lang w:eastAsia="zh-CN"/>
              </w:rPr>
              <w:t>0…6.3</w:t>
            </w:r>
          </w:p>
        </w:tc>
        <w:tc>
          <w:tcPr>
            <w:tcW w:w="845" w:type="dxa"/>
            <w:vMerge/>
          </w:tcPr>
          <w:p w14:paraId="1C2CA4C4" w14:textId="77777777" w:rsidR="00CA6467" w:rsidRPr="00257993" w:rsidRDefault="00CA6467" w:rsidP="00CA6467">
            <w:pPr>
              <w:pStyle w:val="Tabletext"/>
              <w:spacing w:before="0" w:after="0"/>
              <w:jc w:val="center"/>
              <w:rPr>
                <w:color w:val="000000"/>
                <w:sz w:val="18"/>
                <w:szCs w:val="18"/>
              </w:rPr>
            </w:pPr>
          </w:p>
        </w:tc>
        <w:tc>
          <w:tcPr>
            <w:tcW w:w="845" w:type="dxa"/>
          </w:tcPr>
          <w:p w14:paraId="77B9AD6B" w14:textId="77777777" w:rsidR="00CA6467" w:rsidRPr="00257993" w:rsidRDefault="00CA6467" w:rsidP="00CA6467">
            <w:pPr>
              <w:pStyle w:val="Tabletext"/>
              <w:spacing w:before="0" w:after="0"/>
              <w:jc w:val="center"/>
              <w:rPr>
                <w:color w:val="000000"/>
                <w:sz w:val="18"/>
                <w:szCs w:val="18"/>
              </w:rPr>
            </w:pPr>
            <w:r w:rsidRPr="00257993">
              <w:rPr>
                <w:color w:val="000000"/>
                <w:sz w:val="18"/>
                <w:szCs w:val="18"/>
              </w:rPr>
              <w:t>2.1…10.0</w:t>
            </w:r>
          </w:p>
        </w:tc>
        <w:tc>
          <w:tcPr>
            <w:tcW w:w="1142" w:type="dxa"/>
          </w:tcPr>
          <w:p w14:paraId="293EE73F"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lang w:eastAsia="ja-JP"/>
              </w:rPr>
              <w:t>0</w:t>
            </w:r>
            <w:r w:rsidRPr="00257993">
              <w:rPr>
                <w:sz w:val="18"/>
                <w:szCs w:val="18"/>
              </w:rPr>
              <w:t>…9.5</w:t>
            </w:r>
          </w:p>
        </w:tc>
        <w:tc>
          <w:tcPr>
            <w:tcW w:w="1185" w:type="dxa"/>
          </w:tcPr>
          <w:p w14:paraId="6D3A1BA6"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lang w:eastAsia="ja-JP"/>
              </w:rPr>
              <w:t>0</w:t>
            </w:r>
            <w:r w:rsidRPr="00257993">
              <w:rPr>
                <w:sz w:val="18"/>
                <w:szCs w:val="18"/>
              </w:rPr>
              <w:t>…7.6</w:t>
            </w:r>
          </w:p>
        </w:tc>
        <w:tc>
          <w:tcPr>
            <w:tcW w:w="1260" w:type="dxa"/>
            <w:vAlign w:val="center"/>
          </w:tcPr>
          <w:p w14:paraId="69439F3F" w14:textId="77777777" w:rsidR="00CA6467" w:rsidRPr="00257993" w:rsidRDefault="00CA6467" w:rsidP="00CA6467">
            <w:pPr>
              <w:pStyle w:val="Tabletext"/>
              <w:spacing w:before="0" w:after="0" w:line="240" w:lineRule="exact"/>
              <w:jc w:val="center"/>
              <w:rPr>
                <w:color w:val="000000"/>
                <w:sz w:val="18"/>
                <w:szCs w:val="18"/>
              </w:rPr>
            </w:pPr>
            <w:r w:rsidRPr="00257993">
              <w:rPr>
                <w:sz w:val="18"/>
                <w:szCs w:val="18"/>
              </w:rPr>
              <w:t>0…9.5</w:t>
            </w:r>
          </w:p>
        </w:tc>
        <w:tc>
          <w:tcPr>
            <w:tcW w:w="904" w:type="dxa"/>
            <w:vAlign w:val="center"/>
          </w:tcPr>
          <w:p w14:paraId="62411C1C" w14:textId="77777777" w:rsidR="00CA6467" w:rsidRPr="00257993" w:rsidRDefault="00CA6467" w:rsidP="00CA6467">
            <w:pPr>
              <w:pStyle w:val="Tabletext"/>
              <w:spacing w:before="0" w:after="0" w:line="240" w:lineRule="exact"/>
              <w:jc w:val="center"/>
              <w:rPr>
                <w:color w:val="000000"/>
                <w:sz w:val="18"/>
                <w:szCs w:val="18"/>
              </w:rPr>
            </w:pPr>
            <w:r w:rsidRPr="00257993">
              <w:rPr>
                <w:sz w:val="18"/>
                <w:szCs w:val="18"/>
              </w:rPr>
              <w:t>0…7.6</w:t>
            </w:r>
          </w:p>
        </w:tc>
      </w:tr>
      <w:tr w:rsidR="00CA6467" w:rsidRPr="00257993" w14:paraId="5436FA41" w14:textId="77777777" w:rsidTr="00F75994">
        <w:trPr>
          <w:cantSplit/>
          <w:jc w:val="center"/>
        </w:trPr>
        <w:tc>
          <w:tcPr>
            <w:tcW w:w="1413" w:type="dxa"/>
            <w:tcMar>
              <w:left w:w="57" w:type="dxa"/>
              <w:right w:w="57" w:type="dxa"/>
            </w:tcMar>
            <w:vAlign w:val="center"/>
          </w:tcPr>
          <w:p w14:paraId="16A010EC" w14:textId="35DE8AC3" w:rsidR="00CA6467" w:rsidRPr="00CA6467" w:rsidRDefault="00CA6467" w:rsidP="00CA6467">
            <w:pPr>
              <w:pStyle w:val="Tabletext"/>
              <w:spacing w:before="0" w:after="0" w:line="240" w:lineRule="exact"/>
              <w:jc w:val="left"/>
              <w:rPr>
                <w:sz w:val="18"/>
                <w:szCs w:val="18"/>
                <w:lang w:eastAsia="zh-CN"/>
              </w:rPr>
            </w:pPr>
            <w:r w:rsidRPr="00CA6467">
              <w:rPr>
                <w:rFonts w:hint="eastAsia"/>
                <w:sz w:val="18"/>
                <w:szCs w:val="18"/>
                <w:lang w:val="en-US" w:eastAsia="zh-CN"/>
              </w:rPr>
              <w:t>天线增益范围（</w:t>
            </w:r>
            <w:proofErr w:type="spellStart"/>
            <w:r w:rsidRPr="00CA6467">
              <w:rPr>
                <w:sz w:val="18"/>
                <w:szCs w:val="18"/>
                <w:lang w:val="en-US" w:eastAsia="zh-CN"/>
              </w:rPr>
              <w:t>dBi</w:t>
            </w:r>
            <w:proofErr w:type="spellEnd"/>
            <w:r w:rsidRPr="00CA6467">
              <w:rPr>
                <w:rFonts w:hint="eastAsia"/>
                <w:sz w:val="18"/>
                <w:szCs w:val="18"/>
                <w:lang w:val="en-US" w:eastAsia="zh-CN"/>
              </w:rPr>
              <w:t>）</w:t>
            </w:r>
          </w:p>
        </w:tc>
        <w:tc>
          <w:tcPr>
            <w:tcW w:w="1134" w:type="dxa"/>
          </w:tcPr>
          <w:p w14:paraId="15B5F73E" w14:textId="77777777" w:rsidR="00CA6467" w:rsidRPr="00257993" w:rsidRDefault="00CA6467" w:rsidP="00CA6467">
            <w:pPr>
              <w:pStyle w:val="Tabletext"/>
              <w:spacing w:before="0" w:after="0" w:line="240" w:lineRule="exact"/>
              <w:jc w:val="center"/>
              <w:rPr>
                <w:sz w:val="18"/>
                <w:szCs w:val="18"/>
              </w:rPr>
            </w:pPr>
            <w:r w:rsidRPr="00257993">
              <w:rPr>
                <w:sz w:val="18"/>
                <w:szCs w:val="18"/>
              </w:rPr>
              <w:t>12…48.6</w:t>
            </w:r>
          </w:p>
        </w:tc>
        <w:tc>
          <w:tcPr>
            <w:tcW w:w="1134" w:type="dxa"/>
          </w:tcPr>
          <w:p w14:paraId="00DAC045"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rPr>
              <w:t>12…48.6</w:t>
            </w:r>
          </w:p>
        </w:tc>
        <w:tc>
          <w:tcPr>
            <w:tcW w:w="1559" w:type="dxa"/>
          </w:tcPr>
          <w:p w14:paraId="630EDA20"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rPr>
              <w:t>12…48.6</w:t>
            </w:r>
          </w:p>
        </w:tc>
        <w:tc>
          <w:tcPr>
            <w:tcW w:w="1210" w:type="dxa"/>
          </w:tcPr>
          <w:p w14:paraId="4BD2ED45" w14:textId="77777777" w:rsidR="00CA6467" w:rsidRPr="00257993" w:rsidRDefault="00CA6467" w:rsidP="00CA6467">
            <w:pPr>
              <w:pStyle w:val="Tabletext"/>
              <w:spacing w:before="0" w:after="0" w:line="240" w:lineRule="exact"/>
              <w:jc w:val="center"/>
              <w:rPr>
                <w:sz w:val="18"/>
                <w:szCs w:val="18"/>
              </w:rPr>
            </w:pPr>
            <w:r w:rsidRPr="00257993">
              <w:rPr>
                <w:sz w:val="18"/>
                <w:szCs w:val="18"/>
              </w:rPr>
              <w:t>12…48.6</w:t>
            </w:r>
          </w:p>
        </w:tc>
        <w:tc>
          <w:tcPr>
            <w:tcW w:w="1001" w:type="dxa"/>
            <w:vAlign w:val="center"/>
          </w:tcPr>
          <w:p w14:paraId="75E547BB" w14:textId="77777777" w:rsidR="00CA6467" w:rsidRPr="00257993" w:rsidRDefault="00CA6467" w:rsidP="00CA6467">
            <w:pPr>
              <w:pStyle w:val="Tabletext"/>
              <w:spacing w:before="0" w:after="0"/>
              <w:jc w:val="center"/>
              <w:rPr>
                <w:color w:val="000000"/>
                <w:sz w:val="18"/>
                <w:szCs w:val="18"/>
              </w:rPr>
            </w:pPr>
            <w:r w:rsidRPr="00257993">
              <w:rPr>
                <w:sz w:val="18"/>
                <w:szCs w:val="18"/>
                <w:lang w:eastAsia="zh-CN"/>
              </w:rPr>
              <w:t>33.7…48.6</w:t>
            </w:r>
          </w:p>
        </w:tc>
        <w:tc>
          <w:tcPr>
            <w:tcW w:w="1001" w:type="dxa"/>
            <w:vAlign w:val="center"/>
          </w:tcPr>
          <w:p w14:paraId="77FDBEB3" w14:textId="77777777" w:rsidR="00CA6467" w:rsidRPr="00257993" w:rsidRDefault="00CA6467" w:rsidP="00CA6467">
            <w:pPr>
              <w:pStyle w:val="Tabletext"/>
              <w:spacing w:before="0" w:after="0"/>
              <w:jc w:val="center"/>
              <w:rPr>
                <w:color w:val="000000"/>
                <w:sz w:val="18"/>
                <w:szCs w:val="18"/>
              </w:rPr>
            </w:pPr>
            <w:r w:rsidRPr="00257993">
              <w:rPr>
                <w:sz w:val="18"/>
                <w:szCs w:val="18"/>
                <w:lang w:eastAsia="zh-CN"/>
              </w:rPr>
              <w:t>33.7…48.6</w:t>
            </w:r>
          </w:p>
        </w:tc>
        <w:tc>
          <w:tcPr>
            <w:tcW w:w="845" w:type="dxa"/>
            <w:vMerge/>
          </w:tcPr>
          <w:p w14:paraId="5C89DD46" w14:textId="77777777" w:rsidR="00CA6467" w:rsidRPr="00257993" w:rsidRDefault="00CA6467" w:rsidP="00CA6467">
            <w:pPr>
              <w:pStyle w:val="Tabletext"/>
              <w:spacing w:before="0" w:after="0"/>
              <w:jc w:val="center"/>
              <w:rPr>
                <w:color w:val="000000"/>
                <w:sz w:val="18"/>
                <w:szCs w:val="18"/>
              </w:rPr>
            </w:pPr>
          </w:p>
        </w:tc>
        <w:tc>
          <w:tcPr>
            <w:tcW w:w="845" w:type="dxa"/>
          </w:tcPr>
          <w:p w14:paraId="2FFAB733" w14:textId="77777777" w:rsidR="00CA6467" w:rsidRPr="00257993" w:rsidRDefault="00CA6467" w:rsidP="00CA6467">
            <w:pPr>
              <w:pStyle w:val="Tabletext"/>
              <w:spacing w:before="0" w:after="0"/>
              <w:jc w:val="center"/>
              <w:rPr>
                <w:color w:val="000000"/>
                <w:sz w:val="18"/>
                <w:szCs w:val="18"/>
              </w:rPr>
            </w:pPr>
            <w:r w:rsidRPr="00257993">
              <w:rPr>
                <w:color w:val="000000"/>
                <w:sz w:val="18"/>
                <w:szCs w:val="18"/>
              </w:rPr>
              <w:t>37.1…45.9</w:t>
            </w:r>
          </w:p>
        </w:tc>
        <w:tc>
          <w:tcPr>
            <w:tcW w:w="1142" w:type="dxa"/>
          </w:tcPr>
          <w:p w14:paraId="4052E12A"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rPr>
              <w:t>44…51</w:t>
            </w:r>
          </w:p>
        </w:tc>
        <w:tc>
          <w:tcPr>
            <w:tcW w:w="1185" w:type="dxa"/>
          </w:tcPr>
          <w:p w14:paraId="4694E698"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lang w:eastAsia="ja-JP"/>
              </w:rPr>
              <w:t>36</w:t>
            </w:r>
            <w:r w:rsidRPr="00257993">
              <w:rPr>
                <w:sz w:val="18"/>
                <w:szCs w:val="18"/>
              </w:rPr>
              <w:t>…</w:t>
            </w:r>
            <w:r w:rsidRPr="00257993">
              <w:rPr>
                <w:sz w:val="18"/>
                <w:szCs w:val="18"/>
                <w:lang w:eastAsia="ja-JP"/>
              </w:rPr>
              <w:t>48.0</w:t>
            </w:r>
          </w:p>
        </w:tc>
        <w:tc>
          <w:tcPr>
            <w:tcW w:w="1260" w:type="dxa"/>
            <w:vAlign w:val="center"/>
          </w:tcPr>
          <w:p w14:paraId="595F22FE" w14:textId="77777777" w:rsidR="00CA6467" w:rsidRPr="00257993" w:rsidRDefault="00CA6467" w:rsidP="00CA6467">
            <w:pPr>
              <w:pStyle w:val="Tabletext"/>
              <w:spacing w:before="0" w:after="0" w:line="240" w:lineRule="exact"/>
              <w:jc w:val="center"/>
              <w:rPr>
                <w:color w:val="000000"/>
                <w:sz w:val="18"/>
                <w:szCs w:val="18"/>
              </w:rPr>
            </w:pPr>
            <w:r w:rsidRPr="00257993">
              <w:rPr>
                <w:sz w:val="18"/>
                <w:szCs w:val="18"/>
              </w:rPr>
              <w:t>29</w:t>
            </w:r>
            <w:r w:rsidRPr="00257993" w:rsidDel="0029516C">
              <w:rPr>
                <w:sz w:val="18"/>
                <w:szCs w:val="18"/>
              </w:rPr>
              <w:t>…</w:t>
            </w:r>
            <w:r w:rsidRPr="00257993">
              <w:rPr>
                <w:sz w:val="18"/>
                <w:szCs w:val="18"/>
                <w:lang w:eastAsia="zh-CN"/>
              </w:rPr>
              <w:t>49.5</w:t>
            </w:r>
          </w:p>
        </w:tc>
        <w:tc>
          <w:tcPr>
            <w:tcW w:w="904" w:type="dxa"/>
            <w:vAlign w:val="center"/>
          </w:tcPr>
          <w:p w14:paraId="31CE58F2" w14:textId="77777777" w:rsidR="00CA6467" w:rsidRPr="00257993" w:rsidRDefault="00CA6467" w:rsidP="00CA6467">
            <w:pPr>
              <w:pStyle w:val="Tabletext"/>
              <w:spacing w:before="0" w:after="0" w:line="240" w:lineRule="exact"/>
              <w:jc w:val="center"/>
              <w:rPr>
                <w:color w:val="000000"/>
                <w:sz w:val="18"/>
                <w:szCs w:val="18"/>
              </w:rPr>
            </w:pPr>
            <w:r w:rsidRPr="00257993">
              <w:rPr>
                <w:sz w:val="18"/>
                <w:szCs w:val="18"/>
              </w:rPr>
              <w:t>30…47.6</w:t>
            </w:r>
          </w:p>
        </w:tc>
      </w:tr>
      <w:tr w:rsidR="00CA6467" w:rsidRPr="00257993" w14:paraId="4381FF4D" w14:textId="77777777" w:rsidTr="00F75994">
        <w:trPr>
          <w:cantSplit/>
          <w:jc w:val="center"/>
        </w:trPr>
        <w:tc>
          <w:tcPr>
            <w:tcW w:w="1413" w:type="dxa"/>
            <w:tcMar>
              <w:left w:w="57" w:type="dxa"/>
              <w:right w:w="57" w:type="dxa"/>
            </w:tcMar>
            <w:vAlign w:val="center"/>
          </w:tcPr>
          <w:p w14:paraId="5C2B6E3F" w14:textId="468C7F50" w:rsidR="00CA6467" w:rsidRPr="00CA6467" w:rsidRDefault="00CA6467" w:rsidP="00CA6467">
            <w:pPr>
              <w:pStyle w:val="Tabletext"/>
              <w:spacing w:before="0" w:after="0" w:line="240" w:lineRule="exact"/>
              <w:jc w:val="left"/>
              <w:rPr>
                <w:sz w:val="18"/>
                <w:szCs w:val="18"/>
                <w:lang w:eastAsia="zh-CN"/>
              </w:rPr>
            </w:pPr>
            <w:proofErr w:type="spellStart"/>
            <w:r w:rsidRPr="00CA6467">
              <w:rPr>
                <w:sz w:val="18"/>
                <w:szCs w:val="18"/>
                <w:lang w:eastAsia="zh-CN"/>
              </w:rPr>
              <w:t>e.i.r.p</w:t>
            </w:r>
            <w:proofErr w:type="spellEnd"/>
            <w:r w:rsidRPr="00CA6467">
              <w:rPr>
                <w:sz w:val="18"/>
                <w:szCs w:val="18"/>
                <w:lang w:eastAsia="zh-CN"/>
              </w:rPr>
              <w:t>.</w:t>
            </w:r>
            <w:r w:rsidRPr="00CA6467">
              <w:rPr>
                <w:rFonts w:hint="eastAsia"/>
                <w:sz w:val="18"/>
                <w:szCs w:val="18"/>
                <w:lang w:eastAsia="zh-CN"/>
              </w:rPr>
              <w:t>范围（</w:t>
            </w:r>
            <w:proofErr w:type="spellStart"/>
            <w:r w:rsidRPr="00CA6467">
              <w:rPr>
                <w:sz w:val="18"/>
                <w:szCs w:val="18"/>
                <w:lang w:eastAsia="zh-CN"/>
              </w:rPr>
              <w:t>dBW</w:t>
            </w:r>
            <w:proofErr w:type="spellEnd"/>
            <w:r w:rsidRPr="00CA6467">
              <w:rPr>
                <w:rFonts w:hint="eastAsia"/>
                <w:sz w:val="18"/>
                <w:szCs w:val="18"/>
                <w:lang w:eastAsia="zh-CN"/>
              </w:rPr>
              <w:t>）</w:t>
            </w:r>
          </w:p>
        </w:tc>
        <w:tc>
          <w:tcPr>
            <w:tcW w:w="1134" w:type="dxa"/>
          </w:tcPr>
          <w:p w14:paraId="0931508A" w14:textId="77777777" w:rsidR="00CA6467" w:rsidRPr="00257993" w:rsidRDefault="00CA6467" w:rsidP="00CA6467">
            <w:pPr>
              <w:pStyle w:val="Tabletext"/>
              <w:spacing w:before="0" w:after="0" w:line="240" w:lineRule="exact"/>
              <w:jc w:val="center"/>
              <w:rPr>
                <w:sz w:val="18"/>
                <w:szCs w:val="18"/>
              </w:rPr>
            </w:pPr>
            <w:r w:rsidRPr="00257993">
              <w:rPr>
                <w:sz w:val="18"/>
                <w:szCs w:val="18"/>
              </w:rPr>
              <w:t>5.5…55</w:t>
            </w:r>
          </w:p>
        </w:tc>
        <w:tc>
          <w:tcPr>
            <w:tcW w:w="1134" w:type="dxa"/>
          </w:tcPr>
          <w:p w14:paraId="43EB75F4"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rPr>
              <w:t>5.5…55</w:t>
            </w:r>
          </w:p>
        </w:tc>
        <w:tc>
          <w:tcPr>
            <w:tcW w:w="1559" w:type="dxa"/>
          </w:tcPr>
          <w:p w14:paraId="3B18F7D8"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lang w:eastAsia="ja-JP"/>
              </w:rPr>
              <w:t xml:space="preserve">5.5…55 </w:t>
            </w:r>
          </w:p>
        </w:tc>
        <w:tc>
          <w:tcPr>
            <w:tcW w:w="1210" w:type="dxa"/>
          </w:tcPr>
          <w:p w14:paraId="47E8EA04" w14:textId="77777777" w:rsidR="00CA6467" w:rsidRPr="00257993" w:rsidRDefault="00CA6467" w:rsidP="00CA6467">
            <w:pPr>
              <w:pStyle w:val="Tabletext"/>
              <w:spacing w:before="0" w:after="0" w:line="240" w:lineRule="exact"/>
              <w:jc w:val="center"/>
              <w:rPr>
                <w:sz w:val="18"/>
                <w:szCs w:val="18"/>
              </w:rPr>
            </w:pPr>
            <w:r w:rsidRPr="00257993">
              <w:rPr>
                <w:sz w:val="18"/>
                <w:szCs w:val="18"/>
                <w:lang w:eastAsia="ja-JP"/>
              </w:rPr>
              <w:t>5.5…55</w:t>
            </w:r>
          </w:p>
        </w:tc>
        <w:tc>
          <w:tcPr>
            <w:tcW w:w="1001" w:type="dxa"/>
          </w:tcPr>
          <w:p w14:paraId="4D667F68" w14:textId="77777777" w:rsidR="00CA6467" w:rsidRPr="00257993" w:rsidRDefault="00CA6467" w:rsidP="00CA6467">
            <w:pPr>
              <w:pStyle w:val="Tabletext"/>
              <w:spacing w:before="0" w:after="0"/>
              <w:jc w:val="center"/>
              <w:rPr>
                <w:color w:val="000000"/>
                <w:sz w:val="18"/>
                <w:szCs w:val="18"/>
                <w:lang w:eastAsia="ja-JP"/>
              </w:rPr>
            </w:pPr>
            <w:r w:rsidRPr="00257993">
              <w:rPr>
                <w:color w:val="000000"/>
                <w:sz w:val="18"/>
                <w:szCs w:val="18"/>
                <w:lang w:eastAsia="ja-JP"/>
              </w:rPr>
              <w:t xml:space="preserve">27.4…48.6 </w:t>
            </w:r>
          </w:p>
        </w:tc>
        <w:tc>
          <w:tcPr>
            <w:tcW w:w="1001" w:type="dxa"/>
          </w:tcPr>
          <w:p w14:paraId="70329E75" w14:textId="77777777" w:rsidR="00CA6467" w:rsidRPr="00257993" w:rsidRDefault="00CA6467" w:rsidP="00CA6467">
            <w:pPr>
              <w:pStyle w:val="Tabletext"/>
              <w:spacing w:before="0" w:after="0"/>
              <w:jc w:val="center"/>
              <w:rPr>
                <w:color w:val="000000"/>
                <w:sz w:val="18"/>
                <w:szCs w:val="18"/>
              </w:rPr>
            </w:pPr>
            <w:r w:rsidRPr="00257993">
              <w:rPr>
                <w:color w:val="000000"/>
                <w:sz w:val="18"/>
                <w:szCs w:val="18"/>
                <w:lang w:eastAsia="ja-JP"/>
              </w:rPr>
              <w:t xml:space="preserve">27.4…48.6 </w:t>
            </w:r>
          </w:p>
        </w:tc>
        <w:tc>
          <w:tcPr>
            <w:tcW w:w="845" w:type="dxa"/>
            <w:vMerge/>
          </w:tcPr>
          <w:p w14:paraId="60F5DB00" w14:textId="77777777" w:rsidR="00CA6467" w:rsidRPr="00257993" w:rsidRDefault="00CA6467" w:rsidP="00CA6467">
            <w:pPr>
              <w:pStyle w:val="Tabletext"/>
              <w:spacing w:before="0" w:after="0"/>
              <w:jc w:val="center"/>
              <w:rPr>
                <w:color w:val="000000"/>
                <w:sz w:val="18"/>
                <w:szCs w:val="18"/>
              </w:rPr>
            </w:pPr>
          </w:p>
        </w:tc>
        <w:tc>
          <w:tcPr>
            <w:tcW w:w="845" w:type="dxa"/>
          </w:tcPr>
          <w:p w14:paraId="52DF6970" w14:textId="77777777" w:rsidR="00CA6467" w:rsidRPr="00257993" w:rsidRDefault="00CA6467" w:rsidP="00CA6467">
            <w:pPr>
              <w:pStyle w:val="Tabletext"/>
              <w:spacing w:before="0" w:after="0"/>
              <w:jc w:val="center"/>
              <w:rPr>
                <w:color w:val="000000"/>
                <w:sz w:val="18"/>
                <w:szCs w:val="18"/>
              </w:rPr>
            </w:pPr>
            <w:r w:rsidRPr="00257993">
              <w:rPr>
                <w:color w:val="000000"/>
                <w:sz w:val="18"/>
                <w:szCs w:val="18"/>
              </w:rPr>
              <w:t>20.5…36.4</w:t>
            </w:r>
          </w:p>
        </w:tc>
        <w:tc>
          <w:tcPr>
            <w:tcW w:w="1142" w:type="dxa"/>
          </w:tcPr>
          <w:p w14:paraId="5FDCD0BE"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rPr>
              <w:t>33.1...51.2</w:t>
            </w:r>
          </w:p>
        </w:tc>
        <w:tc>
          <w:tcPr>
            <w:tcW w:w="1185" w:type="dxa"/>
          </w:tcPr>
          <w:p w14:paraId="3540E7CF"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lang w:eastAsia="ja-JP"/>
              </w:rPr>
              <w:t>13.3</w:t>
            </w:r>
            <w:r w:rsidRPr="00257993">
              <w:rPr>
                <w:sz w:val="18"/>
                <w:szCs w:val="18"/>
              </w:rPr>
              <w:t>…</w:t>
            </w:r>
            <w:r w:rsidRPr="00257993">
              <w:rPr>
                <w:sz w:val="18"/>
                <w:szCs w:val="18"/>
                <w:lang w:eastAsia="ja-JP"/>
              </w:rPr>
              <w:t>43.0</w:t>
            </w:r>
          </w:p>
        </w:tc>
        <w:tc>
          <w:tcPr>
            <w:tcW w:w="1260" w:type="dxa"/>
          </w:tcPr>
          <w:p w14:paraId="1609C16D" w14:textId="77777777" w:rsidR="00CA6467" w:rsidRPr="00257993" w:rsidRDefault="00CA6467" w:rsidP="00CA6467">
            <w:pPr>
              <w:pStyle w:val="Tabletext"/>
              <w:spacing w:before="0" w:after="0" w:line="240" w:lineRule="exact"/>
              <w:jc w:val="center"/>
              <w:rPr>
                <w:color w:val="000000"/>
                <w:sz w:val="18"/>
                <w:szCs w:val="18"/>
                <w:lang w:eastAsia="ja-JP"/>
              </w:rPr>
            </w:pPr>
            <w:r w:rsidRPr="00257993">
              <w:rPr>
                <w:color w:val="000000"/>
                <w:sz w:val="18"/>
                <w:szCs w:val="18"/>
                <w:lang w:eastAsia="ja-JP"/>
              </w:rPr>
              <w:t>19.5…49.5</w:t>
            </w:r>
          </w:p>
        </w:tc>
        <w:tc>
          <w:tcPr>
            <w:tcW w:w="904" w:type="dxa"/>
          </w:tcPr>
          <w:p w14:paraId="0F4E222E" w14:textId="77777777" w:rsidR="00CA6467" w:rsidRPr="00257993" w:rsidRDefault="00CA6467" w:rsidP="00CA6467">
            <w:pPr>
              <w:pStyle w:val="Tabletext"/>
              <w:spacing w:before="0" w:after="0" w:line="240" w:lineRule="exact"/>
              <w:jc w:val="center"/>
              <w:rPr>
                <w:color w:val="000000"/>
                <w:sz w:val="18"/>
                <w:szCs w:val="18"/>
                <w:lang w:eastAsia="ja-JP"/>
              </w:rPr>
            </w:pPr>
            <w:r w:rsidRPr="00257993">
              <w:rPr>
                <w:color w:val="000000"/>
                <w:sz w:val="18"/>
                <w:szCs w:val="18"/>
              </w:rPr>
              <w:t>23.5…38.9</w:t>
            </w:r>
          </w:p>
        </w:tc>
      </w:tr>
      <w:tr w:rsidR="00CA6467" w:rsidRPr="00257993" w14:paraId="32988D54" w14:textId="77777777" w:rsidTr="00F75994">
        <w:trPr>
          <w:cantSplit/>
          <w:jc w:val="center"/>
        </w:trPr>
        <w:tc>
          <w:tcPr>
            <w:tcW w:w="1413" w:type="dxa"/>
            <w:tcMar>
              <w:left w:w="57" w:type="dxa"/>
              <w:right w:w="57" w:type="dxa"/>
            </w:tcMar>
            <w:vAlign w:val="center"/>
          </w:tcPr>
          <w:p w14:paraId="6D2BF67A" w14:textId="02456202" w:rsidR="00CA6467" w:rsidRPr="00CA6467" w:rsidRDefault="00CA6467" w:rsidP="00CA6467">
            <w:pPr>
              <w:pStyle w:val="Tabletext"/>
              <w:spacing w:before="0" w:after="0" w:line="240" w:lineRule="exact"/>
              <w:jc w:val="left"/>
              <w:rPr>
                <w:sz w:val="18"/>
                <w:szCs w:val="18"/>
              </w:rPr>
            </w:pPr>
            <w:proofErr w:type="spellStart"/>
            <w:r w:rsidRPr="00CA6467">
              <w:rPr>
                <w:sz w:val="18"/>
                <w:szCs w:val="18"/>
                <w:lang w:val="en-US"/>
              </w:rPr>
              <w:t>e.i.r.p</w:t>
            </w:r>
            <w:proofErr w:type="spellEnd"/>
            <w:r w:rsidRPr="00CA6467">
              <w:rPr>
                <w:sz w:val="18"/>
                <w:szCs w:val="18"/>
                <w:lang w:val="en-US"/>
              </w:rPr>
              <w:t>.</w:t>
            </w:r>
            <w:r w:rsidRPr="00CA6467">
              <w:rPr>
                <w:rFonts w:hint="eastAsia"/>
                <w:sz w:val="18"/>
                <w:szCs w:val="18"/>
                <w:lang w:val="en-US" w:eastAsia="zh-CN"/>
              </w:rPr>
              <w:t>密度范围（</w:t>
            </w:r>
            <w:proofErr w:type="spellStart"/>
            <w:r w:rsidRPr="00CA6467">
              <w:rPr>
                <w:sz w:val="18"/>
                <w:szCs w:val="18"/>
                <w:lang w:val="en-US"/>
              </w:rPr>
              <w:t>dBW</w:t>
            </w:r>
            <w:proofErr w:type="spellEnd"/>
            <w:r w:rsidRPr="00CA6467">
              <w:rPr>
                <w:sz w:val="18"/>
                <w:szCs w:val="18"/>
                <w:lang w:val="en-US"/>
              </w:rPr>
              <w:t>/MHz</w:t>
            </w:r>
            <w:proofErr w:type="gramStart"/>
            <w:r w:rsidRPr="00CA6467">
              <w:rPr>
                <w:rFonts w:hint="eastAsia"/>
                <w:sz w:val="18"/>
                <w:szCs w:val="18"/>
                <w:lang w:val="en-US" w:eastAsia="zh-CN"/>
              </w:rPr>
              <w:t>）</w:t>
            </w:r>
            <w:r w:rsidRPr="00CA6467">
              <w:rPr>
                <w:sz w:val="18"/>
                <w:szCs w:val="18"/>
                <w:vertAlign w:val="superscript"/>
                <w:lang w:val="en-GB" w:eastAsia="ja-JP"/>
              </w:rPr>
              <w:t>(</w:t>
            </w:r>
            <w:proofErr w:type="gramEnd"/>
            <w:r w:rsidRPr="00CA6467">
              <w:rPr>
                <w:sz w:val="18"/>
                <w:szCs w:val="18"/>
                <w:vertAlign w:val="superscript"/>
                <w:lang w:val="en-GB" w:eastAsia="ja-JP"/>
              </w:rPr>
              <w:t>1)</w:t>
            </w:r>
          </w:p>
        </w:tc>
        <w:tc>
          <w:tcPr>
            <w:tcW w:w="1134" w:type="dxa"/>
          </w:tcPr>
          <w:p w14:paraId="4A9B876D" w14:textId="77777777" w:rsidR="00CA6467" w:rsidRPr="00257993" w:rsidRDefault="00CA6467" w:rsidP="00CA6467">
            <w:pPr>
              <w:pStyle w:val="Tabletext"/>
              <w:spacing w:before="0" w:after="0" w:line="240" w:lineRule="exact"/>
              <w:jc w:val="center"/>
              <w:rPr>
                <w:sz w:val="18"/>
                <w:szCs w:val="18"/>
              </w:rPr>
            </w:pPr>
            <w:r w:rsidRPr="00257993">
              <w:rPr>
                <w:sz w:val="18"/>
                <w:szCs w:val="18"/>
              </w:rPr>
              <w:t>−</w:t>
            </w:r>
            <w:r w:rsidRPr="00257993">
              <w:rPr>
                <w:sz w:val="18"/>
                <w:szCs w:val="18"/>
                <w:lang w:eastAsia="ja-JP"/>
              </w:rPr>
              <w:t>13.5…45</w:t>
            </w:r>
          </w:p>
        </w:tc>
        <w:tc>
          <w:tcPr>
            <w:tcW w:w="1134" w:type="dxa"/>
          </w:tcPr>
          <w:p w14:paraId="4BA74A05"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13.5…45</w:t>
            </w:r>
          </w:p>
        </w:tc>
        <w:tc>
          <w:tcPr>
            <w:tcW w:w="1559" w:type="dxa"/>
          </w:tcPr>
          <w:p w14:paraId="6BCF9175" w14:textId="77777777" w:rsidR="00CA6467" w:rsidRPr="00257993" w:rsidRDefault="00CA6467" w:rsidP="00CA6467">
            <w:pPr>
              <w:pStyle w:val="Tabletext"/>
              <w:spacing w:before="0" w:after="0" w:line="240" w:lineRule="exact"/>
              <w:jc w:val="center"/>
              <w:rPr>
                <w:sz w:val="18"/>
                <w:szCs w:val="18"/>
              </w:rPr>
            </w:pPr>
            <w:r w:rsidRPr="00257993">
              <w:rPr>
                <w:sz w:val="18"/>
                <w:szCs w:val="18"/>
              </w:rPr>
              <w:t>−</w:t>
            </w:r>
            <w:r w:rsidRPr="00257993">
              <w:rPr>
                <w:sz w:val="18"/>
                <w:szCs w:val="18"/>
                <w:lang w:eastAsia="ja-JP"/>
              </w:rPr>
              <w:t>13.5…45</w:t>
            </w:r>
          </w:p>
        </w:tc>
        <w:tc>
          <w:tcPr>
            <w:tcW w:w="1210" w:type="dxa"/>
          </w:tcPr>
          <w:p w14:paraId="150C2812"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13.5…45</w:t>
            </w:r>
          </w:p>
        </w:tc>
        <w:tc>
          <w:tcPr>
            <w:tcW w:w="1001" w:type="dxa"/>
          </w:tcPr>
          <w:p w14:paraId="0E6A0A0B" w14:textId="77777777" w:rsidR="00CA6467" w:rsidRPr="00257993" w:rsidRDefault="00CA6467" w:rsidP="00CA6467">
            <w:pPr>
              <w:pStyle w:val="Tabletext"/>
              <w:spacing w:before="0" w:after="0"/>
              <w:jc w:val="center"/>
              <w:rPr>
                <w:color w:val="000000"/>
                <w:sz w:val="18"/>
                <w:szCs w:val="18"/>
                <w:lang w:eastAsia="ja-JP"/>
              </w:rPr>
            </w:pPr>
            <w:r w:rsidRPr="00257993">
              <w:rPr>
                <w:color w:val="000000"/>
                <w:sz w:val="18"/>
                <w:szCs w:val="18"/>
                <w:lang w:eastAsia="ja-JP"/>
              </w:rPr>
              <w:t>15.9…37.1</w:t>
            </w:r>
          </w:p>
        </w:tc>
        <w:tc>
          <w:tcPr>
            <w:tcW w:w="1001" w:type="dxa"/>
          </w:tcPr>
          <w:p w14:paraId="150FF0C3" w14:textId="77777777" w:rsidR="00CA6467" w:rsidRPr="00257993" w:rsidRDefault="00CA6467" w:rsidP="00CA6467">
            <w:pPr>
              <w:pStyle w:val="Tabletext"/>
              <w:spacing w:before="0" w:after="0"/>
              <w:jc w:val="center"/>
              <w:rPr>
                <w:color w:val="000000"/>
                <w:sz w:val="18"/>
                <w:szCs w:val="18"/>
                <w:lang w:eastAsia="ja-JP"/>
              </w:rPr>
            </w:pPr>
            <w:r w:rsidRPr="00257993">
              <w:rPr>
                <w:color w:val="000000"/>
                <w:sz w:val="18"/>
                <w:szCs w:val="18"/>
                <w:lang w:eastAsia="ja-JP"/>
              </w:rPr>
              <w:t>15.9…37.1</w:t>
            </w:r>
          </w:p>
        </w:tc>
        <w:tc>
          <w:tcPr>
            <w:tcW w:w="845" w:type="dxa"/>
            <w:vMerge/>
          </w:tcPr>
          <w:p w14:paraId="1F941520" w14:textId="77777777" w:rsidR="00CA6467" w:rsidRPr="00257993" w:rsidRDefault="00CA6467" w:rsidP="00CA6467">
            <w:pPr>
              <w:pStyle w:val="Tabletext"/>
              <w:spacing w:before="0" w:after="0"/>
              <w:jc w:val="center"/>
              <w:rPr>
                <w:color w:val="000000"/>
                <w:sz w:val="18"/>
                <w:szCs w:val="18"/>
                <w:lang w:eastAsia="ja-JP"/>
              </w:rPr>
            </w:pPr>
          </w:p>
        </w:tc>
        <w:tc>
          <w:tcPr>
            <w:tcW w:w="845" w:type="dxa"/>
          </w:tcPr>
          <w:p w14:paraId="0EFB2D84" w14:textId="77777777" w:rsidR="00CA6467" w:rsidRPr="00257993" w:rsidRDefault="00CA6467" w:rsidP="00CA6467">
            <w:pPr>
              <w:pStyle w:val="Tabletext"/>
              <w:spacing w:before="0" w:after="0"/>
              <w:jc w:val="center"/>
              <w:rPr>
                <w:color w:val="000000"/>
                <w:sz w:val="18"/>
                <w:szCs w:val="18"/>
                <w:lang w:eastAsia="ja-JP"/>
              </w:rPr>
            </w:pPr>
            <w:r w:rsidRPr="00257993">
              <w:rPr>
                <w:color w:val="000000"/>
                <w:sz w:val="18"/>
                <w:szCs w:val="18"/>
                <w:lang w:eastAsia="ja-JP"/>
              </w:rPr>
              <w:t>16.5…32.4</w:t>
            </w:r>
          </w:p>
        </w:tc>
        <w:tc>
          <w:tcPr>
            <w:tcW w:w="1142" w:type="dxa"/>
          </w:tcPr>
          <w:p w14:paraId="550DDFF8" w14:textId="6E39DB21" w:rsidR="00CA6467" w:rsidRPr="00257993" w:rsidRDefault="00CA6467" w:rsidP="00CA6467">
            <w:pPr>
              <w:pStyle w:val="Tabletext"/>
              <w:spacing w:before="0" w:after="0" w:line="240" w:lineRule="exact"/>
              <w:ind w:left="-57" w:right="-57"/>
              <w:jc w:val="center"/>
              <w:rPr>
                <w:sz w:val="18"/>
                <w:szCs w:val="18"/>
                <w:lang w:eastAsia="ja-JP"/>
              </w:rPr>
            </w:pPr>
            <w:r w:rsidRPr="00257993">
              <w:rPr>
                <w:sz w:val="18"/>
                <w:szCs w:val="18"/>
              </w:rPr>
              <w:t>15.3...33.4</w:t>
            </w:r>
            <w:r w:rsidRPr="00257993">
              <w:rPr>
                <w:sz w:val="18"/>
                <w:szCs w:val="18"/>
                <w:lang w:eastAsia="ja-JP"/>
              </w:rPr>
              <w:br/>
            </w:r>
            <w:r>
              <w:rPr>
                <w:rFonts w:hint="eastAsia"/>
                <w:sz w:val="18"/>
                <w:szCs w:val="18"/>
                <w:lang w:eastAsia="zh-CN"/>
              </w:rPr>
              <w:t>（模式</w:t>
            </w:r>
            <w:r w:rsidRPr="00257993">
              <w:rPr>
                <w:sz w:val="18"/>
                <w:szCs w:val="18"/>
                <w:lang w:eastAsia="ja-JP"/>
              </w:rPr>
              <w:t>28.5</w:t>
            </w:r>
            <w:r>
              <w:rPr>
                <w:rFonts w:hint="eastAsia"/>
                <w:sz w:val="18"/>
                <w:szCs w:val="18"/>
                <w:lang w:eastAsia="zh-CN"/>
              </w:rPr>
              <w:t>）</w:t>
            </w:r>
          </w:p>
        </w:tc>
        <w:tc>
          <w:tcPr>
            <w:tcW w:w="1185" w:type="dxa"/>
          </w:tcPr>
          <w:p w14:paraId="1055FDB8" w14:textId="6A2F2697" w:rsidR="00CA6467" w:rsidRPr="00257993" w:rsidRDefault="00CA6467" w:rsidP="00CA6467">
            <w:pPr>
              <w:pStyle w:val="Tabletext"/>
              <w:spacing w:before="0" w:after="0" w:line="240" w:lineRule="exact"/>
              <w:ind w:left="-57" w:right="-57"/>
              <w:jc w:val="center"/>
              <w:rPr>
                <w:sz w:val="18"/>
                <w:szCs w:val="18"/>
                <w:lang w:eastAsia="ja-JP"/>
              </w:rPr>
            </w:pPr>
            <w:r w:rsidRPr="00257993">
              <w:rPr>
                <w:sz w:val="18"/>
                <w:szCs w:val="18"/>
                <w:lang w:eastAsia="ja-JP"/>
              </w:rPr>
              <w:t>−2.7…27.0</w:t>
            </w:r>
            <w:r w:rsidRPr="00257993">
              <w:rPr>
                <w:sz w:val="18"/>
                <w:szCs w:val="18"/>
                <w:lang w:eastAsia="ja-JP"/>
              </w:rPr>
              <w:br/>
            </w:r>
            <w:r>
              <w:rPr>
                <w:rFonts w:hint="eastAsia"/>
                <w:sz w:val="18"/>
                <w:szCs w:val="18"/>
                <w:lang w:eastAsia="zh-CN"/>
              </w:rPr>
              <w:t>（模式</w:t>
            </w:r>
            <w:r w:rsidRPr="00257993">
              <w:rPr>
                <w:sz w:val="18"/>
                <w:szCs w:val="18"/>
                <w:lang w:eastAsia="ja-JP"/>
              </w:rPr>
              <w:t>15.9</w:t>
            </w:r>
            <w:r>
              <w:rPr>
                <w:rFonts w:hint="eastAsia"/>
                <w:sz w:val="18"/>
                <w:szCs w:val="18"/>
                <w:lang w:eastAsia="zh-CN"/>
              </w:rPr>
              <w:t>）</w:t>
            </w:r>
          </w:p>
        </w:tc>
        <w:tc>
          <w:tcPr>
            <w:tcW w:w="1260" w:type="dxa"/>
          </w:tcPr>
          <w:p w14:paraId="4DF34067" w14:textId="77777777" w:rsidR="00CA6467" w:rsidRPr="00257993" w:rsidRDefault="00CA6467" w:rsidP="00CA6467">
            <w:pPr>
              <w:pStyle w:val="Tabletext"/>
              <w:spacing w:before="0" w:after="0" w:line="240" w:lineRule="exact"/>
              <w:jc w:val="center"/>
              <w:rPr>
                <w:color w:val="000000"/>
                <w:sz w:val="18"/>
                <w:szCs w:val="18"/>
                <w:lang w:eastAsia="ja-JP"/>
              </w:rPr>
            </w:pPr>
            <w:r w:rsidRPr="00257993">
              <w:rPr>
                <w:color w:val="000000"/>
                <w:sz w:val="18"/>
                <w:szCs w:val="18"/>
                <w:lang w:eastAsia="ja-JP"/>
              </w:rPr>
              <w:t>14.1…44.1</w:t>
            </w:r>
          </w:p>
        </w:tc>
        <w:tc>
          <w:tcPr>
            <w:tcW w:w="904" w:type="dxa"/>
          </w:tcPr>
          <w:p w14:paraId="07FA90FA" w14:textId="77777777" w:rsidR="00CA6467" w:rsidRPr="00257993" w:rsidRDefault="00CA6467" w:rsidP="00CA6467">
            <w:pPr>
              <w:pStyle w:val="Tabletext"/>
              <w:spacing w:before="0" w:after="0" w:line="240" w:lineRule="exact"/>
              <w:jc w:val="center"/>
              <w:rPr>
                <w:color w:val="000000"/>
                <w:sz w:val="18"/>
                <w:szCs w:val="18"/>
                <w:lang w:eastAsia="ja-JP"/>
              </w:rPr>
            </w:pPr>
            <w:r w:rsidRPr="00257993">
              <w:rPr>
                <w:color w:val="000000"/>
                <w:sz w:val="18"/>
                <w:szCs w:val="18"/>
                <w:lang w:eastAsia="ja-JP"/>
              </w:rPr>
              <w:t>9.0…24.4</w:t>
            </w:r>
          </w:p>
        </w:tc>
      </w:tr>
      <w:tr w:rsidR="00CA6467" w:rsidRPr="00257993" w14:paraId="3104AA9E" w14:textId="77777777" w:rsidTr="00F75994">
        <w:trPr>
          <w:cantSplit/>
          <w:jc w:val="center"/>
        </w:trPr>
        <w:tc>
          <w:tcPr>
            <w:tcW w:w="1413" w:type="dxa"/>
            <w:tcMar>
              <w:left w:w="57" w:type="dxa"/>
              <w:right w:w="57" w:type="dxa"/>
            </w:tcMar>
            <w:vAlign w:val="center"/>
          </w:tcPr>
          <w:p w14:paraId="2172A66F" w14:textId="7BB5D92B" w:rsidR="00CA6467" w:rsidRPr="00CA6467" w:rsidRDefault="00CA6467" w:rsidP="00CA6467">
            <w:pPr>
              <w:pStyle w:val="Tabletext"/>
              <w:spacing w:before="0" w:after="0" w:line="240" w:lineRule="exact"/>
              <w:jc w:val="left"/>
              <w:rPr>
                <w:sz w:val="18"/>
                <w:szCs w:val="18"/>
                <w:lang w:eastAsia="zh-CN"/>
              </w:rPr>
            </w:pPr>
            <w:r w:rsidRPr="00CA6467">
              <w:rPr>
                <w:rFonts w:hint="eastAsia"/>
                <w:sz w:val="18"/>
                <w:szCs w:val="18"/>
                <w:lang w:eastAsia="zh-CN"/>
              </w:rPr>
              <w:t>典型接收机噪声系数（</w:t>
            </w:r>
            <w:r w:rsidRPr="00CA6467">
              <w:rPr>
                <w:sz w:val="18"/>
                <w:szCs w:val="18"/>
                <w:lang w:eastAsia="zh-CN"/>
              </w:rPr>
              <w:t>dB</w:t>
            </w:r>
            <w:r w:rsidRPr="00CA6467">
              <w:rPr>
                <w:rFonts w:hint="eastAsia"/>
                <w:sz w:val="18"/>
                <w:szCs w:val="18"/>
                <w:lang w:eastAsia="zh-CN"/>
              </w:rPr>
              <w:t>）</w:t>
            </w:r>
          </w:p>
        </w:tc>
        <w:tc>
          <w:tcPr>
            <w:tcW w:w="1134" w:type="dxa"/>
          </w:tcPr>
          <w:p w14:paraId="4667BEC6" w14:textId="77777777" w:rsidR="00CA6467" w:rsidRPr="00257993" w:rsidRDefault="00CA6467" w:rsidP="00CA6467">
            <w:pPr>
              <w:pStyle w:val="Tabletext"/>
              <w:spacing w:before="0" w:after="0" w:line="240" w:lineRule="exact"/>
              <w:jc w:val="center"/>
              <w:rPr>
                <w:sz w:val="18"/>
                <w:szCs w:val="18"/>
              </w:rPr>
            </w:pPr>
            <w:r w:rsidRPr="00257993">
              <w:rPr>
                <w:sz w:val="18"/>
                <w:szCs w:val="18"/>
              </w:rPr>
              <w:t>2.5…6</w:t>
            </w:r>
          </w:p>
        </w:tc>
        <w:tc>
          <w:tcPr>
            <w:tcW w:w="1134" w:type="dxa"/>
          </w:tcPr>
          <w:p w14:paraId="150E9297"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rPr>
              <w:t>2.5…6</w:t>
            </w:r>
          </w:p>
        </w:tc>
        <w:tc>
          <w:tcPr>
            <w:tcW w:w="1559" w:type="dxa"/>
          </w:tcPr>
          <w:p w14:paraId="6B1A6A78"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lang w:eastAsia="ja-JP"/>
              </w:rPr>
              <w:t>2.5…6</w:t>
            </w:r>
          </w:p>
        </w:tc>
        <w:tc>
          <w:tcPr>
            <w:tcW w:w="1210" w:type="dxa"/>
          </w:tcPr>
          <w:p w14:paraId="6F735F99"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lang w:eastAsia="ja-JP"/>
              </w:rPr>
              <w:t>2.5…8</w:t>
            </w:r>
          </w:p>
        </w:tc>
        <w:tc>
          <w:tcPr>
            <w:tcW w:w="1001" w:type="dxa"/>
          </w:tcPr>
          <w:p w14:paraId="382760E6" w14:textId="77777777" w:rsidR="00CA6467" w:rsidRPr="00257993" w:rsidRDefault="00CA6467" w:rsidP="00CA6467">
            <w:pPr>
              <w:pStyle w:val="Tabletext"/>
              <w:spacing w:before="0" w:after="0"/>
              <w:jc w:val="center"/>
              <w:rPr>
                <w:color w:val="000000"/>
                <w:sz w:val="18"/>
                <w:szCs w:val="18"/>
                <w:lang w:eastAsia="ja-JP"/>
              </w:rPr>
            </w:pPr>
            <w:r w:rsidRPr="00257993">
              <w:rPr>
                <w:sz w:val="18"/>
                <w:szCs w:val="18"/>
                <w:lang w:eastAsia="zh-CN"/>
              </w:rPr>
              <w:t>4</w:t>
            </w:r>
          </w:p>
        </w:tc>
        <w:tc>
          <w:tcPr>
            <w:tcW w:w="1001" w:type="dxa"/>
          </w:tcPr>
          <w:p w14:paraId="59BD3C2F" w14:textId="77777777" w:rsidR="00CA6467" w:rsidRPr="00257993" w:rsidRDefault="00CA6467" w:rsidP="00CA6467">
            <w:pPr>
              <w:pStyle w:val="Tabletext"/>
              <w:spacing w:before="0" w:after="0"/>
              <w:jc w:val="center"/>
              <w:rPr>
                <w:color w:val="000000"/>
                <w:sz w:val="18"/>
                <w:szCs w:val="18"/>
                <w:lang w:eastAsia="ja-JP"/>
              </w:rPr>
            </w:pPr>
            <w:r w:rsidRPr="00257993">
              <w:rPr>
                <w:sz w:val="18"/>
                <w:szCs w:val="18"/>
                <w:lang w:eastAsia="zh-CN"/>
              </w:rPr>
              <w:t>4</w:t>
            </w:r>
          </w:p>
        </w:tc>
        <w:tc>
          <w:tcPr>
            <w:tcW w:w="845" w:type="dxa"/>
            <w:vMerge/>
          </w:tcPr>
          <w:p w14:paraId="4BBAAEBD" w14:textId="77777777" w:rsidR="00CA6467" w:rsidRPr="00257993" w:rsidRDefault="00CA6467" w:rsidP="00CA6467">
            <w:pPr>
              <w:pStyle w:val="Tabletext"/>
              <w:spacing w:before="0" w:after="0"/>
              <w:jc w:val="center"/>
              <w:rPr>
                <w:color w:val="000000"/>
                <w:sz w:val="18"/>
                <w:szCs w:val="18"/>
                <w:lang w:eastAsia="ja-JP"/>
              </w:rPr>
            </w:pPr>
          </w:p>
        </w:tc>
        <w:tc>
          <w:tcPr>
            <w:tcW w:w="845" w:type="dxa"/>
          </w:tcPr>
          <w:p w14:paraId="53CE766E" w14:textId="77777777" w:rsidR="00CA6467" w:rsidRPr="00257993" w:rsidRDefault="00CA6467" w:rsidP="00CA6467">
            <w:pPr>
              <w:pStyle w:val="Tabletext"/>
              <w:spacing w:before="0" w:after="0"/>
              <w:jc w:val="center"/>
              <w:rPr>
                <w:color w:val="000000"/>
                <w:sz w:val="18"/>
                <w:szCs w:val="18"/>
                <w:lang w:eastAsia="ja-JP"/>
              </w:rPr>
            </w:pPr>
            <w:r w:rsidRPr="00257993">
              <w:rPr>
                <w:color w:val="000000"/>
                <w:sz w:val="18"/>
                <w:szCs w:val="18"/>
                <w:lang w:eastAsia="ja-JP"/>
              </w:rPr>
              <w:t>4</w:t>
            </w:r>
          </w:p>
        </w:tc>
        <w:tc>
          <w:tcPr>
            <w:tcW w:w="1142" w:type="dxa"/>
          </w:tcPr>
          <w:p w14:paraId="32A237C6"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lang w:eastAsia="ja-JP"/>
              </w:rPr>
              <w:t>5</w:t>
            </w:r>
          </w:p>
        </w:tc>
        <w:tc>
          <w:tcPr>
            <w:tcW w:w="1185" w:type="dxa"/>
          </w:tcPr>
          <w:p w14:paraId="14426A4B"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lang w:eastAsia="ja-JP"/>
              </w:rPr>
              <w:t>5</w:t>
            </w:r>
          </w:p>
        </w:tc>
        <w:tc>
          <w:tcPr>
            <w:tcW w:w="1260" w:type="dxa"/>
          </w:tcPr>
          <w:p w14:paraId="52F47E09" w14:textId="77777777" w:rsidR="00CA6467" w:rsidRPr="00257993" w:rsidRDefault="00CA6467" w:rsidP="00CA6467">
            <w:pPr>
              <w:pStyle w:val="Tabletext"/>
              <w:spacing w:before="0" w:after="0" w:line="240" w:lineRule="exact"/>
              <w:rPr>
                <w:color w:val="000000"/>
                <w:sz w:val="18"/>
                <w:szCs w:val="18"/>
                <w:lang w:eastAsia="ja-JP"/>
              </w:rPr>
            </w:pPr>
            <w:r w:rsidRPr="00257993">
              <w:rPr>
                <w:sz w:val="18"/>
                <w:szCs w:val="18"/>
                <w:lang w:eastAsia="zh-CN"/>
              </w:rPr>
              <w:t>4.5…5</w:t>
            </w:r>
            <w:r w:rsidRPr="00257993" w:rsidDel="000D2903">
              <w:rPr>
                <w:sz w:val="18"/>
                <w:szCs w:val="18"/>
                <w:lang w:eastAsia="zh-CN"/>
              </w:rPr>
              <w:t xml:space="preserve"> </w:t>
            </w:r>
          </w:p>
        </w:tc>
        <w:tc>
          <w:tcPr>
            <w:tcW w:w="904" w:type="dxa"/>
          </w:tcPr>
          <w:p w14:paraId="0894015B" w14:textId="77777777" w:rsidR="00CA6467" w:rsidRPr="00257993" w:rsidRDefault="00CA6467" w:rsidP="00CA6467">
            <w:pPr>
              <w:pStyle w:val="Tabletext"/>
              <w:spacing w:before="0" w:after="0" w:line="240" w:lineRule="exact"/>
              <w:jc w:val="center"/>
              <w:rPr>
                <w:color w:val="000000"/>
                <w:sz w:val="18"/>
                <w:szCs w:val="18"/>
                <w:highlight w:val="yellow"/>
                <w:lang w:eastAsia="ja-JP"/>
              </w:rPr>
            </w:pPr>
            <w:r w:rsidRPr="00257993">
              <w:rPr>
                <w:sz w:val="18"/>
                <w:szCs w:val="18"/>
                <w:lang w:eastAsia="zh-CN"/>
              </w:rPr>
              <w:t>4</w:t>
            </w:r>
          </w:p>
        </w:tc>
      </w:tr>
      <w:tr w:rsidR="00CA6467" w:rsidRPr="00257993" w14:paraId="27D1C84F" w14:textId="77777777" w:rsidTr="00F75994">
        <w:trPr>
          <w:cantSplit/>
          <w:jc w:val="center"/>
        </w:trPr>
        <w:tc>
          <w:tcPr>
            <w:tcW w:w="1413" w:type="dxa"/>
            <w:tcMar>
              <w:left w:w="57" w:type="dxa"/>
              <w:right w:w="57" w:type="dxa"/>
            </w:tcMar>
            <w:vAlign w:val="center"/>
          </w:tcPr>
          <w:p w14:paraId="1B124FD5" w14:textId="1A86A670" w:rsidR="00CA6467" w:rsidRPr="00CA6467" w:rsidRDefault="00CA6467" w:rsidP="00CA6467">
            <w:pPr>
              <w:pStyle w:val="Tabletext"/>
              <w:spacing w:before="0" w:after="0" w:line="240" w:lineRule="exact"/>
              <w:jc w:val="left"/>
              <w:rPr>
                <w:sz w:val="18"/>
                <w:szCs w:val="18"/>
              </w:rPr>
            </w:pPr>
            <w:r w:rsidRPr="00CA6467">
              <w:rPr>
                <w:rFonts w:hint="eastAsia"/>
                <w:sz w:val="18"/>
                <w:szCs w:val="18"/>
                <w:lang w:val="en-US" w:eastAsia="zh-CN"/>
              </w:rPr>
              <w:t>典型接收机噪声功率密度</w:t>
            </w:r>
            <w:r w:rsidRPr="00CA6467">
              <w:rPr>
                <w:sz w:val="18"/>
                <w:szCs w:val="18"/>
                <w:lang w:eastAsia="ja-JP"/>
              </w:rPr>
              <w:t>(=</w:t>
            </w:r>
            <w:r w:rsidRPr="00CA6467">
              <w:rPr>
                <w:i/>
                <w:iCs/>
                <w:sz w:val="18"/>
                <w:szCs w:val="18"/>
                <w:lang w:eastAsia="ja-JP"/>
              </w:rPr>
              <w:t>N</w:t>
            </w:r>
            <w:r w:rsidRPr="00CA6467">
              <w:rPr>
                <w:i/>
                <w:iCs/>
                <w:sz w:val="18"/>
                <w:szCs w:val="18"/>
                <w:vertAlign w:val="subscript"/>
              </w:rPr>
              <w:t>RX</w:t>
            </w:r>
            <w:r w:rsidRPr="00CA6467">
              <w:rPr>
                <w:sz w:val="18"/>
                <w:szCs w:val="18"/>
                <w:lang w:eastAsia="ja-JP"/>
              </w:rPr>
              <w:t xml:space="preserve">) </w:t>
            </w:r>
            <w:r w:rsidRPr="00CA6467">
              <w:rPr>
                <w:sz w:val="18"/>
                <w:szCs w:val="18"/>
              </w:rPr>
              <w:t>(dBW/MHz)</w:t>
            </w:r>
          </w:p>
        </w:tc>
        <w:tc>
          <w:tcPr>
            <w:tcW w:w="1134" w:type="dxa"/>
          </w:tcPr>
          <w:p w14:paraId="288D6F74" w14:textId="77777777" w:rsidR="00CA6467" w:rsidRPr="00257993" w:rsidRDefault="00CA6467" w:rsidP="00CA6467">
            <w:pPr>
              <w:pStyle w:val="Tabletext"/>
              <w:spacing w:before="0" w:after="0" w:line="240" w:lineRule="exact"/>
              <w:jc w:val="center"/>
              <w:rPr>
                <w:sz w:val="18"/>
                <w:szCs w:val="18"/>
              </w:rPr>
            </w:pPr>
            <w:r w:rsidRPr="00257993">
              <w:rPr>
                <w:sz w:val="18"/>
                <w:szCs w:val="18"/>
              </w:rPr>
              <w:t>−141.5…</w:t>
            </w:r>
            <w:r w:rsidRPr="00257993">
              <w:rPr>
                <w:sz w:val="18"/>
                <w:szCs w:val="18"/>
              </w:rPr>
              <w:br/>
              <w:t>−138.0</w:t>
            </w:r>
          </w:p>
        </w:tc>
        <w:tc>
          <w:tcPr>
            <w:tcW w:w="1134" w:type="dxa"/>
          </w:tcPr>
          <w:p w14:paraId="54F97D25"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rPr>
              <w:t>−141.5…</w:t>
            </w:r>
            <w:r w:rsidRPr="00257993">
              <w:rPr>
                <w:sz w:val="18"/>
                <w:szCs w:val="18"/>
              </w:rPr>
              <w:br/>
              <w:t>−138.0</w:t>
            </w:r>
          </w:p>
        </w:tc>
        <w:tc>
          <w:tcPr>
            <w:tcW w:w="1559" w:type="dxa"/>
          </w:tcPr>
          <w:p w14:paraId="0242E3A4"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lang w:eastAsia="ja-JP"/>
              </w:rPr>
              <w:t>−141.5…</w:t>
            </w:r>
            <w:r w:rsidRPr="00257993">
              <w:rPr>
                <w:sz w:val="18"/>
                <w:szCs w:val="18"/>
              </w:rPr>
              <w:t>−</w:t>
            </w:r>
            <w:r w:rsidRPr="00257993">
              <w:rPr>
                <w:sz w:val="18"/>
                <w:szCs w:val="18"/>
                <w:lang w:eastAsia="ja-JP"/>
              </w:rPr>
              <w:t>138.0</w:t>
            </w:r>
          </w:p>
        </w:tc>
        <w:tc>
          <w:tcPr>
            <w:tcW w:w="1210" w:type="dxa"/>
          </w:tcPr>
          <w:p w14:paraId="5B23ACF8"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lang w:eastAsia="ja-JP"/>
              </w:rPr>
              <w:t>−141.5…−136</w:t>
            </w:r>
          </w:p>
        </w:tc>
        <w:tc>
          <w:tcPr>
            <w:tcW w:w="1001" w:type="dxa"/>
          </w:tcPr>
          <w:p w14:paraId="02AF8E40" w14:textId="77777777" w:rsidR="00CA6467" w:rsidRPr="00257993" w:rsidRDefault="00CA6467" w:rsidP="00CA6467">
            <w:pPr>
              <w:pStyle w:val="Tabletext"/>
              <w:spacing w:before="0" w:after="0"/>
              <w:jc w:val="center"/>
              <w:rPr>
                <w:color w:val="000000"/>
                <w:sz w:val="18"/>
                <w:szCs w:val="18"/>
                <w:lang w:eastAsia="ja-JP"/>
              </w:rPr>
            </w:pPr>
            <w:r w:rsidRPr="00257993">
              <w:rPr>
                <w:sz w:val="18"/>
                <w:szCs w:val="18"/>
              </w:rPr>
              <w:t>−</w:t>
            </w:r>
            <w:r w:rsidRPr="00257993">
              <w:rPr>
                <w:color w:val="000000"/>
                <w:sz w:val="18"/>
                <w:szCs w:val="18"/>
                <w:lang w:eastAsia="ja-JP"/>
              </w:rPr>
              <w:t>140</w:t>
            </w:r>
          </w:p>
        </w:tc>
        <w:tc>
          <w:tcPr>
            <w:tcW w:w="1001" w:type="dxa"/>
          </w:tcPr>
          <w:p w14:paraId="23F0E3CD" w14:textId="77777777" w:rsidR="00CA6467" w:rsidRPr="00257993" w:rsidRDefault="00CA6467" w:rsidP="00CA6467">
            <w:pPr>
              <w:pStyle w:val="Tabletext"/>
              <w:spacing w:before="0" w:after="0"/>
              <w:jc w:val="center"/>
              <w:rPr>
                <w:color w:val="000000"/>
                <w:sz w:val="18"/>
                <w:szCs w:val="18"/>
                <w:lang w:eastAsia="ja-JP"/>
              </w:rPr>
            </w:pPr>
            <w:r w:rsidRPr="00257993">
              <w:rPr>
                <w:sz w:val="18"/>
                <w:szCs w:val="18"/>
              </w:rPr>
              <w:t>−</w:t>
            </w:r>
            <w:r w:rsidRPr="00257993">
              <w:rPr>
                <w:color w:val="000000"/>
                <w:sz w:val="18"/>
                <w:szCs w:val="18"/>
                <w:lang w:eastAsia="ja-JP"/>
              </w:rPr>
              <w:t>140</w:t>
            </w:r>
          </w:p>
        </w:tc>
        <w:tc>
          <w:tcPr>
            <w:tcW w:w="845" w:type="dxa"/>
            <w:vMerge/>
          </w:tcPr>
          <w:p w14:paraId="6B5FEBF1" w14:textId="77777777" w:rsidR="00CA6467" w:rsidRPr="00257993" w:rsidRDefault="00CA6467" w:rsidP="00CA6467">
            <w:pPr>
              <w:pStyle w:val="Tabletext"/>
              <w:spacing w:before="0" w:after="0"/>
              <w:jc w:val="center"/>
              <w:rPr>
                <w:color w:val="000000"/>
                <w:sz w:val="18"/>
                <w:szCs w:val="18"/>
                <w:lang w:eastAsia="ja-JP"/>
              </w:rPr>
            </w:pPr>
          </w:p>
        </w:tc>
        <w:tc>
          <w:tcPr>
            <w:tcW w:w="845" w:type="dxa"/>
          </w:tcPr>
          <w:p w14:paraId="59EB5D6F" w14:textId="77777777" w:rsidR="00CA6467" w:rsidRPr="00257993" w:rsidRDefault="00CA6467" w:rsidP="00CA6467">
            <w:pPr>
              <w:pStyle w:val="Tabletext"/>
              <w:spacing w:before="0" w:after="0"/>
              <w:jc w:val="center"/>
              <w:rPr>
                <w:color w:val="000000"/>
                <w:sz w:val="18"/>
                <w:szCs w:val="18"/>
                <w:lang w:eastAsia="ja-JP"/>
              </w:rPr>
            </w:pPr>
            <w:r w:rsidRPr="00257993">
              <w:rPr>
                <w:sz w:val="18"/>
                <w:szCs w:val="18"/>
              </w:rPr>
              <w:t>−</w:t>
            </w:r>
            <w:r w:rsidRPr="00257993">
              <w:rPr>
                <w:color w:val="000000"/>
                <w:sz w:val="18"/>
                <w:szCs w:val="18"/>
                <w:lang w:eastAsia="ja-JP"/>
              </w:rPr>
              <w:t>140</w:t>
            </w:r>
          </w:p>
        </w:tc>
        <w:tc>
          <w:tcPr>
            <w:tcW w:w="1142" w:type="dxa"/>
          </w:tcPr>
          <w:p w14:paraId="356C3FEB"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lang w:eastAsia="ja-JP"/>
              </w:rPr>
              <w:t>−139</w:t>
            </w:r>
          </w:p>
        </w:tc>
        <w:tc>
          <w:tcPr>
            <w:tcW w:w="1185" w:type="dxa"/>
          </w:tcPr>
          <w:p w14:paraId="14DCF6FC"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lang w:eastAsia="ja-JP"/>
              </w:rPr>
              <w:t>−139</w:t>
            </w:r>
          </w:p>
        </w:tc>
        <w:tc>
          <w:tcPr>
            <w:tcW w:w="1260" w:type="dxa"/>
          </w:tcPr>
          <w:p w14:paraId="7BFBE880" w14:textId="77777777" w:rsidR="00CA6467" w:rsidRPr="00257993" w:rsidRDefault="00CA6467" w:rsidP="00CA6467">
            <w:pPr>
              <w:pStyle w:val="Tabletext"/>
              <w:spacing w:before="0" w:after="0" w:line="240" w:lineRule="exact"/>
              <w:jc w:val="center"/>
              <w:rPr>
                <w:color w:val="000000"/>
                <w:sz w:val="18"/>
                <w:szCs w:val="18"/>
                <w:lang w:eastAsia="ja-JP"/>
              </w:rPr>
            </w:pPr>
            <w:r w:rsidRPr="00257993">
              <w:rPr>
                <w:sz w:val="18"/>
                <w:szCs w:val="18"/>
              </w:rPr>
              <w:t>−139.5…−139</w:t>
            </w:r>
          </w:p>
        </w:tc>
        <w:tc>
          <w:tcPr>
            <w:tcW w:w="904" w:type="dxa"/>
          </w:tcPr>
          <w:p w14:paraId="0A13773B" w14:textId="77777777" w:rsidR="00CA6467" w:rsidRPr="00257993" w:rsidRDefault="00CA6467" w:rsidP="00CA6467">
            <w:pPr>
              <w:pStyle w:val="Tabletext"/>
              <w:spacing w:before="0" w:after="0" w:line="240" w:lineRule="exact"/>
              <w:jc w:val="center"/>
              <w:rPr>
                <w:color w:val="000000"/>
                <w:sz w:val="18"/>
                <w:szCs w:val="18"/>
                <w:highlight w:val="lightGray"/>
                <w:lang w:eastAsia="ja-JP"/>
              </w:rPr>
            </w:pPr>
            <w:r w:rsidRPr="00257993">
              <w:rPr>
                <w:sz w:val="18"/>
                <w:szCs w:val="18"/>
              </w:rPr>
              <w:t>−</w:t>
            </w:r>
            <w:r w:rsidRPr="00257993">
              <w:rPr>
                <w:color w:val="000000"/>
                <w:sz w:val="18"/>
                <w:szCs w:val="18"/>
                <w:lang w:eastAsia="ja-JP"/>
              </w:rPr>
              <w:t>140</w:t>
            </w:r>
          </w:p>
        </w:tc>
      </w:tr>
      <w:tr w:rsidR="00CA6467" w:rsidRPr="00257993" w14:paraId="7C33A190" w14:textId="77777777" w:rsidTr="00F75994">
        <w:trPr>
          <w:cantSplit/>
          <w:jc w:val="center"/>
        </w:trPr>
        <w:tc>
          <w:tcPr>
            <w:tcW w:w="1413" w:type="dxa"/>
            <w:tcMar>
              <w:left w:w="57" w:type="dxa"/>
              <w:right w:w="57" w:type="dxa"/>
            </w:tcMar>
            <w:vAlign w:val="center"/>
          </w:tcPr>
          <w:p w14:paraId="35FE492E" w14:textId="6E997AD8" w:rsidR="00CA6467" w:rsidRPr="00CA6467" w:rsidRDefault="00CA6467" w:rsidP="00CA6467">
            <w:pPr>
              <w:pStyle w:val="Tabletext"/>
              <w:spacing w:before="0" w:after="0" w:line="240" w:lineRule="exact"/>
              <w:jc w:val="left"/>
              <w:rPr>
                <w:sz w:val="18"/>
                <w:szCs w:val="18"/>
                <w:lang w:eastAsia="zh-CN"/>
              </w:rPr>
            </w:pPr>
            <w:r w:rsidRPr="00CA6467">
              <w:rPr>
                <w:sz w:val="18"/>
                <w:szCs w:val="18"/>
              </w:rPr>
              <w:fldChar w:fldCharType="begin"/>
            </w:r>
            <w:r w:rsidRPr="00CA6467">
              <w:rPr>
                <w:sz w:val="18"/>
                <w:szCs w:val="18"/>
                <w:lang w:val="en-GB" w:eastAsia="zh-CN"/>
              </w:rPr>
              <w:instrText xml:space="preserve"> EQ  1 × 10</w:instrText>
            </w:r>
            <w:r w:rsidRPr="00CA6467">
              <w:rPr>
                <w:sz w:val="18"/>
                <w:szCs w:val="18"/>
                <w:vertAlign w:val="superscript"/>
                <w:lang w:val="en-GB" w:eastAsia="zh-CN"/>
              </w:rPr>
              <w:instrText>–</w:instrText>
            </w:r>
            <w:r w:rsidRPr="00CA6467">
              <w:rPr>
                <w:sz w:val="18"/>
                <w:szCs w:val="18"/>
              </w:rPr>
              <w:fldChar w:fldCharType="end"/>
            </w:r>
            <w:r w:rsidRPr="00CA6467">
              <w:rPr>
                <w:sz w:val="18"/>
                <w:szCs w:val="18"/>
                <w:vertAlign w:val="superscript"/>
                <w:lang w:val="en-GB" w:eastAsia="zh-CN"/>
              </w:rPr>
              <w:t>6</w:t>
            </w:r>
            <w:r w:rsidRPr="00CA6467">
              <w:rPr>
                <w:sz w:val="18"/>
                <w:szCs w:val="18"/>
                <w:lang w:val="en-GB" w:eastAsia="zh-CN"/>
              </w:rPr>
              <w:t xml:space="preserve"> BER</w:t>
            </w:r>
            <w:r w:rsidRPr="00CA6467">
              <w:rPr>
                <w:rFonts w:hint="eastAsia"/>
                <w:sz w:val="18"/>
                <w:szCs w:val="18"/>
                <w:lang w:val="en-US" w:eastAsia="zh-CN"/>
              </w:rPr>
              <w:t>的归一化</w:t>
            </w:r>
            <w:r w:rsidRPr="00CA6467">
              <w:rPr>
                <w:rFonts w:hint="eastAsia"/>
                <w:sz w:val="18"/>
                <w:szCs w:val="18"/>
                <w:lang w:val="en-US" w:eastAsia="zh-CN"/>
              </w:rPr>
              <w:t>Rx</w:t>
            </w:r>
            <w:r w:rsidRPr="00CA6467">
              <w:rPr>
                <w:rFonts w:hint="eastAsia"/>
                <w:sz w:val="18"/>
                <w:szCs w:val="18"/>
                <w:lang w:val="en-US" w:eastAsia="zh-CN"/>
              </w:rPr>
              <w:t>输入电平（</w:t>
            </w:r>
            <w:proofErr w:type="spellStart"/>
            <w:r w:rsidRPr="00CA6467">
              <w:rPr>
                <w:sz w:val="18"/>
                <w:szCs w:val="18"/>
                <w:lang w:val="en-US" w:eastAsia="zh-CN"/>
              </w:rPr>
              <w:t>dBW</w:t>
            </w:r>
            <w:proofErr w:type="spellEnd"/>
            <w:r w:rsidRPr="00CA6467">
              <w:rPr>
                <w:sz w:val="18"/>
                <w:szCs w:val="18"/>
                <w:lang w:val="en-US" w:eastAsia="zh-CN"/>
              </w:rPr>
              <w:t>/MHz</w:t>
            </w:r>
            <w:r w:rsidRPr="00CA6467">
              <w:rPr>
                <w:rFonts w:hint="eastAsia"/>
                <w:sz w:val="18"/>
                <w:szCs w:val="18"/>
                <w:lang w:val="en-US" w:eastAsia="zh-CN"/>
              </w:rPr>
              <w:t>）</w:t>
            </w:r>
          </w:p>
        </w:tc>
        <w:tc>
          <w:tcPr>
            <w:tcW w:w="1134" w:type="dxa"/>
          </w:tcPr>
          <w:p w14:paraId="774A3250" w14:textId="77777777" w:rsidR="00CA6467" w:rsidRPr="00257993" w:rsidRDefault="00CA6467" w:rsidP="00CA6467">
            <w:pPr>
              <w:pStyle w:val="Tabletext"/>
              <w:spacing w:before="0" w:after="0" w:line="240" w:lineRule="exact"/>
              <w:jc w:val="center"/>
              <w:rPr>
                <w:sz w:val="18"/>
                <w:szCs w:val="18"/>
              </w:rPr>
            </w:pPr>
            <w:r w:rsidRPr="00257993">
              <w:rPr>
                <w:sz w:val="18"/>
                <w:szCs w:val="18"/>
              </w:rPr>
              <w:t>−</w:t>
            </w:r>
            <w:r w:rsidRPr="00257993">
              <w:rPr>
                <w:sz w:val="18"/>
                <w:szCs w:val="18"/>
                <w:lang w:eastAsia="ja-JP"/>
              </w:rPr>
              <w:t>121.0…</w:t>
            </w:r>
            <w:r w:rsidRPr="00257993">
              <w:rPr>
                <w:sz w:val="18"/>
                <w:szCs w:val="18"/>
                <w:lang w:eastAsia="ja-JP"/>
              </w:rPr>
              <w:br/>
            </w:r>
            <w:r w:rsidRPr="00257993">
              <w:rPr>
                <w:sz w:val="18"/>
                <w:szCs w:val="18"/>
              </w:rPr>
              <w:t>−</w:t>
            </w:r>
            <w:r w:rsidRPr="00257993">
              <w:rPr>
                <w:sz w:val="18"/>
                <w:szCs w:val="18"/>
                <w:lang w:eastAsia="ja-JP"/>
              </w:rPr>
              <w:t>117.5</w:t>
            </w:r>
          </w:p>
        </w:tc>
        <w:tc>
          <w:tcPr>
            <w:tcW w:w="1134" w:type="dxa"/>
          </w:tcPr>
          <w:p w14:paraId="747927A3"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lang w:eastAsia="ja-JP"/>
              </w:rPr>
              <w:t>−112.5…</w:t>
            </w:r>
            <w:r w:rsidRPr="00257993">
              <w:rPr>
                <w:sz w:val="18"/>
                <w:szCs w:val="18"/>
                <w:lang w:eastAsia="ja-JP"/>
              </w:rPr>
              <w:br/>
            </w:r>
            <w:r w:rsidRPr="00257993">
              <w:rPr>
                <w:sz w:val="18"/>
                <w:szCs w:val="18"/>
              </w:rPr>
              <w:t>−</w:t>
            </w:r>
            <w:r w:rsidRPr="00257993">
              <w:rPr>
                <w:sz w:val="18"/>
                <w:szCs w:val="18"/>
                <w:lang w:eastAsia="ja-JP"/>
              </w:rPr>
              <w:t>115.0</w:t>
            </w:r>
          </w:p>
        </w:tc>
        <w:tc>
          <w:tcPr>
            <w:tcW w:w="1559" w:type="dxa"/>
          </w:tcPr>
          <w:p w14:paraId="66F28CBA"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121.0…</w:t>
            </w:r>
            <w:r w:rsidRPr="00257993">
              <w:rPr>
                <w:sz w:val="18"/>
                <w:szCs w:val="18"/>
              </w:rPr>
              <w:t>−</w:t>
            </w:r>
            <w:r w:rsidRPr="00257993">
              <w:rPr>
                <w:sz w:val="18"/>
                <w:szCs w:val="18"/>
                <w:lang w:eastAsia="ja-JP"/>
              </w:rPr>
              <w:t>117.5</w:t>
            </w:r>
          </w:p>
        </w:tc>
        <w:tc>
          <w:tcPr>
            <w:tcW w:w="1210" w:type="dxa"/>
          </w:tcPr>
          <w:p w14:paraId="020DA6CC"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lang w:eastAsia="ja-JP"/>
              </w:rPr>
              <w:t>−111.3…−106.5</w:t>
            </w:r>
          </w:p>
        </w:tc>
        <w:tc>
          <w:tcPr>
            <w:tcW w:w="1001" w:type="dxa"/>
          </w:tcPr>
          <w:p w14:paraId="60C490D0" w14:textId="77777777" w:rsidR="00CA6467" w:rsidRPr="00257993" w:rsidRDefault="00CA6467" w:rsidP="00CA6467">
            <w:pPr>
              <w:pStyle w:val="Tabletext"/>
              <w:spacing w:before="0" w:after="0"/>
              <w:jc w:val="center"/>
              <w:rPr>
                <w:color w:val="000000"/>
                <w:sz w:val="18"/>
                <w:szCs w:val="18"/>
                <w:lang w:eastAsia="ja-JP"/>
              </w:rPr>
            </w:pPr>
            <w:r w:rsidRPr="00257993">
              <w:rPr>
                <w:sz w:val="18"/>
                <w:szCs w:val="18"/>
              </w:rPr>
              <w:t>−</w:t>
            </w:r>
            <w:r w:rsidRPr="00257993">
              <w:rPr>
                <w:color w:val="000000"/>
                <w:sz w:val="18"/>
                <w:szCs w:val="18"/>
                <w:lang w:eastAsia="ja-JP"/>
              </w:rPr>
              <w:t>126.5</w:t>
            </w:r>
          </w:p>
        </w:tc>
        <w:tc>
          <w:tcPr>
            <w:tcW w:w="1001" w:type="dxa"/>
          </w:tcPr>
          <w:p w14:paraId="6FF457F3" w14:textId="77777777" w:rsidR="00CA6467" w:rsidRPr="00257993" w:rsidRDefault="00CA6467" w:rsidP="00CA6467">
            <w:pPr>
              <w:pStyle w:val="Tabletext"/>
              <w:spacing w:before="0" w:after="0"/>
              <w:jc w:val="center"/>
              <w:rPr>
                <w:color w:val="000000"/>
                <w:sz w:val="18"/>
                <w:szCs w:val="18"/>
                <w:lang w:eastAsia="ja-JP"/>
              </w:rPr>
            </w:pPr>
            <w:r w:rsidRPr="00257993">
              <w:rPr>
                <w:sz w:val="18"/>
                <w:szCs w:val="18"/>
              </w:rPr>
              <w:t>−</w:t>
            </w:r>
            <w:r w:rsidRPr="00257993">
              <w:rPr>
                <w:color w:val="000000"/>
                <w:sz w:val="18"/>
                <w:szCs w:val="18"/>
                <w:lang w:eastAsia="ja-JP"/>
              </w:rPr>
              <w:t>110.5</w:t>
            </w:r>
          </w:p>
        </w:tc>
        <w:tc>
          <w:tcPr>
            <w:tcW w:w="845" w:type="dxa"/>
            <w:vMerge/>
          </w:tcPr>
          <w:p w14:paraId="0BDEF4B3" w14:textId="77777777" w:rsidR="00CA6467" w:rsidRPr="00257993" w:rsidRDefault="00CA6467" w:rsidP="00CA6467">
            <w:pPr>
              <w:pStyle w:val="Tabletext"/>
              <w:spacing w:before="0" w:after="0"/>
              <w:jc w:val="center"/>
              <w:rPr>
                <w:color w:val="000000"/>
                <w:sz w:val="18"/>
                <w:szCs w:val="18"/>
                <w:lang w:eastAsia="ja-JP"/>
              </w:rPr>
            </w:pPr>
          </w:p>
        </w:tc>
        <w:tc>
          <w:tcPr>
            <w:tcW w:w="845" w:type="dxa"/>
          </w:tcPr>
          <w:p w14:paraId="035E2E67" w14:textId="77777777" w:rsidR="00CA6467" w:rsidRPr="00257993" w:rsidRDefault="00CA6467" w:rsidP="00CA6467">
            <w:pPr>
              <w:pStyle w:val="Tabletext"/>
              <w:spacing w:before="0" w:after="0"/>
              <w:jc w:val="center"/>
              <w:rPr>
                <w:color w:val="000000"/>
                <w:sz w:val="18"/>
                <w:szCs w:val="18"/>
                <w:highlight w:val="red"/>
                <w:lang w:eastAsia="ja-JP"/>
              </w:rPr>
            </w:pPr>
            <w:r w:rsidRPr="00257993">
              <w:rPr>
                <w:sz w:val="18"/>
                <w:szCs w:val="18"/>
              </w:rPr>
              <w:t>−</w:t>
            </w:r>
            <w:r w:rsidRPr="00257993">
              <w:rPr>
                <w:color w:val="000000"/>
                <w:sz w:val="18"/>
                <w:szCs w:val="18"/>
                <w:lang w:eastAsia="ja-JP"/>
              </w:rPr>
              <w:t>117</w:t>
            </w:r>
          </w:p>
        </w:tc>
        <w:tc>
          <w:tcPr>
            <w:tcW w:w="1142" w:type="dxa"/>
          </w:tcPr>
          <w:p w14:paraId="4F26E1CF"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lang w:eastAsia="ja-JP"/>
              </w:rPr>
              <w:t>−118.5</w:t>
            </w:r>
          </w:p>
        </w:tc>
        <w:tc>
          <w:tcPr>
            <w:tcW w:w="1185" w:type="dxa"/>
          </w:tcPr>
          <w:p w14:paraId="21B1AB7A" w14:textId="77777777" w:rsidR="00CA6467" w:rsidRPr="00257993" w:rsidRDefault="00CA6467" w:rsidP="00CA6467">
            <w:pPr>
              <w:pStyle w:val="Tabletext"/>
              <w:spacing w:before="0" w:after="0" w:line="240" w:lineRule="exact"/>
              <w:jc w:val="center"/>
              <w:rPr>
                <w:sz w:val="18"/>
                <w:szCs w:val="18"/>
                <w:lang w:eastAsia="ja-JP"/>
              </w:rPr>
            </w:pPr>
            <w:r w:rsidRPr="00257993">
              <w:rPr>
                <w:sz w:val="18"/>
                <w:szCs w:val="18"/>
                <w:lang w:eastAsia="ja-JP"/>
              </w:rPr>
              <w:t>−112.5</w:t>
            </w:r>
          </w:p>
        </w:tc>
        <w:tc>
          <w:tcPr>
            <w:tcW w:w="1260" w:type="dxa"/>
          </w:tcPr>
          <w:p w14:paraId="380C22AA" w14:textId="77777777" w:rsidR="00CA6467" w:rsidRPr="00257993" w:rsidRDefault="00CA6467" w:rsidP="00CA6467">
            <w:pPr>
              <w:pStyle w:val="Tabletext"/>
              <w:spacing w:before="0" w:after="0" w:line="240" w:lineRule="exact"/>
              <w:jc w:val="center"/>
              <w:rPr>
                <w:color w:val="000000"/>
                <w:sz w:val="18"/>
                <w:szCs w:val="18"/>
                <w:lang w:eastAsia="ja-JP"/>
              </w:rPr>
            </w:pPr>
            <w:r w:rsidRPr="00257993">
              <w:rPr>
                <w:sz w:val="18"/>
                <w:szCs w:val="18"/>
              </w:rPr>
              <w:t>−</w:t>
            </w:r>
            <w:r w:rsidRPr="00257993">
              <w:rPr>
                <w:color w:val="000000"/>
                <w:sz w:val="18"/>
                <w:szCs w:val="18"/>
                <w:lang w:eastAsia="ja-JP"/>
              </w:rPr>
              <w:t>126…</w:t>
            </w:r>
            <w:r w:rsidRPr="00257993">
              <w:rPr>
                <w:sz w:val="18"/>
                <w:szCs w:val="18"/>
              </w:rPr>
              <w:t>−</w:t>
            </w:r>
            <w:r w:rsidRPr="00257993">
              <w:rPr>
                <w:color w:val="000000"/>
                <w:sz w:val="18"/>
                <w:szCs w:val="18"/>
                <w:lang w:eastAsia="ja-JP"/>
              </w:rPr>
              <w:t>125.5</w:t>
            </w:r>
          </w:p>
        </w:tc>
        <w:tc>
          <w:tcPr>
            <w:tcW w:w="904" w:type="dxa"/>
          </w:tcPr>
          <w:p w14:paraId="449AA834" w14:textId="77777777" w:rsidR="00CA6467" w:rsidRPr="00257993" w:rsidRDefault="00CA6467" w:rsidP="00CA6467">
            <w:pPr>
              <w:pStyle w:val="Tabletext"/>
              <w:spacing w:before="0" w:after="0" w:line="240" w:lineRule="exact"/>
              <w:jc w:val="center"/>
              <w:rPr>
                <w:color w:val="000000"/>
                <w:sz w:val="18"/>
                <w:szCs w:val="18"/>
                <w:lang w:eastAsia="ja-JP"/>
              </w:rPr>
            </w:pPr>
            <w:r w:rsidRPr="00257993">
              <w:rPr>
                <w:sz w:val="18"/>
                <w:szCs w:val="18"/>
              </w:rPr>
              <w:t>−</w:t>
            </w:r>
            <w:r w:rsidRPr="00257993">
              <w:rPr>
                <w:color w:val="000000"/>
                <w:sz w:val="18"/>
                <w:szCs w:val="18"/>
                <w:lang w:eastAsia="ja-JP"/>
              </w:rPr>
              <w:t>117</w:t>
            </w:r>
          </w:p>
        </w:tc>
      </w:tr>
    </w:tbl>
    <w:p w14:paraId="610F3B43" w14:textId="77777777" w:rsidR="00CA6467" w:rsidRDefault="00CA6467">
      <w:pPr>
        <w:rPr>
          <w:lang w:eastAsia="zh-CN"/>
        </w:rPr>
      </w:pPr>
    </w:p>
    <w:p w14:paraId="5636AB22" w14:textId="77777777" w:rsidR="00CA6467" w:rsidRDefault="00CA6467">
      <w:pPr>
        <w:rPr>
          <w:lang w:eastAsia="zh-CN"/>
        </w:rPr>
      </w:pPr>
    </w:p>
    <w:p w14:paraId="63CD75BD" w14:textId="77777777" w:rsidR="00CA6467" w:rsidRPr="00A7245C" w:rsidRDefault="00CA6467" w:rsidP="00CA6467">
      <w:pPr>
        <w:pStyle w:val="TableNo"/>
        <w:spacing w:before="120"/>
        <w:rPr>
          <w:lang w:val="en-GB" w:eastAsia="ja-JP"/>
        </w:rPr>
      </w:pPr>
      <w:r>
        <w:rPr>
          <w:rFonts w:hint="eastAsia"/>
          <w:lang w:val="en-GB" w:eastAsia="zh-CN"/>
        </w:rPr>
        <w:t>表</w:t>
      </w:r>
      <w:r w:rsidRPr="00A7245C">
        <w:rPr>
          <w:lang w:val="en-GB"/>
        </w:rPr>
        <w:t xml:space="preserve"> </w:t>
      </w:r>
      <w:r w:rsidRPr="00A7245C">
        <w:rPr>
          <w:lang w:val="en-GB" w:eastAsia="ja-JP"/>
        </w:rPr>
        <w:t>9 (</w:t>
      </w:r>
      <w:r w:rsidRPr="00A7245C">
        <w:rPr>
          <w:rFonts w:ascii="STKaiti" w:eastAsia="STKaiti" w:hAnsi="STKaiti" w:hint="eastAsia"/>
          <w:lang w:val="en-GB" w:eastAsia="zh-CN"/>
        </w:rPr>
        <w:t>完</w:t>
      </w:r>
      <w:r w:rsidRPr="00A7245C">
        <w:rPr>
          <w:lang w:val="en-GB" w:eastAsia="ja-JP"/>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134"/>
        <w:gridCol w:w="1134"/>
        <w:gridCol w:w="1559"/>
        <w:gridCol w:w="1210"/>
        <w:gridCol w:w="1001"/>
        <w:gridCol w:w="1001"/>
        <w:gridCol w:w="845"/>
        <w:gridCol w:w="845"/>
        <w:gridCol w:w="1142"/>
        <w:gridCol w:w="1011"/>
        <w:gridCol w:w="1260"/>
        <w:gridCol w:w="904"/>
      </w:tblGrid>
      <w:tr w:rsidR="00CA6467" w:rsidRPr="00A7245C" w14:paraId="74AC60FE" w14:textId="77777777" w:rsidTr="00CA6467">
        <w:trPr>
          <w:cantSplit/>
          <w:tblHeader/>
          <w:jc w:val="center"/>
        </w:trPr>
        <w:tc>
          <w:tcPr>
            <w:tcW w:w="1413" w:type="dxa"/>
            <w:tcBorders>
              <w:bottom w:val="single" w:sz="4" w:space="0" w:color="auto"/>
            </w:tcBorders>
            <w:tcMar>
              <w:left w:w="57" w:type="dxa"/>
              <w:right w:w="57" w:type="dxa"/>
            </w:tcMar>
          </w:tcPr>
          <w:p w14:paraId="5C2AB01F" w14:textId="77777777" w:rsidR="00CA6467" w:rsidRPr="00A7245C" w:rsidRDefault="00CA6467" w:rsidP="001323C0">
            <w:pPr>
              <w:pStyle w:val="Tablehead"/>
              <w:spacing w:before="20" w:after="20"/>
              <w:rPr>
                <w:sz w:val="18"/>
                <w:szCs w:val="18"/>
                <w:lang w:val="en-GB"/>
              </w:rPr>
            </w:pPr>
            <w:r w:rsidRPr="00103E9E">
              <w:rPr>
                <w:rFonts w:hint="eastAsia"/>
                <w:sz w:val="20"/>
                <w:lang w:eastAsia="zh-CN"/>
              </w:rPr>
              <w:t>频率范围（</w:t>
            </w:r>
            <w:r w:rsidRPr="00103E9E">
              <w:rPr>
                <w:sz w:val="20"/>
                <w:lang w:eastAsia="ja-JP"/>
              </w:rPr>
              <w:t>GHz</w:t>
            </w:r>
            <w:r w:rsidRPr="00103E9E">
              <w:rPr>
                <w:rFonts w:hint="eastAsia"/>
                <w:sz w:val="20"/>
                <w:lang w:eastAsia="zh-CN"/>
              </w:rPr>
              <w:t>）</w:t>
            </w:r>
          </w:p>
        </w:tc>
        <w:tc>
          <w:tcPr>
            <w:tcW w:w="2268" w:type="dxa"/>
            <w:gridSpan w:val="2"/>
            <w:tcBorders>
              <w:bottom w:val="single" w:sz="4" w:space="0" w:color="auto"/>
            </w:tcBorders>
          </w:tcPr>
          <w:p w14:paraId="6CB374A5" w14:textId="77777777" w:rsidR="00CA6467" w:rsidRPr="00A7245C" w:rsidRDefault="00CA6467" w:rsidP="001323C0">
            <w:pPr>
              <w:pStyle w:val="Tablehead"/>
              <w:spacing w:before="20" w:after="20"/>
              <w:rPr>
                <w:sz w:val="18"/>
                <w:szCs w:val="18"/>
                <w:lang w:val="en-GB"/>
              </w:rPr>
            </w:pPr>
            <w:r w:rsidRPr="00A7245C">
              <w:rPr>
                <w:sz w:val="18"/>
                <w:szCs w:val="18"/>
                <w:lang w:val="en-GB"/>
              </w:rPr>
              <w:t xml:space="preserve">7.110-7.900 </w:t>
            </w:r>
          </w:p>
        </w:tc>
        <w:tc>
          <w:tcPr>
            <w:tcW w:w="2769" w:type="dxa"/>
            <w:gridSpan w:val="2"/>
            <w:tcBorders>
              <w:bottom w:val="single" w:sz="4" w:space="0" w:color="auto"/>
            </w:tcBorders>
          </w:tcPr>
          <w:p w14:paraId="3B8EC08C" w14:textId="77777777" w:rsidR="00CA6467" w:rsidRPr="00A7245C" w:rsidRDefault="00CA6467" w:rsidP="001323C0">
            <w:pPr>
              <w:pStyle w:val="Tablehead"/>
              <w:spacing w:before="20" w:after="20"/>
              <w:rPr>
                <w:sz w:val="18"/>
                <w:szCs w:val="18"/>
                <w:lang w:val="en-GB"/>
              </w:rPr>
            </w:pPr>
            <w:r w:rsidRPr="00A7245C">
              <w:rPr>
                <w:sz w:val="18"/>
                <w:szCs w:val="18"/>
                <w:lang w:val="en-GB"/>
              </w:rPr>
              <w:t xml:space="preserve">7.725-8.500 </w:t>
            </w:r>
          </w:p>
        </w:tc>
        <w:tc>
          <w:tcPr>
            <w:tcW w:w="2002" w:type="dxa"/>
            <w:gridSpan w:val="2"/>
            <w:tcBorders>
              <w:bottom w:val="single" w:sz="4" w:space="0" w:color="auto"/>
            </w:tcBorders>
          </w:tcPr>
          <w:p w14:paraId="6E7D9632" w14:textId="77777777" w:rsidR="00CA6467" w:rsidRPr="00A7245C" w:rsidRDefault="00CA6467" w:rsidP="001323C0">
            <w:pPr>
              <w:pStyle w:val="Tablehead"/>
              <w:spacing w:before="20" w:after="20"/>
              <w:rPr>
                <w:sz w:val="18"/>
                <w:szCs w:val="18"/>
                <w:lang w:val="en-GB" w:eastAsia="ja-JP"/>
              </w:rPr>
            </w:pPr>
            <w:r w:rsidRPr="00A7245C">
              <w:rPr>
                <w:sz w:val="18"/>
                <w:szCs w:val="18"/>
                <w:lang w:val="en-GB" w:eastAsia="ja-JP"/>
              </w:rPr>
              <w:t>10-10.5</w:t>
            </w:r>
          </w:p>
        </w:tc>
        <w:tc>
          <w:tcPr>
            <w:tcW w:w="1690" w:type="dxa"/>
            <w:gridSpan w:val="2"/>
            <w:tcBorders>
              <w:bottom w:val="single" w:sz="4" w:space="0" w:color="auto"/>
            </w:tcBorders>
          </w:tcPr>
          <w:p w14:paraId="62F7E61C" w14:textId="77777777" w:rsidR="00CA6467" w:rsidRPr="00A7245C" w:rsidRDefault="00CA6467" w:rsidP="001323C0">
            <w:pPr>
              <w:pStyle w:val="Tablehead"/>
              <w:spacing w:before="20" w:after="20"/>
              <w:rPr>
                <w:sz w:val="18"/>
                <w:szCs w:val="18"/>
                <w:lang w:val="en-GB"/>
              </w:rPr>
            </w:pPr>
            <w:r w:rsidRPr="00A7245C">
              <w:rPr>
                <w:sz w:val="18"/>
                <w:szCs w:val="18"/>
                <w:lang w:val="en-GB"/>
              </w:rPr>
              <w:t>10.5-10.68</w:t>
            </w:r>
          </w:p>
        </w:tc>
        <w:tc>
          <w:tcPr>
            <w:tcW w:w="2153" w:type="dxa"/>
            <w:gridSpan w:val="2"/>
            <w:tcBorders>
              <w:bottom w:val="single" w:sz="4" w:space="0" w:color="auto"/>
            </w:tcBorders>
          </w:tcPr>
          <w:p w14:paraId="5B43BA61" w14:textId="77777777" w:rsidR="00CA6467" w:rsidRPr="00A7245C" w:rsidRDefault="00CA6467" w:rsidP="001323C0">
            <w:pPr>
              <w:pStyle w:val="Tablehead"/>
              <w:spacing w:before="20" w:after="20"/>
              <w:rPr>
                <w:sz w:val="18"/>
                <w:szCs w:val="18"/>
                <w:lang w:val="en-GB"/>
              </w:rPr>
            </w:pPr>
            <w:r w:rsidRPr="00A7245C">
              <w:rPr>
                <w:sz w:val="18"/>
                <w:szCs w:val="18"/>
                <w:lang w:val="en-GB"/>
              </w:rPr>
              <w:t>10.7-11.7</w:t>
            </w:r>
          </w:p>
        </w:tc>
        <w:tc>
          <w:tcPr>
            <w:tcW w:w="2164" w:type="dxa"/>
            <w:gridSpan w:val="2"/>
            <w:tcBorders>
              <w:bottom w:val="single" w:sz="4" w:space="0" w:color="auto"/>
            </w:tcBorders>
          </w:tcPr>
          <w:p w14:paraId="5051FEE4" w14:textId="77777777" w:rsidR="00CA6467" w:rsidRPr="00A7245C" w:rsidRDefault="00CA6467" w:rsidP="001323C0">
            <w:pPr>
              <w:pStyle w:val="Tablehead"/>
              <w:spacing w:before="20" w:after="20"/>
              <w:rPr>
                <w:sz w:val="18"/>
                <w:szCs w:val="18"/>
                <w:lang w:val="en-GB"/>
              </w:rPr>
            </w:pPr>
            <w:r w:rsidRPr="00A7245C">
              <w:rPr>
                <w:sz w:val="18"/>
                <w:szCs w:val="18"/>
                <w:lang w:val="en-GB"/>
              </w:rPr>
              <w:t>12.75-13.25</w:t>
            </w:r>
          </w:p>
        </w:tc>
      </w:tr>
      <w:tr w:rsidR="00CA6467" w:rsidRPr="00257993" w14:paraId="2615CF6E" w14:textId="77777777" w:rsidTr="00CA6467">
        <w:trPr>
          <w:cantSplit/>
          <w:jc w:val="center"/>
        </w:trPr>
        <w:tc>
          <w:tcPr>
            <w:tcW w:w="1413" w:type="dxa"/>
            <w:tcBorders>
              <w:bottom w:val="single" w:sz="4" w:space="0" w:color="auto"/>
            </w:tcBorders>
            <w:tcMar>
              <w:left w:w="57" w:type="dxa"/>
              <w:right w:w="57" w:type="dxa"/>
            </w:tcMar>
          </w:tcPr>
          <w:p w14:paraId="1411ED42" w14:textId="7B944817" w:rsidR="00CA6467" w:rsidRPr="001C7B51" w:rsidRDefault="00CA6467" w:rsidP="001323C0">
            <w:pPr>
              <w:pStyle w:val="Tabletext"/>
              <w:spacing w:before="0" w:after="0" w:line="240" w:lineRule="exact"/>
              <w:jc w:val="left"/>
              <w:rPr>
                <w:sz w:val="18"/>
                <w:szCs w:val="18"/>
                <w:lang w:val="en-GB" w:eastAsia="ja-JP"/>
              </w:rPr>
            </w:pPr>
            <w:r w:rsidRPr="00A7245C">
              <w:rPr>
                <w:rFonts w:hint="eastAsia"/>
                <w:sz w:val="18"/>
                <w:szCs w:val="18"/>
                <w:lang w:val="en-GB" w:eastAsia="zh-CN"/>
              </w:rPr>
              <w:t>标称长期干扰功率密度（</w:t>
            </w:r>
            <w:proofErr w:type="spellStart"/>
            <w:r w:rsidRPr="00A7245C">
              <w:rPr>
                <w:rFonts w:hint="eastAsia"/>
                <w:sz w:val="18"/>
                <w:szCs w:val="18"/>
                <w:lang w:val="en-GB" w:eastAsia="zh-CN"/>
              </w:rPr>
              <w:t>dBW</w:t>
            </w:r>
            <w:proofErr w:type="spellEnd"/>
            <w:r w:rsidRPr="00A7245C">
              <w:rPr>
                <w:rFonts w:hint="eastAsia"/>
                <w:sz w:val="18"/>
                <w:szCs w:val="18"/>
                <w:lang w:val="en-GB" w:eastAsia="zh-CN"/>
              </w:rPr>
              <w:t>/MHz</w:t>
            </w:r>
            <w:r w:rsidRPr="00A7245C">
              <w:rPr>
                <w:rFonts w:hint="eastAsia"/>
                <w:sz w:val="18"/>
                <w:szCs w:val="18"/>
                <w:lang w:val="en-GB" w:eastAsia="zh-CN"/>
              </w:rPr>
              <w:t>）</w:t>
            </w:r>
            <w:r w:rsidRPr="001C7B51">
              <w:rPr>
                <w:sz w:val="18"/>
                <w:szCs w:val="18"/>
                <w:vertAlign w:val="superscript"/>
                <w:lang w:val="en-GB" w:eastAsia="ja-JP"/>
              </w:rPr>
              <w:t>(2)</w:t>
            </w:r>
          </w:p>
        </w:tc>
        <w:tc>
          <w:tcPr>
            <w:tcW w:w="1134" w:type="dxa"/>
            <w:tcBorders>
              <w:bottom w:val="single" w:sz="4" w:space="0" w:color="auto"/>
            </w:tcBorders>
          </w:tcPr>
          <w:p w14:paraId="0EC7AF8E" w14:textId="77777777" w:rsidR="00CA6467" w:rsidRPr="00257993" w:rsidRDefault="00CA6467" w:rsidP="001323C0">
            <w:pPr>
              <w:pStyle w:val="Tabletext"/>
              <w:spacing w:before="0" w:after="0" w:line="240" w:lineRule="exact"/>
              <w:jc w:val="center"/>
              <w:rPr>
                <w:sz w:val="18"/>
                <w:szCs w:val="18"/>
                <w:lang w:eastAsia="ja-JP"/>
              </w:rPr>
            </w:pPr>
            <w:r w:rsidRPr="00257993">
              <w:rPr>
                <w:sz w:val="18"/>
                <w:szCs w:val="18"/>
              </w:rPr>
              <w:t>−141.5…</w:t>
            </w:r>
            <w:r w:rsidRPr="00257993">
              <w:rPr>
                <w:sz w:val="18"/>
                <w:szCs w:val="18"/>
              </w:rPr>
              <w:br/>
              <w:t>−138.0 +</w:t>
            </w:r>
            <w:r w:rsidRPr="00257993">
              <w:rPr>
                <w:i/>
                <w:sz w:val="18"/>
                <w:szCs w:val="18"/>
              </w:rPr>
              <w:t xml:space="preserve"> I</w:t>
            </w:r>
            <w:r w:rsidRPr="00257993">
              <w:rPr>
                <w:sz w:val="18"/>
                <w:szCs w:val="18"/>
              </w:rPr>
              <w:t>/</w:t>
            </w:r>
            <w:r w:rsidRPr="00257993">
              <w:rPr>
                <w:i/>
                <w:sz w:val="18"/>
                <w:szCs w:val="18"/>
              </w:rPr>
              <w:t>N</w:t>
            </w:r>
          </w:p>
        </w:tc>
        <w:tc>
          <w:tcPr>
            <w:tcW w:w="1134" w:type="dxa"/>
            <w:tcBorders>
              <w:bottom w:val="single" w:sz="4" w:space="0" w:color="auto"/>
            </w:tcBorders>
          </w:tcPr>
          <w:p w14:paraId="1DA6A55E" w14:textId="77777777" w:rsidR="00CA6467" w:rsidRPr="00257993" w:rsidRDefault="00CA6467" w:rsidP="001323C0">
            <w:pPr>
              <w:pStyle w:val="Tabletext"/>
              <w:spacing w:before="0" w:after="0" w:line="240" w:lineRule="exact"/>
              <w:jc w:val="center"/>
              <w:rPr>
                <w:sz w:val="18"/>
                <w:szCs w:val="18"/>
                <w:lang w:eastAsia="ja-JP"/>
              </w:rPr>
            </w:pPr>
            <w:r w:rsidRPr="00257993">
              <w:rPr>
                <w:sz w:val="18"/>
                <w:szCs w:val="18"/>
              </w:rPr>
              <w:t>−138.0 +</w:t>
            </w:r>
            <w:r w:rsidRPr="00257993">
              <w:rPr>
                <w:i/>
                <w:sz w:val="18"/>
                <w:szCs w:val="18"/>
              </w:rPr>
              <w:t xml:space="preserve"> I</w:t>
            </w:r>
            <w:r w:rsidRPr="00377773">
              <w:rPr>
                <w:iCs/>
                <w:sz w:val="18"/>
                <w:szCs w:val="18"/>
              </w:rPr>
              <w:t>/</w:t>
            </w:r>
            <w:r w:rsidRPr="00257993">
              <w:rPr>
                <w:i/>
                <w:sz w:val="18"/>
                <w:szCs w:val="18"/>
              </w:rPr>
              <w:t>N</w:t>
            </w:r>
          </w:p>
        </w:tc>
        <w:tc>
          <w:tcPr>
            <w:tcW w:w="1559" w:type="dxa"/>
            <w:tcBorders>
              <w:bottom w:val="single" w:sz="4" w:space="0" w:color="auto"/>
            </w:tcBorders>
          </w:tcPr>
          <w:p w14:paraId="1D22C544" w14:textId="77777777" w:rsidR="00CA6467" w:rsidRPr="00257993" w:rsidRDefault="00CA6467" w:rsidP="001323C0">
            <w:pPr>
              <w:pStyle w:val="Tabletext"/>
              <w:spacing w:before="0" w:after="0" w:line="240" w:lineRule="exact"/>
              <w:jc w:val="center"/>
              <w:rPr>
                <w:sz w:val="18"/>
                <w:szCs w:val="18"/>
                <w:lang w:eastAsia="ja-JP"/>
              </w:rPr>
            </w:pPr>
            <w:r w:rsidRPr="00257993">
              <w:rPr>
                <w:sz w:val="18"/>
                <w:szCs w:val="18"/>
              </w:rPr>
              <w:t>−141.5…</w:t>
            </w:r>
            <w:r w:rsidRPr="00257993">
              <w:rPr>
                <w:sz w:val="18"/>
                <w:szCs w:val="18"/>
              </w:rPr>
              <w:br/>
              <w:t xml:space="preserve">−138.0 + </w:t>
            </w:r>
            <w:r w:rsidRPr="00257993">
              <w:rPr>
                <w:i/>
                <w:sz w:val="18"/>
                <w:szCs w:val="18"/>
              </w:rPr>
              <w:t>I</w:t>
            </w:r>
            <w:r w:rsidRPr="00257993">
              <w:rPr>
                <w:sz w:val="18"/>
                <w:szCs w:val="18"/>
              </w:rPr>
              <w:t>/</w:t>
            </w:r>
            <w:r w:rsidRPr="00257993">
              <w:rPr>
                <w:i/>
                <w:sz w:val="18"/>
                <w:szCs w:val="18"/>
              </w:rPr>
              <w:t>N</w:t>
            </w:r>
          </w:p>
        </w:tc>
        <w:tc>
          <w:tcPr>
            <w:tcW w:w="1210" w:type="dxa"/>
            <w:tcBorders>
              <w:bottom w:val="single" w:sz="4" w:space="0" w:color="auto"/>
            </w:tcBorders>
          </w:tcPr>
          <w:p w14:paraId="59F68B6E" w14:textId="77777777" w:rsidR="00CA6467" w:rsidRPr="00257993" w:rsidRDefault="00CA6467" w:rsidP="001323C0">
            <w:pPr>
              <w:pStyle w:val="Tabletext"/>
              <w:spacing w:before="0" w:after="0" w:line="240" w:lineRule="exact"/>
              <w:jc w:val="center"/>
              <w:rPr>
                <w:sz w:val="18"/>
                <w:szCs w:val="18"/>
                <w:lang w:eastAsia="ja-JP"/>
              </w:rPr>
            </w:pPr>
            <w:r w:rsidRPr="00257993">
              <w:rPr>
                <w:sz w:val="18"/>
                <w:szCs w:val="18"/>
                <w:lang w:eastAsia="ja-JP"/>
              </w:rPr>
              <w:t>−141.5…</w:t>
            </w:r>
            <w:r w:rsidRPr="00257993">
              <w:rPr>
                <w:sz w:val="18"/>
                <w:szCs w:val="18"/>
                <w:lang w:eastAsia="ja-JP"/>
              </w:rPr>
              <w:br/>
              <w:t>−136</w:t>
            </w:r>
            <w:r w:rsidRPr="00257993">
              <w:rPr>
                <w:sz w:val="18"/>
                <w:szCs w:val="18"/>
              </w:rPr>
              <w:t>+</w:t>
            </w:r>
            <w:r w:rsidRPr="00257993">
              <w:rPr>
                <w:i/>
                <w:sz w:val="18"/>
                <w:szCs w:val="18"/>
              </w:rPr>
              <w:t xml:space="preserve"> I</w:t>
            </w:r>
            <w:r w:rsidRPr="00257993">
              <w:rPr>
                <w:sz w:val="18"/>
                <w:szCs w:val="18"/>
              </w:rPr>
              <w:t>/</w:t>
            </w:r>
            <w:r w:rsidRPr="00257993">
              <w:rPr>
                <w:i/>
                <w:sz w:val="18"/>
                <w:szCs w:val="18"/>
              </w:rPr>
              <w:t>N</w:t>
            </w:r>
          </w:p>
        </w:tc>
        <w:tc>
          <w:tcPr>
            <w:tcW w:w="1001" w:type="dxa"/>
            <w:tcBorders>
              <w:bottom w:val="single" w:sz="4" w:space="0" w:color="auto"/>
            </w:tcBorders>
          </w:tcPr>
          <w:p w14:paraId="624FF0F9" w14:textId="77777777" w:rsidR="00CA6467" w:rsidRPr="00257993" w:rsidRDefault="00CA6467" w:rsidP="001323C0">
            <w:pPr>
              <w:pStyle w:val="Tabletext"/>
              <w:spacing w:before="0" w:after="0"/>
              <w:jc w:val="center"/>
              <w:rPr>
                <w:i/>
                <w:iCs/>
                <w:sz w:val="18"/>
                <w:szCs w:val="18"/>
                <w:lang w:eastAsia="ja-JP"/>
              </w:rPr>
            </w:pPr>
            <w:r w:rsidRPr="00257993">
              <w:rPr>
                <w:sz w:val="18"/>
                <w:szCs w:val="18"/>
                <w:lang w:eastAsia="ja-JP"/>
              </w:rPr>
              <w:t xml:space="preserve">−140 </w:t>
            </w:r>
            <w:r w:rsidRPr="00257993">
              <w:rPr>
                <w:sz w:val="18"/>
                <w:szCs w:val="18"/>
              </w:rPr>
              <w:t>+</w:t>
            </w:r>
            <w:r w:rsidRPr="00257993">
              <w:rPr>
                <w:i/>
                <w:sz w:val="18"/>
                <w:szCs w:val="18"/>
              </w:rPr>
              <w:t xml:space="preserve"> I</w:t>
            </w:r>
            <w:r w:rsidRPr="00257993">
              <w:rPr>
                <w:sz w:val="18"/>
                <w:szCs w:val="18"/>
              </w:rPr>
              <w:t>/</w:t>
            </w:r>
            <w:r w:rsidRPr="00257993">
              <w:rPr>
                <w:i/>
                <w:sz w:val="18"/>
                <w:szCs w:val="18"/>
              </w:rPr>
              <w:t>N</w:t>
            </w:r>
          </w:p>
        </w:tc>
        <w:tc>
          <w:tcPr>
            <w:tcW w:w="1001" w:type="dxa"/>
            <w:tcBorders>
              <w:bottom w:val="single" w:sz="4" w:space="0" w:color="auto"/>
            </w:tcBorders>
          </w:tcPr>
          <w:p w14:paraId="2FDC5D85" w14:textId="77777777" w:rsidR="00CA6467" w:rsidRPr="00257993" w:rsidRDefault="00CA6467" w:rsidP="001323C0">
            <w:pPr>
              <w:pStyle w:val="Tabletext"/>
              <w:spacing w:before="0" w:after="0"/>
              <w:jc w:val="center"/>
              <w:rPr>
                <w:i/>
                <w:iCs/>
                <w:sz w:val="18"/>
                <w:szCs w:val="18"/>
                <w:lang w:eastAsia="ja-JP"/>
              </w:rPr>
            </w:pPr>
            <w:r w:rsidRPr="00257993">
              <w:rPr>
                <w:sz w:val="18"/>
                <w:szCs w:val="18"/>
                <w:lang w:eastAsia="ja-JP"/>
              </w:rPr>
              <w:t xml:space="preserve">−140 </w:t>
            </w:r>
            <w:r w:rsidRPr="00257993">
              <w:rPr>
                <w:sz w:val="18"/>
                <w:szCs w:val="18"/>
              </w:rPr>
              <w:t>+</w:t>
            </w:r>
            <w:r w:rsidRPr="00257993">
              <w:rPr>
                <w:i/>
                <w:sz w:val="18"/>
                <w:szCs w:val="18"/>
              </w:rPr>
              <w:t xml:space="preserve"> I</w:t>
            </w:r>
            <w:r w:rsidRPr="00257993">
              <w:rPr>
                <w:sz w:val="18"/>
                <w:szCs w:val="18"/>
              </w:rPr>
              <w:t>/</w:t>
            </w:r>
            <w:r w:rsidRPr="00257993">
              <w:rPr>
                <w:i/>
                <w:sz w:val="18"/>
                <w:szCs w:val="18"/>
              </w:rPr>
              <w:t>N</w:t>
            </w:r>
          </w:p>
        </w:tc>
        <w:tc>
          <w:tcPr>
            <w:tcW w:w="845" w:type="dxa"/>
            <w:tcBorders>
              <w:bottom w:val="single" w:sz="4" w:space="0" w:color="auto"/>
            </w:tcBorders>
          </w:tcPr>
          <w:p w14:paraId="33FC81B9" w14:textId="77777777" w:rsidR="00CA6467" w:rsidRPr="00257993" w:rsidRDefault="00CA6467" w:rsidP="001323C0">
            <w:pPr>
              <w:pStyle w:val="Tabletext"/>
              <w:spacing w:before="0" w:after="0"/>
              <w:jc w:val="center"/>
              <w:rPr>
                <w:color w:val="000000"/>
                <w:sz w:val="18"/>
                <w:szCs w:val="18"/>
                <w:lang w:eastAsia="ja-JP"/>
              </w:rPr>
            </w:pPr>
            <w:r w:rsidRPr="00257993">
              <w:rPr>
                <w:i/>
                <w:iCs/>
                <w:sz w:val="18"/>
                <w:szCs w:val="18"/>
                <w:lang w:eastAsia="ja-JP"/>
              </w:rPr>
              <w:t>N</w:t>
            </w:r>
            <w:r w:rsidRPr="00257993">
              <w:rPr>
                <w:i/>
                <w:iCs/>
                <w:sz w:val="18"/>
                <w:szCs w:val="18"/>
                <w:vertAlign w:val="subscript"/>
              </w:rPr>
              <w:t>RX</w:t>
            </w:r>
            <w:r w:rsidRPr="00257993">
              <w:rPr>
                <w:sz w:val="18"/>
                <w:szCs w:val="18"/>
              </w:rPr>
              <w:t xml:space="preserve"> +</w:t>
            </w:r>
            <w:r w:rsidRPr="00257993">
              <w:rPr>
                <w:i/>
                <w:sz w:val="18"/>
                <w:szCs w:val="18"/>
              </w:rPr>
              <w:t xml:space="preserve"> I</w:t>
            </w:r>
            <w:r w:rsidRPr="00257993">
              <w:rPr>
                <w:sz w:val="18"/>
                <w:szCs w:val="18"/>
              </w:rPr>
              <w:t>/</w:t>
            </w:r>
            <w:r w:rsidRPr="00257993">
              <w:rPr>
                <w:i/>
                <w:sz w:val="18"/>
                <w:szCs w:val="18"/>
              </w:rPr>
              <w:t>N</w:t>
            </w:r>
          </w:p>
        </w:tc>
        <w:tc>
          <w:tcPr>
            <w:tcW w:w="845" w:type="dxa"/>
            <w:tcBorders>
              <w:bottom w:val="single" w:sz="4" w:space="0" w:color="auto"/>
            </w:tcBorders>
          </w:tcPr>
          <w:p w14:paraId="790957D7" w14:textId="77777777" w:rsidR="00CA6467" w:rsidRPr="00257993" w:rsidRDefault="00CA6467" w:rsidP="001323C0">
            <w:pPr>
              <w:pStyle w:val="Tabletext"/>
              <w:spacing w:before="0" w:after="0"/>
              <w:jc w:val="center"/>
              <w:rPr>
                <w:color w:val="000000"/>
                <w:sz w:val="18"/>
                <w:szCs w:val="18"/>
                <w:lang w:eastAsia="ja-JP"/>
              </w:rPr>
            </w:pPr>
            <w:r w:rsidRPr="00257993">
              <w:rPr>
                <w:i/>
                <w:iCs/>
                <w:sz w:val="18"/>
                <w:szCs w:val="18"/>
                <w:lang w:eastAsia="ja-JP"/>
              </w:rPr>
              <w:t>N</w:t>
            </w:r>
            <w:r w:rsidRPr="00257993">
              <w:rPr>
                <w:i/>
                <w:iCs/>
                <w:sz w:val="18"/>
                <w:szCs w:val="18"/>
                <w:vertAlign w:val="subscript"/>
              </w:rPr>
              <w:t>RX</w:t>
            </w:r>
            <w:r w:rsidRPr="00257993">
              <w:rPr>
                <w:sz w:val="18"/>
                <w:szCs w:val="18"/>
              </w:rPr>
              <w:t xml:space="preserve"> +</w:t>
            </w:r>
            <w:r w:rsidRPr="00257993">
              <w:rPr>
                <w:i/>
                <w:sz w:val="18"/>
                <w:szCs w:val="18"/>
              </w:rPr>
              <w:t xml:space="preserve"> I</w:t>
            </w:r>
            <w:r w:rsidRPr="00257993">
              <w:rPr>
                <w:sz w:val="18"/>
                <w:szCs w:val="18"/>
              </w:rPr>
              <w:t>/</w:t>
            </w:r>
            <w:r w:rsidRPr="00257993">
              <w:rPr>
                <w:i/>
                <w:sz w:val="18"/>
                <w:szCs w:val="18"/>
              </w:rPr>
              <w:t>N</w:t>
            </w:r>
          </w:p>
        </w:tc>
        <w:tc>
          <w:tcPr>
            <w:tcW w:w="1142" w:type="dxa"/>
            <w:tcBorders>
              <w:bottom w:val="single" w:sz="4" w:space="0" w:color="auto"/>
            </w:tcBorders>
          </w:tcPr>
          <w:p w14:paraId="767BD7CD" w14:textId="77777777" w:rsidR="00CA6467" w:rsidRPr="00257993" w:rsidRDefault="00CA6467" w:rsidP="001323C0">
            <w:pPr>
              <w:pStyle w:val="Tabletext"/>
              <w:spacing w:before="0" w:after="0" w:line="240" w:lineRule="exact"/>
              <w:jc w:val="center"/>
              <w:rPr>
                <w:sz w:val="18"/>
                <w:szCs w:val="18"/>
                <w:lang w:eastAsia="ja-JP"/>
              </w:rPr>
            </w:pPr>
            <w:r w:rsidRPr="00257993">
              <w:rPr>
                <w:sz w:val="18"/>
                <w:szCs w:val="18"/>
                <w:lang w:eastAsia="ja-JP"/>
              </w:rPr>
              <w:t xml:space="preserve">−139 </w:t>
            </w:r>
            <w:r w:rsidRPr="00257993">
              <w:rPr>
                <w:sz w:val="18"/>
                <w:szCs w:val="18"/>
              </w:rPr>
              <w:t>+</w:t>
            </w:r>
            <w:r w:rsidRPr="00257993">
              <w:rPr>
                <w:i/>
                <w:sz w:val="18"/>
                <w:szCs w:val="18"/>
              </w:rPr>
              <w:t xml:space="preserve"> I</w:t>
            </w:r>
            <w:r w:rsidRPr="00257993">
              <w:rPr>
                <w:sz w:val="18"/>
                <w:szCs w:val="18"/>
              </w:rPr>
              <w:t>/</w:t>
            </w:r>
            <w:r w:rsidRPr="00257993">
              <w:rPr>
                <w:i/>
                <w:sz w:val="18"/>
                <w:szCs w:val="18"/>
              </w:rPr>
              <w:t>N</w:t>
            </w:r>
          </w:p>
        </w:tc>
        <w:tc>
          <w:tcPr>
            <w:tcW w:w="1011" w:type="dxa"/>
            <w:tcBorders>
              <w:bottom w:val="single" w:sz="4" w:space="0" w:color="auto"/>
            </w:tcBorders>
          </w:tcPr>
          <w:p w14:paraId="0812C7B1" w14:textId="77777777" w:rsidR="00CA6467" w:rsidRPr="00257993" w:rsidRDefault="00CA6467" w:rsidP="001323C0">
            <w:pPr>
              <w:pStyle w:val="Tabletext"/>
              <w:spacing w:before="0" w:after="0" w:line="240" w:lineRule="exact"/>
              <w:jc w:val="center"/>
              <w:rPr>
                <w:sz w:val="18"/>
                <w:szCs w:val="18"/>
                <w:lang w:eastAsia="ja-JP"/>
              </w:rPr>
            </w:pPr>
            <w:r w:rsidRPr="00257993">
              <w:rPr>
                <w:sz w:val="18"/>
                <w:szCs w:val="18"/>
                <w:lang w:eastAsia="ja-JP"/>
              </w:rPr>
              <w:t>−139</w:t>
            </w:r>
            <w:r w:rsidRPr="00257993">
              <w:rPr>
                <w:sz w:val="18"/>
                <w:szCs w:val="18"/>
              </w:rPr>
              <w:t xml:space="preserve"> + </w:t>
            </w:r>
            <w:r w:rsidRPr="00257993">
              <w:rPr>
                <w:i/>
                <w:sz w:val="18"/>
                <w:szCs w:val="18"/>
              </w:rPr>
              <w:t>I</w:t>
            </w:r>
            <w:r w:rsidRPr="00257993">
              <w:rPr>
                <w:sz w:val="18"/>
                <w:szCs w:val="18"/>
              </w:rPr>
              <w:t>/</w:t>
            </w:r>
            <w:r w:rsidRPr="00257993">
              <w:rPr>
                <w:i/>
                <w:sz w:val="18"/>
                <w:szCs w:val="18"/>
              </w:rPr>
              <w:t>N</w:t>
            </w:r>
          </w:p>
        </w:tc>
        <w:tc>
          <w:tcPr>
            <w:tcW w:w="1260" w:type="dxa"/>
            <w:tcBorders>
              <w:bottom w:val="single" w:sz="4" w:space="0" w:color="auto"/>
            </w:tcBorders>
          </w:tcPr>
          <w:p w14:paraId="53837A49" w14:textId="77777777" w:rsidR="00CA6467" w:rsidRPr="00257993" w:rsidRDefault="00CA6467" w:rsidP="001323C0">
            <w:pPr>
              <w:pStyle w:val="Tabletext"/>
              <w:spacing w:before="0" w:after="0" w:line="240" w:lineRule="exact"/>
              <w:jc w:val="center"/>
              <w:rPr>
                <w:color w:val="000000"/>
                <w:sz w:val="18"/>
                <w:szCs w:val="18"/>
                <w:highlight w:val="lightGray"/>
                <w:lang w:eastAsia="ja-JP"/>
              </w:rPr>
            </w:pPr>
            <w:r w:rsidRPr="00257993">
              <w:rPr>
                <w:sz w:val="18"/>
                <w:szCs w:val="18"/>
              </w:rPr>
              <w:t xml:space="preserve">−139.5…−139 + </w:t>
            </w:r>
            <w:r w:rsidRPr="00377773">
              <w:rPr>
                <w:i/>
                <w:iCs/>
                <w:sz w:val="18"/>
                <w:szCs w:val="18"/>
              </w:rPr>
              <w:t>I</w:t>
            </w:r>
            <w:r w:rsidRPr="00257993">
              <w:rPr>
                <w:sz w:val="18"/>
                <w:szCs w:val="18"/>
              </w:rPr>
              <w:t>/</w:t>
            </w:r>
            <w:r w:rsidRPr="00377773">
              <w:rPr>
                <w:i/>
                <w:iCs/>
                <w:sz w:val="18"/>
                <w:szCs w:val="18"/>
              </w:rPr>
              <w:t>N</w:t>
            </w:r>
          </w:p>
        </w:tc>
        <w:tc>
          <w:tcPr>
            <w:tcW w:w="904" w:type="dxa"/>
            <w:tcBorders>
              <w:bottom w:val="single" w:sz="4" w:space="0" w:color="auto"/>
            </w:tcBorders>
          </w:tcPr>
          <w:p w14:paraId="75F72A11" w14:textId="77777777" w:rsidR="00CA6467" w:rsidRPr="00257993" w:rsidRDefault="00CA6467" w:rsidP="001323C0">
            <w:pPr>
              <w:pStyle w:val="Tabletext"/>
              <w:spacing w:before="0" w:after="0" w:line="240" w:lineRule="exact"/>
              <w:jc w:val="center"/>
              <w:rPr>
                <w:color w:val="000000"/>
                <w:sz w:val="18"/>
                <w:szCs w:val="18"/>
                <w:highlight w:val="lightGray"/>
                <w:lang w:eastAsia="ja-JP"/>
              </w:rPr>
            </w:pPr>
            <w:r w:rsidRPr="00257993">
              <w:rPr>
                <w:sz w:val="18"/>
                <w:szCs w:val="18"/>
              </w:rPr>
              <w:t xml:space="preserve">−140 + </w:t>
            </w:r>
            <w:r w:rsidRPr="00377773">
              <w:rPr>
                <w:i/>
                <w:iCs/>
                <w:sz w:val="18"/>
                <w:szCs w:val="18"/>
              </w:rPr>
              <w:t>I</w:t>
            </w:r>
            <w:r w:rsidRPr="00257993">
              <w:rPr>
                <w:sz w:val="18"/>
                <w:szCs w:val="18"/>
              </w:rPr>
              <w:t>/</w:t>
            </w:r>
            <w:r w:rsidRPr="00377773">
              <w:rPr>
                <w:i/>
                <w:iCs/>
                <w:sz w:val="18"/>
                <w:szCs w:val="18"/>
              </w:rPr>
              <w:t>N</w:t>
            </w:r>
          </w:p>
        </w:tc>
      </w:tr>
      <w:tr w:rsidR="00CA6467" w:rsidRPr="00257993" w14:paraId="5B1FB4B0" w14:textId="77777777" w:rsidTr="00CA6467">
        <w:trPr>
          <w:cantSplit/>
          <w:jc w:val="center"/>
        </w:trPr>
        <w:tc>
          <w:tcPr>
            <w:tcW w:w="14459" w:type="dxa"/>
            <w:gridSpan w:val="13"/>
            <w:tcBorders>
              <w:top w:val="single" w:sz="4" w:space="0" w:color="auto"/>
              <w:left w:val="nil"/>
              <w:bottom w:val="nil"/>
              <w:right w:val="nil"/>
            </w:tcBorders>
            <w:tcMar>
              <w:left w:w="57" w:type="dxa"/>
              <w:right w:w="57" w:type="dxa"/>
            </w:tcMar>
          </w:tcPr>
          <w:p w14:paraId="7256D286" w14:textId="77777777" w:rsidR="00CA6467" w:rsidRPr="002F6CA2" w:rsidRDefault="00CA6467" w:rsidP="00CA6467">
            <w:pPr>
              <w:pStyle w:val="Tabletext"/>
              <w:rPr>
                <w:sz w:val="20"/>
                <w:lang w:val="es-ES_tradnl" w:eastAsia="zh-CN"/>
              </w:rPr>
            </w:pPr>
            <w:r w:rsidRPr="002F6CA2">
              <w:rPr>
                <w:sz w:val="20"/>
                <w:lang w:eastAsia="ja-JP"/>
              </w:rPr>
              <w:t>注</w:t>
            </w:r>
            <w:r w:rsidRPr="002F6CA2">
              <w:rPr>
                <w:sz w:val="20"/>
                <w:lang w:eastAsia="ja-JP"/>
              </w:rPr>
              <w:t xml:space="preserve"> </w:t>
            </w:r>
            <w:r w:rsidRPr="002F6CA2">
              <w:rPr>
                <w:sz w:val="20"/>
                <w:lang w:eastAsia="zh-CN"/>
              </w:rPr>
              <w:t>–</w:t>
            </w:r>
            <w:r w:rsidRPr="002F6CA2">
              <w:rPr>
                <w:rFonts w:hint="eastAsia"/>
                <w:sz w:val="20"/>
                <w:lang w:eastAsia="zh-CN"/>
              </w:rPr>
              <w:t xml:space="preserve"> </w:t>
            </w:r>
            <w:r w:rsidRPr="002F6CA2">
              <w:rPr>
                <w:rFonts w:hint="eastAsia"/>
                <w:sz w:val="20"/>
                <w:lang w:val="es-ES_tradnl" w:eastAsia="zh-CN"/>
              </w:rPr>
              <w:t>用于共用</w:t>
            </w:r>
            <w:r w:rsidRPr="002F6CA2">
              <w:rPr>
                <w:rFonts w:hint="eastAsia"/>
                <w:sz w:val="20"/>
                <w:lang w:val="es-ES_tradnl" w:eastAsia="zh-CN"/>
              </w:rPr>
              <w:t>/</w:t>
            </w:r>
            <w:r w:rsidRPr="002F6CA2">
              <w:rPr>
                <w:rFonts w:hint="eastAsia"/>
                <w:sz w:val="20"/>
                <w:lang w:val="es-ES_tradnl" w:eastAsia="zh-CN"/>
              </w:rPr>
              <w:t>兼容性研究的两个参考系统的指定参数组目前没有或只有部分可用。可以临时使用附件</w:t>
            </w:r>
            <w:r w:rsidRPr="002F6CA2">
              <w:rPr>
                <w:rFonts w:hint="eastAsia"/>
                <w:sz w:val="20"/>
                <w:lang w:val="es-ES_tradnl" w:eastAsia="zh-CN"/>
              </w:rPr>
              <w:t>3</w:t>
            </w:r>
            <w:r w:rsidRPr="002F6CA2">
              <w:rPr>
                <w:rFonts w:hint="eastAsia"/>
                <w:sz w:val="20"/>
                <w:lang w:val="es-ES_tradnl" w:eastAsia="zh-CN"/>
              </w:rPr>
              <w:t>中报告的相同频段上的参数。</w:t>
            </w:r>
          </w:p>
          <w:p w14:paraId="07D7578B" w14:textId="77777777" w:rsidR="00CA6467" w:rsidRPr="002F6CA2" w:rsidRDefault="00CA6467" w:rsidP="00CA6467">
            <w:pPr>
              <w:pStyle w:val="Tablelegend"/>
              <w:spacing w:before="40"/>
              <w:ind w:leftChars="1" w:left="122" w:right="-57" w:hangingChars="60" w:hanging="120"/>
              <w:rPr>
                <w:sz w:val="20"/>
                <w:lang w:val="en-US" w:eastAsia="ja-JP"/>
              </w:rPr>
            </w:pPr>
            <w:r w:rsidRPr="002F6CA2">
              <w:rPr>
                <w:sz w:val="20"/>
                <w:vertAlign w:val="superscript"/>
                <w:lang w:val="en-GB" w:eastAsia="zh-CN"/>
              </w:rPr>
              <w:t>(1)</w:t>
            </w:r>
            <w:r w:rsidRPr="002F6CA2">
              <w:rPr>
                <w:sz w:val="20"/>
                <w:lang w:val="en-GB" w:eastAsia="zh-CN"/>
              </w:rPr>
              <w:tab/>
            </w:r>
            <w:r w:rsidRPr="002F6CA2">
              <w:rPr>
                <w:rFonts w:hint="eastAsia"/>
                <w:sz w:val="20"/>
                <w:lang w:val="en-US" w:eastAsia="zh-CN"/>
              </w:rPr>
              <w:t>为计算</w:t>
            </w:r>
            <w:r w:rsidRPr="002F6CA2">
              <w:rPr>
                <w:sz w:val="20"/>
                <w:lang w:val="en-US" w:eastAsia="zh-CN"/>
              </w:rPr>
              <w:t>Tx</w:t>
            </w:r>
            <w:r w:rsidRPr="002F6CA2">
              <w:rPr>
                <w:sz w:val="20"/>
                <w:lang w:val="en-US" w:eastAsia="ja-JP"/>
              </w:rPr>
              <w:t>/</w:t>
            </w:r>
            <w:proofErr w:type="spellStart"/>
            <w:r w:rsidRPr="002F6CA2">
              <w:rPr>
                <w:sz w:val="20"/>
                <w:lang w:val="en-US" w:eastAsia="zh-CN"/>
              </w:rPr>
              <w:t>e.i.r.p</w:t>
            </w:r>
            <w:proofErr w:type="spellEnd"/>
            <w:r w:rsidRPr="002F6CA2">
              <w:rPr>
                <w:sz w:val="20"/>
                <w:lang w:val="en-US" w:eastAsia="zh-CN"/>
              </w:rPr>
              <w:t>.</w:t>
            </w:r>
            <w:r w:rsidRPr="002F6CA2">
              <w:rPr>
                <w:rFonts w:hint="eastAsia"/>
                <w:sz w:val="20"/>
                <w:lang w:val="en-US" w:eastAsia="zh-CN"/>
              </w:rPr>
              <w:t>密度值，</w:t>
            </w:r>
            <w:r w:rsidRPr="002F6CA2">
              <w:rPr>
                <w:rFonts w:hint="eastAsia"/>
                <w:sz w:val="20"/>
                <w:lang w:val="es-ES_tradnl" w:eastAsia="zh-CN"/>
              </w:rPr>
              <w:t>需要确定信道间隔</w:t>
            </w:r>
            <w:r w:rsidRPr="002F6CA2">
              <w:rPr>
                <w:rFonts w:hint="eastAsia"/>
                <w:sz w:val="20"/>
                <w:lang w:val="es-ES_tradnl" w:eastAsia="zh-CN"/>
              </w:rPr>
              <w:t>/</w:t>
            </w:r>
            <w:r w:rsidRPr="002F6CA2">
              <w:rPr>
                <w:rFonts w:hint="eastAsia"/>
                <w:sz w:val="20"/>
                <w:lang w:val="es-ES_tradnl" w:eastAsia="zh-CN"/>
              </w:rPr>
              <w:t>带宽。在这些表中，使用用</w:t>
            </w:r>
            <w:r w:rsidRPr="002F6CA2">
              <w:rPr>
                <w:rFonts w:hint="eastAsia"/>
                <w:b/>
                <w:bCs/>
                <w:sz w:val="20"/>
                <w:lang w:val="es-ES_tradnl" w:eastAsia="zh-CN"/>
              </w:rPr>
              <w:t>粗体文本</w:t>
            </w:r>
            <w:r w:rsidRPr="002F6CA2">
              <w:rPr>
                <w:rFonts w:hint="eastAsia"/>
                <w:sz w:val="20"/>
                <w:lang w:val="es-ES_tradnl" w:eastAsia="zh-CN"/>
              </w:rPr>
              <w:t>表示的信道间隔。如提供一个模型值（模式），可被视为表明可能需要逐案进行进一步的灵敏度分析，以评估由于指定范围内的变化造成的给定的潜在干扰。</w:t>
            </w:r>
          </w:p>
          <w:p w14:paraId="6B462285" w14:textId="77777777" w:rsidR="00CA6467" w:rsidRPr="002F6CA2" w:rsidRDefault="00CA6467" w:rsidP="00CA6467">
            <w:pPr>
              <w:pStyle w:val="Tablelegend"/>
              <w:spacing w:before="40"/>
              <w:ind w:left="312" w:right="-57" w:hanging="312"/>
              <w:rPr>
                <w:sz w:val="20"/>
                <w:lang w:val="en-US" w:eastAsia="ja-JP"/>
              </w:rPr>
            </w:pPr>
            <w:r w:rsidRPr="002F6CA2">
              <w:rPr>
                <w:sz w:val="20"/>
                <w:vertAlign w:val="superscript"/>
                <w:lang w:val="en-GB" w:eastAsia="zh-CN"/>
              </w:rPr>
              <w:t>(2)</w:t>
            </w:r>
            <w:r w:rsidRPr="002F6CA2">
              <w:rPr>
                <w:sz w:val="20"/>
                <w:vertAlign w:val="superscript"/>
                <w:lang w:val="en-GB" w:eastAsia="zh-CN"/>
              </w:rPr>
              <w:tab/>
            </w:r>
            <w:proofErr w:type="gramStart"/>
            <w:r w:rsidRPr="002F6CA2">
              <w:rPr>
                <w:rFonts w:hint="eastAsia"/>
                <w:sz w:val="20"/>
                <w:lang w:val="es-ES_tradnl" w:eastAsia="zh-CN"/>
              </w:rPr>
              <w:t>标称长期干扰功率密度被定义为“</w:t>
            </w:r>
            <w:proofErr w:type="gramEnd"/>
            <w:r w:rsidRPr="002F6CA2">
              <w:rPr>
                <w:rFonts w:hint="eastAsia"/>
                <w:sz w:val="20"/>
                <w:lang w:val="es-ES_tradnl" w:eastAsia="zh-CN"/>
              </w:rPr>
              <w:t>接收机噪声功率密度</w:t>
            </w:r>
            <w:r w:rsidRPr="002F6CA2">
              <w:rPr>
                <w:rFonts w:hint="eastAsia"/>
                <w:sz w:val="20"/>
                <w:lang w:val="es-ES_tradnl" w:eastAsia="zh-CN"/>
              </w:rPr>
              <w:t>+</w:t>
            </w:r>
            <w:r w:rsidRPr="002F6CA2">
              <w:rPr>
                <w:rFonts w:hint="eastAsia"/>
                <w:sz w:val="20"/>
                <w:lang w:val="es-ES_tradnl" w:eastAsia="zh-CN"/>
              </w:rPr>
              <w:t>（要求的</w:t>
            </w:r>
            <w:r w:rsidRPr="002F6CA2">
              <w:rPr>
                <w:i/>
                <w:sz w:val="20"/>
                <w:lang w:val="en-US" w:eastAsia="zh-CN"/>
              </w:rPr>
              <w:t>I</w:t>
            </w:r>
            <w:r w:rsidRPr="002F6CA2">
              <w:rPr>
                <w:sz w:val="20"/>
                <w:lang w:val="en-US" w:eastAsia="zh-CN"/>
              </w:rPr>
              <w:t>/</w:t>
            </w:r>
            <w:r w:rsidRPr="002F6CA2">
              <w:rPr>
                <w:i/>
                <w:sz w:val="20"/>
                <w:lang w:val="en-US" w:eastAsia="zh-CN"/>
              </w:rPr>
              <w:t>N</w:t>
            </w:r>
            <w:proofErr w:type="gramStart"/>
            <w:r w:rsidRPr="002F6CA2">
              <w:rPr>
                <w:rFonts w:hint="eastAsia"/>
                <w:sz w:val="20"/>
                <w:lang w:val="es-ES_tradnl" w:eastAsia="zh-CN"/>
              </w:rPr>
              <w:t>）”，</w:t>
            </w:r>
            <w:proofErr w:type="gramEnd"/>
            <w:r w:rsidRPr="002F6CA2">
              <w:rPr>
                <w:rFonts w:hint="eastAsia"/>
                <w:sz w:val="20"/>
                <w:lang w:val="es-ES_tradnl" w:eastAsia="zh-CN"/>
              </w:rPr>
              <w:t>如附件</w:t>
            </w:r>
            <w:r w:rsidRPr="002F6CA2">
              <w:rPr>
                <w:rFonts w:hint="eastAsia"/>
                <w:sz w:val="20"/>
                <w:lang w:val="es-ES_tradnl" w:eastAsia="zh-CN"/>
              </w:rPr>
              <w:t>2</w:t>
            </w:r>
            <w:r w:rsidRPr="002F6CA2">
              <w:rPr>
                <w:sz w:val="20"/>
                <w:lang w:val="en-GB" w:eastAsia="zh-CN"/>
              </w:rPr>
              <w:t>§ 4.13</w:t>
            </w:r>
            <w:r w:rsidRPr="002F6CA2">
              <w:rPr>
                <w:rFonts w:hint="eastAsia"/>
                <w:sz w:val="20"/>
                <w:lang w:val="es-ES_tradnl" w:eastAsia="zh-CN"/>
              </w:rPr>
              <w:t>（同见附件</w:t>
            </w:r>
            <w:r w:rsidRPr="002F6CA2">
              <w:rPr>
                <w:rFonts w:hint="eastAsia"/>
                <w:sz w:val="20"/>
                <w:lang w:val="es-ES_tradnl" w:eastAsia="zh-CN"/>
              </w:rPr>
              <w:t>1</w:t>
            </w:r>
            <w:r w:rsidRPr="002F6CA2">
              <w:rPr>
                <w:sz w:val="20"/>
                <w:lang w:val="en-GB" w:eastAsia="zh-CN"/>
              </w:rPr>
              <w:t>§ 4.1</w:t>
            </w:r>
            <w:r w:rsidRPr="002F6CA2">
              <w:rPr>
                <w:rFonts w:hint="eastAsia"/>
                <w:sz w:val="20"/>
                <w:lang w:val="es-ES_tradnl" w:eastAsia="zh-CN"/>
              </w:rPr>
              <w:t>）中所描述。</w:t>
            </w:r>
          </w:p>
          <w:p w14:paraId="4ACAA4C3" w14:textId="0B6091AD" w:rsidR="00CA6467" w:rsidRPr="00257993" w:rsidRDefault="00CA6467" w:rsidP="00CA6467">
            <w:pPr>
              <w:pStyle w:val="Tabletext"/>
              <w:rPr>
                <w:sz w:val="18"/>
                <w:szCs w:val="18"/>
                <w:lang w:eastAsia="zh-CN"/>
              </w:rPr>
            </w:pPr>
            <w:r w:rsidRPr="002F6CA2">
              <w:rPr>
                <w:sz w:val="20"/>
                <w:vertAlign w:val="superscript"/>
                <w:lang w:val="en-GB" w:eastAsia="zh-CN"/>
              </w:rPr>
              <w:t>(3)</w:t>
            </w:r>
            <w:r w:rsidRPr="002F6CA2">
              <w:rPr>
                <w:sz w:val="20"/>
                <w:lang w:val="en-GB" w:eastAsia="zh-CN"/>
              </w:rPr>
              <w:tab/>
            </w:r>
            <w:r w:rsidRPr="002F6CA2">
              <w:rPr>
                <w:rFonts w:hint="eastAsia"/>
                <w:sz w:val="20"/>
                <w:lang w:val="en-US" w:eastAsia="ja-JP"/>
              </w:rPr>
              <w:t>参考建议</w:t>
            </w:r>
            <w:r w:rsidRPr="002F6CA2">
              <w:rPr>
                <w:rFonts w:hint="eastAsia"/>
                <w:sz w:val="20"/>
                <w:lang w:val="en-US" w:eastAsia="zh-CN"/>
              </w:rPr>
              <w:t>书中未指定该信</w:t>
            </w:r>
            <w:r w:rsidRPr="002F6CA2">
              <w:rPr>
                <w:rFonts w:hint="eastAsia"/>
                <w:sz w:val="20"/>
                <w:lang w:val="en-US" w:eastAsia="ja-JP"/>
              </w:rPr>
              <w:t>道间</w:t>
            </w:r>
            <w:r w:rsidRPr="002F6CA2">
              <w:rPr>
                <w:rFonts w:hint="eastAsia"/>
                <w:sz w:val="20"/>
                <w:lang w:val="en-US" w:eastAsia="zh-CN"/>
              </w:rPr>
              <w:t>隔</w:t>
            </w:r>
            <w:r w:rsidRPr="002F6CA2">
              <w:rPr>
                <w:rFonts w:hint="eastAsia"/>
                <w:sz w:val="20"/>
                <w:lang w:val="en-US" w:eastAsia="ja-JP"/>
              </w:rPr>
              <w:t>值。</w:t>
            </w:r>
          </w:p>
        </w:tc>
      </w:tr>
    </w:tbl>
    <w:p w14:paraId="06A27028" w14:textId="20B56E99" w:rsidR="00CA6467" w:rsidRDefault="00CA6467">
      <w:pPr>
        <w:tabs>
          <w:tab w:val="clear" w:pos="794"/>
          <w:tab w:val="clear" w:pos="1191"/>
          <w:tab w:val="clear" w:pos="1588"/>
          <w:tab w:val="clear" w:pos="1985"/>
        </w:tabs>
        <w:overflowPunct/>
        <w:autoSpaceDE/>
        <w:autoSpaceDN/>
        <w:adjustRightInd/>
        <w:spacing w:before="0"/>
        <w:jc w:val="left"/>
        <w:textAlignment w:val="auto"/>
        <w:rPr>
          <w:sz w:val="20"/>
          <w:lang w:eastAsia="zh-CN"/>
        </w:rPr>
      </w:pPr>
    </w:p>
    <w:p w14:paraId="39E041D1" w14:textId="4E355253" w:rsidR="00CA6467" w:rsidRDefault="00CA6467">
      <w:pPr>
        <w:tabs>
          <w:tab w:val="clear" w:pos="794"/>
          <w:tab w:val="clear" w:pos="1191"/>
          <w:tab w:val="clear" w:pos="1588"/>
          <w:tab w:val="clear" w:pos="1985"/>
        </w:tabs>
        <w:overflowPunct/>
        <w:autoSpaceDE/>
        <w:autoSpaceDN/>
        <w:adjustRightInd/>
        <w:spacing w:before="0"/>
        <w:jc w:val="left"/>
        <w:textAlignment w:val="auto"/>
        <w:rPr>
          <w:sz w:val="20"/>
          <w:lang w:eastAsia="zh-CN"/>
        </w:rPr>
      </w:pPr>
      <w:r>
        <w:rPr>
          <w:sz w:val="20"/>
          <w:lang w:eastAsia="zh-CN"/>
        </w:rPr>
        <w:br w:type="page"/>
      </w:r>
    </w:p>
    <w:p w14:paraId="1ADEE026" w14:textId="77777777" w:rsidR="00E11DD9" w:rsidRDefault="00863D32" w:rsidP="00E11DD9">
      <w:pPr>
        <w:pStyle w:val="TableNo"/>
        <w:rPr>
          <w:lang w:val="en-US" w:eastAsia="zh-CN"/>
        </w:rPr>
      </w:pPr>
      <w:r w:rsidRPr="001037F4">
        <w:rPr>
          <w:rFonts w:hint="eastAsia"/>
          <w:lang w:val="en-US" w:eastAsia="zh-CN"/>
        </w:rPr>
        <w:lastRenderedPageBreak/>
        <w:t>表</w:t>
      </w:r>
      <w:r>
        <w:rPr>
          <w:rFonts w:hint="eastAsia"/>
          <w:lang w:val="en-US" w:eastAsia="zh-CN"/>
        </w:rPr>
        <w:t>10</w:t>
      </w:r>
    </w:p>
    <w:p w14:paraId="3CBD4AFD" w14:textId="4EC5F1ED" w:rsidR="00863D32" w:rsidRDefault="00863D32" w:rsidP="00E11DD9">
      <w:pPr>
        <w:pStyle w:val="Tabletitle"/>
        <w:rPr>
          <w:lang w:val="en-US" w:eastAsia="zh-CN"/>
        </w:rPr>
      </w:pPr>
      <w:r w:rsidRPr="001037F4">
        <w:rPr>
          <w:lang w:val="en-US" w:eastAsia="ja-JP"/>
        </w:rPr>
        <w:t>14</w:t>
      </w:r>
      <w:r w:rsidRPr="001037F4">
        <w:rPr>
          <w:rFonts w:hint="eastAsia"/>
          <w:lang w:val="en-US" w:eastAsia="zh-CN"/>
        </w:rPr>
        <w:t>和</w:t>
      </w:r>
      <w:r w:rsidRPr="001037F4">
        <w:rPr>
          <w:lang w:val="en-US" w:eastAsia="ja-JP"/>
        </w:rPr>
        <w:t>34 GHz</w:t>
      </w:r>
      <w:r w:rsidRPr="001037F4">
        <w:rPr>
          <w:rFonts w:hint="eastAsia"/>
          <w:lang w:val="en-US" w:eastAsia="zh-CN"/>
        </w:rPr>
        <w:t>之间划分频段中的</w:t>
      </w:r>
      <w:r w:rsidRPr="00755537">
        <w:rPr>
          <w:lang w:val="en-GB" w:eastAsia="ja-JP"/>
        </w:rPr>
        <w:t>PP FS</w:t>
      </w:r>
      <w:r>
        <w:rPr>
          <w:rFonts w:hint="eastAsia"/>
          <w:lang w:val="en-GB" w:eastAsia="zh-CN"/>
        </w:rPr>
        <w:t>系统</w:t>
      </w:r>
      <w:r w:rsidRPr="001037F4">
        <w:rPr>
          <w:rFonts w:hint="eastAsia"/>
          <w:lang w:val="en-US" w:eastAsia="zh-CN"/>
        </w:rPr>
        <w:t>的系统参数</w:t>
      </w:r>
    </w:p>
    <w:tbl>
      <w:tblPr>
        <w:tblW w:w="14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14"/>
        <w:gridCol w:w="1029"/>
        <w:gridCol w:w="1028"/>
        <w:gridCol w:w="1344"/>
        <w:gridCol w:w="1131"/>
        <w:gridCol w:w="925"/>
        <w:gridCol w:w="1028"/>
        <w:gridCol w:w="1538"/>
        <w:gridCol w:w="1337"/>
        <w:gridCol w:w="1029"/>
        <w:gridCol w:w="1060"/>
        <w:gridCol w:w="22"/>
      </w:tblGrid>
      <w:tr w:rsidR="00863D32" w:rsidRPr="0012411C" w14:paraId="78920D83" w14:textId="77777777" w:rsidTr="001323C0">
        <w:trPr>
          <w:jc w:val="center"/>
        </w:trPr>
        <w:tc>
          <w:tcPr>
            <w:tcW w:w="2714" w:type="dxa"/>
            <w:tcMar>
              <w:left w:w="57" w:type="dxa"/>
              <w:right w:w="57" w:type="dxa"/>
            </w:tcMar>
            <w:vAlign w:val="center"/>
          </w:tcPr>
          <w:p w14:paraId="44F29112" w14:textId="77777777" w:rsidR="00863D32" w:rsidRPr="00A833A2" w:rsidRDefault="00863D32" w:rsidP="001323C0">
            <w:pPr>
              <w:pStyle w:val="Tablehead"/>
              <w:spacing w:before="0" w:after="0"/>
              <w:rPr>
                <w:sz w:val="20"/>
              </w:rPr>
            </w:pPr>
            <w:r w:rsidRPr="00103E9E">
              <w:rPr>
                <w:rFonts w:hint="eastAsia"/>
                <w:sz w:val="20"/>
                <w:lang w:eastAsia="zh-CN"/>
              </w:rPr>
              <w:t>频率范围（</w:t>
            </w:r>
            <w:r w:rsidRPr="00103E9E">
              <w:rPr>
                <w:sz w:val="20"/>
                <w:lang w:eastAsia="ja-JP"/>
              </w:rPr>
              <w:t>GHz</w:t>
            </w:r>
            <w:r w:rsidRPr="00103E9E">
              <w:rPr>
                <w:rFonts w:hint="eastAsia"/>
                <w:sz w:val="20"/>
                <w:lang w:eastAsia="zh-CN"/>
              </w:rPr>
              <w:t>）</w:t>
            </w:r>
          </w:p>
        </w:tc>
        <w:tc>
          <w:tcPr>
            <w:tcW w:w="2057" w:type="dxa"/>
            <w:gridSpan w:val="2"/>
            <w:vAlign w:val="center"/>
          </w:tcPr>
          <w:p w14:paraId="28B42C1E" w14:textId="77777777" w:rsidR="00863D32" w:rsidRPr="00A833A2" w:rsidRDefault="00863D32" w:rsidP="001323C0">
            <w:pPr>
              <w:pStyle w:val="Tablehead"/>
              <w:spacing w:before="0" w:after="0"/>
              <w:rPr>
                <w:sz w:val="20"/>
              </w:rPr>
            </w:pPr>
            <w:r w:rsidRPr="00A833A2">
              <w:rPr>
                <w:sz w:val="20"/>
              </w:rPr>
              <w:t>14.4-15.35</w:t>
            </w:r>
          </w:p>
        </w:tc>
        <w:tc>
          <w:tcPr>
            <w:tcW w:w="2475" w:type="dxa"/>
            <w:gridSpan w:val="2"/>
            <w:vAlign w:val="center"/>
          </w:tcPr>
          <w:p w14:paraId="230D46CE" w14:textId="77777777" w:rsidR="00863D32" w:rsidRPr="00A833A2" w:rsidRDefault="00863D32" w:rsidP="001323C0">
            <w:pPr>
              <w:pStyle w:val="Tablehead"/>
              <w:spacing w:before="0" w:after="0"/>
              <w:rPr>
                <w:sz w:val="20"/>
              </w:rPr>
            </w:pPr>
            <w:r w:rsidRPr="00A833A2">
              <w:rPr>
                <w:sz w:val="20"/>
              </w:rPr>
              <w:t>17.7-19.7</w:t>
            </w:r>
          </w:p>
        </w:tc>
        <w:tc>
          <w:tcPr>
            <w:tcW w:w="1953" w:type="dxa"/>
            <w:gridSpan w:val="2"/>
            <w:vAlign w:val="center"/>
          </w:tcPr>
          <w:p w14:paraId="4F620063" w14:textId="77777777" w:rsidR="00863D32" w:rsidRPr="00A833A2" w:rsidRDefault="00863D32" w:rsidP="001323C0">
            <w:pPr>
              <w:pStyle w:val="Tablehead"/>
              <w:spacing w:before="0" w:after="0"/>
              <w:rPr>
                <w:sz w:val="20"/>
              </w:rPr>
            </w:pPr>
            <w:r w:rsidRPr="00A833A2">
              <w:rPr>
                <w:sz w:val="20"/>
              </w:rPr>
              <w:t>21.2-23.6</w:t>
            </w:r>
          </w:p>
        </w:tc>
        <w:tc>
          <w:tcPr>
            <w:tcW w:w="2875" w:type="dxa"/>
            <w:gridSpan w:val="2"/>
          </w:tcPr>
          <w:p w14:paraId="7DB5AE9A" w14:textId="77777777" w:rsidR="00863D32" w:rsidRPr="00A833A2" w:rsidRDefault="00863D32" w:rsidP="001323C0">
            <w:pPr>
              <w:pStyle w:val="Tablehead"/>
              <w:spacing w:before="0" w:after="0"/>
              <w:rPr>
                <w:sz w:val="20"/>
              </w:rPr>
            </w:pPr>
            <w:r w:rsidRPr="00A833A2">
              <w:rPr>
                <w:sz w:val="20"/>
              </w:rPr>
              <w:t>24.25-29.50</w:t>
            </w:r>
          </w:p>
        </w:tc>
        <w:tc>
          <w:tcPr>
            <w:tcW w:w="2111" w:type="dxa"/>
            <w:gridSpan w:val="3"/>
            <w:vAlign w:val="center"/>
          </w:tcPr>
          <w:p w14:paraId="3DF84594" w14:textId="77777777" w:rsidR="00863D32" w:rsidRPr="00A833A2" w:rsidRDefault="00863D32" w:rsidP="001323C0">
            <w:pPr>
              <w:pStyle w:val="Tablehead"/>
              <w:spacing w:before="0" w:after="0"/>
              <w:rPr>
                <w:sz w:val="20"/>
              </w:rPr>
            </w:pPr>
            <w:r w:rsidRPr="00A833A2">
              <w:rPr>
                <w:sz w:val="20"/>
              </w:rPr>
              <w:t>31.8-33.4</w:t>
            </w:r>
          </w:p>
        </w:tc>
      </w:tr>
      <w:tr w:rsidR="00863D32" w:rsidRPr="0012411C" w14:paraId="149F9E9D" w14:textId="77777777" w:rsidTr="001323C0">
        <w:trPr>
          <w:jc w:val="center"/>
        </w:trPr>
        <w:tc>
          <w:tcPr>
            <w:tcW w:w="2714" w:type="dxa"/>
            <w:tcMar>
              <w:left w:w="57" w:type="dxa"/>
              <w:right w:w="57" w:type="dxa"/>
            </w:tcMar>
            <w:vAlign w:val="center"/>
          </w:tcPr>
          <w:p w14:paraId="161D5720" w14:textId="77777777" w:rsidR="00863D32" w:rsidRPr="00A833A2" w:rsidRDefault="00863D32" w:rsidP="001323C0">
            <w:pPr>
              <w:pStyle w:val="Tabletext"/>
              <w:spacing w:line="240" w:lineRule="exact"/>
              <w:rPr>
                <w:sz w:val="20"/>
              </w:rPr>
            </w:pPr>
            <w:r w:rsidRPr="006C4D11">
              <w:rPr>
                <w:rFonts w:hint="eastAsia"/>
                <w:sz w:val="20"/>
                <w:lang w:eastAsia="zh-CN"/>
              </w:rPr>
              <w:t>参考</w:t>
            </w:r>
            <w:r w:rsidRPr="006C4D11">
              <w:rPr>
                <w:sz w:val="20"/>
              </w:rPr>
              <w:t>ITU-R</w:t>
            </w:r>
            <w:r w:rsidRPr="006C4D11">
              <w:rPr>
                <w:rFonts w:hint="eastAsia"/>
                <w:sz w:val="20"/>
                <w:lang w:eastAsia="zh-CN"/>
              </w:rPr>
              <w:t>建议书</w:t>
            </w:r>
          </w:p>
        </w:tc>
        <w:tc>
          <w:tcPr>
            <w:tcW w:w="2057" w:type="dxa"/>
            <w:gridSpan w:val="2"/>
          </w:tcPr>
          <w:p w14:paraId="7EA415E7" w14:textId="77777777" w:rsidR="00863D32" w:rsidRPr="00307A54" w:rsidRDefault="00863D32" w:rsidP="001323C0">
            <w:pPr>
              <w:pStyle w:val="Tabletext"/>
              <w:jc w:val="center"/>
              <w:rPr>
                <w:sz w:val="20"/>
              </w:rPr>
            </w:pPr>
            <w:r w:rsidRPr="00307A54">
              <w:rPr>
                <w:rStyle w:val="Hyperlink"/>
                <w:color w:val="auto"/>
                <w:sz w:val="20"/>
                <w:u w:val="none"/>
              </w:rPr>
              <w:t>F.636</w:t>
            </w:r>
          </w:p>
        </w:tc>
        <w:tc>
          <w:tcPr>
            <w:tcW w:w="2475" w:type="dxa"/>
            <w:gridSpan w:val="2"/>
          </w:tcPr>
          <w:p w14:paraId="77E9305B" w14:textId="77777777" w:rsidR="00863D32" w:rsidRPr="00307A54" w:rsidRDefault="00863D32" w:rsidP="001323C0">
            <w:pPr>
              <w:pStyle w:val="Tabletext"/>
              <w:jc w:val="center"/>
              <w:rPr>
                <w:sz w:val="20"/>
              </w:rPr>
            </w:pPr>
            <w:r w:rsidRPr="00307A54">
              <w:rPr>
                <w:rStyle w:val="Hyperlink"/>
                <w:color w:val="auto"/>
                <w:sz w:val="20"/>
                <w:u w:val="none"/>
              </w:rPr>
              <w:t>F.595</w:t>
            </w:r>
          </w:p>
        </w:tc>
        <w:tc>
          <w:tcPr>
            <w:tcW w:w="1953" w:type="dxa"/>
            <w:gridSpan w:val="2"/>
          </w:tcPr>
          <w:p w14:paraId="47F1138F" w14:textId="77777777" w:rsidR="00863D32" w:rsidRPr="00307A54" w:rsidRDefault="00863D32" w:rsidP="001323C0">
            <w:pPr>
              <w:pStyle w:val="Tabletext"/>
              <w:jc w:val="center"/>
              <w:rPr>
                <w:sz w:val="20"/>
              </w:rPr>
            </w:pPr>
            <w:r w:rsidRPr="00307A54">
              <w:rPr>
                <w:rStyle w:val="Hyperlink"/>
                <w:color w:val="auto"/>
                <w:sz w:val="20"/>
                <w:u w:val="none"/>
              </w:rPr>
              <w:t>F.637</w:t>
            </w:r>
          </w:p>
        </w:tc>
        <w:tc>
          <w:tcPr>
            <w:tcW w:w="2875" w:type="dxa"/>
            <w:gridSpan w:val="2"/>
          </w:tcPr>
          <w:p w14:paraId="06884293" w14:textId="77777777" w:rsidR="00863D32" w:rsidRPr="00307A54" w:rsidRDefault="00863D32" w:rsidP="001323C0">
            <w:pPr>
              <w:pStyle w:val="Tabletext"/>
              <w:jc w:val="center"/>
              <w:rPr>
                <w:sz w:val="20"/>
              </w:rPr>
            </w:pPr>
            <w:r w:rsidRPr="00307A54">
              <w:rPr>
                <w:rStyle w:val="Hyperlink"/>
                <w:color w:val="auto"/>
                <w:sz w:val="20"/>
                <w:u w:val="none"/>
              </w:rPr>
              <w:t>F.748</w:t>
            </w:r>
          </w:p>
        </w:tc>
        <w:tc>
          <w:tcPr>
            <w:tcW w:w="2111" w:type="dxa"/>
            <w:gridSpan w:val="3"/>
          </w:tcPr>
          <w:p w14:paraId="346EAAEA" w14:textId="77777777" w:rsidR="00863D32" w:rsidRPr="00307A54" w:rsidRDefault="00863D32" w:rsidP="001323C0">
            <w:pPr>
              <w:pStyle w:val="Tabletext"/>
              <w:jc w:val="center"/>
              <w:rPr>
                <w:sz w:val="20"/>
              </w:rPr>
            </w:pPr>
            <w:r w:rsidRPr="00307A54">
              <w:rPr>
                <w:rStyle w:val="Hyperlink"/>
                <w:color w:val="auto"/>
                <w:sz w:val="20"/>
                <w:u w:val="none"/>
              </w:rPr>
              <w:t>F.1520</w:t>
            </w:r>
          </w:p>
        </w:tc>
      </w:tr>
      <w:tr w:rsidR="00863D32" w:rsidRPr="00F00113" w14:paraId="77F69904" w14:textId="77777777" w:rsidTr="001323C0">
        <w:trPr>
          <w:gridAfter w:val="1"/>
          <w:wAfter w:w="22" w:type="dxa"/>
          <w:jc w:val="center"/>
        </w:trPr>
        <w:tc>
          <w:tcPr>
            <w:tcW w:w="2714" w:type="dxa"/>
            <w:tcMar>
              <w:left w:w="57" w:type="dxa"/>
              <w:right w:w="57" w:type="dxa"/>
            </w:tcMar>
            <w:vAlign w:val="center"/>
          </w:tcPr>
          <w:p w14:paraId="4A94AB13" w14:textId="77777777" w:rsidR="00863D32" w:rsidRPr="00A833A2" w:rsidRDefault="00863D32" w:rsidP="001323C0">
            <w:pPr>
              <w:pStyle w:val="Tabletext"/>
              <w:spacing w:before="0" w:after="0" w:line="240" w:lineRule="exact"/>
              <w:rPr>
                <w:sz w:val="20"/>
              </w:rPr>
            </w:pPr>
            <w:r w:rsidRPr="006C4D11">
              <w:rPr>
                <w:rFonts w:hint="eastAsia"/>
                <w:sz w:val="20"/>
                <w:lang w:eastAsia="zh-CN"/>
              </w:rPr>
              <w:t>调制</w:t>
            </w:r>
          </w:p>
        </w:tc>
        <w:tc>
          <w:tcPr>
            <w:tcW w:w="1029" w:type="dxa"/>
          </w:tcPr>
          <w:p w14:paraId="4473E107" w14:textId="77777777" w:rsidR="00863D32" w:rsidRPr="00A833A2" w:rsidRDefault="00863D32" w:rsidP="001323C0">
            <w:pPr>
              <w:pStyle w:val="Tabletext"/>
              <w:spacing w:before="0" w:after="0" w:line="240" w:lineRule="exact"/>
              <w:jc w:val="center"/>
              <w:rPr>
                <w:sz w:val="20"/>
              </w:rPr>
            </w:pPr>
            <w:r w:rsidRPr="00257993">
              <w:rPr>
                <w:sz w:val="18"/>
                <w:szCs w:val="18"/>
                <w:lang w:eastAsia="ja-JP"/>
              </w:rPr>
              <w:t>QPSK</w:t>
            </w:r>
          </w:p>
        </w:tc>
        <w:tc>
          <w:tcPr>
            <w:tcW w:w="1028" w:type="dxa"/>
          </w:tcPr>
          <w:p w14:paraId="2C8C9D50" w14:textId="77777777" w:rsidR="00863D32" w:rsidRPr="00A833A2" w:rsidRDefault="00863D32" w:rsidP="001323C0">
            <w:pPr>
              <w:pStyle w:val="Tabletext"/>
              <w:spacing w:before="0" w:after="0" w:line="240" w:lineRule="exact"/>
              <w:jc w:val="center"/>
              <w:rPr>
                <w:sz w:val="20"/>
              </w:rPr>
            </w:pPr>
            <w:r w:rsidRPr="00D36DEC">
              <w:rPr>
                <w:sz w:val="18"/>
              </w:rPr>
              <w:t>128-QAM</w:t>
            </w:r>
          </w:p>
        </w:tc>
        <w:tc>
          <w:tcPr>
            <w:tcW w:w="1344" w:type="dxa"/>
          </w:tcPr>
          <w:p w14:paraId="297BE2C0" w14:textId="77777777" w:rsidR="00863D32" w:rsidRPr="00A833A2" w:rsidRDefault="00863D32" w:rsidP="001323C0">
            <w:pPr>
              <w:pStyle w:val="Tabletext"/>
              <w:spacing w:before="0" w:after="0" w:line="240" w:lineRule="exact"/>
              <w:jc w:val="center"/>
              <w:rPr>
                <w:sz w:val="20"/>
              </w:rPr>
            </w:pPr>
            <w:r w:rsidRPr="00D36DEC">
              <w:rPr>
                <w:sz w:val="18"/>
              </w:rPr>
              <w:t>QPSK</w:t>
            </w:r>
          </w:p>
        </w:tc>
        <w:tc>
          <w:tcPr>
            <w:tcW w:w="1131" w:type="dxa"/>
          </w:tcPr>
          <w:p w14:paraId="10B6ADAE" w14:textId="77777777" w:rsidR="00863D32" w:rsidRPr="00A833A2" w:rsidRDefault="00863D32" w:rsidP="001323C0">
            <w:pPr>
              <w:pStyle w:val="Tabletext"/>
              <w:spacing w:before="0" w:after="0" w:line="240" w:lineRule="exact"/>
              <w:jc w:val="center"/>
              <w:rPr>
                <w:sz w:val="20"/>
              </w:rPr>
            </w:pPr>
            <w:r w:rsidRPr="00D36DEC">
              <w:rPr>
                <w:sz w:val="18"/>
              </w:rPr>
              <w:t>64-QAM</w:t>
            </w:r>
          </w:p>
        </w:tc>
        <w:tc>
          <w:tcPr>
            <w:tcW w:w="925" w:type="dxa"/>
          </w:tcPr>
          <w:p w14:paraId="4B319C17" w14:textId="77777777" w:rsidR="00863D32" w:rsidRPr="00A833A2" w:rsidRDefault="00863D32" w:rsidP="001323C0">
            <w:pPr>
              <w:pStyle w:val="Tabletext"/>
              <w:spacing w:before="0" w:after="0" w:line="240" w:lineRule="exact"/>
              <w:jc w:val="center"/>
              <w:rPr>
                <w:sz w:val="20"/>
              </w:rPr>
            </w:pPr>
            <w:r w:rsidRPr="00257993">
              <w:rPr>
                <w:sz w:val="18"/>
                <w:szCs w:val="18"/>
                <w:lang w:eastAsia="ja-JP"/>
              </w:rPr>
              <w:t>QPSK</w:t>
            </w:r>
          </w:p>
        </w:tc>
        <w:tc>
          <w:tcPr>
            <w:tcW w:w="1028" w:type="dxa"/>
          </w:tcPr>
          <w:p w14:paraId="493DFAD1" w14:textId="77777777" w:rsidR="00863D32" w:rsidRPr="00A833A2" w:rsidRDefault="00863D32" w:rsidP="001323C0">
            <w:pPr>
              <w:pStyle w:val="Tabletext"/>
              <w:spacing w:before="0" w:after="0" w:line="240" w:lineRule="exact"/>
              <w:jc w:val="center"/>
              <w:rPr>
                <w:sz w:val="20"/>
              </w:rPr>
            </w:pPr>
            <w:r w:rsidRPr="00D36DEC">
              <w:rPr>
                <w:sz w:val="18"/>
              </w:rPr>
              <w:t>128-QAM</w:t>
            </w:r>
          </w:p>
        </w:tc>
        <w:tc>
          <w:tcPr>
            <w:tcW w:w="1538" w:type="dxa"/>
            <w:shd w:val="clear" w:color="auto" w:fill="auto"/>
          </w:tcPr>
          <w:p w14:paraId="69CC034F" w14:textId="77777777" w:rsidR="00863D32" w:rsidRPr="00A833A2" w:rsidRDefault="00863D32" w:rsidP="001323C0">
            <w:pPr>
              <w:pStyle w:val="Tabletext"/>
              <w:spacing w:before="0" w:after="0" w:line="240" w:lineRule="exact"/>
              <w:jc w:val="center"/>
              <w:rPr>
                <w:sz w:val="20"/>
              </w:rPr>
            </w:pPr>
            <w:r w:rsidRPr="00D36DEC">
              <w:rPr>
                <w:sz w:val="18"/>
              </w:rPr>
              <w:t>16-</w:t>
            </w:r>
            <w:proofErr w:type="gramStart"/>
            <w:r w:rsidRPr="00D36DEC">
              <w:rPr>
                <w:sz w:val="18"/>
              </w:rPr>
              <w:t>QAM</w:t>
            </w:r>
            <w:r w:rsidRPr="00D36DEC">
              <w:rPr>
                <w:sz w:val="18"/>
                <w:vertAlign w:val="superscript"/>
              </w:rPr>
              <w:t>(</w:t>
            </w:r>
            <w:proofErr w:type="gramEnd"/>
            <w:r w:rsidRPr="00D36DEC">
              <w:rPr>
                <w:sz w:val="18"/>
                <w:vertAlign w:val="superscript"/>
              </w:rPr>
              <w:t>4)</w:t>
            </w:r>
          </w:p>
        </w:tc>
        <w:tc>
          <w:tcPr>
            <w:tcW w:w="1337" w:type="dxa"/>
            <w:shd w:val="clear" w:color="auto" w:fill="auto"/>
          </w:tcPr>
          <w:p w14:paraId="52A7D04E" w14:textId="77777777" w:rsidR="00863D32" w:rsidRPr="00A833A2" w:rsidRDefault="00863D32" w:rsidP="001323C0">
            <w:pPr>
              <w:pStyle w:val="Tabletext"/>
              <w:spacing w:before="0" w:after="0" w:line="240" w:lineRule="exact"/>
              <w:jc w:val="center"/>
              <w:rPr>
                <w:b/>
                <w:sz w:val="20"/>
              </w:rPr>
            </w:pPr>
            <w:r w:rsidRPr="00D36DEC">
              <w:rPr>
                <w:sz w:val="18"/>
              </w:rPr>
              <w:t>128-</w:t>
            </w:r>
            <w:proofErr w:type="gramStart"/>
            <w:r w:rsidRPr="00D36DEC">
              <w:rPr>
                <w:sz w:val="18"/>
              </w:rPr>
              <w:t>QAM</w:t>
            </w:r>
            <w:r w:rsidRPr="00D36DEC">
              <w:rPr>
                <w:sz w:val="18"/>
                <w:vertAlign w:val="superscript"/>
              </w:rPr>
              <w:t>(</w:t>
            </w:r>
            <w:proofErr w:type="gramEnd"/>
            <w:r w:rsidRPr="00D36DEC">
              <w:rPr>
                <w:sz w:val="18"/>
                <w:vertAlign w:val="superscript"/>
              </w:rPr>
              <w:t>5)</w:t>
            </w:r>
          </w:p>
        </w:tc>
        <w:tc>
          <w:tcPr>
            <w:tcW w:w="1029" w:type="dxa"/>
          </w:tcPr>
          <w:p w14:paraId="0AEF1BAD" w14:textId="77777777" w:rsidR="00863D32" w:rsidRPr="00A833A2" w:rsidRDefault="00863D32" w:rsidP="001323C0">
            <w:pPr>
              <w:pStyle w:val="Tabletext"/>
              <w:spacing w:before="0" w:after="0" w:line="240" w:lineRule="exact"/>
              <w:jc w:val="center"/>
              <w:rPr>
                <w:sz w:val="20"/>
              </w:rPr>
            </w:pPr>
            <w:r w:rsidRPr="00D36DEC">
              <w:rPr>
                <w:sz w:val="18"/>
              </w:rPr>
              <w:t>QPSK</w:t>
            </w:r>
          </w:p>
        </w:tc>
        <w:tc>
          <w:tcPr>
            <w:tcW w:w="1060" w:type="dxa"/>
          </w:tcPr>
          <w:p w14:paraId="12057F70" w14:textId="77777777" w:rsidR="00863D32" w:rsidRPr="00A833A2" w:rsidRDefault="00863D32" w:rsidP="001323C0">
            <w:pPr>
              <w:pStyle w:val="Tabletext"/>
              <w:spacing w:before="0" w:after="0" w:line="240" w:lineRule="exact"/>
              <w:jc w:val="center"/>
              <w:rPr>
                <w:sz w:val="20"/>
              </w:rPr>
            </w:pPr>
            <w:r w:rsidRPr="00D36DEC">
              <w:rPr>
                <w:sz w:val="18"/>
              </w:rPr>
              <w:t>256-QAM</w:t>
            </w:r>
          </w:p>
        </w:tc>
      </w:tr>
      <w:tr w:rsidR="00863D32" w:rsidRPr="00F00113" w14:paraId="7B6C251C" w14:textId="77777777" w:rsidTr="001323C0">
        <w:trPr>
          <w:gridAfter w:val="1"/>
          <w:wAfter w:w="22" w:type="dxa"/>
          <w:jc w:val="center"/>
        </w:trPr>
        <w:tc>
          <w:tcPr>
            <w:tcW w:w="2714" w:type="dxa"/>
            <w:tcMar>
              <w:left w:w="57" w:type="dxa"/>
              <w:right w:w="57" w:type="dxa"/>
            </w:tcMar>
          </w:tcPr>
          <w:p w14:paraId="4A592A89" w14:textId="77777777" w:rsidR="00863D32" w:rsidRPr="00A833A2" w:rsidRDefault="00863D32" w:rsidP="001323C0">
            <w:pPr>
              <w:pStyle w:val="Tabletext"/>
              <w:spacing w:before="0" w:after="0" w:line="240" w:lineRule="exact"/>
              <w:rPr>
                <w:sz w:val="20"/>
                <w:lang w:val="en-GB" w:eastAsia="zh-CN"/>
              </w:rPr>
            </w:pPr>
            <w:r>
              <w:rPr>
                <w:rFonts w:hint="eastAsia"/>
                <w:sz w:val="20"/>
                <w:lang w:val="en-US" w:eastAsia="zh-CN"/>
              </w:rPr>
              <w:t>信道</w:t>
            </w:r>
            <w:r w:rsidRPr="006C4D11">
              <w:rPr>
                <w:rFonts w:hint="eastAsia"/>
                <w:sz w:val="20"/>
                <w:lang w:val="en-US" w:eastAsia="zh-CN"/>
              </w:rPr>
              <w:t>间隔和接收机噪声带宽</w:t>
            </w:r>
            <w:r>
              <w:rPr>
                <w:rFonts w:hint="eastAsia"/>
                <w:sz w:val="20"/>
                <w:lang w:val="en-US" w:eastAsia="zh-CN"/>
              </w:rPr>
              <w:t>（</w:t>
            </w:r>
            <w:r w:rsidRPr="00755537">
              <w:rPr>
                <w:sz w:val="20"/>
                <w:lang w:val="en-GB" w:eastAsia="zh-CN"/>
              </w:rPr>
              <w:t>MHz</w:t>
            </w:r>
            <w:r>
              <w:rPr>
                <w:rFonts w:hint="eastAsia"/>
                <w:sz w:val="20"/>
                <w:lang w:val="en-US" w:eastAsia="zh-CN"/>
              </w:rPr>
              <w:t>）</w:t>
            </w:r>
          </w:p>
        </w:tc>
        <w:tc>
          <w:tcPr>
            <w:tcW w:w="1029" w:type="dxa"/>
          </w:tcPr>
          <w:p w14:paraId="59C19BD1" w14:textId="77777777" w:rsidR="00863D32" w:rsidRPr="00A833A2" w:rsidRDefault="00863D32" w:rsidP="001323C0">
            <w:pPr>
              <w:pStyle w:val="Tabletext"/>
              <w:spacing w:before="0" w:after="0" w:line="240" w:lineRule="exact"/>
              <w:jc w:val="center"/>
              <w:rPr>
                <w:sz w:val="20"/>
              </w:rPr>
            </w:pPr>
            <w:r w:rsidRPr="00D36DEC">
              <w:rPr>
                <w:sz w:val="18"/>
              </w:rPr>
              <w:t xml:space="preserve">2.5, </w:t>
            </w:r>
            <w:r w:rsidRPr="00D36DEC">
              <w:rPr>
                <w:b/>
                <w:sz w:val="18"/>
              </w:rPr>
              <w:t>3.5</w:t>
            </w:r>
            <w:r w:rsidRPr="00D36DEC">
              <w:rPr>
                <w:sz w:val="18"/>
              </w:rPr>
              <w:t>, 7, 14, 28</w:t>
            </w:r>
            <w:r w:rsidRPr="00257993">
              <w:rPr>
                <w:sz w:val="18"/>
                <w:szCs w:val="18"/>
                <w:lang w:eastAsia="ja-JP"/>
              </w:rPr>
              <w:t>, 40, 56, 112</w:t>
            </w:r>
          </w:p>
        </w:tc>
        <w:tc>
          <w:tcPr>
            <w:tcW w:w="1028" w:type="dxa"/>
          </w:tcPr>
          <w:p w14:paraId="738376CA" w14:textId="77777777" w:rsidR="00863D32" w:rsidRPr="00A833A2" w:rsidRDefault="00863D32" w:rsidP="001323C0">
            <w:pPr>
              <w:pStyle w:val="Tabletext"/>
              <w:spacing w:before="0" w:after="0" w:line="240" w:lineRule="exact"/>
              <w:jc w:val="center"/>
              <w:rPr>
                <w:sz w:val="20"/>
              </w:rPr>
            </w:pPr>
            <w:r w:rsidRPr="00D36DEC">
              <w:rPr>
                <w:sz w:val="18"/>
              </w:rPr>
              <w:t xml:space="preserve">2.5, 3.5, 7, 14, </w:t>
            </w:r>
            <w:r w:rsidRPr="00D36DEC">
              <w:rPr>
                <w:b/>
                <w:sz w:val="18"/>
              </w:rPr>
              <w:t xml:space="preserve">28, </w:t>
            </w:r>
            <w:r w:rsidRPr="00D36DEC">
              <w:rPr>
                <w:sz w:val="18"/>
              </w:rPr>
              <w:t>40</w:t>
            </w:r>
            <w:r w:rsidRPr="00257993">
              <w:rPr>
                <w:sz w:val="18"/>
                <w:szCs w:val="18"/>
                <w:lang w:eastAsia="ja-JP"/>
              </w:rPr>
              <w:t>, 56, 112</w:t>
            </w:r>
          </w:p>
        </w:tc>
        <w:tc>
          <w:tcPr>
            <w:tcW w:w="1344" w:type="dxa"/>
          </w:tcPr>
          <w:p w14:paraId="157129BB" w14:textId="77777777" w:rsidR="00863D32" w:rsidRPr="00A833A2" w:rsidRDefault="00863D32" w:rsidP="001323C0">
            <w:pPr>
              <w:pStyle w:val="Tabletext"/>
              <w:spacing w:before="0" w:after="0" w:line="240" w:lineRule="exact"/>
              <w:jc w:val="center"/>
              <w:rPr>
                <w:sz w:val="20"/>
              </w:rPr>
            </w:pPr>
            <w:r w:rsidRPr="00D36DEC">
              <w:rPr>
                <w:sz w:val="18"/>
              </w:rPr>
              <w:t xml:space="preserve">1.25, 1.75, 2.5, 3.5, 5, </w:t>
            </w:r>
            <w:r w:rsidRPr="00D36DEC">
              <w:rPr>
                <w:b/>
                <w:sz w:val="18"/>
              </w:rPr>
              <w:t>7</w:t>
            </w:r>
            <w:r w:rsidRPr="00D36DEC">
              <w:rPr>
                <w:sz w:val="18"/>
              </w:rPr>
              <w:t xml:space="preserve">, 7.5, 10,13.75, 20, </w:t>
            </w:r>
            <w:r w:rsidRPr="00D36DEC">
              <w:rPr>
                <w:b/>
                <w:sz w:val="18"/>
              </w:rPr>
              <w:t>27.5</w:t>
            </w:r>
            <w:r w:rsidRPr="00D36DEC">
              <w:rPr>
                <w:sz w:val="18"/>
              </w:rPr>
              <w:t xml:space="preserve">, 30, </w:t>
            </w:r>
            <w:r w:rsidRPr="00D36DEC">
              <w:rPr>
                <w:b/>
                <w:sz w:val="18"/>
              </w:rPr>
              <w:t>40</w:t>
            </w:r>
            <w:r w:rsidRPr="00D36DEC">
              <w:rPr>
                <w:sz w:val="18"/>
              </w:rPr>
              <w:t xml:space="preserve">, 50, </w:t>
            </w:r>
            <w:r w:rsidRPr="00D36DEC">
              <w:rPr>
                <w:b/>
                <w:sz w:val="18"/>
              </w:rPr>
              <w:t>55</w:t>
            </w:r>
            <w:r w:rsidRPr="00D36DEC">
              <w:rPr>
                <w:sz w:val="18"/>
              </w:rPr>
              <w:t>, 60</w:t>
            </w:r>
            <w:r w:rsidRPr="00D36DEC">
              <w:rPr>
                <w:sz w:val="18"/>
                <w:vertAlign w:val="superscript"/>
              </w:rPr>
              <w:t>(6)</w:t>
            </w:r>
            <w:r w:rsidRPr="00D36DEC">
              <w:rPr>
                <w:sz w:val="18"/>
              </w:rPr>
              <w:t xml:space="preserve">, </w:t>
            </w:r>
            <w:r w:rsidRPr="00D36DEC">
              <w:rPr>
                <w:b/>
                <w:sz w:val="18"/>
              </w:rPr>
              <w:t>110</w:t>
            </w:r>
            <w:r w:rsidRPr="00D36DEC">
              <w:rPr>
                <w:sz w:val="18"/>
              </w:rPr>
              <w:t>, 220</w:t>
            </w:r>
          </w:p>
        </w:tc>
        <w:tc>
          <w:tcPr>
            <w:tcW w:w="1131" w:type="dxa"/>
          </w:tcPr>
          <w:p w14:paraId="315AB8A3" w14:textId="77777777" w:rsidR="00863D32" w:rsidRPr="00A833A2" w:rsidRDefault="00863D32" w:rsidP="001323C0">
            <w:pPr>
              <w:pStyle w:val="Tabletext"/>
              <w:spacing w:before="0" w:after="0" w:line="240" w:lineRule="exact"/>
              <w:jc w:val="center"/>
              <w:rPr>
                <w:sz w:val="20"/>
              </w:rPr>
            </w:pPr>
            <w:r w:rsidRPr="00D36DEC">
              <w:rPr>
                <w:caps/>
                <w:sz w:val="18"/>
              </w:rPr>
              <w:t xml:space="preserve">1.25, 1.75, 2.5, 3.5, 5, 7, 7.5, 10, 13.75, 20, 27.5, 30, </w:t>
            </w:r>
            <w:r w:rsidRPr="00D36DEC">
              <w:rPr>
                <w:b/>
                <w:caps/>
                <w:sz w:val="18"/>
              </w:rPr>
              <w:t>40</w:t>
            </w:r>
            <w:r w:rsidRPr="00D36DEC">
              <w:rPr>
                <w:caps/>
                <w:sz w:val="18"/>
              </w:rPr>
              <w:t>, 50, 55, 60</w:t>
            </w:r>
            <w:r w:rsidRPr="00D36DEC">
              <w:rPr>
                <w:caps/>
                <w:sz w:val="18"/>
                <w:vertAlign w:val="superscript"/>
              </w:rPr>
              <w:t>(6)</w:t>
            </w:r>
            <w:r w:rsidRPr="00D36DEC">
              <w:rPr>
                <w:caps/>
                <w:sz w:val="18"/>
              </w:rPr>
              <w:t>, 110, 220</w:t>
            </w:r>
          </w:p>
        </w:tc>
        <w:tc>
          <w:tcPr>
            <w:tcW w:w="925" w:type="dxa"/>
          </w:tcPr>
          <w:p w14:paraId="006A068E" w14:textId="77777777" w:rsidR="00863D32" w:rsidRPr="00A833A2" w:rsidRDefault="00863D32" w:rsidP="001323C0">
            <w:pPr>
              <w:pStyle w:val="Tabletext"/>
              <w:spacing w:before="0" w:after="0" w:line="240" w:lineRule="exact"/>
              <w:jc w:val="center"/>
              <w:rPr>
                <w:sz w:val="20"/>
              </w:rPr>
            </w:pPr>
            <w:r w:rsidRPr="00D36DEC">
              <w:rPr>
                <w:sz w:val="18"/>
              </w:rPr>
              <w:t>2.5, 3.5, 7, 14,</w:t>
            </w:r>
            <w:r w:rsidRPr="00D36DEC">
              <w:rPr>
                <w:b/>
                <w:sz w:val="18"/>
              </w:rPr>
              <w:t xml:space="preserve"> 25</w:t>
            </w:r>
            <w:r w:rsidRPr="00D36DEC">
              <w:rPr>
                <w:caps/>
                <w:sz w:val="18"/>
                <w:vertAlign w:val="superscript"/>
              </w:rPr>
              <w:t>(3)</w:t>
            </w:r>
            <w:r w:rsidRPr="00D36DEC">
              <w:rPr>
                <w:sz w:val="18"/>
              </w:rPr>
              <w:t xml:space="preserve">, 28, </w:t>
            </w:r>
            <w:r w:rsidRPr="00257993">
              <w:rPr>
                <w:sz w:val="18"/>
                <w:szCs w:val="18"/>
                <w:lang w:eastAsia="ja-JP"/>
              </w:rPr>
              <w:t xml:space="preserve">30, </w:t>
            </w:r>
            <w:r w:rsidRPr="00D36DEC">
              <w:rPr>
                <w:sz w:val="18"/>
              </w:rPr>
              <w:t>50, 56, 112</w:t>
            </w:r>
            <w:r w:rsidRPr="00257993">
              <w:rPr>
                <w:sz w:val="18"/>
                <w:szCs w:val="18"/>
                <w:lang w:eastAsia="ja-JP"/>
              </w:rPr>
              <w:t>, 224</w:t>
            </w:r>
          </w:p>
        </w:tc>
        <w:tc>
          <w:tcPr>
            <w:tcW w:w="1028" w:type="dxa"/>
          </w:tcPr>
          <w:p w14:paraId="7E8A380B" w14:textId="77777777" w:rsidR="00863D32" w:rsidRPr="00A833A2" w:rsidRDefault="00863D32" w:rsidP="001323C0">
            <w:pPr>
              <w:pStyle w:val="Tabletext"/>
              <w:spacing w:before="0" w:after="0" w:line="240" w:lineRule="exact"/>
              <w:jc w:val="center"/>
              <w:rPr>
                <w:sz w:val="20"/>
              </w:rPr>
            </w:pPr>
            <w:r w:rsidRPr="00D36DEC">
              <w:rPr>
                <w:sz w:val="18"/>
              </w:rPr>
              <w:t xml:space="preserve">2.5, 3.5, 7, 14, 28, </w:t>
            </w:r>
            <w:r w:rsidRPr="00D36DEC">
              <w:rPr>
                <w:b/>
                <w:sz w:val="18"/>
              </w:rPr>
              <w:t>30</w:t>
            </w:r>
            <w:r w:rsidRPr="00D36DEC">
              <w:rPr>
                <w:caps/>
                <w:sz w:val="18"/>
                <w:vertAlign w:val="superscript"/>
              </w:rPr>
              <w:t>(3)</w:t>
            </w:r>
            <w:r w:rsidRPr="00D36DEC">
              <w:rPr>
                <w:sz w:val="18"/>
              </w:rPr>
              <w:t>, 50, 56, 112</w:t>
            </w:r>
            <w:r w:rsidRPr="00257993">
              <w:rPr>
                <w:sz w:val="18"/>
                <w:szCs w:val="18"/>
                <w:lang w:eastAsia="ja-JP"/>
              </w:rPr>
              <w:t>, 224</w:t>
            </w:r>
          </w:p>
        </w:tc>
        <w:tc>
          <w:tcPr>
            <w:tcW w:w="1538" w:type="dxa"/>
            <w:shd w:val="clear" w:color="auto" w:fill="auto"/>
          </w:tcPr>
          <w:p w14:paraId="179502A0" w14:textId="77777777" w:rsidR="00863D32" w:rsidRPr="00A833A2" w:rsidRDefault="00863D32" w:rsidP="001323C0">
            <w:pPr>
              <w:pStyle w:val="Tabletext"/>
              <w:spacing w:before="0" w:after="0" w:line="240" w:lineRule="exact"/>
              <w:jc w:val="center"/>
              <w:rPr>
                <w:sz w:val="20"/>
              </w:rPr>
            </w:pPr>
            <w:r w:rsidRPr="00D36DEC">
              <w:rPr>
                <w:sz w:val="18"/>
              </w:rPr>
              <w:t xml:space="preserve">2.5, 3.5, 7, 14, 28, </w:t>
            </w:r>
            <w:r w:rsidRPr="00257993">
              <w:rPr>
                <w:sz w:val="18"/>
                <w:szCs w:val="18"/>
                <w:lang w:eastAsia="ja-JP"/>
              </w:rPr>
              <w:t>30,</w:t>
            </w:r>
            <w:r w:rsidRPr="00D36DEC">
              <w:rPr>
                <w:sz w:val="18"/>
              </w:rPr>
              <w:t>40</w:t>
            </w:r>
            <w:r w:rsidRPr="00D36DEC">
              <w:rPr>
                <w:caps/>
                <w:sz w:val="18"/>
                <w:vertAlign w:val="superscript"/>
              </w:rPr>
              <w:t>(6)</w:t>
            </w:r>
            <w:r w:rsidRPr="00D36DEC">
              <w:rPr>
                <w:sz w:val="18"/>
              </w:rPr>
              <w:t xml:space="preserve">, 56, </w:t>
            </w:r>
            <w:r w:rsidRPr="00D36DEC">
              <w:rPr>
                <w:b/>
                <w:sz w:val="18"/>
              </w:rPr>
              <w:t>60</w:t>
            </w:r>
            <w:r w:rsidRPr="00D36DEC">
              <w:rPr>
                <w:caps/>
                <w:sz w:val="18"/>
                <w:vertAlign w:val="superscript"/>
              </w:rPr>
              <w:t>(6)</w:t>
            </w:r>
            <w:r w:rsidRPr="00D36DEC">
              <w:rPr>
                <w:sz w:val="18"/>
              </w:rPr>
              <w:t>, 112</w:t>
            </w:r>
          </w:p>
        </w:tc>
        <w:tc>
          <w:tcPr>
            <w:tcW w:w="1337" w:type="dxa"/>
            <w:shd w:val="clear" w:color="auto" w:fill="auto"/>
          </w:tcPr>
          <w:p w14:paraId="4A9262F4" w14:textId="77777777" w:rsidR="00863D32" w:rsidRPr="00A833A2" w:rsidRDefault="00863D32" w:rsidP="001323C0">
            <w:pPr>
              <w:pStyle w:val="Tabletext"/>
              <w:spacing w:before="0" w:after="0" w:line="240" w:lineRule="exact"/>
              <w:jc w:val="center"/>
              <w:rPr>
                <w:b/>
                <w:sz w:val="20"/>
              </w:rPr>
            </w:pPr>
            <w:r w:rsidRPr="00D36DEC">
              <w:rPr>
                <w:sz w:val="18"/>
              </w:rPr>
              <w:t xml:space="preserve">2.5, 3.5, 7, 14, 28, </w:t>
            </w:r>
            <w:r w:rsidRPr="00D36DEC">
              <w:rPr>
                <w:b/>
                <w:sz w:val="18"/>
              </w:rPr>
              <w:t xml:space="preserve">30, </w:t>
            </w:r>
            <w:r w:rsidRPr="00D36DEC">
              <w:rPr>
                <w:sz w:val="18"/>
              </w:rPr>
              <w:t>40</w:t>
            </w:r>
            <w:r w:rsidRPr="00D36DEC">
              <w:rPr>
                <w:caps/>
                <w:sz w:val="18"/>
                <w:vertAlign w:val="superscript"/>
              </w:rPr>
              <w:t>(4)(6)</w:t>
            </w:r>
            <w:r w:rsidRPr="00D36DEC">
              <w:rPr>
                <w:sz w:val="18"/>
              </w:rPr>
              <w:t xml:space="preserve">, 56, </w:t>
            </w:r>
            <w:r w:rsidRPr="00D36DEC">
              <w:rPr>
                <w:b/>
                <w:sz w:val="18"/>
              </w:rPr>
              <w:t>60</w:t>
            </w:r>
            <w:r w:rsidRPr="00D36DEC">
              <w:rPr>
                <w:caps/>
                <w:sz w:val="18"/>
                <w:vertAlign w:val="superscript"/>
              </w:rPr>
              <w:t>(4)(6)</w:t>
            </w:r>
            <w:r w:rsidRPr="00D36DEC">
              <w:rPr>
                <w:sz w:val="18"/>
              </w:rPr>
              <w:t xml:space="preserve">, </w:t>
            </w:r>
            <w:r w:rsidRPr="00D36DEC">
              <w:rPr>
                <w:b/>
                <w:sz w:val="18"/>
              </w:rPr>
              <w:t>112</w:t>
            </w:r>
          </w:p>
        </w:tc>
        <w:tc>
          <w:tcPr>
            <w:tcW w:w="1029" w:type="dxa"/>
          </w:tcPr>
          <w:p w14:paraId="6CEB18A2" w14:textId="77777777" w:rsidR="00863D32" w:rsidRPr="00A833A2" w:rsidRDefault="00863D32" w:rsidP="001323C0">
            <w:pPr>
              <w:pStyle w:val="Tabletext"/>
              <w:spacing w:before="0" w:after="0" w:line="240" w:lineRule="exact"/>
              <w:jc w:val="center"/>
              <w:rPr>
                <w:sz w:val="20"/>
              </w:rPr>
            </w:pPr>
            <w:r w:rsidRPr="00D36DEC">
              <w:rPr>
                <w:sz w:val="18"/>
              </w:rPr>
              <w:t>3.5,</w:t>
            </w:r>
            <w:r w:rsidRPr="00D36DEC">
              <w:rPr>
                <w:color w:val="0000FF"/>
                <w:sz w:val="18"/>
              </w:rPr>
              <w:t xml:space="preserve"> </w:t>
            </w:r>
            <w:r w:rsidRPr="00D36DEC">
              <w:rPr>
                <w:b/>
                <w:sz w:val="18"/>
              </w:rPr>
              <w:t>7</w:t>
            </w:r>
            <w:r w:rsidRPr="00D36DEC">
              <w:rPr>
                <w:sz w:val="18"/>
              </w:rPr>
              <w:t>, 14, 28, 56</w:t>
            </w:r>
            <w:r w:rsidRPr="00D36DEC">
              <w:rPr>
                <w:caps/>
                <w:sz w:val="18"/>
                <w:vertAlign w:val="superscript"/>
              </w:rPr>
              <w:t>(6)</w:t>
            </w:r>
            <w:r w:rsidRPr="00257993">
              <w:rPr>
                <w:sz w:val="18"/>
                <w:szCs w:val="18"/>
                <w:lang w:eastAsia="ja-JP"/>
              </w:rPr>
              <w:t xml:space="preserve"> ,112</w:t>
            </w:r>
          </w:p>
        </w:tc>
        <w:tc>
          <w:tcPr>
            <w:tcW w:w="1060" w:type="dxa"/>
          </w:tcPr>
          <w:p w14:paraId="121CF192" w14:textId="77777777" w:rsidR="00863D32" w:rsidRPr="00A833A2" w:rsidRDefault="00863D32" w:rsidP="001323C0">
            <w:pPr>
              <w:pStyle w:val="Tabletext"/>
              <w:spacing w:before="0" w:after="0" w:line="240" w:lineRule="exact"/>
              <w:jc w:val="center"/>
              <w:rPr>
                <w:sz w:val="20"/>
              </w:rPr>
            </w:pPr>
            <w:r w:rsidRPr="00D36DEC">
              <w:rPr>
                <w:sz w:val="18"/>
              </w:rPr>
              <w:t xml:space="preserve">3.5, 7, 14, </w:t>
            </w:r>
            <w:r w:rsidRPr="00D36DEC">
              <w:rPr>
                <w:b/>
                <w:sz w:val="18"/>
              </w:rPr>
              <w:t>28</w:t>
            </w:r>
            <w:r w:rsidRPr="00D36DEC">
              <w:rPr>
                <w:sz w:val="18"/>
              </w:rPr>
              <w:t>, 56</w:t>
            </w:r>
            <w:r w:rsidRPr="00D36DEC">
              <w:rPr>
                <w:caps/>
                <w:sz w:val="18"/>
                <w:vertAlign w:val="superscript"/>
              </w:rPr>
              <w:t>(6)</w:t>
            </w:r>
            <w:r w:rsidRPr="00257993">
              <w:rPr>
                <w:sz w:val="18"/>
                <w:szCs w:val="18"/>
                <w:lang w:eastAsia="ja-JP"/>
              </w:rPr>
              <w:t xml:space="preserve"> ,112</w:t>
            </w:r>
          </w:p>
        </w:tc>
      </w:tr>
      <w:tr w:rsidR="00863D32" w:rsidRPr="00F00113" w14:paraId="62BE7171" w14:textId="77777777" w:rsidTr="001323C0">
        <w:trPr>
          <w:gridAfter w:val="1"/>
          <w:wAfter w:w="22" w:type="dxa"/>
          <w:jc w:val="center"/>
        </w:trPr>
        <w:tc>
          <w:tcPr>
            <w:tcW w:w="2714" w:type="dxa"/>
            <w:tcMar>
              <w:left w:w="57" w:type="dxa"/>
              <w:right w:w="57" w:type="dxa"/>
            </w:tcMar>
            <w:vAlign w:val="center"/>
          </w:tcPr>
          <w:p w14:paraId="7ED8906A" w14:textId="77777777" w:rsidR="00863D32" w:rsidRPr="00A833A2" w:rsidRDefault="00863D32" w:rsidP="001323C0">
            <w:pPr>
              <w:pStyle w:val="Tabletext"/>
              <w:spacing w:before="0" w:after="0" w:line="240" w:lineRule="exact"/>
              <w:rPr>
                <w:sz w:val="20"/>
                <w:lang w:val="en-GB" w:eastAsia="zh-CN"/>
              </w:rPr>
            </w:pPr>
            <w:r w:rsidRPr="006C4D11">
              <w:rPr>
                <w:sz w:val="20"/>
                <w:lang w:val="en-US" w:eastAsia="zh-CN"/>
              </w:rPr>
              <w:t>Tx</w:t>
            </w:r>
            <w:r w:rsidRPr="006C4D11">
              <w:rPr>
                <w:rFonts w:hint="eastAsia"/>
                <w:sz w:val="20"/>
                <w:lang w:val="en-US" w:eastAsia="zh-CN"/>
              </w:rPr>
              <w:t>输出功率范围</w:t>
            </w:r>
            <w:r>
              <w:rPr>
                <w:rFonts w:hint="eastAsia"/>
                <w:sz w:val="20"/>
                <w:lang w:val="en-US" w:eastAsia="zh-CN"/>
              </w:rPr>
              <w:t>（</w:t>
            </w:r>
            <w:proofErr w:type="spellStart"/>
            <w:r w:rsidRPr="006C4D11">
              <w:rPr>
                <w:sz w:val="20"/>
                <w:lang w:val="en-US" w:eastAsia="zh-CN"/>
              </w:rPr>
              <w:t>dBW</w:t>
            </w:r>
            <w:proofErr w:type="spellEnd"/>
            <w:r>
              <w:rPr>
                <w:rFonts w:hint="eastAsia"/>
                <w:sz w:val="20"/>
                <w:lang w:val="en-US" w:eastAsia="zh-CN"/>
              </w:rPr>
              <w:t>）</w:t>
            </w:r>
          </w:p>
        </w:tc>
        <w:tc>
          <w:tcPr>
            <w:tcW w:w="1029" w:type="dxa"/>
          </w:tcPr>
          <w:p w14:paraId="55292C6A" w14:textId="77777777" w:rsidR="00863D32" w:rsidRPr="00A833A2" w:rsidRDefault="00863D32" w:rsidP="001323C0">
            <w:pPr>
              <w:pStyle w:val="Tabletext"/>
              <w:spacing w:before="0" w:after="0" w:line="240" w:lineRule="exact"/>
              <w:jc w:val="center"/>
              <w:rPr>
                <w:sz w:val="20"/>
              </w:rPr>
            </w:pPr>
            <w:r w:rsidRPr="00257993">
              <w:rPr>
                <w:sz w:val="18"/>
                <w:szCs w:val="18"/>
              </w:rPr>
              <w:t>−</w:t>
            </w:r>
            <w:r w:rsidRPr="00257993">
              <w:rPr>
                <w:sz w:val="18"/>
                <w:szCs w:val="18"/>
                <w:lang w:eastAsia="ja-JP"/>
              </w:rPr>
              <w:t>21.0…</w:t>
            </w:r>
            <w:r w:rsidRPr="00257993">
              <w:rPr>
                <w:sz w:val="18"/>
                <w:szCs w:val="18"/>
              </w:rPr>
              <w:t>−</w:t>
            </w:r>
            <w:r w:rsidRPr="00257993">
              <w:rPr>
                <w:sz w:val="18"/>
                <w:szCs w:val="18"/>
                <w:lang w:eastAsia="ja-JP"/>
              </w:rPr>
              <w:t>3.</w:t>
            </w:r>
            <w:r w:rsidRPr="00D36DEC">
              <w:rPr>
                <w:sz w:val="18"/>
              </w:rPr>
              <w:t>0</w:t>
            </w:r>
          </w:p>
        </w:tc>
        <w:tc>
          <w:tcPr>
            <w:tcW w:w="1028" w:type="dxa"/>
          </w:tcPr>
          <w:p w14:paraId="2799CCBB" w14:textId="77777777" w:rsidR="00863D32" w:rsidRPr="00A833A2" w:rsidRDefault="00863D32" w:rsidP="001323C0">
            <w:pPr>
              <w:pStyle w:val="Tabletext"/>
              <w:spacing w:before="0" w:after="0" w:line="240" w:lineRule="exact"/>
              <w:jc w:val="center"/>
              <w:rPr>
                <w:sz w:val="20"/>
              </w:rPr>
            </w:pPr>
            <w:r w:rsidRPr="00257993">
              <w:rPr>
                <w:sz w:val="18"/>
                <w:szCs w:val="18"/>
              </w:rPr>
              <w:t>−18.6…−4</w:t>
            </w:r>
          </w:p>
        </w:tc>
        <w:tc>
          <w:tcPr>
            <w:tcW w:w="1344" w:type="dxa"/>
          </w:tcPr>
          <w:p w14:paraId="524FDCD4" w14:textId="77777777" w:rsidR="00863D32" w:rsidRPr="00A833A2" w:rsidRDefault="00863D32" w:rsidP="001323C0">
            <w:pPr>
              <w:pStyle w:val="Tabletext"/>
              <w:spacing w:before="0" w:after="0" w:line="240" w:lineRule="exact"/>
              <w:ind w:left="-57" w:right="-57"/>
              <w:jc w:val="center"/>
              <w:rPr>
                <w:sz w:val="20"/>
              </w:rPr>
            </w:pPr>
            <w:r w:rsidRPr="00D36DEC">
              <w:rPr>
                <w:sz w:val="18"/>
              </w:rPr>
              <w:t>−37…−3.0</w:t>
            </w:r>
          </w:p>
        </w:tc>
        <w:tc>
          <w:tcPr>
            <w:tcW w:w="1131" w:type="dxa"/>
          </w:tcPr>
          <w:p w14:paraId="5CD78203" w14:textId="77777777" w:rsidR="00863D32" w:rsidRPr="00A833A2" w:rsidRDefault="00863D32" w:rsidP="001323C0">
            <w:pPr>
              <w:pStyle w:val="Tabletext"/>
              <w:spacing w:before="0" w:after="0" w:line="240" w:lineRule="exact"/>
              <w:jc w:val="center"/>
              <w:rPr>
                <w:sz w:val="20"/>
              </w:rPr>
            </w:pPr>
            <w:r w:rsidRPr="00D36DEC">
              <w:rPr>
                <w:sz w:val="18"/>
              </w:rPr>
              <w:t>−10</w:t>
            </w:r>
            <w:r w:rsidRPr="00257993">
              <w:rPr>
                <w:sz w:val="18"/>
                <w:szCs w:val="18"/>
                <w:lang w:eastAsia="ja-JP"/>
              </w:rPr>
              <w:t>...0</w:t>
            </w:r>
          </w:p>
        </w:tc>
        <w:tc>
          <w:tcPr>
            <w:tcW w:w="925" w:type="dxa"/>
          </w:tcPr>
          <w:p w14:paraId="52A3947D" w14:textId="77777777" w:rsidR="00863D32" w:rsidRPr="00A833A2" w:rsidRDefault="00863D32" w:rsidP="001323C0">
            <w:pPr>
              <w:pStyle w:val="Tabletext"/>
              <w:spacing w:before="0" w:after="0" w:line="240" w:lineRule="exact"/>
              <w:jc w:val="center"/>
              <w:rPr>
                <w:sz w:val="20"/>
              </w:rPr>
            </w:pPr>
            <w:r w:rsidRPr="00D36DEC">
              <w:rPr>
                <w:sz w:val="18"/>
              </w:rPr>
              <w:t>−</w:t>
            </w:r>
            <w:r w:rsidRPr="00257993">
              <w:rPr>
                <w:sz w:val="18"/>
                <w:szCs w:val="18"/>
                <w:lang w:eastAsia="ja-JP"/>
              </w:rPr>
              <w:t>28.0…</w:t>
            </w:r>
            <w:r w:rsidRPr="00257993">
              <w:rPr>
                <w:sz w:val="18"/>
                <w:szCs w:val="18"/>
              </w:rPr>
              <w:t>−3.0</w:t>
            </w:r>
          </w:p>
        </w:tc>
        <w:tc>
          <w:tcPr>
            <w:tcW w:w="1028" w:type="dxa"/>
          </w:tcPr>
          <w:p w14:paraId="688472B9" w14:textId="77777777" w:rsidR="00863D32" w:rsidRPr="00A833A2" w:rsidRDefault="00863D32" w:rsidP="001323C0">
            <w:pPr>
              <w:pStyle w:val="Tabletext"/>
              <w:spacing w:before="0" w:after="0" w:line="240" w:lineRule="exact"/>
              <w:jc w:val="center"/>
              <w:rPr>
                <w:sz w:val="20"/>
              </w:rPr>
            </w:pPr>
            <w:r w:rsidRPr="00D36DEC">
              <w:rPr>
                <w:sz w:val="18"/>
              </w:rPr>
              <w:t>−</w:t>
            </w:r>
            <w:r w:rsidRPr="00257993">
              <w:rPr>
                <w:sz w:val="18"/>
                <w:szCs w:val="18"/>
                <w:lang w:eastAsia="ja-JP"/>
              </w:rPr>
              <w:t>27.0…</w:t>
            </w:r>
            <w:r w:rsidRPr="00257993">
              <w:rPr>
                <w:sz w:val="18"/>
                <w:szCs w:val="18"/>
              </w:rPr>
              <w:t>−</w:t>
            </w:r>
            <w:r w:rsidRPr="00257993">
              <w:rPr>
                <w:sz w:val="18"/>
                <w:szCs w:val="18"/>
                <w:lang w:eastAsia="ja-JP"/>
              </w:rPr>
              <w:t>10.0</w:t>
            </w:r>
          </w:p>
        </w:tc>
        <w:tc>
          <w:tcPr>
            <w:tcW w:w="1538" w:type="dxa"/>
            <w:shd w:val="clear" w:color="auto" w:fill="auto"/>
          </w:tcPr>
          <w:p w14:paraId="3C3211F4" w14:textId="77777777" w:rsidR="00863D32" w:rsidRPr="00A833A2" w:rsidRDefault="00863D32" w:rsidP="001323C0">
            <w:pPr>
              <w:pStyle w:val="Tabletext"/>
              <w:spacing w:before="0" w:after="0" w:line="240" w:lineRule="exact"/>
              <w:ind w:left="-57" w:right="-57"/>
              <w:jc w:val="center"/>
              <w:rPr>
                <w:sz w:val="20"/>
              </w:rPr>
            </w:pPr>
            <w:r w:rsidRPr="00D36DEC">
              <w:rPr>
                <w:sz w:val="18"/>
              </w:rPr>
              <w:t>−39…−19</w:t>
            </w:r>
          </w:p>
        </w:tc>
        <w:tc>
          <w:tcPr>
            <w:tcW w:w="1337" w:type="dxa"/>
            <w:shd w:val="clear" w:color="auto" w:fill="auto"/>
          </w:tcPr>
          <w:p w14:paraId="67E782F2" w14:textId="77777777" w:rsidR="00863D32" w:rsidRPr="00A833A2" w:rsidRDefault="00863D32" w:rsidP="001323C0">
            <w:pPr>
              <w:pStyle w:val="Tabletext"/>
              <w:spacing w:before="0" w:after="0" w:line="240" w:lineRule="exact"/>
              <w:jc w:val="center"/>
              <w:rPr>
                <w:sz w:val="20"/>
              </w:rPr>
            </w:pPr>
            <w:r w:rsidRPr="00D36DEC">
              <w:rPr>
                <w:sz w:val="18"/>
              </w:rPr>
              <w:t>–10</w:t>
            </w:r>
            <w:r w:rsidRPr="00257993">
              <w:rPr>
                <w:sz w:val="18"/>
                <w:szCs w:val="18"/>
                <w:lang w:eastAsia="ja-JP"/>
              </w:rPr>
              <w:t>...0</w:t>
            </w:r>
          </w:p>
        </w:tc>
        <w:tc>
          <w:tcPr>
            <w:tcW w:w="1029" w:type="dxa"/>
          </w:tcPr>
          <w:p w14:paraId="37977ECB" w14:textId="77777777" w:rsidR="00863D32" w:rsidRPr="00A833A2" w:rsidRDefault="00863D32" w:rsidP="001323C0">
            <w:pPr>
              <w:pStyle w:val="Tabletext"/>
              <w:spacing w:before="0" w:after="0" w:line="240" w:lineRule="exact"/>
              <w:jc w:val="center"/>
              <w:rPr>
                <w:sz w:val="20"/>
              </w:rPr>
            </w:pPr>
            <w:r w:rsidRPr="00D36DEC">
              <w:rPr>
                <w:sz w:val="18"/>
              </w:rPr>
              <w:t>−29…−9</w:t>
            </w:r>
          </w:p>
        </w:tc>
        <w:tc>
          <w:tcPr>
            <w:tcW w:w="1060" w:type="dxa"/>
          </w:tcPr>
          <w:p w14:paraId="49E7F568" w14:textId="77777777" w:rsidR="00863D32" w:rsidRPr="00A833A2" w:rsidRDefault="00863D32" w:rsidP="001323C0">
            <w:pPr>
              <w:pStyle w:val="Tabletext"/>
              <w:spacing w:before="0" w:after="0" w:line="240" w:lineRule="exact"/>
              <w:ind w:left="-57" w:right="-57"/>
              <w:jc w:val="center"/>
              <w:rPr>
                <w:sz w:val="20"/>
              </w:rPr>
            </w:pPr>
            <w:r w:rsidRPr="00D36DEC">
              <w:rPr>
                <w:sz w:val="18"/>
              </w:rPr>
              <w:t>−29…−15</w:t>
            </w:r>
          </w:p>
        </w:tc>
      </w:tr>
      <w:tr w:rsidR="00863D32" w:rsidRPr="00F00113" w14:paraId="4B5FB4FF" w14:textId="77777777" w:rsidTr="001323C0">
        <w:trPr>
          <w:gridAfter w:val="1"/>
          <w:wAfter w:w="22" w:type="dxa"/>
          <w:jc w:val="center"/>
        </w:trPr>
        <w:tc>
          <w:tcPr>
            <w:tcW w:w="2714" w:type="dxa"/>
            <w:tcMar>
              <w:left w:w="57" w:type="dxa"/>
              <w:right w:w="57" w:type="dxa"/>
            </w:tcMar>
            <w:vAlign w:val="center"/>
          </w:tcPr>
          <w:p w14:paraId="3F12F403" w14:textId="77777777" w:rsidR="00863D32" w:rsidRPr="00A833A2" w:rsidRDefault="00863D32" w:rsidP="001323C0">
            <w:pPr>
              <w:pStyle w:val="Tabletext"/>
              <w:spacing w:before="0" w:after="0" w:line="240" w:lineRule="exact"/>
              <w:rPr>
                <w:sz w:val="20"/>
                <w:lang w:val="en-GB" w:eastAsia="zh-CN"/>
              </w:rPr>
            </w:pPr>
            <w:r w:rsidRPr="006C4D11">
              <w:rPr>
                <w:sz w:val="20"/>
                <w:lang w:val="en-US" w:eastAsia="zh-CN"/>
              </w:rPr>
              <w:t>Tx</w:t>
            </w:r>
            <w:r w:rsidRPr="006C4D11">
              <w:rPr>
                <w:rFonts w:hint="eastAsia"/>
                <w:sz w:val="20"/>
                <w:lang w:val="en-US" w:eastAsia="zh-CN"/>
              </w:rPr>
              <w:t>输出功率密度范围</w:t>
            </w:r>
            <w:r>
              <w:rPr>
                <w:rFonts w:hint="eastAsia"/>
                <w:sz w:val="20"/>
                <w:lang w:val="en-US" w:eastAsia="zh-CN"/>
              </w:rPr>
              <w:t>（</w:t>
            </w:r>
            <w:proofErr w:type="spellStart"/>
            <w:r w:rsidRPr="006C4D11">
              <w:rPr>
                <w:sz w:val="20"/>
                <w:lang w:val="en-US" w:eastAsia="zh-CN"/>
              </w:rPr>
              <w:t>dBW</w:t>
            </w:r>
            <w:proofErr w:type="spellEnd"/>
            <w:r w:rsidRPr="006C4D11">
              <w:rPr>
                <w:sz w:val="20"/>
                <w:lang w:val="en-US" w:eastAsia="zh-CN"/>
              </w:rPr>
              <w:t>/MHz</w:t>
            </w:r>
            <w:proofErr w:type="gramStart"/>
            <w:r>
              <w:rPr>
                <w:rFonts w:hint="eastAsia"/>
                <w:sz w:val="20"/>
                <w:lang w:val="en-US" w:eastAsia="zh-CN"/>
              </w:rPr>
              <w:t>）</w:t>
            </w:r>
            <w:r w:rsidRPr="00755537">
              <w:rPr>
                <w:sz w:val="20"/>
                <w:vertAlign w:val="superscript"/>
                <w:lang w:val="en-GB" w:eastAsia="ja-JP"/>
              </w:rPr>
              <w:t>(</w:t>
            </w:r>
            <w:proofErr w:type="gramEnd"/>
            <w:r w:rsidRPr="00755537">
              <w:rPr>
                <w:sz w:val="20"/>
                <w:vertAlign w:val="superscript"/>
                <w:lang w:val="en-GB" w:eastAsia="ja-JP"/>
              </w:rPr>
              <w:t>1)</w:t>
            </w:r>
          </w:p>
        </w:tc>
        <w:tc>
          <w:tcPr>
            <w:tcW w:w="1029" w:type="dxa"/>
          </w:tcPr>
          <w:p w14:paraId="5527E983" w14:textId="77777777" w:rsidR="00863D32" w:rsidRPr="00A833A2" w:rsidRDefault="00863D32" w:rsidP="001323C0">
            <w:pPr>
              <w:pStyle w:val="Tabletext"/>
              <w:spacing w:before="0" w:after="0" w:line="240" w:lineRule="exact"/>
              <w:jc w:val="center"/>
              <w:rPr>
                <w:sz w:val="20"/>
              </w:rPr>
            </w:pPr>
            <w:r w:rsidRPr="00D36DEC">
              <w:rPr>
                <w:sz w:val="18"/>
              </w:rPr>
              <w:t>−</w:t>
            </w:r>
            <w:r w:rsidRPr="00257993">
              <w:rPr>
                <w:sz w:val="18"/>
                <w:szCs w:val="18"/>
                <w:lang w:eastAsia="ja-JP"/>
              </w:rPr>
              <w:t>26.4…</w:t>
            </w:r>
            <w:r w:rsidRPr="00257993">
              <w:rPr>
                <w:sz w:val="18"/>
                <w:szCs w:val="18"/>
              </w:rPr>
              <w:t>−8.4</w:t>
            </w:r>
          </w:p>
        </w:tc>
        <w:tc>
          <w:tcPr>
            <w:tcW w:w="1028" w:type="dxa"/>
          </w:tcPr>
          <w:p w14:paraId="773618EF" w14:textId="77777777" w:rsidR="00863D32" w:rsidRPr="00A833A2" w:rsidRDefault="00863D32" w:rsidP="001323C0">
            <w:pPr>
              <w:pStyle w:val="Tabletext"/>
              <w:spacing w:before="0" w:after="0" w:line="240" w:lineRule="exact"/>
              <w:jc w:val="center"/>
              <w:rPr>
                <w:sz w:val="20"/>
              </w:rPr>
            </w:pPr>
            <w:r w:rsidRPr="00D36DEC">
              <w:rPr>
                <w:sz w:val="18"/>
              </w:rPr>
              <w:t>−</w:t>
            </w:r>
            <w:r w:rsidRPr="00257993">
              <w:rPr>
                <w:sz w:val="18"/>
                <w:szCs w:val="18"/>
              </w:rPr>
              <w:t>33.1…−18</w:t>
            </w:r>
            <w:r w:rsidRPr="00D36DEC">
              <w:rPr>
                <w:sz w:val="18"/>
              </w:rPr>
              <w:t>.5</w:t>
            </w:r>
          </w:p>
        </w:tc>
        <w:tc>
          <w:tcPr>
            <w:tcW w:w="1344" w:type="dxa"/>
          </w:tcPr>
          <w:p w14:paraId="71677A90" w14:textId="77777777" w:rsidR="00863D32" w:rsidRPr="00A833A2" w:rsidRDefault="00863D32" w:rsidP="001323C0">
            <w:pPr>
              <w:pStyle w:val="Tabletext"/>
              <w:spacing w:before="0" w:after="0" w:line="240" w:lineRule="exact"/>
              <w:jc w:val="center"/>
              <w:rPr>
                <w:sz w:val="20"/>
              </w:rPr>
            </w:pPr>
            <w:r w:rsidRPr="00D36DEC">
              <w:rPr>
                <w:sz w:val="18"/>
              </w:rPr>
              <w:t>−45.4…</w:t>
            </w:r>
            <w:r w:rsidRPr="00D36DEC">
              <w:rPr>
                <w:sz w:val="18"/>
              </w:rPr>
              <w:br/>
              <w:t>−19.0</w:t>
            </w:r>
          </w:p>
        </w:tc>
        <w:tc>
          <w:tcPr>
            <w:tcW w:w="1131" w:type="dxa"/>
          </w:tcPr>
          <w:p w14:paraId="29D5DC54" w14:textId="77777777" w:rsidR="00863D32" w:rsidRPr="00A833A2" w:rsidRDefault="00863D32" w:rsidP="001323C0">
            <w:pPr>
              <w:pStyle w:val="Tabletext"/>
              <w:spacing w:before="0" w:after="0" w:line="240" w:lineRule="exact"/>
              <w:jc w:val="center"/>
              <w:rPr>
                <w:sz w:val="20"/>
              </w:rPr>
            </w:pPr>
            <w:r w:rsidRPr="00D36DEC">
              <w:rPr>
                <w:sz w:val="18"/>
              </w:rPr>
              <w:t>−26</w:t>
            </w:r>
          </w:p>
        </w:tc>
        <w:tc>
          <w:tcPr>
            <w:tcW w:w="925" w:type="dxa"/>
          </w:tcPr>
          <w:p w14:paraId="0C72394B" w14:textId="77777777" w:rsidR="00863D32" w:rsidRPr="00A833A2" w:rsidRDefault="00863D32" w:rsidP="001323C0">
            <w:pPr>
              <w:pStyle w:val="Tabletext"/>
              <w:spacing w:before="0" w:after="0" w:line="240" w:lineRule="exact"/>
              <w:jc w:val="center"/>
              <w:rPr>
                <w:sz w:val="20"/>
              </w:rPr>
            </w:pPr>
            <w:r w:rsidRPr="00D36DEC">
              <w:rPr>
                <w:sz w:val="18"/>
              </w:rPr>
              <w:t>−</w:t>
            </w:r>
            <w:r w:rsidRPr="00257993">
              <w:rPr>
                <w:sz w:val="18"/>
                <w:szCs w:val="18"/>
                <w:lang w:eastAsia="ja-JP"/>
              </w:rPr>
              <w:t>42.0…</w:t>
            </w:r>
            <w:r w:rsidRPr="00257993">
              <w:rPr>
                <w:sz w:val="18"/>
                <w:szCs w:val="18"/>
              </w:rPr>
              <w:t>−17</w:t>
            </w:r>
            <w:r w:rsidRPr="00D36DEC">
              <w:rPr>
                <w:sz w:val="18"/>
              </w:rPr>
              <w:t>.0</w:t>
            </w:r>
          </w:p>
        </w:tc>
        <w:tc>
          <w:tcPr>
            <w:tcW w:w="1028" w:type="dxa"/>
          </w:tcPr>
          <w:p w14:paraId="150C9D42" w14:textId="77777777" w:rsidR="00863D32" w:rsidRPr="00A833A2" w:rsidRDefault="00863D32" w:rsidP="001323C0">
            <w:pPr>
              <w:pStyle w:val="Tabletext"/>
              <w:spacing w:before="0" w:after="0" w:line="240" w:lineRule="exact"/>
              <w:jc w:val="center"/>
              <w:rPr>
                <w:sz w:val="20"/>
              </w:rPr>
            </w:pPr>
            <w:r w:rsidRPr="00D36DEC">
              <w:rPr>
                <w:sz w:val="18"/>
              </w:rPr>
              <w:t>−</w:t>
            </w:r>
            <w:r w:rsidRPr="00257993">
              <w:rPr>
                <w:sz w:val="18"/>
                <w:szCs w:val="18"/>
                <w:lang w:eastAsia="ja-JP"/>
              </w:rPr>
              <w:t>41.8…</w:t>
            </w:r>
            <w:r w:rsidRPr="00257993">
              <w:rPr>
                <w:sz w:val="18"/>
                <w:szCs w:val="18"/>
              </w:rPr>
              <w:t>−24</w:t>
            </w:r>
            <w:r w:rsidRPr="00D36DEC">
              <w:rPr>
                <w:sz w:val="18"/>
              </w:rPr>
              <w:t>.8</w:t>
            </w:r>
          </w:p>
        </w:tc>
        <w:tc>
          <w:tcPr>
            <w:tcW w:w="1538" w:type="dxa"/>
            <w:shd w:val="clear" w:color="auto" w:fill="auto"/>
          </w:tcPr>
          <w:p w14:paraId="1FF9AA7F" w14:textId="77777777" w:rsidR="00863D32" w:rsidRPr="00A833A2" w:rsidRDefault="00863D32" w:rsidP="001323C0">
            <w:pPr>
              <w:pStyle w:val="Tabletext"/>
              <w:spacing w:before="0" w:after="0" w:line="240" w:lineRule="exact"/>
              <w:jc w:val="center"/>
              <w:rPr>
                <w:sz w:val="20"/>
              </w:rPr>
            </w:pPr>
            <w:r w:rsidRPr="00D36DEC">
              <w:rPr>
                <w:sz w:val="18"/>
              </w:rPr>
              <w:t>−53.8…</w:t>
            </w:r>
            <w:r w:rsidRPr="00D36DEC">
              <w:rPr>
                <w:sz w:val="18"/>
              </w:rPr>
              <w:br/>
              <w:t>−33.8</w:t>
            </w:r>
            <w:r w:rsidRPr="00D36DEC">
              <w:rPr>
                <w:sz w:val="18"/>
                <w:vertAlign w:val="superscript"/>
              </w:rPr>
              <w:t>(7)</w:t>
            </w:r>
          </w:p>
        </w:tc>
        <w:tc>
          <w:tcPr>
            <w:tcW w:w="1337" w:type="dxa"/>
            <w:shd w:val="clear" w:color="auto" w:fill="auto"/>
          </w:tcPr>
          <w:p w14:paraId="480E827C" w14:textId="77777777" w:rsidR="00863D32" w:rsidRPr="00A833A2" w:rsidRDefault="00863D32" w:rsidP="001323C0">
            <w:pPr>
              <w:pStyle w:val="Tabletext"/>
              <w:spacing w:before="0" w:after="0" w:line="240" w:lineRule="exact"/>
              <w:jc w:val="center"/>
              <w:rPr>
                <w:sz w:val="20"/>
              </w:rPr>
            </w:pPr>
            <w:r w:rsidRPr="00257993">
              <w:rPr>
                <w:sz w:val="18"/>
                <w:szCs w:val="18"/>
              </w:rPr>
              <w:t>−</w:t>
            </w:r>
            <w:r w:rsidRPr="00D36DEC">
              <w:rPr>
                <w:sz w:val="18"/>
              </w:rPr>
              <w:t>24.8</w:t>
            </w:r>
            <w:r w:rsidRPr="00257993">
              <w:rPr>
                <w:sz w:val="18"/>
                <w:szCs w:val="18"/>
                <w:lang w:eastAsia="ja-JP"/>
              </w:rPr>
              <w:t>…</w:t>
            </w:r>
            <w:r w:rsidRPr="00257993">
              <w:rPr>
                <w:sz w:val="18"/>
                <w:szCs w:val="18"/>
              </w:rPr>
              <w:t>−</w:t>
            </w:r>
            <w:r w:rsidRPr="00257993">
              <w:rPr>
                <w:sz w:val="18"/>
                <w:szCs w:val="18"/>
                <w:lang w:eastAsia="ja-JP"/>
              </w:rPr>
              <w:t>14.8</w:t>
            </w:r>
          </w:p>
        </w:tc>
        <w:tc>
          <w:tcPr>
            <w:tcW w:w="1029" w:type="dxa"/>
          </w:tcPr>
          <w:p w14:paraId="6FB0994C" w14:textId="77777777" w:rsidR="00863D32" w:rsidRPr="00A833A2" w:rsidRDefault="00863D32" w:rsidP="001323C0">
            <w:pPr>
              <w:pStyle w:val="Tabletext"/>
              <w:spacing w:before="0" w:after="0" w:line="240" w:lineRule="exact"/>
              <w:jc w:val="center"/>
              <w:rPr>
                <w:sz w:val="20"/>
              </w:rPr>
            </w:pPr>
            <w:r w:rsidRPr="00D36DEC">
              <w:rPr>
                <w:sz w:val="18"/>
              </w:rPr>
              <w:t>−37.5…</w:t>
            </w:r>
            <w:r w:rsidRPr="00D36DEC">
              <w:rPr>
                <w:sz w:val="18"/>
              </w:rPr>
              <w:br/>
              <w:t>−17.5</w:t>
            </w:r>
          </w:p>
        </w:tc>
        <w:tc>
          <w:tcPr>
            <w:tcW w:w="1060" w:type="dxa"/>
          </w:tcPr>
          <w:p w14:paraId="64F5F909" w14:textId="77777777" w:rsidR="00863D32" w:rsidRPr="00A833A2" w:rsidRDefault="00863D32" w:rsidP="001323C0">
            <w:pPr>
              <w:pStyle w:val="Tabletext"/>
              <w:spacing w:before="0" w:after="0" w:line="240" w:lineRule="exact"/>
              <w:jc w:val="center"/>
              <w:rPr>
                <w:sz w:val="20"/>
              </w:rPr>
            </w:pPr>
            <w:r w:rsidRPr="00D36DEC">
              <w:rPr>
                <w:sz w:val="18"/>
              </w:rPr>
              <w:t>−43.5…</w:t>
            </w:r>
            <w:r w:rsidRPr="00D36DEC">
              <w:rPr>
                <w:sz w:val="18"/>
              </w:rPr>
              <w:br/>
              <w:t>−29.5</w:t>
            </w:r>
          </w:p>
        </w:tc>
      </w:tr>
      <w:tr w:rsidR="00863D32" w:rsidRPr="00F00113" w14:paraId="46039ABE" w14:textId="77777777" w:rsidTr="001323C0">
        <w:trPr>
          <w:gridAfter w:val="1"/>
          <w:wAfter w:w="22" w:type="dxa"/>
          <w:jc w:val="center"/>
        </w:trPr>
        <w:tc>
          <w:tcPr>
            <w:tcW w:w="2714" w:type="dxa"/>
            <w:tcMar>
              <w:left w:w="57" w:type="dxa"/>
              <w:right w:w="57" w:type="dxa"/>
            </w:tcMar>
            <w:vAlign w:val="center"/>
          </w:tcPr>
          <w:p w14:paraId="31AF759A" w14:textId="77777777" w:rsidR="00863D32" w:rsidRPr="00A833A2" w:rsidRDefault="00863D32" w:rsidP="001323C0">
            <w:pPr>
              <w:pStyle w:val="Tabletext"/>
              <w:spacing w:before="0" w:after="0" w:line="240" w:lineRule="exact"/>
              <w:rPr>
                <w:sz w:val="20"/>
                <w:lang w:val="en-GB" w:eastAsia="zh-CN"/>
              </w:rPr>
            </w:pPr>
            <w:r w:rsidRPr="006C4D11">
              <w:rPr>
                <w:rFonts w:hint="eastAsia"/>
                <w:sz w:val="20"/>
                <w:lang w:val="en-US" w:eastAsia="zh-CN"/>
              </w:rPr>
              <w:t>馈线</w:t>
            </w:r>
            <w:r w:rsidRPr="006C4D11">
              <w:rPr>
                <w:sz w:val="20"/>
                <w:lang w:val="en-US" w:eastAsia="zh-CN"/>
              </w:rPr>
              <w:t>/</w:t>
            </w:r>
            <w:r>
              <w:rPr>
                <w:rFonts w:hint="eastAsia"/>
                <w:sz w:val="20"/>
                <w:lang w:val="en-US" w:eastAsia="zh-CN"/>
              </w:rPr>
              <w:t>复用器</w:t>
            </w:r>
            <w:r w:rsidRPr="006C4D11">
              <w:rPr>
                <w:rFonts w:hint="eastAsia"/>
                <w:sz w:val="20"/>
                <w:lang w:val="en-US" w:eastAsia="zh-CN"/>
              </w:rPr>
              <w:t>损耗范围</w:t>
            </w:r>
            <w:r>
              <w:rPr>
                <w:rFonts w:hint="eastAsia"/>
                <w:sz w:val="20"/>
                <w:lang w:val="en-US" w:eastAsia="zh-CN"/>
              </w:rPr>
              <w:t>（</w:t>
            </w:r>
            <w:r w:rsidRPr="006C4D11">
              <w:rPr>
                <w:sz w:val="20"/>
                <w:lang w:val="en-US" w:eastAsia="zh-CN"/>
              </w:rPr>
              <w:t>dB</w:t>
            </w:r>
            <w:r>
              <w:rPr>
                <w:rFonts w:hint="eastAsia"/>
                <w:sz w:val="20"/>
                <w:lang w:val="en-US" w:eastAsia="zh-CN"/>
              </w:rPr>
              <w:t>）</w:t>
            </w:r>
          </w:p>
        </w:tc>
        <w:tc>
          <w:tcPr>
            <w:tcW w:w="1029" w:type="dxa"/>
          </w:tcPr>
          <w:p w14:paraId="333F5C0E" w14:textId="77777777" w:rsidR="00863D32" w:rsidRPr="00A833A2" w:rsidRDefault="00863D32" w:rsidP="001323C0">
            <w:pPr>
              <w:pStyle w:val="Tabletext"/>
              <w:spacing w:before="0" w:after="0" w:line="240" w:lineRule="exact"/>
              <w:jc w:val="center"/>
              <w:rPr>
                <w:sz w:val="20"/>
              </w:rPr>
            </w:pPr>
            <w:r w:rsidRPr="00D36DEC">
              <w:rPr>
                <w:sz w:val="18"/>
              </w:rPr>
              <w:t>0</w:t>
            </w:r>
            <w:r w:rsidRPr="00257993">
              <w:rPr>
                <w:sz w:val="18"/>
                <w:szCs w:val="18"/>
                <w:lang w:eastAsia="ja-JP"/>
              </w:rPr>
              <w:t>...10</w:t>
            </w:r>
            <w:r w:rsidRPr="00D36DEC">
              <w:rPr>
                <w:sz w:val="18"/>
              </w:rPr>
              <w:t>.0</w:t>
            </w:r>
          </w:p>
        </w:tc>
        <w:tc>
          <w:tcPr>
            <w:tcW w:w="1028" w:type="dxa"/>
          </w:tcPr>
          <w:p w14:paraId="20BB4706" w14:textId="77777777" w:rsidR="00863D32" w:rsidRPr="00A833A2" w:rsidRDefault="00863D32" w:rsidP="001323C0">
            <w:pPr>
              <w:pStyle w:val="Tabletext"/>
              <w:spacing w:before="0" w:after="0" w:line="240" w:lineRule="exact"/>
              <w:jc w:val="center"/>
              <w:rPr>
                <w:sz w:val="20"/>
              </w:rPr>
            </w:pPr>
            <w:r w:rsidRPr="00D36DEC">
              <w:rPr>
                <w:sz w:val="18"/>
              </w:rPr>
              <w:t>0…10.0</w:t>
            </w:r>
          </w:p>
        </w:tc>
        <w:tc>
          <w:tcPr>
            <w:tcW w:w="1344" w:type="dxa"/>
          </w:tcPr>
          <w:p w14:paraId="4BA08506" w14:textId="77777777" w:rsidR="00863D32" w:rsidRPr="00A833A2" w:rsidRDefault="00863D32" w:rsidP="001323C0">
            <w:pPr>
              <w:pStyle w:val="Tabletext"/>
              <w:spacing w:before="0" w:after="0" w:line="240" w:lineRule="exact"/>
              <w:jc w:val="center"/>
              <w:rPr>
                <w:sz w:val="20"/>
              </w:rPr>
            </w:pPr>
            <w:r w:rsidRPr="00D36DEC">
              <w:rPr>
                <w:sz w:val="18"/>
              </w:rPr>
              <w:t>0.0</w:t>
            </w:r>
            <w:r w:rsidRPr="00257993">
              <w:rPr>
                <w:sz w:val="18"/>
                <w:szCs w:val="18"/>
                <w:lang w:eastAsia="ja-JP"/>
              </w:rPr>
              <w:t>...9.3</w:t>
            </w:r>
          </w:p>
        </w:tc>
        <w:tc>
          <w:tcPr>
            <w:tcW w:w="1131" w:type="dxa"/>
          </w:tcPr>
          <w:p w14:paraId="681C1AD5" w14:textId="77777777" w:rsidR="00863D32" w:rsidRPr="00A833A2" w:rsidRDefault="00863D32" w:rsidP="001323C0">
            <w:pPr>
              <w:pStyle w:val="Tabletext"/>
              <w:spacing w:before="0" w:after="0" w:line="240" w:lineRule="exact"/>
              <w:jc w:val="center"/>
              <w:rPr>
                <w:sz w:val="20"/>
              </w:rPr>
            </w:pPr>
            <w:r w:rsidRPr="00D36DEC">
              <w:rPr>
                <w:sz w:val="18"/>
              </w:rPr>
              <w:t>0…9.3</w:t>
            </w:r>
          </w:p>
        </w:tc>
        <w:tc>
          <w:tcPr>
            <w:tcW w:w="925" w:type="dxa"/>
          </w:tcPr>
          <w:p w14:paraId="193E4D8D" w14:textId="77777777" w:rsidR="00863D32" w:rsidRPr="00A833A2" w:rsidRDefault="00863D32" w:rsidP="001323C0">
            <w:pPr>
              <w:pStyle w:val="Tabletext"/>
              <w:spacing w:before="0" w:after="0" w:line="240" w:lineRule="exact"/>
              <w:jc w:val="center"/>
              <w:rPr>
                <w:sz w:val="20"/>
              </w:rPr>
            </w:pPr>
            <w:r w:rsidRPr="00D36DEC">
              <w:rPr>
                <w:sz w:val="18"/>
              </w:rPr>
              <w:t>0</w:t>
            </w:r>
            <w:r w:rsidRPr="00257993">
              <w:rPr>
                <w:sz w:val="18"/>
                <w:szCs w:val="18"/>
                <w:lang w:eastAsia="ja-JP"/>
              </w:rPr>
              <w:t>.0...6.</w:t>
            </w:r>
            <w:r w:rsidRPr="00D36DEC">
              <w:rPr>
                <w:sz w:val="18"/>
              </w:rPr>
              <w:t>3</w:t>
            </w:r>
          </w:p>
        </w:tc>
        <w:tc>
          <w:tcPr>
            <w:tcW w:w="1028" w:type="dxa"/>
          </w:tcPr>
          <w:p w14:paraId="0631CA7B" w14:textId="77777777" w:rsidR="00863D32" w:rsidRPr="00A833A2" w:rsidRDefault="00863D32" w:rsidP="001323C0">
            <w:pPr>
              <w:pStyle w:val="Tabletext"/>
              <w:spacing w:before="0" w:after="0" w:line="240" w:lineRule="exact"/>
              <w:jc w:val="center"/>
              <w:rPr>
                <w:sz w:val="20"/>
              </w:rPr>
            </w:pPr>
            <w:r w:rsidRPr="00257993">
              <w:rPr>
                <w:sz w:val="18"/>
                <w:szCs w:val="18"/>
                <w:lang w:eastAsia="ja-JP"/>
              </w:rPr>
              <w:t>0</w:t>
            </w:r>
            <w:r w:rsidRPr="00257993">
              <w:rPr>
                <w:sz w:val="18"/>
                <w:szCs w:val="18"/>
              </w:rPr>
              <w:t>…5.9</w:t>
            </w:r>
          </w:p>
        </w:tc>
        <w:tc>
          <w:tcPr>
            <w:tcW w:w="1538" w:type="dxa"/>
            <w:shd w:val="clear" w:color="auto" w:fill="auto"/>
          </w:tcPr>
          <w:p w14:paraId="3F318343" w14:textId="77777777" w:rsidR="00863D32" w:rsidRPr="00A833A2" w:rsidRDefault="00863D32" w:rsidP="001323C0">
            <w:pPr>
              <w:pStyle w:val="Tabletext"/>
              <w:spacing w:before="0" w:after="0" w:line="240" w:lineRule="exact"/>
              <w:jc w:val="center"/>
              <w:rPr>
                <w:sz w:val="20"/>
              </w:rPr>
            </w:pPr>
            <w:r w:rsidRPr="00D36DEC">
              <w:rPr>
                <w:sz w:val="18"/>
              </w:rPr>
              <w:t>0.0</w:t>
            </w:r>
            <w:r w:rsidRPr="00257993">
              <w:rPr>
                <w:sz w:val="18"/>
                <w:szCs w:val="18"/>
                <w:lang w:eastAsia="ja-JP"/>
              </w:rPr>
              <w:t>...6.3</w:t>
            </w:r>
          </w:p>
        </w:tc>
        <w:tc>
          <w:tcPr>
            <w:tcW w:w="1337" w:type="dxa"/>
            <w:shd w:val="clear" w:color="auto" w:fill="auto"/>
          </w:tcPr>
          <w:p w14:paraId="69856C1E" w14:textId="77777777" w:rsidR="00863D32" w:rsidRPr="00A833A2" w:rsidRDefault="00863D32" w:rsidP="001323C0">
            <w:pPr>
              <w:pStyle w:val="Tabletext"/>
              <w:spacing w:before="0" w:after="0" w:line="240" w:lineRule="exact"/>
              <w:jc w:val="center"/>
              <w:rPr>
                <w:sz w:val="20"/>
              </w:rPr>
            </w:pPr>
            <w:r w:rsidRPr="00D36DEC">
              <w:rPr>
                <w:sz w:val="18"/>
              </w:rPr>
              <w:t>0.0</w:t>
            </w:r>
            <w:r w:rsidRPr="00257993">
              <w:rPr>
                <w:sz w:val="18"/>
                <w:szCs w:val="18"/>
                <w:lang w:eastAsia="ja-JP"/>
              </w:rPr>
              <w:t>...6.3</w:t>
            </w:r>
          </w:p>
        </w:tc>
        <w:tc>
          <w:tcPr>
            <w:tcW w:w="1029" w:type="dxa"/>
          </w:tcPr>
          <w:p w14:paraId="3E919F61" w14:textId="77777777" w:rsidR="00863D32" w:rsidRPr="00A833A2" w:rsidRDefault="00863D32" w:rsidP="001323C0">
            <w:pPr>
              <w:pStyle w:val="Tabletext"/>
              <w:spacing w:before="0" w:after="0" w:line="240" w:lineRule="exact"/>
              <w:jc w:val="center"/>
              <w:rPr>
                <w:sz w:val="20"/>
              </w:rPr>
            </w:pPr>
            <w:r w:rsidRPr="00D36DEC">
              <w:rPr>
                <w:sz w:val="18"/>
              </w:rPr>
              <w:t>0…1.5</w:t>
            </w:r>
          </w:p>
        </w:tc>
        <w:tc>
          <w:tcPr>
            <w:tcW w:w="1060" w:type="dxa"/>
          </w:tcPr>
          <w:p w14:paraId="739C15F7" w14:textId="77777777" w:rsidR="00863D32" w:rsidRPr="00A833A2" w:rsidRDefault="00863D32" w:rsidP="001323C0">
            <w:pPr>
              <w:pStyle w:val="Tabletext"/>
              <w:spacing w:before="0" w:after="0" w:line="240" w:lineRule="exact"/>
              <w:jc w:val="center"/>
              <w:rPr>
                <w:sz w:val="20"/>
              </w:rPr>
            </w:pPr>
            <w:r w:rsidRPr="00D36DEC">
              <w:rPr>
                <w:sz w:val="18"/>
              </w:rPr>
              <w:t>0…1.5</w:t>
            </w:r>
          </w:p>
        </w:tc>
      </w:tr>
      <w:tr w:rsidR="00863D32" w:rsidRPr="00F00113" w14:paraId="21BA8681" w14:textId="77777777" w:rsidTr="001323C0">
        <w:trPr>
          <w:gridAfter w:val="1"/>
          <w:wAfter w:w="22" w:type="dxa"/>
          <w:jc w:val="center"/>
        </w:trPr>
        <w:tc>
          <w:tcPr>
            <w:tcW w:w="2714" w:type="dxa"/>
            <w:tcMar>
              <w:left w:w="57" w:type="dxa"/>
              <w:right w:w="57" w:type="dxa"/>
            </w:tcMar>
            <w:vAlign w:val="center"/>
          </w:tcPr>
          <w:p w14:paraId="1354482A" w14:textId="77777777" w:rsidR="00863D32" w:rsidRPr="00A833A2" w:rsidRDefault="00863D32" w:rsidP="001323C0">
            <w:pPr>
              <w:pStyle w:val="Tabletext"/>
              <w:spacing w:before="0" w:after="0" w:line="240" w:lineRule="exact"/>
              <w:rPr>
                <w:sz w:val="20"/>
                <w:lang w:eastAsia="zh-CN"/>
              </w:rPr>
            </w:pPr>
            <w:r w:rsidRPr="006C4D11">
              <w:rPr>
                <w:rFonts w:hint="eastAsia"/>
                <w:sz w:val="20"/>
                <w:lang w:val="en-US" w:eastAsia="zh-CN"/>
              </w:rPr>
              <w:t>天线增益范围</w:t>
            </w:r>
            <w:r>
              <w:rPr>
                <w:rFonts w:hint="eastAsia"/>
                <w:sz w:val="20"/>
                <w:lang w:val="en-US" w:eastAsia="zh-CN"/>
              </w:rPr>
              <w:t>（</w:t>
            </w:r>
            <w:proofErr w:type="spellStart"/>
            <w:r w:rsidRPr="006C4D11">
              <w:rPr>
                <w:sz w:val="20"/>
                <w:lang w:val="en-US" w:eastAsia="zh-CN"/>
              </w:rPr>
              <w:t>dBi</w:t>
            </w:r>
            <w:proofErr w:type="spellEnd"/>
            <w:r>
              <w:rPr>
                <w:rFonts w:hint="eastAsia"/>
                <w:sz w:val="20"/>
                <w:lang w:val="en-US" w:eastAsia="zh-CN"/>
              </w:rPr>
              <w:t>）</w:t>
            </w:r>
          </w:p>
        </w:tc>
        <w:tc>
          <w:tcPr>
            <w:tcW w:w="1029" w:type="dxa"/>
          </w:tcPr>
          <w:p w14:paraId="23611E45" w14:textId="77777777" w:rsidR="00863D32" w:rsidRPr="00A833A2" w:rsidRDefault="00863D32" w:rsidP="001323C0">
            <w:pPr>
              <w:pStyle w:val="Tabletext"/>
              <w:spacing w:before="0" w:after="0" w:line="240" w:lineRule="exact"/>
              <w:jc w:val="center"/>
              <w:rPr>
                <w:sz w:val="20"/>
              </w:rPr>
            </w:pPr>
            <w:r w:rsidRPr="00257993">
              <w:rPr>
                <w:sz w:val="18"/>
                <w:szCs w:val="18"/>
                <w:lang w:eastAsia="ja-JP"/>
              </w:rPr>
              <w:t>31.9…49.0</w:t>
            </w:r>
          </w:p>
        </w:tc>
        <w:tc>
          <w:tcPr>
            <w:tcW w:w="1028" w:type="dxa"/>
          </w:tcPr>
          <w:p w14:paraId="5FD2FA95" w14:textId="77777777" w:rsidR="00863D32" w:rsidRPr="00A833A2" w:rsidRDefault="00863D32" w:rsidP="001323C0">
            <w:pPr>
              <w:pStyle w:val="Tabletext"/>
              <w:spacing w:before="0" w:after="0" w:line="240" w:lineRule="exact"/>
              <w:jc w:val="center"/>
              <w:rPr>
                <w:sz w:val="20"/>
              </w:rPr>
            </w:pPr>
            <w:r w:rsidRPr="00D36DEC">
              <w:rPr>
                <w:sz w:val="18"/>
              </w:rPr>
              <w:t>31.9…49.0</w:t>
            </w:r>
          </w:p>
        </w:tc>
        <w:tc>
          <w:tcPr>
            <w:tcW w:w="1344" w:type="dxa"/>
          </w:tcPr>
          <w:p w14:paraId="3BE404D7" w14:textId="77777777" w:rsidR="00863D32" w:rsidRPr="00A833A2" w:rsidRDefault="00863D32" w:rsidP="001323C0">
            <w:pPr>
              <w:pStyle w:val="Tabletext"/>
              <w:spacing w:before="0" w:after="0" w:line="240" w:lineRule="exact"/>
              <w:jc w:val="center"/>
              <w:rPr>
                <w:sz w:val="20"/>
              </w:rPr>
            </w:pPr>
            <w:r w:rsidRPr="00D36DEC">
              <w:rPr>
                <w:sz w:val="18"/>
              </w:rPr>
              <w:t>21.7…48.3</w:t>
            </w:r>
          </w:p>
        </w:tc>
        <w:tc>
          <w:tcPr>
            <w:tcW w:w="1131" w:type="dxa"/>
          </w:tcPr>
          <w:p w14:paraId="359A765C" w14:textId="77777777" w:rsidR="00863D32" w:rsidRPr="00A833A2" w:rsidRDefault="00863D32" w:rsidP="001323C0">
            <w:pPr>
              <w:pStyle w:val="Tabletext"/>
              <w:spacing w:before="0" w:after="0" w:line="240" w:lineRule="exact"/>
              <w:jc w:val="center"/>
              <w:rPr>
                <w:sz w:val="20"/>
              </w:rPr>
            </w:pPr>
            <w:r w:rsidRPr="00D36DEC">
              <w:rPr>
                <w:sz w:val="18"/>
              </w:rPr>
              <w:t>32…</w:t>
            </w:r>
            <w:r w:rsidRPr="00257993">
              <w:rPr>
                <w:sz w:val="18"/>
                <w:szCs w:val="18"/>
                <w:lang w:eastAsia="zh-CN"/>
              </w:rPr>
              <w:t>48</w:t>
            </w:r>
          </w:p>
        </w:tc>
        <w:tc>
          <w:tcPr>
            <w:tcW w:w="925" w:type="dxa"/>
          </w:tcPr>
          <w:p w14:paraId="01BB817D" w14:textId="77777777" w:rsidR="00863D32" w:rsidRPr="00A833A2" w:rsidRDefault="00863D32" w:rsidP="001323C0">
            <w:pPr>
              <w:pStyle w:val="Tabletext"/>
              <w:spacing w:before="0" w:after="0" w:line="240" w:lineRule="exact"/>
              <w:jc w:val="center"/>
              <w:rPr>
                <w:sz w:val="20"/>
              </w:rPr>
            </w:pPr>
            <w:r w:rsidRPr="00257993">
              <w:rPr>
                <w:sz w:val="18"/>
                <w:szCs w:val="18"/>
                <w:lang w:eastAsia="ja-JP"/>
              </w:rPr>
              <w:t>32.3...49.7</w:t>
            </w:r>
          </w:p>
        </w:tc>
        <w:tc>
          <w:tcPr>
            <w:tcW w:w="1028" w:type="dxa"/>
          </w:tcPr>
          <w:p w14:paraId="116358A0" w14:textId="77777777" w:rsidR="00863D32" w:rsidRPr="00A833A2" w:rsidRDefault="00863D32" w:rsidP="001323C0">
            <w:pPr>
              <w:pStyle w:val="Tabletext"/>
              <w:spacing w:before="0" w:after="0" w:line="240" w:lineRule="exact"/>
              <w:jc w:val="center"/>
              <w:rPr>
                <w:sz w:val="20"/>
              </w:rPr>
            </w:pPr>
            <w:r w:rsidRPr="00257993">
              <w:rPr>
                <w:sz w:val="18"/>
                <w:szCs w:val="18"/>
              </w:rPr>
              <w:t>32.3...49.7</w:t>
            </w:r>
          </w:p>
        </w:tc>
        <w:tc>
          <w:tcPr>
            <w:tcW w:w="1538" w:type="dxa"/>
            <w:shd w:val="clear" w:color="auto" w:fill="auto"/>
          </w:tcPr>
          <w:p w14:paraId="2B4BBF28" w14:textId="77777777" w:rsidR="00863D32" w:rsidRPr="00A833A2" w:rsidRDefault="00863D32" w:rsidP="001323C0">
            <w:pPr>
              <w:pStyle w:val="Tabletext"/>
              <w:spacing w:before="0" w:after="0" w:line="240" w:lineRule="exact"/>
              <w:jc w:val="center"/>
              <w:rPr>
                <w:sz w:val="20"/>
              </w:rPr>
            </w:pPr>
            <w:r w:rsidRPr="00D36DEC">
              <w:rPr>
                <w:sz w:val="18"/>
              </w:rPr>
              <w:t>31.5</w:t>
            </w:r>
            <w:r w:rsidRPr="00257993">
              <w:rPr>
                <w:sz w:val="18"/>
                <w:szCs w:val="18"/>
                <w:lang w:eastAsia="ja-JP"/>
              </w:rPr>
              <w:t>...48</w:t>
            </w:r>
          </w:p>
        </w:tc>
        <w:tc>
          <w:tcPr>
            <w:tcW w:w="1337" w:type="dxa"/>
            <w:shd w:val="clear" w:color="auto" w:fill="auto"/>
          </w:tcPr>
          <w:p w14:paraId="13F12186" w14:textId="77777777" w:rsidR="00863D32" w:rsidRPr="00A833A2" w:rsidRDefault="00863D32" w:rsidP="001323C0">
            <w:pPr>
              <w:pStyle w:val="Tabletext"/>
              <w:spacing w:before="0" w:after="0" w:line="240" w:lineRule="exact"/>
              <w:jc w:val="center"/>
              <w:rPr>
                <w:sz w:val="20"/>
              </w:rPr>
            </w:pPr>
            <w:r w:rsidRPr="00D36DEC">
              <w:rPr>
                <w:sz w:val="18"/>
              </w:rPr>
              <w:t>31.5…48</w:t>
            </w:r>
          </w:p>
        </w:tc>
        <w:tc>
          <w:tcPr>
            <w:tcW w:w="1029" w:type="dxa"/>
          </w:tcPr>
          <w:p w14:paraId="249FC9CE" w14:textId="77777777" w:rsidR="00863D32" w:rsidRPr="00A833A2" w:rsidRDefault="00863D32" w:rsidP="001323C0">
            <w:pPr>
              <w:pStyle w:val="Tabletext"/>
              <w:spacing w:before="0" w:after="0" w:line="240" w:lineRule="exact"/>
              <w:jc w:val="center"/>
              <w:rPr>
                <w:sz w:val="20"/>
              </w:rPr>
            </w:pPr>
            <w:r w:rsidRPr="00D36DEC">
              <w:rPr>
                <w:sz w:val="18"/>
              </w:rPr>
              <w:t>37.8…43</w:t>
            </w:r>
          </w:p>
        </w:tc>
        <w:tc>
          <w:tcPr>
            <w:tcW w:w="1060" w:type="dxa"/>
          </w:tcPr>
          <w:p w14:paraId="210D9930" w14:textId="77777777" w:rsidR="00863D32" w:rsidRPr="00A833A2" w:rsidRDefault="00863D32" w:rsidP="001323C0">
            <w:pPr>
              <w:pStyle w:val="Tabletext"/>
              <w:spacing w:before="0" w:after="0" w:line="240" w:lineRule="exact"/>
              <w:jc w:val="center"/>
              <w:rPr>
                <w:sz w:val="20"/>
              </w:rPr>
            </w:pPr>
            <w:r w:rsidRPr="00D36DEC">
              <w:rPr>
                <w:sz w:val="18"/>
              </w:rPr>
              <w:t>37.8…43</w:t>
            </w:r>
          </w:p>
        </w:tc>
      </w:tr>
      <w:tr w:rsidR="00863D32" w:rsidRPr="00F00113" w14:paraId="33FB2F1A" w14:textId="77777777" w:rsidTr="001323C0">
        <w:trPr>
          <w:gridAfter w:val="1"/>
          <w:wAfter w:w="22" w:type="dxa"/>
          <w:jc w:val="center"/>
        </w:trPr>
        <w:tc>
          <w:tcPr>
            <w:tcW w:w="2714" w:type="dxa"/>
            <w:tcMar>
              <w:left w:w="57" w:type="dxa"/>
              <w:right w:w="57" w:type="dxa"/>
            </w:tcMar>
            <w:vAlign w:val="center"/>
          </w:tcPr>
          <w:p w14:paraId="0BC6C1F5" w14:textId="77777777" w:rsidR="00863D32" w:rsidRPr="00A833A2" w:rsidRDefault="00863D32" w:rsidP="001323C0">
            <w:pPr>
              <w:pStyle w:val="Tabletext"/>
              <w:spacing w:before="0" w:after="0" w:line="240" w:lineRule="exact"/>
              <w:rPr>
                <w:sz w:val="20"/>
                <w:lang w:eastAsia="zh-CN"/>
              </w:rPr>
            </w:pPr>
            <w:proofErr w:type="spellStart"/>
            <w:r w:rsidRPr="006C4D11">
              <w:rPr>
                <w:sz w:val="20"/>
                <w:lang w:eastAsia="zh-CN"/>
              </w:rPr>
              <w:t>e.i.r.p</w:t>
            </w:r>
            <w:proofErr w:type="spellEnd"/>
            <w:r w:rsidRPr="006C4D11">
              <w:rPr>
                <w:sz w:val="20"/>
                <w:lang w:eastAsia="zh-CN"/>
              </w:rPr>
              <w:t>.</w:t>
            </w:r>
            <w:r w:rsidRPr="006C4D11">
              <w:rPr>
                <w:rFonts w:hint="eastAsia"/>
                <w:sz w:val="20"/>
                <w:lang w:eastAsia="zh-CN"/>
              </w:rPr>
              <w:t>范围</w:t>
            </w:r>
            <w:r>
              <w:rPr>
                <w:rFonts w:hint="eastAsia"/>
                <w:sz w:val="20"/>
                <w:lang w:eastAsia="zh-CN"/>
              </w:rPr>
              <w:t>（</w:t>
            </w:r>
            <w:proofErr w:type="spellStart"/>
            <w:r w:rsidRPr="006C4D11">
              <w:rPr>
                <w:sz w:val="20"/>
                <w:lang w:eastAsia="zh-CN"/>
              </w:rPr>
              <w:t>dBW</w:t>
            </w:r>
            <w:proofErr w:type="spellEnd"/>
            <w:r>
              <w:rPr>
                <w:rFonts w:hint="eastAsia"/>
                <w:sz w:val="20"/>
                <w:lang w:eastAsia="zh-CN"/>
              </w:rPr>
              <w:t>）</w:t>
            </w:r>
          </w:p>
        </w:tc>
        <w:tc>
          <w:tcPr>
            <w:tcW w:w="1029" w:type="dxa"/>
          </w:tcPr>
          <w:p w14:paraId="630B853B" w14:textId="77777777" w:rsidR="00863D32" w:rsidRPr="00A833A2" w:rsidRDefault="00863D32" w:rsidP="001323C0">
            <w:pPr>
              <w:pStyle w:val="Tabletext"/>
              <w:spacing w:before="0" w:after="0" w:line="240" w:lineRule="exact"/>
              <w:jc w:val="center"/>
              <w:rPr>
                <w:sz w:val="20"/>
              </w:rPr>
            </w:pPr>
            <w:r w:rsidRPr="00257993" w:rsidDel="0048446E">
              <w:rPr>
                <w:sz w:val="18"/>
                <w:szCs w:val="18"/>
                <w:lang w:eastAsia="ja-JP"/>
              </w:rPr>
              <w:t xml:space="preserve"> </w:t>
            </w:r>
            <w:r w:rsidRPr="00257993">
              <w:rPr>
                <w:sz w:val="18"/>
                <w:szCs w:val="18"/>
                <w:lang w:eastAsia="ja-JP"/>
              </w:rPr>
              <w:t>16.9</w:t>
            </w:r>
            <w:r w:rsidRPr="00D36DEC">
              <w:rPr>
                <w:sz w:val="18"/>
              </w:rPr>
              <w:t>…37</w:t>
            </w:r>
          </w:p>
        </w:tc>
        <w:tc>
          <w:tcPr>
            <w:tcW w:w="1028" w:type="dxa"/>
          </w:tcPr>
          <w:p w14:paraId="4C030F3C" w14:textId="77777777" w:rsidR="00863D32" w:rsidRPr="00A833A2" w:rsidRDefault="00863D32" w:rsidP="001323C0">
            <w:pPr>
              <w:pStyle w:val="Tabletext"/>
              <w:spacing w:before="0" w:after="0" w:line="240" w:lineRule="exact"/>
              <w:ind w:left="-57" w:right="-57"/>
              <w:jc w:val="center"/>
              <w:rPr>
                <w:sz w:val="20"/>
              </w:rPr>
            </w:pPr>
            <w:r w:rsidRPr="00257993">
              <w:rPr>
                <w:sz w:val="18"/>
                <w:szCs w:val="18"/>
                <w:lang w:eastAsia="ja-JP"/>
              </w:rPr>
              <w:t>19</w:t>
            </w:r>
            <w:r w:rsidRPr="00D36DEC">
              <w:rPr>
                <w:sz w:val="18"/>
              </w:rPr>
              <w:t>.9…</w:t>
            </w:r>
            <w:r w:rsidRPr="00257993">
              <w:rPr>
                <w:sz w:val="18"/>
                <w:szCs w:val="18"/>
                <w:lang w:eastAsia="ja-JP"/>
              </w:rPr>
              <w:t>36</w:t>
            </w:r>
          </w:p>
        </w:tc>
        <w:tc>
          <w:tcPr>
            <w:tcW w:w="1344" w:type="dxa"/>
          </w:tcPr>
          <w:p w14:paraId="2C6C52BB" w14:textId="77777777" w:rsidR="00863D32" w:rsidRPr="00A833A2" w:rsidRDefault="00863D32" w:rsidP="001323C0">
            <w:pPr>
              <w:pStyle w:val="Tabletext"/>
              <w:spacing w:before="0" w:after="0" w:line="240" w:lineRule="exact"/>
              <w:jc w:val="center"/>
              <w:rPr>
                <w:sz w:val="20"/>
              </w:rPr>
            </w:pPr>
            <w:r w:rsidRPr="00D36DEC">
              <w:rPr>
                <w:sz w:val="18"/>
              </w:rPr>
              <w:t>−</w:t>
            </w:r>
            <w:r w:rsidRPr="00257993">
              <w:rPr>
                <w:sz w:val="18"/>
                <w:szCs w:val="18"/>
                <w:lang w:eastAsia="ja-JP"/>
              </w:rPr>
              <w:t>11.7</w:t>
            </w:r>
            <w:r w:rsidRPr="00D36DEC">
              <w:rPr>
                <w:sz w:val="18"/>
              </w:rPr>
              <w:t>…43</w:t>
            </w:r>
          </w:p>
        </w:tc>
        <w:tc>
          <w:tcPr>
            <w:tcW w:w="1131" w:type="dxa"/>
          </w:tcPr>
          <w:p w14:paraId="52AE92EB" w14:textId="77777777" w:rsidR="00863D32" w:rsidRPr="00A833A2" w:rsidRDefault="00863D32" w:rsidP="001323C0">
            <w:pPr>
              <w:pStyle w:val="Tabletext"/>
              <w:spacing w:before="0" w:after="0" w:line="240" w:lineRule="exact"/>
              <w:jc w:val="center"/>
              <w:rPr>
                <w:sz w:val="20"/>
              </w:rPr>
            </w:pPr>
            <w:r w:rsidRPr="00D36DEC">
              <w:rPr>
                <w:sz w:val="18"/>
              </w:rPr>
              <w:t>−1.1...</w:t>
            </w:r>
            <w:r w:rsidRPr="00257993">
              <w:rPr>
                <w:sz w:val="18"/>
                <w:szCs w:val="18"/>
              </w:rPr>
              <w:t>36</w:t>
            </w:r>
          </w:p>
        </w:tc>
        <w:tc>
          <w:tcPr>
            <w:tcW w:w="925" w:type="dxa"/>
          </w:tcPr>
          <w:p w14:paraId="0E472A0D" w14:textId="77777777" w:rsidR="00863D32" w:rsidRPr="00A833A2" w:rsidRDefault="00863D32" w:rsidP="001323C0">
            <w:pPr>
              <w:pStyle w:val="Tabletext"/>
              <w:spacing w:before="0" w:after="0" w:line="240" w:lineRule="exact"/>
              <w:jc w:val="center"/>
              <w:rPr>
                <w:sz w:val="20"/>
              </w:rPr>
            </w:pPr>
            <w:r w:rsidRPr="00257993">
              <w:rPr>
                <w:sz w:val="18"/>
                <w:szCs w:val="18"/>
                <w:lang w:eastAsia="ja-JP"/>
              </w:rPr>
              <w:t>9.4…34.7</w:t>
            </w:r>
          </w:p>
        </w:tc>
        <w:tc>
          <w:tcPr>
            <w:tcW w:w="1028" w:type="dxa"/>
          </w:tcPr>
          <w:p w14:paraId="5B24DEAE" w14:textId="77777777" w:rsidR="00863D32" w:rsidRPr="00A833A2" w:rsidRDefault="00863D32" w:rsidP="001323C0">
            <w:pPr>
              <w:pStyle w:val="Tabletext"/>
              <w:spacing w:before="0" w:after="0" w:line="240" w:lineRule="exact"/>
              <w:jc w:val="center"/>
              <w:rPr>
                <w:sz w:val="20"/>
              </w:rPr>
            </w:pPr>
            <w:r w:rsidRPr="00257993">
              <w:rPr>
                <w:sz w:val="18"/>
                <w:szCs w:val="18"/>
              </w:rPr>
              <w:t>12.8…29.6</w:t>
            </w:r>
          </w:p>
        </w:tc>
        <w:tc>
          <w:tcPr>
            <w:tcW w:w="1538" w:type="dxa"/>
            <w:shd w:val="clear" w:color="auto" w:fill="auto"/>
          </w:tcPr>
          <w:p w14:paraId="307FAEA0" w14:textId="77777777" w:rsidR="00863D32" w:rsidRPr="00A833A2" w:rsidRDefault="00863D32" w:rsidP="001323C0">
            <w:pPr>
              <w:pStyle w:val="Tabletext"/>
              <w:spacing w:before="0" w:after="0" w:line="240" w:lineRule="exact"/>
              <w:jc w:val="center"/>
              <w:rPr>
                <w:sz w:val="20"/>
              </w:rPr>
            </w:pPr>
            <w:r w:rsidRPr="00D36DEC">
              <w:rPr>
                <w:sz w:val="18"/>
              </w:rPr>
              <w:t>−</w:t>
            </w:r>
            <w:r w:rsidRPr="00257993">
              <w:rPr>
                <w:sz w:val="18"/>
                <w:szCs w:val="18"/>
                <w:lang w:eastAsia="ja-JP"/>
              </w:rPr>
              <w:t>13.9…29</w:t>
            </w:r>
          </w:p>
        </w:tc>
        <w:tc>
          <w:tcPr>
            <w:tcW w:w="1337" w:type="dxa"/>
            <w:shd w:val="clear" w:color="auto" w:fill="auto"/>
          </w:tcPr>
          <w:p w14:paraId="2D5AFBCE" w14:textId="77777777" w:rsidR="00863D32" w:rsidRPr="00A833A2" w:rsidRDefault="00863D32" w:rsidP="001323C0">
            <w:pPr>
              <w:pStyle w:val="Tabletext"/>
              <w:spacing w:before="0" w:after="0" w:line="240" w:lineRule="exact"/>
              <w:jc w:val="center"/>
              <w:rPr>
                <w:sz w:val="20"/>
              </w:rPr>
            </w:pPr>
            <w:r w:rsidRPr="00257993">
              <w:rPr>
                <w:sz w:val="18"/>
                <w:szCs w:val="18"/>
                <w:lang w:eastAsia="ja-JP"/>
              </w:rPr>
              <w:t>15.2…48</w:t>
            </w:r>
          </w:p>
        </w:tc>
        <w:tc>
          <w:tcPr>
            <w:tcW w:w="1029" w:type="dxa"/>
          </w:tcPr>
          <w:p w14:paraId="167AD2D9" w14:textId="77777777" w:rsidR="00863D32" w:rsidRPr="00A833A2" w:rsidRDefault="00863D32" w:rsidP="001323C0">
            <w:pPr>
              <w:pStyle w:val="Tabletext"/>
              <w:spacing w:before="0" w:after="0" w:line="240" w:lineRule="exact"/>
              <w:jc w:val="center"/>
              <w:rPr>
                <w:sz w:val="20"/>
              </w:rPr>
            </w:pPr>
            <w:r w:rsidRPr="00D36DEC">
              <w:rPr>
                <w:sz w:val="18"/>
              </w:rPr>
              <w:t>7.3…</w:t>
            </w:r>
            <w:r w:rsidRPr="00D36DEC">
              <w:rPr>
                <w:sz w:val="18"/>
              </w:rPr>
              <w:br/>
              <w:t>34.0</w:t>
            </w:r>
          </w:p>
        </w:tc>
        <w:tc>
          <w:tcPr>
            <w:tcW w:w="1060" w:type="dxa"/>
          </w:tcPr>
          <w:p w14:paraId="00F78D7A" w14:textId="77777777" w:rsidR="00863D32" w:rsidRPr="00A833A2" w:rsidRDefault="00863D32" w:rsidP="001323C0">
            <w:pPr>
              <w:pStyle w:val="Tabletext"/>
              <w:spacing w:before="0" w:after="0" w:line="240" w:lineRule="exact"/>
              <w:jc w:val="center"/>
              <w:rPr>
                <w:sz w:val="20"/>
              </w:rPr>
            </w:pPr>
            <w:r w:rsidRPr="00D36DEC">
              <w:rPr>
                <w:sz w:val="18"/>
              </w:rPr>
              <w:t>7.3…</w:t>
            </w:r>
            <w:r w:rsidRPr="00D36DEC">
              <w:rPr>
                <w:sz w:val="18"/>
              </w:rPr>
              <w:br/>
              <w:t>28.05</w:t>
            </w:r>
          </w:p>
        </w:tc>
      </w:tr>
      <w:tr w:rsidR="00863D32" w:rsidRPr="00F00113" w14:paraId="64F1BBB9" w14:textId="77777777" w:rsidTr="001323C0">
        <w:trPr>
          <w:gridAfter w:val="1"/>
          <w:wAfter w:w="22" w:type="dxa"/>
          <w:jc w:val="center"/>
        </w:trPr>
        <w:tc>
          <w:tcPr>
            <w:tcW w:w="2714" w:type="dxa"/>
            <w:tcMar>
              <w:left w:w="57" w:type="dxa"/>
              <w:right w:w="57" w:type="dxa"/>
            </w:tcMar>
            <w:vAlign w:val="center"/>
          </w:tcPr>
          <w:p w14:paraId="464AD19C" w14:textId="77777777" w:rsidR="00863D32" w:rsidRPr="00A833A2" w:rsidRDefault="00863D32" w:rsidP="001323C0">
            <w:pPr>
              <w:pStyle w:val="Tabletext"/>
              <w:spacing w:before="0" w:after="0" w:line="240" w:lineRule="exact"/>
              <w:rPr>
                <w:sz w:val="20"/>
                <w:lang w:val="en-GB"/>
              </w:rPr>
            </w:pPr>
            <w:proofErr w:type="spellStart"/>
            <w:r w:rsidRPr="006C4D11">
              <w:rPr>
                <w:sz w:val="20"/>
                <w:lang w:val="en-US"/>
              </w:rPr>
              <w:t>e.i.r.p</w:t>
            </w:r>
            <w:proofErr w:type="spellEnd"/>
            <w:r w:rsidRPr="006C4D11">
              <w:rPr>
                <w:sz w:val="20"/>
                <w:lang w:val="en-US"/>
              </w:rPr>
              <w:t>.</w:t>
            </w:r>
            <w:r w:rsidRPr="006C4D11">
              <w:rPr>
                <w:rFonts w:hint="eastAsia"/>
                <w:sz w:val="20"/>
                <w:lang w:val="en-US" w:eastAsia="zh-CN"/>
              </w:rPr>
              <w:t>密度范围</w:t>
            </w:r>
            <w:r>
              <w:rPr>
                <w:rFonts w:hint="eastAsia"/>
                <w:sz w:val="20"/>
                <w:lang w:val="en-US" w:eastAsia="zh-CN"/>
              </w:rPr>
              <w:t>（</w:t>
            </w:r>
            <w:proofErr w:type="spellStart"/>
            <w:r w:rsidRPr="006C4D11">
              <w:rPr>
                <w:sz w:val="20"/>
                <w:lang w:val="en-US"/>
              </w:rPr>
              <w:t>dBW</w:t>
            </w:r>
            <w:proofErr w:type="spellEnd"/>
            <w:r w:rsidRPr="006C4D11">
              <w:rPr>
                <w:sz w:val="20"/>
                <w:lang w:val="en-US"/>
              </w:rPr>
              <w:t>/MHz</w:t>
            </w:r>
            <w:proofErr w:type="gramStart"/>
            <w:r>
              <w:rPr>
                <w:rFonts w:hint="eastAsia"/>
                <w:sz w:val="20"/>
                <w:lang w:val="en-US" w:eastAsia="zh-CN"/>
              </w:rPr>
              <w:t>）</w:t>
            </w:r>
            <w:r w:rsidRPr="00755537">
              <w:rPr>
                <w:sz w:val="20"/>
                <w:vertAlign w:val="superscript"/>
                <w:lang w:val="en-GB" w:eastAsia="ja-JP"/>
              </w:rPr>
              <w:t>(</w:t>
            </w:r>
            <w:proofErr w:type="gramEnd"/>
            <w:r w:rsidRPr="00755537">
              <w:rPr>
                <w:sz w:val="20"/>
                <w:vertAlign w:val="superscript"/>
                <w:lang w:val="en-GB" w:eastAsia="ja-JP"/>
              </w:rPr>
              <w:t>1)</w:t>
            </w:r>
          </w:p>
        </w:tc>
        <w:tc>
          <w:tcPr>
            <w:tcW w:w="1029" w:type="dxa"/>
          </w:tcPr>
          <w:p w14:paraId="3F5838DB" w14:textId="77777777" w:rsidR="00863D32" w:rsidRPr="00A833A2" w:rsidRDefault="00863D32" w:rsidP="001323C0">
            <w:pPr>
              <w:pStyle w:val="Tabletext"/>
              <w:spacing w:before="0" w:after="0" w:line="240" w:lineRule="exact"/>
              <w:ind w:left="-57" w:right="-57"/>
              <w:jc w:val="center"/>
              <w:rPr>
                <w:sz w:val="20"/>
              </w:rPr>
            </w:pPr>
            <w:r w:rsidRPr="00257993">
              <w:rPr>
                <w:sz w:val="18"/>
                <w:szCs w:val="18"/>
                <w:lang w:eastAsia="ja-JP"/>
              </w:rPr>
              <w:t>11.5</w:t>
            </w:r>
            <w:r w:rsidRPr="00D36DEC">
              <w:rPr>
                <w:sz w:val="18"/>
              </w:rPr>
              <w:t>…31.6</w:t>
            </w:r>
          </w:p>
        </w:tc>
        <w:tc>
          <w:tcPr>
            <w:tcW w:w="1028" w:type="dxa"/>
          </w:tcPr>
          <w:p w14:paraId="368A105C" w14:textId="77777777" w:rsidR="00863D32" w:rsidRPr="00A833A2" w:rsidRDefault="00863D32" w:rsidP="001323C0">
            <w:pPr>
              <w:pStyle w:val="Tabletext"/>
              <w:spacing w:before="0" w:after="0" w:line="240" w:lineRule="exact"/>
              <w:ind w:left="-57" w:right="-57"/>
              <w:jc w:val="center"/>
              <w:rPr>
                <w:sz w:val="20"/>
              </w:rPr>
            </w:pPr>
            <w:r w:rsidRPr="00257993">
              <w:rPr>
                <w:sz w:val="18"/>
                <w:szCs w:val="18"/>
                <w:lang w:eastAsia="ja-JP"/>
              </w:rPr>
              <w:t>5.4…21</w:t>
            </w:r>
            <w:r w:rsidRPr="00D36DEC">
              <w:rPr>
                <w:sz w:val="18"/>
              </w:rPr>
              <w:t>.5</w:t>
            </w:r>
          </w:p>
        </w:tc>
        <w:tc>
          <w:tcPr>
            <w:tcW w:w="1344" w:type="dxa"/>
          </w:tcPr>
          <w:p w14:paraId="69A27B5A" w14:textId="125721D0" w:rsidR="00863D32" w:rsidRPr="00A833A2" w:rsidRDefault="00863D32" w:rsidP="001323C0">
            <w:pPr>
              <w:pStyle w:val="Tabletext"/>
              <w:spacing w:before="0" w:after="0" w:line="240" w:lineRule="exact"/>
              <w:ind w:left="-57" w:right="-57"/>
              <w:jc w:val="center"/>
              <w:rPr>
                <w:sz w:val="20"/>
                <w:lang w:eastAsia="zh-CN"/>
              </w:rPr>
            </w:pPr>
            <w:r w:rsidRPr="00D36DEC">
              <w:rPr>
                <w:sz w:val="18"/>
              </w:rPr>
              <w:t>−</w:t>
            </w:r>
            <w:r w:rsidRPr="00257993">
              <w:rPr>
                <w:sz w:val="18"/>
                <w:szCs w:val="18"/>
                <w:lang w:eastAsia="ja-JP"/>
              </w:rPr>
              <w:t>20.4</w:t>
            </w:r>
            <w:r w:rsidRPr="00D36DEC">
              <w:rPr>
                <w:sz w:val="18"/>
              </w:rPr>
              <w:t>…27.3</w:t>
            </w:r>
            <w:r w:rsidRPr="00D36DEC">
              <w:rPr>
                <w:sz w:val="18"/>
              </w:rPr>
              <w:br/>
            </w:r>
            <w:r w:rsidR="00E11DD9">
              <w:rPr>
                <w:rFonts w:hint="eastAsia"/>
                <w:sz w:val="18"/>
                <w:lang w:eastAsia="zh-CN"/>
              </w:rPr>
              <w:t>（模式</w:t>
            </w:r>
            <w:r w:rsidRPr="00D36DEC">
              <w:rPr>
                <w:sz w:val="18"/>
              </w:rPr>
              <w:t>16.2</w:t>
            </w:r>
            <w:r w:rsidR="00E11DD9">
              <w:rPr>
                <w:rFonts w:hint="eastAsia"/>
                <w:sz w:val="18"/>
                <w:lang w:eastAsia="zh-CN"/>
              </w:rPr>
              <w:t>）</w:t>
            </w:r>
          </w:p>
        </w:tc>
        <w:tc>
          <w:tcPr>
            <w:tcW w:w="1131" w:type="dxa"/>
          </w:tcPr>
          <w:p w14:paraId="1963150C" w14:textId="058673E9" w:rsidR="00863D32" w:rsidRPr="00A833A2" w:rsidRDefault="00863D32" w:rsidP="001323C0">
            <w:pPr>
              <w:pStyle w:val="Tabletext"/>
              <w:spacing w:before="0" w:after="0" w:line="240" w:lineRule="exact"/>
              <w:ind w:left="-57" w:right="-57"/>
              <w:jc w:val="center"/>
              <w:rPr>
                <w:sz w:val="20"/>
                <w:lang w:eastAsia="zh-CN"/>
              </w:rPr>
            </w:pPr>
            <w:r w:rsidRPr="00D36DEC">
              <w:rPr>
                <w:sz w:val="18"/>
              </w:rPr>
              <w:t>−17.1...</w:t>
            </w:r>
            <w:r w:rsidRPr="00257993">
              <w:rPr>
                <w:sz w:val="18"/>
                <w:szCs w:val="18"/>
              </w:rPr>
              <w:t>20</w:t>
            </w:r>
            <w:r w:rsidRPr="00D36DEC">
              <w:rPr>
                <w:sz w:val="18"/>
              </w:rPr>
              <w:br/>
            </w:r>
            <w:r w:rsidR="00E11DD9">
              <w:rPr>
                <w:rFonts w:hint="eastAsia"/>
                <w:sz w:val="18"/>
                <w:lang w:eastAsia="zh-CN"/>
              </w:rPr>
              <w:t>（模式</w:t>
            </w:r>
            <w:r w:rsidRPr="00D36DEC">
              <w:rPr>
                <w:sz w:val="18"/>
              </w:rPr>
              <w:t>8.0</w:t>
            </w:r>
            <w:r w:rsidR="00E11DD9">
              <w:rPr>
                <w:rFonts w:hint="eastAsia"/>
                <w:sz w:val="18"/>
                <w:lang w:eastAsia="zh-CN"/>
              </w:rPr>
              <w:t>）</w:t>
            </w:r>
          </w:p>
        </w:tc>
        <w:tc>
          <w:tcPr>
            <w:tcW w:w="925" w:type="dxa"/>
          </w:tcPr>
          <w:p w14:paraId="092B2FAD" w14:textId="77777777" w:rsidR="00863D32" w:rsidRPr="00A833A2" w:rsidRDefault="00863D32" w:rsidP="001323C0">
            <w:pPr>
              <w:pStyle w:val="Tabletext"/>
              <w:spacing w:before="0" w:after="0" w:line="240" w:lineRule="exact"/>
              <w:ind w:left="-57" w:right="-57"/>
              <w:jc w:val="center"/>
              <w:rPr>
                <w:sz w:val="20"/>
              </w:rPr>
            </w:pPr>
            <w:r w:rsidRPr="00257993">
              <w:rPr>
                <w:sz w:val="18"/>
                <w:szCs w:val="18"/>
              </w:rPr>
              <w:t>−4.6…20.</w:t>
            </w:r>
            <w:r w:rsidRPr="00D36DEC">
              <w:rPr>
                <w:sz w:val="18"/>
              </w:rPr>
              <w:t>7</w:t>
            </w:r>
          </w:p>
        </w:tc>
        <w:tc>
          <w:tcPr>
            <w:tcW w:w="1028" w:type="dxa"/>
          </w:tcPr>
          <w:p w14:paraId="58D0A9CE" w14:textId="77777777" w:rsidR="00863D32" w:rsidRPr="00A833A2" w:rsidRDefault="00863D32" w:rsidP="001323C0">
            <w:pPr>
              <w:pStyle w:val="Tabletext"/>
              <w:spacing w:before="0" w:after="0" w:line="240" w:lineRule="exact"/>
              <w:jc w:val="center"/>
              <w:rPr>
                <w:sz w:val="20"/>
              </w:rPr>
            </w:pPr>
            <w:r w:rsidRPr="00257993">
              <w:rPr>
                <w:sz w:val="18"/>
                <w:szCs w:val="18"/>
              </w:rPr>
              <w:t>−2.0…14.8</w:t>
            </w:r>
          </w:p>
        </w:tc>
        <w:tc>
          <w:tcPr>
            <w:tcW w:w="1538" w:type="dxa"/>
            <w:shd w:val="clear" w:color="auto" w:fill="auto"/>
          </w:tcPr>
          <w:p w14:paraId="580F393F" w14:textId="77777777" w:rsidR="00863D32" w:rsidRPr="00A833A2" w:rsidRDefault="00863D32" w:rsidP="001323C0">
            <w:pPr>
              <w:pStyle w:val="Tabletext"/>
              <w:spacing w:before="0" w:after="0" w:line="240" w:lineRule="exact"/>
              <w:jc w:val="center"/>
              <w:rPr>
                <w:sz w:val="20"/>
              </w:rPr>
            </w:pPr>
            <w:r w:rsidRPr="00D36DEC">
              <w:rPr>
                <w:sz w:val="18"/>
              </w:rPr>
              <w:t>−</w:t>
            </w:r>
            <w:r w:rsidRPr="00257993">
              <w:rPr>
                <w:sz w:val="18"/>
                <w:szCs w:val="18"/>
                <w:lang w:eastAsia="ja-JP"/>
              </w:rPr>
              <w:t>28.</w:t>
            </w:r>
            <w:r w:rsidRPr="00D36DEC">
              <w:rPr>
                <w:sz w:val="18"/>
              </w:rPr>
              <w:t>7</w:t>
            </w:r>
            <w:r w:rsidRPr="00257993">
              <w:rPr>
                <w:sz w:val="18"/>
                <w:szCs w:val="18"/>
                <w:lang w:eastAsia="ja-JP"/>
              </w:rPr>
              <w:t>…</w:t>
            </w:r>
            <w:r w:rsidRPr="00257993">
              <w:rPr>
                <w:sz w:val="18"/>
                <w:szCs w:val="18"/>
                <w:lang w:eastAsia="ja-JP"/>
              </w:rPr>
              <w:br/>
            </w:r>
            <w:r w:rsidRPr="00257993">
              <w:rPr>
                <w:sz w:val="18"/>
                <w:szCs w:val="18"/>
              </w:rPr>
              <w:t>14.2</w:t>
            </w:r>
            <w:r w:rsidRPr="00257993">
              <w:rPr>
                <w:sz w:val="18"/>
                <w:szCs w:val="18"/>
                <w:vertAlign w:val="superscript"/>
                <w:lang w:eastAsia="ja-JP"/>
              </w:rPr>
              <w:t>(7)</w:t>
            </w:r>
            <w:r w:rsidRPr="00257993">
              <w:rPr>
                <w:sz w:val="18"/>
                <w:szCs w:val="18"/>
                <w:lang w:eastAsia="ja-JP"/>
              </w:rPr>
              <w:t xml:space="preserve"> </w:t>
            </w:r>
          </w:p>
        </w:tc>
        <w:tc>
          <w:tcPr>
            <w:tcW w:w="1337" w:type="dxa"/>
            <w:shd w:val="clear" w:color="auto" w:fill="auto"/>
          </w:tcPr>
          <w:p w14:paraId="5B1417ED" w14:textId="77777777" w:rsidR="00863D32" w:rsidRPr="00A833A2" w:rsidRDefault="00863D32" w:rsidP="001323C0">
            <w:pPr>
              <w:pStyle w:val="Tabletext"/>
              <w:spacing w:before="0" w:after="0" w:line="240" w:lineRule="exact"/>
              <w:jc w:val="center"/>
              <w:rPr>
                <w:sz w:val="20"/>
              </w:rPr>
            </w:pPr>
            <w:r w:rsidRPr="00257993">
              <w:rPr>
                <w:sz w:val="18"/>
                <w:szCs w:val="18"/>
                <w:lang w:eastAsia="ja-JP"/>
              </w:rPr>
              <w:t>0.4…33</w:t>
            </w:r>
            <w:r w:rsidRPr="00D36DEC">
              <w:rPr>
                <w:sz w:val="18"/>
              </w:rPr>
              <w:t>.2</w:t>
            </w:r>
          </w:p>
        </w:tc>
        <w:tc>
          <w:tcPr>
            <w:tcW w:w="1029" w:type="dxa"/>
          </w:tcPr>
          <w:p w14:paraId="2CE6CA79" w14:textId="77777777" w:rsidR="00863D32" w:rsidRPr="00A833A2" w:rsidRDefault="00863D32" w:rsidP="001323C0">
            <w:pPr>
              <w:pStyle w:val="Tabletext"/>
              <w:spacing w:before="0" w:after="0" w:line="240" w:lineRule="exact"/>
              <w:jc w:val="center"/>
              <w:rPr>
                <w:sz w:val="20"/>
              </w:rPr>
            </w:pPr>
            <w:r w:rsidRPr="00D36DEC">
              <w:rPr>
                <w:sz w:val="18"/>
              </w:rPr>
              <w:t>−1.1…</w:t>
            </w:r>
            <w:r w:rsidRPr="00D36DEC">
              <w:rPr>
                <w:sz w:val="18"/>
              </w:rPr>
              <w:br/>
              <w:t>25.5</w:t>
            </w:r>
          </w:p>
        </w:tc>
        <w:tc>
          <w:tcPr>
            <w:tcW w:w="1060" w:type="dxa"/>
          </w:tcPr>
          <w:p w14:paraId="2CF24299" w14:textId="77777777" w:rsidR="00863D32" w:rsidRPr="00A833A2" w:rsidRDefault="00863D32" w:rsidP="001323C0">
            <w:pPr>
              <w:pStyle w:val="Tabletext"/>
              <w:spacing w:before="0" w:after="0" w:line="240" w:lineRule="exact"/>
              <w:jc w:val="center"/>
              <w:rPr>
                <w:sz w:val="20"/>
              </w:rPr>
            </w:pPr>
            <w:r w:rsidRPr="00D36DEC">
              <w:rPr>
                <w:sz w:val="18"/>
              </w:rPr>
              <w:t>−7.2…</w:t>
            </w:r>
            <w:r w:rsidRPr="00D36DEC">
              <w:rPr>
                <w:sz w:val="18"/>
              </w:rPr>
              <w:br/>
              <w:t>13.5</w:t>
            </w:r>
          </w:p>
        </w:tc>
      </w:tr>
      <w:tr w:rsidR="00863D32" w:rsidRPr="00F00113" w14:paraId="325E03C4" w14:textId="77777777" w:rsidTr="001323C0">
        <w:trPr>
          <w:gridAfter w:val="1"/>
          <w:wAfter w:w="22" w:type="dxa"/>
          <w:jc w:val="center"/>
        </w:trPr>
        <w:tc>
          <w:tcPr>
            <w:tcW w:w="2714" w:type="dxa"/>
            <w:tcMar>
              <w:left w:w="57" w:type="dxa"/>
              <w:right w:w="57" w:type="dxa"/>
            </w:tcMar>
            <w:vAlign w:val="center"/>
          </w:tcPr>
          <w:p w14:paraId="28BBA7BD" w14:textId="77777777" w:rsidR="00863D32" w:rsidRPr="00A833A2" w:rsidRDefault="00863D32" w:rsidP="001323C0">
            <w:pPr>
              <w:pStyle w:val="Tabletext"/>
              <w:spacing w:before="0" w:after="0" w:line="240" w:lineRule="exact"/>
              <w:rPr>
                <w:sz w:val="20"/>
                <w:lang w:eastAsia="zh-CN"/>
              </w:rPr>
            </w:pPr>
            <w:r w:rsidRPr="006C4D11">
              <w:rPr>
                <w:rFonts w:hint="eastAsia"/>
                <w:sz w:val="20"/>
                <w:lang w:eastAsia="zh-CN"/>
              </w:rPr>
              <w:t>典型接收机噪声系数</w:t>
            </w:r>
            <w:r>
              <w:rPr>
                <w:rFonts w:hint="eastAsia"/>
                <w:sz w:val="20"/>
                <w:lang w:eastAsia="zh-CN"/>
              </w:rPr>
              <w:t>（</w:t>
            </w:r>
            <w:r w:rsidRPr="006C4D11">
              <w:rPr>
                <w:sz w:val="20"/>
                <w:lang w:eastAsia="zh-CN"/>
              </w:rPr>
              <w:t>dB</w:t>
            </w:r>
            <w:r>
              <w:rPr>
                <w:rFonts w:hint="eastAsia"/>
                <w:sz w:val="20"/>
                <w:lang w:eastAsia="zh-CN"/>
              </w:rPr>
              <w:t>）</w:t>
            </w:r>
          </w:p>
        </w:tc>
        <w:tc>
          <w:tcPr>
            <w:tcW w:w="1029" w:type="dxa"/>
          </w:tcPr>
          <w:p w14:paraId="421EB6FB" w14:textId="77777777" w:rsidR="00863D32" w:rsidRPr="00A833A2" w:rsidRDefault="00863D32" w:rsidP="001323C0">
            <w:pPr>
              <w:pStyle w:val="Tabletext"/>
              <w:spacing w:before="0" w:after="0" w:line="240" w:lineRule="exact"/>
              <w:jc w:val="center"/>
              <w:rPr>
                <w:sz w:val="20"/>
                <w:lang w:eastAsia="zh-CN"/>
              </w:rPr>
            </w:pPr>
            <w:r w:rsidRPr="00257993">
              <w:rPr>
                <w:sz w:val="18"/>
                <w:szCs w:val="18"/>
                <w:lang w:eastAsia="ja-JP"/>
              </w:rPr>
              <w:t>5</w:t>
            </w:r>
          </w:p>
        </w:tc>
        <w:tc>
          <w:tcPr>
            <w:tcW w:w="1028" w:type="dxa"/>
          </w:tcPr>
          <w:p w14:paraId="2F5E934D" w14:textId="77777777" w:rsidR="00863D32" w:rsidRPr="00A833A2" w:rsidRDefault="00863D32" w:rsidP="001323C0">
            <w:pPr>
              <w:pStyle w:val="Tabletext"/>
              <w:spacing w:before="0" w:after="0" w:line="240" w:lineRule="exact"/>
              <w:jc w:val="center"/>
              <w:rPr>
                <w:sz w:val="20"/>
              </w:rPr>
            </w:pPr>
            <w:r w:rsidRPr="00257993">
              <w:rPr>
                <w:sz w:val="18"/>
                <w:szCs w:val="18"/>
                <w:lang w:eastAsia="ja-JP"/>
              </w:rPr>
              <w:t>5</w:t>
            </w:r>
          </w:p>
        </w:tc>
        <w:tc>
          <w:tcPr>
            <w:tcW w:w="1344" w:type="dxa"/>
          </w:tcPr>
          <w:p w14:paraId="5A45BBD3" w14:textId="77777777" w:rsidR="00863D32" w:rsidRPr="00A833A2" w:rsidRDefault="00863D32" w:rsidP="001323C0">
            <w:pPr>
              <w:pStyle w:val="Tabletext"/>
              <w:spacing w:before="0" w:after="0" w:line="240" w:lineRule="exact"/>
              <w:jc w:val="center"/>
              <w:rPr>
                <w:sz w:val="20"/>
              </w:rPr>
            </w:pPr>
            <w:r w:rsidRPr="00D36DEC">
              <w:rPr>
                <w:sz w:val="18"/>
              </w:rPr>
              <w:t>5.0</w:t>
            </w:r>
          </w:p>
        </w:tc>
        <w:tc>
          <w:tcPr>
            <w:tcW w:w="1131" w:type="dxa"/>
          </w:tcPr>
          <w:p w14:paraId="4043791A" w14:textId="77777777" w:rsidR="00863D32" w:rsidRPr="00A833A2" w:rsidRDefault="00863D32" w:rsidP="001323C0">
            <w:pPr>
              <w:pStyle w:val="Tabletext"/>
              <w:spacing w:before="0" w:after="0" w:line="240" w:lineRule="exact"/>
              <w:jc w:val="center"/>
              <w:rPr>
                <w:sz w:val="20"/>
              </w:rPr>
            </w:pPr>
            <w:r w:rsidRPr="00D36DEC">
              <w:rPr>
                <w:sz w:val="18"/>
              </w:rPr>
              <w:t>5</w:t>
            </w:r>
          </w:p>
        </w:tc>
        <w:tc>
          <w:tcPr>
            <w:tcW w:w="925" w:type="dxa"/>
          </w:tcPr>
          <w:p w14:paraId="7789A00D" w14:textId="77777777" w:rsidR="00863D32" w:rsidRPr="00A833A2" w:rsidRDefault="00863D32" w:rsidP="001323C0">
            <w:pPr>
              <w:pStyle w:val="Tabletext"/>
              <w:spacing w:before="0" w:after="0" w:line="240" w:lineRule="exact"/>
              <w:jc w:val="center"/>
              <w:rPr>
                <w:sz w:val="20"/>
              </w:rPr>
            </w:pPr>
            <w:r w:rsidRPr="00257993">
              <w:rPr>
                <w:sz w:val="18"/>
                <w:szCs w:val="18"/>
                <w:lang w:eastAsia="ja-JP"/>
              </w:rPr>
              <w:t>6</w:t>
            </w:r>
          </w:p>
        </w:tc>
        <w:tc>
          <w:tcPr>
            <w:tcW w:w="1028" w:type="dxa"/>
          </w:tcPr>
          <w:p w14:paraId="75CE091B" w14:textId="77777777" w:rsidR="00863D32" w:rsidRPr="00A833A2" w:rsidRDefault="00863D32" w:rsidP="001323C0">
            <w:pPr>
              <w:pStyle w:val="Tabletext"/>
              <w:spacing w:before="0" w:after="0" w:line="240" w:lineRule="exact"/>
              <w:jc w:val="center"/>
              <w:rPr>
                <w:sz w:val="20"/>
              </w:rPr>
            </w:pPr>
            <w:r w:rsidRPr="00257993">
              <w:rPr>
                <w:sz w:val="18"/>
                <w:szCs w:val="18"/>
                <w:lang w:eastAsia="ja-JP"/>
              </w:rPr>
              <w:t>5</w:t>
            </w:r>
          </w:p>
        </w:tc>
        <w:tc>
          <w:tcPr>
            <w:tcW w:w="1538" w:type="dxa"/>
            <w:shd w:val="clear" w:color="auto" w:fill="auto"/>
          </w:tcPr>
          <w:p w14:paraId="7C4050B5" w14:textId="77777777" w:rsidR="00863D32" w:rsidRPr="00A833A2" w:rsidRDefault="00863D32" w:rsidP="001323C0">
            <w:pPr>
              <w:pStyle w:val="Tabletext"/>
              <w:spacing w:before="0" w:after="0" w:line="240" w:lineRule="exact"/>
              <w:jc w:val="center"/>
              <w:rPr>
                <w:sz w:val="20"/>
              </w:rPr>
            </w:pPr>
            <w:r w:rsidRPr="00257993">
              <w:rPr>
                <w:sz w:val="18"/>
                <w:szCs w:val="18"/>
                <w:lang w:eastAsia="ja-JP"/>
              </w:rPr>
              <w:t>6.5</w:t>
            </w:r>
          </w:p>
        </w:tc>
        <w:tc>
          <w:tcPr>
            <w:tcW w:w="1337" w:type="dxa"/>
            <w:shd w:val="clear" w:color="auto" w:fill="auto"/>
          </w:tcPr>
          <w:p w14:paraId="4A65325B" w14:textId="77777777" w:rsidR="00863D32" w:rsidRPr="00A833A2" w:rsidRDefault="00863D32" w:rsidP="001323C0">
            <w:pPr>
              <w:pStyle w:val="Tabletext"/>
              <w:spacing w:before="0" w:after="0" w:line="240" w:lineRule="exact"/>
              <w:jc w:val="center"/>
              <w:rPr>
                <w:sz w:val="20"/>
              </w:rPr>
            </w:pPr>
            <w:r w:rsidRPr="00D36DEC">
              <w:rPr>
                <w:sz w:val="18"/>
              </w:rPr>
              <w:t>6.5</w:t>
            </w:r>
          </w:p>
        </w:tc>
        <w:tc>
          <w:tcPr>
            <w:tcW w:w="1029" w:type="dxa"/>
          </w:tcPr>
          <w:p w14:paraId="2749979D" w14:textId="77777777" w:rsidR="00863D32" w:rsidRPr="00A833A2" w:rsidRDefault="00863D32" w:rsidP="001323C0">
            <w:pPr>
              <w:pStyle w:val="Tabletext"/>
              <w:spacing w:before="0" w:after="0" w:line="240" w:lineRule="exact"/>
              <w:jc w:val="center"/>
              <w:rPr>
                <w:sz w:val="20"/>
              </w:rPr>
            </w:pPr>
            <w:r w:rsidRPr="00D36DEC">
              <w:rPr>
                <w:sz w:val="18"/>
              </w:rPr>
              <w:t>6</w:t>
            </w:r>
          </w:p>
        </w:tc>
        <w:tc>
          <w:tcPr>
            <w:tcW w:w="1060" w:type="dxa"/>
          </w:tcPr>
          <w:p w14:paraId="4D4A319C" w14:textId="77777777" w:rsidR="00863D32" w:rsidRPr="00A833A2" w:rsidRDefault="00863D32" w:rsidP="001323C0">
            <w:pPr>
              <w:pStyle w:val="Tabletext"/>
              <w:spacing w:before="0" w:after="0" w:line="240" w:lineRule="exact"/>
              <w:jc w:val="center"/>
              <w:rPr>
                <w:sz w:val="20"/>
              </w:rPr>
            </w:pPr>
            <w:r w:rsidRPr="00D36DEC">
              <w:rPr>
                <w:sz w:val="18"/>
              </w:rPr>
              <w:t>6</w:t>
            </w:r>
          </w:p>
        </w:tc>
      </w:tr>
      <w:tr w:rsidR="00863D32" w:rsidRPr="00F00113" w14:paraId="4B6447A0" w14:textId="77777777" w:rsidTr="001323C0">
        <w:trPr>
          <w:gridAfter w:val="1"/>
          <w:wAfter w:w="22" w:type="dxa"/>
          <w:jc w:val="center"/>
        </w:trPr>
        <w:tc>
          <w:tcPr>
            <w:tcW w:w="2714" w:type="dxa"/>
            <w:tcMar>
              <w:left w:w="57" w:type="dxa"/>
              <w:right w:w="57" w:type="dxa"/>
            </w:tcMar>
            <w:vAlign w:val="center"/>
          </w:tcPr>
          <w:p w14:paraId="5BC344BA" w14:textId="77777777" w:rsidR="00863D32" w:rsidRPr="00A833A2" w:rsidRDefault="00863D32" w:rsidP="001323C0">
            <w:pPr>
              <w:pStyle w:val="Tabletext"/>
              <w:spacing w:before="0" w:after="0" w:line="240" w:lineRule="exact"/>
              <w:rPr>
                <w:sz w:val="20"/>
              </w:rPr>
            </w:pPr>
            <w:r w:rsidRPr="006C4D11">
              <w:rPr>
                <w:rFonts w:hint="eastAsia"/>
                <w:sz w:val="20"/>
                <w:lang w:val="en-US" w:eastAsia="zh-CN"/>
              </w:rPr>
              <w:t>典型接收机</w:t>
            </w:r>
            <w:r>
              <w:rPr>
                <w:rFonts w:hint="eastAsia"/>
                <w:sz w:val="20"/>
                <w:lang w:val="en-US" w:eastAsia="zh-CN"/>
              </w:rPr>
              <w:t>噪声</w:t>
            </w:r>
            <w:r w:rsidRPr="006C4D11">
              <w:rPr>
                <w:rFonts w:hint="eastAsia"/>
                <w:sz w:val="20"/>
                <w:lang w:val="en-US" w:eastAsia="zh-CN"/>
              </w:rPr>
              <w:t>功率密度</w:t>
            </w:r>
            <w:r w:rsidRPr="006C4D11">
              <w:rPr>
                <w:sz w:val="20"/>
                <w:lang w:eastAsia="ja-JP"/>
              </w:rPr>
              <w:t>(=</w:t>
            </w:r>
            <w:r w:rsidRPr="006C4D11">
              <w:rPr>
                <w:i/>
                <w:iCs/>
                <w:sz w:val="20"/>
                <w:lang w:eastAsia="ja-JP"/>
              </w:rPr>
              <w:t>N</w:t>
            </w:r>
            <w:r w:rsidRPr="006C4D11">
              <w:rPr>
                <w:i/>
                <w:iCs/>
                <w:sz w:val="20"/>
                <w:vertAlign w:val="subscript"/>
              </w:rPr>
              <w:t>RX</w:t>
            </w:r>
            <w:r w:rsidRPr="006C4D11">
              <w:rPr>
                <w:sz w:val="20"/>
                <w:lang w:eastAsia="ja-JP"/>
              </w:rPr>
              <w:t xml:space="preserve">) </w:t>
            </w:r>
            <w:r w:rsidRPr="006C4D11">
              <w:rPr>
                <w:sz w:val="20"/>
              </w:rPr>
              <w:t>(dBW/MHz)</w:t>
            </w:r>
          </w:p>
        </w:tc>
        <w:tc>
          <w:tcPr>
            <w:tcW w:w="1029" w:type="dxa"/>
          </w:tcPr>
          <w:p w14:paraId="6D307B32" w14:textId="77777777" w:rsidR="00863D32" w:rsidRPr="00A833A2" w:rsidRDefault="00863D32" w:rsidP="001323C0">
            <w:pPr>
              <w:pStyle w:val="Tabletext"/>
              <w:spacing w:before="0" w:after="0" w:line="240" w:lineRule="exact"/>
              <w:jc w:val="center"/>
              <w:rPr>
                <w:sz w:val="20"/>
              </w:rPr>
            </w:pPr>
            <w:r w:rsidRPr="00257993">
              <w:rPr>
                <w:sz w:val="18"/>
                <w:szCs w:val="18"/>
              </w:rPr>
              <w:t>−</w:t>
            </w:r>
            <w:r w:rsidRPr="00257993">
              <w:rPr>
                <w:sz w:val="18"/>
                <w:szCs w:val="18"/>
                <w:lang w:eastAsia="ja-JP"/>
              </w:rPr>
              <w:t>139</w:t>
            </w:r>
          </w:p>
        </w:tc>
        <w:tc>
          <w:tcPr>
            <w:tcW w:w="1028" w:type="dxa"/>
          </w:tcPr>
          <w:p w14:paraId="77F30F04" w14:textId="77777777" w:rsidR="00863D32" w:rsidRPr="00A833A2" w:rsidRDefault="00863D32" w:rsidP="001323C0">
            <w:pPr>
              <w:pStyle w:val="Tabletext"/>
              <w:spacing w:before="0" w:after="0" w:line="240" w:lineRule="exact"/>
              <w:jc w:val="center"/>
              <w:rPr>
                <w:sz w:val="20"/>
              </w:rPr>
            </w:pPr>
            <w:r w:rsidRPr="00D36DEC">
              <w:rPr>
                <w:sz w:val="18"/>
              </w:rPr>
              <w:t>−</w:t>
            </w:r>
            <w:r w:rsidRPr="00257993">
              <w:rPr>
                <w:sz w:val="18"/>
                <w:szCs w:val="18"/>
                <w:lang w:eastAsia="ja-JP"/>
              </w:rPr>
              <w:t>139</w:t>
            </w:r>
          </w:p>
        </w:tc>
        <w:tc>
          <w:tcPr>
            <w:tcW w:w="1344" w:type="dxa"/>
          </w:tcPr>
          <w:p w14:paraId="42941559" w14:textId="77777777" w:rsidR="00863D32" w:rsidRPr="00A833A2" w:rsidRDefault="00863D32" w:rsidP="001323C0">
            <w:pPr>
              <w:pStyle w:val="Tabletext"/>
              <w:spacing w:before="0" w:after="0" w:line="240" w:lineRule="exact"/>
              <w:jc w:val="center"/>
              <w:rPr>
                <w:sz w:val="20"/>
              </w:rPr>
            </w:pPr>
            <w:r w:rsidRPr="00D36DEC">
              <w:rPr>
                <w:sz w:val="18"/>
              </w:rPr>
              <w:t>−139</w:t>
            </w:r>
          </w:p>
        </w:tc>
        <w:tc>
          <w:tcPr>
            <w:tcW w:w="1131" w:type="dxa"/>
          </w:tcPr>
          <w:p w14:paraId="4603CBC7" w14:textId="77777777" w:rsidR="00863D32" w:rsidRPr="00A833A2" w:rsidRDefault="00863D32" w:rsidP="001323C0">
            <w:pPr>
              <w:pStyle w:val="Tabletext"/>
              <w:spacing w:before="0" w:after="0" w:line="240" w:lineRule="exact"/>
              <w:jc w:val="center"/>
              <w:rPr>
                <w:sz w:val="20"/>
              </w:rPr>
            </w:pPr>
            <w:r w:rsidRPr="00D36DEC">
              <w:rPr>
                <w:sz w:val="18"/>
              </w:rPr>
              <w:t>−139</w:t>
            </w:r>
          </w:p>
        </w:tc>
        <w:tc>
          <w:tcPr>
            <w:tcW w:w="925" w:type="dxa"/>
          </w:tcPr>
          <w:p w14:paraId="1AAD5FF8" w14:textId="77777777" w:rsidR="00863D32" w:rsidRPr="00A833A2" w:rsidRDefault="00863D32" w:rsidP="001323C0">
            <w:pPr>
              <w:pStyle w:val="Tabletext"/>
              <w:tabs>
                <w:tab w:val="center" w:pos="478"/>
              </w:tabs>
              <w:spacing w:before="0" w:after="0" w:line="240" w:lineRule="exact"/>
              <w:jc w:val="center"/>
              <w:rPr>
                <w:sz w:val="20"/>
              </w:rPr>
            </w:pPr>
            <w:r w:rsidRPr="00D36DEC">
              <w:rPr>
                <w:sz w:val="18"/>
              </w:rPr>
              <w:t>−</w:t>
            </w:r>
            <w:r w:rsidRPr="00257993">
              <w:rPr>
                <w:sz w:val="18"/>
                <w:szCs w:val="18"/>
                <w:lang w:eastAsia="ja-JP"/>
              </w:rPr>
              <w:t>138</w:t>
            </w:r>
          </w:p>
        </w:tc>
        <w:tc>
          <w:tcPr>
            <w:tcW w:w="1028" w:type="dxa"/>
          </w:tcPr>
          <w:p w14:paraId="08477C4C" w14:textId="77777777" w:rsidR="00863D32" w:rsidRPr="00A833A2" w:rsidRDefault="00863D32" w:rsidP="001323C0">
            <w:pPr>
              <w:pStyle w:val="Tabletext"/>
              <w:spacing w:before="0" w:after="0" w:line="240" w:lineRule="exact"/>
              <w:jc w:val="center"/>
              <w:rPr>
                <w:sz w:val="20"/>
              </w:rPr>
            </w:pPr>
            <w:r w:rsidRPr="00D36DEC">
              <w:rPr>
                <w:sz w:val="18"/>
              </w:rPr>
              <w:t>−</w:t>
            </w:r>
            <w:proofErr w:type="gramStart"/>
            <w:r w:rsidRPr="00257993">
              <w:rPr>
                <w:sz w:val="18"/>
                <w:szCs w:val="18"/>
                <w:lang w:eastAsia="ja-JP"/>
              </w:rPr>
              <w:t>139….</w:t>
            </w:r>
            <w:proofErr w:type="gramEnd"/>
          </w:p>
        </w:tc>
        <w:tc>
          <w:tcPr>
            <w:tcW w:w="1538" w:type="dxa"/>
            <w:shd w:val="clear" w:color="auto" w:fill="auto"/>
          </w:tcPr>
          <w:p w14:paraId="397822DC" w14:textId="77777777" w:rsidR="00863D32" w:rsidRPr="00A833A2" w:rsidRDefault="00863D32" w:rsidP="001323C0">
            <w:pPr>
              <w:pStyle w:val="Tabletext"/>
              <w:spacing w:before="0" w:after="0" w:line="240" w:lineRule="exact"/>
              <w:jc w:val="center"/>
              <w:rPr>
                <w:sz w:val="20"/>
              </w:rPr>
            </w:pPr>
            <w:r w:rsidRPr="00D36DEC">
              <w:rPr>
                <w:sz w:val="18"/>
              </w:rPr>
              <w:t>−</w:t>
            </w:r>
            <w:r w:rsidRPr="00257993">
              <w:rPr>
                <w:sz w:val="18"/>
                <w:szCs w:val="18"/>
                <w:lang w:eastAsia="ja-JP"/>
              </w:rPr>
              <w:t>137.5…</w:t>
            </w:r>
          </w:p>
        </w:tc>
        <w:tc>
          <w:tcPr>
            <w:tcW w:w="1337" w:type="dxa"/>
            <w:shd w:val="clear" w:color="auto" w:fill="auto"/>
          </w:tcPr>
          <w:p w14:paraId="50DE350D" w14:textId="77777777" w:rsidR="00863D32" w:rsidRPr="00A833A2" w:rsidRDefault="00863D32" w:rsidP="001323C0">
            <w:pPr>
              <w:pStyle w:val="Tabletext"/>
              <w:spacing w:before="0" w:after="0" w:line="240" w:lineRule="exact"/>
              <w:jc w:val="center"/>
              <w:rPr>
                <w:sz w:val="20"/>
              </w:rPr>
            </w:pPr>
            <w:r w:rsidRPr="00D36DEC">
              <w:rPr>
                <w:sz w:val="18"/>
              </w:rPr>
              <w:t>–137.5</w:t>
            </w:r>
          </w:p>
        </w:tc>
        <w:tc>
          <w:tcPr>
            <w:tcW w:w="1029" w:type="dxa"/>
          </w:tcPr>
          <w:p w14:paraId="77A61979" w14:textId="77777777" w:rsidR="00863D32" w:rsidRPr="00A833A2" w:rsidRDefault="00863D32" w:rsidP="001323C0">
            <w:pPr>
              <w:pStyle w:val="Tabletext"/>
              <w:spacing w:before="0" w:after="0" w:line="240" w:lineRule="exact"/>
              <w:jc w:val="center"/>
              <w:rPr>
                <w:sz w:val="20"/>
              </w:rPr>
            </w:pPr>
            <w:r w:rsidRPr="00D36DEC">
              <w:rPr>
                <w:sz w:val="18"/>
              </w:rPr>
              <w:t>−138</w:t>
            </w:r>
          </w:p>
        </w:tc>
        <w:tc>
          <w:tcPr>
            <w:tcW w:w="1060" w:type="dxa"/>
          </w:tcPr>
          <w:p w14:paraId="3A2C2A6C" w14:textId="77777777" w:rsidR="00863D32" w:rsidRPr="00A833A2" w:rsidRDefault="00863D32" w:rsidP="001323C0">
            <w:pPr>
              <w:pStyle w:val="Tabletext"/>
              <w:spacing w:before="0" w:after="0" w:line="240" w:lineRule="exact"/>
              <w:jc w:val="center"/>
              <w:rPr>
                <w:sz w:val="20"/>
              </w:rPr>
            </w:pPr>
            <w:r w:rsidRPr="00D36DEC">
              <w:rPr>
                <w:sz w:val="18"/>
              </w:rPr>
              <w:t>−138</w:t>
            </w:r>
          </w:p>
        </w:tc>
      </w:tr>
      <w:tr w:rsidR="00863D32" w:rsidRPr="00F00113" w14:paraId="7B7F252A" w14:textId="77777777" w:rsidTr="001323C0">
        <w:trPr>
          <w:gridAfter w:val="1"/>
          <w:wAfter w:w="22" w:type="dxa"/>
          <w:jc w:val="center"/>
        </w:trPr>
        <w:tc>
          <w:tcPr>
            <w:tcW w:w="2714" w:type="dxa"/>
            <w:tcMar>
              <w:left w:w="57" w:type="dxa"/>
              <w:right w:w="57" w:type="dxa"/>
            </w:tcMar>
            <w:vAlign w:val="center"/>
          </w:tcPr>
          <w:p w14:paraId="611CAF85" w14:textId="77777777" w:rsidR="00863D32" w:rsidRPr="00A833A2" w:rsidRDefault="00863D32" w:rsidP="001323C0">
            <w:pPr>
              <w:pStyle w:val="Tabletext"/>
              <w:spacing w:before="0" w:after="0" w:line="240" w:lineRule="exact"/>
              <w:rPr>
                <w:sz w:val="20"/>
                <w:lang w:val="en-GB" w:eastAsia="zh-CN"/>
              </w:rPr>
            </w:pPr>
            <w:r w:rsidRPr="00AC00AB">
              <w:rPr>
                <w:sz w:val="20"/>
              </w:rPr>
              <w:fldChar w:fldCharType="begin"/>
            </w:r>
            <w:r w:rsidRPr="00755537">
              <w:rPr>
                <w:sz w:val="20"/>
                <w:lang w:val="en-GB" w:eastAsia="zh-CN"/>
              </w:rPr>
              <w:instrText xml:space="preserve"> EQ  1 × 10</w:instrText>
            </w:r>
            <w:r w:rsidRPr="00755537">
              <w:rPr>
                <w:sz w:val="20"/>
                <w:vertAlign w:val="superscript"/>
                <w:lang w:val="en-GB" w:eastAsia="zh-CN"/>
              </w:rPr>
              <w:instrText>–</w:instrText>
            </w:r>
            <w:r w:rsidRPr="00AC00AB">
              <w:rPr>
                <w:sz w:val="20"/>
              </w:rPr>
              <w:fldChar w:fldCharType="end"/>
            </w:r>
            <w:r w:rsidRPr="00755537">
              <w:rPr>
                <w:sz w:val="20"/>
                <w:vertAlign w:val="superscript"/>
                <w:lang w:val="en-GB" w:eastAsia="zh-CN"/>
              </w:rPr>
              <w:t>6</w:t>
            </w:r>
            <w:r w:rsidRPr="00755537">
              <w:rPr>
                <w:sz w:val="20"/>
                <w:lang w:val="en-GB" w:eastAsia="zh-CN"/>
              </w:rPr>
              <w:t xml:space="preserve"> BER</w:t>
            </w:r>
            <w:r w:rsidRPr="006C4D11">
              <w:rPr>
                <w:rFonts w:hint="eastAsia"/>
                <w:sz w:val="20"/>
                <w:lang w:val="en-US" w:eastAsia="zh-CN"/>
              </w:rPr>
              <w:t>的</w:t>
            </w:r>
            <w:r>
              <w:rPr>
                <w:rFonts w:hint="eastAsia"/>
                <w:sz w:val="20"/>
                <w:lang w:val="en-US" w:eastAsia="zh-CN"/>
              </w:rPr>
              <w:t>归一化</w:t>
            </w:r>
            <w:r w:rsidRPr="006C4D11">
              <w:rPr>
                <w:rFonts w:hint="eastAsia"/>
                <w:sz w:val="20"/>
                <w:lang w:val="en-US" w:eastAsia="zh-CN"/>
              </w:rPr>
              <w:t>Rx</w:t>
            </w:r>
            <w:r w:rsidRPr="006C4D11">
              <w:rPr>
                <w:rFonts w:hint="eastAsia"/>
                <w:sz w:val="20"/>
                <w:lang w:val="en-US" w:eastAsia="zh-CN"/>
              </w:rPr>
              <w:t>输入电平</w:t>
            </w:r>
            <w:r>
              <w:rPr>
                <w:rFonts w:hint="eastAsia"/>
                <w:sz w:val="20"/>
                <w:lang w:val="en-US" w:eastAsia="zh-CN"/>
              </w:rPr>
              <w:t>（</w:t>
            </w:r>
            <w:proofErr w:type="spellStart"/>
            <w:r w:rsidRPr="006C4D11">
              <w:rPr>
                <w:sz w:val="20"/>
                <w:lang w:val="en-US" w:eastAsia="zh-CN"/>
              </w:rPr>
              <w:t>dBW</w:t>
            </w:r>
            <w:proofErr w:type="spellEnd"/>
            <w:r w:rsidRPr="006C4D11">
              <w:rPr>
                <w:sz w:val="20"/>
                <w:lang w:val="en-US" w:eastAsia="zh-CN"/>
              </w:rPr>
              <w:t>/MHz</w:t>
            </w:r>
            <w:r>
              <w:rPr>
                <w:rFonts w:hint="eastAsia"/>
                <w:sz w:val="20"/>
                <w:lang w:val="en-US" w:eastAsia="zh-CN"/>
              </w:rPr>
              <w:t>）</w:t>
            </w:r>
          </w:p>
        </w:tc>
        <w:tc>
          <w:tcPr>
            <w:tcW w:w="1029" w:type="dxa"/>
          </w:tcPr>
          <w:p w14:paraId="24867ED3" w14:textId="77777777" w:rsidR="00863D32" w:rsidRPr="00A833A2" w:rsidRDefault="00863D32" w:rsidP="001323C0">
            <w:pPr>
              <w:pStyle w:val="Tabletext"/>
              <w:spacing w:before="0" w:after="0" w:line="240" w:lineRule="exact"/>
              <w:jc w:val="center"/>
              <w:rPr>
                <w:sz w:val="20"/>
                <w:lang w:val="en-GB" w:eastAsia="zh-CN"/>
              </w:rPr>
            </w:pPr>
            <w:r w:rsidRPr="00257993">
              <w:rPr>
                <w:sz w:val="18"/>
                <w:szCs w:val="18"/>
              </w:rPr>
              <w:t>−</w:t>
            </w:r>
            <w:r w:rsidRPr="00257993">
              <w:rPr>
                <w:sz w:val="18"/>
                <w:szCs w:val="18"/>
                <w:lang w:eastAsia="ja-JP"/>
              </w:rPr>
              <w:t xml:space="preserve">125.5 </w:t>
            </w:r>
          </w:p>
        </w:tc>
        <w:tc>
          <w:tcPr>
            <w:tcW w:w="1028" w:type="dxa"/>
          </w:tcPr>
          <w:p w14:paraId="56BC21A5" w14:textId="77777777" w:rsidR="00863D32" w:rsidRPr="00A833A2" w:rsidRDefault="00863D32" w:rsidP="001323C0">
            <w:pPr>
              <w:pStyle w:val="Tabletext"/>
              <w:spacing w:before="0" w:after="0" w:line="240" w:lineRule="exact"/>
              <w:jc w:val="center"/>
              <w:rPr>
                <w:sz w:val="20"/>
              </w:rPr>
            </w:pPr>
            <w:r w:rsidRPr="00D36DEC">
              <w:rPr>
                <w:sz w:val="18"/>
              </w:rPr>
              <w:t>−</w:t>
            </w:r>
            <w:r w:rsidRPr="00257993">
              <w:rPr>
                <w:sz w:val="18"/>
                <w:szCs w:val="18"/>
                <w:lang w:eastAsia="ja-JP"/>
              </w:rPr>
              <w:t>109</w:t>
            </w:r>
            <w:r w:rsidRPr="00D36DEC">
              <w:rPr>
                <w:sz w:val="18"/>
              </w:rPr>
              <w:t>.5</w:t>
            </w:r>
          </w:p>
        </w:tc>
        <w:tc>
          <w:tcPr>
            <w:tcW w:w="1344" w:type="dxa"/>
          </w:tcPr>
          <w:p w14:paraId="0A638B3D" w14:textId="77777777" w:rsidR="00863D32" w:rsidRPr="00A833A2" w:rsidRDefault="00863D32" w:rsidP="001323C0">
            <w:pPr>
              <w:pStyle w:val="Tabletext"/>
              <w:spacing w:before="0" w:after="0" w:line="240" w:lineRule="exact"/>
              <w:jc w:val="center"/>
              <w:rPr>
                <w:sz w:val="20"/>
              </w:rPr>
            </w:pPr>
            <w:r w:rsidRPr="00D36DEC">
              <w:rPr>
                <w:sz w:val="18"/>
              </w:rPr>
              <w:t>−125.5</w:t>
            </w:r>
          </w:p>
        </w:tc>
        <w:tc>
          <w:tcPr>
            <w:tcW w:w="1131" w:type="dxa"/>
          </w:tcPr>
          <w:p w14:paraId="27E163E6" w14:textId="77777777" w:rsidR="00863D32" w:rsidRPr="00A833A2" w:rsidRDefault="00863D32" w:rsidP="001323C0">
            <w:pPr>
              <w:pStyle w:val="Tabletext"/>
              <w:spacing w:before="0" w:after="0" w:line="240" w:lineRule="exact"/>
              <w:jc w:val="center"/>
              <w:rPr>
                <w:sz w:val="20"/>
              </w:rPr>
            </w:pPr>
            <w:r w:rsidRPr="00D36DEC">
              <w:rPr>
                <w:sz w:val="18"/>
              </w:rPr>
              <w:t>−112.5</w:t>
            </w:r>
          </w:p>
        </w:tc>
        <w:tc>
          <w:tcPr>
            <w:tcW w:w="925" w:type="dxa"/>
          </w:tcPr>
          <w:p w14:paraId="0CC24600" w14:textId="77777777" w:rsidR="00863D32" w:rsidRPr="00A833A2" w:rsidRDefault="00863D32" w:rsidP="001323C0">
            <w:pPr>
              <w:pStyle w:val="Tabletext"/>
              <w:spacing w:before="0" w:after="0" w:line="240" w:lineRule="exact"/>
              <w:jc w:val="center"/>
              <w:rPr>
                <w:sz w:val="20"/>
              </w:rPr>
            </w:pPr>
            <w:r w:rsidRPr="00D36DEC">
              <w:rPr>
                <w:sz w:val="18"/>
              </w:rPr>
              <w:t>−</w:t>
            </w:r>
            <w:r w:rsidRPr="00257993">
              <w:rPr>
                <w:sz w:val="18"/>
                <w:szCs w:val="18"/>
                <w:lang w:eastAsia="ja-JP"/>
              </w:rPr>
              <w:t>124.5…</w:t>
            </w:r>
            <w:r w:rsidRPr="00257993">
              <w:rPr>
                <w:sz w:val="18"/>
                <w:szCs w:val="18"/>
              </w:rPr>
              <w:t>−</w:t>
            </w:r>
            <w:r w:rsidRPr="00D36DEC">
              <w:rPr>
                <w:sz w:val="18"/>
              </w:rPr>
              <w:t>119.</w:t>
            </w:r>
            <w:r w:rsidRPr="00257993">
              <w:rPr>
                <w:sz w:val="18"/>
                <w:szCs w:val="18"/>
                <w:lang w:eastAsia="ja-JP"/>
              </w:rPr>
              <w:t>5</w:t>
            </w:r>
          </w:p>
        </w:tc>
        <w:tc>
          <w:tcPr>
            <w:tcW w:w="1028" w:type="dxa"/>
          </w:tcPr>
          <w:p w14:paraId="14042081" w14:textId="77777777" w:rsidR="00863D32" w:rsidRPr="00A833A2" w:rsidRDefault="00863D32" w:rsidP="001323C0">
            <w:pPr>
              <w:pStyle w:val="Tabletext"/>
              <w:spacing w:before="0" w:after="0" w:line="240" w:lineRule="exact"/>
              <w:jc w:val="center"/>
              <w:rPr>
                <w:sz w:val="20"/>
              </w:rPr>
            </w:pPr>
            <w:r w:rsidRPr="00D36DEC">
              <w:rPr>
                <w:sz w:val="18"/>
              </w:rPr>
              <w:t>−</w:t>
            </w:r>
            <w:r w:rsidRPr="00257993">
              <w:rPr>
                <w:sz w:val="18"/>
                <w:szCs w:val="18"/>
                <w:lang w:eastAsia="ja-JP"/>
              </w:rPr>
              <w:t>116</w:t>
            </w:r>
          </w:p>
        </w:tc>
        <w:tc>
          <w:tcPr>
            <w:tcW w:w="1538" w:type="dxa"/>
            <w:shd w:val="clear" w:color="auto" w:fill="auto"/>
          </w:tcPr>
          <w:p w14:paraId="7D5FB8AC" w14:textId="77777777" w:rsidR="00863D32" w:rsidRPr="00A833A2" w:rsidRDefault="00863D32" w:rsidP="001323C0">
            <w:pPr>
              <w:pStyle w:val="Tabletext"/>
              <w:spacing w:before="0" w:after="0" w:line="240" w:lineRule="exact"/>
              <w:jc w:val="center"/>
              <w:rPr>
                <w:sz w:val="20"/>
              </w:rPr>
            </w:pPr>
            <w:r w:rsidRPr="00D36DEC">
              <w:rPr>
                <w:sz w:val="18"/>
              </w:rPr>
              <w:t>−</w:t>
            </w:r>
            <w:r w:rsidRPr="00257993">
              <w:rPr>
                <w:sz w:val="18"/>
                <w:szCs w:val="18"/>
                <w:lang w:eastAsia="ja-JP"/>
              </w:rPr>
              <w:t xml:space="preserve">117 </w:t>
            </w:r>
          </w:p>
        </w:tc>
        <w:tc>
          <w:tcPr>
            <w:tcW w:w="1337" w:type="dxa"/>
            <w:shd w:val="clear" w:color="auto" w:fill="auto"/>
          </w:tcPr>
          <w:p w14:paraId="5C3C8715" w14:textId="77777777" w:rsidR="00863D32" w:rsidRPr="00A833A2" w:rsidRDefault="00863D32" w:rsidP="001323C0">
            <w:pPr>
              <w:pStyle w:val="Tabletext"/>
              <w:spacing w:before="0" w:after="0" w:line="240" w:lineRule="exact"/>
              <w:jc w:val="center"/>
              <w:rPr>
                <w:sz w:val="20"/>
              </w:rPr>
            </w:pPr>
            <w:r w:rsidRPr="00D36DEC">
              <w:rPr>
                <w:sz w:val="18"/>
              </w:rPr>
              <w:t>–108</w:t>
            </w:r>
          </w:p>
        </w:tc>
        <w:tc>
          <w:tcPr>
            <w:tcW w:w="1029" w:type="dxa"/>
          </w:tcPr>
          <w:p w14:paraId="1917205A" w14:textId="77777777" w:rsidR="00863D32" w:rsidRPr="00A833A2" w:rsidRDefault="00863D32" w:rsidP="001323C0">
            <w:pPr>
              <w:pStyle w:val="Tabletext"/>
              <w:spacing w:before="0" w:after="0" w:line="240" w:lineRule="exact"/>
              <w:jc w:val="center"/>
              <w:rPr>
                <w:sz w:val="20"/>
              </w:rPr>
            </w:pPr>
            <w:r w:rsidRPr="00D36DEC">
              <w:rPr>
                <w:sz w:val="18"/>
              </w:rPr>
              <w:t>−131.3</w:t>
            </w:r>
          </w:p>
        </w:tc>
        <w:tc>
          <w:tcPr>
            <w:tcW w:w="1060" w:type="dxa"/>
          </w:tcPr>
          <w:p w14:paraId="2740C981" w14:textId="77777777" w:rsidR="00863D32" w:rsidRPr="00A833A2" w:rsidRDefault="00863D32" w:rsidP="001323C0">
            <w:pPr>
              <w:pStyle w:val="Tabletext"/>
              <w:spacing w:before="0" w:after="0" w:line="240" w:lineRule="exact"/>
              <w:jc w:val="center"/>
              <w:rPr>
                <w:sz w:val="20"/>
              </w:rPr>
            </w:pPr>
            <w:r w:rsidRPr="00D36DEC">
              <w:rPr>
                <w:sz w:val="18"/>
              </w:rPr>
              <w:t>−107.3</w:t>
            </w:r>
          </w:p>
        </w:tc>
      </w:tr>
      <w:tr w:rsidR="00863D32" w:rsidRPr="00F00113" w14:paraId="35CE5244" w14:textId="77777777" w:rsidTr="001323C0">
        <w:trPr>
          <w:gridAfter w:val="1"/>
          <w:wAfter w:w="22" w:type="dxa"/>
          <w:jc w:val="center"/>
        </w:trPr>
        <w:tc>
          <w:tcPr>
            <w:tcW w:w="2714" w:type="dxa"/>
            <w:tcBorders>
              <w:bottom w:val="single" w:sz="4" w:space="0" w:color="auto"/>
            </w:tcBorders>
            <w:tcMar>
              <w:left w:w="57" w:type="dxa"/>
              <w:right w:w="57" w:type="dxa"/>
            </w:tcMar>
            <w:vAlign w:val="center"/>
          </w:tcPr>
          <w:p w14:paraId="57C1AB27" w14:textId="77777777" w:rsidR="00863D32" w:rsidRPr="00A833A2" w:rsidRDefault="00863D32" w:rsidP="001323C0">
            <w:pPr>
              <w:pStyle w:val="Tabletext"/>
              <w:spacing w:before="0" w:after="0" w:line="240" w:lineRule="exact"/>
              <w:rPr>
                <w:sz w:val="20"/>
                <w:lang w:val="en-GB" w:eastAsia="zh-CN"/>
              </w:rPr>
            </w:pPr>
            <w:r w:rsidRPr="006C4D11">
              <w:rPr>
                <w:rFonts w:hint="eastAsia"/>
                <w:sz w:val="20"/>
                <w:lang w:val="es-ES_tradnl" w:eastAsia="zh-CN"/>
              </w:rPr>
              <w:t>标称长期干扰功率密度</w:t>
            </w:r>
            <w:r>
              <w:rPr>
                <w:rFonts w:hint="eastAsia"/>
                <w:sz w:val="20"/>
                <w:lang w:val="en-US" w:eastAsia="zh-CN"/>
              </w:rPr>
              <w:t>（</w:t>
            </w:r>
            <w:proofErr w:type="spellStart"/>
            <w:r w:rsidRPr="006C4D11">
              <w:rPr>
                <w:sz w:val="20"/>
                <w:lang w:val="en-US" w:eastAsia="zh-CN"/>
              </w:rPr>
              <w:t>dBW</w:t>
            </w:r>
            <w:proofErr w:type="spellEnd"/>
            <w:r w:rsidRPr="006C4D11">
              <w:rPr>
                <w:sz w:val="20"/>
                <w:lang w:val="en-US" w:eastAsia="zh-CN"/>
              </w:rPr>
              <w:t>/MHz</w:t>
            </w:r>
            <w:r>
              <w:rPr>
                <w:rFonts w:hint="eastAsia"/>
                <w:sz w:val="20"/>
                <w:lang w:val="en-US" w:eastAsia="zh-CN"/>
              </w:rPr>
              <w:t>）</w:t>
            </w:r>
            <w:r w:rsidRPr="00755537">
              <w:rPr>
                <w:sz w:val="20"/>
                <w:vertAlign w:val="superscript"/>
                <w:lang w:val="en-GB" w:eastAsia="ja-JP"/>
              </w:rPr>
              <w:t>(2)</w:t>
            </w:r>
          </w:p>
        </w:tc>
        <w:tc>
          <w:tcPr>
            <w:tcW w:w="1029" w:type="dxa"/>
            <w:tcBorders>
              <w:bottom w:val="single" w:sz="4" w:space="0" w:color="auto"/>
            </w:tcBorders>
          </w:tcPr>
          <w:p w14:paraId="3BCFCA6A" w14:textId="77777777" w:rsidR="00863D32" w:rsidRPr="00A833A2" w:rsidRDefault="00863D32" w:rsidP="001323C0">
            <w:pPr>
              <w:pStyle w:val="Tabletext"/>
              <w:spacing w:before="0" w:after="0" w:line="240" w:lineRule="exact"/>
              <w:jc w:val="center"/>
              <w:rPr>
                <w:sz w:val="20"/>
              </w:rPr>
            </w:pPr>
            <w:r w:rsidRPr="00257993">
              <w:rPr>
                <w:sz w:val="18"/>
                <w:szCs w:val="18"/>
                <w:lang w:eastAsia="ja-JP"/>
              </w:rPr>
              <w:t>−139</w:t>
            </w:r>
            <w:r w:rsidRPr="00D36DEC">
              <w:rPr>
                <w:sz w:val="18"/>
              </w:rPr>
              <w:t xml:space="preserve">+ </w:t>
            </w:r>
            <w:r w:rsidRPr="00D36DEC">
              <w:rPr>
                <w:i/>
                <w:sz w:val="18"/>
              </w:rPr>
              <w:t>I</w:t>
            </w:r>
            <w:r w:rsidRPr="00D36DEC">
              <w:rPr>
                <w:sz w:val="18"/>
              </w:rPr>
              <w:t>/</w:t>
            </w:r>
            <w:r w:rsidRPr="00D36DEC">
              <w:rPr>
                <w:i/>
                <w:sz w:val="18"/>
              </w:rPr>
              <w:t>N</w:t>
            </w:r>
          </w:p>
        </w:tc>
        <w:tc>
          <w:tcPr>
            <w:tcW w:w="1028" w:type="dxa"/>
            <w:tcBorders>
              <w:bottom w:val="single" w:sz="4" w:space="0" w:color="auto"/>
            </w:tcBorders>
          </w:tcPr>
          <w:p w14:paraId="2D9516C8" w14:textId="77777777" w:rsidR="00863D32" w:rsidRPr="00A833A2" w:rsidRDefault="00863D32" w:rsidP="001323C0">
            <w:pPr>
              <w:pStyle w:val="Tabletext"/>
              <w:spacing w:before="0" w:after="0" w:line="240" w:lineRule="exact"/>
              <w:ind w:left="-57" w:right="-57"/>
              <w:jc w:val="center"/>
              <w:rPr>
                <w:sz w:val="20"/>
              </w:rPr>
            </w:pPr>
            <w:r w:rsidRPr="00D36DEC">
              <w:rPr>
                <w:sz w:val="18"/>
              </w:rPr>
              <w:t>−</w:t>
            </w:r>
            <w:r w:rsidRPr="00257993">
              <w:rPr>
                <w:sz w:val="18"/>
                <w:szCs w:val="18"/>
                <w:lang w:eastAsia="ja-JP"/>
              </w:rPr>
              <w:t>139…</w:t>
            </w:r>
            <w:r w:rsidRPr="00257993">
              <w:rPr>
                <w:sz w:val="18"/>
                <w:szCs w:val="18"/>
              </w:rPr>
              <w:t>−</w:t>
            </w:r>
            <w:r w:rsidRPr="00D36DEC">
              <w:rPr>
                <w:sz w:val="18"/>
              </w:rPr>
              <w:t xml:space="preserve">136 + </w:t>
            </w:r>
            <w:r w:rsidRPr="00D36DEC">
              <w:rPr>
                <w:i/>
                <w:sz w:val="18"/>
              </w:rPr>
              <w:t>I</w:t>
            </w:r>
            <w:r w:rsidRPr="00D36DEC">
              <w:rPr>
                <w:sz w:val="18"/>
              </w:rPr>
              <w:t>/</w:t>
            </w:r>
            <w:r w:rsidRPr="00D36DEC">
              <w:rPr>
                <w:i/>
                <w:sz w:val="18"/>
              </w:rPr>
              <w:t>N</w:t>
            </w:r>
          </w:p>
        </w:tc>
        <w:tc>
          <w:tcPr>
            <w:tcW w:w="1344" w:type="dxa"/>
            <w:tcBorders>
              <w:bottom w:val="single" w:sz="4" w:space="0" w:color="auto"/>
            </w:tcBorders>
          </w:tcPr>
          <w:p w14:paraId="4B97BB11" w14:textId="77777777" w:rsidR="00863D32" w:rsidRPr="00A833A2" w:rsidRDefault="00863D32" w:rsidP="001323C0">
            <w:pPr>
              <w:pStyle w:val="Tabletext"/>
              <w:spacing w:before="0" w:after="0" w:line="240" w:lineRule="exact"/>
              <w:jc w:val="center"/>
              <w:rPr>
                <w:sz w:val="20"/>
              </w:rPr>
            </w:pPr>
            <w:r w:rsidRPr="00D36DEC">
              <w:rPr>
                <w:sz w:val="18"/>
              </w:rPr>
              <w:t xml:space="preserve">−139 + </w:t>
            </w:r>
            <w:r w:rsidRPr="00D36DEC">
              <w:rPr>
                <w:i/>
                <w:sz w:val="18"/>
              </w:rPr>
              <w:t>I</w:t>
            </w:r>
            <w:r w:rsidRPr="00D36DEC">
              <w:rPr>
                <w:sz w:val="18"/>
              </w:rPr>
              <w:t>/</w:t>
            </w:r>
            <w:r w:rsidRPr="00D36DEC">
              <w:rPr>
                <w:i/>
                <w:sz w:val="18"/>
              </w:rPr>
              <w:t>N</w:t>
            </w:r>
          </w:p>
        </w:tc>
        <w:tc>
          <w:tcPr>
            <w:tcW w:w="1131" w:type="dxa"/>
            <w:tcBorders>
              <w:bottom w:val="single" w:sz="4" w:space="0" w:color="auto"/>
            </w:tcBorders>
          </w:tcPr>
          <w:p w14:paraId="16F04ECC" w14:textId="77777777" w:rsidR="00863D32" w:rsidRPr="00A833A2" w:rsidRDefault="00863D32" w:rsidP="001323C0">
            <w:pPr>
              <w:pStyle w:val="Tabletext"/>
              <w:spacing w:before="0" w:after="0" w:line="240" w:lineRule="exact"/>
              <w:jc w:val="center"/>
              <w:rPr>
                <w:sz w:val="20"/>
              </w:rPr>
            </w:pPr>
            <w:r w:rsidRPr="00D36DEC">
              <w:rPr>
                <w:sz w:val="18"/>
              </w:rPr>
              <w:t xml:space="preserve">−139 + </w:t>
            </w:r>
            <w:r w:rsidRPr="00D36DEC">
              <w:rPr>
                <w:i/>
                <w:sz w:val="18"/>
              </w:rPr>
              <w:t>I</w:t>
            </w:r>
            <w:r w:rsidRPr="00D36DEC">
              <w:rPr>
                <w:sz w:val="18"/>
              </w:rPr>
              <w:t>/</w:t>
            </w:r>
            <w:r w:rsidRPr="00D36DEC">
              <w:rPr>
                <w:i/>
                <w:sz w:val="18"/>
              </w:rPr>
              <w:t>N</w:t>
            </w:r>
          </w:p>
        </w:tc>
        <w:tc>
          <w:tcPr>
            <w:tcW w:w="925" w:type="dxa"/>
            <w:tcBorders>
              <w:bottom w:val="single" w:sz="4" w:space="0" w:color="auto"/>
            </w:tcBorders>
          </w:tcPr>
          <w:p w14:paraId="1C0BB6DD" w14:textId="77777777" w:rsidR="00863D32" w:rsidRPr="00A833A2" w:rsidRDefault="00863D32" w:rsidP="001323C0">
            <w:pPr>
              <w:pStyle w:val="Tabletext"/>
              <w:spacing w:before="0" w:after="0" w:line="240" w:lineRule="exact"/>
              <w:ind w:left="-113" w:right="-113"/>
              <w:jc w:val="center"/>
              <w:rPr>
                <w:sz w:val="20"/>
              </w:rPr>
            </w:pPr>
            <w:r w:rsidRPr="00D36DEC">
              <w:rPr>
                <w:sz w:val="18"/>
              </w:rPr>
              <w:t>−</w:t>
            </w:r>
            <w:r w:rsidRPr="00257993">
              <w:rPr>
                <w:sz w:val="18"/>
                <w:szCs w:val="18"/>
                <w:lang w:eastAsia="ja-JP"/>
              </w:rPr>
              <w:t>138</w:t>
            </w:r>
            <w:r w:rsidRPr="00D36DEC">
              <w:rPr>
                <w:sz w:val="18"/>
              </w:rPr>
              <w:t xml:space="preserve"> + </w:t>
            </w:r>
            <w:r w:rsidRPr="00D36DEC">
              <w:rPr>
                <w:i/>
                <w:sz w:val="18"/>
              </w:rPr>
              <w:t>I</w:t>
            </w:r>
            <w:r w:rsidRPr="00D36DEC">
              <w:rPr>
                <w:sz w:val="18"/>
              </w:rPr>
              <w:t>/</w:t>
            </w:r>
            <w:r w:rsidRPr="00D36DEC">
              <w:rPr>
                <w:i/>
                <w:sz w:val="18"/>
              </w:rPr>
              <w:t>N</w:t>
            </w:r>
          </w:p>
        </w:tc>
        <w:tc>
          <w:tcPr>
            <w:tcW w:w="1028" w:type="dxa"/>
            <w:tcBorders>
              <w:bottom w:val="single" w:sz="4" w:space="0" w:color="auto"/>
            </w:tcBorders>
          </w:tcPr>
          <w:p w14:paraId="0872EC18" w14:textId="77777777" w:rsidR="00863D32" w:rsidRPr="00A833A2" w:rsidRDefault="00863D32" w:rsidP="001323C0">
            <w:pPr>
              <w:pStyle w:val="Tabletext"/>
              <w:spacing w:before="0" w:after="0" w:line="240" w:lineRule="exact"/>
              <w:ind w:left="-57" w:right="-57"/>
              <w:jc w:val="center"/>
              <w:rPr>
                <w:sz w:val="20"/>
              </w:rPr>
            </w:pPr>
            <w:r w:rsidRPr="00D36DEC">
              <w:rPr>
                <w:sz w:val="18"/>
              </w:rPr>
              <w:t>−</w:t>
            </w:r>
            <w:r w:rsidRPr="00257993">
              <w:rPr>
                <w:sz w:val="18"/>
                <w:szCs w:val="18"/>
                <w:lang w:eastAsia="ja-JP"/>
              </w:rPr>
              <w:t>139</w:t>
            </w:r>
            <w:r w:rsidRPr="00D36DEC">
              <w:rPr>
                <w:sz w:val="18"/>
              </w:rPr>
              <w:t xml:space="preserve"> + </w:t>
            </w:r>
            <w:r w:rsidRPr="00D36DEC">
              <w:rPr>
                <w:i/>
                <w:sz w:val="18"/>
              </w:rPr>
              <w:t>I</w:t>
            </w:r>
            <w:r w:rsidRPr="00D36DEC">
              <w:rPr>
                <w:sz w:val="18"/>
              </w:rPr>
              <w:t>/</w:t>
            </w:r>
            <w:r w:rsidRPr="00D36DEC">
              <w:rPr>
                <w:i/>
                <w:sz w:val="18"/>
              </w:rPr>
              <w:t>N</w:t>
            </w:r>
          </w:p>
        </w:tc>
        <w:tc>
          <w:tcPr>
            <w:tcW w:w="1538" w:type="dxa"/>
            <w:tcBorders>
              <w:bottom w:val="single" w:sz="4" w:space="0" w:color="auto"/>
            </w:tcBorders>
            <w:shd w:val="clear" w:color="auto" w:fill="auto"/>
          </w:tcPr>
          <w:p w14:paraId="3BD803D9" w14:textId="77777777" w:rsidR="00863D32" w:rsidRPr="00A833A2" w:rsidRDefault="00863D32" w:rsidP="001323C0">
            <w:pPr>
              <w:pStyle w:val="Tabletext"/>
              <w:spacing w:before="0" w:after="0" w:line="240" w:lineRule="exact"/>
              <w:jc w:val="center"/>
              <w:rPr>
                <w:sz w:val="20"/>
              </w:rPr>
            </w:pPr>
            <w:r w:rsidRPr="00D36DEC">
              <w:rPr>
                <w:sz w:val="18"/>
              </w:rPr>
              <w:t>−</w:t>
            </w:r>
            <w:r w:rsidRPr="00257993">
              <w:rPr>
                <w:sz w:val="18"/>
                <w:szCs w:val="18"/>
                <w:lang w:eastAsia="ja-JP"/>
              </w:rPr>
              <w:t>137.5</w:t>
            </w:r>
            <w:r w:rsidRPr="00D36DEC">
              <w:rPr>
                <w:sz w:val="18"/>
              </w:rPr>
              <w:t xml:space="preserve"> + </w:t>
            </w:r>
            <w:r w:rsidRPr="00D36DEC">
              <w:rPr>
                <w:i/>
                <w:sz w:val="18"/>
              </w:rPr>
              <w:t>I</w:t>
            </w:r>
            <w:r w:rsidRPr="00D36DEC">
              <w:rPr>
                <w:sz w:val="18"/>
              </w:rPr>
              <w:t>/</w:t>
            </w:r>
            <w:r w:rsidRPr="00D36DEC">
              <w:rPr>
                <w:i/>
                <w:sz w:val="18"/>
              </w:rPr>
              <w:t>N</w:t>
            </w:r>
          </w:p>
        </w:tc>
        <w:tc>
          <w:tcPr>
            <w:tcW w:w="1337" w:type="dxa"/>
            <w:tcBorders>
              <w:bottom w:val="single" w:sz="4" w:space="0" w:color="auto"/>
            </w:tcBorders>
            <w:shd w:val="clear" w:color="auto" w:fill="auto"/>
          </w:tcPr>
          <w:p w14:paraId="69187F56" w14:textId="77777777" w:rsidR="00863D32" w:rsidRPr="00A833A2" w:rsidRDefault="00863D32" w:rsidP="001323C0">
            <w:pPr>
              <w:pStyle w:val="Tabletext"/>
              <w:spacing w:before="0" w:after="0" w:line="240" w:lineRule="exact"/>
              <w:jc w:val="center"/>
              <w:rPr>
                <w:i/>
                <w:sz w:val="20"/>
              </w:rPr>
            </w:pPr>
            <w:r w:rsidRPr="00D36DEC">
              <w:rPr>
                <w:sz w:val="18"/>
              </w:rPr>
              <w:t xml:space="preserve">−137.5 + </w:t>
            </w:r>
            <w:r w:rsidRPr="00D36DEC">
              <w:rPr>
                <w:i/>
                <w:sz w:val="18"/>
              </w:rPr>
              <w:t>I</w:t>
            </w:r>
            <w:r w:rsidRPr="00D36DEC">
              <w:rPr>
                <w:sz w:val="18"/>
              </w:rPr>
              <w:t>/</w:t>
            </w:r>
            <w:r w:rsidRPr="00D36DEC">
              <w:rPr>
                <w:i/>
                <w:sz w:val="18"/>
              </w:rPr>
              <w:t>N</w:t>
            </w:r>
          </w:p>
        </w:tc>
        <w:tc>
          <w:tcPr>
            <w:tcW w:w="1029" w:type="dxa"/>
            <w:tcBorders>
              <w:bottom w:val="single" w:sz="4" w:space="0" w:color="auto"/>
            </w:tcBorders>
          </w:tcPr>
          <w:p w14:paraId="6BD9E879" w14:textId="77777777" w:rsidR="00863D32" w:rsidRPr="00A833A2" w:rsidRDefault="00863D32" w:rsidP="001323C0">
            <w:pPr>
              <w:pStyle w:val="Tabletext"/>
              <w:spacing w:before="0" w:after="0" w:line="240" w:lineRule="exact"/>
              <w:ind w:left="-57" w:right="-57"/>
              <w:jc w:val="center"/>
              <w:rPr>
                <w:sz w:val="20"/>
              </w:rPr>
            </w:pPr>
            <w:r w:rsidRPr="00D36DEC">
              <w:rPr>
                <w:sz w:val="18"/>
              </w:rPr>
              <w:t xml:space="preserve">−138 + </w:t>
            </w:r>
            <w:r w:rsidRPr="00D36DEC">
              <w:rPr>
                <w:i/>
                <w:sz w:val="18"/>
              </w:rPr>
              <w:t>I</w:t>
            </w:r>
            <w:r w:rsidRPr="00D36DEC">
              <w:rPr>
                <w:sz w:val="18"/>
              </w:rPr>
              <w:t>/</w:t>
            </w:r>
            <w:r w:rsidRPr="00D36DEC">
              <w:rPr>
                <w:i/>
                <w:sz w:val="18"/>
              </w:rPr>
              <w:t>N</w:t>
            </w:r>
          </w:p>
        </w:tc>
        <w:tc>
          <w:tcPr>
            <w:tcW w:w="1060" w:type="dxa"/>
            <w:tcBorders>
              <w:bottom w:val="single" w:sz="4" w:space="0" w:color="auto"/>
            </w:tcBorders>
          </w:tcPr>
          <w:p w14:paraId="21B848D2" w14:textId="77777777" w:rsidR="00863D32" w:rsidRPr="00A833A2" w:rsidRDefault="00863D32" w:rsidP="001323C0">
            <w:pPr>
              <w:pStyle w:val="Tabletext"/>
              <w:spacing w:before="0" w:after="0" w:line="240" w:lineRule="exact"/>
              <w:ind w:left="-57" w:right="-57"/>
              <w:jc w:val="center"/>
              <w:rPr>
                <w:sz w:val="20"/>
              </w:rPr>
            </w:pPr>
            <w:r w:rsidRPr="00D36DEC">
              <w:rPr>
                <w:sz w:val="18"/>
              </w:rPr>
              <w:t xml:space="preserve">−138 + </w:t>
            </w:r>
            <w:r w:rsidRPr="00D36DEC">
              <w:rPr>
                <w:i/>
                <w:sz w:val="18"/>
              </w:rPr>
              <w:t>I</w:t>
            </w:r>
            <w:r w:rsidRPr="00D36DEC">
              <w:rPr>
                <w:sz w:val="18"/>
              </w:rPr>
              <w:t>/</w:t>
            </w:r>
            <w:r w:rsidRPr="00D36DEC">
              <w:rPr>
                <w:i/>
                <w:sz w:val="18"/>
              </w:rPr>
              <w:t>N</w:t>
            </w:r>
          </w:p>
        </w:tc>
      </w:tr>
      <w:tr w:rsidR="00863D32" w:rsidRPr="00E92371" w14:paraId="38D9A1DF" w14:textId="77777777" w:rsidTr="001323C0">
        <w:trPr>
          <w:jc w:val="center"/>
        </w:trPr>
        <w:tc>
          <w:tcPr>
            <w:tcW w:w="14185" w:type="dxa"/>
            <w:gridSpan w:val="12"/>
            <w:tcBorders>
              <w:left w:val="nil"/>
              <w:bottom w:val="nil"/>
              <w:right w:val="nil"/>
            </w:tcBorders>
          </w:tcPr>
          <w:p w14:paraId="4736DA76" w14:textId="77777777" w:rsidR="00863D32" w:rsidRPr="004A0A0A" w:rsidRDefault="00863D32" w:rsidP="001323C0">
            <w:pPr>
              <w:pStyle w:val="TableLegendNote"/>
              <w:spacing w:before="20" w:line="240" w:lineRule="exact"/>
              <w:ind w:left="-57" w:right="-57" w:firstLineChars="50" w:firstLine="90"/>
              <w:rPr>
                <w:sz w:val="18"/>
                <w:szCs w:val="18"/>
                <w:lang w:eastAsia="zh-CN"/>
              </w:rPr>
            </w:pPr>
            <w:r w:rsidRPr="004A0A0A">
              <w:rPr>
                <w:sz w:val="18"/>
                <w:szCs w:val="18"/>
                <w:lang w:eastAsia="ja-JP"/>
              </w:rPr>
              <w:t>注</w:t>
            </w:r>
            <w:r w:rsidRPr="004A0A0A">
              <w:rPr>
                <w:rFonts w:hint="eastAsia"/>
                <w:sz w:val="18"/>
                <w:szCs w:val="18"/>
                <w:lang w:eastAsia="zh-CN"/>
              </w:rPr>
              <w:t xml:space="preserve"> </w:t>
            </w:r>
            <w:r w:rsidRPr="004A0A0A">
              <w:rPr>
                <w:sz w:val="18"/>
                <w:szCs w:val="18"/>
                <w:lang w:eastAsia="ja-JP"/>
              </w:rPr>
              <w:t> – </w:t>
            </w:r>
            <w:r w:rsidRPr="004A0A0A">
              <w:rPr>
                <w:rFonts w:hint="eastAsia"/>
                <w:sz w:val="18"/>
                <w:szCs w:val="18"/>
                <w:lang w:val="es-ES_tradnl" w:eastAsia="zh-CN"/>
              </w:rPr>
              <w:t>用于共用</w:t>
            </w:r>
            <w:r w:rsidRPr="004A0A0A">
              <w:rPr>
                <w:rFonts w:hint="eastAsia"/>
                <w:sz w:val="18"/>
                <w:szCs w:val="18"/>
                <w:lang w:val="es-ES_tradnl" w:eastAsia="zh-CN"/>
              </w:rPr>
              <w:t>/</w:t>
            </w:r>
            <w:r w:rsidRPr="004A0A0A">
              <w:rPr>
                <w:rFonts w:hint="eastAsia"/>
                <w:sz w:val="18"/>
                <w:szCs w:val="18"/>
                <w:lang w:val="es-ES_tradnl" w:eastAsia="zh-CN"/>
              </w:rPr>
              <w:t>兼容性研究的两个参考系统的指定参数组目前没有或只有部分可用。可以临时使用附件</w:t>
            </w:r>
            <w:r w:rsidRPr="004A0A0A">
              <w:rPr>
                <w:rFonts w:hint="eastAsia"/>
                <w:sz w:val="18"/>
                <w:szCs w:val="18"/>
                <w:lang w:val="es-ES_tradnl" w:eastAsia="zh-CN"/>
              </w:rPr>
              <w:t>3</w:t>
            </w:r>
            <w:r w:rsidRPr="004A0A0A">
              <w:rPr>
                <w:rFonts w:hint="eastAsia"/>
                <w:sz w:val="18"/>
                <w:szCs w:val="18"/>
                <w:lang w:val="es-ES_tradnl" w:eastAsia="zh-CN"/>
              </w:rPr>
              <w:t>中报告的相同频段上的参数。</w:t>
            </w:r>
          </w:p>
          <w:p w14:paraId="1E67BFF4" w14:textId="77777777" w:rsidR="00863D32" w:rsidRPr="004A0A0A" w:rsidRDefault="00863D32" w:rsidP="001323C0">
            <w:pPr>
              <w:pStyle w:val="Tablelegend"/>
              <w:spacing w:before="20" w:line="240" w:lineRule="exact"/>
              <w:ind w:left="312" w:right="-57" w:hanging="312"/>
              <w:rPr>
                <w:sz w:val="18"/>
                <w:szCs w:val="18"/>
                <w:lang w:val="en-GB" w:eastAsia="zh-CN"/>
              </w:rPr>
            </w:pPr>
            <w:r w:rsidRPr="00755537">
              <w:rPr>
                <w:sz w:val="18"/>
                <w:szCs w:val="18"/>
                <w:vertAlign w:val="superscript"/>
                <w:lang w:val="en-GB" w:eastAsia="zh-CN"/>
              </w:rPr>
              <w:t>(1)</w:t>
            </w:r>
            <w:r w:rsidRPr="00755537">
              <w:rPr>
                <w:sz w:val="18"/>
                <w:szCs w:val="18"/>
                <w:lang w:val="en-GB" w:eastAsia="zh-CN"/>
              </w:rPr>
              <w:tab/>
            </w:r>
            <w:r w:rsidRPr="004A0A0A">
              <w:rPr>
                <w:rFonts w:hint="eastAsia"/>
                <w:sz w:val="18"/>
                <w:szCs w:val="18"/>
                <w:lang w:val="en-GB" w:eastAsia="zh-CN"/>
              </w:rPr>
              <w:t>为计算</w:t>
            </w:r>
            <w:r w:rsidRPr="004A0A0A">
              <w:rPr>
                <w:sz w:val="18"/>
                <w:szCs w:val="18"/>
                <w:lang w:val="en-GB" w:eastAsia="zh-CN"/>
              </w:rPr>
              <w:t>Tx/</w:t>
            </w:r>
            <w:proofErr w:type="spellStart"/>
            <w:r w:rsidRPr="004A0A0A">
              <w:rPr>
                <w:sz w:val="18"/>
                <w:szCs w:val="18"/>
                <w:lang w:val="en-GB" w:eastAsia="zh-CN"/>
              </w:rPr>
              <w:t>e.i.r.p</w:t>
            </w:r>
            <w:proofErr w:type="spellEnd"/>
            <w:r w:rsidRPr="004A0A0A">
              <w:rPr>
                <w:sz w:val="18"/>
                <w:szCs w:val="18"/>
                <w:lang w:val="en-GB" w:eastAsia="zh-CN"/>
              </w:rPr>
              <w:t xml:space="preserve">. </w:t>
            </w:r>
            <w:r w:rsidRPr="004A0A0A">
              <w:rPr>
                <w:rFonts w:hint="eastAsia"/>
                <w:sz w:val="18"/>
                <w:szCs w:val="18"/>
                <w:lang w:val="en-GB" w:eastAsia="zh-CN"/>
              </w:rPr>
              <w:t>密度值，需要确定信道间隔</w:t>
            </w:r>
            <w:r w:rsidRPr="004A0A0A">
              <w:rPr>
                <w:rFonts w:hint="eastAsia"/>
                <w:sz w:val="18"/>
                <w:szCs w:val="18"/>
                <w:lang w:val="en-GB" w:eastAsia="zh-CN"/>
              </w:rPr>
              <w:t>/</w:t>
            </w:r>
            <w:r w:rsidRPr="004A0A0A">
              <w:rPr>
                <w:rFonts w:hint="eastAsia"/>
                <w:sz w:val="18"/>
                <w:szCs w:val="18"/>
                <w:lang w:val="en-GB" w:eastAsia="zh-CN"/>
              </w:rPr>
              <w:t>带宽。在这些表中，使用用</w:t>
            </w:r>
            <w:r w:rsidRPr="004A0A0A">
              <w:rPr>
                <w:rFonts w:hint="eastAsia"/>
                <w:b/>
                <w:bCs/>
                <w:sz w:val="18"/>
                <w:szCs w:val="18"/>
                <w:lang w:val="en-GB" w:eastAsia="zh-CN"/>
              </w:rPr>
              <w:t>粗体文本</w:t>
            </w:r>
            <w:r w:rsidRPr="004A0A0A">
              <w:rPr>
                <w:rFonts w:hint="eastAsia"/>
                <w:sz w:val="18"/>
                <w:szCs w:val="18"/>
                <w:lang w:val="en-GB" w:eastAsia="zh-CN"/>
              </w:rPr>
              <w:t>表示的信道间隔。如提供一个模型值（模式），可被视为表明可能需要逐案进行进一步的灵敏度分析，以评估由于指定范围内的变化造成的给定的潜在干扰。</w:t>
            </w:r>
          </w:p>
          <w:p w14:paraId="0D3BBA60" w14:textId="77777777" w:rsidR="00863D32" w:rsidRPr="004A0A0A" w:rsidRDefault="00863D32" w:rsidP="001323C0">
            <w:pPr>
              <w:pStyle w:val="Tablelegend"/>
              <w:tabs>
                <w:tab w:val="clear" w:pos="284"/>
                <w:tab w:val="left" w:pos="0"/>
                <w:tab w:val="left" w:pos="426"/>
              </w:tabs>
              <w:spacing w:before="20"/>
              <w:ind w:left="312" w:right="-57" w:hanging="312"/>
              <w:rPr>
                <w:sz w:val="18"/>
                <w:szCs w:val="18"/>
                <w:lang w:val="en-GB" w:eastAsia="zh-CN"/>
              </w:rPr>
            </w:pPr>
            <w:r w:rsidRPr="004A0A0A">
              <w:rPr>
                <w:sz w:val="18"/>
                <w:szCs w:val="18"/>
                <w:vertAlign w:val="superscript"/>
                <w:lang w:val="en-GB" w:eastAsia="zh-CN"/>
              </w:rPr>
              <w:t>(2)</w:t>
            </w:r>
            <w:r w:rsidRPr="004A0A0A">
              <w:rPr>
                <w:sz w:val="18"/>
                <w:szCs w:val="18"/>
                <w:lang w:val="en-GB" w:eastAsia="zh-CN"/>
              </w:rPr>
              <w:tab/>
            </w:r>
            <w:proofErr w:type="gramStart"/>
            <w:r w:rsidRPr="004A0A0A">
              <w:rPr>
                <w:rFonts w:hint="eastAsia"/>
                <w:sz w:val="18"/>
                <w:szCs w:val="18"/>
                <w:lang w:val="en-GB" w:eastAsia="zh-CN"/>
              </w:rPr>
              <w:t>标称长期干扰功率密度被定义为“</w:t>
            </w:r>
            <w:proofErr w:type="gramEnd"/>
            <w:r w:rsidRPr="004A0A0A">
              <w:rPr>
                <w:rFonts w:hint="eastAsia"/>
                <w:sz w:val="18"/>
                <w:szCs w:val="18"/>
                <w:lang w:val="en-GB" w:eastAsia="zh-CN"/>
              </w:rPr>
              <w:t>接收机噪声功率密度</w:t>
            </w:r>
            <w:r w:rsidRPr="004A0A0A">
              <w:rPr>
                <w:rFonts w:hint="eastAsia"/>
                <w:sz w:val="18"/>
                <w:szCs w:val="18"/>
                <w:lang w:val="en-GB" w:eastAsia="zh-CN"/>
              </w:rPr>
              <w:t>+</w:t>
            </w:r>
            <w:r w:rsidRPr="004A0A0A">
              <w:rPr>
                <w:rFonts w:hint="eastAsia"/>
                <w:sz w:val="18"/>
                <w:szCs w:val="18"/>
                <w:lang w:val="en-GB" w:eastAsia="zh-CN"/>
              </w:rPr>
              <w:t>（要求的</w:t>
            </w:r>
            <w:r w:rsidRPr="004A0A0A">
              <w:rPr>
                <w:i/>
                <w:iCs/>
                <w:sz w:val="18"/>
                <w:szCs w:val="18"/>
                <w:lang w:val="en-GB" w:eastAsia="zh-CN"/>
              </w:rPr>
              <w:t>I/N</w:t>
            </w:r>
            <w:proofErr w:type="gramStart"/>
            <w:r w:rsidRPr="004A0A0A">
              <w:rPr>
                <w:rFonts w:hint="eastAsia"/>
                <w:sz w:val="18"/>
                <w:szCs w:val="18"/>
                <w:lang w:val="en-GB" w:eastAsia="zh-CN"/>
              </w:rPr>
              <w:t>）”，</w:t>
            </w:r>
            <w:proofErr w:type="gramEnd"/>
            <w:r w:rsidRPr="004A0A0A">
              <w:rPr>
                <w:rFonts w:hint="eastAsia"/>
                <w:sz w:val="18"/>
                <w:szCs w:val="18"/>
                <w:lang w:val="en-GB" w:eastAsia="zh-CN"/>
              </w:rPr>
              <w:t>如附件</w:t>
            </w:r>
            <w:r w:rsidRPr="004A0A0A">
              <w:rPr>
                <w:rFonts w:hint="eastAsia"/>
                <w:sz w:val="18"/>
                <w:szCs w:val="18"/>
                <w:lang w:val="en-GB" w:eastAsia="zh-CN"/>
              </w:rPr>
              <w:t>2</w:t>
            </w:r>
            <w:r w:rsidRPr="004A0A0A">
              <w:rPr>
                <w:sz w:val="18"/>
                <w:szCs w:val="18"/>
                <w:lang w:val="en-GB" w:eastAsia="zh-CN"/>
              </w:rPr>
              <w:t>§ 4.13</w:t>
            </w:r>
            <w:r w:rsidRPr="004A0A0A">
              <w:rPr>
                <w:rFonts w:hint="eastAsia"/>
                <w:sz w:val="18"/>
                <w:szCs w:val="18"/>
                <w:lang w:val="en-GB" w:eastAsia="zh-CN"/>
              </w:rPr>
              <w:t>（同见附件</w:t>
            </w:r>
            <w:r w:rsidRPr="004A0A0A">
              <w:rPr>
                <w:rFonts w:hint="eastAsia"/>
                <w:sz w:val="18"/>
                <w:szCs w:val="18"/>
                <w:lang w:val="en-GB" w:eastAsia="zh-CN"/>
              </w:rPr>
              <w:t>1</w:t>
            </w:r>
            <w:r w:rsidRPr="004A0A0A">
              <w:rPr>
                <w:sz w:val="18"/>
                <w:szCs w:val="18"/>
                <w:lang w:val="en-GB" w:eastAsia="zh-CN"/>
              </w:rPr>
              <w:t>§ 4.1</w:t>
            </w:r>
            <w:r w:rsidRPr="004A0A0A">
              <w:rPr>
                <w:rFonts w:hint="eastAsia"/>
                <w:sz w:val="18"/>
                <w:szCs w:val="18"/>
                <w:lang w:val="en-GB" w:eastAsia="zh-CN"/>
              </w:rPr>
              <w:t>）中所描述。</w:t>
            </w:r>
          </w:p>
          <w:p w14:paraId="4769BA55" w14:textId="77777777" w:rsidR="00863D32" w:rsidRPr="004A0A0A" w:rsidRDefault="00863D32" w:rsidP="001323C0">
            <w:pPr>
              <w:pStyle w:val="Tabletext"/>
              <w:rPr>
                <w:sz w:val="18"/>
                <w:szCs w:val="18"/>
                <w:lang w:val="en-GB" w:eastAsia="zh-CN"/>
              </w:rPr>
            </w:pPr>
            <w:r w:rsidRPr="004A0A0A">
              <w:rPr>
                <w:sz w:val="18"/>
                <w:szCs w:val="18"/>
                <w:vertAlign w:val="superscript"/>
                <w:lang w:val="en-GB" w:eastAsia="zh-CN"/>
              </w:rPr>
              <w:t>(3)</w:t>
            </w:r>
            <w:r w:rsidRPr="004A0A0A">
              <w:rPr>
                <w:sz w:val="18"/>
                <w:szCs w:val="18"/>
                <w:lang w:val="en-GB" w:eastAsia="zh-CN"/>
              </w:rPr>
              <w:tab/>
            </w:r>
            <w:r w:rsidRPr="004A0A0A">
              <w:rPr>
                <w:rFonts w:hint="eastAsia"/>
                <w:sz w:val="18"/>
                <w:szCs w:val="18"/>
                <w:lang w:val="en-GB" w:eastAsia="zh-CN"/>
              </w:rPr>
              <w:t>参考建议书中未指定该信道间隔值。</w:t>
            </w:r>
          </w:p>
          <w:p w14:paraId="3E1E3754" w14:textId="77777777" w:rsidR="00863D32" w:rsidRPr="004A0A0A" w:rsidRDefault="00863D32" w:rsidP="001323C0">
            <w:pPr>
              <w:pStyle w:val="Tablelegend"/>
              <w:tabs>
                <w:tab w:val="clear" w:pos="284"/>
                <w:tab w:val="clear" w:pos="567"/>
                <w:tab w:val="clear" w:pos="851"/>
                <w:tab w:val="clear" w:pos="1134"/>
                <w:tab w:val="left" w:pos="247"/>
              </w:tabs>
              <w:spacing w:before="0"/>
              <w:ind w:left="0" w:firstLine="0"/>
              <w:rPr>
                <w:sz w:val="18"/>
                <w:szCs w:val="18"/>
                <w:lang w:val="en-GB" w:eastAsia="zh-CN"/>
              </w:rPr>
            </w:pPr>
            <w:r w:rsidRPr="004A0A0A">
              <w:rPr>
                <w:sz w:val="18"/>
                <w:szCs w:val="18"/>
                <w:vertAlign w:val="superscript"/>
                <w:lang w:val="en-GB" w:eastAsia="zh-CN"/>
              </w:rPr>
              <w:t>(4)</w:t>
            </w:r>
            <w:r w:rsidRPr="004A0A0A">
              <w:rPr>
                <w:sz w:val="18"/>
                <w:szCs w:val="18"/>
                <w:lang w:val="en-GB" w:eastAsia="zh-CN"/>
              </w:rPr>
              <w:tab/>
            </w:r>
            <w:r w:rsidRPr="004A0A0A">
              <w:rPr>
                <w:rFonts w:hint="eastAsia"/>
                <w:sz w:val="18"/>
                <w:szCs w:val="18"/>
                <w:lang w:val="en-GB" w:eastAsia="zh-CN"/>
              </w:rPr>
              <w:t>该系统在</w:t>
            </w:r>
            <w:r w:rsidRPr="004A0A0A">
              <w:rPr>
                <w:sz w:val="18"/>
                <w:szCs w:val="18"/>
                <w:lang w:val="en-GB" w:eastAsia="zh-CN"/>
              </w:rPr>
              <w:t>QPSK</w:t>
            </w:r>
            <w:r w:rsidRPr="004A0A0A">
              <w:rPr>
                <w:rFonts w:hint="eastAsia"/>
                <w:sz w:val="18"/>
                <w:szCs w:val="18"/>
                <w:lang w:val="en-GB" w:eastAsia="zh-CN"/>
              </w:rPr>
              <w:t>和</w:t>
            </w:r>
            <w:r w:rsidRPr="004A0A0A">
              <w:rPr>
                <w:sz w:val="18"/>
                <w:szCs w:val="18"/>
                <w:lang w:val="en-GB" w:eastAsia="zh-CN"/>
              </w:rPr>
              <w:t>16-QAM</w:t>
            </w:r>
            <w:r w:rsidRPr="004A0A0A">
              <w:rPr>
                <w:rFonts w:hint="eastAsia"/>
                <w:sz w:val="18"/>
                <w:szCs w:val="18"/>
                <w:lang w:val="en-GB" w:eastAsia="zh-CN"/>
              </w:rPr>
              <w:t>之间使用自适应调制，在正常情况下选择</w:t>
            </w:r>
            <w:r w:rsidRPr="004A0A0A">
              <w:rPr>
                <w:sz w:val="18"/>
                <w:szCs w:val="18"/>
                <w:lang w:val="en-GB" w:eastAsia="zh-CN"/>
              </w:rPr>
              <w:t>16-QAM</w:t>
            </w:r>
            <w:r w:rsidRPr="004A0A0A">
              <w:rPr>
                <w:rFonts w:hint="eastAsia"/>
                <w:sz w:val="18"/>
                <w:szCs w:val="18"/>
                <w:lang w:val="en-GB" w:eastAsia="zh-CN"/>
              </w:rPr>
              <w:t>。本系统使用</w:t>
            </w:r>
            <w:r w:rsidRPr="004A0A0A">
              <w:rPr>
                <w:sz w:val="18"/>
                <w:szCs w:val="18"/>
                <w:lang w:val="en-GB" w:eastAsia="zh-CN"/>
              </w:rPr>
              <w:t>25.27-26.98 GHz</w:t>
            </w:r>
            <w:r w:rsidRPr="004A0A0A">
              <w:rPr>
                <w:rFonts w:hint="eastAsia"/>
                <w:sz w:val="18"/>
                <w:szCs w:val="18"/>
                <w:lang w:val="en-GB" w:eastAsia="zh-CN"/>
              </w:rPr>
              <w:t>频段。</w:t>
            </w:r>
          </w:p>
          <w:p w14:paraId="283D734C" w14:textId="77777777" w:rsidR="00863D32" w:rsidRPr="004A0A0A" w:rsidRDefault="00863D32" w:rsidP="001323C0">
            <w:pPr>
              <w:pStyle w:val="Tablelegend"/>
              <w:tabs>
                <w:tab w:val="clear" w:pos="284"/>
                <w:tab w:val="clear" w:pos="567"/>
                <w:tab w:val="clear" w:pos="851"/>
                <w:tab w:val="clear" w:pos="1134"/>
                <w:tab w:val="left" w:pos="247"/>
              </w:tabs>
              <w:spacing w:before="0"/>
              <w:ind w:left="0" w:firstLine="0"/>
              <w:rPr>
                <w:sz w:val="18"/>
                <w:szCs w:val="18"/>
                <w:lang w:val="en-GB" w:eastAsia="zh-CN"/>
              </w:rPr>
            </w:pPr>
            <w:r w:rsidRPr="004A0A0A">
              <w:rPr>
                <w:sz w:val="18"/>
                <w:szCs w:val="18"/>
                <w:vertAlign w:val="superscript"/>
                <w:lang w:val="en-GB" w:eastAsia="zh-CN"/>
              </w:rPr>
              <w:t>(5)</w:t>
            </w:r>
            <w:r w:rsidRPr="004A0A0A">
              <w:rPr>
                <w:sz w:val="18"/>
                <w:szCs w:val="18"/>
                <w:lang w:val="en-GB" w:eastAsia="zh-CN"/>
              </w:rPr>
              <w:tab/>
            </w:r>
            <w:r w:rsidRPr="004A0A0A">
              <w:rPr>
                <w:rFonts w:hint="eastAsia"/>
                <w:sz w:val="18"/>
                <w:szCs w:val="18"/>
                <w:lang w:val="en-GB" w:eastAsia="zh-CN"/>
              </w:rPr>
              <w:t>在</w:t>
            </w:r>
            <w:r w:rsidRPr="004A0A0A">
              <w:rPr>
                <w:rFonts w:hint="eastAsia"/>
                <w:sz w:val="18"/>
                <w:szCs w:val="18"/>
                <w:lang w:val="en-GB" w:eastAsia="zh-CN"/>
              </w:rPr>
              <w:t>2</w:t>
            </w:r>
            <w:r w:rsidRPr="004A0A0A">
              <w:rPr>
                <w:rFonts w:hint="eastAsia"/>
                <w:sz w:val="18"/>
                <w:szCs w:val="18"/>
                <w:lang w:val="en-GB" w:eastAsia="zh-CN"/>
              </w:rPr>
              <w:t>区，本系统使用</w:t>
            </w:r>
            <w:r w:rsidRPr="004A0A0A">
              <w:rPr>
                <w:sz w:val="18"/>
                <w:szCs w:val="18"/>
                <w:lang w:val="en-GB" w:eastAsia="zh-CN"/>
              </w:rPr>
              <w:t>25.25-27.3 GHz</w:t>
            </w:r>
            <w:r w:rsidRPr="004A0A0A">
              <w:rPr>
                <w:rFonts w:hint="eastAsia"/>
                <w:sz w:val="18"/>
                <w:szCs w:val="18"/>
                <w:lang w:val="en-GB" w:eastAsia="zh-CN"/>
              </w:rPr>
              <w:t>频段。</w:t>
            </w:r>
          </w:p>
          <w:p w14:paraId="587D0605" w14:textId="77777777" w:rsidR="00863D32" w:rsidRPr="004A0A0A" w:rsidRDefault="00863D32" w:rsidP="001323C0">
            <w:pPr>
              <w:pStyle w:val="Tablelegend"/>
              <w:tabs>
                <w:tab w:val="clear" w:pos="284"/>
                <w:tab w:val="clear" w:pos="567"/>
                <w:tab w:val="clear" w:pos="851"/>
                <w:tab w:val="clear" w:pos="1134"/>
                <w:tab w:val="left" w:pos="247"/>
              </w:tabs>
              <w:spacing w:before="0"/>
              <w:ind w:left="0" w:firstLine="0"/>
              <w:rPr>
                <w:sz w:val="18"/>
                <w:szCs w:val="18"/>
                <w:lang w:val="en-GB" w:eastAsia="zh-CN"/>
              </w:rPr>
            </w:pPr>
            <w:r w:rsidRPr="004A0A0A">
              <w:rPr>
                <w:sz w:val="18"/>
                <w:szCs w:val="18"/>
                <w:vertAlign w:val="superscript"/>
                <w:lang w:val="en-GB" w:eastAsia="zh-CN"/>
              </w:rPr>
              <w:t>(6)</w:t>
            </w:r>
            <w:r w:rsidRPr="004A0A0A">
              <w:rPr>
                <w:sz w:val="18"/>
                <w:szCs w:val="18"/>
                <w:lang w:val="en-GB" w:eastAsia="zh-CN"/>
              </w:rPr>
              <w:tab/>
            </w:r>
            <w:r w:rsidRPr="004A0A0A">
              <w:rPr>
                <w:rFonts w:hint="eastAsia"/>
                <w:sz w:val="18"/>
                <w:szCs w:val="18"/>
                <w:lang w:val="en-GB" w:eastAsia="zh-CN"/>
              </w:rPr>
              <w:t>频率块带宽。</w:t>
            </w:r>
          </w:p>
          <w:p w14:paraId="4F5CDEBC" w14:textId="77777777" w:rsidR="00863D32" w:rsidRPr="00A833A2" w:rsidRDefault="00863D32" w:rsidP="001323C0">
            <w:pPr>
              <w:pStyle w:val="Tablelegend"/>
              <w:tabs>
                <w:tab w:val="clear" w:pos="284"/>
                <w:tab w:val="clear" w:pos="567"/>
                <w:tab w:val="clear" w:pos="851"/>
                <w:tab w:val="clear" w:pos="1134"/>
                <w:tab w:val="left" w:pos="247"/>
              </w:tabs>
              <w:spacing w:before="0"/>
              <w:ind w:left="0" w:firstLine="0"/>
              <w:rPr>
                <w:sz w:val="18"/>
                <w:lang w:val="en-GB" w:eastAsia="zh-CN"/>
              </w:rPr>
            </w:pPr>
            <w:r w:rsidRPr="004A0A0A">
              <w:rPr>
                <w:sz w:val="18"/>
                <w:szCs w:val="18"/>
                <w:vertAlign w:val="superscript"/>
                <w:lang w:val="en-GB" w:eastAsia="zh-CN"/>
              </w:rPr>
              <w:t>(7)</w:t>
            </w:r>
            <w:r w:rsidRPr="004A0A0A">
              <w:rPr>
                <w:sz w:val="18"/>
                <w:szCs w:val="18"/>
                <w:lang w:val="en-GB" w:eastAsia="zh-CN"/>
              </w:rPr>
              <w:tab/>
            </w:r>
            <w:r w:rsidRPr="004A0A0A">
              <w:rPr>
                <w:rFonts w:hint="eastAsia"/>
                <w:sz w:val="18"/>
                <w:szCs w:val="18"/>
                <w:lang w:val="en-GB" w:eastAsia="zh-CN"/>
              </w:rPr>
              <w:t>这些</w:t>
            </w:r>
            <w:r w:rsidRPr="004A0A0A">
              <w:rPr>
                <w:sz w:val="18"/>
                <w:szCs w:val="18"/>
                <w:lang w:val="en-GB" w:eastAsia="zh-CN"/>
              </w:rPr>
              <w:t>Tx/</w:t>
            </w:r>
            <w:proofErr w:type="spellStart"/>
            <w:r w:rsidRPr="004A0A0A">
              <w:rPr>
                <w:sz w:val="18"/>
                <w:szCs w:val="18"/>
                <w:lang w:val="en-GB" w:eastAsia="zh-CN"/>
              </w:rPr>
              <w:t>e.i.r.p</w:t>
            </w:r>
            <w:proofErr w:type="spellEnd"/>
            <w:r w:rsidRPr="004A0A0A">
              <w:rPr>
                <w:sz w:val="18"/>
                <w:szCs w:val="18"/>
                <w:lang w:val="en-GB" w:eastAsia="zh-CN"/>
              </w:rPr>
              <w:t>.</w:t>
            </w:r>
            <w:r w:rsidRPr="004A0A0A">
              <w:rPr>
                <w:rFonts w:hint="eastAsia"/>
                <w:sz w:val="18"/>
                <w:szCs w:val="18"/>
                <w:lang w:val="en-GB" w:eastAsia="zh-CN"/>
              </w:rPr>
              <w:t>密度值从</w:t>
            </w:r>
            <w:r w:rsidRPr="004A0A0A">
              <w:rPr>
                <w:sz w:val="18"/>
                <w:szCs w:val="18"/>
                <w:lang w:val="en-GB" w:eastAsia="zh-CN"/>
              </w:rPr>
              <w:t xml:space="preserve">60 MHz </w:t>
            </w:r>
            <w:r w:rsidRPr="004A0A0A">
              <w:rPr>
                <w:rFonts w:hint="eastAsia"/>
                <w:sz w:val="18"/>
                <w:szCs w:val="18"/>
                <w:lang w:val="en-GB" w:eastAsia="zh-CN"/>
              </w:rPr>
              <w:t>频率块内的</w:t>
            </w:r>
            <w:r w:rsidRPr="004A0A0A">
              <w:rPr>
                <w:sz w:val="18"/>
                <w:szCs w:val="18"/>
                <w:lang w:val="en-GB" w:eastAsia="zh-CN"/>
              </w:rPr>
              <w:t>30 MHz</w:t>
            </w:r>
            <w:r w:rsidRPr="004A0A0A">
              <w:rPr>
                <w:rFonts w:hint="eastAsia"/>
                <w:sz w:val="18"/>
                <w:szCs w:val="18"/>
                <w:lang w:val="en-GB" w:eastAsia="zh-CN"/>
              </w:rPr>
              <w:t>的信道间隔（带宽）计算。</w:t>
            </w:r>
          </w:p>
        </w:tc>
      </w:tr>
    </w:tbl>
    <w:p w14:paraId="1023BE1C" w14:textId="77777777" w:rsidR="00863D32" w:rsidRPr="004B68BF" w:rsidRDefault="00863D32" w:rsidP="00863D32">
      <w:pPr>
        <w:pStyle w:val="TableNo"/>
        <w:rPr>
          <w:lang w:val="en-US" w:eastAsia="zh-CN"/>
        </w:rPr>
      </w:pPr>
      <w:r>
        <w:rPr>
          <w:rFonts w:hint="eastAsia"/>
          <w:lang w:val="en-US" w:eastAsia="zh-CN"/>
        </w:rPr>
        <w:lastRenderedPageBreak/>
        <w:t>表</w:t>
      </w:r>
      <w:r>
        <w:rPr>
          <w:lang w:val="en-US" w:eastAsia="ja-JP"/>
        </w:rPr>
        <w:t>1</w:t>
      </w:r>
      <w:r>
        <w:rPr>
          <w:rFonts w:hint="eastAsia"/>
          <w:lang w:val="en-US" w:eastAsia="zh-CN"/>
        </w:rPr>
        <w:t>1</w:t>
      </w:r>
    </w:p>
    <w:p w14:paraId="4640E055" w14:textId="77777777" w:rsidR="00863D32" w:rsidRDefault="00863D32" w:rsidP="00863D32">
      <w:pPr>
        <w:pStyle w:val="Tabletitle"/>
        <w:rPr>
          <w:lang w:val="en-US" w:eastAsia="zh-CN"/>
        </w:rPr>
      </w:pPr>
      <w:r w:rsidRPr="004B68BF">
        <w:rPr>
          <w:lang w:val="en-US" w:eastAsia="ja-JP"/>
        </w:rPr>
        <w:t>36</w:t>
      </w:r>
      <w:r>
        <w:rPr>
          <w:rFonts w:hint="eastAsia"/>
          <w:lang w:val="en-US" w:eastAsia="zh-CN"/>
        </w:rPr>
        <w:t>和</w:t>
      </w:r>
      <w:r>
        <w:rPr>
          <w:lang w:val="en-US" w:eastAsia="zh-CN"/>
        </w:rPr>
        <w:t>59</w:t>
      </w:r>
      <w:r w:rsidRPr="004B68BF">
        <w:rPr>
          <w:lang w:val="en-US" w:eastAsia="ja-JP"/>
        </w:rPr>
        <w:t xml:space="preserve"> GHz</w:t>
      </w:r>
      <w:r w:rsidRPr="00594CAF">
        <w:rPr>
          <w:rFonts w:hint="eastAsia"/>
          <w:lang w:val="en-US" w:eastAsia="zh-CN"/>
        </w:rPr>
        <w:t>之间划分频段中</w:t>
      </w:r>
      <w:r>
        <w:rPr>
          <w:rFonts w:hint="eastAsia"/>
          <w:lang w:val="en-US" w:eastAsia="zh-CN"/>
        </w:rPr>
        <w:t>的</w:t>
      </w:r>
      <w:r w:rsidRPr="00755537">
        <w:rPr>
          <w:lang w:val="en-GB" w:eastAsia="ja-JP"/>
        </w:rPr>
        <w:t>PP FS</w:t>
      </w:r>
      <w:r>
        <w:rPr>
          <w:rFonts w:hint="eastAsia"/>
          <w:lang w:val="en-GB" w:eastAsia="zh-CN"/>
        </w:rPr>
        <w:t>系统</w:t>
      </w:r>
      <w:r>
        <w:rPr>
          <w:rFonts w:hint="eastAsia"/>
          <w:lang w:val="en-US" w:eastAsia="zh-CN"/>
        </w:rPr>
        <w:t>的系统参数</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4"/>
        <w:gridCol w:w="1575"/>
        <w:gridCol w:w="1433"/>
        <w:gridCol w:w="1288"/>
        <w:gridCol w:w="1289"/>
        <w:gridCol w:w="1288"/>
        <w:gridCol w:w="1289"/>
        <w:gridCol w:w="1430"/>
        <w:gridCol w:w="1503"/>
      </w:tblGrid>
      <w:tr w:rsidR="00863D32" w:rsidRPr="00245E26" w14:paraId="51EADDE5" w14:textId="77777777" w:rsidTr="001323C0">
        <w:trPr>
          <w:jc w:val="center"/>
        </w:trPr>
        <w:tc>
          <w:tcPr>
            <w:tcW w:w="3364" w:type="dxa"/>
            <w:tcMar>
              <w:left w:w="57" w:type="dxa"/>
              <w:right w:w="57" w:type="dxa"/>
            </w:tcMar>
            <w:vAlign w:val="center"/>
          </w:tcPr>
          <w:p w14:paraId="41EB0481" w14:textId="77777777" w:rsidR="00863D32" w:rsidRPr="00245E26" w:rsidRDefault="00863D32" w:rsidP="001323C0">
            <w:pPr>
              <w:pStyle w:val="Tablehead"/>
              <w:spacing w:before="20" w:after="20" w:line="260" w:lineRule="exact"/>
              <w:rPr>
                <w:sz w:val="20"/>
              </w:rPr>
            </w:pPr>
            <w:r w:rsidRPr="00245E26">
              <w:rPr>
                <w:rFonts w:hint="eastAsia"/>
                <w:sz w:val="20"/>
                <w:lang w:eastAsia="zh-CN"/>
              </w:rPr>
              <w:t>频率范围（</w:t>
            </w:r>
            <w:r w:rsidRPr="00245E26">
              <w:rPr>
                <w:sz w:val="20"/>
                <w:lang w:eastAsia="ja-JP"/>
              </w:rPr>
              <w:t>GHz</w:t>
            </w:r>
            <w:r w:rsidRPr="00245E26">
              <w:rPr>
                <w:rFonts w:hint="eastAsia"/>
                <w:sz w:val="20"/>
                <w:lang w:eastAsia="zh-CN"/>
              </w:rPr>
              <w:t>）</w:t>
            </w:r>
          </w:p>
        </w:tc>
        <w:tc>
          <w:tcPr>
            <w:tcW w:w="3008" w:type="dxa"/>
            <w:gridSpan w:val="2"/>
          </w:tcPr>
          <w:p w14:paraId="7018AAB8" w14:textId="77777777" w:rsidR="00863D32" w:rsidRPr="00245E26" w:rsidRDefault="00863D32" w:rsidP="001323C0">
            <w:pPr>
              <w:pStyle w:val="Tablehead"/>
              <w:spacing w:before="20" w:after="20" w:line="260" w:lineRule="exact"/>
              <w:rPr>
                <w:sz w:val="20"/>
              </w:rPr>
            </w:pPr>
            <w:r w:rsidRPr="00245E26">
              <w:rPr>
                <w:sz w:val="20"/>
                <w:lang w:eastAsia="ja-JP"/>
              </w:rPr>
              <w:t>36.0-40.5</w:t>
            </w:r>
          </w:p>
        </w:tc>
        <w:tc>
          <w:tcPr>
            <w:tcW w:w="2577" w:type="dxa"/>
            <w:gridSpan w:val="2"/>
          </w:tcPr>
          <w:p w14:paraId="7D5A3739" w14:textId="77777777" w:rsidR="00863D32" w:rsidRPr="00245E26" w:rsidRDefault="00863D32" w:rsidP="001323C0">
            <w:pPr>
              <w:pStyle w:val="Tablehead"/>
              <w:spacing w:before="20" w:after="20" w:line="260" w:lineRule="exact"/>
              <w:rPr>
                <w:sz w:val="20"/>
                <w:lang w:eastAsia="ja-JP"/>
              </w:rPr>
            </w:pPr>
            <w:r w:rsidRPr="00245E26">
              <w:rPr>
                <w:sz w:val="20"/>
                <w:lang w:eastAsia="ja-JP"/>
              </w:rPr>
              <w:t>40.5-43.5</w:t>
            </w:r>
          </w:p>
        </w:tc>
        <w:tc>
          <w:tcPr>
            <w:tcW w:w="2577" w:type="dxa"/>
            <w:gridSpan w:val="2"/>
          </w:tcPr>
          <w:p w14:paraId="09057295" w14:textId="77777777" w:rsidR="00863D32" w:rsidRPr="00245E26" w:rsidRDefault="00863D32" w:rsidP="001323C0">
            <w:pPr>
              <w:pStyle w:val="Tablehead"/>
              <w:spacing w:before="20" w:after="20" w:line="260" w:lineRule="exact"/>
              <w:rPr>
                <w:sz w:val="20"/>
              </w:rPr>
            </w:pPr>
            <w:r w:rsidRPr="00245E26">
              <w:rPr>
                <w:sz w:val="20"/>
                <w:lang w:eastAsia="ja-JP"/>
              </w:rPr>
              <w:t>51.4-52.6</w:t>
            </w:r>
          </w:p>
        </w:tc>
        <w:tc>
          <w:tcPr>
            <w:tcW w:w="2933" w:type="dxa"/>
            <w:gridSpan w:val="2"/>
          </w:tcPr>
          <w:p w14:paraId="31096EC2" w14:textId="77777777" w:rsidR="00863D32" w:rsidRPr="00245E26" w:rsidRDefault="00863D32" w:rsidP="001323C0">
            <w:pPr>
              <w:pStyle w:val="Tablehead"/>
              <w:spacing w:before="20" w:after="20" w:line="260" w:lineRule="exact"/>
              <w:rPr>
                <w:sz w:val="20"/>
                <w:lang w:eastAsia="ja-JP"/>
              </w:rPr>
            </w:pPr>
            <w:r w:rsidRPr="00245E26">
              <w:rPr>
                <w:sz w:val="20"/>
                <w:lang w:eastAsia="ja-JP"/>
              </w:rPr>
              <w:t>55.78-59.0</w:t>
            </w:r>
          </w:p>
        </w:tc>
      </w:tr>
      <w:tr w:rsidR="00863D32" w:rsidRPr="00245E26" w14:paraId="45F1C009" w14:textId="77777777" w:rsidTr="001323C0">
        <w:trPr>
          <w:jc w:val="center"/>
        </w:trPr>
        <w:tc>
          <w:tcPr>
            <w:tcW w:w="3364" w:type="dxa"/>
            <w:tcMar>
              <w:left w:w="57" w:type="dxa"/>
              <w:right w:w="57" w:type="dxa"/>
            </w:tcMar>
            <w:vAlign w:val="center"/>
          </w:tcPr>
          <w:p w14:paraId="3A4F76BB" w14:textId="77777777" w:rsidR="00863D32" w:rsidRPr="00245E26" w:rsidRDefault="00863D32" w:rsidP="001323C0">
            <w:pPr>
              <w:pStyle w:val="Tabletext"/>
              <w:spacing w:line="260" w:lineRule="exact"/>
              <w:rPr>
                <w:sz w:val="20"/>
              </w:rPr>
            </w:pPr>
            <w:r w:rsidRPr="00245E26">
              <w:rPr>
                <w:rFonts w:hint="eastAsia"/>
                <w:sz w:val="20"/>
                <w:lang w:eastAsia="zh-CN"/>
              </w:rPr>
              <w:t>参考</w:t>
            </w:r>
            <w:r w:rsidRPr="00245E26">
              <w:rPr>
                <w:sz w:val="20"/>
              </w:rPr>
              <w:t>ITU-R</w:t>
            </w:r>
            <w:r w:rsidRPr="00245E26">
              <w:rPr>
                <w:rFonts w:hint="eastAsia"/>
                <w:sz w:val="20"/>
                <w:lang w:eastAsia="zh-CN"/>
              </w:rPr>
              <w:t>建议书</w:t>
            </w:r>
          </w:p>
        </w:tc>
        <w:tc>
          <w:tcPr>
            <w:tcW w:w="3008" w:type="dxa"/>
            <w:gridSpan w:val="2"/>
          </w:tcPr>
          <w:p w14:paraId="158AA3ED" w14:textId="77777777" w:rsidR="00863D32" w:rsidRPr="00245E26" w:rsidRDefault="00863D32" w:rsidP="001323C0">
            <w:pPr>
              <w:pStyle w:val="Tabletext"/>
              <w:jc w:val="center"/>
              <w:rPr>
                <w:sz w:val="20"/>
              </w:rPr>
            </w:pPr>
            <w:r w:rsidRPr="00245E26">
              <w:rPr>
                <w:rStyle w:val="Hyperlink"/>
                <w:color w:val="auto"/>
                <w:sz w:val="20"/>
                <w:u w:val="none"/>
              </w:rPr>
              <w:t>F.749</w:t>
            </w:r>
          </w:p>
        </w:tc>
        <w:tc>
          <w:tcPr>
            <w:tcW w:w="2577" w:type="dxa"/>
            <w:gridSpan w:val="2"/>
          </w:tcPr>
          <w:p w14:paraId="02BF7339" w14:textId="77777777" w:rsidR="00863D32" w:rsidRPr="00245E26" w:rsidRDefault="00863D32" w:rsidP="001323C0">
            <w:pPr>
              <w:pStyle w:val="Tabletext"/>
              <w:jc w:val="center"/>
              <w:rPr>
                <w:sz w:val="20"/>
              </w:rPr>
            </w:pPr>
            <w:r w:rsidRPr="00245E26">
              <w:rPr>
                <w:rStyle w:val="Hyperlink"/>
                <w:color w:val="auto"/>
                <w:sz w:val="20"/>
                <w:u w:val="none"/>
              </w:rPr>
              <w:t>F.2005</w:t>
            </w:r>
          </w:p>
        </w:tc>
        <w:tc>
          <w:tcPr>
            <w:tcW w:w="2577" w:type="dxa"/>
            <w:gridSpan w:val="2"/>
          </w:tcPr>
          <w:p w14:paraId="05B4070F" w14:textId="77777777" w:rsidR="00863D32" w:rsidRPr="00245E26" w:rsidRDefault="00863D32" w:rsidP="001323C0">
            <w:pPr>
              <w:pStyle w:val="Tabletext"/>
              <w:jc w:val="center"/>
              <w:rPr>
                <w:sz w:val="20"/>
              </w:rPr>
            </w:pPr>
            <w:r w:rsidRPr="00245E26">
              <w:rPr>
                <w:rStyle w:val="Hyperlink"/>
                <w:color w:val="auto"/>
                <w:sz w:val="20"/>
                <w:u w:val="none"/>
              </w:rPr>
              <w:t>F.1496</w:t>
            </w:r>
          </w:p>
        </w:tc>
        <w:tc>
          <w:tcPr>
            <w:tcW w:w="2933" w:type="dxa"/>
            <w:gridSpan w:val="2"/>
          </w:tcPr>
          <w:p w14:paraId="667F8A83" w14:textId="77777777" w:rsidR="00863D32" w:rsidRPr="00245E26" w:rsidRDefault="00863D32" w:rsidP="001323C0">
            <w:pPr>
              <w:pStyle w:val="Tabletext"/>
              <w:jc w:val="center"/>
              <w:rPr>
                <w:sz w:val="20"/>
              </w:rPr>
            </w:pPr>
            <w:r w:rsidRPr="00245E26">
              <w:rPr>
                <w:rStyle w:val="Hyperlink"/>
                <w:color w:val="auto"/>
                <w:sz w:val="20"/>
                <w:u w:val="none"/>
              </w:rPr>
              <w:t>F.1497</w:t>
            </w:r>
          </w:p>
        </w:tc>
      </w:tr>
      <w:tr w:rsidR="00863D32" w:rsidRPr="00245E26" w14:paraId="3CCE0FFD" w14:textId="77777777" w:rsidTr="001323C0">
        <w:trPr>
          <w:jc w:val="center"/>
        </w:trPr>
        <w:tc>
          <w:tcPr>
            <w:tcW w:w="3364" w:type="dxa"/>
            <w:tcMar>
              <w:left w:w="57" w:type="dxa"/>
              <w:right w:w="57" w:type="dxa"/>
            </w:tcMar>
            <w:vAlign w:val="center"/>
          </w:tcPr>
          <w:p w14:paraId="6660FEDF" w14:textId="77777777" w:rsidR="00863D32" w:rsidRPr="00245E26" w:rsidRDefault="00863D32" w:rsidP="001323C0">
            <w:pPr>
              <w:pStyle w:val="Tabletext"/>
              <w:spacing w:before="0" w:after="0" w:line="260" w:lineRule="exact"/>
              <w:rPr>
                <w:sz w:val="20"/>
              </w:rPr>
            </w:pPr>
            <w:r w:rsidRPr="00245E26">
              <w:rPr>
                <w:rFonts w:hint="eastAsia"/>
                <w:sz w:val="20"/>
                <w:lang w:eastAsia="zh-CN"/>
              </w:rPr>
              <w:t>调制</w:t>
            </w:r>
          </w:p>
        </w:tc>
        <w:tc>
          <w:tcPr>
            <w:tcW w:w="1575" w:type="dxa"/>
          </w:tcPr>
          <w:p w14:paraId="321E968A" w14:textId="77777777" w:rsidR="00863D32" w:rsidRPr="00245E26" w:rsidRDefault="00863D32" w:rsidP="001323C0">
            <w:pPr>
              <w:pStyle w:val="Tabletext"/>
              <w:spacing w:before="0" w:after="0" w:line="260" w:lineRule="exact"/>
              <w:jc w:val="center"/>
              <w:rPr>
                <w:sz w:val="20"/>
                <w:lang w:eastAsia="ja-JP"/>
              </w:rPr>
            </w:pPr>
            <w:r w:rsidRPr="00245E26">
              <w:rPr>
                <w:sz w:val="20"/>
                <w:lang w:eastAsia="ja-JP"/>
              </w:rPr>
              <w:t>QPSK</w:t>
            </w:r>
          </w:p>
        </w:tc>
        <w:tc>
          <w:tcPr>
            <w:tcW w:w="1433" w:type="dxa"/>
          </w:tcPr>
          <w:p w14:paraId="5A820AB1" w14:textId="77777777" w:rsidR="00863D32" w:rsidRPr="00245E26" w:rsidRDefault="00863D32" w:rsidP="001323C0">
            <w:pPr>
              <w:pStyle w:val="Tabletext"/>
              <w:spacing w:before="0" w:after="0" w:line="260" w:lineRule="exact"/>
              <w:jc w:val="center"/>
              <w:rPr>
                <w:sz w:val="20"/>
                <w:lang w:eastAsia="ja-JP"/>
              </w:rPr>
            </w:pPr>
            <w:r w:rsidRPr="00245E26">
              <w:rPr>
                <w:sz w:val="20"/>
                <w:lang w:eastAsia="ja-JP"/>
              </w:rPr>
              <w:t>32-QAM</w:t>
            </w:r>
          </w:p>
        </w:tc>
        <w:tc>
          <w:tcPr>
            <w:tcW w:w="1288" w:type="dxa"/>
          </w:tcPr>
          <w:p w14:paraId="49E10AFB" w14:textId="77777777" w:rsidR="00863D32" w:rsidRPr="00245E26" w:rsidRDefault="00863D32" w:rsidP="001323C0">
            <w:pPr>
              <w:pStyle w:val="Tabletext"/>
              <w:spacing w:before="0" w:after="0" w:line="260" w:lineRule="exact"/>
              <w:jc w:val="center"/>
              <w:rPr>
                <w:sz w:val="20"/>
                <w:lang w:eastAsia="ja-JP"/>
              </w:rPr>
            </w:pPr>
            <w:r w:rsidRPr="00245E26">
              <w:rPr>
                <w:sz w:val="20"/>
                <w:lang w:eastAsia="ja-JP"/>
              </w:rPr>
              <w:t>QPSK</w:t>
            </w:r>
          </w:p>
        </w:tc>
        <w:tc>
          <w:tcPr>
            <w:tcW w:w="1289" w:type="dxa"/>
          </w:tcPr>
          <w:p w14:paraId="596F217D" w14:textId="77777777" w:rsidR="00863D32" w:rsidRPr="00245E26" w:rsidRDefault="00863D32" w:rsidP="001323C0">
            <w:pPr>
              <w:pStyle w:val="Tabletext"/>
              <w:spacing w:before="0" w:after="0" w:line="260" w:lineRule="exact"/>
              <w:jc w:val="center"/>
              <w:rPr>
                <w:sz w:val="20"/>
                <w:lang w:eastAsia="ja-JP"/>
              </w:rPr>
            </w:pPr>
            <w:r w:rsidRPr="00245E26">
              <w:rPr>
                <w:sz w:val="20"/>
                <w:lang w:eastAsia="ja-JP"/>
              </w:rPr>
              <w:t>256-QAM</w:t>
            </w:r>
          </w:p>
        </w:tc>
        <w:tc>
          <w:tcPr>
            <w:tcW w:w="1288" w:type="dxa"/>
          </w:tcPr>
          <w:p w14:paraId="17649E3E" w14:textId="77777777" w:rsidR="00863D32" w:rsidRPr="00245E26" w:rsidRDefault="00863D32" w:rsidP="001323C0">
            <w:pPr>
              <w:pStyle w:val="Tabletext"/>
              <w:spacing w:before="0" w:after="0" w:line="260" w:lineRule="exact"/>
              <w:jc w:val="center"/>
              <w:rPr>
                <w:sz w:val="20"/>
                <w:lang w:eastAsia="ja-JP"/>
              </w:rPr>
            </w:pPr>
            <w:r w:rsidRPr="00245E26">
              <w:rPr>
                <w:sz w:val="20"/>
                <w:lang w:eastAsia="ja-JP"/>
              </w:rPr>
              <w:t>……..</w:t>
            </w:r>
          </w:p>
        </w:tc>
        <w:tc>
          <w:tcPr>
            <w:tcW w:w="1289" w:type="dxa"/>
          </w:tcPr>
          <w:p w14:paraId="0A175E3C" w14:textId="77777777" w:rsidR="00863D32" w:rsidRPr="00245E26" w:rsidRDefault="00863D32" w:rsidP="001323C0">
            <w:pPr>
              <w:pStyle w:val="Tabletext"/>
              <w:spacing w:before="0" w:after="0" w:line="260" w:lineRule="exact"/>
              <w:jc w:val="center"/>
              <w:rPr>
                <w:sz w:val="20"/>
                <w:lang w:eastAsia="ja-JP"/>
              </w:rPr>
            </w:pPr>
            <w:r w:rsidRPr="00245E26">
              <w:rPr>
                <w:sz w:val="20"/>
                <w:lang w:eastAsia="ja-JP"/>
              </w:rPr>
              <w:t>……..</w:t>
            </w:r>
          </w:p>
        </w:tc>
        <w:tc>
          <w:tcPr>
            <w:tcW w:w="1430" w:type="dxa"/>
          </w:tcPr>
          <w:p w14:paraId="3D86CFA1" w14:textId="77777777" w:rsidR="00863D32" w:rsidRPr="00245E26" w:rsidRDefault="00863D32" w:rsidP="001323C0">
            <w:pPr>
              <w:pStyle w:val="Tabletext"/>
              <w:spacing w:before="0" w:after="0" w:line="260" w:lineRule="exact"/>
              <w:jc w:val="center"/>
              <w:rPr>
                <w:sz w:val="20"/>
                <w:lang w:eastAsia="ja-JP"/>
              </w:rPr>
            </w:pPr>
            <w:r w:rsidRPr="00245E26">
              <w:rPr>
                <w:sz w:val="20"/>
                <w:lang w:eastAsia="ja-JP"/>
              </w:rPr>
              <w:t>FSK</w:t>
            </w:r>
          </w:p>
        </w:tc>
        <w:tc>
          <w:tcPr>
            <w:tcW w:w="1503" w:type="dxa"/>
          </w:tcPr>
          <w:p w14:paraId="77D8374A" w14:textId="77777777" w:rsidR="00863D32" w:rsidRPr="00245E26" w:rsidRDefault="00863D32" w:rsidP="001323C0">
            <w:pPr>
              <w:pStyle w:val="Tabletext"/>
              <w:spacing w:before="0" w:after="0" w:line="260" w:lineRule="exact"/>
              <w:jc w:val="center"/>
              <w:rPr>
                <w:sz w:val="20"/>
                <w:lang w:eastAsia="ja-JP"/>
              </w:rPr>
            </w:pPr>
            <w:r w:rsidRPr="00245E26">
              <w:rPr>
                <w:sz w:val="20"/>
                <w:lang w:eastAsia="ja-JP"/>
              </w:rPr>
              <w:t>……..</w:t>
            </w:r>
          </w:p>
        </w:tc>
      </w:tr>
      <w:tr w:rsidR="00863D32" w:rsidRPr="00245E26" w14:paraId="403A4892" w14:textId="77777777" w:rsidTr="001323C0">
        <w:trPr>
          <w:jc w:val="center"/>
        </w:trPr>
        <w:tc>
          <w:tcPr>
            <w:tcW w:w="3364" w:type="dxa"/>
            <w:tcMar>
              <w:left w:w="57" w:type="dxa"/>
              <w:right w:w="57" w:type="dxa"/>
            </w:tcMar>
          </w:tcPr>
          <w:p w14:paraId="48482B5C" w14:textId="77777777" w:rsidR="00863D32" w:rsidRPr="00245E26" w:rsidRDefault="00863D32" w:rsidP="001323C0">
            <w:pPr>
              <w:pStyle w:val="Tabletext"/>
              <w:spacing w:before="0" w:after="0" w:line="260" w:lineRule="exact"/>
              <w:rPr>
                <w:sz w:val="20"/>
                <w:lang w:val="en-GB" w:eastAsia="zh-CN"/>
              </w:rPr>
            </w:pPr>
            <w:r w:rsidRPr="00245E26">
              <w:rPr>
                <w:rFonts w:hint="eastAsia"/>
                <w:sz w:val="20"/>
                <w:lang w:val="en-US" w:eastAsia="zh-CN"/>
              </w:rPr>
              <w:t>信道间隔和接收机噪声带宽（</w:t>
            </w:r>
            <w:r w:rsidRPr="00245E26">
              <w:rPr>
                <w:sz w:val="20"/>
                <w:lang w:val="en-GB" w:eastAsia="zh-CN"/>
              </w:rPr>
              <w:t>MHz</w:t>
            </w:r>
            <w:r w:rsidRPr="00245E26">
              <w:rPr>
                <w:rFonts w:hint="eastAsia"/>
                <w:sz w:val="20"/>
                <w:lang w:val="en-US" w:eastAsia="zh-CN"/>
              </w:rPr>
              <w:t>）</w:t>
            </w:r>
          </w:p>
        </w:tc>
        <w:tc>
          <w:tcPr>
            <w:tcW w:w="1575" w:type="dxa"/>
          </w:tcPr>
          <w:p w14:paraId="13B44915" w14:textId="77777777" w:rsidR="00863D32" w:rsidRPr="00245E26" w:rsidRDefault="00863D32" w:rsidP="001323C0">
            <w:pPr>
              <w:pStyle w:val="Tabletext"/>
              <w:spacing w:before="0" w:after="0" w:line="260" w:lineRule="exact"/>
              <w:jc w:val="center"/>
              <w:rPr>
                <w:sz w:val="20"/>
                <w:lang w:eastAsia="ja-JP"/>
              </w:rPr>
            </w:pPr>
            <w:r w:rsidRPr="00245E26">
              <w:rPr>
                <w:sz w:val="20"/>
              </w:rPr>
              <w:t>2.5, 3.5, 7, 14, </w:t>
            </w:r>
            <w:r w:rsidRPr="00245E26">
              <w:rPr>
                <w:b/>
                <w:sz w:val="20"/>
              </w:rPr>
              <w:t>28</w:t>
            </w:r>
            <w:r w:rsidRPr="00245E26">
              <w:rPr>
                <w:sz w:val="20"/>
              </w:rPr>
              <w:t>, 56, 112, 140</w:t>
            </w:r>
            <w:r w:rsidRPr="00245E26">
              <w:rPr>
                <w:sz w:val="20"/>
                <w:lang w:eastAsia="ja-JP"/>
              </w:rPr>
              <w:t>, 224</w:t>
            </w:r>
          </w:p>
        </w:tc>
        <w:tc>
          <w:tcPr>
            <w:tcW w:w="1433" w:type="dxa"/>
          </w:tcPr>
          <w:p w14:paraId="06646A3F" w14:textId="77777777" w:rsidR="00863D32" w:rsidRPr="00245E26" w:rsidRDefault="00863D32" w:rsidP="001323C0">
            <w:pPr>
              <w:pStyle w:val="Tabletext"/>
              <w:spacing w:before="0" w:after="0" w:line="260" w:lineRule="exact"/>
              <w:jc w:val="center"/>
              <w:rPr>
                <w:sz w:val="20"/>
              </w:rPr>
            </w:pPr>
            <w:r w:rsidRPr="00245E26">
              <w:rPr>
                <w:sz w:val="20"/>
              </w:rPr>
              <w:t xml:space="preserve">2.5, 3.5, 7, 10 14, 28, 30, 40, 50, </w:t>
            </w:r>
            <w:r w:rsidRPr="00245E26">
              <w:rPr>
                <w:b/>
                <w:sz w:val="20"/>
              </w:rPr>
              <w:t>56</w:t>
            </w:r>
            <w:r w:rsidRPr="00245E26">
              <w:rPr>
                <w:sz w:val="20"/>
              </w:rPr>
              <w:t>, 112, 140</w:t>
            </w:r>
            <w:r w:rsidRPr="00245E26">
              <w:rPr>
                <w:sz w:val="20"/>
                <w:lang w:eastAsia="ja-JP"/>
              </w:rPr>
              <w:t>, 224</w:t>
            </w:r>
          </w:p>
        </w:tc>
        <w:tc>
          <w:tcPr>
            <w:tcW w:w="1288" w:type="dxa"/>
          </w:tcPr>
          <w:p w14:paraId="554CAE87" w14:textId="77777777" w:rsidR="00863D32" w:rsidRPr="00245E26" w:rsidRDefault="00863D32" w:rsidP="001323C0">
            <w:pPr>
              <w:pStyle w:val="Tabletext"/>
              <w:spacing w:before="0" w:after="0" w:line="260" w:lineRule="exact"/>
              <w:jc w:val="center"/>
              <w:rPr>
                <w:sz w:val="20"/>
                <w:lang w:eastAsia="ja-JP"/>
              </w:rPr>
            </w:pPr>
            <w:r w:rsidRPr="00245E26">
              <w:rPr>
                <w:sz w:val="20"/>
              </w:rPr>
              <w:t xml:space="preserve">7, 14, </w:t>
            </w:r>
            <w:r w:rsidRPr="00245E26">
              <w:rPr>
                <w:b/>
                <w:sz w:val="20"/>
              </w:rPr>
              <w:t>28</w:t>
            </w:r>
            <w:r w:rsidRPr="00245E26">
              <w:rPr>
                <w:sz w:val="20"/>
              </w:rPr>
              <w:t>, 56, 112</w:t>
            </w:r>
            <w:r w:rsidRPr="00245E26">
              <w:rPr>
                <w:sz w:val="20"/>
                <w:lang w:eastAsia="ja-JP"/>
              </w:rPr>
              <w:t>, 224</w:t>
            </w:r>
          </w:p>
        </w:tc>
        <w:tc>
          <w:tcPr>
            <w:tcW w:w="1289" w:type="dxa"/>
          </w:tcPr>
          <w:p w14:paraId="79D0615B" w14:textId="77777777" w:rsidR="00863D32" w:rsidRPr="00245E26" w:rsidRDefault="00863D32" w:rsidP="001323C0">
            <w:pPr>
              <w:pStyle w:val="Tabletext"/>
              <w:spacing w:before="0" w:after="0" w:line="260" w:lineRule="exact"/>
              <w:jc w:val="center"/>
              <w:rPr>
                <w:sz w:val="20"/>
                <w:lang w:eastAsia="ja-JP"/>
              </w:rPr>
            </w:pPr>
            <w:r w:rsidRPr="00245E26">
              <w:rPr>
                <w:sz w:val="20"/>
              </w:rPr>
              <w:t xml:space="preserve">7, 14, 28, </w:t>
            </w:r>
            <w:r w:rsidRPr="00245E26">
              <w:rPr>
                <w:b/>
                <w:sz w:val="20"/>
              </w:rPr>
              <w:t>56</w:t>
            </w:r>
            <w:r w:rsidRPr="00245E26">
              <w:rPr>
                <w:sz w:val="20"/>
              </w:rPr>
              <w:t>, 112</w:t>
            </w:r>
            <w:r w:rsidRPr="00245E26">
              <w:rPr>
                <w:sz w:val="20"/>
                <w:lang w:eastAsia="ja-JP"/>
              </w:rPr>
              <w:t>, 224</w:t>
            </w:r>
          </w:p>
        </w:tc>
        <w:tc>
          <w:tcPr>
            <w:tcW w:w="1288" w:type="dxa"/>
          </w:tcPr>
          <w:p w14:paraId="4A33EAFA" w14:textId="77777777" w:rsidR="00863D32" w:rsidRPr="00245E26" w:rsidRDefault="00863D32" w:rsidP="001323C0">
            <w:pPr>
              <w:pStyle w:val="Tabletext"/>
              <w:spacing w:before="0" w:after="0" w:line="260" w:lineRule="exact"/>
              <w:jc w:val="center"/>
              <w:rPr>
                <w:sz w:val="20"/>
              </w:rPr>
            </w:pPr>
            <w:r w:rsidRPr="00245E26">
              <w:rPr>
                <w:caps/>
                <w:sz w:val="20"/>
                <w:lang w:eastAsia="ja-JP"/>
              </w:rPr>
              <w:t>3.5, 7, 14, 28, 56</w:t>
            </w:r>
          </w:p>
        </w:tc>
        <w:tc>
          <w:tcPr>
            <w:tcW w:w="1289" w:type="dxa"/>
          </w:tcPr>
          <w:p w14:paraId="44CA49AB" w14:textId="77777777" w:rsidR="00863D32" w:rsidRPr="00245E26" w:rsidRDefault="00863D32" w:rsidP="001323C0">
            <w:pPr>
              <w:pStyle w:val="Tabletext"/>
              <w:spacing w:before="0" w:after="0" w:line="260" w:lineRule="exact"/>
              <w:jc w:val="center"/>
              <w:rPr>
                <w:sz w:val="20"/>
                <w:lang w:eastAsia="ja-JP"/>
              </w:rPr>
            </w:pPr>
            <w:r w:rsidRPr="00245E26">
              <w:rPr>
                <w:caps/>
                <w:sz w:val="20"/>
                <w:lang w:eastAsia="ja-JP"/>
              </w:rPr>
              <w:t>3.5, 7, 14, 28, 56</w:t>
            </w:r>
          </w:p>
        </w:tc>
        <w:tc>
          <w:tcPr>
            <w:tcW w:w="1430" w:type="dxa"/>
          </w:tcPr>
          <w:p w14:paraId="1F78FE96" w14:textId="77777777" w:rsidR="00863D32" w:rsidRPr="00245E26" w:rsidRDefault="00863D32" w:rsidP="001323C0">
            <w:pPr>
              <w:pStyle w:val="Tabletext"/>
              <w:spacing w:before="0" w:after="0" w:line="260" w:lineRule="exact"/>
              <w:jc w:val="center"/>
              <w:rPr>
                <w:sz w:val="20"/>
                <w:lang w:eastAsia="ja-JP"/>
              </w:rPr>
            </w:pPr>
            <w:r w:rsidRPr="00245E26">
              <w:rPr>
                <w:sz w:val="20"/>
                <w:lang w:eastAsia="ja-JP"/>
              </w:rPr>
              <w:t xml:space="preserve">3.5, 7, </w:t>
            </w:r>
            <w:r w:rsidRPr="00245E26">
              <w:rPr>
                <w:b/>
                <w:sz w:val="20"/>
                <w:lang w:eastAsia="ja-JP"/>
              </w:rPr>
              <w:t>10</w:t>
            </w:r>
            <w:r w:rsidRPr="00245E26">
              <w:rPr>
                <w:caps/>
                <w:sz w:val="20"/>
                <w:vertAlign w:val="superscript"/>
                <w:lang w:eastAsia="ja-JP"/>
              </w:rPr>
              <w:t>(3)</w:t>
            </w:r>
            <w:r w:rsidRPr="00245E26">
              <w:rPr>
                <w:sz w:val="20"/>
                <w:lang w:eastAsia="ja-JP"/>
              </w:rPr>
              <w:t xml:space="preserve">, 14, </w:t>
            </w:r>
            <w:r w:rsidRPr="00245E26">
              <w:rPr>
                <w:b/>
                <w:sz w:val="20"/>
                <w:lang w:eastAsia="ja-JP"/>
              </w:rPr>
              <w:t>20</w:t>
            </w:r>
            <w:r w:rsidRPr="00245E26">
              <w:rPr>
                <w:caps/>
                <w:sz w:val="20"/>
                <w:vertAlign w:val="superscript"/>
                <w:lang w:eastAsia="ja-JP"/>
              </w:rPr>
              <w:t>(3)</w:t>
            </w:r>
            <w:r w:rsidRPr="00245E26">
              <w:rPr>
                <w:sz w:val="20"/>
                <w:lang w:eastAsia="ja-JP"/>
              </w:rPr>
              <w:t xml:space="preserve">, 28, </w:t>
            </w:r>
            <w:r w:rsidRPr="00245E26">
              <w:rPr>
                <w:b/>
                <w:sz w:val="20"/>
                <w:lang w:eastAsia="ja-JP"/>
              </w:rPr>
              <w:t>30</w:t>
            </w:r>
            <w:r w:rsidRPr="00245E26">
              <w:rPr>
                <w:caps/>
                <w:sz w:val="20"/>
                <w:vertAlign w:val="superscript"/>
                <w:lang w:eastAsia="ja-JP"/>
              </w:rPr>
              <w:t>(3)</w:t>
            </w:r>
            <w:r w:rsidRPr="00245E26">
              <w:rPr>
                <w:bCs/>
                <w:sz w:val="20"/>
                <w:lang w:eastAsia="ja-JP"/>
              </w:rPr>
              <w:t>,</w:t>
            </w:r>
            <w:r w:rsidRPr="00245E26">
              <w:rPr>
                <w:b/>
                <w:sz w:val="20"/>
                <w:lang w:eastAsia="ja-JP"/>
              </w:rPr>
              <w:t xml:space="preserve"> 40</w:t>
            </w:r>
            <w:r w:rsidRPr="00245E26">
              <w:rPr>
                <w:caps/>
                <w:sz w:val="20"/>
                <w:vertAlign w:val="superscript"/>
                <w:lang w:eastAsia="ja-JP"/>
              </w:rPr>
              <w:t>(3)</w:t>
            </w:r>
            <w:r w:rsidRPr="00245E26">
              <w:rPr>
                <w:sz w:val="20"/>
                <w:lang w:eastAsia="ja-JP"/>
              </w:rPr>
              <w:t xml:space="preserve"> </w:t>
            </w:r>
            <w:r w:rsidRPr="00245E26">
              <w:rPr>
                <w:b/>
                <w:sz w:val="20"/>
                <w:lang w:eastAsia="ja-JP"/>
              </w:rPr>
              <w:t>50</w:t>
            </w:r>
            <w:r w:rsidRPr="00245E26">
              <w:rPr>
                <w:sz w:val="20"/>
                <w:lang w:eastAsia="ja-JP"/>
              </w:rPr>
              <w:t>, 56,</w:t>
            </w:r>
            <w:r w:rsidRPr="00245E26">
              <w:rPr>
                <w:sz w:val="20"/>
              </w:rPr>
              <w:t xml:space="preserve"> </w:t>
            </w:r>
            <w:r w:rsidRPr="00245E26">
              <w:rPr>
                <w:sz w:val="20"/>
                <w:lang w:eastAsia="ja-JP"/>
              </w:rPr>
              <w:t>100</w:t>
            </w:r>
          </w:p>
        </w:tc>
        <w:tc>
          <w:tcPr>
            <w:tcW w:w="1503" w:type="dxa"/>
          </w:tcPr>
          <w:p w14:paraId="7FCB95AF" w14:textId="77777777" w:rsidR="00863D32" w:rsidRPr="00245E26" w:rsidRDefault="00863D32" w:rsidP="001323C0">
            <w:pPr>
              <w:pStyle w:val="Tabletext"/>
              <w:spacing w:before="0" w:after="0" w:line="260" w:lineRule="exact"/>
              <w:jc w:val="center"/>
              <w:rPr>
                <w:sz w:val="20"/>
                <w:lang w:eastAsia="ja-JP"/>
              </w:rPr>
            </w:pPr>
            <w:r w:rsidRPr="00245E26">
              <w:rPr>
                <w:sz w:val="20"/>
                <w:lang w:eastAsia="ja-JP"/>
              </w:rPr>
              <w:t>3.5, 7, 14, 28, 50, 56, 100</w:t>
            </w:r>
          </w:p>
        </w:tc>
      </w:tr>
      <w:tr w:rsidR="00863D32" w:rsidRPr="00245E26" w14:paraId="0A27EEF8" w14:textId="77777777" w:rsidTr="001323C0">
        <w:trPr>
          <w:jc w:val="center"/>
        </w:trPr>
        <w:tc>
          <w:tcPr>
            <w:tcW w:w="3364" w:type="dxa"/>
            <w:tcMar>
              <w:left w:w="57" w:type="dxa"/>
              <w:right w:w="57" w:type="dxa"/>
            </w:tcMar>
            <w:vAlign w:val="center"/>
          </w:tcPr>
          <w:p w14:paraId="16FED565" w14:textId="77777777" w:rsidR="00863D32" w:rsidRPr="00245E26" w:rsidRDefault="00863D32" w:rsidP="001323C0">
            <w:pPr>
              <w:pStyle w:val="Tabletext"/>
              <w:spacing w:before="0" w:after="0" w:line="260" w:lineRule="exact"/>
              <w:rPr>
                <w:sz w:val="20"/>
                <w:lang w:val="en-GB" w:eastAsia="zh-CN"/>
              </w:rPr>
            </w:pPr>
            <w:r w:rsidRPr="00245E26">
              <w:rPr>
                <w:sz w:val="20"/>
                <w:lang w:val="en-US" w:eastAsia="zh-CN"/>
              </w:rPr>
              <w:t>Tx</w:t>
            </w:r>
            <w:r w:rsidRPr="00245E26">
              <w:rPr>
                <w:rFonts w:hint="eastAsia"/>
                <w:sz w:val="20"/>
                <w:lang w:val="en-US" w:eastAsia="zh-CN"/>
              </w:rPr>
              <w:t>输出功率范围（</w:t>
            </w:r>
            <w:proofErr w:type="spellStart"/>
            <w:r w:rsidRPr="00245E26">
              <w:rPr>
                <w:sz w:val="20"/>
                <w:lang w:val="en-US" w:eastAsia="zh-CN"/>
              </w:rPr>
              <w:t>dBW</w:t>
            </w:r>
            <w:proofErr w:type="spellEnd"/>
            <w:r w:rsidRPr="00245E26">
              <w:rPr>
                <w:rFonts w:hint="eastAsia"/>
                <w:sz w:val="20"/>
                <w:lang w:val="en-US" w:eastAsia="zh-CN"/>
              </w:rPr>
              <w:t>）</w:t>
            </w:r>
          </w:p>
        </w:tc>
        <w:tc>
          <w:tcPr>
            <w:tcW w:w="1575" w:type="dxa"/>
          </w:tcPr>
          <w:p w14:paraId="494D3AB0" w14:textId="77777777" w:rsidR="00863D32" w:rsidRPr="00245E26" w:rsidRDefault="00863D32" w:rsidP="001323C0">
            <w:pPr>
              <w:pStyle w:val="Tabletext"/>
              <w:spacing w:before="0" w:after="0" w:line="260" w:lineRule="exact"/>
              <w:jc w:val="center"/>
              <w:rPr>
                <w:sz w:val="20"/>
                <w:lang w:eastAsia="ja-JP"/>
              </w:rPr>
            </w:pPr>
            <w:r w:rsidRPr="00245E26">
              <w:rPr>
                <w:sz w:val="20"/>
              </w:rPr>
              <w:t>−60…−15</w:t>
            </w:r>
          </w:p>
        </w:tc>
        <w:tc>
          <w:tcPr>
            <w:tcW w:w="1433" w:type="dxa"/>
          </w:tcPr>
          <w:p w14:paraId="32D15837" w14:textId="77777777" w:rsidR="00863D32" w:rsidRPr="00245E26" w:rsidRDefault="00863D32" w:rsidP="001323C0">
            <w:pPr>
              <w:pStyle w:val="Tabletext"/>
              <w:spacing w:before="0" w:after="0" w:line="260" w:lineRule="exact"/>
              <w:jc w:val="center"/>
              <w:rPr>
                <w:sz w:val="20"/>
                <w:lang w:eastAsia="ja-JP"/>
              </w:rPr>
            </w:pPr>
            <w:r w:rsidRPr="00245E26">
              <w:rPr>
                <w:sz w:val="20"/>
              </w:rPr>
              <w:t>−37.5…−16.5</w:t>
            </w:r>
          </w:p>
        </w:tc>
        <w:tc>
          <w:tcPr>
            <w:tcW w:w="1288" w:type="dxa"/>
          </w:tcPr>
          <w:p w14:paraId="24320D80" w14:textId="77777777" w:rsidR="00863D32" w:rsidRPr="00245E26" w:rsidRDefault="00863D32" w:rsidP="001323C0">
            <w:pPr>
              <w:pStyle w:val="Tabletext"/>
              <w:spacing w:before="0" w:after="0" w:line="260" w:lineRule="exact"/>
              <w:jc w:val="center"/>
              <w:rPr>
                <w:sz w:val="20"/>
                <w:lang w:eastAsia="ja-JP"/>
              </w:rPr>
            </w:pPr>
            <w:r w:rsidRPr="00245E26">
              <w:rPr>
                <w:sz w:val="20"/>
              </w:rPr>
              <w:t>−</w:t>
            </w:r>
            <w:r w:rsidRPr="00245E26">
              <w:rPr>
                <w:sz w:val="20"/>
                <w:lang w:eastAsia="ja-JP"/>
              </w:rPr>
              <w:t>10</w:t>
            </w:r>
          </w:p>
        </w:tc>
        <w:tc>
          <w:tcPr>
            <w:tcW w:w="1289" w:type="dxa"/>
          </w:tcPr>
          <w:p w14:paraId="2F3CA0F9" w14:textId="77777777" w:rsidR="00863D32" w:rsidRPr="00245E26" w:rsidRDefault="00863D32" w:rsidP="001323C0">
            <w:pPr>
              <w:pStyle w:val="Tabletext"/>
              <w:spacing w:before="0" w:after="0" w:line="260" w:lineRule="exact"/>
              <w:jc w:val="center"/>
              <w:rPr>
                <w:sz w:val="20"/>
                <w:lang w:eastAsia="ja-JP"/>
              </w:rPr>
            </w:pPr>
            <w:r w:rsidRPr="00245E26">
              <w:rPr>
                <w:sz w:val="20"/>
              </w:rPr>
              <w:t>−</w:t>
            </w:r>
            <w:r w:rsidRPr="00245E26">
              <w:rPr>
                <w:sz w:val="20"/>
                <w:lang w:eastAsia="ja-JP"/>
              </w:rPr>
              <w:t>17</w:t>
            </w:r>
          </w:p>
        </w:tc>
        <w:tc>
          <w:tcPr>
            <w:tcW w:w="1288" w:type="dxa"/>
            <w:vMerge w:val="restart"/>
          </w:tcPr>
          <w:p w14:paraId="43F83025" w14:textId="77777777" w:rsidR="00863D32" w:rsidRPr="00245E26" w:rsidRDefault="00863D32" w:rsidP="001323C0">
            <w:pPr>
              <w:pStyle w:val="Tabletext"/>
              <w:spacing w:before="0" w:after="0"/>
              <w:jc w:val="center"/>
              <w:rPr>
                <w:sz w:val="20"/>
              </w:rPr>
            </w:pPr>
            <w:r w:rsidRPr="00245E26">
              <w:rPr>
                <w:rFonts w:hint="eastAsia"/>
                <w:sz w:val="20"/>
                <w:lang w:eastAsia="zh-CN"/>
              </w:rPr>
              <w:t>注</w:t>
            </w:r>
          </w:p>
        </w:tc>
        <w:tc>
          <w:tcPr>
            <w:tcW w:w="1289" w:type="dxa"/>
            <w:vMerge w:val="restart"/>
          </w:tcPr>
          <w:p w14:paraId="235BE46B" w14:textId="77777777" w:rsidR="00863D32" w:rsidRPr="00245E26" w:rsidRDefault="00863D32" w:rsidP="001323C0">
            <w:pPr>
              <w:pStyle w:val="Tabletext"/>
              <w:spacing w:before="0" w:after="0"/>
              <w:jc w:val="center"/>
              <w:rPr>
                <w:sz w:val="20"/>
              </w:rPr>
            </w:pPr>
            <w:r w:rsidRPr="00245E26">
              <w:rPr>
                <w:rFonts w:hint="eastAsia"/>
                <w:sz w:val="20"/>
                <w:lang w:eastAsia="zh-CN"/>
              </w:rPr>
              <w:t>注</w:t>
            </w:r>
          </w:p>
        </w:tc>
        <w:tc>
          <w:tcPr>
            <w:tcW w:w="1430" w:type="dxa"/>
          </w:tcPr>
          <w:p w14:paraId="1756A2B5" w14:textId="77777777" w:rsidR="00863D32" w:rsidRPr="00245E26" w:rsidRDefault="00863D32" w:rsidP="001323C0">
            <w:pPr>
              <w:pStyle w:val="Tabletext"/>
              <w:spacing w:before="0" w:after="0" w:line="260" w:lineRule="exact"/>
              <w:jc w:val="center"/>
              <w:rPr>
                <w:sz w:val="20"/>
                <w:lang w:eastAsia="ja-JP"/>
              </w:rPr>
            </w:pPr>
            <w:r w:rsidRPr="00245E26">
              <w:rPr>
                <w:sz w:val="20"/>
                <w:lang w:eastAsia="ja-JP"/>
              </w:rPr>
              <w:t>−20…3</w:t>
            </w:r>
          </w:p>
        </w:tc>
        <w:tc>
          <w:tcPr>
            <w:tcW w:w="1503" w:type="dxa"/>
            <w:vMerge w:val="restart"/>
          </w:tcPr>
          <w:p w14:paraId="71ACB851" w14:textId="77777777" w:rsidR="00863D32" w:rsidRPr="00245E26" w:rsidRDefault="00863D32" w:rsidP="001323C0">
            <w:pPr>
              <w:pStyle w:val="Tabletext"/>
              <w:spacing w:before="0" w:after="0" w:line="260" w:lineRule="exact"/>
              <w:jc w:val="center"/>
              <w:rPr>
                <w:sz w:val="20"/>
                <w:lang w:eastAsia="ja-JP"/>
              </w:rPr>
            </w:pPr>
            <w:r w:rsidRPr="00245E26">
              <w:rPr>
                <w:rFonts w:hint="eastAsia"/>
                <w:sz w:val="20"/>
                <w:lang w:eastAsia="zh-CN"/>
              </w:rPr>
              <w:t>注</w:t>
            </w:r>
          </w:p>
        </w:tc>
      </w:tr>
      <w:tr w:rsidR="00863D32" w:rsidRPr="00245E26" w14:paraId="4E9393AD" w14:textId="77777777" w:rsidTr="001323C0">
        <w:trPr>
          <w:jc w:val="center"/>
        </w:trPr>
        <w:tc>
          <w:tcPr>
            <w:tcW w:w="3364" w:type="dxa"/>
            <w:tcMar>
              <w:left w:w="57" w:type="dxa"/>
              <w:right w:w="57" w:type="dxa"/>
            </w:tcMar>
            <w:vAlign w:val="center"/>
          </w:tcPr>
          <w:p w14:paraId="3907572B" w14:textId="77777777" w:rsidR="00863D32" w:rsidRPr="00245E26" w:rsidRDefault="00863D32" w:rsidP="001323C0">
            <w:pPr>
              <w:pStyle w:val="Tabletext"/>
              <w:spacing w:before="0" w:after="0" w:line="260" w:lineRule="exact"/>
              <w:rPr>
                <w:sz w:val="20"/>
                <w:lang w:val="en-GB" w:eastAsia="zh-CN"/>
              </w:rPr>
            </w:pPr>
            <w:r w:rsidRPr="00245E26">
              <w:rPr>
                <w:sz w:val="20"/>
                <w:lang w:val="en-US" w:eastAsia="zh-CN"/>
              </w:rPr>
              <w:t>Tx</w:t>
            </w:r>
            <w:r w:rsidRPr="00245E26">
              <w:rPr>
                <w:rFonts w:hint="eastAsia"/>
                <w:sz w:val="20"/>
                <w:lang w:val="en-US" w:eastAsia="zh-CN"/>
              </w:rPr>
              <w:t>输出功率密度范围（</w:t>
            </w:r>
            <w:proofErr w:type="spellStart"/>
            <w:r w:rsidRPr="00245E26">
              <w:rPr>
                <w:sz w:val="20"/>
                <w:lang w:val="en-US" w:eastAsia="zh-CN"/>
              </w:rPr>
              <w:t>dBW</w:t>
            </w:r>
            <w:proofErr w:type="spellEnd"/>
            <w:r w:rsidRPr="00245E26">
              <w:rPr>
                <w:sz w:val="20"/>
                <w:lang w:val="en-US" w:eastAsia="zh-CN"/>
              </w:rPr>
              <w:t>/MHz</w:t>
            </w:r>
            <w:proofErr w:type="gramStart"/>
            <w:r w:rsidRPr="00245E26">
              <w:rPr>
                <w:rFonts w:hint="eastAsia"/>
                <w:sz w:val="20"/>
                <w:lang w:val="en-US" w:eastAsia="zh-CN"/>
              </w:rPr>
              <w:t>）</w:t>
            </w:r>
            <w:r w:rsidRPr="00245E26">
              <w:rPr>
                <w:sz w:val="20"/>
                <w:vertAlign w:val="superscript"/>
                <w:lang w:val="en-GB" w:eastAsia="ja-JP"/>
              </w:rPr>
              <w:t>(</w:t>
            </w:r>
            <w:proofErr w:type="gramEnd"/>
            <w:r w:rsidRPr="00245E26">
              <w:rPr>
                <w:sz w:val="20"/>
                <w:vertAlign w:val="superscript"/>
                <w:lang w:val="en-GB" w:eastAsia="ja-JP"/>
              </w:rPr>
              <w:t>1)</w:t>
            </w:r>
          </w:p>
        </w:tc>
        <w:tc>
          <w:tcPr>
            <w:tcW w:w="1575" w:type="dxa"/>
          </w:tcPr>
          <w:p w14:paraId="69A7D380" w14:textId="77777777" w:rsidR="00863D32" w:rsidRPr="00245E26" w:rsidRDefault="00863D32" w:rsidP="001323C0">
            <w:pPr>
              <w:pStyle w:val="Tabletext"/>
              <w:spacing w:before="0" w:after="0" w:line="260" w:lineRule="exact"/>
              <w:jc w:val="center"/>
              <w:rPr>
                <w:sz w:val="20"/>
                <w:lang w:eastAsia="ja-JP"/>
              </w:rPr>
            </w:pPr>
            <w:r w:rsidRPr="00245E26">
              <w:rPr>
                <w:sz w:val="20"/>
              </w:rPr>
              <w:t>−68.4…−23.4</w:t>
            </w:r>
          </w:p>
        </w:tc>
        <w:tc>
          <w:tcPr>
            <w:tcW w:w="1433" w:type="dxa"/>
          </w:tcPr>
          <w:p w14:paraId="6669CF42" w14:textId="77777777" w:rsidR="00863D32" w:rsidRPr="00245E26" w:rsidRDefault="00863D32" w:rsidP="001323C0">
            <w:pPr>
              <w:pStyle w:val="Tabletext"/>
              <w:spacing w:before="0" w:after="0" w:line="260" w:lineRule="exact"/>
              <w:jc w:val="center"/>
              <w:rPr>
                <w:sz w:val="20"/>
                <w:lang w:val="en-GB"/>
              </w:rPr>
            </w:pPr>
            <w:r w:rsidRPr="00245E26">
              <w:rPr>
                <w:sz w:val="20"/>
                <w:lang w:val="en-GB"/>
              </w:rPr>
              <w:t>−45.9…</w:t>
            </w:r>
            <w:r w:rsidRPr="00245E26">
              <w:rPr>
                <w:sz w:val="20"/>
                <w:lang w:val="en-GB"/>
              </w:rPr>
              <w:br/>
              <w:t>−33.9</w:t>
            </w:r>
          </w:p>
        </w:tc>
        <w:tc>
          <w:tcPr>
            <w:tcW w:w="1288" w:type="dxa"/>
          </w:tcPr>
          <w:p w14:paraId="0440F730" w14:textId="77777777" w:rsidR="00863D32" w:rsidRPr="00245E26" w:rsidRDefault="00863D32" w:rsidP="001323C0">
            <w:pPr>
              <w:pStyle w:val="Tabletext"/>
              <w:spacing w:before="0" w:after="0" w:line="260" w:lineRule="exact"/>
              <w:jc w:val="center"/>
              <w:rPr>
                <w:sz w:val="20"/>
                <w:lang w:val="en-GB"/>
              </w:rPr>
            </w:pPr>
            <w:r w:rsidRPr="00245E26">
              <w:rPr>
                <w:sz w:val="20"/>
                <w:lang w:val="en-GB"/>
              </w:rPr>
              <w:t>−24.5</w:t>
            </w:r>
          </w:p>
        </w:tc>
        <w:tc>
          <w:tcPr>
            <w:tcW w:w="1289" w:type="dxa"/>
          </w:tcPr>
          <w:p w14:paraId="4B57A89B" w14:textId="77777777" w:rsidR="00863D32" w:rsidRPr="00245E26" w:rsidRDefault="00863D32" w:rsidP="001323C0">
            <w:pPr>
              <w:pStyle w:val="Tabletext"/>
              <w:spacing w:before="0" w:after="0" w:line="260" w:lineRule="exact"/>
              <w:jc w:val="center"/>
              <w:rPr>
                <w:sz w:val="20"/>
                <w:lang w:val="en-GB"/>
              </w:rPr>
            </w:pPr>
            <w:r w:rsidRPr="00245E26">
              <w:rPr>
                <w:sz w:val="20"/>
                <w:lang w:val="en-GB"/>
              </w:rPr>
              <w:t>−34.5</w:t>
            </w:r>
          </w:p>
        </w:tc>
        <w:tc>
          <w:tcPr>
            <w:tcW w:w="1288" w:type="dxa"/>
            <w:vMerge/>
          </w:tcPr>
          <w:p w14:paraId="7CEC16AD" w14:textId="77777777" w:rsidR="00863D32" w:rsidRPr="00245E26" w:rsidRDefault="00863D32" w:rsidP="001323C0">
            <w:pPr>
              <w:pStyle w:val="Tabletext"/>
              <w:spacing w:before="0" w:after="0"/>
              <w:jc w:val="center"/>
              <w:rPr>
                <w:sz w:val="20"/>
                <w:lang w:val="en-GB"/>
              </w:rPr>
            </w:pPr>
          </w:p>
        </w:tc>
        <w:tc>
          <w:tcPr>
            <w:tcW w:w="1289" w:type="dxa"/>
            <w:vMerge/>
          </w:tcPr>
          <w:p w14:paraId="082ED8EC" w14:textId="77777777" w:rsidR="00863D32" w:rsidRPr="00245E26" w:rsidRDefault="00863D32" w:rsidP="001323C0">
            <w:pPr>
              <w:pStyle w:val="Tabletext"/>
              <w:spacing w:before="0" w:after="0"/>
              <w:jc w:val="center"/>
              <w:rPr>
                <w:sz w:val="20"/>
                <w:lang w:val="en-GB"/>
              </w:rPr>
            </w:pPr>
          </w:p>
        </w:tc>
        <w:tc>
          <w:tcPr>
            <w:tcW w:w="1430" w:type="dxa"/>
          </w:tcPr>
          <w:p w14:paraId="084482C5" w14:textId="77777777" w:rsidR="00863D32" w:rsidRPr="00245E26" w:rsidRDefault="00863D32" w:rsidP="001323C0">
            <w:pPr>
              <w:pStyle w:val="Tabletext"/>
              <w:spacing w:before="0" w:after="0" w:line="260" w:lineRule="exact"/>
              <w:jc w:val="center"/>
              <w:rPr>
                <w:sz w:val="20"/>
                <w:lang w:val="en-GB"/>
              </w:rPr>
            </w:pPr>
            <w:r w:rsidRPr="00245E26">
              <w:rPr>
                <w:sz w:val="20"/>
                <w:lang w:val="en-GB"/>
              </w:rPr>
              <w:t>−37.0…−7.0</w:t>
            </w:r>
          </w:p>
        </w:tc>
        <w:tc>
          <w:tcPr>
            <w:tcW w:w="1503" w:type="dxa"/>
            <w:vMerge/>
          </w:tcPr>
          <w:p w14:paraId="47597969" w14:textId="77777777" w:rsidR="00863D32" w:rsidRPr="00245E26" w:rsidRDefault="00863D32" w:rsidP="001323C0">
            <w:pPr>
              <w:pStyle w:val="Tabletext"/>
              <w:spacing w:before="0" w:after="0" w:line="260" w:lineRule="exact"/>
              <w:jc w:val="center"/>
              <w:rPr>
                <w:sz w:val="20"/>
                <w:lang w:val="en-GB"/>
              </w:rPr>
            </w:pPr>
          </w:p>
        </w:tc>
      </w:tr>
      <w:tr w:rsidR="00863D32" w:rsidRPr="00245E26" w14:paraId="595F17D0" w14:textId="77777777" w:rsidTr="001323C0">
        <w:trPr>
          <w:jc w:val="center"/>
        </w:trPr>
        <w:tc>
          <w:tcPr>
            <w:tcW w:w="3364" w:type="dxa"/>
            <w:tcMar>
              <w:left w:w="57" w:type="dxa"/>
              <w:right w:w="57" w:type="dxa"/>
            </w:tcMar>
            <w:vAlign w:val="center"/>
          </w:tcPr>
          <w:p w14:paraId="0E952838" w14:textId="77777777" w:rsidR="00863D32" w:rsidRPr="00245E26" w:rsidRDefault="00863D32" w:rsidP="001323C0">
            <w:pPr>
              <w:pStyle w:val="Tabletext"/>
              <w:spacing w:before="0" w:after="0" w:line="260" w:lineRule="exact"/>
              <w:rPr>
                <w:sz w:val="20"/>
                <w:lang w:val="en-GB" w:eastAsia="zh-CN"/>
              </w:rPr>
            </w:pPr>
            <w:r w:rsidRPr="00245E26">
              <w:rPr>
                <w:rFonts w:hint="eastAsia"/>
                <w:sz w:val="20"/>
                <w:lang w:val="en-US" w:eastAsia="zh-CN"/>
              </w:rPr>
              <w:t>馈线</w:t>
            </w:r>
            <w:r w:rsidRPr="00245E26">
              <w:rPr>
                <w:sz w:val="20"/>
                <w:lang w:val="en-US" w:eastAsia="zh-CN"/>
              </w:rPr>
              <w:t>/</w:t>
            </w:r>
            <w:r w:rsidRPr="00245E26">
              <w:rPr>
                <w:rFonts w:hint="eastAsia"/>
                <w:sz w:val="20"/>
                <w:lang w:val="en-US" w:eastAsia="zh-CN"/>
              </w:rPr>
              <w:t>复用器损耗范围（</w:t>
            </w:r>
            <w:r w:rsidRPr="00245E26">
              <w:rPr>
                <w:sz w:val="20"/>
                <w:lang w:val="en-US" w:eastAsia="zh-CN"/>
              </w:rPr>
              <w:t>dB</w:t>
            </w:r>
            <w:r w:rsidRPr="00245E26">
              <w:rPr>
                <w:rFonts w:hint="eastAsia"/>
                <w:sz w:val="20"/>
                <w:lang w:val="en-US" w:eastAsia="zh-CN"/>
              </w:rPr>
              <w:t>）</w:t>
            </w:r>
          </w:p>
        </w:tc>
        <w:tc>
          <w:tcPr>
            <w:tcW w:w="1575" w:type="dxa"/>
          </w:tcPr>
          <w:p w14:paraId="0B34B40E" w14:textId="77777777" w:rsidR="00863D32" w:rsidRPr="00245E26" w:rsidRDefault="00863D32" w:rsidP="001323C0">
            <w:pPr>
              <w:pStyle w:val="Tabletext"/>
              <w:spacing w:before="0" w:after="0" w:line="260" w:lineRule="exact"/>
              <w:jc w:val="center"/>
              <w:rPr>
                <w:sz w:val="20"/>
                <w:lang w:val="en-GB"/>
              </w:rPr>
            </w:pPr>
            <w:r w:rsidRPr="00245E26">
              <w:rPr>
                <w:sz w:val="20"/>
                <w:lang w:val="en-GB"/>
              </w:rPr>
              <w:t>0</w:t>
            </w:r>
          </w:p>
        </w:tc>
        <w:tc>
          <w:tcPr>
            <w:tcW w:w="1433" w:type="dxa"/>
          </w:tcPr>
          <w:p w14:paraId="7FEC2A0A" w14:textId="77777777" w:rsidR="00863D32" w:rsidRPr="00245E26" w:rsidRDefault="00863D32" w:rsidP="001323C0">
            <w:pPr>
              <w:pStyle w:val="Tabletext"/>
              <w:spacing w:before="0" w:after="0" w:line="260" w:lineRule="exact"/>
              <w:jc w:val="center"/>
              <w:rPr>
                <w:sz w:val="20"/>
                <w:lang w:val="en-GB"/>
              </w:rPr>
            </w:pPr>
            <w:r w:rsidRPr="00245E26">
              <w:rPr>
                <w:sz w:val="20"/>
                <w:lang w:val="en-GB"/>
              </w:rPr>
              <w:t>0</w:t>
            </w:r>
          </w:p>
        </w:tc>
        <w:tc>
          <w:tcPr>
            <w:tcW w:w="1288" w:type="dxa"/>
          </w:tcPr>
          <w:p w14:paraId="2215C13D" w14:textId="77777777" w:rsidR="00863D32" w:rsidRPr="00245E26" w:rsidRDefault="00863D32" w:rsidP="001323C0">
            <w:pPr>
              <w:pStyle w:val="Tabletext"/>
              <w:spacing w:before="0" w:after="0" w:line="260" w:lineRule="exact"/>
              <w:jc w:val="center"/>
              <w:rPr>
                <w:sz w:val="20"/>
                <w:lang w:val="en-GB"/>
              </w:rPr>
            </w:pPr>
            <w:r w:rsidRPr="00245E26">
              <w:rPr>
                <w:sz w:val="20"/>
                <w:lang w:val="en-GB"/>
              </w:rPr>
              <w:t>0...2.5</w:t>
            </w:r>
          </w:p>
        </w:tc>
        <w:tc>
          <w:tcPr>
            <w:tcW w:w="1289" w:type="dxa"/>
          </w:tcPr>
          <w:p w14:paraId="37A30186" w14:textId="77777777" w:rsidR="00863D32" w:rsidRPr="00245E26" w:rsidRDefault="00863D32" w:rsidP="001323C0">
            <w:pPr>
              <w:pStyle w:val="Tabletext"/>
              <w:spacing w:before="0" w:after="0" w:line="260" w:lineRule="exact"/>
              <w:jc w:val="center"/>
              <w:rPr>
                <w:sz w:val="20"/>
                <w:lang w:val="en-GB"/>
              </w:rPr>
            </w:pPr>
            <w:r w:rsidRPr="00245E26">
              <w:rPr>
                <w:sz w:val="20"/>
                <w:lang w:val="en-GB"/>
              </w:rPr>
              <w:t>0...2.5</w:t>
            </w:r>
          </w:p>
        </w:tc>
        <w:tc>
          <w:tcPr>
            <w:tcW w:w="1288" w:type="dxa"/>
            <w:vMerge/>
          </w:tcPr>
          <w:p w14:paraId="037E4CA6" w14:textId="77777777" w:rsidR="00863D32" w:rsidRPr="00245E26" w:rsidRDefault="00863D32" w:rsidP="001323C0">
            <w:pPr>
              <w:pStyle w:val="Tabletext"/>
              <w:spacing w:before="0" w:after="0"/>
              <w:jc w:val="center"/>
              <w:rPr>
                <w:sz w:val="20"/>
                <w:lang w:val="en-GB"/>
              </w:rPr>
            </w:pPr>
          </w:p>
        </w:tc>
        <w:tc>
          <w:tcPr>
            <w:tcW w:w="1289" w:type="dxa"/>
            <w:vMerge/>
          </w:tcPr>
          <w:p w14:paraId="1F4F1D0D" w14:textId="77777777" w:rsidR="00863D32" w:rsidRPr="00245E26" w:rsidRDefault="00863D32" w:rsidP="001323C0">
            <w:pPr>
              <w:pStyle w:val="Tabletext"/>
              <w:spacing w:before="0" w:after="0"/>
              <w:jc w:val="center"/>
              <w:rPr>
                <w:sz w:val="20"/>
                <w:lang w:val="en-GB"/>
              </w:rPr>
            </w:pPr>
          </w:p>
        </w:tc>
        <w:tc>
          <w:tcPr>
            <w:tcW w:w="1430" w:type="dxa"/>
          </w:tcPr>
          <w:p w14:paraId="391A3DA9" w14:textId="77777777" w:rsidR="00863D32" w:rsidRPr="00245E26" w:rsidRDefault="00863D32" w:rsidP="001323C0">
            <w:pPr>
              <w:pStyle w:val="Tabletext"/>
              <w:spacing w:before="0" w:after="0" w:line="260" w:lineRule="exact"/>
              <w:jc w:val="center"/>
              <w:rPr>
                <w:sz w:val="20"/>
                <w:lang w:val="en-GB"/>
              </w:rPr>
            </w:pPr>
            <w:r w:rsidRPr="00245E26">
              <w:rPr>
                <w:sz w:val="20"/>
                <w:lang w:val="en-GB"/>
              </w:rPr>
              <w:t>0…2.5</w:t>
            </w:r>
          </w:p>
        </w:tc>
        <w:tc>
          <w:tcPr>
            <w:tcW w:w="1503" w:type="dxa"/>
            <w:vMerge/>
          </w:tcPr>
          <w:p w14:paraId="3EBC503D" w14:textId="77777777" w:rsidR="00863D32" w:rsidRPr="00245E26" w:rsidRDefault="00863D32" w:rsidP="001323C0">
            <w:pPr>
              <w:pStyle w:val="Tabletext"/>
              <w:spacing w:before="0" w:after="0" w:line="260" w:lineRule="exact"/>
              <w:jc w:val="center"/>
              <w:rPr>
                <w:sz w:val="20"/>
                <w:lang w:val="en-GB"/>
              </w:rPr>
            </w:pPr>
          </w:p>
        </w:tc>
      </w:tr>
      <w:tr w:rsidR="00863D32" w:rsidRPr="00245E26" w14:paraId="281DBC37" w14:textId="77777777" w:rsidTr="001323C0">
        <w:trPr>
          <w:jc w:val="center"/>
        </w:trPr>
        <w:tc>
          <w:tcPr>
            <w:tcW w:w="3364" w:type="dxa"/>
            <w:tcMar>
              <w:left w:w="57" w:type="dxa"/>
              <w:right w:w="57" w:type="dxa"/>
            </w:tcMar>
            <w:vAlign w:val="center"/>
          </w:tcPr>
          <w:p w14:paraId="302176BB" w14:textId="77777777" w:rsidR="00863D32" w:rsidRPr="00245E26" w:rsidRDefault="00863D32" w:rsidP="001323C0">
            <w:pPr>
              <w:pStyle w:val="Tabletext"/>
              <w:spacing w:before="0" w:after="0" w:line="260" w:lineRule="exact"/>
              <w:rPr>
                <w:sz w:val="20"/>
                <w:lang w:val="en-GB" w:eastAsia="zh-CN"/>
              </w:rPr>
            </w:pPr>
            <w:r w:rsidRPr="00245E26">
              <w:rPr>
                <w:rFonts w:hint="eastAsia"/>
                <w:sz w:val="20"/>
                <w:lang w:val="en-US" w:eastAsia="zh-CN"/>
              </w:rPr>
              <w:t>天线增益范围（</w:t>
            </w:r>
            <w:proofErr w:type="spellStart"/>
            <w:r w:rsidRPr="00245E26">
              <w:rPr>
                <w:sz w:val="20"/>
                <w:lang w:val="en-US" w:eastAsia="zh-CN"/>
              </w:rPr>
              <w:t>dBi</w:t>
            </w:r>
            <w:proofErr w:type="spellEnd"/>
            <w:r w:rsidRPr="00245E26">
              <w:rPr>
                <w:rFonts w:hint="eastAsia"/>
                <w:sz w:val="20"/>
                <w:lang w:val="en-US" w:eastAsia="zh-CN"/>
              </w:rPr>
              <w:t>）</w:t>
            </w:r>
          </w:p>
        </w:tc>
        <w:tc>
          <w:tcPr>
            <w:tcW w:w="1575" w:type="dxa"/>
          </w:tcPr>
          <w:p w14:paraId="0ED4BA8E" w14:textId="77777777" w:rsidR="00863D32" w:rsidRPr="00245E26" w:rsidRDefault="00863D32" w:rsidP="001323C0">
            <w:pPr>
              <w:pStyle w:val="Tabletext"/>
              <w:spacing w:before="0" w:after="0" w:line="260" w:lineRule="exact"/>
              <w:jc w:val="center"/>
              <w:rPr>
                <w:sz w:val="20"/>
                <w:lang w:val="en-GB"/>
              </w:rPr>
            </w:pPr>
            <w:r w:rsidRPr="00245E26">
              <w:rPr>
                <w:sz w:val="20"/>
                <w:lang w:val="en-GB"/>
              </w:rPr>
              <w:t>34…45</w:t>
            </w:r>
          </w:p>
        </w:tc>
        <w:tc>
          <w:tcPr>
            <w:tcW w:w="1433" w:type="dxa"/>
          </w:tcPr>
          <w:p w14:paraId="12058C2A" w14:textId="77777777" w:rsidR="00863D32" w:rsidRPr="00245E26" w:rsidRDefault="00863D32" w:rsidP="001323C0">
            <w:pPr>
              <w:pStyle w:val="Tabletext"/>
              <w:spacing w:before="0" w:after="0" w:line="260" w:lineRule="exact"/>
              <w:jc w:val="center"/>
              <w:rPr>
                <w:sz w:val="20"/>
                <w:lang w:eastAsia="ja-JP"/>
              </w:rPr>
            </w:pPr>
            <w:r w:rsidRPr="00245E26">
              <w:rPr>
                <w:sz w:val="20"/>
                <w:lang w:val="en-GB"/>
              </w:rPr>
              <w:t>34…</w:t>
            </w:r>
            <w:r w:rsidRPr="00245E26">
              <w:rPr>
                <w:sz w:val="20"/>
              </w:rPr>
              <w:t>46</w:t>
            </w:r>
          </w:p>
        </w:tc>
        <w:tc>
          <w:tcPr>
            <w:tcW w:w="1288" w:type="dxa"/>
          </w:tcPr>
          <w:p w14:paraId="79DEF208" w14:textId="77777777" w:rsidR="00863D32" w:rsidRPr="00245E26" w:rsidRDefault="00863D32" w:rsidP="001323C0">
            <w:pPr>
              <w:pStyle w:val="Tabletext"/>
              <w:spacing w:before="0" w:after="0" w:line="260" w:lineRule="exact"/>
              <w:jc w:val="center"/>
              <w:rPr>
                <w:sz w:val="20"/>
                <w:lang w:eastAsia="ja-JP"/>
              </w:rPr>
            </w:pPr>
            <w:r w:rsidRPr="00245E26">
              <w:rPr>
                <w:sz w:val="20"/>
                <w:lang w:eastAsia="ja-JP"/>
              </w:rPr>
              <w:t>38...44</w:t>
            </w:r>
          </w:p>
        </w:tc>
        <w:tc>
          <w:tcPr>
            <w:tcW w:w="1289" w:type="dxa"/>
          </w:tcPr>
          <w:p w14:paraId="78F827BF" w14:textId="77777777" w:rsidR="00863D32" w:rsidRPr="00245E26" w:rsidRDefault="00863D32" w:rsidP="001323C0">
            <w:pPr>
              <w:pStyle w:val="Tabletext"/>
              <w:spacing w:before="0" w:after="0" w:line="260" w:lineRule="exact"/>
              <w:jc w:val="center"/>
              <w:rPr>
                <w:sz w:val="20"/>
                <w:lang w:eastAsia="ja-JP"/>
              </w:rPr>
            </w:pPr>
            <w:r w:rsidRPr="00245E26">
              <w:rPr>
                <w:sz w:val="20"/>
                <w:lang w:eastAsia="ja-JP"/>
              </w:rPr>
              <w:t>38...44</w:t>
            </w:r>
          </w:p>
        </w:tc>
        <w:tc>
          <w:tcPr>
            <w:tcW w:w="1288" w:type="dxa"/>
            <w:vMerge/>
          </w:tcPr>
          <w:p w14:paraId="6319BA8D" w14:textId="77777777" w:rsidR="00863D32" w:rsidRPr="00245E26" w:rsidRDefault="00863D32" w:rsidP="001323C0">
            <w:pPr>
              <w:pStyle w:val="Tabletext"/>
              <w:spacing w:before="0" w:after="0"/>
              <w:jc w:val="center"/>
              <w:rPr>
                <w:sz w:val="20"/>
                <w:lang w:eastAsia="ja-JP"/>
              </w:rPr>
            </w:pPr>
          </w:p>
        </w:tc>
        <w:tc>
          <w:tcPr>
            <w:tcW w:w="1289" w:type="dxa"/>
            <w:vMerge/>
          </w:tcPr>
          <w:p w14:paraId="6D16B047" w14:textId="77777777" w:rsidR="00863D32" w:rsidRPr="00245E26" w:rsidRDefault="00863D32" w:rsidP="001323C0">
            <w:pPr>
              <w:pStyle w:val="Tabletext"/>
              <w:spacing w:before="0" w:after="0"/>
              <w:jc w:val="center"/>
              <w:rPr>
                <w:sz w:val="20"/>
                <w:lang w:eastAsia="ja-JP"/>
              </w:rPr>
            </w:pPr>
          </w:p>
        </w:tc>
        <w:tc>
          <w:tcPr>
            <w:tcW w:w="1430" w:type="dxa"/>
          </w:tcPr>
          <w:p w14:paraId="1A7573B4" w14:textId="77777777" w:rsidR="00863D32" w:rsidRPr="00245E26" w:rsidRDefault="00863D32" w:rsidP="001323C0">
            <w:pPr>
              <w:pStyle w:val="Tabletext"/>
              <w:spacing w:before="0" w:after="0" w:line="260" w:lineRule="exact"/>
              <w:jc w:val="center"/>
              <w:rPr>
                <w:sz w:val="20"/>
                <w:lang w:eastAsia="ja-JP"/>
              </w:rPr>
            </w:pPr>
            <w:r w:rsidRPr="00245E26">
              <w:rPr>
                <w:sz w:val="20"/>
                <w:lang w:eastAsia="ja-JP"/>
              </w:rPr>
              <w:t>40.1…48.8</w:t>
            </w:r>
          </w:p>
        </w:tc>
        <w:tc>
          <w:tcPr>
            <w:tcW w:w="1503" w:type="dxa"/>
            <w:vMerge/>
          </w:tcPr>
          <w:p w14:paraId="26E4870D" w14:textId="77777777" w:rsidR="00863D32" w:rsidRPr="00245E26" w:rsidRDefault="00863D32" w:rsidP="001323C0">
            <w:pPr>
              <w:pStyle w:val="Tabletext"/>
              <w:spacing w:before="0" w:after="0" w:line="260" w:lineRule="exact"/>
              <w:jc w:val="center"/>
              <w:rPr>
                <w:sz w:val="20"/>
                <w:lang w:eastAsia="ja-JP"/>
              </w:rPr>
            </w:pPr>
          </w:p>
        </w:tc>
      </w:tr>
      <w:tr w:rsidR="00863D32" w:rsidRPr="00245E26" w14:paraId="2DC87DBC" w14:textId="77777777" w:rsidTr="001323C0">
        <w:trPr>
          <w:jc w:val="center"/>
        </w:trPr>
        <w:tc>
          <w:tcPr>
            <w:tcW w:w="3364" w:type="dxa"/>
            <w:tcMar>
              <w:left w:w="57" w:type="dxa"/>
              <w:right w:w="57" w:type="dxa"/>
            </w:tcMar>
            <w:vAlign w:val="center"/>
          </w:tcPr>
          <w:p w14:paraId="17CA5031" w14:textId="77777777" w:rsidR="00863D32" w:rsidRPr="00245E26" w:rsidRDefault="00863D32" w:rsidP="001323C0">
            <w:pPr>
              <w:pStyle w:val="Tabletext"/>
              <w:spacing w:before="0" w:after="0" w:line="260" w:lineRule="exact"/>
              <w:rPr>
                <w:sz w:val="20"/>
                <w:lang w:eastAsia="zh-CN"/>
              </w:rPr>
            </w:pPr>
            <w:proofErr w:type="spellStart"/>
            <w:r w:rsidRPr="00245E26">
              <w:rPr>
                <w:sz w:val="20"/>
                <w:lang w:eastAsia="zh-CN"/>
              </w:rPr>
              <w:t>e.i.r.p</w:t>
            </w:r>
            <w:proofErr w:type="spellEnd"/>
            <w:r w:rsidRPr="00245E26">
              <w:rPr>
                <w:sz w:val="20"/>
                <w:lang w:eastAsia="zh-CN"/>
              </w:rPr>
              <w:t>.</w:t>
            </w:r>
            <w:r w:rsidRPr="00245E26">
              <w:rPr>
                <w:rFonts w:hint="eastAsia"/>
                <w:sz w:val="20"/>
                <w:lang w:eastAsia="zh-CN"/>
              </w:rPr>
              <w:t>范围（</w:t>
            </w:r>
            <w:proofErr w:type="spellStart"/>
            <w:r w:rsidRPr="00245E26">
              <w:rPr>
                <w:sz w:val="20"/>
                <w:lang w:eastAsia="zh-CN"/>
              </w:rPr>
              <w:t>dBW</w:t>
            </w:r>
            <w:proofErr w:type="spellEnd"/>
            <w:r w:rsidRPr="00245E26">
              <w:rPr>
                <w:rFonts w:hint="eastAsia"/>
                <w:sz w:val="20"/>
                <w:lang w:eastAsia="zh-CN"/>
              </w:rPr>
              <w:t>）</w:t>
            </w:r>
          </w:p>
        </w:tc>
        <w:tc>
          <w:tcPr>
            <w:tcW w:w="1575" w:type="dxa"/>
          </w:tcPr>
          <w:p w14:paraId="477322D8" w14:textId="77777777" w:rsidR="00863D32" w:rsidRPr="00245E26" w:rsidRDefault="00863D32" w:rsidP="001323C0">
            <w:pPr>
              <w:pStyle w:val="Tabletext"/>
              <w:spacing w:before="0" w:after="0" w:line="260" w:lineRule="exact"/>
              <w:jc w:val="center"/>
              <w:rPr>
                <w:sz w:val="20"/>
                <w:lang w:eastAsia="ja-JP"/>
              </w:rPr>
            </w:pPr>
            <w:r w:rsidRPr="00245E26">
              <w:rPr>
                <w:sz w:val="20"/>
              </w:rPr>
              <w:t>−20.8…30</w:t>
            </w:r>
          </w:p>
        </w:tc>
        <w:tc>
          <w:tcPr>
            <w:tcW w:w="1433" w:type="dxa"/>
          </w:tcPr>
          <w:p w14:paraId="270C9768" w14:textId="77777777" w:rsidR="00863D32" w:rsidRPr="00245E26" w:rsidRDefault="00863D32" w:rsidP="001323C0">
            <w:pPr>
              <w:pStyle w:val="Tabletext"/>
              <w:spacing w:before="0" w:after="0" w:line="260" w:lineRule="exact"/>
              <w:jc w:val="center"/>
              <w:rPr>
                <w:sz w:val="20"/>
                <w:lang w:eastAsia="ja-JP"/>
              </w:rPr>
            </w:pPr>
            <w:r w:rsidRPr="00245E26">
              <w:rPr>
                <w:sz w:val="20"/>
              </w:rPr>
              <w:t>−1.7…29.5</w:t>
            </w:r>
          </w:p>
        </w:tc>
        <w:tc>
          <w:tcPr>
            <w:tcW w:w="1288" w:type="dxa"/>
          </w:tcPr>
          <w:p w14:paraId="29192994" w14:textId="77777777" w:rsidR="00863D32" w:rsidRPr="00245E26" w:rsidRDefault="00863D32" w:rsidP="001323C0">
            <w:pPr>
              <w:pStyle w:val="Tabletext"/>
              <w:spacing w:before="0" w:after="0" w:line="260" w:lineRule="exact"/>
              <w:jc w:val="center"/>
              <w:rPr>
                <w:sz w:val="20"/>
                <w:lang w:eastAsia="ja-JP"/>
              </w:rPr>
            </w:pPr>
            <w:r w:rsidRPr="00245E26">
              <w:rPr>
                <w:sz w:val="20"/>
                <w:lang w:eastAsia="ja-JP"/>
              </w:rPr>
              <w:t>25.5...34</w:t>
            </w:r>
          </w:p>
        </w:tc>
        <w:tc>
          <w:tcPr>
            <w:tcW w:w="1289" w:type="dxa"/>
          </w:tcPr>
          <w:p w14:paraId="455CE077" w14:textId="77777777" w:rsidR="00863D32" w:rsidRPr="00245E26" w:rsidRDefault="00863D32" w:rsidP="001323C0">
            <w:pPr>
              <w:pStyle w:val="Tabletext"/>
              <w:spacing w:before="0" w:after="0" w:line="260" w:lineRule="exact"/>
              <w:jc w:val="center"/>
              <w:rPr>
                <w:sz w:val="20"/>
              </w:rPr>
            </w:pPr>
            <w:r w:rsidRPr="00245E26">
              <w:rPr>
                <w:sz w:val="20"/>
                <w:lang w:eastAsia="ja-JP"/>
              </w:rPr>
              <w:t>18.5</w:t>
            </w:r>
            <w:r w:rsidRPr="00245E26">
              <w:rPr>
                <w:sz w:val="20"/>
              </w:rPr>
              <w:t>...27</w:t>
            </w:r>
          </w:p>
        </w:tc>
        <w:tc>
          <w:tcPr>
            <w:tcW w:w="1288" w:type="dxa"/>
            <w:vMerge/>
          </w:tcPr>
          <w:p w14:paraId="171C1CEF" w14:textId="77777777" w:rsidR="00863D32" w:rsidRPr="00245E26" w:rsidRDefault="00863D32" w:rsidP="001323C0">
            <w:pPr>
              <w:pStyle w:val="Tabletext"/>
              <w:spacing w:before="0" w:after="0"/>
              <w:jc w:val="center"/>
              <w:rPr>
                <w:sz w:val="20"/>
                <w:lang w:eastAsia="ja-JP"/>
              </w:rPr>
            </w:pPr>
          </w:p>
        </w:tc>
        <w:tc>
          <w:tcPr>
            <w:tcW w:w="1289" w:type="dxa"/>
            <w:vMerge/>
          </w:tcPr>
          <w:p w14:paraId="2C8EBF4A" w14:textId="77777777" w:rsidR="00863D32" w:rsidRPr="00245E26" w:rsidRDefault="00863D32" w:rsidP="001323C0">
            <w:pPr>
              <w:pStyle w:val="Tabletext"/>
              <w:spacing w:before="0" w:after="0"/>
              <w:jc w:val="center"/>
              <w:rPr>
                <w:sz w:val="20"/>
                <w:lang w:eastAsia="ja-JP"/>
              </w:rPr>
            </w:pPr>
          </w:p>
        </w:tc>
        <w:tc>
          <w:tcPr>
            <w:tcW w:w="1430" w:type="dxa"/>
          </w:tcPr>
          <w:p w14:paraId="7B4D31C7" w14:textId="77777777" w:rsidR="00863D32" w:rsidRPr="00245E26" w:rsidRDefault="00863D32" w:rsidP="001323C0">
            <w:pPr>
              <w:pStyle w:val="Tabletext"/>
              <w:spacing w:before="0" w:after="0" w:line="260" w:lineRule="exact"/>
              <w:jc w:val="center"/>
              <w:rPr>
                <w:sz w:val="20"/>
              </w:rPr>
            </w:pPr>
            <w:r w:rsidRPr="00245E26">
              <w:rPr>
                <w:sz w:val="20"/>
                <w:lang w:eastAsia="ja-JP"/>
              </w:rPr>
              <w:t>17.6</w:t>
            </w:r>
            <w:r w:rsidRPr="00245E26">
              <w:rPr>
                <w:sz w:val="20"/>
              </w:rPr>
              <w:t>…51.8</w:t>
            </w:r>
          </w:p>
        </w:tc>
        <w:tc>
          <w:tcPr>
            <w:tcW w:w="1503" w:type="dxa"/>
            <w:vMerge/>
          </w:tcPr>
          <w:p w14:paraId="5B7B8C76" w14:textId="77777777" w:rsidR="00863D32" w:rsidRPr="00245E26" w:rsidRDefault="00863D32" w:rsidP="001323C0">
            <w:pPr>
              <w:pStyle w:val="Tabletext"/>
              <w:spacing w:before="0" w:after="0" w:line="260" w:lineRule="exact"/>
              <w:jc w:val="center"/>
              <w:rPr>
                <w:sz w:val="20"/>
                <w:lang w:eastAsia="ja-JP"/>
              </w:rPr>
            </w:pPr>
          </w:p>
        </w:tc>
      </w:tr>
      <w:tr w:rsidR="00863D32" w:rsidRPr="00245E26" w14:paraId="79F2350C" w14:textId="77777777" w:rsidTr="001323C0">
        <w:trPr>
          <w:jc w:val="center"/>
        </w:trPr>
        <w:tc>
          <w:tcPr>
            <w:tcW w:w="3364" w:type="dxa"/>
            <w:tcMar>
              <w:left w:w="57" w:type="dxa"/>
              <w:right w:w="57" w:type="dxa"/>
            </w:tcMar>
            <w:vAlign w:val="center"/>
          </w:tcPr>
          <w:p w14:paraId="7F8C5A3A" w14:textId="77777777" w:rsidR="00863D32" w:rsidRPr="00245E26" w:rsidRDefault="00863D32" w:rsidP="001323C0">
            <w:pPr>
              <w:pStyle w:val="Tabletext"/>
              <w:spacing w:before="0" w:after="0" w:line="260" w:lineRule="exact"/>
              <w:rPr>
                <w:sz w:val="20"/>
                <w:lang w:val="en-GB"/>
              </w:rPr>
            </w:pPr>
            <w:proofErr w:type="spellStart"/>
            <w:r w:rsidRPr="00245E26">
              <w:rPr>
                <w:sz w:val="20"/>
                <w:lang w:val="en-US"/>
              </w:rPr>
              <w:t>e.i.r.p</w:t>
            </w:r>
            <w:proofErr w:type="spellEnd"/>
            <w:r w:rsidRPr="00245E26">
              <w:rPr>
                <w:sz w:val="20"/>
                <w:lang w:val="en-US"/>
              </w:rPr>
              <w:t>.</w:t>
            </w:r>
            <w:r w:rsidRPr="00245E26">
              <w:rPr>
                <w:rFonts w:hint="eastAsia"/>
                <w:sz w:val="20"/>
                <w:lang w:val="en-US" w:eastAsia="zh-CN"/>
              </w:rPr>
              <w:t>密度范围（</w:t>
            </w:r>
            <w:proofErr w:type="spellStart"/>
            <w:r w:rsidRPr="00245E26">
              <w:rPr>
                <w:sz w:val="20"/>
                <w:lang w:val="en-US"/>
              </w:rPr>
              <w:t>dBW</w:t>
            </w:r>
            <w:proofErr w:type="spellEnd"/>
            <w:r w:rsidRPr="00245E26">
              <w:rPr>
                <w:sz w:val="20"/>
                <w:lang w:val="en-US"/>
              </w:rPr>
              <w:t>/MHz</w:t>
            </w:r>
            <w:proofErr w:type="gramStart"/>
            <w:r w:rsidRPr="00245E26">
              <w:rPr>
                <w:rFonts w:hint="eastAsia"/>
                <w:sz w:val="20"/>
                <w:lang w:val="en-US" w:eastAsia="zh-CN"/>
              </w:rPr>
              <w:t>）</w:t>
            </w:r>
            <w:r w:rsidRPr="00245E26">
              <w:rPr>
                <w:sz w:val="20"/>
                <w:vertAlign w:val="superscript"/>
                <w:lang w:val="en-GB" w:eastAsia="ja-JP"/>
              </w:rPr>
              <w:t>(</w:t>
            </w:r>
            <w:proofErr w:type="gramEnd"/>
            <w:r w:rsidRPr="00245E26">
              <w:rPr>
                <w:sz w:val="20"/>
                <w:vertAlign w:val="superscript"/>
                <w:lang w:val="en-GB" w:eastAsia="ja-JP"/>
              </w:rPr>
              <w:t>1)</w:t>
            </w:r>
          </w:p>
        </w:tc>
        <w:tc>
          <w:tcPr>
            <w:tcW w:w="1575" w:type="dxa"/>
          </w:tcPr>
          <w:p w14:paraId="466E6778" w14:textId="77777777" w:rsidR="00863D32" w:rsidRPr="00245E26" w:rsidRDefault="00863D32" w:rsidP="001323C0">
            <w:pPr>
              <w:pStyle w:val="Tabletext"/>
              <w:spacing w:before="0" w:after="0" w:line="260" w:lineRule="exact"/>
              <w:jc w:val="center"/>
              <w:rPr>
                <w:sz w:val="20"/>
                <w:lang w:eastAsia="ja-JP"/>
              </w:rPr>
            </w:pPr>
            <w:r w:rsidRPr="00245E26">
              <w:rPr>
                <w:sz w:val="20"/>
              </w:rPr>
              <w:t>−29.2…21.5</w:t>
            </w:r>
          </w:p>
        </w:tc>
        <w:tc>
          <w:tcPr>
            <w:tcW w:w="1433" w:type="dxa"/>
          </w:tcPr>
          <w:p w14:paraId="14843EF0" w14:textId="77777777" w:rsidR="00863D32" w:rsidRPr="00245E26" w:rsidRDefault="00863D32" w:rsidP="001323C0">
            <w:pPr>
              <w:pStyle w:val="Tabletext"/>
              <w:spacing w:before="0" w:after="0" w:line="260" w:lineRule="exact"/>
              <w:jc w:val="center"/>
              <w:rPr>
                <w:sz w:val="20"/>
                <w:lang w:eastAsia="ja-JP"/>
              </w:rPr>
            </w:pPr>
            <w:r w:rsidRPr="00245E26">
              <w:rPr>
                <w:sz w:val="20"/>
              </w:rPr>
              <w:t>−15.7…12.1</w:t>
            </w:r>
          </w:p>
        </w:tc>
        <w:tc>
          <w:tcPr>
            <w:tcW w:w="1288" w:type="dxa"/>
          </w:tcPr>
          <w:p w14:paraId="306F3695" w14:textId="77777777" w:rsidR="00863D32" w:rsidRPr="00245E26" w:rsidRDefault="00863D32" w:rsidP="001323C0">
            <w:pPr>
              <w:pStyle w:val="Tabletext"/>
              <w:spacing w:before="0" w:after="0" w:line="260" w:lineRule="exact"/>
              <w:jc w:val="center"/>
              <w:rPr>
                <w:sz w:val="20"/>
              </w:rPr>
            </w:pPr>
            <w:r w:rsidRPr="00245E26">
              <w:rPr>
                <w:sz w:val="20"/>
                <w:lang w:eastAsia="ja-JP"/>
              </w:rPr>
              <w:t>11</w:t>
            </w:r>
            <w:r w:rsidRPr="00245E26">
              <w:rPr>
                <w:sz w:val="20"/>
              </w:rPr>
              <w:t>...19.5</w:t>
            </w:r>
          </w:p>
        </w:tc>
        <w:tc>
          <w:tcPr>
            <w:tcW w:w="1289" w:type="dxa"/>
          </w:tcPr>
          <w:p w14:paraId="358DD137" w14:textId="77777777" w:rsidR="00863D32" w:rsidRPr="00245E26" w:rsidRDefault="00863D32" w:rsidP="001323C0">
            <w:pPr>
              <w:pStyle w:val="Tabletext"/>
              <w:spacing w:before="0" w:after="0" w:line="260" w:lineRule="exact"/>
              <w:jc w:val="center"/>
              <w:rPr>
                <w:sz w:val="20"/>
              </w:rPr>
            </w:pPr>
            <w:r w:rsidRPr="00245E26">
              <w:rPr>
                <w:sz w:val="20"/>
                <w:lang w:eastAsia="ja-JP"/>
              </w:rPr>
              <w:t>1.0</w:t>
            </w:r>
            <w:r w:rsidRPr="00245E26">
              <w:rPr>
                <w:sz w:val="20"/>
              </w:rPr>
              <w:t>...9.5</w:t>
            </w:r>
          </w:p>
        </w:tc>
        <w:tc>
          <w:tcPr>
            <w:tcW w:w="1288" w:type="dxa"/>
            <w:vMerge/>
          </w:tcPr>
          <w:p w14:paraId="1C9FF1B7" w14:textId="77777777" w:rsidR="00863D32" w:rsidRPr="00245E26" w:rsidRDefault="00863D32" w:rsidP="001323C0">
            <w:pPr>
              <w:pStyle w:val="Tabletext"/>
              <w:spacing w:before="0" w:after="0"/>
              <w:jc w:val="center"/>
              <w:rPr>
                <w:sz w:val="20"/>
                <w:lang w:eastAsia="ja-JP"/>
              </w:rPr>
            </w:pPr>
          </w:p>
        </w:tc>
        <w:tc>
          <w:tcPr>
            <w:tcW w:w="1289" w:type="dxa"/>
            <w:vMerge/>
          </w:tcPr>
          <w:p w14:paraId="3F08BEF0" w14:textId="77777777" w:rsidR="00863D32" w:rsidRPr="00245E26" w:rsidRDefault="00863D32" w:rsidP="001323C0">
            <w:pPr>
              <w:pStyle w:val="Tabletext"/>
              <w:spacing w:before="0" w:after="0"/>
              <w:jc w:val="center"/>
              <w:rPr>
                <w:sz w:val="20"/>
                <w:lang w:eastAsia="ja-JP"/>
              </w:rPr>
            </w:pPr>
          </w:p>
        </w:tc>
        <w:tc>
          <w:tcPr>
            <w:tcW w:w="1430" w:type="dxa"/>
          </w:tcPr>
          <w:p w14:paraId="4D91E5A3" w14:textId="77777777" w:rsidR="00863D32" w:rsidRPr="00245E26" w:rsidRDefault="00863D32" w:rsidP="001323C0">
            <w:pPr>
              <w:pStyle w:val="Tabletext"/>
              <w:spacing w:before="0" w:after="0" w:line="260" w:lineRule="exact"/>
              <w:jc w:val="center"/>
              <w:rPr>
                <w:sz w:val="20"/>
              </w:rPr>
            </w:pPr>
            <w:r w:rsidRPr="00245E26">
              <w:rPr>
                <w:sz w:val="20"/>
                <w:lang w:eastAsia="ja-JP"/>
              </w:rPr>
              <w:t>0.6</w:t>
            </w:r>
            <w:r w:rsidRPr="00245E26">
              <w:rPr>
                <w:sz w:val="20"/>
              </w:rPr>
              <w:t>…</w:t>
            </w:r>
            <w:r w:rsidRPr="00245E26">
              <w:rPr>
                <w:sz w:val="20"/>
                <w:lang w:eastAsia="ja-JP"/>
              </w:rPr>
              <w:t>41.8</w:t>
            </w:r>
          </w:p>
        </w:tc>
        <w:tc>
          <w:tcPr>
            <w:tcW w:w="1503" w:type="dxa"/>
            <w:vMerge/>
          </w:tcPr>
          <w:p w14:paraId="71237FFE" w14:textId="77777777" w:rsidR="00863D32" w:rsidRPr="00245E26" w:rsidRDefault="00863D32" w:rsidP="001323C0">
            <w:pPr>
              <w:pStyle w:val="Tabletext"/>
              <w:spacing w:before="0" w:after="0" w:line="260" w:lineRule="exact"/>
              <w:jc w:val="center"/>
              <w:rPr>
                <w:sz w:val="20"/>
                <w:lang w:eastAsia="ja-JP"/>
              </w:rPr>
            </w:pPr>
          </w:p>
        </w:tc>
      </w:tr>
      <w:tr w:rsidR="00863D32" w:rsidRPr="00245E26" w14:paraId="3A673C96" w14:textId="77777777" w:rsidTr="001323C0">
        <w:trPr>
          <w:jc w:val="center"/>
        </w:trPr>
        <w:tc>
          <w:tcPr>
            <w:tcW w:w="3364" w:type="dxa"/>
            <w:tcMar>
              <w:left w:w="57" w:type="dxa"/>
              <w:right w:w="57" w:type="dxa"/>
            </w:tcMar>
            <w:vAlign w:val="center"/>
          </w:tcPr>
          <w:p w14:paraId="5BE9FE46" w14:textId="77777777" w:rsidR="00863D32" w:rsidRPr="00245E26" w:rsidRDefault="00863D32" w:rsidP="001323C0">
            <w:pPr>
              <w:pStyle w:val="Tabletext"/>
              <w:spacing w:before="0" w:after="0" w:line="260" w:lineRule="exact"/>
              <w:rPr>
                <w:sz w:val="20"/>
                <w:lang w:eastAsia="zh-CN"/>
              </w:rPr>
            </w:pPr>
            <w:r w:rsidRPr="00245E26">
              <w:rPr>
                <w:rFonts w:hint="eastAsia"/>
                <w:sz w:val="20"/>
                <w:lang w:eastAsia="zh-CN"/>
              </w:rPr>
              <w:t>典型接收机噪声系数（</w:t>
            </w:r>
            <w:r w:rsidRPr="00245E26">
              <w:rPr>
                <w:sz w:val="20"/>
                <w:lang w:eastAsia="zh-CN"/>
              </w:rPr>
              <w:t>dB</w:t>
            </w:r>
            <w:r w:rsidRPr="00245E26">
              <w:rPr>
                <w:rFonts w:hint="eastAsia"/>
                <w:sz w:val="20"/>
                <w:lang w:eastAsia="zh-CN"/>
              </w:rPr>
              <w:t>）</w:t>
            </w:r>
          </w:p>
        </w:tc>
        <w:tc>
          <w:tcPr>
            <w:tcW w:w="1575" w:type="dxa"/>
          </w:tcPr>
          <w:p w14:paraId="3ACCB971" w14:textId="77777777" w:rsidR="00863D32" w:rsidRPr="00245E26" w:rsidRDefault="00863D32" w:rsidP="001323C0">
            <w:pPr>
              <w:pStyle w:val="Tabletext"/>
              <w:spacing w:before="0" w:after="0" w:line="260" w:lineRule="exact"/>
              <w:jc w:val="center"/>
              <w:rPr>
                <w:sz w:val="20"/>
                <w:lang w:eastAsia="ja-JP"/>
              </w:rPr>
            </w:pPr>
            <w:r w:rsidRPr="00245E26">
              <w:rPr>
                <w:sz w:val="20"/>
                <w:lang w:eastAsia="ja-JP"/>
              </w:rPr>
              <w:t>8</w:t>
            </w:r>
          </w:p>
        </w:tc>
        <w:tc>
          <w:tcPr>
            <w:tcW w:w="1433" w:type="dxa"/>
          </w:tcPr>
          <w:p w14:paraId="5AF3011C" w14:textId="77777777" w:rsidR="00863D32" w:rsidRPr="00245E26" w:rsidRDefault="00863D32" w:rsidP="001323C0">
            <w:pPr>
              <w:pStyle w:val="Tabletext"/>
              <w:spacing w:before="0" w:after="0" w:line="260" w:lineRule="exact"/>
              <w:jc w:val="center"/>
              <w:rPr>
                <w:sz w:val="20"/>
                <w:lang w:eastAsia="ja-JP"/>
              </w:rPr>
            </w:pPr>
            <w:r w:rsidRPr="00245E26">
              <w:rPr>
                <w:sz w:val="20"/>
                <w:lang w:eastAsia="ja-JP"/>
              </w:rPr>
              <w:t>7</w:t>
            </w:r>
          </w:p>
        </w:tc>
        <w:tc>
          <w:tcPr>
            <w:tcW w:w="1288" w:type="dxa"/>
          </w:tcPr>
          <w:p w14:paraId="377E7FF1" w14:textId="77777777" w:rsidR="00863D32" w:rsidRPr="00245E26" w:rsidRDefault="00863D32" w:rsidP="001323C0">
            <w:pPr>
              <w:pStyle w:val="Tabletext"/>
              <w:spacing w:before="0" w:after="0" w:line="260" w:lineRule="exact"/>
              <w:jc w:val="center"/>
              <w:rPr>
                <w:sz w:val="20"/>
                <w:lang w:eastAsia="ja-JP"/>
              </w:rPr>
            </w:pPr>
            <w:r w:rsidRPr="00245E26">
              <w:rPr>
                <w:sz w:val="20"/>
                <w:lang w:eastAsia="ja-JP"/>
              </w:rPr>
              <w:t>7</w:t>
            </w:r>
          </w:p>
        </w:tc>
        <w:tc>
          <w:tcPr>
            <w:tcW w:w="1289" w:type="dxa"/>
          </w:tcPr>
          <w:p w14:paraId="0AFF0231" w14:textId="77777777" w:rsidR="00863D32" w:rsidRPr="00245E26" w:rsidRDefault="00863D32" w:rsidP="001323C0">
            <w:pPr>
              <w:pStyle w:val="Tabletext"/>
              <w:spacing w:before="0" w:after="0" w:line="260" w:lineRule="exact"/>
              <w:jc w:val="center"/>
              <w:rPr>
                <w:sz w:val="20"/>
              </w:rPr>
            </w:pPr>
            <w:r w:rsidRPr="00245E26">
              <w:rPr>
                <w:sz w:val="20"/>
              </w:rPr>
              <w:t>7</w:t>
            </w:r>
          </w:p>
        </w:tc>
        <w:tc>
          <w:tcPr>
            <w:tcW w:w="1288" w:type="dxa"/>
            <w:vMerge/>
          </w:tcPr>
          <w:p w14:paraId="7403C9C5" w14:textId="77777777" w:rsidR="00863D32" w:rsidRPr="00245E26" w:rsidRDefault="00863D32" w:rsidP="001323C0">
            <w:pPr>
              <w:pStyle w:val="Tabletext"/>
              <w:spacing w:before="0" w:after="0"/>
              <w:jc w:val="center"/>
              <w:rPr>
                <w:sz w:val="20"/>
                <w:lang w:eastAsia="ja-JP"/>
              </w:rPr>
            </w:pPr>
          </w:p>
        </w:tc>
        <w:tc>
          <w:tcPr>
            <w:tcW w:w="1289" w:type="dxa"/>
            <w:vMerge/>
          </w:tcPr>
          <w:p w14:paraId="50607EB4" w14:textId="77777777" w:rsidR="00863D32" w:rsidRPr="00245E26" w:rsidRDefault="00863D32" w:rsidP="001323C0">
            <w:pPr>
              <w:pStyle w:val="Tabletext"/>
              <w:spacing w:before="0" w:after="0"/>
              <w:jc w:val="center"/>
              <w:rPr>
                <w:sz w:val="20"/>
                <w:lang w:eastAsia="ja-JP"/>
              </w:rPr>
            </w:pPr>
          </w:p>
        </w:tc>
        <w:tc>
          <w:tcPr>
            <w:tcW w:w="1430" w:type="dxa"/>
          </w:tcPr>
          <w:p w14:paraId="20E9AE36" w14:textId="77777777" w:rsidR="00863D32" w:rsidRPr="00245E26" w:rsidRDefault="00863D32" w:rsidP="001323C0">
            <w:pPr>
              <w:pStyle w:val="Tabletext"/>
              <w:spacing w:before="0" w:after="0" w:line="260" w:lineRule="exact"/>
              <w:jc w:val="center"/>
              <w:rPr>
                <w:sz w:val="20"/>
              </w:rPr>
            </w:pPr>
            <w:r w:rsidRPr="00245E26">
              <w:rPr>
                <w:sz w:val="20"/>
              </w:rPr>
              <w:t>7</w:t>
            </w:r>
          </w:p>
        </w:tc>
        <w:tc>
          <w:tcPr>
            <w:tcW w:w="1503" w:type="dxa"/>
            <w:vMerge/>
          </w:tcPr>
          <w:p w14:paraId="3FCD19E5" w14:textId="77777777" w:rsidR="00863D32" w:rsidRPr="00245E26" w:rsidRDefault="00863D32" w:rsidP="001323C0">
            <w:pPr>
              <w:pStyle w:val="Tabletext"/>
              <w:spacing w:before="0" w:after="0" w:line="260" w:lineRule="exact"/>
              <w:jc w:val="center"/>
              <w:rPr>
                <w:sz w:val="20"/>
              </w:rPr>
            </w:pPr>
          </w:p>
        </w:tc>
      </w:tr>
      <w:tr w:rsidR="00863D32" w:rsidRPr="00245E26" w14:paraId="044A27D7" w14:textId="77777777" w:rsidTr="001323C0">
        <w:trPr>
          <w:jc w:val="center"/>
        </w:trPr>
        <w:tc>
          <w:tcPr>
            <w:tcW w:w="3364" w:type="dxa"/>
            <w:tcMar>
              <w:left w:w="57" w:type="dxa"/>
              <w:right w:w="57" w:type="dxa"/>
            </w:tcMar>
            <w:vAlign w:val="center"/>
          </w:tcPr>
          <w:p w14:paraId="258C0A87" w14:textId="77777777" w:rsidR="00863D32" w:rsidRPr="00245E26" w:rsidRDefault="00863D32" w:rsidP="001323C0">
            <w:pPr>
              <w:pStyle w:val="Tabletext"/>
              <w:spacing w:before="0" w:after="0" w:line="260" w:lineRule="exact"/>
              <w:rPr>
                <w:sz w:val="20"/>
              </w:rPr>
            </w:pPr>
            <w:r w:rsidRPr="00245E26">
              <w:rPr>
                <w:rFonts w:hint="eastAsia"/>
                <w:sz w:val="20"/>
                <w:lang w:val="en-US" w:eastAsia="zh-CN"/>
              </w:rPr>
              <w:t>典型接收机噪声功率密度</w:t>
            </w:r>
            <w:r w:rsidRPr="00245E26">
              <w:rPr>
                <w:sz w:val="20"/>
                <w:lang w:eastAsia="ja-JP"/>
              </w:rPr>
              <w:t>(=</w:t>
            </w:r>
            <w:r w:rsidRPr="00245E26">
              <w:rPr>
                <w:i/>
                <w:iCs/>
                <w:sz w:val="20"/>
                <w:lang w:eastAsia="ja-JP"/>
              </w:rPr>
              <w:t>N</w:t>
            </w:r>
            <w:r w:rsidRPr="00245E26">
              <w:rPr>
                <w:i/>
                <w:iCs/>
                <w:sz w:val="20"/>
                <w:vertAlign w:val="subscript"/>
              </w:rPr>
              <w:t>RX</w:t>
            </w:r>
            <w:r w:rsidRPr="00245E26">
              <w:rPr>
                <w:sz w:val="20"/>
                <w:lang w:eastAsia="ja-JP"/>
              </w:rPr>
              <w:t xml:space="preserve">) </w:t>
            </w:r>
            <w:r w:rsidRPr="00245E26">
              <w:rPr>
                <w:sz w:val="20"/>
              </w:rPr>
              <w:t>(dBW/MHz)</w:t>
            </w:r>
          </w:p>
        </w:tc>
        <w:tc>
          <w:tcPr>
            <w:tcW w:w="1575" w:type="dxa"/>
          </w:tcPr>
          <w:p w14:paraId="087CB430" w14:textId="77777777" w:rsidR="00863D32" w:rsidRPr="00245E26" w:rsidRDefault="00863D32" w:rsidP="001323C0">
            <w:pPr>
              <w:pStyle w:val="Tabletext"/>
              <w:spacing w:before="0" w:after="0" w:line="260" w:lineRule="exact"/>
              <w:jc w:val="center"/>
              <w:rPr>
                <w:sz w:val="20"/>
                <w:lang w:eastAsia="ja-JP"/>
              </w:rPr>
            </w:pPr>
            <w:r w:rsidRPr="00245E26">
              <w:rPr>
                <w:sz w:val="20"/>
                <w:lang w:eastAsia="ja-JP"/>
              </w:rPr>
              <w:t>−136</w:t>
            </w:r>
          </w:p>
        </w:tc>
        <w:tc>
          <w:tcPr>
            <w:tcW w:w="1433" w:type="dxa"/>
          </w:tcPr>
          <w:p w14:paraId="3319526E" w14:textId="77777777" w:rsidR="00863D32" w:rsidRPr="00245E26" w:rsidRDefault="00863D32" w:rsidP="001323C0">
            <w:pPr>
              <w:pStyle w:val="Tabletext"/>
              <w:spacing w:before="0" w:after="0" w:line="260" w:lineRule="exact"/>
              <w:jc w:val="center"/>
              <w:rPr>
                <w:sz w:val="20"/>
                <w:lang w:eastAsia="ja-JP"/>
              </w:rPr>
            </w:pPr>
            <w:r w:rsidRPr="00245E26">
              <w:rPr>
                <w:sz w:val="20"/>
                <w:lang w:eastAsia="ja-JP"/>
              </w:rPr>
              <w:t>−137.7</w:t>
            </w:r>
          </w:p>
        </w:tc>
        <w:tc>
          <w:tcPr>
            <w:tcW w:w="1288" w:type="dxa"/>
          </w:tcPr>
          <w:p w14:paraId="6D7C1A41" w14:textId="77777777" w:rsidR="00863D32" w:rsidRPr="00245E26" w:rsidRDefault="00863D32" w:rsidP="001323C0">
            <w:pPr>
              <w:pStyle w:val="Tabletext"/>
              <w:spacing w:before="0" w:after="0" w:line="260" w:lineRule="exact"/>
              <w:jc w:val="center"/>
              <w:rPr>
                <w:sz w:val="20"/>
                <w:lang w:eastAsia="ja-JP"/>
              </w:rPr>
            </w:pPr>
            <w:r w:rsidRPr="00245E26">
              <w:rPr>
                <w:sz w:val="20"/>
              </w:rPr>
              <w:t>−</w:t>
            </w:r>
            <w:r w:rsidRPr="00245E26">
              <w:rPr>
                <w:sz w:val="20"/>
                <w:lang w:eastAsia="ja-JP"/>
              </w:rPr>
              <w:t>137</w:t>
            </w:r>
          </w:p>
        </w:tc>
        <w:tc>
          <w:tcPr>
            <w:tcW w:w="1289" w:type="dxa"/>
          </w:tcPr>
          <w:p w14:paraId="4D0816B7" w14:textId="77777777" w:rsidR="00863D32" w:rsidRPr="00245E26" w:rsidRDefault="00863D32" w:rsidP="001323C0">
            <w:pPr>
              <w:pStyle w:val="Tabletext"/>
              <w:spacing w:before="0" w:after="0" w:line="260" w:lineRule="exact"/>
              <w:jc w:val="center"/>
              <w:rPr>
                <w:sz w:val="20"/>
              </w:rPr>
            </w:pPr>
            <w:r w:rsidRPr="00245E26">
              <w:rPr>
                <w:sz w:val="20"/>
              </w:rPr>
              <w:t>−137</w:t>
            </w:r>
          </w:p>
        </w:tc>
        <w:tc>
          <w:tcPr>
            <w:tcW w:w="1288" w:type="dxa"/>
            <w:vMerge/>
          </w:tcPr>
          <w:p w14:paraId="4A5C41EC" w14:textId="77777777" w:rsidR="00863D32" w:rsidRPr="00245E26" w:rsidRDefault="00863D32" w:rsidP="001323C0">
            <w:pPr>
              <w:pStyle w:val="Tabletext"/>
              <w:spacing w:before="0" w:after="0"/>
              <w:jc w:val="center"/>
              <w:rPr>
                <w:sz w:val="20"/>
                <w:lang w:eastAsia="ja-JP"/>
              </w:rPr>
            </w:pPr>
          </w:p>
        </w:tc>
        <w:tc>
          <w:tcPr>
            <w:tcW w:w="1289" w:type="dxa"/>
            <w:vMerge/>
          </w:tcPr>
          <w:p w14:paraId="5059D399" w14:textId="77777777" w:rsidR="00863D32" w:rsidRPr="00245E26" w:rsidRDefault="00863D32" w:rsidP="001323C0">
            <w:pPr>
              <w:pStyle w:val="Tabletext"/>
              <w:spacing w:before="0" w:after="0"/>
              <w:jc w:val="center"/>
              <w:rPr>
                <w:sz w:val="20"/>
                <w:lang w:eastAsia="ja-JP"/>
              </w:rPr>
            </w:pPr>
          </w:p>
        </w:tc>
        <w:tc>
          <w:tcPr>
            <w:tcW w:w="1430" w:type="dxa"/>
          </w:tcPr>
          <w:p w14:paraId="21177EC2" w14:textId="77777777" w:rsidR="00863D32" w:rsidRPr="00245E26" w:rsidRDefault="00863D32" w:rsidP="001323C0">
            <w:pPr>
              <w:pStyle w:val="Tabletext"/>
              <w:spacing w:before="0" w:after="0" w:line="260" w:lineRule="exact"/>
              <w:jc w:val="center"/>
              <w:rPr>
                <w:sz w:val="20"/>
              </w:rPr>
            </w:pPr>
            <w:r w:rsidRPr="00245E26">
              <w:rPr>
                <w:sz w:val="20"/>
                <w:lang w:eastAsia="ja-JP"/>
              </w:rPr>
              <w:t>−</w:t>
            </w:r>
            <w:r w:rsidRPr="00245E26">
              <w:rPr>
                <w:sz w:val="20"/>
              </w:rPr>
              <w:t>137</w:t>
            </w:r>
          </w:p>
        </w:tc>
        <w:tc>
          <w:tcPr>
            <w:tcW w:w="1503" w:type="dxa"/>
            <w:vMerge/>
          </w:tcPr>
          <w:p w14:paraId="1D669AB7" w14:textId="77777777" w:rsidR="00863D32" w:rsidRPr="00245E26" w:rsidRDefault="00863D32" w:rsidP="001323C0">
            <w:pPr>
              <w:pStyle w:val="Tabletext"/>
              <w:spacing w:before="0" w:after="0" w:line="260" w:lineRule="exact"/>
              <w:jc w:val="center"/>
              <w:rPr>
                <w:sz w:val="20"/>
                <w:lang w:eastAsia="ja-JP"/>
              </w:rPr>
            </w:pPr>
          </w:p>
        </w:tc>
      </w:tr>
      <w:tr w:rsidR="00863D32" w:rsidRPr="00245E26" w14:paraId="7119BD1E" w14:textId="77777777" w:rsidTr="001323C0">
        <w:trPr>
          <w:jc w:val="center"/>
        </w:trPr>
        <w:tc>
          <w:tcPr>
            <w:tcW w:w="3364" w:type="dxa"/>
            <w:tcMar>
              <w:left w:w="57" w:type="dxa"/>
              <w:right w:w="57" w:type="dxa"/>
            </w:tcMar>
            <w:vAlign w:val="center"/>
          </w:tcPr>
          <w:p w14:paraId="2BE70FEA" w14:textId="77777777" w:rsidR="00863D32" w:rsidRPr="00245E26" w:rsidRDefault="00863D32" w:rsidP="001323C0">
            <w:pPr>
              <w:pStyle w:val="Tabletext"/>
              <w:spacing w:before="0" w:after="0" w:line="260" w:lineRule="exact"/>
              <w:rPr>
                <w:sz w:val="20"/>
                <w:lang w:val="en-GB" w:eastAsia="zh-CN"/>
              </w:rPr>
            </w:pPr>
            <w:r w:rsidRPr="00245E26">
              <w:rPr>
                <w:sz w:val="20"/>
              </w:rPr>
              <w:fldChar w:fldCharType="begin"/>
            </w:r>
            <w:r w:rsidRPr="00245E26">
              <w:rPr>
                <w:sz w:val="20"/>
                <w:lang w:val="en-GB" w:eastAsia="zh-CN"/>
              </w:rPr>
              <w:instrText xml:space="preserve"> EQ  1 × 10</w:instrText>
            </w:r>
            <w:r w:rsidRPr="00245E26">
              <w:rPr>
                <w:sz w:val="20"/>
                <w:vertAlign w:val="superscript"/>
                <w:lang w:val="en-GB" w:eastAsia="zh-CN"/>
              </w:rPr>
              <w:instrText>–</w:instrText>
            </w:r>
            <w:r w:rsidRPr="00245E26">
              <w:rPr>
                <w:sz w:val="20"/>
              </w:rPr>
              <w:fldChar w:fldCharType="end"/>
            </w:r>
            <w:r w:rsidRPr="00245E26">
              <w:rPr>
                <w:sz w:val="20"/>
                <w:vertAlign w:val="superscript"/>
                <w:lang w:val="en-GB" w:eastAsia="zh-CN"/>
              </w:rPr>
              <w:t>6</w:t>
            </w:r>
            <w:r w:rsidRPr="00245E26">
              <w:rPr>
                <w:sz w:val="20"/>
                <w:lang w:val="en-GB" w:eastAsia="zh-CN"/>
              </w:rPr>
              <w:t xml:space="preserve"> BER</w:t>
            </w:r>
            <w:r w:rsidRPr="00245E26">
              <w:rPr>
                <w:rFonts w:hint="eastAsia"/>
                <w:sz w:val="20"/>
                <w:lang w:val="en-US" w:eastAsia="zh-CN"/>
              </w:rPr>
              <w:t>的归一化</w:t>
            </w:r>
            <w:r w:rsidRPr="00245E26">
              <w:rPr>
                <w:rFonts w:hint="eastAsia"/>
                <w:sz w:val="20"/>
                <w:lang w:val="en-US" w:eastAsia="zh-CN"/>
              </w:rPr>
              <w:t>Rx</w:t>
            </w:r>
            <w:r w:rsidRPr="00245E26">
              <w:rPr>
                <w:rFonts w:hint="eastAsia"/>
                <w:sz w:val="20"/>
                <w:lang w:val="en-US" w:eastAsia="zh-CN"/>
              </w:rPr>
              <w:t>输入电平（</w:t>
            </w:r>
            <w:proofErr w:type="spellStart"/>
            <w:r w:rsidRPr="00245E26">
              <w:rPr>
                <w:sz w:val="20"/>
                <w:lang w:val="en-US" w:eastAsia="zh-CN"/>
              </w:rPr>
              <w:t>dBW</w:t>
            </w:r>
            <w:proofErr w:type="spellEnd"/>
            <w:r w:rsidRPr="00245E26">
              <w:rPr>
                <w:sz w:val="20"/>
                <w:lang w:val="en-US" w:eastAsia="zh-CN"/>
              </w:rPr>
              <w:t>/MHz</w:t>
            </w:r>
            <w:r w:rsidRPr="00245E26">
              <w:rPr>
                <w:rFonts w:hint="eastAsia"/>
                <w:sz w:val="20"/>
                <w:lang w:val="en-US" w:eastAsia="zh-CN"/>
              </w:rPr>
              <w:t>）</w:t>
            </w:r>
          </w:p>
        </w:tc>
        <w:tc>
          <w:tcPr>
            <w:tcW w:w="1575" w:type="dxa"/>
          </w:tcPr>
          <w:p w14:paraId="5A5A4F4F" w14:textId="77777777" w:rsidR="00863D32" w:rsidRPr="00245E26" w:rsidRDefault="00863D32" w:rsidP="001323C0">
            <w:pPr>
              <w:pStyle w:val="Tabletext"/>
              <w:spacing w:before="0" w:after="0" w:line="260" w:lineRule="exact"/>
              <w:jc w:val="center"/>
              <w:rPr>
                <w:rFonts w:eastAsia="MS PGothic"/>
                <w:sz w:val="20"/>
              </w:rPr>
            </w:pPr>
            <w:r w:rsidRPr="00245E26">
              <w:rPr>
                <w:sz w:val="20"/>
              </w:rPr>
              <w:t>−122.5</w:t>
            </w:r>
          </w:p>
        </w:tc>
        <w:tc>
          <w:tcPr>
            <w:tcW w:w="1433" w:type="dxa"/>
          </w:tcPr>
          <w:p w14:paraId="55A17898" w14:textId="77777777" w:rsidR="00863D32" w:rsidRPr="00245E26" w:rsidRDefault="00863D32" w:rsidP="001323C0">
            <w:pPr>
              <w:pStyle w:val="Tabletext"/>
              <w:spacing w:before="0" w:after="0" w:line="260" w:lineRule="exact"/>
              <w:jc w:val="center"/>
              <w:rPr>
                <w:rFonts w:eastAsia="MS PGothic"/>
                <w:sz w:val="20"/>
              </w:rPr>
            </w:pPr>
            <w:r w:rsidRPr="00245E26">
              <w:rPr>
                <w:sz w:val="20"/>
              </w:rPr>
              <w:t>−114.2</w:t>
            </w:r>
          </w:p>
        </w:tc>
        <w:tc>
          <w:tcPr>
            <w:tcW w:w="1288" w:type="dxa"/>
          </w:tcPr>
          <w:p w14:paraId="2E9C3277" w14:textId="77777777" w:rsidR="00863D32" w:rsidRPr="00245E26" w:rsidRDefault="00863D32" w:rsidP="001323C0">
            <w:pPr>
              <w:pStyle w:val="Tabletext"/>
              <w:spacing w:before="0" w:after="0" w:line="260" w:lineRule="exact"/>
              <w:jc w:val="center"/>
              <w:rPr>
                <w:sz w:val="20"/>
                <w:lang w:eastAsia="ja-JP"/>
              </w:rPr>
            </w:pPr>
            <w:r w:rsidRPr="00245E26">
              <w:rPr>
                <w:sz w:val="20"/>
              </w:rPr>
              <w:t>−</w:t>
            </w:r>
            <w:r w:rsidRPr="00245E26">
              <w:rPr>
                <w:sz w:val="20"/>
                <w:lang w:eastAsia="ja-JP"/>
              </w:rPr>
              <w:t>123.5</w:t>
            </w:r>
          </w:p>
        </w:tc>
        <w:tc>
          <w:tcPr>
            <w:tcW w:w="1289" w:type="dxa"/>
          </w:tcPr>
          <w:p w14:paraId="3948D181" w14:textId="77777777" w:rsidR="00863D32" w:rsidRPr="00245E26" w:rsidRDefault="00863D32" w:rsidP="001323C0">
            <w:pPr>
              <w:pStyle w:val="Tabletext"/>
              <w:spacing w:before="0" w:after="0" w:line="260" w:lineRule="exact"/>
              <w:jc w:val="center"/>
              <w:rPr>
                <w:sz w:val="20"/>
              </w:rPr>
            </w:pPr>
            <w:r w:rsidRPr="00245E26">
              <w:rPr>
                <w:sz w:val="20"/>
              </w:rPr>
              <w:t>−104.4</w:t>
            </w:r>
          </w:p>
        </w:tc>
        <w:tc>
          <w:tcPr>
            <w:tcW w:w="1288" w:type="dxa"/>
            <w:vMerge/>
          </w:tcPr>
          <w:p w14:paraId="399A0646" w14:textId="77777777" w:rsidR="00863D32" w:rsidRPr="00245E26" w:rsidRDefault="00863D32" w:rsidP="001323C0">
            <w:pPr>
              <w:pStyle w:val="Tabletext"/>
              <w:spacing w:before="0" w:after="0"/>
              <w:jc w:val="center"/>
              <w:rPr>
                <w:sz w:val="20"/>
                <w:lang w:eastAsia="ja-JP"/>
              </w:rPr>
            </w:pPr>
          </w:p>
        </w:tc>
        <w:tc>
          <w:tcPr>
            <w:tcW w:w="1289" w:type="dxa"/>
            <w:vMerge/>
          </w:tcPr>
          <w:p w14:paraId="64EF7F0C" w14:textId="77777777" w:rsidR="00863D32" w:rsidRPr="00245E26" w:rsidRDefault="00863D32" w:rsidP="001323C0">
            <w:pPr>
              <w:pStyle w:val="Tabletext"/>
              <w:spacing w:before="0" w:after="0"/>
              <w:jc w:val="center"/>
              <w:rPr>
                <w:sz w:val="20"/>
                <w:lang w:eastAsia="ja-JP"/>
              </w:rPr>
            </w:pPr>
          </w:p>
        </w:tc>
        <w:tc>
          <w:tcPr>
            <w:tcW w:w="1430" w:type="dxa"/>
          </w:tcPr>
          <w:p w14:paraId="52E9E479" w14:textId="77777777" w:rsidR="00863D32" w:rsidRPr="00245E26" w:rsidRDefault="00863D32" w:rsidP="001323C0">
            <w:pPr>
              <w:pStyle w:val="Tabletext"/>
              <w:spacing w:before="0" w:after="0" w:line="260" w:lineRule="exact"/>
              <w:jc w:val="center"/>
              <w:rPr>
                <w:sz w:val="20"/>
                <w:lang w:eastAsia="ja-JP"/>
              </w:rPr>
            </w:pPr>
            <w:r w:rsidRPr="00245E26">
              <w:rPr>
                <w:sz w:val="20"/>
                <w:lang w:eastAsia="ja-JP"/>
              </w:rPr>
              <w:t>−123.6</w:t>
            </w:r>
          </w:p>
        </w:tc>
        <w:tc>
          <w:tcPr>
            <w:tcW w:w="1503" w:type="dxa"/>
            <w:vMerge/>
          </w:tcPr>
          <w:p w14:paraId="71EECC1F" w14:textId="77777777" w:rsidR="00863D32" w:rsidRPr="00245E26" w:rsidRDefault="00863D32" w:rsidP="001323C0">
            <w:pPr>
              <w:pStyle w:val="Tabletext"/>
              <w:spacing w:before="0" w:after="0" w:line="260" w:lineRule="exact"/>
              <w:jc w:val="center"/>
              <w:rPr>
                <w:sz w:val="20"/>
                <w:lang w:eastAsia="ja-JP"/>
              </w:rPr>
            </w:pPr>
          </w:p>
        </w:tc>
      </w:tr>
      <w:tr w:rsidR="00863D32" w:rsidRPr="00245E26" w14:paraId="7D16218F" w14:textId="77777777" w:rsidTr="001323C0">
        <w:trPr>
          <w:jc w:val="center"/>
        </w:trPr>
        <w:tc>
          <w:tcPr>
            <w:tcW w:w="3364" w:type="dxa"/>
            <w:tcBorders>
              <w:bottom w:val="single" w:sz="4" w:space="0" w:color="auto"/>
            </w:tcBorders>
            <w:tcMar>
              <w:left w:w="57" w:type="dxa"/>
              <w:right w:w="57" w:type="dxa"/>
            </w:tcMar>
            <w:vAlign w:val="center"/>
          </w:tcPr>
          <w:p w14:paraId="03790B7B" w14:textId="77777777" w:rsidR="00863D32" w:rsidRPr="00245E26" w:rsidRDefault="00863D32" w:rsidP="001323C0">
            <w:pPr>
              <w:pStyle w:val="Tabletext"/>
              <w:spacing w:before="0" w:after="0" w:line="260" w:lineRule="exact"/>
              <w:rPr>
                <w:sz w:val="20"/>
                <w:lang w:val="en-GB" w:eastAsia="zh-CN"/>
              </w:rPr>
            </w:pPr>
            <w:r w:rsidRPr="00245E26">
              <w:rPr>
                <w:rFonts w:hint="eastAsia"/>
                <w:sz w:val="20"/>
                <w:lang w:val="es-ES_tradnl" w:eastAsia="zh-CN"/>
              </w:rPr>
              <w:t>标称长期干扰功率密度</w:t>
            </w:r>
            <w:r w:rsidRPr="00245E26">
              <w:rPr>
                <w:rFonts w:hint="eastAsia"/>
                <w:sz w:val="20"/>
                <w:lang w:val="en-US" w:eastAsia="zh-CN"/>
              </w:rPr>
              <w:t>（</w:t>
            </w:r>
            <w:proofErr w:type="spellStart"/>
            <w:r w:rsidRPr="00245E26">
              <w:rPr>
                <w:sz w:val="20"/>
                <w:lang w:val="en-US" w:eastAsia="zh-CN"/>
              </w:rPr>
              <w:t>dBW</w:t>
            </w:r>
            <w:proofErr w:type="spellEnd"/>
            <w:r w:rsidRPr="00245E26">
              <w:rPr>
                <w:sz w:val="20"/>
                <w:lang w:val="en-US" w:eastAsia="zh-CN"/>
              </w:rPr>
              <w:t>/MHz</w:t>
            </w:r>
            <w:r w:rsidRPr="00245E26">
              <w:rPr>
                <w:rFonts w:hint="eastAsia"/>
                <w:sz w:val="20"/>
                <w:lang w:val="en-US" w:eastAsia="zh-CN"/>
              </w:rPr>
              <w:t>）</w:t>
            </w:r>
            <w:r w:rsidRPr="00245E26">
              <w:rPr>
                <w:sz w:val="20"/>
                <w:vertAlign w:val="superscript"/>
                <w:lang w:val="en-GB" w:eastAsia="ja-JP"/>
              </w:rPr>
              <w:t>(2)</w:t>
            </w:r>
          </w:p>
        </w:tc>
        <w:tc>
          <w:tcPr>
            <w:tcW w:w="1575" w:type="dxa"/>
            <w:tcBorders>
              <w:bottom w:val="single" w:sz="4" w:space="0" w:color="auto"/>
            </w:tcBorders>
          </w:tcPr>
          <w:p w14:paraId="55BA3098" w14:textId="77777777" w:rsidR="00863D32" w:rsidRPr="00245E26" w:rsidRDefault="00863D32" w:rsidP="001323C0">
            <w:pPr>
              <w:pStyle w:val="Tabletext"/>
              <w:spacing w:before="0" w:after="0" w:line="260" w:lineRule="exact"/>
              <w:jc w:val="center"/>
              <w:rPr>
                <w:sz w:val="20"/>
                <w:lang w:eastAsia="ja-JP"/>
              </w:rPr>
            </w:pPr>
            <w:r w:rsidRPr="00245E26">
              <w:rPr>
                <w:sz w:val="20"/>
                <w:lang w:eastAsia="ja-JP"/>
              </w:rPr>
              <w:t xml:space="preserve">−136 </w:t>
            </w:r>
            <w:r w:rsidRPr="00245E26">
              <w:rPr>
                <w:sz w:val="20"/>
              </w:rPr>
              <w:t xml:space="preserve">+ </w:t>
            </w:r>
            <w:r w:rsidRPr="00245E26">
              <w:rPr>
                <w:i/>
                <w:sz w:val="20"/>
              </w:rPr>
              <w:t>I</w:t>
            </w:r>
            <w:r w:rsidRPr="00245E26">
              <w:rPr>
                <w:sz w:val="20"/>
              </w:rPr>
              <w:t>/</w:t>
            </w:r>
            <w:r w:rsidRPr="00245E26">
              <w:rPr>
                <w:i/>
                <w:sz w:val="20"/>
              </w:rPr>
              <w:t>N</w:t>
            </w:r>
          </w:p>
        </w:tc>
        <w:tc>
          <w:tcPr>
            <w:tcW w:w="1433" w:type="dxa"/>
            <w:tcBorders>
              <w:bottom w:val="single" w:sz="4" w:space="0" w:color="auto"/>
            </w:tcBorders>
          </w:tcPr>
          <w:p w14:paraId="62E718EC" w14:textId="77777777" w:rsidR="00863D32" w:rsidRPr="00245E26" w:rsidRDefault="00863D32" w:rsidP="001323C0">
            <w:pPr>
              <w:pStyle w:val="Tabletext"/>
              <w:spacing w:before="0" w:after="0" w:line="260" w:lineRule="exact"/>
              <w:jc w:val="center"/>
              <w:rPr>
                <w:sz w:val="20"/>
                <w:lang w:eastAsia="ja-JP"/>
              </w:rPr>
            </w:pPr>
            <w:r w:rsidRPr="00245E26">
              <w:rPr>
                <w:sz w:val="20"/>
                <w:lang w:eastAsia="ja-JP"/>
              </w:rPr>
              <w:t xml:space="preserve">−137.7 </w:t>
            </w:r>
            <w:r w:rsidRPr="00245E26">
              <w:rPr>
                <w:sz w:val="20"/>
              </w:rPr>
              <w:t xml:space="preserve">+ </w:t>
            </w:r>
            <w:r w:rsidRPr="00245E26">
              <w:rPr>
                <w:i/>
                <w:sz w:val="20"/>
              </w:rPr>
              <w:t>I</w:t>
            </w:r>
            <w:r w:rsidRPr="00245E26">
              <w:rPr>
                <w:sz w:val="20"/>
              </w:rPr>
              <w:t>/</w:t>
            </w:r>
            <w:r w:rsidRPr="00245E26">
              <w:rPr>
                <w:i/>
                <w:sz w:val="20"/>
              </w:rPr>
              <w:t>N</w:t>
            </w:r>
          </w:p>
        </w:tc>
        <w:tc>
          <w:tcPr>
            <w:tcW w:w="1288" w:type="dxa"/>
            <w:tcBorders>
              <w:bottom w:val="single" w:sz="4" w:space="0" w:color="auto"/>
            </w:tcBorders>
          </w:tcPr>
          <w:p w14:paraId="56B4108A" w14:textId="77777777" w:rsidR="00863D32" w:rsidRPr="00245E26" w:rsidRDefault="00863D32" w:rsidP="001323C0">
            <w:pPr>
              <w:pStyle w:val="Tabletext"/>
              <w:spacing w:before="0" w:after="0" w:line="260" w:lineRule="exact"/>
              <w:jc w:val="center"/>
              <w:rPr>
                <w:sz w:val="20"/>
                <w:lang w:eastAsia="ja-JP"/>
              </w:rPr>
            </w:pPr>
            <w:r w:rsidRPr="00245E26">
              <w:rPr>
                <w:sz w:val="20"/>
              </w:rPr>
              <w:t>−</w:t>
            </w:r>
            <w:r w:rsidRPr="00245E26">
              <w:rPr>
                <w:i/>
                <w:iCs/>
                <w:sz w:val="20"/>
              </w:rPr>
              <w:t>137</w:t>
            </w:r>
            <w:r w:rsidRPr="00245E26">
              <w:rPr>
                <w:sz w:val="20"/>
              </w:rPr>
              <w:t xml:space="preserve">+ </w:t>
            </w:r>
            <w:r w:rsidRPr="00245E26">
              <w:rPr>
                <w:i/>
                <w:sz w:val="20"/>
              </w:rPr>
              <w:t>I</w:t>
            </w:r>
            <w:r w:rsidRPr="00245E26">
              <w:rPr>
                <w:sz w:val="20"/>
              </w:rPr>
              <w:t>/</w:t>
            </w:r>
            <w:r w:rsidRPr="00245E26">
              <w:rPr>
                <w:i/>
                <w:sz w:val="20"/>
              </w:rPr>
              <w:t>N</w:t>
            </w:r>
          </w:p>
        </w:tc>
        <w:tc>
          <w:tcPr>
            <w:tcW w:w="1289" w:type="dxa"/>
            <w:tcBorders>
              <w:bottom w:val="single" w:sz="4" w:space="0" w:color="auto"/>
            </w:tcBorders>
          </w:tcPr>
          <w:p w14:paraId="54EB732B" w14:textId="77777777" w:rsidR="00863D32" w:rsidRPr="00245E26" w:rsidRDefault="00863D32" w:rsidP="001323C0">
            <w:pPr>
              <w:pStyle w:val="Tabletext"/>
              <w:spacing w:before="0" w:after="0" w:line="260" w:lineRule="exact"/>
              <w:jc w:val="center"/>
              <w:rPr>
                <w:sz w:val="20"/>
                <w:lang w:eastAsia="ja-JP"/>
              </w:rPr>
            </w:pPr>
            <w:r w:rsidRPr="00245E26">
              <w:rPr>
                <w:sz w:val="20"/>
              </w:rPr>
              <w:t>−</w:t>
            </w:r>
            <w:r w:rsidRPr="00245E26">
              <w:rPr>
                <w:i/>
                <w:iCs/>
                <w:sz w:val="20"/>
              </w:rPr>
              <w:t>137</w:t>
            </w:r>
            <w:r w:rsidRPr="00245E26">
              <w:rPr>
                <w:sz w:val="20"/>
              </w:rPr>
              <w:t xml:space="preserve"> + </w:t>
            </w:r>
            <w:r w:rsidRPr="00245E26">
              <w:rPr>
                <w:i/>
                <w:sz w:val="20"/>
              </w:rPr>
              <w:t>I</w:t>
            </w:r>
            <w:r w:rsidRPr="00245E26">
              <w:rPr>
                <w:sz w:val="20"/>
              </w:rPr>
              <w:t>/</w:t>
            </w:r>
            <w:r w:rsidRPr="00245E26">
              <w:rPr>
                <w:i/>
                <w:sz w:val="20"/>
              </w:rPr>
              <w:t>N</w:t>
            </w:r>
          </w:p>
        </w:tc>
        <w:tc>
          <w:tcPr>
            <w:tcW w:w="1288" w:type="dxa"/>
            <w:tcBorders>
              <w:bottom w:val="single" w:sz="4" w:space="0" w:color="auto"/>
            </w:tcBorders>
          </w:tcPr>
          <w:p w14:paraId="67AE2E2E" w14:textId="77777777" w:rsidR="00863D32" w:rsidRPr="00245E26" w:rsidRDefault="00863D32" w:rsidP="001323C0">
            <w:pPr>
              <w:pStyle w:val="Tabletext"/>
              <w:spacing w:before="0" w:after="0" w:line="260" w:lineRule="exact"/>
              <w:jc w:val="center"/>
              <w:rPr>
                <w:sz w:val="20"/>
                <w:lang w:eastAsia="ja-JP"/>
              </w:rPr>
            </w:pPr>
            <w:r w:rsidRPr="00245E26">
              <w:rPr>
                <w:i/>
                <w:iCs/>
                <w:sz w:val="20"/>
              </w:rPr>
              <w:t>N</w:t>
            </w:r>
            <w:r w:rsidRPr="00245E26">
              <w:rPr>
                <w:i/>
                <w:iCs/>
                <w:sz w:val="20"/>
                <w:vertAlign w:val="subscript"/>
              </w:rPr>
              <w:t>RX</w:t>
            </w:r>
            <w:r w:rsidRPr="00245E26">
              <w:rPr>
                <w:sz w:val="20"/>
              </w:rPr>
              <w:t xml:space="preserve"> + </w:t>
            </w:r>
            <w:r w:rsidRPr="00245E26">
              <w:rPr>
                <w:i/>
                <w:sz w:val="20"/>
              </w:rPr>
              <w:t>I</w:t>
            </w:r>
            <w:r w:rsidRPr="00245E26">
              <w:rPr>
                <w:sz w:val="20"/>
              </w:rPr>
              <w:t>/</w:t>
            </w:r>
            <w:r w:rsidRPr="00245E26">
              <w:rPr>
                <w:i/>
                <w:sz w:val="20"/>
              </w:rPr>
              <w:t>N</w:t>
            </w:r>
          </w:p>
        </w:tc>
        <w:tc>
          <w:tcPr>
            <w:tcW w:w="1289" w:type="dxa"/>
            <w:tcBorders>
              <w:bottom w:val="single" w:sz="4" w:space="0" w:color="auto"/>
            </w:tcBorders>
          </w:tcPr>
          <w:p w14:paraId="202E9AB1" w14:textId="77777777" w:rsidR="00863D32" w:rsidRPr="00245E26" w:rsidRDefault="00863D32" w:rsidP="001323C0">
            <w:pPr>
              <w:pStyle w:val="Tabletext"/>
              <w:spacing w:before="0" w:after="0" w:line="260" w:lineRule="exact"/>
              <w:jc w:val="center"/>
              <w:rPr>
                <w:sz w:val="20"/>
                <w:lang w:eastAsia="ja-JP"/>
              </w:rPr>
            </w:pPr>
            <w:r w:rsidRPr="00245E26">
              <w:rPr>
                <w:i/>
                <w:iCs/>
                <w:sz w:val="20"/>
              </w:rPr>
              <w:t>N</w:t>
            </w:r>
            <w:r w:rsidRPr="00245E26">
              <w:rPr>
                <w:i/>
                <w:iCs/>
                <w:sz w:val="20"/>
                <w:vertAlign w:val="subscript"/>
              </w:rPr>
              <w:t>RX</w:t>
            </w:r>
            <w:r w:rsidRPr="00245E26">
              <w:rPr>
                <w:sz w:val="20"/>
              </w:rPr>
              <w:t xml:space="preserve"> + </w:t>
            </w:r>
            <w:r w:rsidRPr="00245E26">
              <w:rPr>
                <w:i/>
                <w:sz w:val="20"/>
              </w:rPr>
              <w:t>I</w:t>
            </w:r>
            <w:r w:rsidRPr="00245E26">
              <w:rPr>
                <w:sz w:val="20"/>
              </w:rPr>
              <w:t>/</w:t>
            </w:r>
            <w:r w:rsidRPr="00245E26">
              <w:rPr>
                <w:i/>
                <w:sz w:val="20"/>
              </w:rPr>
              <w:t>N</w:t>
            </w:r>
          </w:p>
        </w:tc>
        <w:tc>
          <w:tcPr>
            <w:tcW w:w="1430" w:type="dxa"/>
            <w:tcBorders>
              <w:bottom w:val="single" w:sz="4" w:space="0" w:color="auto"/>
            </w:tcBorders>
          </w:tcPr>
          <w:p w14:paraId="36F13512" w14:textId="77777777" w:rsidR="00863D32" w:rsidRPr="00245E26" w:rsidRDefault="00863D32" w:rsidP="001323C0">
            <w:pPr>
              <w:pStyle w:val="Tabletext"/>
              <w:spacing w:before="0" w:after="0" w:line="260" w:lineRule="exact"/>
              <w:jc w:val="center"/>
              <w:rPr>
                <w:sz w:val="20"/>
                <w:lang w:eastAsia="ja-JP"/>
              </w:rPr>
            </w:pPr>
            <w:r w:rsidRPr="00245E26">
              <w:rPr>
                <w:sz w:val="20"/>
                <w:lang w:eastAsia="ja-JP"/>
              </w:rPr>
              <w:t>−</w:t>
            </w:r>
            <w:r w:rsidRPr="00245E26">
              <w:rPr>
                <w:sz w:val="20"/>
              </w:rPr>
              <w:t xml:space="preserve">137 + </w:t>
            </w:r>
            <w:r w:rsidRPr="00245E26">
              <w:rPr>
                <w:i/>
                <w:sz w:val="20"/>
              </w:rPr>
              <w:t>I</w:t>
            </w:r>
            <w:r w:rsidRPr="00245E26">
              <w:rPr>
                <w:sz w:val="20"/>
              </w:rPr>
              <w:t>/</w:t>
            </w:r>
            <w:r w:rsidRPr="00245E26">
              <w:rPr>
                <w:i/>
                <w:sz w:val="20"/>
              </w:rPr>
              <w:t>N</w:t>
            </w:r>
          </w:p>
        </w:tc>
        <w:tc>
          <w:tcPr>
            <w:tcW w:w="1503" w:type="dxa"/>
            <w:tcBorders>
              <w:bottom w:val="single" w:sz="4" w:space="0" w:color="auto"/>
            </w:tcBorders>
          </w:tcPr>
          <w:p w14:paraId="5E8DB2ED" w14:textId="77777777" w:rsidR="00863D32" w:rsidRPr="00245E26" w:rsidRDefault="00863D32" w:rsidP="001323C0">
            <w:pPr>
              <w:pStyle w:val="Tabletext"/>
              <w:spacing w:before="0" w:after="0" w:line="260" w:lineRule="exact"/>
              <w:jc w:val="center"/>
              <w:rPr>
                <w:sz w:val="20"/>
                <w:lang w:eastAsia="ja-JP"/>
              </w:rPr>
            </w:pPr>
            <w:r w:rsidRPr="00245E26">
              <w:rPr>
                <w:i/>
                <w:iCs/>
                <w:sz w:val="20"/>
              </w:rPr>
              <w:t>N</w:t>
            </w:r>
            <w:r w:rsidRPr="00245E26">
              <w:rPr>
                <w:i/>
                <w:iCs/>
                <w:sz w:val="20"/>
                <w:vertAlign w:val="subscript"/>
              </w:rPr>
              <w:t>RX</w:t>
            </w:r>
            <w:r w:rsidRPr="00245E26">
              <w:rPr>
                <w:sz w:val="20"/>
              </w:rPr>
              <w:t xml:space="preserve"> + </w:t>
            </w:r>
            <w:r w:rsidRPr="00245E26">
              <w:rPr>
                <w:i/>
                <w:sz w:val="20"/>
              </w:rPr>
              <w:t>I</w:t>
            </w:r>
            <w:r w:rsidRPr="00245E26">
              <w:rPr>
                <w:sz w:val="20"/>
              </w:rPr>
              <w:t>/</w:t>
            </w:r>
            <w:r w:rsidRPr="00245E26">
              <w:rPr>
                <w:i/>
                <w:sz w:val="20"/>
              </w:rPr>
              <w:t>N</w:t>
            </w:r>
          </w:p>
        </w:tc>
      </w:tr>
      <w:tr w:rsidR="00863D32" w:rsidRPr="00245E26" w14:paraId="16D58383" w14:textId="77777777" w:rsidTr="001323C0">
        <w:trPr>
          <w:jc w:val="center"/>
        </w:trPr>
        <w:tc>
          <w:tcPr>
            <w:tcW w:w="14459" w:type="dxa"/>
            <w:gridSpan w:val="9"/>
            <w:tcBorders>
              <w:left w:val="nil"/>
              <w:bottom w:val="nil"/>
              <w:right w:val="nil"/>
            </w:tcBorders>
          </w:tcPr>
          <w:p w14:paraId="551267A1" w14:textId="77777777" w:rsidR="00863D32" w:rsidRPr="00245E26" w:rsidRDefault="00863D32" w:rsidP="001323C0">
            <w:pPr>
              <w:pStyle w:val="TableLegendNote"/>
              <w:spacing w:before="20" w:line="240" w:lineRule="exact"/>
              <w:ind w:left="-57" w:right="-57"/>
              <w:rPr>
                <w:sz w:val="20"/>
                <w:lang w:val="en-GB" w:eastAsia="zh-CN"/>
              </w:rPr>
            </w:pPr>
            <w:r w:rsidRPr="00245E26">
              <w:rPr>
                <w:sz w:val="20"/>
                <w:lang w:val="en-GB" w:eastAsia="zh-CN"/>
              </w:rPr>
              <w:t>注</w:t>
            </w:r>
            <w:r w:rsidRPr="00245E26">
              <w:rPr>
                <w:sz w:val="20"/>
                <w:lang w:val="en-GB" w:eastAsia="zh-CN"/>
              </w:rPr>
              <w:t> – </w:t>
            </w:r>
            <w:r w:rsidRPr="00245E26">
              <w:rPr>
                <w:rFonts w:hint="eastAsia"/>
                <w:sz w:val="20"/>
                <w:lang w:val="en-GB" w:eastAsia="zh-CN"/>
              </w:rPr>
              <w:t>用于共用</w:t>
            </w:r>
            <w:r w:rsidRPr="00245E26">
              <w:rPr>
                <w:rFonts w:hint="eastAsia"/>
                <w:sz w:val="20"/>
                <w:lang w:val="en-GB" w:eastAsia="zh-CN"/>
              </w:rPr>
              <w:t>/</w:t>
            </w:r>
            <w:r w:rsidRPr="00245E26">
              <w:rPr>
                <w:rFonts w:hint="eastAsia"/>
                <w:sz w:val="20"/>
                <w:lang w:val="en-GB" w:eastAsia="zh-CN"/>
              </w:rPr>
              <w:t>兼容性研究的两个参考系统的指定参数组目前没有或只有部分可用。可以临时使用附件</w:t>
            </w:r>
            <w:r w:rsidRPr="00245E26">
              <w:rPr>
                <w:rFonts w:hint="eastAsia"/>
                <w:sz w:val="20"/>
                <w:lang w:val="en-GB" w:eastAsia="zh-CN"/>
              </w:rPr>
              <w:t>3</w:t>
            </w:r>
            <w:r w:rsidRPr="00245E26">
              <w:rPr>
                <w:rFonts w:hint="eastAsia"/>
                <w:sz w:val="20"/>
                <w:lang w:val="en-GB" w:eastAsia="zh-CN"/>
              </w:rPr>
              <w:t>中报告的相同频段上的参数。</w:t>
            </w:r>
          </w:p>
          <w:p w14:paraId="3E1E6EEB" w14:textId="77777777" w:rsidR="00863D32" w:rsidRPr="00245E26" w:rsidRDefault="00863D32" w:rsidP="001323C0">
            <w:pPr>
              <w:pStyle w:val="Tabletext"/>
              <w:rPr>
                <w:sz w:val="20"/>
                <w:lang w:val="en-GB" w:eastAsia="zh-CN"/>
              </w:rPr>
            </w:pPr>
            <w:r w:rsidRPr="00245E26">
              <w:rPr>
                <w:sz w:val="20"/>
                <w:vertAlign w:val="superscript"/>
                <w:lang w:val="en-GB" w:eastAsia="zh-CN"/>
              </w:rPr>
              <w:t>(1)</w:t>
            </w:r>
            <w:r w:rsidRPr="00245E26">
              <w:rPr>
                <w:sz w:val="20"/>
                <w:lang w:val="en-GB" w:eastAsia="zh-CN"/>
              </w:rPr>
              <w:tab/>
            </w:r>
            <w:r w:rsidRPr="00245E26">
              <w:rPr>
                <w:rFonts w:hint="eastAsia"/>
                <w:sz w:val="20"/>
                <w:lang w:val="en-GB" w:eastAsia="zh-CN"/>
              </w:rPr>
              <w:t>为</w:t>
            </w:r>
            <w:r w:rsidRPr="00245E26">
              <w:rPr>
                <w:sz w:val="20"/>
                <w:lang w:val="en-GB" w:eastAsia="zh-CN"/>
              </w:rPr>
              <w:t>计算</w:t>
            </w:r>
            <w:r w:rsidRPr="00245E26">
              <w:rPr>
                <w:sz w:val="20"/>
                <w:lang w:val="en-GB" w:eastAsia="zh-CN"/>
              </w:rPr>
              <w:t xml:space="preserve">Tx/ </w:t>
            </w:r>
            <w:proofErr w:type="spellStart"/>
            <w:r w:rsidRPr="00245E26">
              <w:rPr>
                <w:sz w:val="20"/>
                <w:lang w:val="en-GB" w:eastAsia="zh-CN"/>
              </w:rPr>
              <w:t>e.i.r.p</w:t>
            </w:r>
            <w:proofErr w:type="spellEnd"/>
            <w:r w:rsidRPr="00245E26">
              <w:rPr>
                <w:sz w:val="20"/>
                <w:lang w:val="en-GB" w:eastAsia="zh-CN"/>
              </w:rPr>
              <w:t>.</w:t>
            </w:r>
            <w:r w:rsidRPr="00245E26">
              <w:rPr>
                <w:rFonts w:hint="eastAsia"/>
                <w:sz w:val="20"/>
                <w:lang w:val="en-GB" w:eastAsia="zh-CN"/>
              </w:rPr>
              <w:t>密度</w:t>
            </w:r>
            <w:r w:rsidRPr="00245E26">
              <w:rPr>
                <w:sz w:val="20"/>
                <w:lang w:val="en-GB" w:eastAsia="zh-CN"/>
              </w:rPr>
              <w:t>值，需要确定信道间隔</w:t>
            </w:r>
            <w:r w:rsidRPr="00245E26">
              <w:rPr>
                <w:sz w:val="20"/>
                <w:lang w:val="en-GB" w:eastAsia="zh-CN"/>
              </w:rPr>
              <w:t>/</w:t>
            </w:r>
            <w:r w:rsidRPr="00245E26">
              <w:rPr>
                <w:rFonts w:hint="eastAsia"/>
                <w:sz w:val="20"/>
                <w:lang w:val="en-GB" w:eastAsia="zh-CN"/>
              </w:rPr>
              <w:t>带宽</w:t>
            </w:r>
            <w:r w:rsidRPr="00245E26">
              <w:rPr>
                <w:sz w:val="20"/>
                <w:lang w:val="en-GB" w:eastAsia="zh-CN"/>
              </w:rPr>
              <w:t>。</w:t>
            </w:r>
            <w:r w:rsidRPr="00245E26">
              <w:rPr>
                <w:rFonts w:hint="eastAsia"/>
                <w:sz w:val="20"/>
                <w:lang w:val="en-GB" w:eastAsia="zh-CN"/>
              </w:rPr>
              <w:t>在</w:t>
            </w:r>
            <w:r w:rsidRPr="00245E26">
              <w:rPr>
                <w:sz w:val="20"/>
                <w:lang w:val="en-GB" w:eastAsia="zh-CN"/>
              </w:rPr>
              <w:t>这些表中，</w:t>
            </w:r>
            <w:r w:rsidRPr="00245E26">
              <w:rPr>
                <w:rFonts w:hint="eastAsia"/>
                <w:sz w:val="20"/>
                <w:lang w:val="en-GB" w:eastAsia="zh-CN"/>
              </w:rPr>
              <w:t>使用</w:t>
            </w:r>
            <w:r w:rsidRPr="00245E26">
              <w:rPr>
                <w:b/>
                <w:bCs/>
                <w:sz w:val="20"/>
                <w:lang w:val="en-GB" w:eastAsia="zh-CN"/>
              </w:rPr>
              <w:t>粗体文本</w:t>
            </w:r>
            <w:r w:rsidRPr="00245E26">
              <w:rPr>
                <w:sz w:val="20"/>
                <w:lang w:val="en-GB" w:eastAsia="zh-CN"/>
              </w:rPr>
              <w:t>指示信道间隔</w:t>
            </w:r>
            <w:r w:rsidRPr="00245E26">
              <w:rPr>
                <w:rFonts w:hint="eastAsia"/>
                <w:sz w:val="20"/>
                <w:lang w:val="en-GB" w:eastAsia="zh-CN"/>
              </w:rPr>
              <w:t>。在</w:t>
            </w:r>
            <w:r w:rsidRPr="00245E26">
              <w:rPr>
                <w:sz w:val="20"/>
                <w:lang w:val="en-GB" w:eastAsia="zh-CN"/>
              </w:rPr>
              <w:t>提供模式值（模式）的情况下，在指定范围内具有指</w:t>
            </w:r>
            <w:r w:rsidRPr="00245E26">
              <w:rPr>
                <w:rFonts w:hint="eastAsia"/>
                <w:sz w:val="20"/>
                <w:lang w:val="en-GB" w:eastAsia="zh-CN"/>
              </w:rPr>
              <w:t>示</w:t>
            </w:r>
            <w:r w:rsidRPr="00245E26">
              <w:rPr>
                <w:sz w:val="20"/>
                <w:lang w:val="en-GB" w:eastAsia="zh-CN"/>
              </w:rPr>
              <w:t>作用</w:t>
            </w:r>
            <w:r w:rsidRPr="00245E26">
              <w:rPr>
                <w:rFonts w:hint="eastAsia"/>
                <w:sz w:val="20"/>
                <w:lang w:val="en-GB" w:eastAsia="zh-CN"/>
              </w:rPr>
              <w:t>且</w:t>
            </w:r>
            <w:r w:rsidRPr="00245E26">
              <w:rPr>
                <w:sz w:val="20"/>
                <w:lang w:val="en-GB" w:eastAsia="zh-CN"/>
              </w:rPr>
              <w:t>可能还需要逐案进行灵敏度分析，以评估指定范围内</w:t>
            </w:r>
            <w:r w:rsidRPr="00245E26">
              <w:rPr>
                <w:rFonts w:hint="eastAsia"/>
                <w:sz w:val="20"/>
                <w:lang w:val="en-GB" w:eastAsia="zh-CN"/>
              </w:rPr>
              <w:t>特定</w:t>
            </w:r>
            <w:r w:rsidRPr="00245E26">
              <w:rPr>
                <w:sz w:val="20"/>
                <w:lang w:val="en-GB" w:eastAsia="zh-CN"/>
              </w:rPr>
              <w:t>的</w:t>
            </w:r>
            <w:r w:rsidRPr="00245E26">
              <w:rPr>
                <w:rFonts w:hint="eastAsia"/>
                <w:sz w:val="20"/>
                <w:lang w:val="en-GB" w:eastAsia="zh-CN"/>
              </w:rPr>
              <w:t>干扰</w:t>
            </w:r>
            <w:r w:rsidRPr="00245E26">
              <w:rPr>
                <w:sz w:val="20"/>
                <w:lang w:val="en-GB" w:eastAsia="zh-CN"/>
              </w:rPr>
              <w:t>隐患。</w:t>
            </w:r>
          </w:p>
          <w:p w14:paraId="309208A3" w14:textId="77777777" w:rsidR="00863D32" w:rsidRPr="00245E26" w:rsidRDefault="00863D32" w:rsidP="001323C0">
            <w:pPr>
              <w:pStyle w:val="Tabletext"/>
              <w:rPr>
                <w:sz w:val="20"/>
                <w:lang w:val="en-GB" w:eastAsia="zh-CN"/>
              </w:rPr>
            </w:pPr>
            <w:r w:rsidRPr="00245E26">
              <w:rPr>
                <w:sz w:val="20"/>
                <w:vertAlign w:val="superscript"/>
                <w:lang w:val="en-GB" w:eastAsia="zh-CN"/>
              </w:rPr>
              <w:t>(2)</w:t>
            </w:r>
            <w:r w:rsidRPr="00245E26">
              <w:rPr>
                <w:sz w:val="20"/>
                <w:lang w:val="en-GB" w:eastAsia="zh-CN"/>
              </w:rPr>
              <w:tab/>
            </w:r>
            <w:proofErr w:type="gramStart"/>
            <w:r w:rsidRPr="00245E26">
              <w:rPr>
                <w:rFonts w:hint="eastAsia"/>
                <w:sz w:val="20"/>
                <w:lang w:val="en-GB" w:eastAsia="zh-CN"/>
              </w:rPr>
              <w:t>标称长期干扰功率密度被定义为“</w:t>
            </w:r>
            <w:proofErr w:type="gramEnd"/>
            <w:r w:rsidRPr="00245E26">
              <w:rPr>
                <w:rFonts w:hint="eastAsia"/>
                <w:sz w:val="20"/>
                <w:lang w:val="en-GB" w:eastAsia="zh-CN"/>
              </w:rPr>
              <w:t>接收机噪声功率密度</w:t>
            </w:r>
            <w:r w:rsidRPr="00245E26">
              <w:rPr>
                <w:rFonts w:hint="eastAsia"/>
                <w:sz w:val="20"/>
                <w:lang w:val="en-GB" w:eastAsia="zh-CN"/>
              </w:rPr>
              <w:t>+</w:t>
            </w:r>
            <w:r w:rsidRPr="00245E26">
              <w:rPr>
                <w:rFonts w:hint="eastAsia"/>
                <w:sz w:val="20"/>
                <w:lang w:val="en-GB" w:eastAsia="zh-CN"/>
              </w:rPr>
              <w:t>（要求的</w:t>
            </w:r>
            <w:r w:rsidRPr="00245E26">
              <w:rPr>
                <w:i/>
                <w:iCs/>
                <w:sz w:val="20"/>
                <w:lang w:val="en-GB" w:eastAsia="zh-CN"/>
              </w:rPr>
              <w:t>I/N</w:t>
            </w:r>
            <w:proofErr w:type="gramStart"/>
            <w:r w:rsidRPr="00245E26">
              <w:rPr>
                <w:rFonts w:hint="eastAsia"/>
                <w:sz w:val="20"/>
                <w:lang w:val="en-GB" w:eastAsia="zh-CN"/>
              </w:rPr>
              <w:t>）”，</w:t>
            </w:r>
            <w:proofErr w:type="gramEnd"/>
            <w:r w:rsidRPr="00245E26">
              <w:rPr>
                <w:rFonts w:hint="eastAsia"/>
                <w:sz w:val="20"/>
                <w:lang w:val="en-GB" w:eastAsia="zh-CN"/>
              </w:rPr>
              <w:t>如附件</w:t>
            </w:r>
            <w:r w:rsidRPr="00245E26">
              <w:rPr>
                <w:rFonts w:hint="eastAsia"/>
                <w:sz w:val="20"/>
                <w:lang w:val="en-GB" w:eastAsia="zh-CN"/>
              </w:rPr>
              <w:t>2</w:t>
            </w:r>
            <w:r w:rsidRPr="00245E26">
              <w:rPr>
                <w:sz w:val="20"/>
                <w:lang w:val="en-GB" w:eastAsia="zh-CN"/>
              </w:rPr>
              <w:t>§ 4.13</w:t>
            </w:r>
            <w:r w:rsidRPr="00245E26">
              <w:rPr>
                <w:rFonts w:hint="eastAsia"/>
                <w:sz w:val="20"/>
                <w:lang w:val="en-GB" w:eastAsia="zh-CN"/>
              </w:rPr>
              <w:t>（同见附件</w:t>
            </w:r>
            <w:r w:rsidRPr="00245E26">
              <w:rPr>
                <w:rFonts w:hint="eastAsia"/>
                <w:sz w:val="20"/>
                <w:lang w:val="en-GB" w:eastAsia="zh-CN"/>
              </w:rPr>
              <w:t>1</w:t>
            </w:r>
            <w:r w:rsidRPr="00245E26">
              <w:rPr>
                <w:sz w:val="20"/>
                <w:lang w:val="en-GB" w:eastAsia="zh-CN"/>
              </w:rPr>
              <w:t>§ 4.1</w:t>
            </w:r>
            <w:r w:rsidRPr="00245E26">
              <w:rPr>
                <w:rFonts w:hint="eastAsia"/>
                <w:sz w:val="20"/>
                <w:lang w:val="en-GB" w:eastAsia="zh-CN"/>
              </w:rPr>
              <w:t>）中所描述。</w:t>
            </w:r>
            <w:r w:rsidRPr="00245E26">
              <w:rPr>
                <w:sz w:val="20"/>
                <w:lang w:val="en-GB" w:eastAsia="zh-CN"/>
              </w:rPr>
              <w:t xml:space="preserve"> </w:t>
            </w:r>
          </w:p>
          <w:p w14:paraId="6D6211D4" w14:textId="77777777" w:rsidR="00863D32" w:rsidRPr="00245E26" w:rsidRDefault="00863D32" w:rsidP="001323C0">
            <w:pPr>
              <w:pStyle w:val="Tabletext"/>
              <w:rPr>
                <w:sz w:val="20"/>
                <w:lang w:val="en-GB" w:eastAsia="zh-CN"/>
              </w:rPr>
            </w:pPr>
            <w:r w:rsidRPr="00245E26">
              <w:rPr>
                <w:sz w:val="20"/>
                <w:vertAlign w:val="superscript"/>
                <w:lang w:val="en-GB" w:eastAsia="zh-CN"/>
              </w:rPr>
              <w:t>(3)</w:t>
            </w:r>
            <w:r w:rsidRPr="00245E26">
              <w:rPr>
                <w:sz w:val="20"/>
                <w:lang w:val="en-GB" w:eastAsia="zh-CN"/>
              </w:rPr>
              <w:tab/>
            </w:r>
            <w:r w:rsidRPr="00245E26">
              <w:rPr>
                <w:rFonts w:hint="eastAsia"/>
                <w:sz w:val="20"/>
                <w:lang w:val="en-GB" w:eastAsia="zh-CN"/>
              </w:rPr>
              <w:t>参考</w:t>
            </w:r>
            <w:r w:rsidRPr="00245E26">
              <w:rPr>
                <w:sz w:val="20"/>
                <w:lang w:val="en-GB" w:eastAsia="zh-CN"/>
              </w:rPr>
              <w:t>建议书中未指定</w:t>
            </w:r>
            <w:r w:rsidRPr="00245E26">
              <w:rPr>
                <w:rFonts w:hint="eastAsia"/>
                <w:sz w:val="20"/>
                <w:lang w:val="en-GB" w:eastAsia="zh-CN"/>
              </w:rPr>
              <w:t>此</w:t>
            </w:r>
            <w:r w:rsidRPr="00245E26">
              <w:rPr>
                <w:sz w:val="20"/>
                <w:lang w:val="en-GB" w:eastAsia="zh-CN"/>
              </w:rPr>
              <w:t>信道间隔值</w:t>
            </w:r>
            <w:r w:rsidRPr="00245E26">
              <w:rPr>
                <w:rFonts w:hint="eastAsia"/>
                <w:sz w:val="20"/>
                <w:lang w:val="en-GB" w:eastAsia="zh-CN"/>
              </w:rPr>
              <w:t>。</w:t>
            </w:r>
          </w:p>
          <w:p w14:paraId="6652F031" w14:textId="77777777" w:rsidR="00863D32" w:rsidRPr="00245E26" w:rsidRDefault="00863D32" w:rsidP="001323C0">
            <w:pPr>
              <w:pStyle w:val="Tabletext"/>
              <w:rPr>
                <w:sz w:val="20"/>
                <w:lang w:val="en-GB" w:eastAsia="zh-CN"/>
              </w:rPr>
            </w:pPr>
          </w:p>
        </w:tc>
      </w:tr>
    </w:tbl>
    <w:p w14:paraId="1822E7CC" w14:textId="77777777" w:rsidR="00863D32" w:rsidRDefault="00863D32" w:rsidP="00863D32">
      <w:pPr>
        <w:pStyle w:val="Note"/>
        <w:ind w:left="142"/>
        <w:rPr>
          <w:sz w:val="20"/>
          <w:lang w:eastAsia="ja-JP"/>
        </w:rPr>
      </w:pPr>
      <w:r>
        <w:rPr>
          <w:sz w:val="20"/>
          <w:lang w:eastAsia="ja-JP"/>
        </w:rPr>
        <w:br w:type="page"/>
      </w:r>
    </w:p>
    <w:p w14:paraId="0E234139" w14:textId="77777777" w:rsidR="00863D32" w:rsidRDefault="00863D32" w:rsidP="00863D32">
      <w:pPr>
        <w:pStyle w:val="TableNo"/>
        <w:rPr>
          <w:lang w:eastAsia="zh-CN"/>
        </w:rPr>
      </w:pPr>
      <w:r>
        <w:rPr>
          <w:rFonts w:hint="eastAsia"/>
          <w:lang w:val="en-US" w:eastAsia="zh-CN"/>
        </w:rPr>
        <w:lastRenderedPageBreak/>
        <w:t>表</w:t>
      </w:r>
      <w:r>
        <w:rPr>
          <w:lang w:val="en-US" w:eastAsia="ja-JP"/>
        </w:rPr>
        <w:t>1</w:t>
      </w:r>
      <w:r>
        <w:rPr>
          <w:rFonts w:hint="eastAsia"/>
          <w:lang w:val="en-US" w:eastAsia="zh-CN"/>
        </w:rPr>
        <w:t>2</w:t>
      </w:r>
    </w:p>
    <w:p w14:paraId="7989DF73" w14:textId="77777777" w:rsidR="00863D32" w:rsidRPr="00E10F1D" w:rsidRDefault="00863D32" w:rsidP="00863D32">
      <w:pPr>
        <w:pStyle w:val="Tabletitle"/>
        <w:rPr>
          <w:lang w:val="en-US" w:eastAsia="ja-JP"/>
        </w:rPr>
      </w:pPr>
      <w:r w:rsidRPr="00EC504F">
        <w:rPr>
          <w:lang w:val="en-US" w:eastAsia="ja-JP"/>
        </w:rPr>
        <w:t>59 GHz</w:t>
      </w:r>
      <w:r>
        <w:rPr>
          <w:rFonts w:hint="eastAsia"/>
          <w:lang w:val="en-US" w:eastAsia="ja-JP"/>
        </w:rPr>
        <w:t>以上划分频段中的点到点固定业务的系统参数</w:t>
      </w:r>
      <w:r w:rsidRPr="00EC504F">
        <w:rPr>
          <w:lang w:val="en-US" w:eastAsia="ja-JP"/>
        </w:rPr>
        <w:t xml:space="preserve"> </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1988"/>
        <w:gridCol w:w="1844"/>
        <w:gridCol w:w="1915"/>
        <w:gridCol w:w="1437"/>
        <w:gridCol w:w="1900"/>
        <w:gridCol w:w="1549"/>
      </w:tblGrid>
      <w:tr w:rsidR="00863D32" w:rsidRPr="00245E26" w14:paraId="29F59964" w14:textId="77777777" w:rsidTr="001323C0">
        <w:trPr>
          <w:jc w:val="center"/>
        </w:trPr>
        <w:tc>
          <w:tcPr>
            <w:tcW w:w="3826" w:type="dxa"/>
            <w:shd w:val="clear" w:color="auto" w:fill="auto"/>
            <w:tcMar>
              <w:left w:w="57" w:type="dxa"/>
              <w:right w:w="57" w:type="dxa"/>
            </w:tcMar>
            <w:vAlign w:val="center"/>
          </w:tcPr>
          <w:p w14:paraId="394E4460" w14:textId="77777777" w:rsidR="00863D32" w:rsidRPr="00245E26" w:rsidRDefault="00863D32" w:rsidP="001323C0">
            <w:pPr>
              <w:pStyle w:val="Tablehead"/>
              <w:spacing w:before="40" w:after="40" w:line="260" w:lineRule="exact"/>
              <w:rPr>
                <w:sz w:val="20"/>
              </w:rPr>
            </w:pPr>
            <w:r w:rsidRPr="00245E26">
              <w:rPr>
                <w:rFonts w:hint="eastAsia"/>
                <w:sz w:val="20"/>
                <w:lang w:eastAsia="zh-CN"/>
              </w:rPr>
              <w:t>频率范围（</w:t>
            </w:r>
            <w:r w:rsidRPr="00245E26">
              <w:rPr>
                <w:sz w:val="20"/>
                <w:lang w:eastAsia="ja-JP"/>
              </w:rPr>
              <w:t>GHz</w:t>
            </w:r>
            <w:r w:rsidRPr="00245E26">
              <w:rPr>
                <w:rFonts w:hint="eastAsia"/>
                <w:sz w:val="20"/>
                <w:lang w:eastAsia="zh-CN"/>
              </w:rPr>
              <w:t>）</w:t>
            </w:r>
          </w:p>
        </w:tc>
        <w:tc>
          <w:tcPr>
            <w:tcW w:w="3832" w:type="dxa"/>
            <w:gridSpan w:val="2"/>
            <w:shd w:val="clear" w:color="auto" w:fill="auto"/>
          </w:tcPr>
          <w:p w14:paraId="0AA1EB9F" w14:textId="77777777" w:rsidR="00863D32" w:rsidRPr="00245E26" w:rsidRDefault="00863D32" w:rsidP="001323C0">
            <w:pPr>
              <w:pStyle w:val="Tablehead"/>
              <w:spacing w:before="40" w:after="40" w:line="260" w:lineRule="exact"/>
              <w:rPr>
                <w:sz w:val="20"/>
              </w:rPr>
            </w:pPr>
            <w:r w:rsidRPr="00245E26">
              <w:rPr>
                <w:sz w:val="20"/>
              </w:rPr>
              <w:t>59-64</w:t>
            </w:r>
          </w:p>
        </w:tc>
        <w:tc>
          <w:tcPr>
            <w:tcW w:w="3352" w:type="dxa"/>
            <w:gridSpan w:val="2"/>
            <w:shd w:val="clear" w:color="auto" w:fill="auto"/>
          </w:tcPr>
          <w:p w14:paraId="00D8F6F3" w14:textId="77777777" w:rsidR="00863D32" w:rsidRPr="00245E26" w:rsidRDefault="00863D32" w:rsidP="001323C0">
            <w:pPr>
              <w:pStyle w:val="Tablehead"/>
              <w:spacing w:before="40" w:after="40" w:line="260" w:lineRule="exact"/>
              <w:rPr>
                <w:sz w:val="20"/>
              </w:rPr>
            </w:pPr>
            <w:r w:rsidRPr="00245E26">
              <w:rPr>
                <w:sz w:val="20"/>
              </w:rPr>
              <w:t>64-66</w:t>
            </w:r>
          </w:p>
        </w:tc>
        <w:tc>
          <w:tcPr>
            <w:tcW w:w="3449" w:type="dxa"/>
            <w:gridSpan w:val="2"/>
            <w:shd w:val="clear" w:color="auto" w:fill="auto"/>
          </w:tcPr>
          <w:p w14:paraId="1E8686FF" w14:textId="77777777" w:rsidR="00863D32" w:rsidRPr="00245E26" w:rsidRDefault="00863D32" w:rsidP="001323C0">
            <w:pPr>
              <w:pStyle w:val="Tablehead"/>
              <w:spacing w:before="40" w:after="40" w:line="260" w:lineRule="exact"/>
              <w:rPr>
                <w:sz w:val="20"/>
                <w:lang w:eastAsia="ja-JP"/>
              </w:rPr>
            </w:pPr>
            <w:r w:rsidRPr="00245E26">
              <w:rPr>
                <w:sz w:val="20"/>
              </w:rPr>
              <w:t>71-76/81-86</w:t>
            </w:r>
          </w:p>
        </w:tc>
      </w:tr>
      <w:tr w:rsidR="00863D32" w:rsidRPr="00245E26" w14:paraId="63433332" w14:textId="77777777" w:rsidTr="001323C0">
        <w:trPr>
          <w:jc w:val="center"/>
        </w:trPr>
        <w:tc>
          <w:tcPr>
            <w:tcW w:w="3826" w:type="dxa"/>
            <w:shd w:val="clear" w:color="auto" w:fill="auto"/>
            <w:tcMar>
              <w:left w:w="57" w:type="dxa"/>
              <w:right w:w="57" w:type="dxa"/>
            </w:tcMar>
            <w:vAlign w:val="center"/>
          </w:tcPr>
          <w:p w14:paraId="4E0A4B82" w14:textId="77777777" w:rsidR="00863D32" w:rsidRPr="00245E26" w:rsidRDefault="00863D32" w:rsidP="001323C0">
            <w:pPr>
              <w:pStyle w:val="Tabletext"/>
              <w:rPr>
                <w:sz w:val="20"/>
              </w:rPr>
            </w:pPr>
            <w:r w:rsidRPr="00245E26">
              <w:rPr>
                <w:rFonts w:hint="eastAsia"/>
                <w:sz w:val="20"/>
                <w:lang w:eastAsia="zh-CN"/>
              </w:rPr>
              <w:t>参考</w:t>
            </w:r>
            <w:r w:rsidRPr="00245E26">
              <w:rPr>
                <w:sz w:val="20"/>
              </w:rPr>
              <w:t>ITU-R</w:t>
            </w:r>
            <w:r w:rsidRPr="00245E26">
              <w:rPr>
                <w:rFonts w:hint="eastAsia"/>
                <w:sz w:val="20"/>
                <w:lang w:eastAsia="zh-CN"/>
              </w:rPr>
              <w:t>建议书</w:t>
            </w:r>
          </w:p>
        </w:tc>
        <w:tc>
          <w:tcPr>
            <w:tcW w:w="3832" w:type="dxa"/>
            <w:gridSpan w:val="2"/>
            <w:shd w:val="clear" w:color="auto" w:fill="auto"/>
          </w:tcPr>
          <w:p w14:paraId="7BFFA8EE" w14:textId="77777777" w:rsidR="00863D32" w:rsidRPr="00245E26" w:rsidRDefault="00863D32" w:rsidP="001323C0">
            <w:pPr>
              <w:pStyle w:val="Tabletext"/>
              <w:jc w:val="center"/>
              <w:rPr>
                <w:sz w:val="20"/>
              </w:rPr>
            </w:pPr>
            <w:r w:rsidRPr="00245E26">
              <w:rPr>
                <w:rStyle w:val="Hyperlink"/>
                <w:color w:val="auto"/>
                <w:sz w:val="20"/>
                <w:u w:val="none"/>
              </w:rPr>
              <w:t>F.1497</w:t>
            </w:r>
          </w:p>
        </w:tc>
        <w:tc>
          <w:tcPr>
            <w:tcW w:w="3352" w:type="dxa"/>
            <w:gridSpan w:val="2"/>
            <w:shd w:val="clear" w:color="auto" w:fill="auto"/>
          </w:tcPr>
          <w:p w14:paraId="1A00ADCC" w14:textId="77777777" w:rsidR="00863D32" w:rsidRPr="00245E26" w:rsidRDefault="00863D32" w:rsidP="001323C0">
            <w:pPr>
              <w:pStyle w:val="Tabletext"/>
              <w:jc w:val="center"/>
              <w:rPr>
                <w:sz w:val="20"/>
              </w:rPr>
            </w:pPr>
            <w:r w:rsidRPr="00245E26">
              <w:rPr>
                <w:rStyle w:val="Hyperlink"/>
                <w:color w:val="auto"/>
                <w:sz w:val="20"/>
                <w:u w:val="none"/>
              </w:rPr>
              <w:t>F.1497</w:t>
            </w:r>
          </w:p>
        </w:tc>
        <w:tc>
          <w:tcPr>
            <w:tcW w:w="3449" w:type="dxa"/>
            <w:gridSpan w:val="2"/>
            <w:shd w:val="clear" w:color="auto" w:fill="auto"/>
          </w:tcPr>
          <w:p w14:paraId="27181DFD" w14:textId="77777777" w:rsidR="00863D32" w:rsidRPr="00245E26" w:rsidRDefault="00863D32" w:rsidP="001323C0">
            <w:pPr>
              <w:pStyle w:val="Tabletext"/>
              <w:jc w:val="center"/>
              <w:rPr>
                <w:sz w:val="20"/>
              </w:rPr>
            </w:pPr>
            <w:r w:rsidRPr="00245E26">
              <w:rPr>
                <w:rStyle w:val="Hyperlink"/>
                <w:color w:val="auto"/>
                <w:sz w:val="20"/>
                <w:u w:val="none"/>
              </w:rPr>
              <w:t>F.2006</w:t>
            </w:r>
          </w:p>
        </w:tc>
      </w:tr>
      <w:tr w:rsidR="00863D32" w:rsidRPr="00245E26" w14:paraId="1F21F031" w14:textId="77777777" w:rsidTr="001323C0">
        <w:trPr>
          <w:jc w:val="center"/>
        </w:trPr>
        <w:tc>
          <w:tcPr>
            <w:tcW w:w="3826" w:type="dxa"/>
            <w:shd w:val="clear" w:color="auto" w:fill="auto"/>
            <w:tcMar>
              <w:left w:w="57" w:type="dxa"/>
              <w:right w:w="57" w:type="dxa"/>
            </w:tcMar>
            <w:vAlign w:val="center"/>
          </w:tcPr>
          <w:p w14:paraId="240FFF86" w14:textId="77777777" w:rsidR="00863D32" w:rsidRPr="00245E26" w:rsidRDefault="00863D32" w:rsidP="001323C0">
            <w:pPr>
              <w:pStyle w:val="Tabletext"/>
              <w:rPr>
                <w:sz w:val="20"/>
              </w:rPr>
            </w:pPr>
            <w:r w:rsidRPr="00245E26">
              <w:rPr>
                <w:rFonts w:hint="eastAsia"/>
                <w:sz w:val="20"/>
                <w:lang w:eastAsia="zh-CN"/>
              </w:rPr>
              <w:t>调制</w:t>
            </w:r>
          </w:p>
        </w:tc>
        <w:tc>
          <w:tcPr>
            <w:tcW w:w="1988" w:type="dxa"/>
            <w:shd w:val="clear" w:color="auto" w:fill="auto"/>
          </w:tcPr>
          <w:p w14:paraId="14CA82E9" w14:textId="77777777" w:rsidR="00863D32" w:rsidRPr="00245E26" w:rsidRDefault="00863D32" w:rsidP="001323C0">
            <w:pPr>
              <w:pStyle w:val="Tabletext"/>
              <w:jc w:val="center"/>
              <w:rPr>
                <w:sz w:val="20"/>
                <w:lang w:eastAsia="ja-JP"/>
              </w:rPr>
            </w:pPr>
            <w:r w:rsidRPr="00245E26">
              <w:rPr>
                <w:sz w:val="20"/>
                <w:lang w:eastAsia="ja-JP"/>
              </w:rPr>
              <w:t>QPSK</w:t>
            </w:r>
          </w:p>
        </w:tc>
        <w:tc>
          <w:tcPr>
            <w:tcW w:w="1844" w:type="dxa"/>
            <w:shd w:val="clear" w:color="auto" w:fill="auto"/>
          </w:tcPr>
          <w:p w14:paraId="380CE635" w14:textId="77777777" w:rsidR="00863D32" w:rsidRPr="00245E26" w:rsidRDefault="00863D32" w:rsidP="001323C0">
            <w:pPr>
              <w:pStyle w:val="Tabletext"/>
              <w:jc w:val="center"/>
              <w:rPr>
                <w:sz w:val="20"/>
                <w:lang w:eastAsia="ja-JP"/>
              </w:rPr>
            </w:pPr>
            <w:r w:rsidRPr="00245E26">
              <w:rPr>
                <w:sz w:val="20"/>
                <w:lang w:eastAsia="ja-JP"/>
              </w:rPr>
              <w:t>64-QAM</w:t>
            </w:r>
          </w:p>
        </w:tc>
        <w:tc>
          <w:tcPr>
            <w:tcW w:w="1915" w:type="dxa"/>
            <w:shd w:val="clear" w:color="auto" w:fill="auto"/>
          </w:tcPr>
          <w:p w14:paraId="61E8569E" w14:textId="77777777" w:rsidR="00863D32" w:rsidRPr="00245E26" w:rsidRDefault="00863D32" w:rsidP="001323C0">
            <w:pPr>
              <w:pStyle w:val="Tabletext"/>
              <w:jc w:val="center"/>
              <w:rPr>
                <w:sz w:val="20"/>
                <w:lang w:eastAsia="ja-JP"/>
              </w:rPr>
            </w:pPr>
            <w:r w:rsidRPr="00245E26">
              <w:rPr>
                <w:sz w:val="20"/>
                <w:lang w:eastAsia="ja-JP"/>
              </w:rPr>
              <w:t>BPSK</w:t>
            </w:r>
          </w:p>
        </w:tc>
        <w:tc>
          <w:tcPr>
            <w:tcW w:w="1437" w:type="dxa"/>
            <w:shd w:val="clear" w:color="auto" w:fill="auto"/>
          </w:tcPr>
          <w:p w14:paraId="294FE3A9" w14:textId="77777777" w:rsidR="00863D32" w:rsidRPr="00245E26" w:rsidRDefault="00863D32" w:rsidP="001323C0">
            <w:pPr>
              <w:pStyle w:val="Tabletext"/>
              <w:jc w:val="center"/>
              <w:rPr>
                <w:sz w:val="20"/>
                <w:lang w:eastAsia="ja-JP"/>
              </w:rPr>
            </w:pPr>
            <w:r w:rsidRPr="00245E26">
              <w:rPr>
                <w:sz w:val="20"/>
                <w:lang w:eastAsia="ja-JP"/>
              </w:rPr>
              <w:t>64-QAM</w:t>
            </w:r>
          </w:p>
        </w:tc>
        <w:tc>
          <w:tcPr>
            <w:tcW w:w="1900" w:type="dxa"/>
            <w:shd w:val="clear" w:color="auto" w:fill="auto"/>
          </w:tcPr>
          <w:p w14:paraId="78DD9253" w14:textId="77777777" w:rsidR="00863D32" w:rsidRPr="00245E26" w:rsidRDefault="00863D32" w:rsidP="001323C0">
            <w:pPr>
              <w:pStyle w:val="Tabletext"/>
              <w:jc w:val="center"/>
              <w:rPr>
                <w:sz w:val="20"/>
                <w:lang w:eastAsia="ja-JP"/>
              </w:rPr>
            </w:pPr>
            <w:r w:rsidRPr="00245E26">
              <w:rPr>
                <w:sz w:val="20"/>
                <w:lang w:eastAsia="ja-JP"/>
              </w:rPr>
              <w:t>QPSK</w:t>
            </w:r>
          </w:p>
        </w:tc>
        <w:tc>
          <w:tcPr>
            <w:tcW w:w="1549" w:type="dxa"/>
            <w:shd w:val="clear" w:color="auto" w:fill="auto"/>
          </w:tcPr>
          <w:p w14:paraId="67436260" w14:textId="77777777" w:rsidR="00863D32" w:rsidRPr="00245E26" w:rsidRDefault="00863D32" w:rsidP="001323C0">
            <w:pPr>
              <w:pStyle w:val="Tabletext"/>
              <w:jc w:val="center"/>
              <w:rPr>
                <w:sz w:val="20"/>
                <w:lang w:eastAsia="ja-JP"/>
              </w:rPr>
            </w:pPr>
            <w:r w:rsidRPr="00245E26">
              <w:rPr>
                <w:sz w:val="20"/>
                <w:lang w:eastAsia="ja-JP"/>
              </w:rPr>
              <w:t>64 QAM</w:t>
            </w:r>
          </w:p>
        </w:tc>
      </w:tr>
      <w:tr w:rsidR="00863D32" w:rsidRPr="00245E26" w14:paraId="08848334" w14:textId="77777777" w:rsidTr="001323C0">
        <w:trPr>
          <w:jc w:val="center"/>
        </w:trPr>
        <w:tc>
          <w:tcPr>
            <w:tcW w:w="3826" w:type="dxa"/>
            <w:shd w:val="clear" w:color="auto" w:fill="auto"/>
            <w:tcMar>
              <w:left w:w="57" w:type="dxa"/>
              <w:right w:w="57" w:type="dxa"/>
            </w:tcMar>
          </w:tcPr>
          <w:p w14:paraId="7408502E" w14:textId="77777777" w:rsidR="00863D32" w:rsidRPr="00245E26" w:rsidRDefault="00863D32" w:rsidP="001323C0">
            <w:pPr>
              <w:pStyle w:val="Tabletext"/>
              <w:rPr>
                <w:sz w:val="20"/>
                <w:lang w:val="en-GB" w:eastAsia="zh-CN"/>
              </w:rPr>
            </w:pPr>
            <w:r w:rsidRPr="00245E26">
              <w:rPr>
                <w:rFonts w:hint="eastAsia"/>
                <w:sz w:val="20"/>
                <w:lang w:val="en-US" w:eastAsia="zh-CN"/>
              </w:rPr>
              <w:t>信道间隔和接收机噪声带宽（</w:t>
            </w:r>
            <w:r w:rsidRPr="00245E26">
              <w:rPr>
                <w:sz w:val="20"/>
                <w:lang w:val="en-GB" w:eastAsia="zh-CN"/>
              </w:rPr>
              <w:t>MHz</w:t>
            </w:r>
            <w:r w:rsidRPr="00245E26">
              <w:rPr>
                <w:rFonts w:hint="eastAsia"/>
                <w:sz w:val="20"/>
                <w:lang w:val="en-US" w:eastAsia="zh-CN"/>
              </w:rPr>
              <w:t>）</w:t>
            </w:r>
          </w:p>
        </w:tc>
        <w:tc>
          <w:tcPr>
            <w:tcW w:w="1988" w:type="dxa"/>
            <w:shd w:val="clear" w:color="auto" w:fill="auto"/>
          </w:tcPr>
          <w:p w14:paraId="7DF8E061" w14:textId="77777777" w:rsidR="00863D32" w:rsidRPr="00245E26" w:rsidRDefault="00863D32" w:rsidP="001323C0">
            <w:pPr>
              <w:pStyle w:val="Tabletext"/>
              <w:jc w:val="center"/>
              <w:rPr>
                <w:b/>
                <w:sz w:val="20"/>
                <w:lang w:eastAsia="ja-JP"/>
              </w:rPr>
            </w:pPr>
            <w:proofErr w:type="gramStart"/>
            <w:r w:rsidRPr="00245E26">
              <w:rPr>
                <w:sz w:val="20"/>
                <w:lang w:eastAsia="ja-JP"/>
              </w:rPr>
              <w:t>50;</w:t>
            </w:r>
            <w:proofErr w:type="gramEnd"/>
            <w:r w:rsidRPr="00245E26">
              <w:rPr>
                <w:sz w:val="20"/>
                <w:lang w:eastAsia="ja-JP"/>
              </w:rPr>
              <w:t xml:space="preserve"> 100</w:t>
            </w:r>
          </w:p>
        </w:tc>
        <w:tc>
          <w:tcPr>
            <w:tcW w:w="1844" w:type="dxa"/>
            <w:shd w:val="clear" w:color="auto" w:fill="auto"/>
          </w:tcPr>
          <w:p w14:paraId="4FC4EA30" w14:textId="77777777" w:rsidR="00863D32" w:rsidRPr="00245E26" w:rsidRDefault="00863D32" w:rsidP="001323C0">
            <w:pPr>
              <w:pStyle w:val="Tabletext"/>
              <w:jc w:val="center"/>
              <w:rPr>
                <w:sz w:val="20"/>
                <w:lang w:eastAsia="ja-JP"/>
              </w:rPr>
            </w:pPr>
            <w:proofErr w:type="gramStart"/>
            <w:r w:rsidRPr="00245E26">
              <w:rPr>
                <w:sz w:val="20"/>
                <w:lang w:eastAsia="ja-JP"/>
              </w:rPr>
              <w:t>50;</w:t>
            </w:r>
            <w:proofErr w:type="gramEnd"/>
            <w:r w:rsidRPr="00245E26">
              <w:rPr>
                <w:sz w:val="20"/>
                <w:lang w:eastAsia="ja-JP"/>
              </w:rPr>
              <w:t xml:space="preserve"> </w:t>
            </w:r>
            <w:proofErr w:type="gramStart"/>
            <w:r w:rsidRPr="00245E26">
              <w:rPr>
                <w:sz w:val="20"/>
                <w:lang w:eastAsia="ja-JP"/>
              </w:rPr>
              <w:t>100;</w:t>
            </w:r>
            <w:proofErr w:type="gramEnd"/>
            <w:r w:rsidRPr="00245E26">
              <w:rPr>
                <w:sz w:val="20"/>
                <w:lang w:eastAsia="ja-JP"/>
              </w:rPr>
              <w:t xml:space="preserve"> </w:t>
            </w:r>
            <w:proofErr w:type="gramStart"/>
            <w:r w:rsidRPr="00245E26">
              <w:rPr>
                <w:sz w:val="20"/>
                <w:lang w:eastAsia="ja-JP"/>
              </w:rPr>
              <w:t>150;</w:t>
            </w:r>
            <w:proofErr w:type="gramEnd"/>
            <w:r w:rsidRPr="00245E26">
              <w:rPr>
                <w:sz w:val="20"/>
                <w:lang w:eastAsia="ja-JP"/>
              </w:rPr>
              <w:t xml:space="preserve"> </w:t>
            </w:r>
            <w:proofErr w:type="gramStart"/>
            <w:r w:rsidRPr="00245E26">
              <w:rPr>
                <w:sz w:val="20"/>
                <w:lang w:eastAsia="ja-JP"/>
              </w:rPr>
              <w:t>250;</w:t>
            </w:r>
            <w:proofErr w:type="gramEnd"/>
            <w:r w:rsidRPr="00245E26">
              <w:rPr>
                <w:sz w:val="20"/>
                <w:lang w:eastAsia="ja-JP"/>
              </w:rPr>
              <w:t xml:space="preserve"> </w:t>
            </w:r>
            <w:r w:rsidRPr="00245E26">
              <w:rPr>
                <w:b/>
                <w:sz w:val="20"/>
                <w:lang w:eastAsia="ja-JP"/>
              </w:rPr>
              <w:t>50</w:t>
            </w:r>
            <w:r w:rsidRPr="00245E26">
              <w:rPr>
                <w:b/>
                <w:sz w:val="20"/>
              </w:rPr>
              <w:t>0</w:t>
            </w:r>
            <w:r w:rsidRPr="00245E26">
              <w:rPr>
                <w:b/>
                <w:sz w:val="20"/>
                <w:vertAlign w:val="superscript"/>
              </w:rPr>
              <w:t>(3</w:t>
            </w:r>
            <w:proofErr w:type="gramStart"/>
            <w:r w:rsidRPr="00245E26">
              <w:rPr>
                <w:b/>
                <w:sz w:val="20"/>
                <w:vertAlign w:val="superscript"/>
              </w:rPr>
              <w:t>)</w:t>
            </w:r>
            <w:r w:rsidRPr="00245E26">
              <w:rPr>
                <w:sz w:val="20"/>
                <w:lang w:eastAsia="ja-JP"/>
              </w:rPr>
              <w:t>;</w:t>
            </w:r>
            <w:proofErr w:type="gramEnd"/>
            <w:r w:rsidRPr="00245E26">
              <w:rPr>
                <w:sz w:val="20"/>
                <w:lang w:eastAsia="ja-JP"/>
              </w:rPr>
              <w:t xml:space="preserve"> 1 </w:t>
            </w:r>
            <w:proofErr w:type="gramStart"/>
            <w:r w:rsidRPr="00245E26">
              <w:rPr>
                <w:sz w:val="20"/>
                <w:lang w:eastAsia="ja-JP"/>
              </w:rPr>
              <w:t>250;</w:t>
            </w:r>
            <w:proofErr w:type="gramEnd"/>
            <w:r w:rsidRPr="00245E26">
              <w:rPr>
                <w:sz w:val="20"/>
                <w:lang w:eastAsia="ja-JP"/>
              </w:rPr>
              <w:t xml:space="preserve"> 2 500</w:t>
            </w:r>
          </w:p>
        </w:tc>
        <w:tc>
          <w:tcPr>
            <w:tcW w:w="1915" w:type="dxa"/>
            <w:shd w:val="clear" w:color="auto" w:fill="auto"/>
          </w:tcPr>
          <w:p w14:paraId="50592481" w14:textId="77777777" w:rsidR="00863D32" w:rsidRPr="00245E26" w:rsidRDefault="00863D32" w:rsidP="001323C0">
            <w:pPr>
              <w:pStyle w:val="Tabletext"/>
              <w:jc w:val="center"/>
              <w:rPr>
                <w:sz w:val="20"/>
                <w:lang w:eastAsia="ja-JP"/>
              </w:rPr>
            </w:pPr>
            <w:proofErr w:type="gramStart"/>
            <w:r w:rsidRPr="00245E26">
              <w:rPr>
                <w:b/>
                <w:sz w:val="20"/>
                <w:lang w:eastAsia="ja-JP"/>
              </w:rPr>
              <w:t>30</w:t>
            </w:r>
            <w:r w:rsidRPr="00245E26">
              <w:rPr>
                <w:sz w:val="20"/>
                <w:lang w:eastAsia="ja-JP"/>
              </w:rPr>
              <w:t>;</w:t>
            </w:r>
            <w:proofErr w:type="gramEnd"/>
            <w:r w:rsidRPr="00245E26">
              <w:rPr>
                <w:sz w:val="20"/>
                <w:lang w:eastAsia="ja-JP"/>
              </w:rPr>
              <w:t xml:space="preserve"> 50</w:t>
            </w:r>
          </w:p>
        </w:tc>
        <w:tc>
          <w:tcPr>
            <w:tcW w:w="1437" w:type="dxa"/>
            <w:shd w:val="clear" w:color="auto" w:fill="auto"/>
          </w:tcPr>
          <w:p w14:paraId="06DA4661" w14:textId="77777777" w:rsidR="00863D32" w:rsidRPr="00245E26" w:rsidRDefault="00863D32" w:rsidP="001323C0">
            <w:pPr>
              <w:pStyle w:val="Tabletext"/>
              <w:jc w:val="center"/>
              <w:rPr>
                <w:sz w:val="20"/>
                <w:lang w:eastAsia="ja-JP"/>
              </w:rPr>
            </w:pPr>
            <w:proofErr w:type="gramStart"/>
            <w:r w:rsidRPr="00245E26">
              <w:rPr>
                <w:sz w:val="20"/>
                <w:lang w:eastAsia="ja-JP"/>
              </w:rPr>
              <w:t>50;</w:t>
            </w:r>
            <w:proofErr w:type="gramEnd"/>
            <w:r w:rsidRPr="00245E26">
              <w:rPr>
                <w:sz w:val="20"/>
                <w:lang w:eastAsia="ja-JP"/>
              </w:rPr>
              <w:t xml:space="preserve"> </w:t>
            </w:r>
            <w:proofErr w:type="gramStart"/>
            <w:r w:rsidRPr="00245E26">
              <w:rPr>
                <w:sz w:val="20"/>
                <w:lang w:eastAsia="ja-JP"/>
              </w:rPr>
              <w:t>100;</w:t>
            </w:r>
            <w:proofErr w:type="gramEnd"/>
            <w:r w:rsidRPr="00245E26">
              <w:rPr>
                <w:sz w:val="20"/>
                <w:lang w:eastAsia="ja-JP"/>
              </w:rPr>
              <w:t xml:space="preserve"> </w:t>
            </w:r>
            <w:proofErr w:type="gramStart"/>
            <w:r w:rsidRPr="00245E26">
              <w:rPr>
                <w:sz w:val="20"/>
                <w:lang w:eastAsia="ja-JP"/>
              </w:rPr>
              <w:t>150;</w:t>
            </w:r>
            <w:proofErr w:type="gramEnd"/>
            <w:r w:rsidRPr="00245E26">
              <w:rPr>
                <w:sz w:val="20"/>
                <w:lang w:eastAsia="ja-JP"/>
              </w:rPr>
              <w:t xml:space="preserve"> </w:t>
            </w:r>
            <w:proofErr w:type="gramStart"/>
            <w:r w:rsidRPr="00245E26">
              <w:rPr>
                <w:sz w:val="20"/>
                <w:lang w:eastAsia="ja-JP"/>
              </w:rPr>
              <w:t>250;</w:t>
            </w:r>
            <w:proofErr w:type="gramEnd"/>
            <w:r w:rsidRPr="00245E26">
              <w:rPr>
                <w:sz w:val="20"/>
                <w:lang w:eastAsia="ja-JP"/>
              </w:rPr>
              <w:t xml:space="preserve"> </w:t>
            </w:r>
            <w:r w:rsidRPr="00245E26">
              <w:rPr>
                <w:b/>
                <w:sz w:val="20"/>
                <w:lang w:eastAsia="ja-JP"/>
              </w:rPr>
              <w:t>500</w:t>
            </w:r>
            <w:r w:rsidRPr="00245E26">
              <w:rPr>
                <w:b/>
                <w:sz w:val="20"/>
                <w:vertAlign w:val="superscript"/>
                <w:lang w:eastAsia="ja-JP"/>
              </w:rPr>
              <w:t>(3</w:t>
            </w:r>
            <w:proofErr w:type="gramStart"/>
            <w:r w:rsidRPr="00245E26">
              <w:rPr>
                <w:b/>
                <w:sz w:val="20"/>
                <w:vertAlign w:val="superscript"/>
                <w:lang w:eastAsia="ja-JP"/>
              </w:rPr>
              <w:t>)</w:t>
            </w:r>
            <w:r w:rsidRPr="00245E26">
              <w:rPr>
                <w:sz w:val="20"/>
                <w:lang w:eastAsia="ja-JP"/>
              </w:rPr>
              <w:t>;</w:t>
            </w:r>
            <w:proofErr w:type="gramEnd"/>
            <w:r w:rsidRPr="00245E26">
              <w:rPr>
                <w:sz w:val="20"/>
                <w:lang w:eastAsia="ja-JP"/>
              </w:rPr>
              <w:t xml:space="preserve"> 1 </w:t>
            </w:r>
            <w:proofErr w:type="gramStart"/>
            <w:r w:rsidRPr="00245E26">
              <w:rPr>
                <w:sz w:val="20"/>
                <w:lang w:eastAsia="ja-JP"/>
              </w:rPr>
              <w:t>250;</w:t>
            </w:r>
            <w:proofErr w:type="gramEnd"/>
            <w:r w:rsidRPr="00245E26">
              <w:rPr>
                <w:sz w:val="20"/>
                <w:lang w:eastAsia="ja-JP"/>
              </w:rPr>
              <w:t xml:space="preserve"> 2 500</w:t>
            </w:r>
          </w:p>
        </w:tc>
        <w:tc>
          <w:tcPr>
            <w:tcW w:w="1900" w:type="dxa"/>
            <w:shd w:val="clear" w:color="auto" w:fill="auto"/>
          </w:tcPr>
          <w:p w14:paraId="7ECA9EB9" w14:textId="77777777" w:rsidR="00863D32" w:rsidRPr="00245E26" w:rsidRDefault="00863D32" w:rsidP="001323C0">
            <w:pPr>
              <w:pStyle w:val="Tabletext"/>
              <w:jc w:val="center"/>
              <w:rPr>
                <w:sz w:val="20"/>
                <w:lang w:eastAsia="ja-JP"/>
              </w:rPr>
            </w:pPr>
            <w:r w:rsidRPr="00245E26">
              <w:rPr>
                <w:sz w:val="20"/>
              </w:rPr>
              <w:t xml:space="preserve">250, 500, 750, 1 000, </w:t>
            </w:r>
            <w:r w:rsidRPr="00245E26">
              <w:rPr>
                <w:b/>
                <w:sz w:val="20"/>
              </w:rPr>
              <w:t>1 250</w:t>
            </w:r>
            <w:r w:rsidRPr="00245E26">
              <w:rPr>
                <w:sz w:val="20"/>
              </w:rPr>
              <w:t>, 1 500, 1 750, 2 000, 2 250</w:t>
            </w:r>
          </w:p>
        </w:tc>
        <w:tc>
          <w:tcPr>
            <w:tcW w:w="1549" w:type="dxa"/>
            <w:shd w:val="clear" w:color="auto" w:fill="auto"/>
          </w:tcPr>
          <w:p w14:paraId="3E3814D8" w14:textId="77777777" w:rsidR="00863D32" w:rsidRPr="00245E26" w:rsidRDefault="00863D32" w:rsidP="001323C0">
            <w:pPr>
              <w:pStyle w:val="Tabletext"/>
              <w:jc w:val="center"/>
              <w:rPr>
                <w:sz w:val="20"/>
                <w:lang w:eastAsia="ja-JP"/>
              </w:rPr>
            </w:pPr>
            <w:r w:rsidRPr="00245E26">
              <w:rPr>
                <w:sz w:val="20"/>
              </w:rPr>
              <w:t>500, 700, 1 000</w:t>
            </w:r>
          </w:p>
        </w:tc>
      </w:tr>
      <w:tr w:rsidR="00863D32" w:rsidRPr="00245E26" w14:paraId="1C192F83" w14:textId="77777777" w:rsidTr="001323C0">
        <w:trPr>
          <w:jc w:val="center"/>
        </w:trPr>
        <w:tc>
          <w:tcPr>
            <w:tcW w:w="3826" w:type="dxa"/>
            <w:shd w:val="clear" w:color="auto" w:fill="auto"/>
            <w:tcMar>
              <w:left w:w="57" w:type="dxa"/>
              <w:right w:w="57" w:type="dxa"/>
            </w:tcMar>
            <w:vAlign w:val="center"/>
          </w:tcPr>
          <w:p w14:paraId="5EAA2879" w14:textId="77777777" w:rsidR="00863D32" w:rsidRPr="00245E26" w:rsidRDefault="00863D32" w:rsidP="001323C0">
            <w:pPr>
              <w:pStyle w:val="Tabletext"/>
              <w:rPr>
                <w:sz w:val="20"/>
                <w:lang w:val="en-GB" w:eastAsia="zh-CN"/>
              </w:rPr>
            </w:pPr>
            <w:r w:rsidRPr="00245E26">
              <w:rPr>
                <w:sz w:val="20"/>
                <w:lang w:val="en-US" w:eastAsia="zh-CN"/>
              </w:rPr>
              <w:t>Tx</w:t>
            </w:r>
            <w:r w:rsidRPr="00245E26">
              <w:rPr>
                <w:rFonts w:hint="eastAsia"/>
                <w:sz w:val="20"/>
                <w:lang w:val="en-US" w:eastAsia="zh-CN"/>
              </w:rPr>
              <w:t>输出功率范围（</w:t>
            </w:r>
            <w:proofErr w:type="spellStart"/>
            <w:r w:rsidRPr="00245E26">
              <w:rPr>
                <w:sz w:val="20"/>
                <w:lang w:val="en-US" w:eastAsia="zh-CN"/>
              </w:rPr>
              <w:t>dBW</w:t>
            </w:r>
            <w:proofErr w:type="spellEnd"/>
            <w:r w:rsidRPr="00245E26">
              <w:rPr>
                <w:rFonts w:hint="eastAsia"/>
                <w:sz w:val="20"/>
                <w:lang w:val="en-US" w:eastAsia="zh-CN"/>
              </w:rPr>
              <w:t>）</w:t>
            </w:r>
          </w:p>
        </w:tc>
        <w:tc>
          <w:tcPr>
            <w:tcW w:w="1988" w:type="dxa"/>
            <w:shd w:val="clear" w:color="auto" w:fill="auto"/>
          </w:tcPr>
          <w:p w14:paraId="40DF87D8" w14:textId="77777777" w:rsidR="00863D32" w:rsidRPr="00245E26" w:rsidRDefault="00863D32" w:rsidP="001323C0">
            <w:pPr>
              <w:pStyle w:val="Tabletext"/>
              <w:jc w:val="center"/>
              <w:rPr>
                <w:b/>
                <w:sz w:val="20"/>
                <w:lang w:eastAsia="ja-JP"/>
              </w:rPr>
            </w:pPr>
            <w:r w:rsidRPr="00245E26">
              <w:rPr>
                <w:b/>
                <w:sz w:val="20"/>
                <w:lang w:eastAsia="ja-JP"/>
              </w:rPr>
              <w:t>–</w:t>
            </w:r>
            <w:r w:rsidRPr="00245E26">
              <w:rPr>
                <w:sz w:val="20"/>
                <w:lang w:eastAsia="ja-JP"/>
              </w:rPr>
              <w:t>22...–20</w:t>
            </w:r>
          </w:p>
        </w:tc>
        <w:tc>
          <w:tcPr>
            <w:tcW w:w="1844" w:type="dxa"/>
            <w:shd w:val="clear" w:color="auto" w:fill="auto"/>
          </w:tcPr>
          <w:p w14:paraId="5A6B33CC" w14:textId="77777777" w:rsidR="00863D32" w:rsidRPr="00245E26" w:rsidRDefault="00863D32" w:rsidP="001323C0">
            <w:pPr>
              <w:pStyle w:val="Tabletext"/>
              <w:jc w:val="center"/>
              <w:rPr>
                <w:sz w:val="20"/>
                <w:lang w:eastAsia="ja-JP"/>
              </w:rPr>
            </w:pPr>
            <w:r w:rsidRPr="00245E26">
              <w:rPr>
                <w:sz w:val="20"/>
                <w:lang w:eastAsia="ja-JP"/>
              </w:rPr>
              <w:t>–24</w:t>
            </w:r>
          </w:p>
        </w:tc>
        <w:tc>
          <w:tcPr>
            <w:tcW w:w="1915" w:type="dxa"/>
            <w:shd w:val="clear" w:color="auto" w:fill="auto"/>
          </w:tcPr>
          <w:p w14:paraId="5DAEFA24" w14:textId="77777777" w:rsidR="00863D32" w:rsidRPr="00245E26" w:rsidRDefault="00863D32" w:rsidP="001323C0">
            <w:pPr>
              <w:pStyle w:val="Tabletext"/>
              <w:jc w:val="center"/>
              <w:rPr>
                <w:sz w:val="20"/>
                <w:lang w:eastAsia="ja-JP"/>
              </w:rPr>
            </w:pPr>
            <w:r w:rsidRPr="00245E26">
              <w:rPr>
                <w:sz w:val="20"/>
                <w:lang w:eastAsia="ja-JP"/>
              </w:rPr>
              <w:t>–15...–12</w:t>
            </w:r>
          </w:p>
        </w:tc>
        <w:tc>
          <w:tcPr>
            <w:tcW w:w="1437" w:type="dxa"/>
            <w:shd w:val="clear" w:color="auto" w:fill="auto"/>
          </w:tcPr>
          <w:p w14:paraId="1CBF1989" w14:textId="77777777" w:rsidR="00863D32" w:rsidRPr="00245E26" w:rsidRDefault="00863D32" w:rsidP="001323C0">
            <w:pPr>
              <w:pStyle w:val="Tabletext"/>
              <w:jc w:val="center"/>
              <w:rPr>
                <w:sz w:val="20"/>
                <w:lang w:eastAsia="ja-JP"/>
              </w:rPr>
            </w:pPr>
            <w:r w:rsidRPr="00245E26">
              <w:rPr>
                <w:sz w:val="20"/>
                <w:lang w:eastAsia="ja-JP"/>
              </w:rPr>
              <w:t>–24</w:t>
            </w:r>
          </w:p>
        </w:tc>
        <w:tc>
          <w:tcPr>
            <w:tcW w:w="1900" w:type="dxa"/>
            <w:shd w:val="clear" w:color="auto" w:fill="auto"/>
          </w:tcPr>
          <w:p w14:paraId="6A436A2B" w14:textId="77777777" w:rsidR="00863D32" w:rsidRPr="00245E26" w:rsidRDefault="00863D32" w:rsidP="001323C0">
            <w:pPr>
              <w:pStyle w:val="Tabletext"/>
              <w:jc w:val="center"/>
              <w:rPr>
                <w:sz w:val="20"/>
                <w:lang w:eastAsia="ja-JP"/>
              </w:rPr>
            </w:pPr>
            <w:r w:rsidRPr="00245E26">
              <w:rPr>
                <w:sz w:val="20"/>
                <w:lang w:eastAsia="ja-JP"/>
              </w:rPr>
              <w:t>–10</w:t>
            </w:r>
          </w:p>
        </w:tc>
        <w:tc>
          <w:tcPr>
            <w:tcW w:w="1549" w:type="dxa"/>
            <w:shd w:val="clear" w:color="auto" w:fill="auto"/>
          </w:tcPr>
          <w:p w14:paraId="374CE5D0" w14:textId="77777777" w:rsidR="00863D32" w:rsidRPr="00245E26" w:rsidRDefault="00863D32" w:rsidP="001323C0">
            <w:pPr>
              <w:pStyle w:val="Tabletext"/>
              <w:jc w:val="center"/>
              <w:rPr>
                <w:sz w:val="20"/>
                <w:lang w:eastAsia="ja-JP"/>
              </w:rPr>
            </w:pPr>
            <w:r w:rsidRPr="00245E26">
              <w:rPr>
                <w:sz w:val="20"/>
                <w:lang w:eastAsia="ja-JP"/>
              </w:rPr>
              <w:t>–</w:t>
            </w:r>
            <w:r w:rsidRPr="00245E26">
              <w:rPr>
                <w:rFonts w:hint="eastAsia"/>
                <w:sz w:val="20"/>
                <w:lang w:eastAsia="ja-JP"/>
              </w:rPr>
              <w:t>20</w:t>
            </w:r>
          </w:p>
        </w:tc>
      </w:tr>
      <w:tr w:rsidR="00863D32" w:rsidRPr="00245E26" w14:paraId="5DC62D15" w14:textId="77777777" w:rsidTr="001323C0">
        <w:trPr>
          <w:jc w:val="center"/>
        </w:trPr>
        <w:tc>
          <w:tcPr>
            <w:tcW w:w="3826" w:type="dxa"/>
            <w:shd w:val="clear" w:color="auto" w:fill="auto"/>
            <w:tcMar>
              <w:left w:w="57" w:type="dxa"/>
              <w:right w:w="57" w:type="dxa"/>
            </w:tcMar>
            <w:vAlign w:val="center"/>
          </w:tcPr>
          <w:p w14:paraId="0D406AFE" w14:textId="77777777" w:rsidR="00863D32" w:rsidRPr="00245E26" w:rsidRDefault="00863D32" w:rsidP="001323C0">
            <w:pPr>
              <w:pStyle w:val="Tabletext"/>
              <w:rPr>
                <w:sz w:val="20"/>
                <w:lang w:val="en-GB" w:eastAsia="zh-CN"/>
              </w:rPr>
            </w:pPr>
            <w:r w:rsidRPr="00245E26">
              <w:rPr>
                <w:sz w:val="20"/>
                <w:lang w:val="en-US" w:eastAsia="zh-CN"/>
              </w:rPr>
              <w:t>Tx</w:t>
            </w:r>
            <w:r w:rsidRPr="00245E26">
              <w:rPr>
                <w:rFonts w:hint="eastAsia"/>
                <w:sz w:val="20"/>
                <w:lang w:val="en-US" w:eastAsia="zh-CN"/>
              </w:rPr>
              <w:t>输出功率密度范围（</w:t>
            </w:r>
            <w:proofErr w:type="spellStart"/>
            <w:r w:rsidRPr="00245E26">
              <w:rPr>
                <w:sz w:val="20"/>
                <w:lang w:val="en-US" w:eastAsia="zh-CN"/>
              </w:rPr>
              <w:t>dBW</w:t>
            </w:r>
            <w:proofErr w:type="spellEnd"/>
            <w:r w:rsidRPr="00245E26">
              <w:rPr>
                <w:sz w:val="20"/>
                <w:lang w:val="en-US" w:eastAsia="zh-CN"/>
              </w:rPr>
              <w:t>/MHz</w:t>
            </w:r>
            <w:proofErr w:type="gramStart"/>
            <w:r w:rsidRPr="00245E26">
              <w:rPr>
                <w:rFonts w:hint="eastAsia"/>
                <w:sz w:val="20"/>
                <w:lang w:val="en-US" w:eastAsia="zh-CN"/>
              </w:rPr>
              <w:t>）</w:t>
            </w:r>
            <w:r w:rsidRPr="00245E26">
              <w:rPr>
                <w:sz w:val="20"/>
                <w:vertAlign w:val="superscript"/>
                <w:lang w:val="en-GB" w:eastAsia="ja-JP"/>
              </w:rPr>
              <w:t>(</w:t>
            </w:r>
            <w:proofErr w:type="gramEnd"/>
            <w:r w:rsidRPr="00245E26">
              <w:rPr>
                <w:sz w:val="20"/>
                <w:vertAlign w:val="superscript"/>
                <w:lang w:val="en-GB" w:eastAsia="ja-JP"/>
              </w:rPr>
              <w:t>1)</w:t>
            </w:r>
          </w:p>
        </w:tc>
        <w:tc>
          <w:tcPr>
            <w:tcW w:w="1988" w:type="dxa"/>
            <w:shd w:val="clear" w:color="auto" w:fill="auto"/>
          </w:tcPr>
          <w:p w14:paraId="7B5540CD" w14:textId="77777777" w:rsidR="00863D32" w:rsidRPr="00245E26" w:rsidRDefault="00863D32" w:rsidP="001323C0">
            <w:pPr>
              <w:pStyle w:val="Tabletext"/>
              <w:jc w:val="center"/>
              <w:rPr>
                <w:b/>
                <w:sz w:val="20"/>
                <w:lang w:eastAsia="ja-JP"/>
              </w:rPr>
            </w:pPr>
            <w:r w:rsidRPr="00245E26">
              <w:rPr>
                <w:b/>
                <w:sz w:val="20"/>
                <w:lang w:eastAsia="ja-JP"/>
              </w:rPr>
              <w:t>–</w:t>
            </w:r>
            <w:r w:rsidRPr="00245E26">
              <w:rPr>
                <w:sz w:val="20"/>
                <w:lang w:eastAsia="ja-JP"/>
              </w:rPr>
              <w:t>42...–40</w:t>
            </w:r>
          </w:p>
        </w:tc>
        <w:tc>
          <w:tcPr>
            <w:tcW w:w="1844" w:type="dxa"/>
            <w:shd w:val="clear" w:color="auto" w:fill="auto"/>
          </w:tcPr>
          <w:p w14:paraId="10A3F0F6" w14:textId="77777777" w:rsidR="00863D32" w:rsidRPr="00245E26" w:rsidRDefault="00863D32" w:rsidP="001323C0">
            <w:pPr>
              <w:pStyle w:val="Tabletext"/>
              <w:jc w:val="center"/>
              <w:rPr>
                <w:sz w:val="20"/>
                <w:lang w:eastAsia="ja-JP"/>
              </w:rPr>
            </w:pPr>
            <w:r w:rsidRPr="00245E26">
              <w:rPr>
                <w:sz w:val="20"/>
                <w:lang w:eastAsia="ja-JP"/>
              </w:rPr>
              <w:t>–51</w:t>
            </w:r>
          </w:p>
        </w:tc>
        <w:tc>
          <w:tcPr>
            <w:tcW w:w="1915" w:type="dxa"/>
            <w:shd w:val="clear" w:color="auto" w:fill="auto"/>
          </w:tcPr>
          <w:p w14:paraId="7C5FC3D6" w14:textId="77777777" w:rsidR="00863D32" w:rsidRPr="00245E26" w:rsidRDefault="00863D32" w:rsidP="001323C0">
            <w:pPr>
              <w:pStyle w:val="Tabletext"/>
              <w:jc w:val="center"/>
              <w:rPr>
                <w:sz w:val="20"/>
                <w:lang w:eastAsia="ja-JP"/>
              </w:rPr>
            </w:pPr>
            <w:r w:rsidRPr="00245E26">
              <w:rPr>
                <w:sz w:val="20"/>
                <w:lang w:eastAsia="ja-JP"/>
              </w:rPr>
              <w:t>–29.8...–26.8</w:t>
            </w:r>
          </w:p>
        </w:tc>
        <w:tc>
          <w:tcPr>
            <w:tcW w:w="1437" w:type="dxa"/>
            <w:shd w:val="clear" w:color="auto" w:fill="auto"/>
          </w:tcPr>
          <w:p w14:paraId="00E8EAF9" w14:textId="77777777" w:rsidR="00863D32" w:rsidRPr="00245E26" w:rsidRDefault="00863D32" w:rsidP="001323C0">
            <w:pPr>
              <w:pStyle w:val="Tabletext"/>
              <w:jc w:val="center"/>
              <w:rPr>
                <w:sz w:val="20"/>
                <w:lang w:eastAsia="ja-JP"/>
              </w:rPr>
            </w:pPr>
            <w:r w:rsidRPr="00245E26">
              <w:rPr>
                <w:sz w:val="20"/>
                <w:lang w:eastAsia="ja-JP"/>
              </w:rPr>
              <w:t>–51</w:t>
            </w:r>
          </w:p>
        </w:tc>
        <w:tc>
          <w:tcPr>
            <w:tcW w:w="1900" w:type="dxa"/>
            <w:shd w:val="clear" w:color="auto" w:fill="auto"/>
          </w:tcPr>
          <w:p w14:paraId="028AFA3F" w14:textId="77777777" w:rsidR="00863D32" w:rsidRPr="00245E26" w:rsidRDefault="00863D32" w:rsidP="001323C0">
            <w:pPr>
              <w:pStyle w:val="Tabletext"/>
              <w:jc w:val="center"/>
              <w:rPr>
                <w:sz w:val="20"/>
                <w:lang w:eastAsia="ja-JP"/>
              </w:rPr>
            </w:pPr>
            <w:r w:rsidRPr="00245E26">
              <w:rPr>
                <w:sz w:val="20"/>
                <w:lang w:eastAsia="ja-JP"/>
              </w:rPr>
              <w:t>–41</w:t>
            </w:r>
          </w:p>
        </w:tc>
        <w:tc>
          <w:tcPr>
            <w:tcW w:w="1549" w:type="dxa"/>
            <w:shd w:val="clear" w:color="auto" w:fill="auto"/>
          </w:tcPr>
          <w:p w14:paraId="28AF07AC" w14:textId="77777777" w:rsidR="00863D32" w:rsidRPr="00245E26" w:rsidRDefault="00863D32" w:rsidP="001323C0">
            <w:pPr>
              <w:pStyle w:val="Tabletext"/>
              <w:jc w:val="center"/>
              <w:rPr>
                <w:sz w:val="20"/>
                <w:lang w:eastAsia="ja-JP"/>
              </w:rPr>
            </w:pPr>
            <w:r w:rsidRPr="00245E26">
              <w:rPr>
                <w:sz w:val="20"/>
                <w:lang w:eastAsia="ja-JP"/>
              </w:rPr>
              <w:t>–</w:t>
            </w:r>
            <w:r w:rsidRPr="00245E26">
              <w:rPr>
                <w:rFonts w:hint="eastAsia"/>
                <w:sz w:val="20"/>
                <w:lang w:eastAsia="ja-JP"/>
              </w:rPr>
              <w:t>47</w:t>
            </w:r>
            <w:r w:rsidRPr="00245E26">
              <w:rPr>
                <w:sz w:val="20"/>
                <w:lang w:eastAsia="ja-JP"/>
              </w:rPr>
              <w:t>…-50</w:t>
            </w:r>
          </w:p>
        </w:tc>
      </w:tr>
      <w:tr w:rsidR="00863D32" w:rsidRPr="00245E26" w14:paraId="2F5A24A2" w14:textId="77777777" w:rsidTr="001323C0">
        <w:trPr>
          <w:jc w:val="center"/>
        </w:trPr>
        <w:tc>
          <w:tcPr>
            <w:tcW w:w="3826" w:type="dxa"/>
            <w:shd w:val="clear" w:color="auto" w:fill="auto"/>
            <w:tcMar>
              <w:left w:w="57" w:type="dxa"/>
              <w:right w:w="57" w:type="dxa"/>
            </w:tcMar>
            <w:vAlign w:val="center"/>
          </w:tcPr>
          <w:p w14:paraId="16BC56C9" w14:textId="77777777" w:rsidR="00863D32" w:rsidRPr="00245E26" w:rsidRDefault="00863D32" w:rsidP="001323C0">
            <w:pPr>
              <w:pStyle w:val="Tabletext"/>
              <w:rPr>
                <w:sz w:val="20"/>
                <w:lang w:val="en-GB" w:eastAsia="zh-CN"/>
              </w:rPr>
            </w:pPr>
            <w:r w:rsidRPr="00245E26">
              <w:rPr>
                <w:rFonts w:hint="eastAsia"/>
                <w:sz w:val="20"/>
                <w:lang w:val="en-US" w:eastAsia="zh-CN"/>
              </w:rPr>
              <w:t>馈线</w:t>
            </w:r>
            <w:r w:rsidRPr="00245E26">
              <w:rPr>
                <w:sz w:val="20"/>
                <w:lang w:val="en-US" w:eastAsia="zh-CN"/>
              </w:rPr>
              <w:t>/</w:t>
            </w:r>
            <w:r w:rsidRPr="00245E26">
              <w:rPr>
                <w:rFonts w:hint="eastAsia"/>
                <w:sz w:val="20"/>
                <w:lang w:val="en-US" w:eastAsia="zh-CN"/>
              </w:rPr>
              <w:t>复用器损耗范围（</w:t>
            </w:r>
            <w:r w:rsidRPr="00245E26">
              <w:rPr>
                <w:sz w:val="20"/>
                <w:lang w:val="en-US" w:eastAsia="zh-CN"/>
              </w:rPr>
              <w:t>dB</w:t>
            </w:r>
            <w:r w:rsidRPr="00245E26">
              <w:rPr>
                <w:rFonts w:hint="eastAsia"/>
                <w:sz w:val="20"/>
                <w:lang w:val="en-US" w:eastAsia="zh-CN"/>
              </w:rPr>
              <w:t>）</w:t>
            </w:r>
          </w:p>
        </w:tc>
        <w:tc>
          <w:tcPr>
            <w:tcW w:w="1988" w:type="dxa"/>
            <w:shd w:val="clear" w:color="auto" w:fill="auto"/>
          </w:tcPr>
          <w:p w14:paraId="525A1836" w14:textId="77777777" w:rsidR="00863D32" w:rsidRPr="00245E26" w:rsidRDefault="00863D32" w:rsidP="001323C0">
            <w:pPr>
              <w:pStyle w:val="Tabletext"/>
              <w:jc w:val="center"/>
              <w:rPr>
                <w:b/>
                <w:sz w:val="20"/>
                <w:lang w:eastAsia="ja-JP"/>
              </w:rPr>
            </w:pPr>
            <w:r w:rsidRPr="00245E26">
              <w:rPr>
                <w:sz w:val="20"/>
                <w:lang w:eastAsia="ja-JP"/>
              </w:rPr>
              <w:t>0...2.5</w:t>
            </w:r>
          </w:p>
        </w:tc>
        <w:tc>
          <w:tcPr>
            <w:tcW w:w="1844" w:type="dxa"/>
            <w:shd w:val="clear" w:color="auto" w:fill="auto"/>
          </w:tcPr>
          <w:p w14:paraId="655FBC7C" w14:textId="77777777" w:rsidR="00863D32" w:rsidRPr="00245E26" w:rsidRDefault="00863D32" w:rsidP="001323C0">
            <w:pPr>
              <w:pStyle w:val="Tabletext"/>
              <w:jc w:val="center"/>
              <w:rPr>
                <w:sz w:val="20"/>
                <w:lang w:eastAsia="ja-JP"/>
              </w:rPr>
            </w:pPr>
            <w:r w:rsidRPr="00245E26">
              <w:rPr>
                <w:sz w:val="20"/>
                <w:lang w:eastAsia="ja-JP"/>
              </w:rPr>
              <w:t>0...2.5</w:t>
            </w:r>
          </w:p>
        </w:tc>
        <w:tc>
          <w:tcPr>
            <w:tcW w:w="1915" w:type="dxa"/>
            <w:shd w:val="clear" w:color="auto" w:fill="auto"/>
          </w:tcPr>
          <w:p w14:paraId="24CEDE54" w14:textId="77777777" w:rsidR="00863D32" w:rsidRPr="00245E26" w:rsidRDefault="00863D32" w:rsidP="001323C0">
            <w:pPr>
              <w:pStyle w:val="Tabletext"/>
              <w:jc w:val="center"/>
              <w:rPr>
                <w:sz w:val="20"/>
                <w:lang w:eastAsia="ja-JP"/>
              </w:rPr>
            </w:pPr>
            <w:r w:rsidRPr="00245E26">
              <w:rPr>
                <w:sz w:val="20"/>
                <w:lang w:eastAsia="ja-JP"/>
              </w:rPr>
              <w:t>0...2.5</w:t>
            </w:r>
          </w:p>
        </w:tc>
        <w:tc>
          <w:tcPr>
            <w:tcW w:w="1437" w:type="dxa"/>
            <w:shd w:val="clear" w:color="auto" w:fill="auto"/>
          </w:tcPr>
          <w:p w14:paraId="2F340AF8" w14:textId="77777777" w:rsidR="00863D32" w:rsidRPr="00245E26" w:rsidRDefault="00863D32" w:rsidP="001323C0">
            <w:pPr>
              <w:pStyle w:val="Tabletext"/>
              <w:jc w:val="center"/>
              <w:rPr>
                <w:sz w:val="20"/>
              </w:rPr>
            </w:pPr>
            <w:r w:rsidRPr="00245E26">
              <w:rPr>
                <w:sz w:val="20"/>
                <w:lang w:eastAsia="ja-JP"/>
              </w:rPr>
              <w:t>0...2.5</w:t>
            </w:r>
          </w:p>
        </w:tc>
        <w:tc>
          <w:tcPr>
            <w:tcW w:w="1900" w:type="dxa"/>
            <w:shd w:val="clear" w:color="auto" w:fill="auto"/>
          </w:tcPr>
          <w:p w14:paraId="7A958662" w14:textId="77777777" w:rsidR="00863D32" w:rsidRPr="00245E26" w:rsidRDefault="00863D32" w:rsidP="001323C0">
            <w:pPr>
              <w:pStyle w:val="Tabletext"/>
              <w:jc w:val="center"/>
              <w:rPr>
                <w:sz w:val="20"/>
                <w:lang w:eastAsia="ja-JP"/>
              </w:rPr>
            </w:pPr>
            <w:r w:rsidRPr="00245E26">
              <w:rPr>
                <w:sz w:val="20"/>
                <w:lang w:eastAsia="ja-JP"/>
              </w:rPr>
              <w:t>0</w:t>
            </w:r>
          </w:p>
        </w:tc>
        <w:tc>
          <w:tcPr>
            <w:tcW w:w="1549" w:type="dxa"/>
            <w:shd w:val="clear" w:color="auto" w:fill="auto"/>
          </w:tcPr>
          <w:p w14:paraId="555169F1" w14:textId="77777777" w:rsidR="00863D32" w:rsidRPr="00245E26" w:rsidRDefault="00863D32" w:rsidP="001323C0">
            <w:pPr>
              <w:pStyle w:val="Tabletext"/>
              <w:jc w:val="center"/>
              <w:rPr>
                <w:sz w:val="20"/>
                <w:lang w:eastAsia="ja-JP"/>
              </w:rPr>
            </w:pPr>
            <w:r w:rsidRPr="00245E26">
              <w:rPr>
                <w:rFonts w:hint="eastAsia"/>
                <w:sz w:val="20"/>
                <w:lang w:eastAsia="ja-JP"/>
              </w:rPr>
              <w:t>0</w:t>
            </w:r>
          </w:p>
        </w:tc>
      </w:tr>
      <w:tr w:rsidR="00863D32" w:rsidRPr="00245E26" w14:paraId="33CC3560" w14:textId="77777777" w:rsidTr="001323C0">
        <w:trPr>
          <w:jc w:val="center"/>
        </w:trPr>
        <w:tc>
          <w:tcPr>
            <w:tcW w:w="3826" w:type="dxa"/>
            <w:shd w:val="clear" w:color="auto" w:fill="auto"/>
            <w:tcMar>
              <w:left w:w="57" w:type="dxa"/>
              <w:right w:w="57" w:type="dxa"/>
            </w:tcMar>
            <w:vAlign w:val="center"/>
          </w:tcPr>
          <w:p w14:paraId="303C2BC7" w14:textId="77777777" w:rsidR="00863D32" w:rsidRPr="00245E26" w:rsidRDefault="00863D32" w:rsidP="001323C0">
            <w:pPr>
              <w:pStyle w:val="Tabletext"/>
              <w:rPr>
                <w:sz w:val="20"/>
                <w:lang w:eastAsia="zh-CN"/>
              </w:rPr>
            </w:pPr>
            <w:r w:rsidRPr="00245E26">
              <w:rPr>
                <w:rFonts w:hint="eastAsia"/>
                <w:sz w:val="20"/>
                <w:lang w:val="en-US" w:eastAsia="zh-CN"/>
              </w:rPr>
              <w:t>天线增益范围（</w:t>
            </w:r>
            <w:proofErr w:type="spellStart"/>
            <w:r w:rsidRPr="00245E26">
              <w:rPr>
                <w:sz w:val="20"/>
                <w:lang w:val="en-US" w:eastAsia="zh-CN"/>
              </w:rPr>
              <w:t>dBi</w:t>
            </w:r>
            <w:proofErr w:type="spellEnd"/>
            <w:r w:rsidRPr="00245E26">
              <w:rPr>
                <w:rFonts w:hint="eastAsia"/>
                <w:sz w:val="20"/>
                <w:lang w:val="en-US" w:eastAsia="zh-CN"/>
              </w:rPr>
              <w:t>）</w:t>
            </w:r>
          </w:p>
        </w:tc>
        <w:tc>
          <w:tcPr>
            <w:tcW w:w="1988" w:type="dxa"/>
            <w:shd w:val="clear" w:color="auto" w:fill="auto"/>
          </w:tcPr>
          <w:p w14:paraId="0F682B5E" w14:textId="77777777" w:rsidR="00863D32" w:rsidRPr="00245E26" w:rsidRDefault="00863D32" w:rsidP="001323C0">
            <w:pPr>
              <w:pStyle w:val="Tabletext"/>
              <w:jc w:val="center"/>
              <w:rPr>
                <w:b/>
                <w:sz w:val="20"/>
                <w:lang w:eastAsia="ja-JP"/>
              </w:rPr>
            </w:pPr>
            <w:r w:rsidRPr="00245E26">
              <w:rPr>
                <w:sz w:val="20"/>
                <w:lang w:eastAsia="ja-JP"/>
              </w:rPr>
              <w:t>38...48</w:t>
            </w:r>
          </w:p>
        </w:tc>
        <w:tc>
          <w:tcPr>
            <w:tcW w:w="1844" w:type="dxa"/>
            <w:shd w:val="clear" w:color="auto" w:fill="auto"/>
          </w:tcPr>
          <w:p w14:paraId="2A545FDC" w14:textId="77777777" w:rsidR="00863D32" w:rsidRPr="00245E26" w:rsidRDefault="00863D32" w:rsidP="001323C0">
            <w:pPr>
              <w:pStyle w:val="Tabletext"/>
              <w:jc w:val="center"/>
              <w:rPr>
                <w:sz w:val="20"/>
                <w:lang w:eastAsia="ja-JP"/>
              </w:rPr>
            </w:pPr>
            <w:r w:rsidRPr="00245E26">
              <w:rPr>
                <w:sz w:val="20"/>
                <w:lang w:eastAsia="ja-JP"/>
              </w:rPr>
              <w:t>38...48</w:t>
            </w:r>
          </w:p>
        </w:tc>
        <w:tc>
          <w:tcPr>
            <w:tcW w:w="1915" w:type="dxa"/>
            <w:shd w:val="clear" w:color="auto" w:fill="auto"/>
          </w:tcPr>
          <w:p w14:paraId="01EE42EF" w14:textId="77777777" w:rsidR="00863D32" w:rsidRPr="00245E26" w:rsidRDefault="00863D32" w:rsidP="001323C0">
            <w:pPr>
              <w:pStyle w:val="Tabletext"/>
              <w:jc w:val="center"/>
              <w:rPr>
                <w:sz w:val="20"/>
                <w:lang w:eastAsia="ja-JP"/>
              </w:rPr>
            </w:pPr>
            <w:r w:rsidRPr="00245E26">
              <w:rPr>
                <w:sz w:val="20"/>
                <w:lang w:eastAsia="ja-JP"/>
              </w:rPr>
              <w:t>48...50</w:t>
            </w:r>
          </w:p>
        </w:tc>
        <w:tc>
          <w:tcPr>
            <w:tcW w:w="1437" w:type="dxa"/>
            <w:shd w:val="clear" w:color="auto" w:fill="auto"/>
          </w:tcPr>
          <w:p w14:paraId="2C8A6D4B" w14:textId="77777777" w:rsidR="00863D32" w:rsidRPr="00245E26" w:rsidRDefault="00863D32" w:rsidP="001323C0">
            <w:pPr>
              <w:pStyle w:val="Tabletext"/>
              <w:jc w:val="center"/>
              <w:rPr>
                <w:sz w:val="20"/>
                <w:lang w:eastAsia="ja-JP"/>
              </w:rPr>
            </w:pPr>
            <w:r w:rsidRPr="00245E26">
              <w:rPr>
                <w:sz w:val="20"/>
                <w:lang w:eastAsia="ja-JP"/>
              </w:rPr>
              <w:t>38...48</w:t>
            </w:r>
          </w:p>
        </w:tc>
        <w:tc>
          <w:tcPr>
            <w:tcW w:w="1900" w:type="dxa"/>
            <w:shd w:val="clear" w:color="auto" w:fill="auto"/>
          </w:tcPr>
          <w:p w14:paraId="558F9F01" w14:textId="77777777" w:rsidR="00863D32" w:rsidRPr="00245E26" w:rsidRDefault="00863D32" w:rsidP="001323C0">
            <w:pPr>
              <w:pStyle w:val="Tabletext"/>
              <w:jc w:val="center"/>
              <w:rPr>
                <w:sz w:val="20"/>
                <w:lang w:eastAsia="ja-JP"/>
              </w:rPr>
            </w:pPr>
            <w:r w:rsidRPr="00245E26">
              <w:rPr>
                <w:sz w:val="20"/>
                <w:lang w:eastAsia="ja-JP"/>
              </w:rPr>
              <w:t>54</w:t>
            </w:r>
          </w:p>
        </w:tc>
        <w:tc>
          <w:tcPr>
            <w:tcW w:w="1549" w:type="dxa"/>
            <w:shd w:val="clear" w:color="auto" w:fill="auto"/>
          </w:tcPr>
          <w:p w14:paraId="01D3C228" w14:textId="77777777" w:rsidR="00863D32" w:rsidRPr="00245E26" w:rsidRDefault="00863D32" w:rsidP="001323C0">
            <w:pPr>
              <w:pStyle w:val="Tabletext"/>
              <w:jc w:val="center"/>
              <w:rPr>
                <w:sz w:val="20"/>
                <w:lang w:eastAsia="ja-JP"/>
              </w:rPr>
            </w:pPr>
            <w:r w:rsidRPr="00245E26">
              <w:rPr>
                <w:rFonts w:hint="eastAsia"/>
                <w:sz w:val="20"/>
                <w:lang w:eastAsia="ja-JP"/>
              </w:rPr>
              <w:t>44</w:t>
            </w:r>
            <w:r w:rsidRPr="00245E26">
              <w:rPr>
                <w:sz w:val="20"/>
                <w:lang w:eastAsia="ja-JP"/>
              </w:rPr>
              <w:t>…50</w:t>
            </w:r>
          </w:p>
        </w:tc>
      </w:tr>
      <w:tr w:rsidR="00863D32" w:rsidRPr="00245E26" w14:paraId="5087A5B3" w14:textId="77777777" w:rsidTr="001323C0">
        <w:trPr>
          <w:jc w:val="center"/>
        </w:trPr>
        <w:tc>
          <w:tcPr>
            <w:tcW w:w="3826" w:type="dxa"/>
            <w:shd w:val="clear" w:color="auto" w:fill="auto"/>
            <w:tcMar>
              <w:left w:w="57" w:type="dxa"/>
              <w:right w:w="57" w:type="dxa"/>
            </w:tcMar>
            <w:vAlign w:val="center"/>
          </w:tcPr>
          <w:p w14:paraId="3C286A3C" w14:textId="77777777" w:rsidR="00863D32" w:rsidRPr="00245E26" w:rsidRDefault="00863D32" w:rsidP="001323C0">
            <w:pPr>
              <w:pStyle w:val="Tabletext"/>
              <w:rPr>
                <w:sz w:val="20"/>
                <w:lang w:eastAsia="zh-CN"/>
              </w:rPr>
            </w:pPr>
            <w:proofErr w:type="spellStart"/>
            <w:r w:rsidRPr="00245E26">
              <w:rPr>
                <w:sz w:val="20"/>
                <w:lang w:eastAsia="zh-CN"/>
              </w:rPr>
              <w:t>e.i.r.p</w:t>
            </w:r>
            <w:proofErr w:type="spellEnd"/>
            <w:r w:rsidRPr="00245E26">
              <w:rPr>
                <w:sz w:val="20"/>
                <w:lang w:eastAsia="zh-CN"/>
              </w:rPr>
              <w:t>.</w:t>
            </w:r>
            <w:r w:rsidRPr="00245E26">
              <w:rPr>
                <w:rFonts w:hint="eastAsia"/>
                <w:sz w:val="20"/>
                <w:lang w:eastAsia="zh-CN"/>
              </w:rPr>
              <w:t>范围（</w:t>
            </w:r>
            <w:proofErr w:type="spellStart"/>
            <w:r w:rsidRPr="00245E26">
              <w:rPr>
                <w:sz w:val="20"/>
                <w:lang w:eastAsia="zh-CN"/>
              </w:rPr>
              <w:t>dBW</w:t>
            </w:r>
            <w:proofErr w:type="spellEnd"/>
            <w:r w:rsidRPr="00245E26">
              <w:rPr>
                <w:rFonts w:hint="eastAsia"/>
                <w:sz w:val="20"/>
                <w:lang w:eastAsia="zh-CN"/>
              </w:rPr>
              <w:t>）</w:t>
            </w:r>
          </w:p>
        </w:tc>
        <w:tc>
          <w:tcPr>
            <w:tcW w:w="1988" w:type="dxa"/>
            <w:shd w:val="clear" w:color="auto" w:fill="auto"/>
          </w:tcPr>
          <w:p w14:paraId="75805FC7" w14:textId="77777777" w:rsidR="00863D32" w:rsidRPr="00245E26" w:rsidRDefault="00863D32" w:rsidP="001323C0">
            <w:pPr>
              <w:pStyle w:val="Tabletext"/>
              <w:jc w:val="center"/>
              <w:rPr>
                <w:b/>
                <w:sz w:val="20"/>
                <w:lang w:eastAsia="ja-JP"/>
              </w:rPr>
            </w:pPr>
            <w:r w:rsidRPr="00245E26">
              <w:rPr>
                <w:sz w:val="20"/>
                <w:lang w:eastAsia="ja-JP"/>
              </w:rPr>
              <w:t>13.5...28</w:t>
            </w:r>
          </w:p>
        </w:tc>
        <w:tc>
          <w:tcPr>
            <w:tcW w:w="1844" w:type="dxa"/>
            <w:shd w:val="clear" w:color="auto" w:fill="auto"/>
          </w:tcPr>
          <w:p w14:paraId="58E74948" w14:textId="77777777" w:rsidR="00863D32" w:rsidRPr="00245E26" w:rsidRDefault="00863D32" w:rsidP="001323C0">
            <w:pPr>
              <w:pStyle w:val="Tabletext"/>
              <w:jc w:val="center"/>
              <w:rPr>
                <w:sz w:val="20"/>
              </w:rPr>
            </w:pPr>
            <w:r w:rsidRPr="00245E26">
              <w:rPr>
                <w:sz w:val="20"/>
              </w:rPr>
              <w:t>11.5...24</w:t>
            </w:r>
          </w:p>
        </w:tc>
        <w:tc>
          <w:tcPr>
            <w:tcW w:w="1915" w:type="dxa"/>
            <w:shd w:val="clear" w:color="auto" w:fill="auto"/>
          </w:tcPr>
          <w:p w14:paraId="3BF32FE4" w14:textId="77777777" w:rsidR="00863D32" w:rsidRPr="00245E26" w:rsidRDefault="00863D32" w:rsidP="001323C0">
            <w:pPr>
              <w:pStyle w:val="Tabletext"/>
              <w:jc w:val="center"/>
              <w:rPr>
                <w:sz w:val="20"/>
                <w:lang w:eastAsia="ja-JP"/>
              </w:rPr>
            </w:pPr>
            <w:r w:rsidRPr="00245E26">
              <w:rPr>
                <w:sz w:val="20"/>
                <w:lang w:eastAsia="ja-JP"/>
              </w:rPr>
              <w:t>30.5...38</w:t>
            </w:r>
          </w:p>
        </w:tc>
        <w:tc>
          <w:tcPr>
            <w:tcW w:w="1437" w:type="dxa"/>
            <w:shd w:val="clear" w:color="auto" w:fill="auto"/>
          </w:tcPr>
          <w:p w14:paraId="7B810468" w14:textId="77777777" w:rsidR="00863D32" w:rsidRPr="00245E26" w:rsidRDefault="00863D32" w:rsidP="001323C0">
            <w:pPr>
              <w:pStyle w:val="Tabletext"/>
              <w:jc w:val="center"/>
              <w:rPr>
                <w:sz w:val="20"/>
              </w:rPr>
            </w:pPr>
            <w:r w:rsidRPr="00245E26">
              <w:rPr>
                <w:sz w:val="20"/>
              </w:rPr>
              <w:t>11.5...24</w:t>
            </w:r>
          </w:p>
        </w:tc>
        <w:tc>
          <w:tcPr>
            <w:tcW w:w="1900" w:type="dxa"/>
            <w:shd w:val="clear" w:color="auto" w:fill="auto"/>
          </w:tcPr>
          <w:p w14:paraId="1F930E08" w14:textId="77777777" w:rsidR="00863D32" w:rsidRPr="00245E26" w:rsidRDefault="00863D32" w:rsidP="001323C0">
            <w:pPr>
              <w:pStyle w:val="Tabletext"/>
              <w:jc w:val="center"/>
              <w:rPr>
                <w:sz w:val="20"/>
                <w:lang w:eastAsia="ja-JP"/>
              </w:rPr>
            </w:pPr>
            <w:r w:rsidRPr="00245E26">
              <w:rPr>
                <w:sz w:val="20"/>
                <w:lang w:eastAsia="ja-JP"/>
              </w:rPr>
              <w:t>44</w:t>
            </w:r>
          </w:p>
        </w:tc>
        <w:tc>
          <w:tcPr>
            <w:tcW w:w="1549" w:type="dxa"/>
            <w:shd w:val="clear" w:color="auto" w:fill="auto"/>
          </w:tcPr>
          <w:p w14:paraId="678E134F" w14:textId="77777777" w:rsidR="00863D32" w:rsidRPr="00245E26" w:rsidRDefault="00863D32" w:rsidP="001323C0">
            <w:pPr>
              <w:pStyle w:val="Tabletext"/>
              <w:jc w:val="center"/>
              <w:rPr>
                <w:sz w:val="20"/>
                <w:lang w:eastAsia="ja-JP"/>
              </w:rPr>
            </w:pPr>
            <w:r w:rsidRPr="00245E26">
              <w:rPr>
                <w:rFonts w:hint="eastAsia"/>
                <w:sz w:val="20"/>
                <w:lang w:eastAsia="ja-JP"/>
              </w:rPr>
              <w:t>24</w:t>
            </w:r>
            <w:r w:rsidRPr="00245E26">
              <w:rPr>
                <w:sz w:val="20"/>
                <w:lang w:eastAsia="ja-JP"/>
              </w:rPr>
              <w:t>…30</w:t>
            </w:r>
          </w:p>
        </w:tc>
      </w:tr>
      <w:tr w:rsidR="00863D32" w:rsidRPr="00245E26" w14:paraId="5BD019B5" w14:textId="77777777" w:rsidTr="001323C0">
        <w:trPr>
          <w:jc w:val="center"/>
        </w:trPr>
        <w:tc>
          <w:tcPr>
            <w:tcW w:w="3826" w:type="dxa"/>
            <w:shd w:val="clear" w:color="auto" w:fill="auto"/>
            <w:tcMar>
              <w:left w:w="57" w:type="dxa"/>
              <w:right w:w="57" w:type="dxa"/>
            </w:tcMar>
            <w:vAlign w:val="center"/>
          </w:tcPr>
          <w:p w14:paraId="7EECA25C" w14:textId="77777777" w:rsidR="00863D32" w:rsidRPr="00245E26" w:rsidRDefault="00863D32" w:rsidP="001323C0">
            <w:pPr>
              <w:pStyle w:val="Tabletext"/>
              <w:rPr>
                <w:sz w:val="20"/>
                <w:lang w:val="en-GB"/>
              </w:rPr>
            </w:pPr>
            <w:proofErr w:type="spellStart"/>
            <w:r w:rsidRPr="00245E26">
              <w:rPr>
                <w:sz w:val="20"/>
                <w:lang w:val="en-US"/>
              </w:rPr>
              <w:t>e.i.r.p</w:t>
            </w:r>
            <w:proofErr w:type="spellEnd"/>
            <w:r w:rsidRPr="00245E26">
              <w:rPr>
                <w:sz w:val="20"/>
                <w:lang w:val="en-US"/>
              </w:rPr>
              <w:t>.</w:t>
            </w:r>
            <w:r w:rsidRPr="00245E26">
              <w:rPr>
                <w:rFonts w:hint="eastAsia"/>
                <w:sz w:val="20"/>
                <w:lang w:val="en-US" w:eastAsia="zh-CN"/>
              </w:rPr>
              <w:t>密度范围（</w:t>
            </w:r>
            <w:proofErr w:type="spellStart"/>
            <w:r w:rsidRPr="00245E26">
              <w:rPr>
                <w:sz w:val="20"/>
                <w:lang w:val="en-US"/>
              </w:rPr>
              <w:t>dBW</w:t>
            </w:r>
            <w:proofErr w:type="spellEnd"/>
            <w:r w:rsidRPr="00245E26">
              <w:rPr>
                <w:sz w:val="20"/>
                <w:lang w:val="en-US"/>
              </w:rPr>
              <w:t>/MHz</w:t>
            </w:r>
            <w:proofErr w:type="gramStart"/>
            <w:r w:rsidRPr="00245E26">
              <w:rPr>
                <w:rFonts w:hint="eastAsia"/>
                <w:sz w:val="20"/>
                <w:lang w:val="en-US" w:eastAsia="zh-CN"/>
              </w:rPr>
              <w:t>）</w:t>
            </w:r>
            <w:r w:rsidRPr="00245E26">
              <w:rPr>
                <w:sz w:val="20"/>
                <w:vertAlign w:val="superscript"/>
                <w:lang w:val="en-GB" w:eastAsia="ja-JP"/>
              </w:rPr>
              <w:t>(</w:t>
            </w:r>
            <w:proofErr w:type="gramEnd"/>
            <w:r w:rsidRPr="00245E26">
              <w:rPr>
                <w:sz w:val="20"/>
                <w:vertAlign w:val="superscript"/>
                <w:lang w:val="en-GB" w:eastAsia="ja-JP"/>
              </w:rPr>
              <w:t>1)</w:t>
            </w:r>
          </w:p>
        </w:tc>
        <w:tc>
          <w:tcPr>
            <w:tcW w:w="1988" w:type="dxa"/>
            <w:shd w:val="clear" w:color="auto" w:fill="auto"/>
          </w:tcPr>
          <w:p w14:paraId="571D978F" w14:textId="77777777" w:rsidR="00863D32" w:rsidRPr="00245E26" w:rsidRDefault="00863D32" w:rsidP="001323C0">
            <w:pPr>
              <w:pStyle w:val="Tabletext"/>
              <w:jc w:val="center"/>
              <w:rPr>
                <w:b/>
                <w:sz w:val="20"/>
                <w:lang w:eastAsia="ja-JP"/>
              </w:rPr>
            </w:pPr>
            <w:r w:rsidRPr="00245E26">
              <w:rPr>
                <w:b/>
                <w:sz w:val="20"/>
                <w:lang w:eastAsia="ja-JP"/>
              </w:rPr>
              <w:t>–</w:t>
            </w:r>
            <w:r w:rsidRPr="00245E26">
              <w:rPr>
                <w:sz w:val="20"/>
                <w:lang w:eastAsia="ja-JP"/>
              </w:rPr>
              <w:t>6.5...8</w:t>
            </w:r>
          </w:p>
        </w:tc>
        <w:tc>
          <w:tcPr>
            <w:tcW w:w="1844" w:type="dxa"/>
            <w:shd w:val="clear" w:color="auto" w:fill="auto"/>
          </w:tcPr>
          <w:p w14:paraId="254C37C5" w14:textId="77777777" w:rsidR="00863D32" w:rsidRPr="00245E26" w:rsidRDefault="00863D32" w:rsidP="001323C0">
            <w:pPr>
              <w:pStyle w:val="Tabletext"/>
              <w:jc w:val="center"/>
              <w:rPr>
                <w:sz w:val="20"/>
              </w:rPr>
            </w:pPr>
            <w:r w:rsidRPr="00245E26">
              <w:rPr>
                <w:sz w:val="20"/>
              </w:rPr>
              <w:t>–15.5...–3.0</w:t>
            </w:r>
          </w:p>
        </w:tc>
        <w:tc>
          <w:tcPr>
            <w:tcW w:w="1915" w:type="dxa"/>
            <w:shd w:val="clear" w:color="auto" w:fill="auto"/>
          </w:tcPr>
          <w:p w14:paraId="78044CD7" w14:textId="77777777" w:rsidR="00863D32" w:rsidRPr="00245E26" w:rsidRDefault="00863D32" w:rsidP="001323C0">
            <w:pPr>
              <w:pStyle w:val="Tabletext"/>
              <w:jc w:val="center"/>
              <w:rPr>
                <w:sz w:val="20"/>
              </w:rPr>
            </w:pPr>
            <w:r w:rsidRPr="00245E26">
              <w:rPr>
                <w:sz w:val="20"/>
              </w:rPr>
              <w:t>15.8...23.3</w:t>
            </w:r>
          </w:p>
        </w:tc>
        <w:tc>
          <w:tcPr>
            <w:tcW w:w="1437" w:type="dxa"/>
            <w:shd w:val="clear" w:color="auto" w:fill="auto"/>
          </w:tcPr>
          <w:p w14:paraId="5804D0DC" w14:textId="77777777" w:rsidR="00863D32" w:rsidRPr="00245E26" w:rsidRDefault="00863D32" w:rsidP="001323C0">
            <w:pPr>
              <w:pStyle w:val="Tabletext"/>
              <w:jc w:val="center"/>
              <w:rPr>
                <w:sz w:val="20"/>
              </w:rPr>
            </w:pPr>
            <w:r w:rsidRPr="00245E26">
              <w:rPr>
                <w:sz w:val="20"/>
                <w:lang w:eastAsia="ja-JP"/>
              </w:rPr>
              <w:t>–15.5...–3.0</w:t>
            </w:r>
          </w:p>
        </w:tc>
        <w:tc>
          <w:tcPr>
            <w:tcW w:w="1900" w:type="dxa"/>
            <w:shd w:val="clear" w:color="auto" w:fill="auto"/>
          </w:tcPr>
          <w:p w14:paraId="4BCD7265" w14:textId="77777777" w:rsidR="00863D32" w:rsidRPr="00245E26" w:rsidRDefault="00863D32" w:rsidP="001323C0">
            <w:pPr>
              <w:pStyle w:val="Tabletext"/>
              <w:jc w:val="center"/>
              <w:rPr>
                <w:sz w:val="20"/>
              </w:rPr>
            </w:pPr>
            <w:r w:rsidRPr="00245E26">
              <w:rPr>
                <w:sz w:val="20"/>
              </w:rPr>
              <w:t>13</w:t>
            </w:r>
          </w:p>
        </w:tc>
        <w:tc>
          <w:tcPr>
            <w:tcW w:w="1549" w:type="dxa"/>
            <w:shd w:val="clear" w:color="auto" w:fill="auto"/>
          </w:tcPr>
          <w:p w14:paraId="23AA6ACE" w14:textId="77777777" w:rsidR="00863D32" w:rsidRPr="00245E26" w:rsidRDefault="00863D32" w:rsidP="001323C0">
            <w:pPr>
              <w:pStyle w:val="Tabletext"/>
              <w:jc w:val="center"/>
              <w:rPr>
                <w:sz w:val="20"/>
              </w:rPr>
            </w:pPr>
            <w:r w:rsidRPr="00245E26">
              <w:rPr>
                <w:sz w:val="20"/>
                <w:lang w:eastAsia="ja-JP"/>
              </w:rPr>
              <w:t>–</w:t>
            </w:r>
            <w:r w:rsidRPr="00245E26">
              <w:rPr>
                <w:rFonts w:hint="eastAsia"/>
                <w:sz w:val="20"/>
                <w:lang w:eastAsia="ja-JP"/>
              </w:rPr>
              <w:t>6</w:t>
            </w:r>
            <w:r w:rsidRPr="00245E26">
              <w:rPr>
                <w:sz w:val="20"/>
                <w:lang w:eastAsia="ja-JP"/>
              </w:rPr>
              <w:t>…3</w:t>
            </w:r>
          </w:p>
        </w:tc>
      </w:tr>
      <w:tr w:rsidR="00863D32" w:rsidRPr="00245E26" w14:paraId="56FBAC2E" w14:textId="77777777" w:rsidTr="001323C0">
        <w:trPr>
          <w:jc w:val="center"/>
        </w:trPr>
        <w:tc>
          <w:tcPr>
            <w:tcW w:w="3826" w:type="dxa"/>
            <w:shd w:val="clear" w:color="auto" w:fill="auto"/>
            <w:tcMar>
              <w:left w:w="57" w:type="dxa"/>
              <w:right w:w="57" w:type="dxa"/>
            </w:tcMar>
            <w:vAlign w:val="center"/>
          </w:tcPr>
          <w:p w14:paraId="5977096C" w14:textId="77777777" w:rsidR="00863D32" w:rsidRPr="00245E26" w:rsidRDefault="00863D32" w:rsidP="001323C0">
            <w:pPr>
              <w:pStyle w:val="Tabletext"/>
              <w:rPr>
                <w:sz w:val="20"/>
                <w:lang w:eastAsia="zh-CN"/>
              </w:rPr>
            </w:pPr>
            <w:r w:rsidRPr="00245E26">
              <w:rPr>
                <w:rFonts w:hint="eastAsia"/>
                <w:sz w:val="20"/>
                <w:lang w:eastAsia="zh-CN"/>
              </w:rPr>
              <w:t>典型接收机噪声系数（</w:t>
            </w:r>
            <w:r w:rsidRPr="00245E26">
              <w:rPr>
                <w:sz w:val="20"/>
                <w:lang w:eastAsia="zh-CN"/>
              </w:rPr>
              <w:t>dB</w:t>
            </w:r>
            <w:r w:rsidRPr="00245E26">
              <w:rPr>
                <w:rFonts w:hint="eastAsia"/>
                <w:sz w:val="20"/>
                <w:lang w:eastAsia="zh-CN"/>
              </w:rPr>
              <w:t>）</w:t>
            </w:r>
          </w:p>
        </w:tc>
        <w:tc>
          <w:tcPr>
            <w:tcW w:w="1988" w:type="dxa"/>
            <w:shd w:val="clear" w:color="auto" w:fill="auto"/>
          </w:tcPr>
          <w:p w14:paraId="46B157D0" w14:textId="77777777" w:rsidR="00863D32" w:rsidRPr="00245E26" w:rsidRDefault="00863D32" w:rsidP="001323C0">
            <w:pPr>
              <w:pStyle w:val="Tabletext"/>
              <w:jc w:val="center"/>
              <w:rPr>
                <w:b/>
                <w:sz w:val="20"/>
              </w:rPr>
            </w:pPr>
            <w:r w:rsidRPr="00245E26">
              <w:rPr>
                <w:sz w:val="20"/>
              </w:rPr>
              <w:t>8</w:t>
            </w:r>
          </w:p>
        </w:tc>
        <w:tc>
          <w:tcPr>
            <w:tcW w:w="1844" w:type="dxa"/>
            <w:shd w:val="clear" w:color="auto" w:fill="auto"/>
          </w:tcPr>
          <w:p w14:paraId="1C82AFC4" w14:textId="77777777" w:rsidR="00863D32" w:rsidRPr="00245E26" w:rsidRDefault="00863D32" w:rsidP="001323C0">
            <w:pPr>
              <w:pStyle w:val="Tabletext"/>
              <w:jc w:val="center"/>
              <w:rPr>
                <w:sz w:val="20"/>
              </w:rPr>
            </w:pPr>
            <w:r w:rsidRPr="00245E26">
              <w:rPr>
                <w:sz w:val="20"/>
              </w:rPr>
              <w:t>8</w:t>
            </w:r>
          </w:p>
        </w:tc>
        <w:tc>
          <w:tcPr>
            <w:tcW w:w="1915" w:type="dxa"/>
            <w:shd w:val="clear" w:color="auto" w:fill="auto"/>
          </w:tcPr>
          <w:p w14:paraId="5C9DA694" w14:textId="77777777" w:rsidR="00863D32" w:rsidRPr="00245E26" w:rsidRDefault="00863D32" w:rsidP="001323C0">
            <w:pPr>
              <w:pStyle w:val="Tabletext"/>
              <w:jc w:val="center"/>
              <w:rPr>
                <w:sz w:val="20"/>
              </w:rPr>
            </w:pPr>
            <w:r w:rsidRPr="00245E26">
              <w:rPr>
                <w:sz w:val="20"/>
              </w:rPr>
              <w:t>9</w:t>
            </w:r>
          </w:p>
        </w:tc>
        <w:tc>
          <w:tcPr>
            <w:tcW w:w="1437" w:type="dxa"/>
            <w:shd w:val="clear" w:color="auto" w:fill="auto"/>
          </w:tcPr>
          <w:p w14:paraId="270C5455" w14:textId="77777777" w:rsidR="00863D32" w:rsidRPr="00245E26" w:rsidRDefault="00863D32" w:rsidP="001323C0">
            <w:pPr>
              <w:pStyle w:val="Tabletext"/>
              <w:jc w:val="center"/>
              <w:rPr>
                <w:sz w:val="20"/>
              </w:rPr>
            </w:pPr>
            <w:r w:rsidRPr="00245E26">
              <w:rPr>
                <w:sz w:val="20"/>
                <w:lang w:eastAsia="ja-JP"/>
              </w:rPr>
              <w:t>8</w:t>
            </w:r>
          </w:p>
        </w:tc>
        <w:tc>
          <w:tcPr>
            <w:tcW w:w="1900" w:type="dxa"/>
            <w:shd w:val="clear" w:color="auto" w:fill="auto"/>
          </w:tcPr>
          <w:p w14:paraId="1F0C0F2E" w14:textId="77777777" w:rsidR="00863D32" w:rsidRPr="00245E26" w:rsidRDefault="00863D32" w:rsidP="001323C0">
            <w:pPr>
              <w:pStyle w:val="Tabletext"/>
              <w:jc w:val="center"/>
              <w:rPr>
                <w:sz w:val="20"/>
              </w:rPr>
            </w:pPr>
            <w:r w:rsidRPr="00245E26">
              <w:rPr>
                <w:sz w:val="20"/>
              </w:rPr>
              <w:t>10</w:t>
            </w:r>
          </w:p>
        </w:tc>
        <w:tc>
          <w:tcPr>
            <w:tcW w:w="1549" w:type="dxa"/>
            <w:shd w:val="clear" w:color="auto" w:fill="auto"/>
          </w:tcPr>
          <w:p w14:paraId="2CAF2A6F" w14:textId="77777777" w:rsidR="00863D32" w:rsidRPr="00245E26" w:rsidRDefault="00863D32" w:rsidP="001323C0">
            <w:pPr>
              <w:pStyle w:val="Tabletext"/>
              <w:jc w:val="center"/>
              <w:rPr>
                <w:sz w:val="20"/>
              </w:rPr>
            </w:pPr>
            <w:r w:rsidRPr="00245E26">
              <w:rPr>
                <w:rFonts w:hint="eastAsia"/>
                <w:sz w:val="20"/>
                <w:lang w:eastAsia="ja-JP"/>
              </w:rPr>
              <w:t>8</w:t>
            </w:r>
          </w:p>
        </w:tc>
      </w:tr>
      <w:tr w:rsidR="00863D32" w:rsidRPr="00245E26" w14:paraId="680B2992" w14:textId="77777777" w:rsidTr="001323C0">
        <w:trPr>
          <w:jc w:val="center"/>
        </w:trPr>
        <w:tc>
          <w:tcPr>
            <w:tcW w:w="3826" w:type="dxa"/>
            <w:shd w:val="clear" w:color="auto" w:fill="auto"/>
            <w:tcMar>
              <w:left w:w="57" w:type="dxa"/>
              <w:right w:w="57" w:type="dxa"/>
            </w:tcMar>
            <w:vAlign w:val="center"/>
          </w:tcPr>
          <w:p w14:paraId="100941F9" w14:textId="77777777" w:rsidR="00863D32" w:rsidRPr="00245E26" w:rsidRDefault="00863D32" w:rsidP="001323C0">
            <w:pPr>
              <w:pStyle w:val="Tabletext"/>
              <w:rPr>
                <w:sz w:val="20"/>
              </w:rPr>
            </w:pPr>
            <w:r w:rsidRPr="00245E26">
              <w:rPr>
                <w:rFonts w:hint="eastAsia"/>
                <w:sz w:val="20"/>
                <w:lang w:val="en-US" w:eastAsia="zh-CN"/>
              </w:rPr>
              <w:t>典型接收机噪声功率密度</w:t>
            </w:r>
            <w:r w:rsidRPr="00245E26">
              <w:rPr>
                <w:sz w:val="20"/>
                <w:lang w:eastAsia="ja-JP"/>
              </w:rPr>
              <w:t>(=</w:t>
            </w:r>
            <w:r w:rsidRPr="00245E26">
              <w:rPr>
                <w:i/>
                <w:iCs/>
                <w:sz w:val="20"/>
                <w:lang w:eastAsia="ja-JP"/>
              </w:rPr>
              <w:t>N</w:t>
            </w:r>
            <w:r w:rsidRPr="00245E26">
              <w:rPr>
                <w:i/>
                <w:iCs/>
                <w:sz w:val="20"/>
                <w:vertAlign w:val="subscript"/>
              </w:rPr>
              <w:t>RX</w:t>
            </w:r>
            <w:r w:rsidRPr="00245E26">
              <w:rPr>
                <w:sz w:val="20"/>
                <w:lang w:eastAsia="ja-JP"/>
              </w:rPr>
              <w:t xml:space="preserve">) </w:t>
            </w:r>
            <w:r w:rsidRPr="00245E26">
              <w:rPr>
                <w:sz w:val="20"/>
              </w:rPr>
              <w:t>(dBW/MHz)</w:t>
            </w:r>
          </w:p>
        </w:tc>
        <w:tc>
          <w:tcPr>
            <w:tcW w:w="1988" w:type="dxa"/>
            <w:shd w:val="clear" w:color="auto" w:fill="auto"/>
          </w:tcPr>
          <w:p w14:paraId="4E349817" w14:textId="77777777" w:rsidR="00863D32" w:rsidRPr="00245E26" w:rsidRDefault="00863D32" w:rsidP="001323C0">
            <w:pPr>
              <w:pStyle w:val="Tabletext"/>
              <w:jc w:val="center"/>
              <w:rPr>
                <w:b/>
                <w:sz w:val="20"/>
              </w:rPr>
            </w:pPr>
            <w:r w:rsidRPr="00245E26">
              <w:rPr>
                <w:b/>
                <w:sz w:val="20"/>
              </w:rPr>
              <w:t>–</w:t>
            </w:r>
            <w:r w:rsidRPr="00245E26">
              <w:rPr>
                <w:sz w:val="20"/>
              </w:rPr>
              <w:t>136</w:t>
            </w:r>
          </w:p>
        </w:tc>
        <w:tc>
          <w:tcPr>
            <w:tcW w:w="1844" w:type="dxa"/>
            <w:shd w:val="clear" w:color="auto" w:fill="auto"/>
          </w:tcPr>
          <w:p w14:paraId="52BB91C1" w14:textId="77777777" w:rsidR="00863D32" w:rsidRPr="00245E26" w:rsidRDefault="00863D32" w:rsidP="001323C0">
            <w:pPr>
              <w:pStyle w:val="Tabletext"/>
              <w:jc w:val="center"/>
              <w:rPr>
                <w:sz w:val="20"/>
                <w:lang w:eastAsia="ja-JP"/>
              </w:rPr>
            </w:pPr>
            <w:r w:rsidRPr="00245E26">
              <w:rPr>
                <w:sz w:val="20"/>
              </w:rPr>
              <w:t>–1</w:t>
            </w:r>
            <w:r w:rsidRPr="00245E26">
              <w:rPr>
                <w:sz w:val="20"/>
                <w:lang w:eastAsia="ja-JP"/>
              </w:rPr>
              <w:t>36</w:t>
            </w:r>
          </w:p>
        </w:tc>
        <w:tc>
          <w:tcPr>
            <w:tcW w:w="1915" w:type="dxa"/>
            <w:shd w:val="clear" w:color="auto" w:fill="auto"/>
          </w:tcPr>
          <w:p w14:paraId="00D38C6F" w14:textId="77777777" w:rsidR="00863D32" w:rsidRPr="00245E26" w:rsidRDefault="00863D32" w:rsidP="001323C0">
            <w:pPr>
              <w:pStyle w:val="Tabletext"/>
              <w:jc w:val="center"/>
              <w:rPr>
                <w:sz w:val="20"/>
                <w:lang w:eastAsia="ja-JP"/>
              </w:rPr>
            </w:pPr>
            <w:r w:rsidRPr="00245E26">
              <w:rPr>
                <w:sz w:val="20"/>
                <w:lang w:eastAsia="ja-JP"/>
              </w:rPr>
              <w:t>–135</w:t>
            </w:r>
          </w:p>
        </w:tc>
        <w:tc>
          <w:tcPr>
            <w:tcW w:w="1437" w:type="dxa"/>
            <w:shd w:val="clear" w:color="auto" w:fill="auto"/>
          </w:tcPr>
          <w:p w14:paraId="4EBF2057" w14:textId="77777777" w:rsidR="00863D32" w:rsidRPr="00245E26" w:rsidRDefault="00863D32" w:rsidP="001323C0">
            <w:pPr>
              <w:pStyle w:val="Tabletext"/>
              <w:jc w:val="center"/>
              <w:rPr>
                <w:sz w:val="20"/>
                <w:lang w:eastAsia="ja-JP"/>
              </w:rPr>
            </w:pPr>
            <w:r w:rsidRPr="00245E26">
              <w:rPr>
                <w:sz w:val="20"/>
                <w:lang w:eastAsia="ja-JP"/>
              </w:rPr>
              <w:t>–136</w:t>
            </w:r>
          </w:p>
        </w:tc>
        <w:tc>
          <w:tcPr>
            <w:tcW w:w="1900" w:type="dxa"/>
            <w:shd w:val="clear" w:color="auto" w:fill="auto"/>
          </w:tcPr>
          <w:p w14:paraId="15489548" w14:textId="77777777" w:rsidR="00863D32" w:rsidRPr="00245E26" w:rsidRDefault="00863D32" w:rsidP="001323C0">
            <w:pPr>
              <w:pStyle w:val="Tabletext"/>
              <w:jc w:val="center"/>
              <w:rPr>
                <w:sz w:val="20"/>
                <w:lang w:eastAsia="ja-JP"/>
              </w:rPr>
            </w:pPr>
            <w:r w:rsidRPr="00245E26">
              <w:rPr>
                <w:sz w:val="20"/>
                <w:lang w:eastAsia="ja-JP"/>
              </w:rPr>
              <w:t>–134</w:t>
            </w:r>
          </w:p>
        </w:tc>
        <w:tc>
          <w:tcPr>
            <w:tcW w:w="1549" w:type="dxa"/>
            <w:shd w:val="clear" w:color="auto" w:fill="auto"/>
          </w:tcPr>
          <w:p w14:paraId="1C93AAC6" w14:textId="77777777" w:rsidR="00863D32" w:rsidRPr="00245E26" w:rsidRDefault="00863D32" w:rsidP="001323C0">
            <w:pPr>
              <w:pStyle w:val="Tabletext"/>
              <w:jc w:val="center"/>
              <w:rPr>
                <w:sz w:val="20"/>
                <w:lang w:eastAsia="ja-JP"/>
              </w:rPr>
            </w:pPr>
            <w:r w:rsidRPr="00245E26">
              <w:rPr>
                <w:sz w:val="20"/>
                <w:lang w:eastAsia="ja-JP"/>
              </w:rPr>
              <w:t>–</w:t>
            </w:r>
            <w:r w:rsidRPr="00245E26">
              <w:rPr>
                <w:rFonts w:hint="eastAsia"/>
                <w:sz w:val="20"/>
                <w:lang w:eastAsia="ja-JP"/>
              </w:rPr>
              <w:t>136</w:t>
            </w:r>
          </w:p>
        </w:tc>
      </w:tr>
      <w:tr w:rsidR="00863D32" w:rsidRPr="00245E26" w14:paraId="4436C8B0" w14:textId="77777777" w:rsidTr="001323C0">
        <w:trPr>
          <w:jc w:val="center"/>
        </w:trPr>
        <w:tc>
          <w:tcPr>
            <w:tcW w:w="3826" w:type="dxa"/>
            <w:shd w:val="clear" w:color="auto" w:fill="auto"/>
            <w:tcMar>
              <w:left w:w="57" w:type="dxa"/>
              <w:right w:w="57" w:type="dxa"/>
            </w:tcMar>
            <w:vAlign w:val="center"/>
          </w:tcPr>
          <w:p w14:paraId="0F46B65C" w14:textId="77777777" w:rsidR="00863D32" w:rsidRPr="00245E26" w:rsidRDefault="00863D32" w:rsidP="001323C0">
            <w:pPr>
              <w:pStyle w:val="Tabletext"/>
              <w:rPr>
                <w:sz w:val="20"/>
                <w:lang w:val="en-GB" w:eastAsia="zh-CN"/>
              </w:rPr>
            </w:pPr>
            <w:r w:rsidRPr="00245E26">
              <w:rPr>
                <w:sz w:val="20"/>
              </w:rPr>
              <w:fldChar w:fldCharType="begin"/>
            </w:r>
            <w:r w:rsidRPr="00245E26">
              <w:rPr>
                <w:sz w:val="20"/>
                <w:lang w:val="en-GB" w:eastAsia="zh-CN"/>
              </w:rPr>
              <w:instrText xml:space="preserve"> EQ  1 × 10</w:instrText>
            </w:r>
            <w:r w:rsidRPr="00245E26">
              <w:rPr>
                <w:sz w:val="20"/>
                <w:vertAlign w:val="superscript"/>
                <w:lang w:val="en-GB" w:eastAsia="zh-CN"/>
              </w:rPr>
              <w:instrText>–</w:instrText>
            </w:r>
            <w:r w:rsidRPr="00245E26">
              <w:rPr>
                <w:sz w:val="20"/>
              </w:rPr>
              <w:fldChar w:fldCharType="end"/>
            </w:r>
            <w:r w:rsidRPr="00245E26">
              <w:rPr>
                <w:sz w:val="20"/>
                <w:vertAlign w:val="superscript"/>
                <w:lang w:val="en-GB" w:eastAsia="zh-CN"/>
              </w:rPr>
              <w:t>6</w:t>
            </w:r>
            <w:r w:rsidRPr="00245E26">
              <w:rPr>
                <w:sz w:val="20"/>
                <w:lang w:val="en-GB" w:eastAsia="zh-CN"/>
              </w:rPr>
              <w:t xml:space="preserve"> BER</w:t>
            </w:r>
            <w:r w:rsidRPr="00245E26">
              <w:rPr>
                <w:rFonts w:hint="eastAsia"/>
                <w:sz w:val="20"/>
                <w:lang w:val="en-US" w:eastAsia="zh-CN"/>
              </w:rPr>
              <w:t>的归一化</w:t>
            </w:r>
            <w:r w:rsidRPr="00245E26">
              <w:rPr>
                <w:rFonts w:hint="eastAsia"/>
                <w:sz w:val="20"/>
                <w:lang w:val="en-US" w:eastAsia="zh-CN"/>
              </w:rPr>
              <w:t>Rx</w:t>
            </w:r>
            <w:r w:rsidRPr="00245E26">
              <w:rPr>
                <w:rFonts w:hint="eastAsia"/>
                <w:sz w:val="20"/>
                <w:lang w:val="en-US" w:eastAsia="zh-CN"/>
              </w:rPr>
              <w:t>输入电平（</w:t>
            </w:r>
            <w:proofErr w:type="spellStart"/>
            <w:r w:rsidRPr="00245E26">
              <w:rPr>
                <w:sz w:val="20"/>
                <w:lang w:val="en-US" w:eastAsia="zh-CN"/>
              </w:rPr>
              <w:t>dBW</w:t>
            </w:r>
            <w:proofErr w:type="spellEnd"/>
            <w:r w:rsidRPr="00245E26">
              <w:rPr>
                <w:sz w:val="20"/>
                <w:lang w:val="en-US" w:eastAsia="zh-CN"/>
              </w:rPr>
              <w:t>/MHz</w:t>
            </w:r>
            <w:r w:rsidRPr="00245E26">
              <w:rPr>
                <w:rFonts w:hint="eastAsia"/>
                <w:sz w:val="20"/>
                <w:lang w:val="en-US" w:eastAsia="zh-CN"/>
              </w:rPr>
              <w:t>）</w:t>
            </w:r>
          </w:p>
        </w:tc>
        <w:tc>
          <w:tcPr>
            <w:tcW w:w="1988" w:type="dxa"/>
            <w:shd w:val="clear" w:color="auto" w:fill="auto"/>
          </w:tcPr>
          <w:p w14:paraId="26CEA59D" w14:textId="77777777" w:rsidR="00863D32" w:rsidRPr="00245E26" w:rsidRDefault="00863D32" w:rsidP="001323C0">
            <w:pPr>
              <w:pStyle w:val="Tabletext"/>
              <w:jc w:val="center"/>
              <w:rPr>
                <w:b/>
                <w:sz w:val="20"/>
                <w:lang w:eastAsia="ja-JP"/>
              </w:rPr>
            </w:pPr>
            <w:r w:rsidRPr="00245E26">
              <w:rPr>
                <w:b/>
                <w:sz w:val="20"/>
                <w:lang w:eastAsia="ja-JP"/>
              </w:rPr>
              <w:t>–</w:t>
            </w:r>
            <w:r w:rsidRPr="00245E26">
              <w:rPr>
                <w:sz w:val="20"/>
                <w:lang w:eastAsia="ja-JP"/>
              </w:rPr>
              <w:t>122.5</w:t>
            </w:r>
          </w:p>
        </w:tc>
        <w:tc>
          <w:tcPr>
            <w:tcW w:w="1844" w:type="dxa"/>
            <w:shd w:val="clear" w:color="auto" w:fill="auto"/>
          </w:tcPr>
          <w:p w14:paraId="60B448BB" w14:textId="77777777" w:rsidR="00863D32" w:rsidRPr="00245E26" w:rsidRDefault="00863D32" w:rsidP="001323C0">
            <w:pPr>
              <w:pStyle w:val="Tabletext"/>
              <w:jc w:val="center"/>
              <w:rPr>
                <w:sz w:val="20"/>
                <w:lang w:eastAsia="ja-JP"/>
              </w:rPr>
            </w:pPr>
            <w:r w:rsidRPr="00245E26">
              <w:rPr>
                <w:sz w:val="20"/>
                <w:lang w:eastAsia="ja-JP"/>
              </w:rPr>
              <w:t>–109.5</w:t>
            </w:r>
          </w:p>
        </w:tc>
        <w:tc>
          <w:tcPr>
            <w:tcW w:w="1915" w:type="dxa"/>
            <w:shd w:val="clear" w:color="auto" w:fill="auto"/>
          </w:tcPr>
          <w:p w14:paraId="7F571FD2" w14:textId="77777777" w:rsidR="00863D32" w:rsidRPr="00245E26" w:rsidRDefault="00863D32" w:rsidP="001323C0">
            <w:pPr>
              <w:pStyle w:val="Tabletext"/>
              <w:jc w:val="center"/>
              <w:rPr>
                <w:sz w:val="20"/>
                <w:lang w:eastAsia="ja-JP"/>
              </w:rPr>
            </w:pPr>
            <w:r w:rsidRPr="00245E26">
              <w:rPr>
                <w:sz w:val="20"/>
                <w:lang w:eastAsia="ja-JP"/>
              </w:rPr>
              <w:t>–124.5</w:t>
            </w:r>
          </w:p>
        </w:tc>
        <w:tc>
          <w:tcPr>
            <w:tcW w:w="1437" w:type="dxa"/>
            <w:shd w:val="clear" w:color="auto" w:fill="auto"/>
          </w:tcPr>
          <w:p w14:paraId="4C6CBF16" w14:textId="77777777" w:rsidR="00863D32" w:rsidRPr="00245E26" w:rsidRDefault="00863D32" w:rsidP="001323C0">
            <w:pPr>
              <w:pStyle w:val="Tabletext"/>
              <w:jc w:val="center"/>
              <w:rPr>
                <w:sz w:val="20"/>
                <w:lang w:eastAsia="ja-JP"/>
              </w:rPr>
            </w:pPr>
            <w:r w:rsidRPr="00245E26">
              <w:rPr>
                <w:sz w:val="20"/>
                <w:lang w:eastAsia="ja-JP"/>
              </w:rPr>
              <w:t>–109.5</w:t>
            </w:r>
          </w:p>
        </w:tc>
        <w:tc>
          <w:tcPr>
            <w:tcW w:w="1900" w:type="dxa"/>
            <w:shd w:val="clear" w:color="auto" w:fill="auto"/>
          </w:tcPr>
          <w:p w14:paraId="02EB9C51" w14:textId="77777777" w:rsidR="00863D32" w:rsidRPr="00245E26" w:rsidRDefault="00863D32" w:rsidP="001323C0">
            <w:pPr>
              <w:pStyle w:val="Tabletext"/>
              <w:jc w:val="center"/>
              <w:rPr>
                <w:sz w:val="20"/>
                <w:lang w:eastAsia="ja-JP"/>
              </w:rPr>
            </w:pPr>
            <w:r w:rsidRPr="00245E26">
              <w:rPr>
                <w:sz w:val="20"/>
                <w:lang w:eastAsia="ja-JP"/>
              </w:rPr>
              <w:t>–120.5</w:t>
            </w:r>
          </w:p>
        </w:tc>
        <w:tc>
          <w:tcPr>
            <w:tcW w:w="1549" w:type="dxa"/>
            <w:shd w:val="clear" w:color="auto" w:fill="auto"/>
          </w:tcPr>
          <w:p w14:paraId="23D8836E" w14:textId="77777777" w:rsidR="00863D32" w:rsidRPr="00245E26" w:rsidRDefault="00863D32" w:rsidP="001323C0">
            <w:pPr>
              <w:pStyle w:val="Tabletext"/>
              <w:jc w:val="center"/>
              <w:rPr>
                <w:sz w:val="20"/>
                <w:lang w:eastAsia="ja-JP"/>
              </w:rPr>
            </w:pPr>
            <w:r w:rsidRPr="00245E26">
              <w:rPr>
                <w:sz w:val="20"/>
                <w:lang w:eastAsia="ja-JP"/>
              </w:rPr>
              <w:t>–</w:t>
            </w:r>
            <w:r w:rsidRPr="00245E26">
              <w:rPr>
                <w:rFonts w:hint="eastAsia"/>
                <w:sz w:val="20"/>
                <w:lang w:eastAsia="ja-JP"/>
              </w:rPr>
              <w:t>94</w:t>
            </w:r>
            <w:r w:rsidRPr="00245E26">
              <w:rPr>
                <w:sz w:val="20"/>
                <w:lang w:eastAsia="ja-JP"/>
              </w:rPr>
              <w:t>…-91</w:t>
            </w:r>
          </w:p>
        </w:tc>
      </w:tr>
      <w:tr w:rsidR="00863D32" w:rsidRPr="00245E26" w14:paraId="6C126C62" w14:textId="77777777" w:rsidTr="001323C0">
        <w:trPr>
          <w:jc w:val="center"/>
        </w:trPr>
        <w:tc>
          <w:tcPr>
            <w:tcW w:w="3826" w:type="dxa"/>
            <w:tcBorders>
              <w:bottom w:val="single" w:sz="4" w:space="0" w:color="auto"/>
            </w:tcBorders>
            <w:shd w:val="clear" w:color="auto" w:fill="auto"/>
            <w:tcMar>
              <w:left w:w="57" w:type="dxa"/>
              <w:right w:w="57" w:type="dxa"/>
            </w:tcMar>
            <w:vAlign w:val="center"/>
          </w:tcPr>
          <w:p w14:paraId="04BDDB7D" w14:textId="77777777" w:rsidR="00863D32" w:rsidRPr="00245E26" w:rsidRDefault="00863D32" w:rsidP="001323C0">
            <w:pPr>
              <w:pStyle w:val="Tabletext"/>
              <w:rPr>
                <w:sz w:val="20"/>
                <w:lang w:val="en-GB" w:eastAsia="zh-CN"/>
              </w:rPr>
            </w:pPr>
            <w:r w:rsidRPr="00245E26">
              <w:rPr>
                <w:rFonts w:hint="eastAsia"/>
                <w:sz w:val="20"/>
                <w:lang w:val="es-ES_tradnl" w:eastAsia="zh-CN"/>
              </w:rPr>
              <w:t>标称长期干扰功率密度</w:t>
            </w:r>
            <w:r w:rsidRPr="00245E26">
              <w:rPr>
                <w:rFonts w:hint="eastAsia"/>
                <w:sz w:val="20"/>
                <w:lang w:val="en-US" w:eastAsia="zh-CN"/>
              </w:rPr>
              <w:t>（</w:t>
            </w:r>
            <w:proofErr w:type="spellStart"/>
            <w:r w:rsidRPr="00245E26">
              <w:rPr>
                <w:sz w:val="20"/>
                <w:lang w:val="en-US" w:eastAsia="zh-CN"/>
              </w:rPr>
              <w:t>dBW</w:t>
            </w:r>
            <w:proofErr w:type="spellEnd"/>
            <w:r w:rsidRPr="00245E26">
              <w:rPr>
                <w:sz w:val="20"/>
                <w:lang w:val="en-US" w:eastAsia="zh-CN"/>
              </w:rPr>
              <w:t>/MHz</w:t>
            </w:r>
            <w:r w:rsidRPr="00245E26">
              <w:rPr>
                <w:rFonts w:hint="eastAsia"/>
                <w:sz w:val="20"/>
                <w:lang w:val="en-US" w:eastAsia="zh-CN"/>
              </w:rPr>
              <w:t>）</w:t>
            </w:r>
            <w:r w:rsidRPr="00245E26">
              <w:rPr>
                <w:sz w:val="20"/>
                <w:vertAlign w:val="superscript"/>
                <w:lang w:val="en-GB" w:eastAsia="ja-JP"/>
              </w:rPr>
              <w:t>(2)</w:t>
            </w:r>
          </w:p>
        </w:tc>
        <w:tc>
          <w:tcPr>
            <w:tcW w:w="1988" w:type="dxa"/>
            <w:tcBorders>
              <w:bottom w:val="single" w:sz="4" w:space="0" w:color="auto"/>
            </w:tcBorders>
            <w:shd w:val="clear" w:color="auto" w:fill="auto"/>
          </w:tcPr>
          <w:p w14:paraId="0299EBD5" w14:textId="77777777" w:rsidR="00863D32" w:rsidRPr="00245E26" w:rsidRDefault="00863D32" w:rsidP="001323C0">
            <w:pPr>
              <w:pStyle w:val="Tabletext"/>
              <w:jc w:val="center"/>
              <w:rPr>
                <w:b/>
                <w:sz w:val="20"/>
                <w:lang w:eastAsia="ja-JP"/>
              </w:rPr>
            </w:pPr>
            <w:r w:rsidRPr="00245E26">
              <w:rPr>
                <w:b/>
                <w:sz w:val="20"/>
                <w:lang w:eastAsia="ja-JP"/>
              </w:rPr>
              <w:t>–</w:t>
            </w:r>
            <w:r w:rsidRPr="00245E26">
              <w:rPr>
                <w:sz w:val="20"/>
                <w:lang w:eastAsia="ja-JP"/>
              </w:rPr>
              <w:t xml:space="preserve">136+ </w:t>
            </w:r>
            <w:r w:rsidRPr="00245E26">
              <w:rPr>
                <w:i/>
                <w:iCs/>
                <w:sz w:val="20"/>
                <w:lang w:eastAsia="ja-JP"/>
              </w:rPr>
              <w:t>I</w:t>
            </w:r>
            <w:r w:rsidRPr="00245E26">
              <w:rPr>
                <w:sz w:val="20"/>
                <w:lang w:eastAsia="ja-JP"/>
              </w:rPr>
              <w:t>/</w:t>
            </w:r>
            <w:r w:rsidRPr="00245E26">
              <w:rPr>
                <w:i/>
                <w:iCs/>
                <w:sz w:val="20"/>
                <w:lang w:eastAsia="ja-JP"/>
              </w:rPr>
              <w:t>N</w:t>
            </w:r>
          </w:p>
        </w:tc>
        <w:tc>
          <w:tcPr>
            <w:tcW w:w="1844" w:type="dxa"/>
            <w:tcBorders>
              <w:bottom w:val="single" w:sz="4" w:space="0" w:color="auto"/>
            </w:tcBorders>
            <w:shd w:val="clear" w:color="auto" w:fill="auto"/>
          </w:tcPr>
          <w:p w14:paraId="65F8FE4D" w14:textId="77777777" w:rsidR="00863D32" w:rsidRPr="00245E26" w:rsidRDefault="00863D32" w:rsidP="001323C0">
            <w:pPr>
              <w:pStyle w:val="Tabletext"/>
              <w:jc w:val="center"/>
              <w:rPr>
                <w:sz w:val="20"/>
                <w:lang w:eastAsia="ja-JP"/>
              </w:rPr>
            </w:pPr>
            <w:r w:rsidRPr="00245E26">
              <w:rPr>
                <w:sz w:val="20"/>
                <w:lang w:eastAsia="ja-JP"/>
              </w:rPr>
              <w:t xml:space="preserve">–136 + </w:t>
            </w:r>
            <w:r w:rsidRPr="00245E26">
              <w:rPr>
                <w:i/>
                <w:iCs/>
                <w:sz w:val="20"/>
                <w:lang w:eastAsia="ja-JP"/>
              </w:rPr>
              <w:t>I</w:t>
            </w:r>
            <w:r w:rsidRPr="00245E26">
              <w:rPr>
                <w:sz w:val="20"/>
                <w:lang w:eastAsia="ja-JP"/>
              </w:rPr>
              <w:t>/</w:t>
            </w:r>
            <w:r w:rsidRPr="00245E26">
              <w:rPr>
                <w:i/>
                <w:iCs/>
                <w:sz w:val="20"/>
                <w:lang w:eastAsia="ja-JP"/>
              </w:rPr>
              <w:t>N</w:t>
            </w:r>
          </w:p>
        </w:tc>
        <w:tc>
          <w:tcPr>
            <w:tcW w:w="1915" w:type="dxa"/>
            <w:tcBorders>
              <w:bottom w:val="single" w:sz="4" w:space="0" w:color="auto"/>
            </w:tcBorders>
            <w:shd w:val="clear" w:color="auto" w:fill="auto"/>
          </w:tcPr>
          <w:p w14:paraId="1C40CB76" w14:textId="77777777" w:rsidR="00863D32" w:rsidRPr="00245E26" w:rsidRDefault="00863D32" w:rsidP="001323C0">
            <w:pPr>
              <w:pStyle w:val="Tabletext"/>
              <w:jc w:val="center"/>
              <w:rPr>
                <w:sz w:val="20"/>
                <w:lang w:eastAsia="ja-JP"/>
              </w:rPr>
            </w:pPr>
            <w:r w:rsidRPr="00245E26">
              <w:rPr>
                <w:sz w:val="20"/>
                <w:lang w:eastAsia="ja-JP"/>
              </w:rPr>
              <w:t xml:space="preserve">–135 + </w:t>
            </w:r>
            <w:r w:rsidRPr="00245E26">
              <w:rPr>
                <w:i/>
                <w:iCs/>
                <w:sz w:val="20"/>
                <w:lang w:eastAsia="ja-JP"/>
              </w:rPr>
              <w:t>I</w:t>
            </w:r>
            <w:r w:rsidRPr="00245E26">
              <w:rPr>
                <w:sz w:val="20"/>
                <w:lang w:eastAsia="ja-JP"/>
              </w:rPr>
              <w:t>/</w:t>
            </w:r>
            <w:r w:rsidRPr="00245E26">
              <w:rPr>
                <w:i/>
                <w:iCs/>
                <w:sz w:val="20"/>
                <w:lang w:eastAsia="ja-JP"/>
              </w:rPr>
              <w:t>N</w:t>
            </w:r>
          </w:p>
        </w:tc>
        <w:tc>
          <w:tcPr>
            <w:tcW w:w="1437" w:type="dxa"/>
            <w:tcBorders>
              <w:bottom w:val="single" w:sz="4" w:space="0" w:color="auto"/>
            </w:tcBorders>
            <w:shd w:val="clear" w:color="auto" w:fill="auto"/>
          </w:tcPr>
          <w:p w14:paraId="7CCA1F2B" w14:textId="77777777" w:rsidR="00863D32" w:rsidRPr="00245E26" w:rsidRDefault="00863D32" w:rsidP="001323C0">
            <w:pPr>
              <w:pStyle w:val="Tabletext"/>
              <w:jc w:val="center"/>
              <w:rPr>
                <w:sz w:val="20"/>
                <w:lang w:eastAsia="ja-JP"/>
              </w:rPr>
            </w:pPr>
            <w:r w:rsidRPr="00245E26">
              <w:rPr>
                <w:sz w:val="20"/>
                <w:lang w:eastAsia="ja-JP"/>
              </w:rPr>
              <w:t xml:space="preserve">–136 + </w:t>
            </w:r>
            <w:r w:rsidRPr="00245E26">
              <w:rPr>
                <w:i/>
                <w:iCs/>
                <w:sz w:val="20"/>
                <w:lang w:eastAsia="ja-JP"/>
              </w:rPr>
              <w:t>I</w:t>
            </w:r>
            <w:r w:rsidRPr="00245E26">
              <w:rPr>
                <w:sz w:val="20"/>
                <w:lang w:eastAsia="ja-JP"/>
              </w:rPr>
              <w:t>/</w:t>
            </w:r>
            <w:r w:rsidRPr="00245E26">
              <w:rPr>
                <w:i/>
                <w:iCs/>
                <w:sz w:val="20"/>
                <w:lang w:eastAsia="ja-JP"/>
              </w:rPr>
              <w:t>N</w:t>
            </w:r>
          </w:p>
        </w:tc>
        <w:tc>
          <w:tcPr>
            <w:tcW w:w="1900" w:type="dxa"/>
            <w:tcBorders>
              <w:bottom w:val="single" w:sz="4" w:space="0" w:color="auto"/>
            </w:tcBorders>
            <w:shd w:val="clear" w:color="auto" w:fill="auto"/>
          </w:tcPr>
          <w:p w14:paraId="711AA263" w14:textId="77777777" w:rsidR="00863D32" w:rsidRPr="00245E26" w:rsidRDefault="00863D32" w:rsidP="001323C0">
            <w:pPr>
              <w:pStyle w:val="Tabletext"/>
              <w:jc w:val="center"/>
              <w:rPr>
                <w:i/>
                <w:iCs/>
                <w:sz w:val="20"/>
              </w:rPr>
            </w:pPr>
            <w:r w:rsidRPr="00245E26">
              <w:rPr>
                <w:sz w:val="20"/>
                <w:lang w:eastAsia="ja-JP"/>
              </w:rPr>
              <w:t xml:space="preserve">–134 </w:t>
            </w:r>
            <w:r w:rsidRPr="00245E26">
              <w:rPr>
                <w:sz w:val="20"/>
              </w:rPr>
              <w:t xml:space="preserve">+ </w:t>
            </w:r>
            <w:r w:rsidRPr="00245E26">
              <w:rPr>
                <w:i/>
                <w:sz w:val="20"/>
              </w:rPr>
              <w:t>I</w:t>
            </w:r>
            <w:r w:rsidRPr="00245E26">
              <w:rPr>
                <w:sz w:val="20"/>
              </w:rPr>
              <w:t>/</w:t>
            </w:r>
            <w:r w:rsidRPr="00245E26">
              <w:rPr>
                <w:i/>
                <w:sz w:val="20"/>
              </w:rPr>
              <w:t>N</w:t>
            </w:r>
          </w:p>
        </w:tc>
        <w:tc>
          <w:tcPr>
            <w:tcW w:w="1549" w:type="dxa"/>
            <w:tcBorders>
              <w:bottom w:val="single" w:sz="4" w:space="0" w:color="auto"/>
            </w:tcBorders>
            <w:shd w:val="clear" w:color="auto" w:fill="auto"/>
          </w:tcPr>
          <w:p w14:paraId="25D4B437" w14:textId="77777777" w:rsidR="00863D32" w:rsidRPr="00245E26" w:rsidRDefault="00863D32" w:rsidP="001323C0">
            <w:pPr>
              <w:pStyle w:val="Tabletext"/>
              <w:jc w:val="center"/>
              <w:rPr>
                <w:i/>
                <w:iCs/>
                <w:sz w:val="20"/>
              </w:rPr>
            </w:pPr>
            <w:r w:rsidRPr="00245E26">
              <w:rPr>
                <w:sz w:val="20"/>
                <w:lang w:eastAsia="ja-JP"/>
              </w:rPr>
              <w:t xml:space="preserve">–136 </w:t>
            </w:r>
            <w:r w:rsidRPr="00245E26">
              <w:rPr>
                <w:sz w:val="20"/>
              </w:rPr>
              <w:t xml:space="preserve">+ </w:t>
            </w:r>
            <w:r w:rsidRPr="00245E26">
              <w:rPr>
                <w:i/>
                <w:sz w:val="20"/>
              </w:rPr>
              <w:t>I</w:t>
            </w:r>
            <w:r w:rsidRPr="00245E26">
              <w:rPr>
                <w:sz w:val="20"/>
              </w:rPr>
              <w:t>/</w:t>
            </w:r>
            <w:r w:rsidRPr="00245E26">
              <w:rPr>
                <w:i/>
                <w:sz w:val="20"/>
              </w:rPr>
              <w:t>N</w:t>
            </w:r>
          </w:p>
        </w:tc>
      </w:tr>
      <w:tr w:rsidR="00863D32" w:rsidRPr="00245E26" w14:paraId="35D8F7B1" w14:textId="77777777" w:rsidTr="001323C0">
        <w:trPr>
          <w:jc w:val="center"/>
        </w:trPr>
        <w:tc>
          <w:tcPr>
            <w:tcW w:w="14459" w:type="dxa"/>
            <w:gridSpan w:val="7"/>
            <w:tcBorders>
              <w:left w:val="nil"/>
              <w:bottom w:val="nil"/>
              <w:right w:val="nil"/>
            </w:tcBorders>
            <w:shd w:val="clear" w:color="auto" w:fill="auto"/>
            <w:tcMar>
              <w:left w:w="57" w:type="dxa"/>
              <w:right w:w="57" w:type="dxa"/>
            </w:tcMar>
            <w:vAlign w:val="center"/>
          </w:tcPr>
          <w:p w14:paraId="19D4D39B" w14:textId="77777777" w:rsidR="00863D32" w:rsidRPr="00245E26" w:rsidRDefault="00863D32" w:rsidP="001323C0">
            <w:pPr>
              <w:pStyle w:val="Tabletext"/>
              <w:ind w:left="284" w:hanging="284"/>
              <w:rPr>
                <w:rFonts w:ascii="TimesNewRoman,Bold" w:hAnsi="TimesNewRoman,Bold" w:cs="TimesNewRoman,Bold"/>
                <w:b/>
                <w:bCs/>
                <w:sz w:val="20"/>
                <w:lang w:val="en-US" w:eastAsia="zh-CN"/>
              </w:rPr>
            </w:pPr>
            <w:r w:rsidRPr="00245E26">
              <w:rPr>
                <w:sz w:val="20"/>
                <w:vertAlign w:val="superscript"/>
                <w:lang w:eastAsia="zh-CN"/>
              </w:rPr>
              <w:t>(1)</w:t>
            </w:r>
            <w:r w:rsidRPr="00245E26">
              <w:rPr>
                <w:sz w:val="20"/>
                <w:lang w:eastAsia="zh-CN"/>
              </w:rPr>
              <w:t xml:space="preserve"> </w:t>
            </w:r>
            <w:r w:rsidRPr="00245E26">
              <w:rPr>
                <w:sz w:val="20"/>
                <w:lang w:eastAsia="zh-CN"/>
              </w:rPr>
              <w:tab/>
            </w:r>
            <w:r w:rsidRPr="00245E26">
              <w:rPr>
                <w:rFonts w:hint="eastAsia"/>
                <w:sz w:val="20"/>
                <w:lang w:val="en-US" w:eastAsia="zh-CN"/>
              </w:rPr>
              <w:t>为</w:t>
            </w:r>
            <w:r w:rsidRPr="00245E26">
              <w:rPr>
                <w:sz w:val="20"/>
                <w:lang w:val="en-US" w:eastAsia="zh-CN"/>
              </w:rPr>
              <w:t>计算</w:t>
            </w:r>
            <w:r w:rsidRPr="00245E26">
              <w:rPr>
                <w:sz w:val="20"/>
                <w:lang w:eastAsia="zh-CN"/>
              </w:rPr>
              <w:t>Tx/ e.i.r.p.</w:t>
            </w:r>
            <w:r w:rsidRPr="00245E26">
              <w:rPr>
                <w:rFonts w:hint="eastAsia"/>
                <w:sz w:val="20"/>
                <w:lang w:eastAsia="zh-CN"/>
              </w:rPr>
              <w:t>密度</w:t>
            </w:r>
            <w:r w:rsidRPr="00245E26">
              <w:rPr>
                <w:sz w:val="20"/>
                <w:lang w:eastAsia="zh-CN"/>
              </w:rPr>
              <w:t>值，需要确定信道间隔</w:t>
            </w:r>
            <w:r w:rsidRPr="00245E26">
              <w:rPr>
                <w:sz w:val="20"/>
                <w:lang w:eastAsia="zh-CN"/>
              </w:rPr>
              <w:t>/</w:t>
            </w:r>
            <w:r w:rsidRPr="00245E26">
              <w:rPr>
                <w:rFonts w:hint="eastAsia"/>
                <w:sz w:val="20"/>
                <w:lang w:eastAsia="zh-CN"/>
              </w:rPr>
              <w:t>带宽</w:t>
            </w:r>
            <w:r w:rsidRPr="00245E26">
              <w:rPr>
                <w:sz w:val="20"/>
                <w:lang w:eastAsia="zh-CN"/>
              </w:rPr>
              <w:t>。</w:t>
            </w:r>
            <w:r w:rsidRPr="00245E26">
              <w:rPr>
                <w:rFonts w:hint="eastAsia"/>
                <w:sz w:val="20"/>
                <w:lang w:eastAsia="zh-CN"/>
              </w:rPr>
              <w:t>在</w:t>
            </w:r>
            <w:r w:rsidRPr="00245E26">
              <w:rPr>
                <w:sz w:val="20"/>
                <w:lang w:eastAsia="zh-CN"/>
              </w:rPr>
              <w:t>这些表中，</w:t>
            </w:r>
            <w:r w:rsidRPr="00245E26">
              <w:rPr>
                <w:rFonts w:hint="eastAsia"/>
                <w:sz w:val="20"/>
                <w:lang w:eastAsia="zh-CN"/>
              </w:rPr>
              <w:t>使用</w:t>
            </w:r>
            <w:r w:rsidRPr="00245E26">
              <w:rPr>
                <w:b/>
                <w:bCs/>
                <w:sz w:val="20"/>
                <w:lang w:eastAsia="zh-CN"/>
              </w:rPr>
              <w:t>粗体文本</w:t>
            </w:r>
            <w:r w:rsidRPr="00245E26">
              <w:rPr>
                <w:sz w:val="20"/>
                <w:lang w:eastAsia="zh-CN"/>
              </w:rPr>
              <w:t>指示信道间隔</w:t>
            </w:r>
            <w:r w:rsidRPr="00245E26">
              <w:rPr>
                <w:rFonts w:hint="eastAsia"/>
                <w:sz w:val="20"/>
                <w:lang w:eastAsia="zh-CN"/>
              </w:rPr>
              <w:t>。在</w:t>
            </w:r>
            <w:r w:rsidRPr="00245E26">
              <w:rPr>
                <w:sz w:val="20"/>
                <w:lang w:eastAsia="zh-CN"/>
              </w:rPr>
              <w:t>提供模式值（模式）的情况下，在指定范围内具有指</w:t>
            </w:r>
            <w:r w:rsidRPr="00245E26">
              <w:rPr>
                <w:rFonts w:hint="eastAsia"/>
                <w:sz w:val="20"/>
                <w:lang w:eastAsia="zh-CN"/>
              </w:rPr>
              <w:t>示</w:t>
            </w:r>
            <w:r w:rsidRPr="00245E26">
              <w:rPr>
                <w:sz w:val="20"/>
                <w:lang w:eastAsia="zh-CN"/>
              </w:rPr>
              <w:t>作用</w:t>
            </w:r>
            <w:r w:rsidRPr="00245E26">
              <w:rPr>
                <w:rFonts w:hint="eastAsia"/>
                <w:sz w:val="20"/>
                <w:lang w:eastAsia="zh-CN"/>
              </w:rPr>
              <w:t>且</w:t>
            </w:r>
            <w:r w:rsidRPr="00245E26">
              <w:rPr>
                <w:sz w:val="20"/>
                <w:lang w:eastAsia="zh-CN"/>
              </w:rPr>
              <w:t>可能还需要逐案进行灵敏度分析，以评估指定范围内</w:t>
            </w:r>
            <w:r w:rsidRPr="00245E26">
              <w:rPr>
                <w:rFonts w:hint="eastAsia"/>
                <w:sz w:val="20"/>
                <w:lang w:eastAsia="zh-CN"/>
              </w:rPr>
              <w:t>特定</w:t>
            </w:r>
            <w:r w:rsidRPr="00245E26">
              <w:rPr>
                <w:sz w:val="20"/>
                <w:lang w:eastAsia="zh-CN"/>
              </w:rPr>
              <w:t>的</w:t>
            </w:r>
            <w:r w:rsidRPr="00245E26">
              <w:rPr>
                <w:rFonts w:hint="eastAsia"/>
                <w:sz w:val="20"/>
                <w:lang w:eastAsia="zh-CN"/>
              </w:rPr>
              <w:t>干扰</w:t>
            </w:r>
            <w:r w:rsidRPr="00245E26">
              <w:rPr>
                <w:sz w:val="20"/>
                <w:lang w:eastAsia="zh-CN"/>
              </w:rPr>
              <w:t>隐患。</w:t>
            </w:r>
          </w:p>
          <w:p w14:paraId="14C69948" w14:textId="77777777" w:rsidR="00863D32" w:rsidRPr="00245E26" w:rsidRDefault="00863D32" w:rsidP="001323C0">
            <w:pPr>
              <w:pStyle w:val="Tabletext"/>
              <w:ind w:left="284" w:hanging="284"/>
              <w:rPr>
                <w:sz w:val="20"/>
                <w:vertAlign w:val="superscript"/>
                <w:lang w:val="en-US" w:eastAsia="zh-CN"/>
              </w:rPr>
            </w:pPr>
            <w:r w:rsidRPr="00245E26">
              <w:rPr>
                <w:sz w:val="20"/>
                <w:vertAlign w:val="superscript"/>
                <w:lang w:val="en-US" w:eastAsia="zh-CN"/>
              </w:rPr>
              <w:t>(2)</w:t>
            </w:r>
            <w:r w:rsidRPr="00245E26">
              <w:rPr>
                <w:sz w:val="20"/>
                <w:lang w:val="en-US" w:eastAsia="zh-CN"/>
              </w:rPr>
              <w:t xml:space="preserve"> </w:t>
            </w:r>
            <w:r w:rsidRPr="00245E26">
              <w:rPr>
                <w:sz w:val="20"/>
                <w:lang w:val="en-US" w:eastAsia="zh-CN"/>
              </w:rPr>
              <w:tab/>
            </w:r>
            <w:proofErr w:type="gramStart"/>
            <w:r w:rsidRPr="00245E26">
              <w:rPr>
                <w:rFonts w:hint="eastAsia"/>
                <w:sz w:val="20"/>
                <w:lang w:val="en-GB" w:eastAsia="zh-CN"/>
              </w:rPr>
              <w:t>标称长期干扰功率密度被定义为“</w:t>
            </w:r>
            <w:proofErr w:type="gramEnd"/>
            <w:r w:rsidRPr="00245E26">
              <w:rPr>
                <w:rFonts w:hint="eastAsia"/>
                <w:sz w:val="20"/>
                <w:lang w:val="en-GB" w:eastAsia="zh-CN"/>
              </w:rPr>
              <w:t>接收机噪声功率密度</w:t>
            </w:r>
            <w:r w:rsidRPr="00245E26">
              <w:rPr>
                <w:rFonts w:hint="eastAsia"/>
                <w:sz w:val="20"/>
                <w:lang w:val="en-GB" w:eastAsia="zh-CN"/>
              </w:rPr>
              <w:t>+</w:t>
            </w:r>
            <w:r w:rsidRPr="00245E26">
              <w:rPr>
                <w:rFonts w:hint="eastAsia"/>
                <w:sz w:val="20"/>
                <w:lang w:val="en-GB" w:eastAsia="zh-CN"/>
              </w:rPr>
              <w:t>（要求的</w:t>
            </w:r>
            <w:r w:rsidRPr="00245E26">
              <w:rPr>
                <w:i/>
                <w:iCs/>
                <w:sz w:val="20"/>
                <w:lang w:val="en-GB" w:eastAsia="zh-CN"/>
              </w:rPr>
              <w:t>I/N</w:t>
            </w:r>
            <w:proofErr w:type="gramStart"/>
            <w:r w:rsidRPr="00245E26">
              <w:rPr>
                <w:rFonts w:hint="eastAsia"/>
                <w:sz w:val="20"/>
                <w:lang w:val="en-GB" w:eastAsia="zh-CN"/>
              </w:rPr>
              <w:t>）”，</w:t>
            </w:r>
            <w:proofErr w:type="gramEnd"/>
            <w:r w:rsidRPr="00245E26">
              <w:rPr>
                <w:rFonts w:hint="eastAsia"/>
                <w:sz w:val="20"/>
                <w:lang w:val="en-GB" w:eastAsia="zh-CN"/>
              </w:rPr>
              <w:t>如附件</w:t>
            </w:r>
            <w:r w:rsidRPr="00245E26">
              <w:rPr>
                <w:rFonts w:hint="eastAsia"/>
                <w:sz w:val="20"/>
                <w:lang w:val="en-GB" w:eastAsia="zh-CN"/>
              </w:rPr>
              <w:t>2</w:t>
            </w:r>
            <w:r w:rsidRPr="00245E26">
              <w:rPr>
                <w:sz w:val="20"/>
                <w:lang w:val="en-GB" w:eastAsia="zh-CN"/>
              </w:rPr>
              <w:t>§ 4.13</w:t>
            </w:r>
            <w:r w:rsidRPr="00245E26">
              <w:rPr>
                <w:rFonts w:hint="eastAsia"/>
                <w:sz w:val="20"/>
                <w:lang w:val="en-GB" w:eastAsia="zh-CN"/>
              </w:rPr>
              <w:t>（同见附件</w:t>
            </w:r>
            <w:r w:rsidRPr="00245E26">
              <w:rPr>
                <w:rFonts w:hint="eastAsia"/>
                <w:sz w:val="20"/>
                <w:lang w:val="en-GB" w:eastAsia="zh-CN"/>
              </w:rPr>
              <w:t>1</w:t>
            </w:r>
            <w:r w:rsidRPr="00245E26">
              <w:rPr>
                <w:sz w:val="20"/>
                <w:lang w:val="en-GB" w:eastAsia="zh-CN"/>
              </w:rPr>
              <w:t>§ 4.1</w:t>
            </w:r>
            <w:r w:rsidRPr="00245E26">
              <w:rPr>
                <w:rFonts w:hint="eastAsia"/>
                <w:sz w:val="20"/>
                <w:lang w:val="en-GB" w:eastAsia="zh-CN"/>
              </w:rPr>
              <w:t>）中所描述。</w:t>
            </w:r>
            <w:r w:rsidRPr="00245E26">
              <w:rPr>
                <w:sz w:val="20"/>
                <w:vertAlign w:val="superscript"/>
                <w:lang w:val="en-US" w:eastAsia="zh-CN"/>
              </w:rPr>
              <w:t xml:space="preserve"> </w:t>
            </w:r>
          </w:p>
          <w:p w14:paraId="21F32CEF" w14:textId="77777777" w:rsidR="00863D32" w:rsidRPr="00245E26" w:rsidRDefault="00863D32" w:rsidP="001323C0">
            <w:pPr>
              <w:pStyle w:val="Tabletext"/>
              <w:ind w:left="284" w:hanging="284"/>
              <w:rPr>
                <w:sz w:val="20"/>
                <w:vertAlign w:val="superscript"/>
                <w:lang w:val="en-GB" w:eastAsia="zh-CN"/>
              </w:rPr>
            </w:pPr>
            <w:r w:rsidRPr="00245E26">
              <w:rPr>
                <w:sz w:val="20"/>
                <w:vertAlign w:val="superscript"/>
                <w:lang w:val="en-US" w:eastAsia="zh-CN"/>
              </w:rPr>
              <w:t>(3)</w:t>
            </w:r>
            <w:r w:rsidRPr="00245E26">
              <w:rPr>
                <w:sz w:val="20"/>
                <w:lang w:val="en-US" w:eastAsia="zh-CN"/>
              </w:rPr>
              <w:t xml:space="preserve"> </w:t>
            </w:r>
            <w:r w:rsidRPr="00245E26">
              <w:rPr>
                <w:sz w:val="20"/>
                <w:lang w:val="en-US" w:eastAsia="zh-CN"/>
              </w:rPr>
              <w:tab/>
            </w:r>
            <w:r w:rsidRPr="00245E26">
              <w:rPr>
                <w:rFonts w:hint="eastAsia"/>
                <w:sz w:val="20"/>
                <w:lang w:val="en-US" w:eastAsia="zh-CN"/>
              </w:rPr>
              <w:t>参考</w:t>
            </w:r>
            <w:r w:rsidRPr="00245E26">
              <w:rPr>
                <w:sz w:val="20"/>
                <w:lang w:val="en-US" w:eastAsia="zh-CN"/>
              </w:rPr>
              <w:t>建议书中未指定</w:t>
            </w:r>
            <w:r w:rsidRPr="00245E26">
              <w:rPr>
                <w:rFonts w:hint="eastAsia"/>
                <w:sz w:val="20"/>
                <w:lang w:val="en-US" w:eastAsia="zh-CN"/>
              </w:rPr>
              <w:t>此</w:t>
            </w:r>
            <w:r w:rsidRPr="00245E26">
              <w:rPr>
                <w:sz w:val="20"/>
                <w:lang w:val="en-US" w:eastAsia="zh-CN"/>
              </w:rPr>
              <w:t>信道间隔值</w:t>
            </w:r>
            <w:r w:rsidRPr="00245E26">
              <w:rPr>
                <w:rFonts w:hint="eastAsia"/>
                <w:sz w:val="20"/>
                <w:lang w:val="en-US" w:eastAsia="zh-CN"/>
              </w:rPr>
              <w:t>。</w:t>
            </w:r>
          </w:p>
          <w:p w14:paraId="090F9522" w14:textId="77777777" w:rsidR="00863D32" w:rsidRPr="00245E26" w:rsidRDefault="00863D32" w:rsidP="001323C0">
            <w:pPr>
              <w:pStyle w:val="Tabletext"/>
              <w:rPr>
                <w:sz w:val="20"/>
                <w:lang w:val="en-GB" w:eastAsia="zh-CN"/>
              </w:rPr>
            </w:pPr>
          </w:p>
        </w:tc>
      </w:tr>
    </w:tbl>
    <w:p w14:paraId="5FA31FEF" w14:textId="77777777" w:rsidR="00863D32" w:rsidRDefault="00863D32" w:rsidP="00863D32">
      <w:pPr>
        <w:rPr>
          <w:rFonts w:eastAsia="MS Mincho"/>
          <w:lang w:eastAsia="ja-JP"/>
        </w:rPr>
        <w:sectPr w:rsidR="00863D32" w:rsidSect="0088799C">
          <w:headerReference w:type="even" r:id="rId79"/>
          <w:headerReference w:type="default" r:id="rId80"/>
          <w:pgSz w:w="16840" w:h="11907" w:orient="landscape" w:code="9"/>
          <w:pgMar w:top="1134" w:right="1418" w:bottom="1134" w:left="1134" w:header="720" w:footer="482" w:gutter="0"/>
          <w:cols w:space="720"/>
          <w:docGrid w:linePitch="326"/>
        </w:sectPr>
      </w:pPr>
    </w:p>
    <w:p w14:paraId="100CFD7A" w14:textId="77777777" w:rsidR="00863D32" w:rsidRPr="00A833A2" w:rsidRDefault="00863D32" w:rsidP="00863D32">
      <w:pPr>
        <w:pStyle w:val="TableNo"/>
        <w:rPr>
          <w:lang w:val="en-GB" w:eastAsia="zh-CN"/>
        </w:rPr>
      </w:pPr>
      <w:r>
        <w:rPr>
          <w:rFonts w:hint="eastAsia"/>
          <w:lang w:val="en-GB" w:eastAsia="zh-CN"/>
        </w:rPr>
        <w:lastRenderedPageBreak/>
        <w:t>表</w:t>
      </w:r>
      <w:r w:rsidRPr="00755537">
        <w:rPr>
          <w:lang w:val="en-GB" w:eastAsia="ja-JP"/>
        </w:rPr>
        <w:t>1</w:t>
      </w:r>
      <w:r>
        <w:rPr>
          <w:rFonts w:hint="eastAsia"/>
          <w:lang w:val="en-GB" w:eastAsia="zh-CN"/>
        </w:rPr>
        <w:t>3</w:t>
      </w:r>
    </w:p>
    <w:p w14:paraId="5D64E924" w14:textId="77777777" w:rsidR="00863D32" w:rsidRPr="00755537" w:rsidRDefault="00863D32" w:rsidP="00863D32">
      <w:pPr>
        <w:pStyle w:val="Tabletitle"/>
        <w:rPr>
          <w:lang w:val="en-GB" w:eastAsia="ja-JP"/>
        </w:rPr>
      </w:pPr>
      <w:r w:rsidRPr="00755537">
        <w:rPr>
          <w:lang w:val="en-GB" w:eastAsia="ja-JP"/>
        </w:rPr>
        <w:t>0.47 GHz</w:t>
      </w:r>
      <w:r>
        <w:rPr>
          <w:rFonts w:hint="eastAsia"/>
          <w:lang w:val="en-GB" w:eastAsia="zh-CN"/>
        </w:rPr>
        <w:t>以下</w:t>
      </w:r>
      <w:r>
        <w:rPr>
          <w:lang w:val="en-GB" w:eastAsia="ja-JP"/>
        </w:rPr>
        <w:t>PMP</w:t>
      </w:r>
      <w:r w:rsidRPr="009620ED">
        <w:rPr>
          <w:lang w:val="en-GB" w:eastAsia="zh-CN"/>
        </w:rPr>
        <w:t xml:space="preserve"> </w:t>
      </w:r>
      <w:r w:rsidRPr="00755537">
        <w:rPr>
          <w:lang w:val="en-GB" w:eastAsia="zh-CN"/>
        </w:rPr>
        <w:t>FS</w:t>
      </w:r>
      <w:r>
        <w:rPr>
          <w:rFonts w:hint="eastAsia"/>
          <w:lang w:val="en-GB" w:eastAsia="zh-CN"/>
        </w:rPr>
        <w:t>系统的系统参数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1922"/>
        <w:gridCol w:w="2766"/>
      </w:tblGrid>
      <w:tr w:rsidR="00863D32" w:rsidRPr="00251C26" w14:paraId="5F533F59" w14:textId="77777777" w:rsidTr="001323C0">
        <w:trPr>
          <w:jc w:val="center"/>
        </w:trPr>
        <w:tc>
          <w:tcPr>
            <w:tcW w:w="4951" w:type="dxa"/>
            <w:vAlign w:val="center"/>
          </w:tcPr>
          <w:p w14:paraId="0350F049" w14:textId="77777777" w:rsidR="00863D32" w:rsidRPr="00251C26" w:rsidRDefault="00863D32" w:rsidP="001323C0">
            <w:pPr>
              <w:pStyle w:val="Tablehead"/>
              <w:spacing w:before="40" w:after="40"/>
            </w:pPr>
            <w:r w:rsidRPr="00824102">
              <w:rPr>
                <w:rFonts w:hint="eastAsia"/>
                <w:szCs w:val="22"/>
                <w:lang w:eastAsia="zh-CN"/>
              </w:rPr>
              <w:t>频率范围</w:t>
            </w:r>
            <w:r>
              <w:rPr>
                <w:szCs w:val="22"/>
                <w:lang w:eastAsia="zh-CN"/>
              </w:rPr>
              <w:br/>
            </w:r>
            <w:r w:rsidRPr="00824102">
              <w:rPr>
                <w:rFonts w:hint="eastAsia"/>
                <w:szCs w:val="22"/>
                <w:lang w:eastAsia="zh-CN"/>
              </w:rPr>
              <w:t>（</w:t>
            </w:r>
            <w:r w:rsidRPr="00824102">
              <w:rPr>
                <w:szCs w:val="22"/>
                <w:lang w:eastAsia="ja-JP"/>
              </w:rPr>
              <w:t>GHz</w:t>
            </w:r>
            <w:r w:rsidRPr="00824102">
              <w:rPr>
                <w:rFonts w:hint="eastAsia"/>
                <w:szCs w:val="22"/>
                <w:lang w:eastAsia="zh-CN"/>
              </w:rPr>
              <w:t>）</w:t>
            </w:r>
          </w:p>
        </w:tc>
        <w:tc>
          <w:tcPr>
            <w:tcW w:w="4688" w:type="dxa"/>
            <w:gridSpan w:val="2"/>
            <w:vAlign w:val="center"/>
          </w:tcPr>
          <w:p w14:paraId="531ECAB4" w14:textId="77777777" w:rsidR="00863D32" w:rsidRPr="00251C26" w:rsidRDefault="00863D32" w:rsidP="001323C0">
            <w:pPr>
              <w:pStyle w:val="Tablehead"/>
              <w:spacing w:before="40" w:after="40"/>
            </w:pPr>
            <w:r w:rsidRPr="00251C26">
              <w:rPr>
                <w:lang w:eastAsia="ja-JP"/>
              </w:rPr>
              <w:t>0.457-0.464</w:t>
            </w:r>
          </w:p>
        </w:tc>
      </w:tr>
      <w:tr w:rsidR="00863D32" w:rsidRPr="00251C26" w14:paraId="53B3A58F" w14:textId="77777777" w:rsidTr="001323C0">
        <w:trPr>
          <w:jc w:val="center"/>
        </w:trPr>
        <w:tc>
          <w:tcPr>
            <w:tcW w:w="4951" w:type="dxa"/>
            <w:tcMar>
              <w:left w:w="57" w:type="dxa"/>
              <w:right w:w="57" w:type="dxa"/>
            </w:tcMar>
            <w:vAlign w:val="center"/>
          </w:tcPr>
          <w:p w14:paraId="17B20FA7" w14:textId="77777777" w:rsidR="00863D32" w:rsidRPr="00251C26" w:rsidRDefault="00863D32" w:rsidP="001323C0">
            <w:pPr>
              <w:pStyle w:val="Tabletext"/>
            </w:pPr>
            <w:r w:rsidRPr="00824102">
              <w:rPr>
                <w:rFonts w:hint="eastAsia"/>
                <w:szCs w:val="22"/>
                <w:lang w:eastAsia="zh-CN"/>
              </w:rPr>
              <w:t>参考</w:t>
            </w:r>
            <w:r w:rsidRPr="00824102">
              <w:rPr>
                <w:szCs w:val="22"/>
              </w:rPr>
              <w:t>ITU-R</w:t>
            </w:r>
            <w:r w:rsidRPr="00824102">
              <w:rPr>
                <w:rFonts w:hint="eastAsia"/>
                <w:szCs w:val="22"/>
                <w:lang w:eastAsia="zh-CN"/>
              </w:rPr>
              <w:t>建议书</w:t>
            </w:r>
          </w:p>
        </w:tc>
        <w:tc>
          <w:tcPr>
            <w:tcW w:w="4688" w:type="dxa"/>
            <w:gridSpan w:val="2"/>
          </w:tcPr>
          <w:p w14:paraId="250F36BD" w14:textId="77777777" w:rsidR="00863D32" w:rsidRPr="00251C26" w:rsidRDefault="00863D32" w:rsidP="001323C0">
            <w:pPr>
              <w:pStyle w:val="Tabletext"/>
              <w:jc w:val="center"/>
              <w:rPr>
                <w:lang w:eastAsia="ja-JP"/>
              </w:rPr>
            </w:pPr>
          </w:p>
        </w:tc>
      </w:tr>
      <w:tr w:rsidR="00863D32" w:rsidRPr="00251C26" w14:paraId="1DE91AC5" w14:textId="77777777" w:rsidTr="001323C0">
        <w:trPr>
          <w:jc w:val="center"/>
        </w:trPr>
        <w:tc>
          <w:tcPr>
            <w:tcW w:w="4951" w:type="dxa"/>
            <w:tcMar>
              <w:left w:w="57" w:type="dxa"/>
              <w:right w:w="57" w:type="dxa"/>
            </w:tcMar>
            <w:vAlign w:val="center"/>
          </w:tcPr>
          <w:p w14:paraId="2DE341EE" w14:textId="77777777" w:rsidR="00863D32" w:rsidRPr="00251C26" w:rsidRDefault="00863D32" w:rsidP="001323C0">
            <w:pPr>
              <w:pStyle w:val="Tabletext"/>
            </w:pPr>
            <w:r w:rsidRPr="00824102">
              <w:rPr>
                <w:rFonts w:hint="eastAsia"/>
                <w:szCs w:val="22"/>
                <w:lang w:eastAsia="zh-CN"/>
              </w:rPr>
              <w:t>调制</w:t>
            </w:r>
            <w:r>
              <w:rPr>
                <w:rFonts w:hint="eastAsia"/>
                <w:szCs w:val="22"/>
                <w:lang w:eastAsia="zh-CN"/>
              </w:rPr>
              <w:t>格式</w:t>
            </w:r>
          </w:p>
        </w:tc>
        <w:tc>
          <w:tcPr>
            <w:tcW w:w="1922" w:type="dxa"/>
          </w:tcPr>
          <w:p w14:paraId="02651F48" w14:textId="77777777" w:rsidR="00863D32" w:rsidRPr="00251C26" w:rsidRDefault="00863D32" w:rsidP="001323C0">
            <w:pPr>
              <w:pStyle w:val="Tabletext"/>
              <w:jc w:val="center"/>
              <w:rPr>
                <w:lang w:eastAsia="ja-JP"/>
              </w:rPr>
            </w:pPr>
            <w:r>
              <w:rPr>
                <w:rFonts w:hint="eastAsia"/>
                <w:lang w:eastAsia="zh-CN"/>
              </w:rPr>
              <w:t>中心台站</w:t>
            </w:r>
          </w:p>
          <w:p w14:paraId="7C6DBC22" w14:textId="77777777" w:rsidR="00863D32" w:rsidRPr="00251C26" w:rsidRDefault="00863D32" w:rsidP="001323C0">
            <w:pPr>
              <w:pStyle w:val="Tabletext"/>
              <w:jc w:val="center"/>
              <w:rPr>
                <w:lang w:eastAsia="ja-JP"/>
              </w:rPr>
            </w:pPr>
            <w:r w:rsidRPr="00251C26">
              <w:rPr>
                <w:lang w:eastAsia="ja-JP"/>
              </w:rPr>
              <w:t>4-FSK, QPSK</w:t>
            </w:r>
          </w:p>
        </w:tc>
        <w:tc>
          <w:tcPr>
            <w:tcW w:w="2766" w:type="dxa"/>
          </w:tcPr>
          <w:p w14:paraId="18D7604A" w14:textId="77777777" w:rsidR="00863D32" w:rsidRPr="00251C26" w:rsidRDefault="00863D32" w:rsidP="001323C0">
            <w:pPr>
              <w:pStyle w:val="Tabletext"/>
              <w:jc w:val="center"/>
              <w:rPr>
                <w:lang w:eastAsia="ja-JP"/>
              </w:rPr>
            </w:pPr>
            <w:r>
              <w:rPr>
                <w:rFonts w:hint="eastAsia"/>
                <w:lang w:eastAsia="zh-CN"/>
              </w:rPr>
              <w:t>终端台站</w:t>
            </w:r>
          </w:p>
          <w:p w14:paraId="1995ABB6" w14:textId="77777777" w:rsidR="00863D32" w:rsidRPr="00251C26" w:rsidRDefault="00863D32" w:rsidP="001323C0">
            <w:pPr>
              <w:pStyle w:val="Tabletext"/>
              <w:jc w:val="center"/>
              <w:rPr>
                <w:lang w:eastAsia="ja-JP"/>
              </w:rPr>
            </w:pPr>
            <w:r w:rsidRPr="00251C26">
              <w:rPr>
                <w:lang w:eastAsia="ja-JP"/>
              </w:rPr>
              <w:t>4-FSK, QPSK</w:t>
            </w:r>
          </w:p>
        </w:tc>
      </w:tr>
      <w:tr w:rsidR="00863D32" w:rsidRPr="00251C26" w14:paraId="33BEF07E" w14:textId="77777777" w:rsidTr="001323C0">
        <w:trPr>
          <w:jc w:val="center"/>
        </w:trPr>
        <w:tc>
          <w:tcPr>
            <w:tcW w:w="4951" w:type="dxa"/>
            <w:tcMar>
              <w:left w:w="57" w:type="dxa"/>
              <w:right w:w="57" w:type="dxa"/>
            </w:tcMar>
          </w:tcPr>
          <w:p w14:paraId="12B4AD25" w14:textId="77777777" w:rsidR="00863D32" w:rsidRPr="00755537" w:rsidRDefault="00863D32" w:rsidP="001323C0">
            <w:pPr>
              <w:pStyle w:val="Tabletext"/>
              <w:rPr>
                <w:lang w:val="en-GB" w:eastAsia="zh-CN"/>
              </w:rPr>
            </w:pPr>
            <w:r w:rsidRPr="00824102">
              <w:rPr>
                <w:rFonts w:hint="eastAsia"/>
                <w:szCs w:val="22"/>
                <w:lang w:val="en-US" w:eastAsia="zh-CN"/>
              </w:rPr>
              <w:t>信道间隔和接收机噪声带宽（</w:t>
            </w:r>
            <w:r w:rsidRPr="00824102">
              <w:rPr>
                <w:szCs w:val="22"/>
                <w:lang w:val="en-GB" w:eastAsia="zh-CN"/>
              </w:rPr>
              <w:t>MHz</w:t>
            </w:r>
            <w:r w:rsidRPr="00824102">
              <w:rPr>
                <w:rFonts w:hint="eastAsia"/>
                <w:szCs w:val="22"/>
                <w:lang w:val="en-US" w:eastAsia="zh-CN"/>
              </w:rPr>
              <w:t>）</w:t>
            </w:r>
          </w:p>
        </w:tc>
        <w:tc>
          <w:tcPr>
            <w:tcW w:w="1922" w:type="dxa"/>
          </w:tcPr>
          <w:p w14:paraId="3863130C" w14:textId="77777777" w:rsidR="00863D32" w:rsidRPr="00251C26" w:rsidRDefault="00863D32" w:rsidP="001323C0">
            <w:pPr>
              <w:pStyle w:val="Tabletext"/>
              <w:jc w:val="center"/>
              <w:rPr>
                <w:b/>
              </w:rPr>
            </w:pPr>
            <w:r w:rsidRPr="00251C26">
              <w:rPr>
                <w:b/>
                <w:lang w:eastAsia="ja-JP"/>
              </w:rPr>
              <w:t>0.0125</w:t>
            </w:r>
          </w:p>
        </w:tc>
        <w:tc>
          <w:tcPr>
            <w:tcW w:w="2766" w:type="dxa"/>
          </w:tcPr>
          <w:p w14:paraId="4BDE8C73" w14:textId="77777777" w:rsidR="00863D32" w:rsidRPr="00251C26" w:rsidRDefault="00863D32" w:rsidP="001323C0">
            <w:pPr>
              <w:pStyle w:val="Tabletext"/>
              <w:jc w:val="center"/>
            </w:pPr>
            <w:r w:rsidRPr="00251C26">
              <w:rPr>
                <w:b/>
                <w:lang w:eastAsia="ja-JP"/>
              </w:rPr>
              <w:t>0.0125</w:t>
            </w:r>
          </w:p>
        </w:tc>
      </w:tr>
      <w:tr w:rsidR="00863D32" w:rsidRPr="00251C26" w14:paraId="21C18428" w14:textId="77777777" w:rsidTr="001323C0">
        <w:trPr>
          <w:jc w:val="center"/>
        </w:trPr>
        <w:tc>
          <w:tcPr>
            <w:tcW w:w="4951" w:type="dxa"/>
            <w:tcMar>
              <w:left w:w="57" w:type="dxa"/>
              <w:right w:w="57" w:type="dxa"/>
            </w:tcMar>
            <w:vAlign w:val="center"/>
          </w:tcPr>
          <w:p w14:paraId="3F1CEE03" w14:textId="77777777" w:rsidR="00863D32" w:rsidRPr="00755537" w:rsidRDefault="00863D32" w:rsidP="001323C0">
            <w:pPr>
              <w:pStyle w:val="Tabletext"/>
              <w:rPr>
                <w:lang w:val="en-GB" w:eastAsia="zh-CN"/>
              </w:rPr>
            </w:pPr>
            <w:r>
              <w:rPr>
                <w:rFonts w:hint="eastAsia"/>
                <w:szCs w:val="22"/>
                <w:lang w:val="en-US" w:eastAsia="zh-CN"/>
              </w:rPr>
              <w:t>最大</w:t>
            </w:r>
            <w:r w:rsidRPr="00824102">
              <w:rPr>
                <w:szCs w:val="22"/>
                <w:lang w:val="en-US" w:eastAsia="zh-CN"/>
              </w:rPr>
              <w:t>Tx</w:t>
            </w:r>
            <w:r w:rsidRPr="00824102">
              <w:rPr>
                <w:rFonts w:hint="eastAsia"/>
                <w:szCs w:val="22"/>
                <w:lang w:val="en-US" w:eastAsia="zh-CN"/>
              </w:rPr>
              <w:t>输出功率范围（</w:t>
            </w:r>
            <w:proofErr w:type="spellStart"/>
            <w:r w:rsidRPr="00824102">
              <w:rPr>
                <w:szCs w:val="22"/>
                <w:lang w:val="en-US" w:eastAsia="zh-CN"/>
              </w:rPr>
              <w:t>dBW</w:t>
            </w:r>
            <w:proofErr w:type="spellEnd"/>
            <w:r w:rsidRPr="00824102">
              <w:rPr>
                <w:rFonts w:hint="eastAsia"/>
                <w:szCs w:val="22"/>
                <w:lang w:val="en-US" w:eastAsia="zh-CN"/>
              </w:rPr>
              <w:t>）</w:t>
            </w:r>
          </w:p>
        </w:tc>
        <w:tc>
          <w:tcPr>
            <w:tcW w:w="1922" w:type="dxa"/>
          </w:tcPr>
          <w:p w14:paraId="53E3B391" w14:textId="77777777" w:rsidR="00863D32" w:rsidRPr="00251C26" w:rsidRDefault="00863D32" w:rsidP="001323C0">
            <w:pPr>
              <w:pStyle w:val="Tabletext"/>
              <w:jc w:val="center"/>
              <w:rPr>
                <w:lang w:eastAsia="ja-JP"/>
              </w:rPr>
            </w:pPr>
            <w:r w:rsidRPr="00251C26">
              <w:rPr>
                <w:lang w:eastAsia="ja-JP"/>
              </w:rPr>
              <w:t>1</w:t>
            </w:r>
            <w:r>
              <w:rPr>
                <w:rFonts w:hint="eastAsia"/>
                <w:lang w:eastAsia="zh-CN"/>
              </w:rPr>
              <w:t>到</w:t>
            </w:r>
            <w:r w:rsidRPr="00251C26">
              <w:rPr>
                <w:lang w:eastAsia="ja-JP"/>
              </w:rPr>
              <w:t>10</w:t>
            </w:r>
          </w:p>
        </w:tc>
        <w:tc>
          <w:tcPr>
            <w:tcW w:w="2766" w:type="dxa"/>
          </w:tcPr>
          <w:p w14:paraId="616CB0A5" w14:textId="77777777" w:rsidR="00863D32" w:rsidRPr="00251C26" w:rsidRDefault="00863D32" w:rsidP="001323C0">
            <w:pPr>
              <w:pStyle w:val="Tabletext"/>
              <w:jc w:val="center"/>
              <w:rPr>
                <w:lang w:eastAsia="ja-JP"/>
              </w:rPr>
            </w:pPr>
            <w:r w:rsidRPr="00251C26">
              <w:rPr>
                <w:lang w:eastAsia="ja-JP"/>
              </w:rPr>
              <w:t>1</w:t>
            </w:r>
            <w:r>
              <w:rPr>
                <w:rFonts w:hint="eastAsia"/>
                <w:lang w:eastAsia="zh-CN"/>
              </w:rPr>
              <w:t>到</w:t>
            </w:r>
            <w:r w:rsidRPr="00251C26">
              <w:rPr>
                <w:lang w:eastAsia="ja-JP"/>
              </w:rPr>
              <w:t>10</w:t>
            </w:r>
          </w:p>
        </w:tc>
      </w:tr>
      <w:tr w:rsidR="00863D32" w:rsidRPr="00251C26" w14:paraId="497A91D3" w14:textId="77777777" w:rsidTr="001323C0">
        <w:trPr>
          <w:jc w:val="center"/>
        </w:trPr>
        <w:tc>
          <w:tcPr>
            <w:tcW w:w="4951" w:type="dxa"/>
            <w:tcMar>
              <w:left w:w="57" w:type="dxa"/>
              <w:right w:w="57" w:type="dxa"/>
            </w:tcMar>
            <w:vAlign w:val="center"/>
          </w:tcPr>
          <w:p w14:paraId="17F7C0AF" w14:textId="77777777" w:rsidR="00863D32" w:rsidRPr="00755537" w:rsidRDefault="00863D32" w:rsidP="001323C0">
            <w:pPr>
              <w:pStyle w:val="Tabletext"/>
              <w:rPr>
                <w:lang w:val="en-GB" w:eastAsia="zh-CN"/>
              </w:rPr>
            </w:pPr>
            <w:r>
              <w:rPr>
                <w:rFonts w:hint="eastAsia"/>
                <w:szCs w:val="22"/>
                <w:lang w:val="en-US" w:eastAsia="zh-CN"/>
              </w:rPr>
              <w:t>最大</w:t>
            </w:r>
            <w:r w:rsidRPr="00824102">
              <w:rPr>
                <w:szCs w:val="22"/>
                <w:lang w:val="en-US" w:eastAsia="zh-CN"/>
              </w:rPr>
              <w:t>Tx</w:t>
            </w:r>
            <w:r w:rsidRPr="00824102">
              <w:rPr>
                <w:rFonts w:hint="eastAsia"/>
                <w:szCs w:val="22"/>
                <w:lang w:val="en-US" w:eastAsia="zh-CN"/>
              </w:rPr>
              <w:t>输出功率密度范围（</w:t>
            </w:r>
            <w:proofErr w:type="spellStart"/>
            <w:r w:rsidRPr="00824102">
              <w:rPr>
                <w:szCs w:val="22"/>
                <w:lang w:val="en-US" w:eastAsia="zh-CN"/>
              </w:rPr>
              <w:t>dBW</w:t>
            </w:r>
            <w:proofErr w:type="spellEnd"/>
            <w:r w:rsidRPr="00824102">
              <w:rPr>
                <w:szCs w:val="22"/>
                <w:lang w:val="en-US" w:eastAsia="zh-CN"/>
              </w:rPr>
              <w:t>/MHz</w:t>
            </w:r>
            <w:r w:rsidRPr="00824102">
              <w:rPr>
                <w:rFonts w:hint="eastAsia"/>
                <w:szCs w:val="22"/>
                <w:lang w:val="en-US" w:eastAsia="zh-CN"/>
              </w:rPr>
              <w:t>）</w:t>
            </w:r>
            <w:r w:rsidRPr="00755537">
              <w:rPr>
                <w:vertAlign w:val="superscript"/>
                <w:lang w:val="en-GB" w:eastAsia="ja-JP"/>
              </w:rPr>
              <w:t>(1)</w:t>
            </w:r>
          </w:p>
        </w:tc>
        <w:tc>
          <w:tcPr>
            <w:tcW w:w="1922" w:type="dxa"/>
          </w:tcPr>
          <w:p w14:paraId="16A7BE5C" w14:textId="77777777" w:rsidR="00863D32" w:rsidRPr="00251C26" w:rsidRDefault="00863D32" w:rsidP="001323C0">
            <w:pPr>
              <w:pStyle w:val="Tabletext"/>
              <w:jc w:val="center"/>
              <w:rPr>
                <w:lang w:eastAsia="ja-JP"/>
              </w:rPr>
            </w:pPr>
            <w:r w:rsidRPr="00251C26">
              <w:rPr>
                <w:lang w:eastAsia="ja-JP"/>
              </w:rPr>
              <w:t>20</w:t>
            </w:r>
            <w:r>
              <w:rPr>
                <w:rFonts w:hint="eastAsia"/>
                <w:lang w:eastAsia="zh-CN"/>
              </w:rPr>
              <w:t>到</w:t>
            </w:r>
            <w:r w:rsidRPr="00251C26">
              <w:rPr>
                <w:lang w:eastAsia="ja-JP"/>
              </w:rPr>
              <w:t>29</w:t>
            </w:r>
          </w:p>
        </w:tc>
        <w:tc>
          <w:tcPr>
            <w:tcW w:w="2766" w:type="dxa"/>
          </w:tcPr>
          <w:p w14:paraId="3C3E9F85" w14:textId="77777777" w:rsidR="00863D32" w:rsidRPr="00251C26" w:rsidRDefault="00863D32" w:rsidP="001323C0">
            <w:pPr>
              <w:pStyle w:val="Tabletext"/>
              <w:jc w:val="center"/>
              <w:rPr>
                <w:lang w:eastAsia="ja-JP"/>
              </w:rPr>
            </w:pPr>
            <w:r w:rsidRPr="00251C26">
              <w:rPr>
                <w:lang w:eastAsia="ja-JP"/>
              </w:rPr>
              <w:t>20</w:t>
            </w:r>
            <w:r>
              <w:rPr>
                <w:rFonts w:hint="eastAsia"/>
                <w:lang w:eastAsia="zh-CN"/>
              </w:rPr>
              <w:t>到</w:t>
            </w:r>
            <w:r w:rsidRPr="00251C26">
              <w:rPr>
                <w:lang w:eastAsia="ja-JP"/>
              </w:rPr>
              <w:t>29</w:t>
            </w:r>
          </w:p>
        </w:tc>
      </w:tr>
      <w:tr w:rsidR="00863D32" w:rsidRPr="00251C26" w14:paraId="724DA202" w14:textId="77777777" w:rsidTr="001323C0">
        <w:trPr>
          <w:jc w:val="center"/>
        </w:trPr>
        <w:tc>
          <w:tcPr>
            <w:tcW w:w="4951" w:type="dxa"/>
            <w:tcMar>
              <w:left w:w="57" w:type="dxa"/>
              <w:right w:w="57" w:type="dxa"/>
            </w:tcMar>
            <w:vAlign w:val="center"/>
          </w:tcPr>
          <w:p w14:paraId="7E3923B1" w14:textId="77777777" w:rsidR="00863D32" w:rsidRPr="00755537" w:rsidRDefault="00863D32" w:rsidP="001323C0">
            <w:pPr>
              <w:pStyle w:val="Tabletext"/>
              <w:rPr>
                <w:lang w:val="en-GB" w:eastAsia="zh-CN"/>
              </w:rPr>
            </w:pPr>
            <w:r>
              <w:rPr>
                <w:rFonts w:hint="eastAsia"/>
                <w:szCs w:val="22"/>
                <w:lang w:val="en-US" w:eastAsia="zh-CN"/>
              </w:rPr>
              <w:t>最大</w:t>
            </w:r>
            <w:r w:rsidRPr="00824102">
              <w:rPr>
                <w:rFonts w:hint="eastAsia"/>
                <w:szCs w:val="22"/>
                <w:lang w:val="en-US" w:eastAsia="zh-CN"/>
              </w:rPr>
              <w:t>馈线</w:t>
            </w:r>
            <w:r w:rsidRPr="00824102">
              <w:rPr>
                <w:szCs w:val="22"/>
                <w:lang w:val="en-US" w:eastAsia="zh-CN"/>
              </w:rPr>
              <w:t>/</w:t>
            </w:r>
            <w:r w:rsidRPr="00824102">
              <w:rPr>
                <w:rFonts w:hint="eastAsia"/>
                <w:szCs w:val="22"/>
                <w:lang w:val="en-US" w:eastAsia="zh-CN"/>
              </w:rPr>
              <w:t>复用器损耗范围（</w:t>
            </w:r>
            <w:r w:rsidRPr="00824102">
              <w:rPr>
                <w:szCs w:val="22"/>
                <w:lang w:val="en-US" w:eastAsia="zh-CN"/>
              </w:rPr>
              <w:t>dB</w:t>
            </w:r>
            <w:r w:rsidRPr="00824102">
              <w:rPr>
                <w:rFonts w:hint="eastAsia"/>
                <w:szCs w:val="22"/>
                <w:lang w:val="en-US" w:eastAsia="zh-CN"/>
              </w:rPr>
              <w:t>）</w:t>
            </w:r>
          </w:p>
        </w:tc>
        <w:tc>
          <w:tcPr>
            <w:tcW w:w="1922" w:type="dxa"/>
          </w:tcPr>
          <w:p w14:paraId="711B278C" w14:textId="77777777" w:rsidR="00863D32" w:rsidRPr="00251C26" w:rsidRDefault="00863D32" w:rsidP="001323C0">
            <w:pPr>
              <w:pStyle w:val="Tabletext"/>
              <w:jc w:val="center"/>
              <w:rPr>
                <w:lang w:eastAsia="ja-JP"/>
              </w:rPr>
            </w:pPr>
            <w:r w:rsidRPr="00251C26">
              <w:rPr>
                <w:lang w:eastAsia="ja-JP"/>
              </w:rPr>
              <w:t>1 … 3</w:t>
            </w:r>
          </w:p>
        </w:tc>
        <w:tc>
          <w:tcPr>
            <w:tcW w:w="2766" w:type="dxa"/>
          </w:tcPr>
          <w:p w14:paraId="39C91594" w14:textId="77777777" w:rsidR="00863D32" w:rsidRPr="00251C26" w:rsidRDefault="00863D32" w:rsidP="001323C0">
            <w:pPr>
              <w:pStyle w:val="Tabletext"/>
              <w:jc w:val="center"/>
              <w:rPr>
                <w:lang w:eastAsia="ja-JP"/>
              </w:rPr>
            </w:pPr>
            <w:r w:rsidRPr="00251C26">
              <w:rPr>
                <w:lang w:eastAsia="ja-JP"/>
              </w:rPr>
              <w:t>1 … 4</w:t>
            </w:r>
          </w:p>
        </w:tc>
      </w:tr>
      <w:tr w:rsidR="00863D32" w:rsidRPr="00251C26" w14:paraId="490D1087" w14:textId="77777777" w:rsidTr="001323C0">
        <w:trPr>
          <w:jc w:val="center"/>
        </w:trPr>
        <w:tc>
          <w:tcPr>
            <w:tcW w:w="4951" w:type="dxa"/>
            <w:tcMar>
              <w:left w:w="57" w:type="dxa"/>
              <w:right w:w="57" w:type="dxa"/>
            </w:tcMar>
            <w:vAlign w:val="center"/>
          </w:tcPr>
          <w:p w14:paraId="274D1F5D" w14:textId="77777777" w:rsidR="00863D32" w:rsidRPr="00755537" w:rsidRDefault="00863D32" w:rsidP="001323C0">
            <w:pPr>
              <w:pStyle w:val="Tabletext"/>
              <w:rPr>
                <w:lang w:val="en-GB" w:eastAsia="zh-CN"/>
              </w:rPr>
            </w:pPr>
            <w:r>
              <w:rPr>
                <w:rFonts w:hint="eastAsia"/>
                <w:szCs w:val="22"/>
                <w:lang w:val="en-US" w:eastAsia="zh-CN"/>
              </w:rPr>
              <w:t>最大</w:t>
            </w:r>
            <w:r w:rsidRPr="00824102">
              <w:rPr>
                <w:rFonts w:hint="eastAsia"/>
                <w:szCs w:val="22"/>
                <w:lang w:val="en-US" w:eastAsia="zh-CN"/>
              </w:rPr>
              <w:t>天线增益范围（</w:t>
            </w:r>
            <w:proofErr w:type="spellStart"/>
            <w:r w:rsidRPr="00824102">
              <w:rPr>
                <w:szCs w:val="22"/>
                <w:lang w:val="en-US" w:eastAsia="zh-CN"/>
              </w:rPr>
              <w:t>dBi</w:t>
            </w:r>
            <w:proofErr w:type="spellEnd"/>
            <w:r w:rsidRPr="00824102">
              <w:rPr>
                <w:rFonts w:hint="eastAsia"/>
                <w:szCs w:val="22"/>
                <w:lang w:val="en-US" w:eastAsia="zh-CN"/>
              </w:rPr>
              <w:t>）</w:t>
            </w:r>
          </w:p>
        </w:tc>
        <w:tc>
          <w:tcPr>
            <w:tcW w:w="1922" w:type="dxa"/>
          </w:tcPr>
          <w:p w14:paraId="54B8F758" w14:textId="77777777" w:rsidR="00863D32" w:rsidRPr="00251C26" w:rsidRDefault="00863D32" w:rsidP="001323C0">
            <w:pPr>
              <w:pStyle w:val="Tabletext"/>
              <w:jc w:val="center"/>
              <w:rPr>
                <w:lang w:eastAsia="ja-JP"/>
              </w:rPr>
            </w:pPr>
            <w:r w:rsidRPr="00251C26">
              <w:rPr>
                <w:lang w:eastAsia="ja-JP"/>
              </w:rPr>
              <w:t>2 … 11</w:t>
            </w:r>
          </w:p>
          <w:p w14:paraId="56F5CC86" w14:textId="77777777" w:rsidR="00863D32" w:rsidRPr="00251C26" w:rsidRDefault="00863D32" w:rsidP="001323C0">
            <w:pPr>
              <w:pStyle w:val="Tabletext"/>
              <w:jc w:val="center"/>
              <w:rPr>
                <w:lang w:eastAsia="ja-JP"/>
              </w:rPr>
            </w:pPr>
            <w:r>
              <w:rPr>
                <w:rFonts w:hint="eastAsia"/>
                <w:lang w:eastAsia="zh-CN"/>
              </w:rPr>
              <w:t>（全向</w:t>
            </w:r>
            <w:r w:rsidRPr="00251C26">
              <w:rPr>
                <w:lang w:eastAsia="ja-JP"/>
              </w:rPr>
              <w:t>/</w:t>
            </w:r>
            <w:r>
              <w:rPr>
                <w:rFonts w:hint="eastAsia"/>
                <w:lang w:eastAsia="zh-CN"/>
              </w:rPr>
              <w:t>扇区）</w:t>
            </w:r>
          </w:p>
        </w:tc>
        <w:tc>
          <w:tcPr>
            <w:tcW w:w="2766" w:type="dxa"/>
          </w:tcPr>
          <w:p w14:paraId="2EB41D8D" w14:textId="77777777" w:rsidR="00863D32" w:rsidRPr="00251C26" w:rsidRDefault="00863D32" w:rsidP="001323C0">
            <w:pPr>
              <w:pStyle w:val="Tabletext"/>
              <w:jc w:val="center"/>
              <w:rPr>
                <w:lang w:eastAsia="ja-JP"/>
              </w:rPr>
            </w:pPr>
            <w:r w:rsidRPr="00251C26">
              <w:rPr>
                <w:lang w:eastAsia="ja-JP"/>
              </w:rPr>
              <w:t xml:space="preserve">8 … 17 </w:t>
            </w:r>
          </w:p>
          <w:p w14:paraId="4EDE8124" w14:textId="77777777" w:rsidR="00863D32" w:rsidRPr="00251C26" w:rsidRDefault="00863D32" w:rsidP="001323C0">
            <w:pPr>
              <w:pStyle w:val="Tabletext"/>
              <w:jc w:val="center"/>
              <w:rPr>
                <w:lang w:eastAsia="ja-JP"/>
              </w:rPr>
            </w:pPr>
            <w:r>
              <w:rPr>
                <w:rFonts w:hint="eastAsia"/>
                <w:lang w:eastAsia="zh-CN"/>
              </w:rPr>
              <w:t>（定向）</w:t>
            </w:r>
          </w:p>
        </w:tc>
      </w:tr>
      <w:tr w:rsidR="00863D32" w:rsidRPr="00251C26" w14:paraId="15A3C678" w14:textId="77777777" w:rsidTr="001323C0">
        <w:trPr>
          <w:jc w:val="center"/>
        </w:trPr>
        <w:tc>
          <w:tcPr>
            <w:tcW w:w="4951" w:type="dxa"/>
            <w:tcMar>
              <w:left w:w="57" w:type="dxa"/>
              <w:right w:w="57" w:type="dxa"/>
            </w:tcMar>
            <w:vAlign w:val="center"/>
          </w:tcPr>
          <w:p w14:paraId="153FEBB4" w14:textId="77777777" w:rsidR="00863D32" w:rsidRPr="00251C26" w:rsidRDefault="00863D32" w:rsidP="001323C0">
            <w:pPr>
              <w:pStyle w:val="Tabletext"/>
              <w:rPr>
                <w:lang w:eastAsia="zh-CN"/>
              </w:rPr>
            </w:pPr>
            <w:r>
              <w:rPr>
                <w:rFonts w:hint="eastAsia"/>
                <w:szCs w:val="22"/>
                <w:lang w:eastAsia="zh-CN"/>
              </w:rPr>
              <w:t>最大</w:t>
            </w:r>
            <w:r w:rsidRPr="00824102">
              <w:rPr>
                <w:szCs w:val="22"/>
                <w:lang w:eastAsia="zh-CN"/>
              </w:rPr>
              <w:t>e.i.r.p.</w:t>
            </w:r>
            <w:r w:rsidRPr="00824102">
              <w:rPr>
                <w:rFonts w:hint="eastAsia"/>
                <w:szCs w:val="22"/>
                <w:lang w:eastAsia="zh-CN"/>
              </w:rPr>
              <w:t>范围（</w:t>
            </w:r>
            <w:r w:rsidRPr="00824102">
              <w:rPr>
                <w:szCs w:val="22"/>
                <w:lang w:eastAsia="zh-CN"/>
              </w:rPr>
              <w:t>dBW</w:t>
            </w:r>
            <w:r w:rsidRPr="00824102">
              <w:rPr>
                <w:rFonts w:hint="eastAsia"/>
                <w:szCs w:val="22"/>
                <w:lang w:eastAsia="zh-CN"/>
              </w:rPr>
              <w:t>）</w:t>
            </w:r>
          </w:p>
        </w:tc>
        <w:tc>
          <w:tcPr>
            <w:tcW w:w="1922" w:type="dxa"/>
          </w:tcPr>
          <w:p w14:paraId="50421801" w14:textId="77777777" w:rsidR="00863D32" w:rsidRPr="00251C26" w:rsidRDefault="00863D32" w:rsidP="001323C0">
            <w:pPr>
              <w:pStyle w:val="Tabletext"/>
              <w:jc w:val="center"/>
              <w:rPr>
                <w:lang w:eastAsia="ja-JP"/>
              </w:rPr>
            </w:pPr>
            <w:r w:rsidRPr="00251C26">
              <w:rPr>
                <w:color w:val="000000"/>
                <w:lang w:eastAsia="ja-JP"/>
              </w:rPr>
              <w:t xml:space="preserve">14 </w:t>
            </w:r>
            <w:r>
              <w:rPr>
                <w:rFonts w:hint="eastAsia"/>
                <w:color w:val="000000"/>
                <w:lang w:eastAsia="zh-CN"/>
              </w:rPr>
              <w:t>到</w:t>
            </w:r>
            <w:r w:rsidRPr="00251C26">
              <w:rPr>
                <w:color w:val="000000"/>
                <w:lang w:eastAsia="ja-JP"/>
              </w:rPr>
              <w:t xml:space="preserve"> 20</w:t>
            </w:r>
          </w:p>
        </w:tc>
        <w:tc>
          <w:tcPr>
            <w:tcW w:w="2766" w:type="dxa"/>
          </w:tcPr>
          <w:p w14:paraId="129FC05F" w14:textId="77777777" w:rsidR="00863D32" w:rsidRPr="00251C26" w:rsidRDefault="00863D32" w:rsidP="001323C0">
            <w:pPr>
              <w:pStyle w:val="Tabletext"/>
              <w:jc w:val="center"/>
              <w:rPr>
                <w:lang w:eastAsia="ja-JP"/>
              </w:rPr>
            </w:pPr>
            <w:r w:rsidRPr="00251C26">
              <w:rPr>
                <w:color w:val="000000"/>
                <w:lang w:eastAsia="ja-JP"/>
              </w:rPr>
              <w:t xml:space="preserve">18 </w:t>
            </w:r>
            <w:r>
              <w:rPr>
                <w:rFonts w:hint="eastAsia"/>
                <w:color w:val="000000"/>
                <w:lang w:eastAsia="zh-CN"/>
              </w:rPr>
              <w:t>到</w:t>
            </w:r>
            <w:r w:rsidRPr="00251C26">
              <w:rPr>
                <w:color w:val="000000"/>
                <w:lang w:eastAsia="ja-JP"/>
              </w:rPr>
              <w:t xml:space="preserve"> 24</w:t>
            </w:r>
          </w:p>
        </w:tc>
      </w:tr>
      <w:tr w:rsidR="00863D32" w:rsidRPr="00251C26" w14:paraId="216229F3" w14:textId="77777777" w:rsidTr="001323C0">
        <w:trPr>
          <w:jc w:val="center"/>
        </w:trPr>
        <w:tc>
          <w:tcPr>
            <w:tcW w:w="4951" w:type="dxa"/>
            <w:tcMar>
              <w:left w:w="57" w:type="dxa"/>
              <w:right w:w="57" w:type="dxa"/>
            </w:tcMar>
            <w:vAlign w:val="center"/>
          </w:tcPr>
          <w:p w14:paraId="4701A7C9" w14:textId="77777777" w:rsidR="00863D32" w:rsidRPr="00755537" w:rsidRDefault="00863D32" w:rsidP="001323C0">
            <w:pPr>
              <w:pStyle w:val="Tabletext"/>
              <w:rPr>
                <w:lang w:val="en-GB"/>
              </w:rPr>
            </w:pPr>
            <w:r>
              <w:rPr>
                <w:rFonts w:hint="eastAsia"/>
                <w:szCs w:val="22"/>
                <w:lang w:val="en-US" w:eastAsia="zh-CN"/>
              </w:rPr>
              <w:t>最大</w:t>
            </w:r>
            <w:proofErr w:type="spellStart"/>
            <w:r w:rsidRPr="00824102">
              <w:rPr>
                <w:szCs w:val="22"/>
                <w:lang w:val="en-US"/>
              </w:rPr>
              <w:t>e.</w:t>
            </w:r>
            <w:proofErr w:type="gramStart"/>
            <w:r w:rsidRPr="00824102">
              <w:rPr>
                <w:szCs w:val="22"/>
                <w:lang w:val="en-US"/>
              </w:rPr>
              <w:t>i.r.</w:t>
            </w:r>
            <w:proofErr w:type="gramEnd"/>
            <w:r w:rsidRPr="00824102">
              <w:rPr>
                <w:szCs w:val="22"/>
                <w:lang w:val="en-US"/>
              </w:rPr>
              <w:t>p</w:t>
            </w:r>
            <w:proofErr w:type="spellEnd"/>
            <w:r w:rsidRPr="00824102">
              <w:rPr>
                <w:szCs w:val="22"/>
                <w:lang w:val="en-US"/>
              </w:rPr>
              <w:t>.</w:t>
            </w:r>
            <w:r w:rsidRPr="00824102">
              <w:rPr>
                <w:rFonts w:hint="eastAsia"/>
                <w:szCs w:val="22"/>
                <w:lang w:val="en-US" w:eastAsia="zh-CN"/>
              </w:rPr>
              <w:t>密度范围（</w:t>
            </w:r>
            <w:proofErr w:type="spellStart"/>
            <w:r w:rsidRPr="00824102">
              <w:rPr>
                <w:szCs w:val="22"/>
                <w:lang w:val="en-US"/>
              </w:rPr>
              <w:t>dBW</w:t>
            </w:r>
            <w:proofErr w:type="spellEnd"/>
            <w:r w:rsidRPr="00824102">
              <w:rPr>
                <w:szCs w:val="22"/>
                <w:lang w:val="en-US"/>
              </w:rPr>
              <w:t>/MHz</w:t>
            </w:r>
            <w:proofErr w:type="gramStart"/>
            <w:r w:rsidRPr="00824102">
              <w:rPr>
                <w:rFonts w:hint="eastAsia"/>
                <w:szCs w:val="22"/>
                <w:lang w:val="en-US" w:eastAsia="zh-CN"/>
              </w:rPr>
              <w:t>）</w:t>
            </w:r>
            <w:r w:rsidRPr="00755537">
              <w:rPr>
                <w:sz w:val="20"/>
                <w:vertAlign w:val="superscript"/>
                <w:lang w:val="en-GB" w:eastAsia="ja-JP"/>
              </w:rPr>
              <w:t>(</w:t>
            </w:r>
            <w:proofErr w:type="gramEnd"/>
            <w:r w:rsidRPr="00755537">
              <w:rPr>
                <w:sz w:val="20"/>
                <w:vertAlign w:val="superscript"/>
                <w:lang w:val="en-GB" w:eastAsia="ja-JP"/>
              </w:rPr>
              <w:t>1)</w:t>
            </w:r>
          </w:p>
        </w:tc>
        <w:tc>
          <w:tcPr>
            <w:tcW w:w="1922" w:type="dxa"/>
          </w:tcPr>
          <w:p w14:paraId="258E9AB8" w14:textId="77777777" w:rsidR="00863D32" w:rsidRPr="00251C26" w:rsidRDefault="00863D32" w:rsidP="001323C0">
            <w:pPr>
              <w:pStyle w:val="Tabletext"/>
              <w:jc w:val="center"/>
              <w:rPr>
                <w:lang w:eastAsia="ja-JP"/>
              </w:rPr>
            </w:pPr>
            <w:r w:rsidRPr="00251C26">
              <w:rPr>
                <w:color w:val="000000"/>
                <w:lang w:eastAsia="ja-JP"/>
              </w:rPr>
              <w:t xml:space="preserve">33 </w:t>
            </w:r>
            <w:r>
              <w:rPr>
                <w:rFonts w:hint="eastAsia"/>
                <w:color w:val="000000"/>
                <w:lang w:eastAsia="zh-CN"/>
              </w:rPr>
              <w:t>到</w:t>
            </w:r>
            <w:r w:rsidRPr="00251C26">
              <w:rPr>
                <w:color w:val="000000"/>
                <w:lang w:eastAsia="ja-JP"/>
              </w:rPr>
              <w:t xml:space="preserve"> 39</w:t>
            </w:r>
          </w:p>
        </w:tc>
        <w:tc>
          <w:tcPr>
            <w:tcW w:w="2766" w:type="dxa"/>
          </w:tcPr>
          <w:p w14:paraId="6AD2505F" w14:textId="77777777" w:rsidR="00863D32" w:rsidRPr="00251C26" w:rsidRDefault="00863D32" w:rsidP="001323C0">
            <w:pPr>
              <w:pStyle w:val="Tabletext"/>
              <w:jc w:val="center"/>
              <w:rPr>
                <w:lang w:eastAsia="ja-JP"/>
              </w:rPr>
            </w:pPr>
            <w:r w:rsidRPr="00251C26">
              <w:rPr>
                <w:color w:val="000000"/>
                <w:lang w:eastAsia="ja-JP"/>
              </w:rPr>
              <w:t xml:space="preserve">37 </w:t>
            </w:r>
            <w:r>
              <w:rPr>
                <w:rFonts w:hint="eastAsia"/>
                <w:color w:val="000000"/>
                <w:lang w:eastAsia="zh-CN"/>
              </w:rPr>
              <w:t>到</w:t>
            </w:r>
            <w:r w:rsidRPr="00251C26">
              <w:rPr>
                <w:color w:val="000000"/>
                <w:lang w:eastAsia="ja-JP"/>
              </w:rPr>
              <w:t xml:space="preserve"> 43</w:t>
            </w:r>
          </w:p>
        </w:tc>
      </w:tr>
      <w:tr w:rsidR="00863D32" w:rsidRPr="00251C26" w14:paraId="08988618" w14:textId="77777777" w:rsidTr="001323C0">
        <w:trPr>
          <w:jc w:val="center"/>
        </w:trPr>
        <w:tc>
          <w:tcPr>
            <w:tcW w:w="4951" w:type="dxa"/>
            <w:tcMar>
              <w:left w:w="57" w:type="dxa"/>
              <w:right w:w="57" w:type="dxa"/>
            </w:tcMar>
            <w:vAlign w:val="center"/>
          </w:tcPr>
          <w:p w14:paraId="4DF0163C" w14:textId="77777777" w:rsidR="00863D32" w:rsidRPr="00251C26" w:rsidRDefault="00863D32" w:rsidP="001323C0">
            <w:pPr>
              <w:pStyle w:val="Tabletext"/>
              <w:rPr>
                <w:lang w:eastAsia="zh-CN"/>
              </w:rPr>
            </w:pPr>
            <w:r w:rsidRPr="00824102">
              <w:rPr>
                <w:rFonts w:hint="eastAsia"/>
                <w:szCs w:val="22"/>
                <w:lang w:eastAsia="zh-CN"/>
              </w:rPr>
              <w:t>接收机噪声系数（</w:t>
            </w:r>
            <w:r w:rsidRPr="00824102">
              <w:rPr>
                <w:szCs w:val="22"/>
                <w:lang w:eastAsia="zh-CN"/>
              </w:rPr>
              <w:t>dB</w:t>
            </w:r>
            <w:r w:rsidRPr="00824102">
              <w:rPr>
                <w:rFonts w:hint="eastAsia"/>
                <w:szCs w:val="22"/>
                <w:lang w:eastAsia="zh-CN"/>
              </w:rPr>
              <w:t>）</w:t>
            </w:r>
          </w:p>
        </w:tc>
        <w:tc>
          <w:tcPr>
            <w:tcW w:w="1922" w:type="dxa"/>
          </w:tcPr>
          <w:p w14:paraId="0E91D62A" w14:textId="77777777" w:rsidR="00863D32" w:rsidRPr="00251C26" w:rsidRDefault="00863D32" w:rsidP="001323C0">
            <w:pPr>
              <w:pStyle w:val="Tabletext"/>
              <w:jc w:val="center"/>
              <w:rPr>
                <w:lang w:eastAsia="ja-JP"/>
              </w:rPr>
            </w:pPr>
            <w:r w:rsidRPr="00251C26">
              <w:rPr>
                <w:lang w:eastAsia="ja-JP"/>
              </w:rPr>
              <w:t>4</w:t>
            </w:r>
          </w:p>
        </w:tc>
        <w:tc>
          <w:tcPr>
            <w:tcW w:w="2766" w:type="dxa"/>
          </w:tcPr>
          <w:p w14:paraId="0BD1BEFC" w14:textId="77777777" w:rsidR="00863D32" w:rsidRPr="00251C26" w:rsidRDefault="00863D32" w:rsidP="001323C0">
            <w:pPr>
              <w:pStyle w:val="Tabletext"/>
              <w:jc w:val="center"/>
              <w:rPr>
                <w:lang w:eastAsia="ja-JP"/>
              </w:rPr>
            </w:pPr>
            <w:r w:rsidRPr="00251C26">
              <w:rPr>
                <w:lang w:eastAsia="ja-JP"/>
              </w:rPr>
              <w:t>4</w:t>
            </w:r>
          </w:p>
        </w:tc>
      </w:tr>
      <w:tr w:rsidR="00863D32" w:rsidRPr="00251C26" w14:paraId="54E5963E" w14:textId="77777777" w:rsidTr="001323C0">
        <w:trPr>
          <w:jc w:val="center"/>
        </w:trPr>
        <w:tc>
          <w:tcPr>
            <w:tcW w:w="4951" w:type="dxa"/>
            <w:tcMar>
              <w:left w:w="57" w:type="dxa"/>
              <w:right w:w="57" w:type="dxa"/>
            </w:tcMar>
            <w:vAlign w:val="center"/>
          </w:tcPr>
          <w:p w14:paraId="5E5CF134" w14:textId="43B1D1C0" w:rsidR="00863D32" w:rsidRPr="00847B39" w:rsidRDefault="00863D32" w:rsidP="001323C0">
            <w:pPr>
              <w:pStyle w:val="Tabletext"/>
            </w:pPr>
            <w:r w:rsidRPr="00824102">
              <w:rPr>
                <w:rFonts w:hint="eastAsia"/>
                <w:szCs w:val="22"/>
                <w:lang w:val="en-US" w:eastAsia="zh-CN"/>
              </w:rPr>
              <w:t>典型接收机</w:t>
            </w:r>
            <w:r w:rsidRPr="000C2E71">
              <w:rPr>
                <w:rFonts w:hint="eastAsia"/>
                <w:szCs w:val="22"/>
                <w:lang w:val="en-US" w:eastAsia="zh-CN"/>
              </w:rPr>
              <w:t>噪声功率</w:t>
            </w:r>
            <w:r w:rsidRPr="00824102">
              <w:rPr>
                <w:rFonts w:hint="eastAsia"/>
                <w:szCs w:val="22"/>
                <w:lang w:val="en-US" w:eastAsia="zh-CN"/>
              </w:rPr>
              <w:t>密度</w:t>
            </w:r>
            <w:r w:rsidRPr="00824102">
              <w:rPr>
                <w:szCs w:val="22"/>
                <w:lang w:eastAsia="ja-JP"/>
              </w:rPr>
              <w:t>(=</w:t>
            </w:r>
            <w:r w:rsidRPr="00824102">
              <w:rPr>
                <w:i/>
                <w:iCs/>
                <w:szCs w:val="22"/>
                <w:lang w:eastAsia="ja-JP"/>
              </w:rPr>
              <w:t>N</w:t>
            </w:r>
            <w:r w:rsidRPr="00824102">
              <w:rPr>
                <w:i/>
                <w:iCs/>
                <w:szCs w:val="22"/>
                <w:vertAlign w:val="subscript"/>
              </w:rPr>
              <w:t>RX</w:t>
            </w:r>
            <w:r w:rsidRPr="00824102">
              <w:rPr>
                <w:szCs w:val="22"/>
                <w:lang w:eastAsia="ja-JP"/>
              </w:rPr>
              <w:t xml:space="preserve">) </w:t>
            </w:r>
            <w:r w:rsidR="004648BE">
              <w:rPr>
                <w:rFonts w:hint="eastAsia"/>
                <w:szCs w:val="22"/>
                <w:lang w:eastAsia="zh-CN"/>
              </w:rPr>
              <w:t>（</w:t>
            </w:r>
            <w:proofErr w:type="spellStart"/>
            <w:r w:rsidRPr="00824102">
              <w:rPr>
                <w:szCs w:val="22"/>
              </w:rPr>
              <w:t>dBW</w:t>
            </w:r>
            <w:proofErr w:type="spellEnd"/>
            <w:r w:rsidRPr="00824102">
              <w:rPr>
                <w:szCs w:val="22"/>
              </w:rPr>
              <w:t>/MHz</w:t>
            </w:r>
            <w:r w:rsidR="004648BE">
              <w:rPr>
                <w:rFonts w:hint="eastAsia"/>
                <w:szCs w:val="22"/>
                <w:lang w:eastAsia="zh-CN"/>
              </w:rPr>
              <w:t>）</w:t>
            </w:r>
          </w:p>
        </w:tc>
        <w:tc>
          <w:tcPr>
            <w:tcW w:w="1922" w:type="dxa"/>
          </w:tcPr>
          <w:p w14:paraId="2E9E315B" w14:textId="77777777" w:rsidR="00863D32" w:rsidRPr="00251C26" w:rsidRDefault="00863D32" w:rsidP="001323C0">
            <w:pPr>
              <w:pStyle w:val="Tabletext"/>
              <w:jc w:val="center"/>
              <w:rPr>
                <w:lang w:eastAsia="ja-JP"/>
              </w:rPr>
            </w:pPr>
            <w:r>
              <w:rPr>
                <w:lang w:eastAsia="ja-JP"/>
              </w:rPr>
              <w:t>–</w:t>
            </w:r>
            <w:r w:rsidRPr="00251C26">
              <w:rPr>
                <w:lang w:eastAsia="ja-JP"/>
              </w:rPr>
              <w:t>140</w:t>
            </w:r>
            <w:r w:rsidRPr="00251C26">
              <w:rPr>
                <w:vertAlign w:val="superscript"/>
              </w:rPr>
              <w:t xml:space="preserve"> (1)</w:t>
            </w:r>
          </w:p>
        </w:tc>
        <w:tc>
          <w:tcPr>
            <w:tcW w:w="2766" w:type="dxa"/>
          </w:tcPr>
          <w:p w14:paraId="05D84542" w14:textId="77777777" w:rsidR="00863D32" w:rsidRPr="00251C26" w:rsidRDefault="00863D32" w:rsidP="001323C0">
            <w:pPr>
              <w:pStyle w:val="Tabletext"/>
              <w:jc w:val="center"/>
              <w:rPr>
                <w:lang w:eastAsia="ja-JP"/>
              </w:rPr>
            </w:pPr>
            <w:r>
              <w:rPr>
                <w:lang w:eastAsia="ja-JP"/>
              </w:rPr>
              <w:t>–</w:t>
            </w:r>
            <w:r w:rsidRPr="00251C26">
              <w:rPr>
                <w:lang w:eastAsia="ja-JP"/>
              </w:rPr>
              <w:t>140</w:t>
            </w:r>
            <w:r w:rsidRPr="00251C26">
              <w:rPr>
                <w:vertAlign w:val="superscript"/>
              </w:rPr>
              <w:t>(1)</w:t>
            </w:r>
          </w:p>
        </w:tc>
      </w:tr>
      <w:tr w:rsidR="00863D32" w:rsidRPr="00251C26" w14:paraId="346D12BC" w14:textId="77777777" w:rsidTr="001323C0">
        <w:trPr>
          <w:jc w:val="center"/>
        </w:trPr>
        <w:tc>
          <w:tcPr>
            <w:tcW w:w="4951" w:type="dxa"/>
            <w:tcMar>
              <w:left w:w="57" w:type="dxa"/>
              <w:right w:w="57" w:type="dxa"/>
            </w:tcMar>
            <w:vAlign w:val="center"/>
          </w:tcPr>
          <w:p w14:paraId="06C1BB3E" w14:textId="77777777" w:rsidR="00863D32" w:rsidRPr="00755537" w:rsidRDefault="00863D32" w:rsidP="001323C0">
            <w:pPr>
              <w:pStyle w:val="Tabletext"/>
              <w:rPr>
                <w:lang w:val="en-GB" w:eastAsia="zh-CN"/>
              </w:rPr>
            </w:pPr>
            <w:r w:rsidRPr="00824102">
              <w:rPr>
                <w:szCs w:val="22"/>
              </w:rPr>
              <w:fldChar w:fldCharType="begin"/>
            </w:r>
            <w:r w:rsidRPr="00824102">
              <w:rPr>
                <w:szCs w:val="22"/>
                <w:lang w:val="en-GB" w:eastAsia="zh-CN"/>
              </w:rPr>
              <w:instrText xml:space="preserve"> EQ  1 × 10</w:instrText>
            </w:r>
            <w:r w:rsidRPr="00824102">
              <w:rPr>
                <w:szCs w:val="22"/>
                <w:vertAlign w:val="superscript"/>
                <w:lang w:val="en-GB" w:eastAsia="zh-CN"/>
              </w:rPr>
              <w:instrText>–</w:instrText>
            </w:r>
            <w:r w:rsidRPr="00824102">
              <w:rPr>
                <w:szCs w:val="22"/>
              </w:rPr>
              <w:fldChar w:fldCharType="end"/>
            </w:r>
            <w:r w:rsidRPr="00824102">
              <w:rPr>
                <w:szCs w:val="22"/>
                <w:vertAlign w:val="superscript"/>
                <w:lang w:val="en-GB" w:eastAsia="zh-CN"/>
              </w:rPr>
              <w:t>6</w:t>
            </w:r>
            <w:r w:rsidRPr="00824102">
              <w:rPr>
                <w:szCs w:val="22"/>
                <w:lang w:val="en-GB" w:eastAsia="zh-CN"/>
              </w:rPr>
              <w:t xml:space="preserve"> BER</w:t>
            </w:r>
            <w:r w:rsidRPr="00824102">
              <w:rPr>
                <w:rFonts w:hint="eastAsia"/>
                <w:szCs w:val="22"/>
                <w:lang w:val="en-US" w:eastAsia="zh-CN"/>
              </w:rPr>
              <w:t>的</w:t>
            </w:r>
            <w:r>
              <w:rPr>
                <w:rFonts w:hint="eastAsia"/>
                <w:sz w:val="20"/>
                <w:lang w:val="en-US" w:eastAsia="zh-CN"/>
              </w:rPr>
              <w:t>归一化</w:t>
            </w:r>
            <w:r w:rsidRPr="00824102">
              <w:rPr>
                <w:rFonts w:hint="eastAsia"/>
                <w:szCs w:val="22"/>
                <w:lang w:val="en-US" w:eastAsia="zh-CN"/>
              </w:rPr>
              <w:t>Rx</w:t>
            </w:r>
            <w:r w:rsidRPr="00824102">
              <w:rPr>
                <w:rFonts w:hint="eastAsia"/>
                <w:szCs w:val="22"/>
                <w:lang w:val="en-US" w:eastAsia="zh-CN"/>
              </w:rPr>
              <w:t>输入电平（</w:t>
            </w:r>
            <w:proofErr w:type="spellStart"/>
            <w:r w:rsidRPr="00824102">
              <w:rPr>
                <w:szCs w:val="22"/>
                <w:lang w:val="en-US" w:eastAsia="zh-CN"/>
              </w:rPr>
              <w:t>dBW</w:t>
            </w:r>
            <w:proofErr w:type="spellEnd"/>
            <w:r w:rsidRPr="00824102">
              <w:rPr>
                <w:szCs w:val="22"/>
                <w:lang w:val="en-US" w:eastAsia="zh-CN"/>
              </w:rPr>
              <w:t>/MHz</w:t>
            </w:r>
            <w:r w:rsidRPr="00824102">
              <w:rPr>
                <w:rFonts w:hint="eastAsia"/>
                <w:szCs w:val="22"/>
                <w:lang w:val="en-US" w:eastAsia="zh-CN"/>
              </w:rPr>
              <w:t>）</w:t>
            </w:r>
          </w:p>
        </w:tc>
        <w:tc>
          <w:tcPr>
            <w:tcW w:w="1922" w:type="dxa"/>
          </w:tcPr>
          <w:p w14:paraId="5138F085" w14:textId="77777777" w:rsidR="00863D32" w:rsidRPr="00251C26" w:rsidRDefault="00863D32" w:rsidP="001323C0">
            <w:pPr>
              <w:pStyle w:val="Tabletext"/>
              <w:jc w:val="center"/>
              <w:rPr>
                <w:lang w:eastAsia="ja-JP"/>
              </w:rPr>
            </w:pPr>
            <w:r>
              <w:rPr>
                <w:lang w:eastAsia="ja-JP"/>
              </w:rPr>
              <w:t>–</w:t>
            </w:r>
            <w:r w:rsidRPr="00251C26">
              <w:rPr>
                <w:lang w:eastAsia="ja-JP"/>
              </w:rPr>
              <w:t>121</w:t>
            </w:r>
            <w:r w:rsidRPr="00251C26">
              <w:rPr>
                <w:vertAlign w:val="superscript"/>
              </w:rPr>
              <w:t>(</w:t>
            </w:r>
            <w:r w:rsidRPr="00251C26">
              <w:rPr>
                <w:vertAlign w:val="superscript"/>
                <w:lang w:eastAsia="ja-JP"/>
              </w:rPr>
              <w:t>2)</w:t>
            </w:r>
            <w:r w:rsidRPr="00251C26">
              <w:rPr>
                <w:lang w:eastAsia="ja-JP"/>
              </w:rPr>
              <w:t xml:space="preserve"> </w:t>
            </w:r>
          </w:p>
        </w:tc>
        <w:tc>
          <w:tcPr>
            <w:tcW w:w="2766" w:type="dxa"/>
          </w:tcPr>
          <w:p w14:paraId="10700499" w14:textId="77777777" w:rsidR="00863D32" w:rsidRPr="00251C26" w:rsidRDefault="00863D32" w:rsidP="001323C0">
            <w:pPr>
              <w:pStyle w:val="Tabletext"/>
              <w:jc w:val="center"/>
            </w:pPr>
            <w:r>
              <w:rPr>
                <w:lang w:eastAsia="ja-JP"/>
              </w:rPr>
              <w:t>–</w:t>
            </w:r>
            <w:r w:rsidRPr="00251C26">
              <w:rPr>
                <w:lang w:eastAsia="ja-JP"/>
              </w:rPr>
              <w:t>121</w:t>
            </w:r>
            <w:r w:rsidRPr="00251C26">
              <w:rPr>
                <w:vertAlign w:val="superscript"/>
              </w:rPr>
              <w:t>(</w:t>
            </w:r>
            <w:r w:rsidRPr="00251C26">
              <w:rPr>
                <w:vertAlign w:val="superscript"/>
                <w:lang w:eastAsia="ja-JP"/>
              </w:rPr>
              <w:t>2)</w:t>
            </w:r>
          </w:p>
        </w:tc>
      </w:tr>
      <w:tr w:rsidR="00863D32" w:rsidRPr="00251C26" w14:paraId="14C17482" w14:textId="77777777" w:rsidTr="001323C0">
        <w:trPr>
          <w:jc w:val="center"/>
        </w:trPr>
        <w:tc>
          <w:tcPr>
            <w:tcW w:w="4951" w:type="dxa"/>
            <w:tcBorders>
              <w:bottom w:val="single" w:sz="4" w:space="0" w:color="auto"/>
            </w:tcBorders>
            <w:tcMar>
              <w:left w:w="57" w:type="dxa"/>
              <w:right w:w="57" w:type="dxa"/>
            </w:tcMar>
            <w:vAlign w:val="center"/>
          </w:tcPr>
          <w:p w14:paraId="57749621" w14:textId="77777777" w:rsidR="00863D32" w:rsidRPr="00755537" w:rsidRDefault="00863D32" w:rsidP="001323C0">
            <w:pPr>
              <w:pStyle w:val="Tabletext"/>
              <w:rPr>
                <w:lang w:val="en-GB" w:eastAsia="ja-JP"/>
              </w:rPr>
            </w:pPr>
            <w:r w:rsidRPr="00824102">
              <w:rPr>
                <w:rFonts w:hint="eastAsia"/>
                <w:szCs w:val="22"/>
                <w:lang w:val="es-ES_tradnl" w:eastAsia="zh-CN"/>
              </w:rPr>
              <w:t>标称长期干扰功率密度</w:t>
            </w:r>
            <w:r w:rsidRPr="00824102">
              <w:rPr>
                <w:rFonts w:hint="eastAsia"/>
                <w:szCs w:val="22"/>
                <w:lang w:val="en-US" w:eastAsia="zh-CN"/>
              </w:rPr>
              <w:t>（</w:t>
            </w:r>
            <w:proofErr w:type="spellStart"/>
            <w:r w:rsidRPr="00824102">
              <w:rPr>
                <w:szCs w:val="22"/>
                <w:lang w:val="en-US" w:eastAsia="zh-CN"/>
              </w:rPr>
              <w:t>dBW</w:t>
            </w:r>
            <w:proofErr w:type="spellEnd"/>
            <w:r w:rsidRPr="00824102">
              <w:rPr>
                <w:szCs w:val="22"/>
                <w:lang w:val="en-US" w:eastAsia="zh-CN"/>
              </w:rPr>
              <w:t>/MHz</w:t>
            </w:r>
            <w:r w:rsidRPr="00824102">
              <w:rPr>
                <w:rFonts w:hint="eastAsia"/>
                <w:szCs w:val="22"/>
                <w:lang w:val="en-US" w:eastAsia="zh-CN"/>
              </w:rPr>
              <w:t>）</w:t>
            </w:r>
            <w:r w:rsidRPr="00755537">
              <w:rPr>
                <w:sz w:val="20"/>
                <w:vertAlign w:val="superscript"/>
                <w:lang w:val="en-GB" w:eastAsia="ja-JP"/>
              </w:rPr>
              <w:t>(2)</w:t>
            </w:r>
          </w:p>
        </w:tc>
        <w:tc>
          <w:tcPr>
            <w:tcW w:w="1922" w:type="dxa"/>
            <w:tcBorders>
              <w:bottom w:val="single" w:sz="4" w:space="0" w:color="auto"/>
            </w:tcBorders>
          </w:tcPr>
          <w:p w14:paraId="2EB0560B" w14:textId="77777777" w:rsidR="00863D32" w:rsidRPr="00251C26" w:rsidRDefault="00863D32" w:rsidP="001323C0">
            <w:pPr>
              <w:pStyle w:val="Tabletext"/>
              <w:ind w:left="-57" w:right="-57"/>
              <w:jc w:val="center"/>
              <w:rPr>
                <w:lang w:eastAsia="ja-JP"/>
              </w:rPr>
            </w:pPr>
            <w:r>
              <w:rPr>
                <w:lang w:eastAsia="ja-JP"/>
              </w:rPr>
              <w:t>–</w:t>
            </w:r>
            <w:r w:rsidRPr="00251C26">
              <w:rPr>
                <w:lang w:eastAsia="ja-JP"/>
              </w:rPr>
              <w:t xml:space="preserve">140 </w:t>
            </w:r>
            <w:r w:rsidRPr="00251C26">
              <w:rPr>
                <w:color w:val="000000"/>
                <w:lang w:eastAsia="ja-JP"/>
              </w:rPr>
              <w:t xml:space="preserve">+ </w:t>
            </w:r>
            <w:r w:rsidRPr="00A72A5B">
              <w:rPr>
                <w:i/>
                <w:iCs/>
                <w:color w:val="000000"/>
                <w:lang w:eastAsia="ja-JP"/>
              </w:rPr>
              <w:t>I</w:t>
            </w:r>
            <w:r w:rsidRPr="00794C11">
              <w:rPr>
                <w:iCs/>
                <w:color w:val="000000"/>
                <w:lang w:eastAsia="ja-JP"/>
              </w:rPr>
              <w:t>/</w:t>
            </w:r>
            <w:proofErr w:type="gramStart"/>
            <w:r w:rsidRPr="00A72A5B">
              <w:rPr>
                <w:i/>
                <w:iCs/>
                <w:color w:val="000000"/>
                <w:lang w:eastAsia="ja-JP"/>
              </w:rPr>
              <w:t>N</w:t>
            </w:r>
            <w:r w:rsidRPr="00251C26">
              <w:rPr>
                <w:vertAlign w:val="superscript"/>
              </w:rPr>
              <w:t>(</w:t>
            </w:r>
            <w:proofErr w:type="gramEnd"/>
            <w:r w:rsidRPr="00251C26">
              <w:rPr>
                <w:vertAlign w:val="superscript"/>
                <w:lang w:eastAsia="ja-JP"/>
              </w:rPr>
              <w:t>3</w:t>
            </w:r>
            <w:r w:rsidRPr="00251C26">
              <w:rPr>
                <w:vertAlign w:val="superscript"/>
              </w:rPr>
              <w:t>)</w:t>
            </w:r>
          </w:p>
        </w:tc>
        <w:tc>
          <w:tcPr>
            <w:tcW w:w="2766" w:type="dxa"/>
            <w:tcBorders>
              <w:bottom w:val="single" w:sz="4" w:space="0" w:color="auto"/>
            </w:tcBorders>
          </w:tcPr>
          <w:p w14:paraId="3DE1A69C" w14:textId="77777777" w:rsidR="00863D32" w:rsidRPr="00251C26" w:rsidRDefault="00863D32" w:rsidP="001323C0">
            <w:pPr>
              <w:pStyle w:val="Tabletext"/>
              <w:ind w:left="-57" w:right="-57"/>
              <w:jc w:val="center"/>
              <w:rPr>
                <w:lang w:eastAsia="ja-JP"/>
              </w:rPr>
            </w:pPr>
            <w:r>
              <w:rPr>
                <w:lang w:eastAsia="ja-JP"/>
              </w:rPr>
              <w:t>–</w:t>
            </w:r>
            <w:r w:rsidRPr="00251C26">
              <w:rPr>
                <w:lang w:eastAsia="ja-JP"/>
              </w:rPr>
              <w:t xml:space="preserve">140 </w:t>
            </w:r>
            <w:r w:rsidRPr="00251C26">
              <w:rPr>
                <w:color w:val="000000"/>
                <w:lang w:eastAsia="ja-JP"/>
              </w:rPr>
              <w:t xml:space="preserve">+ </w:t>
            </w:r>
            <w:r w:rsidRPr="00A72A5B">
              <w:rPr>
                <w:i/>
                <w:iCs/>
                <w:color w:val="000000"/>
                <w:lang w:eastAsia="ja-JP"/>
              </w:rPr>
              <w:t>I</w:t>
            </w:r>
            <w:r w:rsidRPr="00794C11">
              <w:rPr>
                <w:iCs/>
                <w:color w:val="000000"/>
                <w:lang w:eastAsia="ja-JP"/>
              </w:rPr>
              <w:t>/</w:t>
            </w:r>
            <w:proofErr w:type="gramStart"/>
            <w:r w:rsidRPr="00A72A5B">
              <w:rPr>
                <w:i/>
                <w:iCs/>
                <w:color w:val="000000"/>
                <w:lang w:eastAsia="ja-JP"/>
              </w:rPr>
              <w:t>N</w:t>
            </w:r>
            <w:r w:rsidRPr="00251C26">
              <w:rPr>
                <w:vertAlign w:val="superscript"/>
              </w:rPr>
              <w:t>(</w:t>
            </w:r>
            <w:proofErr w:type="gramEnd"/>
            <w:r w:rsidRPr="00251C26">
              <w:rPr>
                <w:vertAlign w:val="superscript"/>
                <w:lang w:eastAsia="ja-JP"/>
              </w:rPr>
              <w:t>3</w:t>
            </w:r>
            <w:r w:rsidRPr="00251C26">
              <w:rPr>
                <w:vertAlign w:val="superscript"/>
              </w:rPr>
              <w:t>)</w:t>
            </w:r>
          </w:p>
        </w:tc>
      </w:tr>
      <w:tr w:rsidR="00863D32" w:rsidRPr="00E92371" w14:paraId="2060D721" w14:textId="77777777" w:rsidTr="001323C0">
        <w:trPr>
          <w:jc w:val="center"/>
        </w:trPr>
        <w:tc>
          <w:tcPr>
            <w:tcW w:w="9639" w:type="dxa"/>
            <w:gridSpan w:val="3"/>
            <w:tcBorders>
              <w:top w:val="single" w:sz="4" w:space="0" w:color="auto"/>
              <w:left w:val="nil"/>
              <w:bottom w:val="nil"/>
              <w:right w:val="nil"/>
            </w:tcBorders>
            <w:tcMar>
              <w:left w:w="57" w:type="dxa"/>
              <w:right w:w="57" w:type="dxa"/>
            </w:tcMar>
          </w:tcPr>
          <w:p w14:paraId="5C9F5DCA" w14:textId="77777777" w:rsidR="00863D32" w:rsidRPr="00847B39" w:rsidRDefault="00863D32" w:rsidP="001323C0">
            <w:pPr>
              <w:pStyle w:val="Tabletext"/>
              <w:rPr>
                <w:szCs w:val="22"/>
                <w:lang w:val="en-GB" w:eastAsia="zh-CN"/>
              </w:rPr>
            </w:pPr>
            <w:r w:rsidRPr="00755537">
              <w:rPr>
                <w:vertAlign w:val="superscript"/>
                <w:lang w:val="en-GB" w:eastAsia="zh-CN"/>
              </w:rPr>
              <w:t>(1)</w:t>
            </w:r>
            <w:r w:rsidRPr="00755537">
              <w:rPr>
                <w:vertAlign w:val="superscript"/>
                <w:lang w:val="en-GB" w:eastAsia="ja-JP"/>
              </w:rPr>
              <w:tab/>
            </w:r>
            <w:r w:rsidRPr="00847B39">
              <w:rPr>
                <w:rFonts w:hint="eastAsia"/>
                <w:szCs w:val="22"/>
                <w:lang w:val="en-GB" w:eastAsia="zh-CN"/>
              </w:rPr>
              <w:t>信道中的接收机噪声功率密度为</w:t>
            </w:r>
            <w:r w:rsidRPr="00847B39">
              <w:rPr>
                <w:szCs w:val="22"/>
                <w:lang w:val="en-GB" w:eastAsia="ja-JP"/>
              </w:rPr>
              <w:t xml:space="preserve">−159 </w:t>
            </w:r>
            <w:proofErr w:type="spellStart"/>
            <w:r w:rsidRPr="00847B39">
              <w:rPr>
                <w:szCs w:val="22"/>
                <w:lang w:val="en-GB" w:eastAsia="ja-JP"/>
              </w:rPr>
              <w:t>dBW</w:t>
            </w:r>
            <w:proofErr w:type="spellEnd"/>
            <w:r w:rsidRPr="00847B39">
              <w:rPr>
                <w:szCs w:val="22"/>
                <w:lang w:val="en-GB" w:eastAsia="ja-JP"/>
              </w:rPr>
              <w:t>/12.5 kHz</w:t>
            </w:r>
            <w:r w:rsidRPr="00847B39">
              <w:rPr>
                <w:rFonts w:hint="eastAsia"/>
                <w:szCs w:val="22"/>
                <w:lang w:val="en-GB" w:eastAsia="zh-CN"/>
              </w:rPr>
              <w:t>。</w:t>
            </w:r>
          </w:p>
          <w:p w14:paraId="68DE01EC" w14:textId="77777777" w:rsidR="00863D32" w:rsidRPr="00847B39" w:rsidRDefault="00863D32" w:rsidP="001323C0">
            <w:pPr>
              <w:pStyle w:val="Tabletext"/>
              <w:rPr>
                <w:szCs w:val="22"/>
                <w:lang w:val="en-GB" w:eastAsia="zh-CN"/>
              </w:rPr>
            </w:pPr>
            <w:r w:rsidRPr="006C2777">
              <w:rPr>
                <w:sz w:val="18"/>
                <w:szCs w:val="18"/>
                <w:vertAlign w:val="superscript"/>
                <w:lang w:val="en-GB" w:eastAsia="zh-CN"/>
              </w:rPr>
              <w:t>(</w:t>
            </w:r>
            <w:r w:rsidRPr="006C2777">
              <w:rPr>
                <w:sz w:val="18"/>
                <w:szCs w:val="18"/>
                <w:vertAlign w:val="superscript"/>
                <w:lang w:val="en-GB" w:eastAsia="ja-JP"/>
              </w:rPr>
              <w:t>2</w:t>
            </w:r>
            <w:r w:rsidRPr="006C2777">
              <w:rPr>
                <w:sz w:val="18"/>
                <w:szCs w:val="18"/>
                <w:vertAlign w:val="superscript"/>
                <w:lang w:val="en-GB" w:eastAsia="zh-CN"/>
              </w:rPr>
              <w:t>)</w:t>
            </w:r>
            <w:r w:rsidRPr="006C2777">
              <w:rPr>
                <w:sz w:val="18"/>
                <w:szCs w:val="18"/>
                <w:vertAlign w:val="superscript"/>
                <w:lang w:val="en-GB" w:eastAsia="ja-JP"/>
              </w:rPr>
              <w:tab/>
            </w:r>
            <w:r w:rsidRPr="00847B39">
              <w:rPr>
                <w:rFonts w:hint="eastAsia"/>
                <w:szCs w:val="22"/>
                <w:lang w:val="en-GB" w:eastAsia="zh-CN"/>
              </w:rPr>
              <w:t>信道中的</w:t>
            </w:r>
            <w:r w:rsidRPr="00847B39">
              <w:rPr>
                <w:szCs w:val="22"/>
                <w:lang w:val="en-GB" w:eastAsia="zh-CN"/>
              </w:rPr>
              <w:t>1 × 10–6 BER</w:t>
            </w:r>
            <w:r w:rsidRPr="00847B39">
              <w:rPr>
                <w:rFonts w:hint="eastAsia"/>
                <w:szCs w:val="22"/>
                <w:lang w:val="en-GB" w:eastAsia="zh-CN"/>
              </w:rPr>
              <w:t>的</w:t>
            </w:r>
            <w:r w:rsidRPr="00824102">
              <w:rPr>
                <w:rFonts w:hint="eastAsia"/>
                <w:szCs w:val="22"/>
                <w:lang w:val="en-US" w:eastAsia="zh-CN"/>
              </w:rPr>
              <w:t>标称</w:t>
            </w:r>
            <w:r w:rsidRPr="00824102">
              <w:rPr>
                <w:rFonts w:hint="eastAsia"/>
                <w:szCs w:val="22"/>
                <w:lang w:val="en-US" w:eastAsia="zh-CN"/>
              </w:rPr>
              <w:t>Rx</w:t>
            </w:r>
            <w:r w:rsidRPr="00824102">
              <w:rPr>
                <w:rFonts w:hint="eastAsia"/>
                <w:szCs w:val="22"/>
                <w:lang w:val="en-US" w:eastAsia="zh-CN"/>
              </w:rPr>
              <w:t>输入电平</w:t>
            </w:r>
            <w:r w:rsidRPr="00847B39">
              <w:rPr>
                <w:rFonts w:hint="eastAsia"/>
                <w:szCs w:val="22"/>
                <w:lang w:val="en-GB" w:eastAsia="zh-CN"/>
              </w:rPr>
              <w:t>为</w:t>
            </w:r>
            <w:r w:rsidRPr="00847B39">
              <w:rPr>
                <w:szCs w:val="22"/>
                <w:lang w:val="en-GB" w:eastAsia="zh-CN"/>
              </w:rPr>
              <w:t xml:space="preserve">−140 </w:t>
            </w:r>
            <w:proofErr w:type="spellStart"/>
            <w:r w:rsidRPr="00847B39">
              <w:rPr>
                <w:szCs w:val="22"/>
                <w:lang w:val="en-GB" w:eastAsia="zh-CN"/>
              </w:rPr>
              <w:t>dBW</w:t>
            </w:r>
            <w:proofErr w:type="spellEnd"/>
            <w:r w:rsidRPr="00847B39">
              <w:rPr>
                <w:szCs w:val="22"/>
                <w:lang w:val="en-GB" w:eastAsia="zh-CN"/>
              </w:rPr>
              <w:t>/12.5 kHz</w:t>
            </w:r>
            <w:r w:rsidRPr="00847B39">
              <w:rPr>
                <w:rFonts w:hint="eastAsia"/>
                <w:szCs w:val="22"/>
                <w:lang w:val="en-GB" w:eastAsia="zh-CN"/>
              </w:rPr>
              <w:t>。</w:t>
            </w:r>
          </w:p>
          <w:p w14:paraId="27FC9806" w14:textId="77777777" w:rsidR="00863D32" w:rsidRPr="00755537" w:rsidRDefault="00863D32" w:rsidP="001323C0">
            <w:pPr>
              <w:pStyle w:val="Tabletext"/>
              <w:rPr>
                <w:lang w:val="en-GB" w:eastAsia="zh-CN"/>
              </w:rPr>
            </w:pPr>
            <w:r w:rsidRPr="006C2777">
              <w:rPr>
                <w:sz w:val="18"/>
                <w:szCs w:val="18"/>
                <w:vertAlign w:val="superscript"/>
                <w:lang w:val="en-GB"/>
              </w:rPr>
              <w:t>(</w:t>
            </w:r>
            <w:r w:rsidRPr="006C2777">
              <w:rPr>
                <w:sz w:val="18"/>
                <w:szCs w:val="18"/>
                <w:vertAlign w:val="superscript"/>
                <w:lang w:val="en-GB" w:eastAsia="ja-JP"/>
              </w:rPr>
              <w:t>3)</w:t>
            </w:r>
            <w:r w:rsidRPr="006C2777">
              <w:rPr>
                <w:sz w:val="18"/>
                <w:szCs w:val="18"/>
                <w:vertAlign w:val="superscript"/>
                <w:lang w:val="en-GB" w:eastAsia="ja-JP"/>
              </w:rPr>
              <w:tab/>
            </w:r>
            <w:r w:rsidRPr="00847B39">
              <w:rPr>
                <w:rFonts w:hint="eastAsia"/>
                <w:szCs w:val="22"/>
                <w:lang w:val="en-GB" w:eastAsia="zh-CN"/>
              </w:rPr>
              <w:t>信道中的标称长期干扰功率密度为</w:t>
            </w:r>
            <w:r w:rsidRPr="00847B39">
              <w:rPr>
                <w:szCs w:val="22"/>
                <w:lang w:val="en-GB" w:eastAsia="ja-JP"/>
              </w:rPr>
              <w:t>−159 + </w:t>
            </w:r>
            <w:r w:rsidRPr="00847B39">
              <w:rPr>
                <w:i/>
                <w:iCs/>
                <w:szCs w:val="22"/>
                <w:lang w:val="en-GB" w:eastAsia="ja-JP"/>
              </w:rPr>
              <w:t>I</w:t>
            </w:r>
            <w:r w:rsidRPr="00847B39">
              <w:rPr>
                <w:iCs/>
                <w:szCs w:val="22"/>
                <w:lang w:val="en-GB" w:eastAsia="ja-JP"/>
              </w:rPr>
              <w:t>/</w:t>
            </w:r>
            <w:r w:rsidRPr="00847B39">
              <w:rPr>
                <w:i/>
                <w:iCs/>
                <w:szCs w:val="22"/>
                <w:lang w:val="en-GB" w:eastAsia="ja-JP"/>
              </w:rPr>
              <w:t>N</w:t>
            </w:r>
            <w:r w:rsidRPr="00847B39">
              <w:rPr>
                <w:szCs w:val="22"/>
                <w:lang w:val="en-GB" w:eastAsia="ja-JP"/>
              </w:rPr>
              <w:t xml:space="preserve"> </w:t>
            </w:r>
            <w:proofErr w:type="spellStart"/>
            <w:r w:rsidRPr="00847B39">
              <w:rPr>
                <w:szCs w:val="22"/>
                <w:lang w:val="en-GB" w:eastAsia="ja-JP"/>
              </w:rPr>
              <w:t>dBW</w:t>
            </w:r>
            <w:proofErr w:type="spellEnd"/>
            <w:r w:rsidRPr="00847B39">
              <w:rPr>
                <w:szCs w:val="22"/>
                <w:lang w:val="en-GB" w:eastAsia="ja-JP"/>
              </w:rPr>
              <w:t xml:space="preserve"> / 12.5 kHz</w:t>
            </w:r>
            <w:r w:rsidRPr="00847B39">
              <w:rPr>
                <w:rFonts w:hint="eastAsia"/>
                <w:szCs w:val="22"/>
                <w:lang w:val="en-GB" w:eastAsia="zh-CN"/>
              </w:rPr>
              <w:t>。</w:t>
            </w:r>
          </w:p>
        </w:tc>
      </w:tr>
    </w:tbl>
    <w:p w14:paraId="3E29C243" w14:textId="77777777" w:rsidR="00863D32" w:rsidRDefault="00863D32" w:rsidP="00863D32">
      <w:pPr>
        <w:rPr>
          <w:rFonts w:eastAsia="MS Mincho"/>
          <w:lang w:eastAsia="ja-JP"/>
        </w:rPr>
        <w:sectPr w:rsidR="00863D32" w:rsidSect="0088799C">
          <w:headerReference w:type="default" r:id="rId81"/>
          <w:pgSz w:w="11907" w:h="16840" w:code="9"/>
          <w:pgMar w:top="1134" w:right="1134" w:bottom="1134" w:left="1134" w:header="720" w:footer="482" w:gutter="0"/>
          <w:paperSrc w:first="7" w:other="7"/>
          <w:cols w:space="720"/>
          <w:docGrid w:linePitch="326"/>
        </w:sectPr>
      </w:pPr>
    </w:p>
    <w:p w14:paraId="630E63CC" w14:textId="77777777" w:rsidR="00863D32" w:rsidRPr="002D096A" w:rsidRDefault="00863D32" w:rsidP="00863D32">
      <w:pPr>
        <w:pStyle w:val="TableNo"/>
        <w:rPr>
          <w:lang w:val="en-US" w:eastAsia="ja-JP"/>
        </w:rPr>
      </w:pPr>
      <w:r w:rsidRPr="002D096A">
        <w:rPr>
          <w:rFonts w:hint="eastAsia"/>
          <w:lang w:val="en-US" w:eastAsia="zh-CN"/>
        </w:rPr>
        <w:lastRenderedPageBreak/>
        <w:t>表</w:t>
      </w:r>
      <w:r>
        <w:rPr>
          <w:rFonts w:hint="eastAsia"/>
          <w:lang w:val="en-US" w:eastAsia="zh-CN"/>
        </w:rPr>
        <w:t>14</w:t>
      </w:r>
    </w:p>
    <w:p w14:paraId="3A1772AF" w14:textId="77777777" w:rsidR="00863D32" w:rsidRPr="009620ED" w:rsidRDefault="00863D32" w:rsidP="00863D32">
      <w:pPr>
        <w:pStyle w:val="Tabletitle"/>
        <w:rPr>
          <w:lang w:val="en-US" w:eastAsia="zh-CN"/>
        </w:rPr>
      </w:pPr>
      <w:r w:rsidRPr="006705E6">
        <w:rPr>
          <w:lang w:val="en-GB" w:eastAsia="zh-CN"/>
        </w:rPr>
        <w:t>1.3</w:t>
      </w:r>
      <w:r>
        <w:rPr>
          <w:rFonts w:hint="eastAsia"/>
          <w:lang w:val="en-GB" w:eastAsia="zh-CN"/>
        </w:rPr>
        <w:t>和</w:t>
      </w:r>
      <w:r w:rsidRPr="00A833A2">
        <w:rPr>
          <w:lang w:val="en-GB" w:eastAsia="zh-CN"/>
        </w:rPr>
        <w:t>11 GHz</w:t>
      </w:r>
      <w:r>
        <w:rPr>
          <w:rFonts w:hint="eastAsia"/>
          <w:lang w:val="en-GB" w:eastAsia="zh-CN"/>
        </w:rPr>
        <w:t>之间的</w:t>
      </w:r>
      <w:r w:rsidRPr="002D096A">
        <w:rPr>
          <w:rFonts w:hint="eastAsia"/>
          <w:lang w:val="en-US" w:eastAsia="zh-CN"/>
        </w:rPr>
        <w:t>划分频段中的</w:t>
      </w:r>
      <w:r w:rsidRPr="00A833A2">
        <w:rPr>
          <w:lang w:val="en-GB" w:eastAsia="zh-CN"/>
        </w:rPr>
        <w:t>PMP FS</w:t>
      </w:r>
      <w:r>
        <w:rPr>
          <w:rFonts w:hint="eastAsia"/>
          <w:lang w:val="en-GB" w:eastAsia="zh-CN"/>
        </w:rPr>
        <w:t>系统</w:t>
      </w:r>
      <w:r w:rsidRPr="002D096A">
        <w:rPr>
          <w:rFonts w:hint="eastAsia"/>
          <w:lang w:val="en-US" w:eastAsia="zh-CN"/>
        </w:rPr>
        <w:t>的系统参数</w:t>
      </w: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5"/>
        <w:gridCol w:w="1077"/>
        <w:gridCol w:w="1077"/>
        <w:gridCol w:w="1644"/>
        <w:gridCol w:w="1361"/>
        <w:gridCol w:w="1701"/>
        <w:gridCol w:w="1361"/>
        <w:gridCol w:w="1531"/>
        <w:gridCol w:w="1361"/>
      </w:tblGrid>
      <w:tr w:rsidR="00863D32" w:rsidRPr="00251C26" w14:paraId="5BC5C269" w14:textId="77777777" w:rsidTr="001323C0">
        <w:trPr>
          <w:trHeight w:val="20"/>
          <w:jc w:val="center"/>
        </w:trPr>
        <w:tc>
          <w:tcPr>
            <w:tcW w:w="3345" w:type="dxa"/>
          </w:tcPr>
          <w:p w14:paraId="30977ACB" w14:textId="77777777" w:rsidR="00863D32" w:rsidRPr="00A833A2" w:rsidRDefault="00863D32" w:rsidP="001323C0">
            <w:pPr>
              <w:pStyle w:val="Tablehead"/>
              <w:spacing w:before="0" w:after="0"/>
              <w:rPr>
                <w:sz w:val="18"/>
              </w:rPr>
            </w:pPr>
            <w:r w:rsidRPr="002D096A">
              <w:rPr>
                <w:rFonts w:hint="eastAsia"/>
                <w:sz w:val="21"/>
                <w:szCs w:val="21"/>
                <w:lang w:eastAsia="zh-CN"/>
              </w:rPr>
              <w:t>频率范围</w:t>
            </w:r>
            <w:r>
              <w:rPr>
                <w:rFonts w:hint="eastAsia"/>
                <w:sz w:val="21"/>
                <w:szCs w:val="21"/>
                <w:lang w:eastAsia="zh-CN"/>
              </w:rPr>
              <w:t>（</w:t>
            </w:r>
            <w:r w:rsidRPr="002D096A">
              <w:rPr>
                <w:sz w:val="21"/>
                <w:szCs w:val="21"/>
              </w:rPr>
              <w:t>GHz</w:t>
            </w:r>
            <w:r>
              <w:rPr>
                <w:rFonts w:hint="eastAsia"/>
                <w:sz w:val="21"/>
                <w:szCs w:val="21"/>
                <w:lang w:eastAsia="zh-CN"/>
              </w:rPr>
              <w:t>）</w:t>
            </w:r>
          </w:p>
        </w:tc>
        <w:tc>
          <w:tcPr>
            <w:tcW w:w="2154" w:type="dxa"/>
            <w:gridSpan w:val="2"/>
            <w:vAlign w:val="center"/>
          </w:tcPr>
          <w:p w14:paraId="3E4E81B5" w14:textId="77777777" w:rsidR="00863D32" w:rsidRPr="00A833A2" w:rsidRDefault="00863D32" w:rsidP="001323C0">
            <w:pPr>
              <w:pStyle w:val="Tablehead"/>
              <w:spacing w:before="0" w:after="0"/>
              <w:rPr>
                <w:sz w:val="18"/>
              </w:rPr>
            </w:pPr>
            <w:r w:rsidRPr="00A833A2">
              <w:rPr>
                <w:sz w:val="18"/>
              </w:rPr>
              <w:t>1.35-2.69</w:t>
            </w:r>
            <w:r w:rsidRPr="00A833A2">
              <w:rPr>
                <w:sz w:val="18"/>
              </w:rPr>
              <w:br/>
            </w:r>
            <w:r>
              <w:rPr>
                <w:rFonts w:hint="eastAsia"/>
                <w:sz w:val="18"/>
                <w:lang w:eastAsia="zh-CN"/>
              </w:rPr>
              <w:t>（</w:t>
            </w:r>
            <w:r w:rsidRPr="00A833A2">
              <w:rPr>
                <w:sz w:val="18"/>
              </w:rPr>
              <w:t>1.35-2.5</w:t>
            </w:r>
            <w:r>
              <w:rPr>
                <w:rFonts w:hint="eastAsia"/>
                <w:sz w:val="18"/>
                <w:lang w:eastAsia="zh-CN"/>
              </w:rPr>
              <w:t>子频段）</w:t>
            </w:r>
          </w:p>
        </w:tc>
        <w:tc>
          <w:tcPr>
            <w:tcW w:w="3005" w:type="dxa"/>
            <w:gridSpan w:val="2"/>
            <w:vAlign w:val="center"/>
          </w:tcPr>
          <w:p w14:paraId="64D2CCED" w14:textId="77777777" w:rsidR="00863D32" w:rsidRPr="00AF5912" w:rsidRDefault="00863D32" w:rsidP="001323C0">
            <w:pPr>
              <w:pStyle w:val="Tablehead"/>
              <w:spacing w:before="0" w:after="0"/>
              <w:rPr>
                <w:sz w:val="18"/>
                <w:lang w:val="en-US" w:eastAsia="zh-CN"/>
              </w:rPr>
            </w:pPr>
            <w:r w:rsidRPr="00A833A2">
              <w:rPr>
                <w:sz w:val="18"/>
              </w:rPr>
              <w:t>1.35-2.69</w:t>
            </w:r>
            <w:r w:rsidRPr="00A833A2">
              <w:rPr>
                <w:sz w:val="18"/>
              </w:rPr>
              <w:br/>
            </w:r>
            <w:r>
              <w:rPr>
                <w:rFonts w:hint="eastAsia"/>
                <w:sz w:val="18"/>
                <w:lang w:eastAsia="zh-CN"/>
              </w:rPr>
              <w:t>（</w:t>
            </w:r>
            <w:r w:rsidRPr="00A833A2">
              <w:rPr>
                <w:sz w:val="18"/>
              </w:rPr>
              <w:t>2.5-2.69</w:t>
            </w:r>
            <w:r>
              <w:rPr>
                <w:rFonts w:hint="eastAsia"/>
                <w:sz w:val="18"/>
                <w:lang w:eastAsia="zh-CN"/>
              </w:rPr>
              <w:t>子频段</w:t>
            </w:r>
            <w:r>
              <w:rPr>
                <w:rFonts w:hint="eastAsia"/>
                <w:sz w:val="18"/>
                <w:lang w:val="en-US" w:eastAsia="zh-CN"/>
              </w:rPr>
              <w:t>）</w:t>
            </w:r>
          </w:p>
        </w:tc>
        <w:tc>
          <w:tcPr>
            <w:tcW w:w="3062" w:type="dxa"/>
            <w:gridSpan w:val="2"/>
            <w:vAlign w:val="center"/>
          </w:tcPr>
          <w:p w14:paraId="060C8794" w14:textId="77777777" w:rsidR="00863D32" w:rsidRPr="00A833A2" w:rsidRDefault="00863D32" w:rsidP="001323C0">
            <w:pPr>
              <w:pStyle w:val="Tablehead"/>
              <w:spacing w:before="0" w:after="0"/>
              <w:rPr>
                <w:sz w:val="18"/>
              </w:rPr>
            </w:pPr>
            <w:r w:rsidRPr="00A833A2">
              <w:rPr>
                <w:sz w:val="18"/>
              </w:rPr>
              <w:t>3.40-3.80</w:t>
            </w:r>
          </w:p>
        </w:tc>
        <w:tc>
          <w:tcPr>
            <w:tcW w:w="2892" w:type="dxa"/>
            <w:gridSpan w:val="2"/>
            <w:vAlign w:val="center"/>
          </w:tcPr>
          <w:p w14:paraId="29B9E653" w14:textId="77777777" w:rsidR="00863D32" w:rsidRPr="00A833A2" w:rsidRDefault="00863D32" w:rsidP="001323C0">
            <w:pPr>
              <w:pStyle w:val="Tablehead"/>
              <w:spacing w:before="0" w:after="0"/>
              <w:rPr>
                <w:sz w:val="18"/>
              </w:rPr>
            </w:pPr>
            <w:r w:rsidRPr="00A833A2">
              <w:rPr>
                <w:sz w:val="18"/>
              </w:rPr>
              <w:t>10.15-10.68</w:t>
            </w:r>
          </w:p>
        </w:tc>
      </w:tr>
      <w:tr w:rsidR="00863D32" w:rsidRPr="00251C26" w14:paraId="0CB3CBDE" w14:textId="77777777" w:rsidTr="001323C0">
        <w:trPr>
          <w:trHeight w:val="20"/>
          <w:jc w:val="center"/>
        </w:trPr>
        <w:tc>
          <w:tcPr>
            <w:tcW w:w="3345" w:type="dxa"/>
            <w:tcMar>
              <w:left w:w="57" w:type="dxa"/>
              <w:right w:w="57" w:type="dxa"/>
            </w:tcMar>
            <w:vAlign w:val="center"/>
          </w:tcPr>
          <w:p w14:paraId="4CC02231" w14:textId="77777777" w:rsidR="00863D32" w:rsidRPr="00AF5912" w:rsidRDefault="00863D32" w:rsidP="001323C0">
            <w:pPr>
              <w:pStyle w:val="Tabletext"/>
              <w:spacing w:before="0" w:after="0"/>
              <w:rPr>
                <w:sz w:val="18"/>
                <w:szCs w:val="18"/>
              </w:rPr>
            </w:pPr>
            <w:r w:rsidRPr="00AF5912">
              <w:rPr>
                <w:rFonts w:hint="eastAsia"/>
                <w:sz w:val="18"/>
                <w:szCs w:val="18"/>
                <w:lang w:eastAsia="zh-CN"/>
              </w:rPr>
              <w:t>参考</w:t>
            </w:r>
            <w:r w:rsidRPr="00AF5912">
              <w:rPr>
                <w:sz w:val="18"/>
                <w:szCs w:val="18"/>
              </w:rPr>
              <w:t>ITU-R</w:t>
            </w:r>
            <w:r w:rsidRPr="00AF5912">
              <w:rPr>
                <w:rFonts w:hint="eastAsia"/>
                <w:sz w:val="18"/>
                <w:szCs w:val="18"/>
                <w:lang w:eastAsia="zh-CN"/>
              </w:rPr>
              <w:t>建议书</w:t>
            </w:r>
          </w:p>
        </w:tc>
        <w:tc>
          <w:tcPr>
            <w:tcW w:w="2154" w:type="dxa"/>
            <w:gridSpan w:val="2"/>
          </w:tcPr>
          <w:p w14:paraId="01EC88CC" w14:textId="77777777" w:rsidR="00863D32" w:rsidRPr="00A833A2" w:rsidRDefault="00863D32" w:rsidP="001323C0">
            <w:pPr>
              <w:pStyle w:val="Tabletext"/>
              <w:spacing w:before="0" w:after="0"/>
              <w:jc w:val="center"/>
              <w:rPr>
                <w:sz w:val="18"/>
              </w:rPr>
            </w:pPr>
            <w:r w:rsidRPr="00A833A2">
              <w:rPr>
                <w:sz w:val="18"/>
              </w:rPr>
              <w:t>F.701</w:t>
            </w:r>
          </w:p>
        </w:tc>
        <w:tc>
          <w:tcPr>
            <w:tcW w:w="3005" w:type="dxa"/>
            <w:gridSpan w:val="2"/>
          </w:tcPr>
          <w:p w14:paraId="6A48A929" w14:textId="77777777" w:rsidR="00863D32" w:rsidRPr="00A833A2" w:rsidRDefault="00863D32" w:rsidP="001323C0">
            <w:pPr>
              <w:pStyle w:val="Tabletext"/>
              <w:spacing w:before="0" w:after="0"/>
              <w:jc w:val="center"/>
              <w:rPr>
                <w:sz w:val="18"/>
              </w:rPr>
            </w:pPr>
            <w:r w:rsidRPr="00A833A2">
              <w:rPr>
                <w:sz w:val="18"/>
              </w:rPr>
              <w:t>F.701</w:t>
            </w:r>
          </w:p>
        </w:tc>
        <w:tc>
          <w:tcPr>
            <w:tcW w:w="3062" w:type="dxa"/>
            <w:gridSpan w:val="2"/>
          </w:tcPr>
          <w:p w14:paraId="008E8CCD" w14:textId="77777777" w:rsidR="00863D32" w:rsidRPr="00A833A2" w:rsidRDefault="00863D32" w:rsidP="001323C0">
            <w:pPr>
              <w:pStyle w:val="Tabletext"/>
              <w:spacing w:before="0" w:after="0"/>
              <w:jc w:val="center"/>
              <w:rPr>
                <w:sz w:val="18"/>
              </w:rPr>
            </w:pPr>
            <w:r w:rsidRPr="00A833A2">
              <w:rPr>
                <w:sz w:val="18"/>
              </w:rPr>
              <w:t>F.1488</w:t>
            </w:r>
          </w:p>
        </w:tc>
        <w:tc>
          <w:tcPr>
            <w:tcW w:w="2892" w:type="dxa"/>
            <w:gridSpan w:val="2"/>
          </w:tcPr>
          <w:p w14:paraId="77BC4519" w14:textId="77777777" w:rsidR="00863D32" w:rsidRPr="00A833A2" w:rsidRDefault="00863D32" w:rsidP="001323C0">
            <w:pPr>
              <w:pStyle w:val="Tabletext"/>
              <w:spacing w:before="0" w:after="0"/>
              <w:jc w:val="center"/>
              <w:rPr>
                <w:sz w:val="18"/>
              </w:rPr>
            </w:pPr>
            <w:r w:rsidRPr="00A833A2">
              <w:rPr>
                <w:sz w:val="18"/>
              </w:rPr>
              <w:t>F.747, F.1568</w:t>
            </w:r>
          </w:p>
        </w:tc>
      </w:tr>
      <w:tr w:rsidR="00863D32" w:rsidRPr="00251C26" w14:paraId="235BBA28" w14:textId="77777777" w:rsidTr="001323C0">
        <w:trPr>
          <w:trHeight w:val="20"/>
          <w:jc w:val="center"/>
        </w:trPr>
        <w:tc>
          <w:tcPr>
            <w:tcW w:w="3345" w:type="dxa"/>
            <w:tcMar>
              <w:left w:w="57" w:type="dxa"/>
              <w:right w:w="57" w:type="dxa"/>
            </w:tcMar>
            <w:vAlign w:val="center"/>
          </w:tcPr>
          <w:p w14:paraId="68A0C55C" w14:textId="77777777" w:rsidR="00863D32" w:rsidRPr="00AF5912" w:rsidRDefault="00863D32" w:rsidP="001323C0">
            <w:pPr>
              <w:pStyle w:val="Tabletext"/>
              <w:spacing w:before="0" w:after="0"/>
              <w:rPr>
                <w:sz w:val="18"/>
                <w:szCs w:val="18"/>
              </w:rPr>
            </w:pPr>
            <w:r w:rsidRPr="00AF5912">
              <w:rPr>
                <w:rFonts w:hint="eastAsia"/>
                <w:sz w:val="18"/>
                <w:szCs w:val="18"/>
                <w:lang w:eastAsia="zh-CN"/>
              </w:rPr>
              <w:t>调制</w:t>
            </w:r>
          </w:p>
        </w:tc>
        <w:tc>
          <w:tcPr>
            <w:tcW w:w="1077" w:type="dxa"/>
          </w:tcPr>
          <w:p w14:paraId="7AC03FB9" w14:textId="77777777" w:rsidR="00863D32" w:rsidRPr="00AF5912" w:rsidRDefault="00863D32" w:rsidP="001323C0">
            <w:pPr>
              <w:pStyle w:val="Tabletext"/>
              <w:spacing w:before="0" w:after="0"/>
              <w:ind w:left="-57" w:right="-57"/>
              <w:jc w:val="center"/>
              <w:rPr>
                <w:sz w:val="18"/>
                <w:szCs w:val="18"/>
              </w:rPr>
            </w:pPr>
            <w:r w:rsidRPr="00AF5912">
              <w:rPr>
                <w:rFonts w:hint="eastAsia"/>
                <w:sz w:val="18"/>
                <w:szCs w:val="18"/>
                <w:lang w:eastAsia="zh-CN"/>
              </w:rPr>
              <w:t>中心台站</w:t>
            </w:r>
          </w:p>
        </w:tc>
        <w:tc>
          <w:tcPr>
            <w:tcW w:w="1077" w:type="dxa"/>
          </w:tcPr>
          <w:p w14:paraId="3C598C3A" w14:textId="77777777" w:rsidR="00863D32" w:rsidRPr="00AF5912" w:rsidRDefault="00863D32" w:rsidP="001323C0">
            <w:pPr>
              <w:pStyle w:val="Tabletext"/>
              <w:spacing w:before="0" w:after="0"/>
              <w:ind w:left="-57" w:right="-57"/>
              <w:jc w:val="center"/>
              <w:rPr>
                <w:sz w:val="18"/>
                <w:szCs w:val="18"/>
              </w:rPr>
            </w:pPr>
            <w:r w:rsidRPr="00AF5912">
              <w:rPr>
                <w:rFonts w:hint="eastAsia"/>
                <w:sz w:val="18"/>
                <w:szCs w:val="18"/>
                <w:lang w:eastAsia="zh-CN"/>
              </w:rPr>
              <w:t>终端台站</w:t>
            </w:r>
          </w:p>
        </w:tc>
        <w:tc>
          <w:tcPr>
            <w:tcW w:w="1644" w:type="dxa"/>
          </w:tcPr>
          <w:p w14:paraId="526555D3" w14:textId="77777777" w:rsidR="00863D32" w:rsidRPr="00AF5912" w:rsidRDefault="00863D32" w:rsidP="001323C0">
            <w:pPr>
              <w:pStyle w:val="Tabletext"/>
              <w:spacing w:before="0" w:after="0"/>
              <w:jc w:val="center"/>
              <w:rPr>
                <w:sz w:val="18"/>
                <w:szCs w:val="18"/>
                <w:lang w:val="en-GB"/>
              </w:rPr>
            </w:pPr>
            <w:r w:rsidRPr="00AF5912">
              <w:rPr>
                <w:sz w:val="18"/>
                <w:szCs w:val="18"/>
                <w:lang w:val="en-US" w:eastAsia="ja-JP"/>
              </w:rPr>
              <w:t>中心台站</w:t>
            </w:r>
            <w:r w:rsidRPr="00AF5912">
              <w:rPr>
                <w:rFonts w:hint="eastAsia"/>
                <w:sz w:val="18"/>
                <w:szCs w:val="18"/>
                <w:lang w:val="en-US" w:eastAsia="zh-CN"/>
              </w:rPr>
              <w:t>通过</w:t>
            </w:r>
            <w:r w:rsidRPr="00AF5912">
              <w:rPr>
                <w:sz w:val="18"/>
                <w:szCs w:val="18"/>
                <w:lang w:val="en-US" w:eastAsia="ja-JP"/>
              </w:rPr>
              <w:t>64-QAM</w:t>
            </w:r>
            <w:r w:rsidRPr="00AF5912">
              <w:rPr>
                <w:rFonts w:hint="eastAsia"/>
                <w:sz w:val="18"/>
                <w:szCs w:val="18"/>
                <w:lang w:val="en-US" w:eastAsia="zh-CN"/>
              </w:rPr>
              <w:t>的</w:t>
            </w:r>
            <w:r w:rsidRPr="00AF5912">
              <w:rPr>
                <w:sz w:val="18"/>
                <w:szCs w:val="18"/>
                <w:lang w:val="en-US" w:eastAsia="ja-JP"/>
              </w:rPr>
              <w:t>QPSK</w:t>
            </w:r>
            <w:r w:rsidRPr="00755537">
              <w:rPr>
                <w:sz w:val="18"/>
                <w:szCs w:val="18"/>
                <w:vertAlign w:val="superscript"/>
                <w:lang w:val="en-GB" w:eastAsia="ja-JP"/>
              </w:rPr>
              <w:t>(5)</w:t>
            </w:r>
          </w:p>
        </w:tc>
        <w:tc>
          <w:tcPr>
            <w:tcW w:w="1361" w:type="dxa"/>
          </w:tcPr>
          <w:p w14:paraId="149A67CE" w14:textId="77777777" w:rsidR="00863D32" w:rsidRPr="00AF5912" w:rsidRDefault="00863D32" w:rsidP="001323C0">
            <w:pPr>
              <w:pStyle w:val="Tabletext"/>
              <w:spacing w:before="0" w:after="0"/>
              <w:jc w:val="center"/>
              <w:rPr>
                <w:sz w:val="18"/>
                <w:szCs w:val="18"/>
              </w:rPr>
            </w:pPr>
            <w:r w:rsidRPr="00AF5912">
              <w:rPr>
                <w:sz w:val="18"/>
                <w:szCs w:val="18"/>
                <w:lang w:eastAsia="ja-JP"/>
              </w:rPr>
              <w:t>终端台站</w:t>
            </w:r>
            <w:r w:rsidRPr="00AF5912">
              <w:rPr>
                <w:sz w:val="18"/>
                <w:szCs w:val="18"/>
                <w:lang w:eastAsia="ja-JP"/>
              </w:rPr>
              <w:br/>
              <w:t>QPSK</w:t>
            </w:r>
          </w:p>
        </w:tc>
        <w:tc>
          <w:tcPr>
            <w:tcW w:w="1701" w:type="dxa"/>
          </w:tcPr>
          <w:p w14:paraId="028D0FC0" w14:textId="77777777" w:rsidR="00863D32" w:rsidRPr="00AF5912" w:rsidRDefault="00863D32" w:rsidP="001323C0">
            <w:pPr>
              <w:pStyle w:val="Tabletext"/>
              <w:spacing w:before="0" w:after="0"/>
              <w:jc w:val="center"/>
              <w:rPr>
                <w:sz w:val="18"/>
                <w:szCs w:val="18"/>
                <w:lang w:val="en-GB"/>
              </w:rPr>
            </w:pPr>
            <w:r w:rsidRPr="00AF5912">
              <w:rPr>
                <w:sz w:val="18"/>
                <w:szCs w:val="18"/>
                <w:lang w:val="en-US" w:eastAsia="ja-JP"/>
              </w:rPr>
              <w:t>中心台站</w:t>
            </w:r>
            <w:r w:rsidRPr="00AF5912">
              <w:rPr>
                <w:sz w:val="18"/>
                <w:szCs w:val="18"/>
                <w:lang w:val="en-US" w:eastAsia="ja-JP"/>
              </w:rPr>
              <w:br/>
            </w:r>
            <w:r w:rsidRPr="00AF5912">
              <w:rPr>
                <w:rFonts w:hint="eastAsia"/>
                <w:sz w:val="18"/>
                <w:szCs w:val="18"/>
                <w:lang w:val="en-US" w:eastAsia="zh-CN"/>
              </w:rPr>
              <w:t>通过</w:t>
            </w:r>
            <w:r w:rsidRPr="00AF5912">
              <w:rPr>
                <w:sz w:val="18"/>
                <w:szCs w:val="18"/>
                <w:lang w:val="en-US" w:eastAsia="ja-JP"/>
              </w:rPr>
              <w:t xml:space="preserve"> 64-QAM</w:t>
            </w:r>
            <w:r w:rsidRPr="00AF5912">
              <w:rPr>
                <w:rFonts w:hint="eastAsia"/>
                <w:sz w:val="18"/>
                <w:szCs w:val="18"/>
                <w:lang w:val="en-US" w:eastAsia="zh-CN"/>
              </w:rPr>
              <w:t>的</w:t>
            </w:r>
            <w:r w:rsidRPr="00AF5912">
              <w:rPr>
                <w:sz w:val="18"/>
                <w:szCs w:val="18"/>
                <w:lang w:val="en-US" w:eastAsia="ja-JP"/>
              </w:rPr>
              <w:t>QPSK</w:t>
            </w:r>
            <w:r w:rsidRPr="00AF5912">
              <w:rPr>
                <w:sz w:val="18"/>
                <w:szCs w:val="18"/>
                <w:vertAlign w:val="superscript"/>
                <w:lang w:val="en-GB"/>
              </w:rPr>
              <w:t xml:space="preserve"> </w:t>
            </w:r>
            <w:r w:rsidRPr="00755537">
              <w:rPr>
                <w:sz w:val="18"/>
                <w:szCs w:val="18"/>
                <w:vertAlign w:val="superscript"/>
                <w:lang w:val="en-GB" w:eastAsia="ja-JP"/>
              </w:rPr>
              <w:t>(5)</w:t>
            </w:r>
          </w:p>
        </w:tc>
        <w:tc>
          <w:tcPr>
            <w:tcW w:w="1361" w:type="dxa"/>
          </w:tcPr>
          <w:p w14:paraId="78A1D7EB" w14:textId="77777777" w:rsidR="00863D32" w:rsidRPr="00AF5912" w:rsidRDefault="00863D32" w:rsidP="001323C0">
            <w:pPr>
              <w:pStyle w:val="Tabletext"/>
              <w:spacing w:before="0" w:after="0"/>
              <w:jc w:val="center"/>
              <w:rPr>
                <w:sz w:val="18"/>
                <w:szCs w:val="18"/>
              </w:rPr>
            </w:pPr>
            <w:r w:rsidRPr="00AF5912">
              <w:rPr>
                <w:sz w:val="18"/>
                <w:szCs w:val="18"/>
                <w:lang w:eastAsia="ja-JP"/>
              </w:rPr>
              <w:t>终端台站</w:t>
            </w:r>
            <w:r w:rsidRPr="00AF5912">
              <w:rPr>
                <w:sz w:val="18"/>
                <w:szCs w:val="18"/>
                <w:lang w:eastAsia="ja-JP"/>
              </w:rPr>
              <w:t xml:space="preserve"> QPSK</w:t>
            </w:r>
          </w:p>
        </w:tc>
        <w:tc>
          <w:tcPr>
            <w:tcW w:w="1531" w:type="dxa"/>
          </w:tcPr>
          <w:p w14:paraId="73E541CA" w14:textId="77777777" w:rsidR="00863D32" w:rsidRPr="00AF5912" w:rsidRDefault="00863D32" w:rsidP="001323C0">
            <w:pPr>
              <w:pStyle w:val="Tabletext"/>
              <w:spacing w:before="0" w:after="0"/>
              <w:jc w:val="center"/>
              <w:rPr>
                <w:sz w:val="18"/>
                <w:szCs w:val="18"/>
              </w:rPr>
            </w:pPr>
            <w:r w:rsidRPr="00AF5912">
              <w:rPr>
                <w:sz w:val="18"/>
                <w:szCs w:val="18"/>
                <w:lang w:eastAsia="ja-JP"/>
              </w:rPr>
              <w:t>中心台站</w:t>
            </w:r>
            <w:r w:rsidRPr="00AF5912">
              <w:rPr>
                <w:sz w:val="18"/>
                <w:szCs w:val="18"/>
                <w:lang w:eastAsia="ja-JP"/>
              </w:rPr>
              <w:br/>
              <w:t>64-QAM</w:t>
            </w:r>
          </w:p>
        </w:tc>
        <w:tc>
          <w:tcPr>
            <w:tcW w:w="1361" w:type="dxa"/>
          </w:tcPr>
          <w:p w14:paraId="3D19D70C" w14:textId="77777777" w:rsidR="00863D32" w:rsidRPr="00AF5912" w:rsidRDefault="00863D32" w:rsidP="001323C0">
            <w:pPr>
              <w:pStyle w:val="Tabletext"/>
              <w:spacing w:before="0" w:after="0"/>
              <w:jc w:val="center"/>
              <w:rPr>
                <w:sz w:val="18"/>
                <w:szCs w:val="18"/>
              </w:rPr>
            </w:pPr>
            <w:r w:rsidRPr="00AF5912">
              <w:rPr>
                <w:rFonts w:hint="eastAsia"/>
                <w:sz w:val="18"/>
                <w:szCs w:val="18"/>
                <w:lang w:eastAsia="zh-CN"/>
              </w:rPr>
              <w:t>终端台站</w:t>
            </w:r>
            <w:r w:rsidRPr="00AF5912">
              <w:rPr>
                <w:sz w:val="18"/>
                <w:szCs w:val="18"/>
                <w:lang w:eastAsia="ja-JP"/>
              </w:rPr>
              <w:br/>
              <w:t>64-QAM</w:t>
            </w:r>
          </w:p>
        </w:tc>
      </w:tr>
      <w:tr w:rsidR="00863D32" w:rsidRPr="00251C26" w14:paraId="26C3F1BD" w14:textId="77777777" w:rsidTr="001323C0">
        <w:trPr>
          <w:trHeight w:val="20"/>
          <w:jc w:val="center"/>
        </w:trPr>
        <w:tc>
          <w:tcPr>
            <w:tcW w:w="3345" w:type="dxa"/>
            <w:tcMar>
              <w:left w:w="57" w:type="dxa"/>
              <w:right w:w="57" w:type="dxa"/>
            </w:tcMar>
          </w:tcPr>
          <w:p w14:paraId="11015F5C" w14:textId="6DA4852F" w:rsidR="00863D32" w:rsidRPr="00AF5912" w:rsidRDefault="00863D32" w:rsidP="001323C0">
            <w:pPr>
              <w:pStyle w:val="Tabletext"/>
              <w:spacing w:before="0" w:after="0"/>
              <w:rPr>
                <w:sz w:val="18"/>
                <w:szCs w:val="18"/>
                <w:lang w:val="en-GB" w:eastAsia="zh-CN"/>
              </w:rPr>
            </w:pPr>
            <w:r w:rsidRPr="00AF5912">
              <w:rPr>
                <w:rFonts w:hint="eastAsia"/>
                <w:sz w:val="18"/>
                <w:szCs w:val="18"/>
                <w:lang w:val="en-US" w:eastAsia="zh-CN"/>
              </w:rPr>
              <w:t>信道间隔和接收机噪声带宽</w:t>
            </w:r>
            <w:r w:rsidR="004648BE">
              <w:rPr>
                <w:rFonts w:hint="eastAsia"/>
                <w:sz w:val="18"/>
                <w:szCs w:val="18"/>
                <w:lang w:val="en-US" w:eastAsia="zh-CN"/>
              </w:rPr>
              <w:t>（</w:t>
            </w:r>
            <w:r w:rsidRPr="00AF5912">
              <w:rPr>
                <w:sz w:val="18"/>
                <w:szCs w:val="18"/>
                <w:lang w:val="en-US" w:eastAsia="zh-CN"/>
              </w:rPr>
              <w:t>MHz</w:t>
            </w:r>
            <w:r w:rsidR="004648BE">
              <w:rPr>
                <w:rFonts w:hint="eastAsia"/>
                <w:sz w:val="18"/>
                <w:szCs w:val="18"/>
                <w:lang w:val="en-US" w:eastAsia="zh-CN"/>
              </w:rPr>
              <w:t>）</w:t>
            </w:r>
          </w:p>
        </w:tc>
        <w:tc>
          <w:tcPr>
            <w:tcW w:w="1077" w:type="dxa"/>
          </w:tcPr>
          <w:p w14:paraId="7CB40331" w14:textId="77777777" w:rsidR="00863D32" w:rsidRPr="00AF5912" w:rsidRDefault="00863D32" w:rsidP="001323C0">
            <w:pPr>
              <w:pStyle w:val="Tabletext"/>
              <w:spacing w:before="0" w:after="0"/>
              <w:jc w:val="center"/>
              <w:rPr>
                <w:sz w:val="18"/>
                <w:szCs w:val="18"/>
              </w:rPr>
            </w:pPr>
            <w:r w:rsidRPr="00AF5912">
              <w:rPr>
                <w:sz w:val="18"/>
                <w:szCs w:val="18"/>
                <w:lang w:eastAsia="ja-JP"/>
              </w:rPr>
              <w:t>0.5</w:t>
            </w:r>
            <w:r w:rsidRPr="00AF5912">
              <w:rPr>
                <w:rFonts w:hint="eastAsia"/>
                <w:sz w:val="18"/>
                <w:szCs w:val="18"/>
                <w:lang w:eastAsia="zh-CN"/>
              </w:rPr>
              <w:t>的倍数</w:t>
            </w:r>
          </w:p>
        </w:tc>
        <w:tc>
          <w:tcPr>
            <w:tcW w:w="1077" w:type="dxa"/>
          </w:tcPr>
          <w:p w14:paraId="20EB668A" w14:textId="77777777" w:rsidR="00863D32" w:rsidRPr="00AF5912" w:rsidRDefault="00863D32" w:rsidP="001323C0">
            <w:pPr>
              <w:pStyle w:val="Tabletext"/>
              <w:spacing w:before="0" w:after="0"/>
              <w:jc w:val="center"/>
              <w:rPr>
                <w:sz w:val="18"/>
                <w:szCs w:val="18"/>
              </w:rPr>
            </w:pPr>
            <w:r w:rsidRPr="00AF5912">
              <w:rPr>
                <w:sz w:val="18"/>
                <w:szCs w:val="18"/>
                <w:lang w:eastAsia="ja-JP"/>
              </w:rPr>
              <w:t>0.5</w:t>
            </w:r>
            <w:r w:rsidRPr="00AF5912">
              <w:rPr>
                <w:rFonts w:hint="eastAsia"/>
                <w:sz w:val="18"/>
                <w:szCs w:val="18"/>
                <w:lang w:eastAsia="zh-CN"/>
              </w:rPr>
              <w:t>的倍数</w:t>
            </w:r>
          </w:p>
        </w:tc>
        <w:tc>
          <w:tcPr>
            <w:tcW w:w="1644" w:type="dxa"/>
          </w:tcPr>
          <w:p w14:paraId="01C979CE" w14:textId="77777777" w:rsidR="00863D32" w:rsidRPr="00AF5912" w:rsidRDefault="00863D32" w:rsidP="001323C0">
            <w:pPr>
              <w:pStyle w:val="Tabletext"/>
              <w:spacing w:before="0" w:after="0"/>
              <w:jc w:val="center"/>
              <w:rPr>
                <w:sz w:val="18"/>
                <w:szCs w:val="18"/>
                <w:vertAlign w:val="superscript"/>
              </w:rPr>
            </w:pPr>
            <w:r w:rsidRPr="005D5BC5">
              <w:rPr>
                <w:b/>
                <w:sz w:val="18"/>
                <w:szCs w:val="18"/>
                <w:lang w:eastAsia="ja-JP"/>
              </w:rPr>
              <w:t>5</w:t>
            </w:r>
            <w:r w:rsidRPr="005D5BC5">
              <w:rPr>
                <w:sz w:val="18"/>
                <w:szCs w:val="18"/>
                <w:lang w:eastAsia="ja-JP"/>
              </w:rPr>
              <w:t xml:space="preserve">, </w:t>
            </w:r>
            <w:r w:rsidRPr="005D5BC5">
              <w:rPr>
                <w:b/>
                <w:sz w:val="18"/>
                <w:szCs w:val="18"/>
                <w:lang w:eastAsia="ja-JP"/>
              </w:rPr>
              <w:t>5.5</w:t>
            </w:r>
            <w:r w:rsidRPr="005D5BC5">
              <w:rPr>
                <w:sz w:val="18"/>
                <w:szCs w:val="18"/>
                <w:lang w:eastAsia="ja-JP"/>
              </w:rPr>
              <w:t>,</w:t>
            </w:r>
            <w:r w:rsidRPr="005D5BC5">
              <w:rPr>
                <w:b/>
                <w:sz w:val="18"/>
                <w:szCs w:val="18"/>
                <w:lang w:eastAsia="ja-JP"/>
              </w:rPr>
              <w:t xml:space="preserve"> 6</w:t>
            </w:r>
            <w:r w:rsidRPr="005D5BC5">
              <w:rPr>
                <w:sz w:val="18"/>
                <w:szCs w:val="18"/>
                <w:vertAlign w:val="superscript"/>
                <w:lang w:eastAsia="ja-JP"/>
              </w:rPr>
              <w:t>(6)</w:t>
            </w:r>
          </w:p>
        </w:tc>
        <w:tc>
          <w:tcPr>
            <w:tcW w:w="1361" w:type="dxa"/>
          </w:tcPr>
          <w:p w14:paraId="295273C2" w14:textId="77777777" w:rsidR="00863D32" w:rsidRPr="00AF5912" w:rsidRDefault="00863D32" w:rsidP="001323C0">
            <w:pPr>
              <w:pStyle w:val="Tabletext"/>
              <w:spacing w:before="0" w:after="0"/>
              <w:jc w:val="center"/>
              <w:rPr>
                <w:sz w:val="18"/>
                <w:szCs w:val="18"/>
                <w:vertAlign w:val="superscript"/>
              </w:rPr>
            </w:pPr>
            <w:r w:rsidRPr="005D5BC5">
              <w:rPr>
                <w:b/>
                <w:sz w:val="18"/>
                <w:szCs w:val="18"/>
                <w:lang w:eastAsia="ja-JP"/>
              </w:rPr>
              <w:t>5</w:t>
            </w:r>
            <w:r w:rsidRPr="005D5BC5">
              <w:rPr>
                <w:sz w:val="18"/>
                <w:szCs w:val="18"/>
                <w:lang w:eastAsia="ja-JP"/>
              </w:rPr>
              <w:t xml:space="preserve">, </w:t>
            </w:r>
            <w:r w:rsidRPr="005D5BC5">
              <w:rPr>
                <w:b/>
                <w:sz w:val="18"/>
                <w:szCs w:val="18"/>
                <w:lang w:eastAsia="ja-JP"/>
              </w:rPr>
              <w:t>5.5</w:t>
            </w:r>
            <w:r w:rsidRPr="005D5BC5">
              <w:rPr>
                <w:sz w:val="18"/>
                <w:szCs w:val="18"/>
                <w:lang w:eastAsia="ja-JP"/>
              </w:rPr>
              <w:t xml:space="preserve">, </w:t>
            </w:r>
            <w:r w:rsidRPr="005D5BC5">
              <w:rPr>
                <w:b/>
                <w:sz w:val="18"/>
                <w:szCs w:val="18"/>
                <w:lang w:eastAsia="ja-JP"/>
              </w:rPr>
              <w:t>6</w:t>
            </w:r>
            <w:r w:rsidRPr="005D5BC5">
              <w:rPr>
                <w:sz w:val="18"/>
                <w:szCs w:val="18"/>
                <w:vertAlign w:val="superscript"/>
                <w:lang w:eastAsia="ja-JP"/>
              </w:rPr>
              <w:t>(6)</w:t>
            </w:r>
          </w:p>
        </w:tc>
        <w:tc>
          <w:tcPr>
            <w:tcW w:w="1701" w:type="dxa"/>
          </w:tcPr>
          <w:p w14:paraId="5B2F9B7D" w14:textId="77777777" w:rsidR="00863D32" w:rsidRPr="00AF5912" w:rsidRDefault="00863D32" w:rsidP="001323C0">
            <w:pPr>
              <w:pStyle w:val="Tabletext"/>
              <w:spacing w:before="0" w:after="0"/>
              <w:jc w:val="center"/>
              <w:rPr>
                <w:sz w:val="18"/>
                <w:szCs w:val="18"/>
              </w:rPr>
            </w:pPr>
            <w:r w:rsidRPr="005D5BC5">
              <w:rPr>
                <w:sz w:val="18"/>
                <w:szCs w:val="18"/>
                <w:lang w:eastAsia="ja-JP"/>
              </w:rPr>
              <w:t>25</w:t>
            </w:r>
            <w:r w:rsidRPr="005D5BC5">
              <w:rPr>
                <w:sz w:val="18"/>
                <w:szCs w:val="18"/>
                <w:vertAlign w:val="superscript"/>
                <w:lang w:eastAsia="ja-JP"/>
              </w:rPr>
              <w:t>(4)</w:t>
            </w:r>
            <w:r w:rsidRPr="005D5BC5">
              <w:rPr>
                <w:sz w:val="18"/>
                <w:szCs w:val="18"/>
              </w:rPr>
              <w:t xml:space="preserve">, </w:t>
            </w:r>
            <w:r w:rsidRPr="005D5BC5">
              <w:rPr>
                <w:b/>
                <w:sz w:val="18"/>
                <w:szCs w:val="18"/>
                <w:lang w:eastAsia="ja-JP"/>
              </w:rPr>
              <w:t>1.75</w:t>
            </w:r>
            <w:r w:rsidRPr="005D5BC5">
              <w:rPr>
                <w:sz w:val="18"/>
                <w:szCs w:val="18"/>
                <w:lang w:eastAsia="ja-JP"/>
              </w:rPr>
              <w:t xml:space="preserve">, </w:t>
            </w:r>
            <w:r w:rsidRPr="005D5BC5">
              <w:rPr>
                <w:b/>
                <w:sz w:val="18"/>
                <w:szCs w:val="18"/>
                <w:lang w:eastAsia="ja-JP"/>
              </w:rPr>
              <w:t>3.5</w:t>
            </w:r>
            <w:r w:rsidRPr="005D5BC5">
              <w:rPr>
                <w:sz w:val="18"/>
                <w:szCs w:val="18"/>
                <w:lang w:eastAsia="ja-JP"/>
              </w:rPr>
              <w:t>, ...</w:t>
            </w:r>
            <w:r w:rsidRPr="005D5BC5">
              <w:rPr>
                <w:b/>
                <w:sz w:val="18"/>
                <w:szCs w:val="18"/>
                <w:lang w:eastAsia="ja-JP"/>
              </w:rPr>
              <w:t>14</w:t>
            </w:r>
            <w:r w:rsidRPr="005D5BC5">
              <w:rPr>
                <w:sz w:val="18"/>
                <w:szCs w:val="18"/>
                <w:vertAlign w:val="superscript"/>
                <w:lang w:eastAsia="ja-JP"/>
              </w:rPr>
              <w:t>(7)</w:t>
            </w:r>
          </w:p>
        </w:tc>
        <w:tc>
          <w:tcPr>
            <w:tcW w:w="1361" w:type="dxa"/>
          </w:tcPr>
          <w:p w14:paraId="4C6CFC3A" w14:textId="77777777" w:rsidR="00863D32" w:rsidRPr="00AF5912" w:rsidRDefault="00863D32" w:rsidP="001323C0">
            <w:pPr>
              <w:pStyle w:val="Tabletext"/>
              <w:spacing w:before="0" w:after="0"/>
              <w:jc w:val="center"/>
              <w:rPr>
                <w:sz w:val="18"/>
                <w:szCs w:val="18"/>
              </w:rPr>
            </w:pPr>
            <w:r w:rsidRPr="005D5BC5">
              <w:rPr>
                <w:sz w:val="18"/>
                <w:szCs w:val="18"/>
                <w:lang w:eastAsia="ja-JP"/>
              </w:rPr>
              <w:t>25</w:t>
            </w:r>
            <w:r w:rsidRPr="005D5BC5">
              <w:rPr>
                <w:sz w:val="18"/>
                <w:szCs w:val="18"/>
                <w:vertAlign w:val="superscript"/>
                <w:lang w:eastAsia="ja-JP"/>
              </w:rPr>
              <w:t>(4)</w:t>
            </w:r>
            <w:r w:rsidRPr="005D5BC5">
              <w:rPr>
                <w:sz w:val="18"/>
                <w:szCs w:val="18"/>
              </w:rPr>
              <w:t xml:space="preserve">, </w:t>
            </w:r>
            <w:r w:rsidRPr="005D5BC5">
              <w:rPr>
                <w:b/>
                <w:sz w:val="18"/>
                <w:szCs w:val="18"/>
                <w:lang w:eastAsia="ja-JP"/>
              </w:rPr>
              <w:t>1.75</w:t>
            </w:r>
            <w:r w:rsidRPr="005D5BC5">
              <w:rPr>
                <w:sz w:val="18"/>
                <w:szCs w:val="18"/>
                <w:lang w:eastAsia="ja-JP"/>
              </w:rPr>
              <w:t xml:space="preserve">, </w:t>
            </w:r>
            <w:r w:rsidRPr="005D5BC5">
              <w:rPr>
                <w:b/>
                <w:sz w:val="18"/>
                <w:szCs w:val="18"/>
                <w:lang w:eastAsia="ja-JP"/>
              </w:rPr>
              <w:t>3.5</w:t>
            </w:r>
            <w:r w:rsidRPr="005D5BC5">
              <w:rPr>
                <w:sz w:val="18"/>
                <w:szCs w:val="18"/>
                <w:lang w:eastAsia="ja-JP"/>
              </w:rPr>
              <w:t>, ...</w:t>
            </w:r>
            <w:r w:rsidRPr="005D5BC5">
              <w:rPr>
                <w:b/>
                <w:sz w:val="18"/>
                <w:szCs w:val="18"/>
                <w:lang w:eastAsia="ja-JP"/>
              </w:rPr>
              <w:t>14</w:t>
            </w:r>
            <w:r w:rsidRPr="005D5BC5">
              <w:rPr>
                <w:sz w:val="18"/>
                <w:szCs w:val="18"/>
                <w:vertAlign w:val="superscript"/>
                <w:lang w:eastAsia="ja-JP"/>
              </w:rPr>
              <w:t>(7)</w:t>
            </w:r>
          </w:p>
        </w:tc>
        <w:tc>
          <w:tcPr>
            <w:tcW w:w="1531" w:type="dxa"/>
          </w:tcPr>
          <w:p w14:paraId="0C15138B" w14:textId="77777777" w:rsidR="00863D32" w:rsidRPr="00AF5912" w:rsidRDefault="00863D32" w:rsidP="001323C0">
            <w:pPr>
              <w:pStyle w:val="Tabletext"/>
              <w:spacing w:before="0" w:after="0"/>
              <w:jc w:val="center"/>
              <w:rPr>
                <w:sz w:val="18"/>
                <w:szCs w:val="18"/>
              </w:rPr>
            </w:pPr>
            <w:r w:rsidRPr="005D5BC5">
              <w:rPr>
                <w:b/>
                <w:sz w:val="18"/>
                <w:szCs w:val="18"/>
                <w:lang w:eastAsia="ja-JP"/>
              </w:rPr>
              <w:t>1.75</w:t>
            </w:r>
            <w:r w:rsidRPr="005D5BC5">
              <w:rPr>
                <w:sz w:val="18"/>
                <w:szCs w:val="18"/>
                <w:vertAlign w:val="superscript"/>
                <w:lang w:eastAsia="ja-JP"/>
              </w:rPr>
              <w:t>(3)</w:t>
            </w:r>
            <w:r w:rsidRPr="005D5BC5">
              <w:rPr>
                <w:sz w:val="18"/>
                <w:szCs w:val="18"/>
                <w:lang w:eastAsia="ja-JP"/>
              </w:rPr>
              <w:t>, 2.5, 5, 28</w:t>
            </w:r>
            <w:r w:rsidRPr="005D5BC5">
              <w:rPr>
                <w:sz w:val="18"/>
                <w:szCs w:val="18"/>
                <w:vertAlign w:val="superscript"/>
                <w:lang w:eastAsia="ja-JP"/>
              </w:rPr>
              <w:t>(4)</w:t>
            </w:r>
            <w:r w:rsidRPr="005D5BC5">
              <w:rPr>
                <w:sz w:val="18"/>
                <w:szCs w:val="18"/>
                <w:lang w:eastAsia="ja-JP"/>
              </w:rPr>
              <w:t>, 30</w:t>
            </w:r>
            <w:r w:rsidRPr="005D5BC5">
              <w:rPr>
                <w:sz w:val="18"/>
                <w:szCs w:val="18"/>
                <w:vertAlign w:val="superscript"/>
                <w:lang w:eastAsia="ja-JP"/>
              </w:rPr>
              <w:t>(4)</w:t>
            </w:r>
          </w:p>
        </w:tc>
        <w:tc>
          <w:tcPr>
            <w:tcW w:w="1361" w:type="dxa"/>
          </w:tcPr>
          <w:p w14:paraId="1F9B6023" w14:textId="77777777" w:rsidR="00863D32" w:rsidRPr="00AF5912" w:rsidRDefault="00863D32" w:rsidP="001323C0">
            <w:pPr>
              <w:pStyle w:val="Tabletext"/>
              <w:spacing w:before="0" w:after="0"/>
              <w:jc w:val="center"/>
              <w:rPr>
                <w:sz w:val="18"/>
                <w:szCs w:val="18"/>
              </w:rPr>
            </w:pPr>
            <w:r w:rsidRPr="005D5BC5">
              <w:rPr>
                <w:b/>
                <w:sz w:val="18"/>
                <w:szCs w:val="18"/>
                <w:lang w:eastAsia="ja-JP"/>
              </w:rPr>
              <w:t>1.75</w:t>
            </w:r>
            <w:r w:rsidRPr="005D5BC5">
              <w:rPr>
                <w:sz w:val="18"/>
                <w:szCs w:val="18"/>
                <w:vertAlign w:val="superscript"/>
                <w:lang w:eastAsia="ja-JP"/>
              </w:rPr>
              <w:t xml:space="preserve"> (3)</w:t>
            </w:r>
            <w:r w:rsidRPr="005D5BC5">
              <w:rPr>
                <w:sz w:val="18"/>
                <w:szCs w:val="18"/>
                <w:lang w:eastAsia="ja-JP"/>
              </w:rPr>
              <w:t>, 2.5, 5, 28</w:t>
            </w:r>
            <w:r w:rsidRPr="005D5BC5">
              <w:rPr>
                <w:sz w:val="18"/>
                <w:szCs w:val="18"/>
                <w:vertAlign w:val="superscript"/>
                <w:lang w:eastAsia="ja-JP"/>
              </w:rPr>
              <w:t>(4)</w:t>
            </w:r>
            <w:r w:rsidRPr="005D5BC5">
              <w:rPr>
                <w:sz w:val="18"/>
                <w:szCs w:val="18"/>
                <w:lang w:eastAsia="ja-JP"/>
              </w:rPr>
              <w:t>, 30</w:t>
            </w:r>
            <w:r w:rsidRPr="005D5BC5">
              <w:rPr>
                <w:sz w:val="18"/>
                <w:szCs w:val="18"/>
                <w:vertAlign w:val="superscript"/>
                <w:lang w:eastAsia="ja-JP"/>
              </w:rPr>
              <w:t>(4)</w:t>
            </w:r>
          </w:p>
        </w:tc>
      </w:tr>
      <w:tr w:rsidR="00863D32" w:rsidRPr="00251C26" w14:paraId="6D6373E0" w14:textId="77777777" w:rsidTr="001323C0">
        <w:trPr>
          <w:trHeight w:val="20"/>
          <w:jc w:val="center"/>
        </w:trPr>
        <w:tc>
          <w:tcPr>
            <w:tcW w:w="3345" w:type="dxa"/>
            <w:tcMar>
              <w:left w:w="57" w:type="dxa"/>
              <w:right w:w="57" w:type="dxa"/>
            </w:tcMar>
            <w:vAlign w:val="center"/>
          </w:tcPr>
          <w:p w14:paraId="461D9D07" w14:textId="2B237955" w:rsidR="00863D32" w:rsidRPr="00AF5912" w:rsidRDefault="00863D32" w:rsidP="001323C0">
            <w:pPr>
              <w:pStyle w:val="Tabletext"/>
              <w:spacing w:before="0" w:after="0"/>
              <w:rPr>
                <w:sz w:val="18"/>
                <w:szCs w:val="18"/>
                <w:lang w:val="en-GB" w:eastAsia="zh-CN"/>
              </w:rPr>
            </w:pPr>
            <w:r w:rsidRPr="00AF5912">
              <w:rPr>
                <w:sz w:val="18"/>
                <w:szCs w:val="18"/>
                <w:lang w:val="en-US" w:eastAsia="zh-CN"/>
              </w:rPr>
              <w:t>Tx</w:t>
            </w:r>
            <w:r w:rsidRPr="00AF5912">
              <w:rPr>
                <w:rFonts w:hint="eastAsia"/>
                <w:sz w:val="18"/>
                <w:szCs w:val="18"/>
                <w:lang w:val="en-US" w:eastAsia="zh-CN"/>
              </w:rPr>
              <w:t>输出功率范围</w:t>
            </w:r>
            <w:r w:rsidR="004648BE">
              <w:rPr>
                <w:rFonts w:hint="eastAsia"/>
                <w:sz w:val="18"/>
                <w:szCs w:val="18"/>
                <w:lang w:val="en-US" w:eastAsia="zh-CN"/>
              </w:rPr>
              <w:t>（</w:t>
            </w:r>
            <w:proofErr w:type="spellStart"/>
            <w:r w:rsidRPr="00AF5912">
              <w:rPr>
                <w:sz w:val="18"/>
                <w:szCs w:val="18"/>
                <w:lang w:val="en-US" w:eastAsia="zh-CN"/>
              </w:rPr>
              <w:t>dBW</w:t>
            </w:r>
            <w:proofErr w:type="spellEnd"/>
            <w:r w:rsidR="004648BE">
              <w:rPr>
                <w:rFonts w:hint="eastAsia"/>
                <w:sz w:val="18"/>
                <w:szCs w:val="18"/>
                <w:lang w:val="en-US" w:eastAsia="zh-CN"/>
              </w:rPr>
              <w:t>）</w:t>
            </w:r>
          </w:p>
        </w:tc>
        <w:tc>
          <w:tcPr>
            <w:tcW w:w="1077" w:type="dxa"/>
            <w:vMerge w:val="restart"/>
          </w:tcPr>
          <w:p w14:paraId="791DE650" w14:textId="77777777" w:rsidR="00863D32" w:rsidRPr="00AF5912" w:rsidRDefault="00863D32" w:rsidP="001323C0">
            <w:pPr>
              <w:pStyle w:val="Tabletext"/>
              <w:spacing w:before="0" w:after="0" w:line="240" w:lineRule="exact"/>
              <w:jc w:val="center"/>
              <w:rPr>
                <w:sz w:val="18"/>
                <w:szCs w:val="18"/>
              </w:rPr>
            </w:pPr>
            <w:r w:rsidRPr="00AF5912">
              <w:rPr>
                <w:sz w:val="18"/>
                <w:szCs w:val="18"/>
              </w:rPr>
              <w:t>注</w:t>
            </w:r>
          </w:p>
        </w:tc>
        <w:tc>
          <w:tcPr>
            <w:tcW w:w="1077" w:type="dxa"/>
            <w:vMerge w:val="restart"/>
          </w:tcPr>
          <w:p w14:paraId="0B1983ED" w14:textId="77777777" w:rsidR="00863D32" w:rsidRPr="00AF5912" w:rsidRDefault="00863D32" w:rsidP="001323C0">
            <w:pPr>
              <w:pStyle w:val="Tabletext"/>
              <w:spacing w:before="0" w:after="0" w:line="240" w:lineRule="exact"/>
              <w:jc w:val="center"/>
              <w:rPr>
                <w:sz w:val="18"/>
                <w:szCs w:val="18"/>
              </w:rPr>
            </w:pPr>
            <w:r w:rsidRPr="00AF5912">
              <w:rPr>
                <w:sz w:val="18"/>
                <w:szCs w:val="18"/>
              </w:rPr>
              <w:t>注</w:t>
            </w:r>
          </w:p>
        </w:tc>
        <w:tc>
          <w:tcPr>
            <w:tcW w:w="1644" w:type="dxa"/>
          </w:tcPr>
          <w:p w14:paraId="6CE6CE1F" w14:textId="77777777" w:rsidR="00863D32" w:rsidRPr="00AF5912" w:rsidRDefault="00863D32" w:rsidP="001323C0">
            <w:pPr>
              <w:pStyle w:val="Tabletext"/>
              <w:spacing w:before="0" w:after="0" w:line="240" w:lineRule="exact"/>
              <w:jc w:val="center"/>
              <w:rPr>
                <w:sz w:val="18"/>
                <w:szCs w:val="18"/>
              </w:rPr>
            </w:pPr>
            <w:r w:rsidRPr="005D5BC5">
              <w:rPr>
                <w:sz w:val="18"/>
                <w:szCs w:val="18"/>
                <w:lang w:eastAsia="ja-JP"/>
              </w:rPr>
              <w:t>5</w:t>
            </w:r>
            <w:r w:rsidRPr="005D5BC5">
              <w:rPr>
                <w:sz w:val="18"/>
                <w:szCs w:val="18"/>
              </w:rPr>
              <w:t>…</w:t>
            </w:r>
            <w:r w:rsidRPr="005D5BC5">
              <w:rPr>
                <w:sz w:val="18"/>
                <w:szCs w:val="18"/>
                <w:lang w:eastAsia="ja-JP"/>
              </w:rPr>
              <w:t>13</w:t>
            </w:r>
          </w:p>
        </w:tc>
        <w:tc>
          <w:tcPr>
            <w:tcW w:w="1361" w:type="dxa"/>
          </w:tcPr>
          <w:p w14:paraId="6D7E6FD9" w14:textId="77777777" w:rsidR="00863D32" w:rsidRPr="00AF5912" w:rsidRDefault="00863D32" w:rsidP="001323C0">
            <w:pPr>
              <w:pStyle w:val="Tabletext"/>
              <w:spacing w:before="0" w:after="0" w:line="240" w:lineRule="exact"/>
              <w:jc w:val="center"/>
              <w:rPr>
                <w:sz w:val="18"/>
                <w:szCs w:val="18"/>
              </w:rPr>
            </w:pPr>
            <w:r w:rsidRPr="005D5BC5">
              <w:rPr>
                <w:sz w:val="18"/>
                <w:szCs w:val="18"/>
              </w:rPr>
              <w:t>−</w:t>
            </w:r>
            <w:r w:rsidRPr="005D5BC5">
              <w:rPr>
                <w:sz w:val="18"/>
                <w:szCs w:val="18"/>
                <w:lang w:eastAsia="ja-JP"/>
              </w:rPr>
              <w:t>6</w:t>
            </w:r>
            <w:r w:rsidRPr="005D5BC5">
              <w:rPr>
                <w:sz w:val="18"/>
                <w:szCs w:val="18"/>
              </w:rPr>
              <w:t>…</w:t>
            </w:r>
            <w:r w:rsidRPr="005D5BC5">
              <w:rPr>
                <w:sz w:val="18"/>
                <w:szCs w:val="18"/>
                <w:lang w:eastAsia="ja-JP"/>
              </w:rPr>
              <w:t>0</w:t>
            </w:r>
          </w:p>
        </w:tc>
        <w:tc>
          <w:tcPr>
            <w:tcW w:w="1701" w:type="dxa"/>
          </w:tcPr>
          <w:p w14:paraId="2695C9F3" w14:textId="77777777" w:rsidR="00863D32" w:rsidRPr="00AF5912" w:rsidRDefault="00863D32" w:rsidP="001323C0">
            <w:pPr>
              <w:pStyle w:val="Tabletext"/>
              <w:spacing w:before="0" w:after="0"/>
              <w:jc w:val="center"/>
              <w:rPr>
                <w:sz w:val="18"/>
                <w:szCs w:val="18"/>
              </w:rPr>
            </w:pPr>
            <w:r w:rsidRPr="005D5BC5">
              <w:rPr>
                <w:sz w:val="18"/>
                <w:szCs w:val="18"/>
                <w:lang w:eastAsia="ja-JP"/>
              </w:rPr>
              <w:t>5</w:t>
            </w:r>
            <w:r w:rsidRPr="005D5BC5">
              <w:rPr>
                <w:sz w:val="18"/>
                <w:szCs w:val="18"/>
              </w:rPr>
              <w:t>…</w:t>
            </w:r>
            <w:r w:rsidRPr="005D5BC5">
              <w:rPr>
                <w:sz w:val="18"/>
                <w:szCs w:val="18"/>
                <w:lang w:eastAsia="ja-JP"/>
              </w:rPr>
              <w:t>13</w:t>
            </w:r>
          </w:p>
        </w:tc>
        <w:tc>
          <w:tcPr>
            <w:tcW w:w="1361" w:type="dxa"/>
          </w:tcPr>
          <w:p w14:paraId="5B713B54" w14:textId="77777777" w:rsidR="00863D32" w:rsidRPr="00AF5912" w:rsidRDefault="00863D32" w:rsidP="001323C0">
            <w:pPr>
              <w:pStyle w:val="Tabletext"/>
              <w:spacing w:before="0" w:after="0"/>
              <w:jc w:val="center"/>
              <w:rPr>
                <w:sz w:val="18"/>
                <w:szCs w:val="18"/>
              </w:rPr>
            </w:pPr>
            <w:r w:rsidRPr="005D5BC5">
              <w:rPr>
                <w:sz w:val="18"/>
                <w:szCs w:val="18"/>
              </w:rPr>
              <w:t>−</w:t>
            </w:r>
            <w:r w:rsidRPr="005D5BC5">
              <w:rPr>
                <w:sz w:val="18"/>
                <w:szCs w:val="18"/>
                <w:lang w:eastAsia="ja-JP"/>
              </w:rPr>
              <w:t>6</w:t>
            </w:r>
            <w:r w:rsidRPr="005D5BC5">
              <w:rPr>
                <w:sz w:val="18"/>
                <w:szCs w:val="18"/>
              </w:rPr>
              <w:t>…</w:t>
            </w:r>
            <w:r w:rsidRPr="005D5BC5">
              <w:rPr>
                <w:sz w:val="18"/>
                <w:szCs w:val="18"/>
                <w:lang w:eastAsia="ja-JP"/>
              </w:rPr>
              <w:t>0</w:t>
            </w:r>
          </w:p>
        </w:tc>
        <w:tc>
          <w:tcPr>
            <w:tcW w:w="1531" w:type="dxa"/>
          </w:tcPr>
          <w:p w14:paraId="21FDED5E" w14:textId="77777777" w:rsidR="00863D32" w:rsidRPr="00AF5912" w:rsidRDefault="00863D32" w:rsidP="001323C0">
            <w:pPr>
              <w:pStyle w:val="Tabletext"/>
              <w:spacing w:before="0" w:after="0" w:line="240" w:lineRule="exact"/>
              <w:jc w:val="center"/>
              <w:rPr>
                <w:sz w:val="18"/>
                <w:szCs w:val="18"/>
              </w:rPr>
            </w:pPr>
            <w:r w:rsidRPr="005D5BC5">
              <w:rPr>
                <w:sz w:val="18"/>
                <w:szCs w:val="18"/>
              </w:rPr>
              <w:t>−</w:t>
            </w:r>
            <w:r w:rsidRPr="005D5BC5">
              <w:rPr>
                <w:sz w:val="18"/>
                <w:szCs w:val="18"/>
                <w:lang w:eastAsia="ja-JP"/>
              </w:rPr>
              <w:t>3</w:t>
            </w:r>
          </w:p>
        </w:tc>
        <w:tc>
          <w:tcPr>
            <w:tcW w:w="1361" w:type="dxa"/>
          </w:tcPr>
          <w:p w14:paraId="2587FF8C" w14:textId="77777777" w:rsidR="00863D32" w:rsidRPr="00AF5912" w:rsidRDefault="00863D32" w:rsidP="001323C0">
            <w:pPr>
              <w:pStyle w:val="Tabletext"/>
              <w:spacing w:before="0" w:after="0"/>
              <w:jc w:val="center"/>
              <w:rPr>
                <w:sz w:val="18"/>
                <w:szCs w:val="18"/>
              </w:rPr>
            </w:pPr>
            <w:r w:rsidRPr="005D5BC5">
              <w:rPr>
                <w:sz w:val="18"/>
                <w:szCs w:val="18"/>
              </w:rPr>
              <w:t>−</w:t>
            </w:r>
            <w:r w:rsidRPr="005D5BC5">
              <w:rPr>
                <w:sz w:val="18"/>
                <w:szCs w:val="18"/>
                <w:lang w:eastAsia="ja-JP"/>
              </w:rPr>
              <w:t>12</w:t>
            </w:r>
          </w:p>
        </w:tc>
      </w:tr>
      <w:tr w:rsidR="00863D32" w:rsidRPr="00251C26" w14:paraId="6BA1F70C" w14:textId="77777777" w:rsidTr="001323C0">
        <w:trPr>
          <w:trHeight w:val="20"/>
          <w:jc w:val="center"/>
        </w:trPr>
        <w:tc>
          <w:tcPr>
            <w:tcW w:w="3345" w:type="dxa"/>
            <w:tcMar>
              <w:left w:w="57" w:type="dxa"/>
              <w:right w:w="57" w:type="dxa"/>
            </w:tcMar>
            <w:vAlign w:val="center"/>
          </w:tcPr>
          <w:p w14:paraId="1B61464C" w14:textId="662A0C39" w:rsidR="00863D32" w:rsidRPr="00A833A2" w:rsidRDefault="00863D32" w:rsidP="001323C0">
            <w:pPr>
              <w:pStyle w:val="Tabletext"/>
              <w:spacing w:before="0" w:after="0"/>
              <w:rPr>
                <w:sz w:val="18"/>
                <w:lang w:val="en-GB" w:eastAsia="zh-CN"/>
              </w:rPr>
            </w:pPr>
            <w:r w:rsidRPr="00AF5912">
              <w:rPr>
                <w:sz w:val="18"/>
                <w:szCs w:val="18"/>
                <w:lang w:val="en-US" w:eastAsia="zh-CN"/>
              </w:rPr>
              <w:t>Tx</w:t>
            </w:r>
            <w:r w:rsidRPr="00AF5912">
              <w:rPr>
                <w:rFonts w:hint="eastAsia"/>
                <w:sz w:val="18"/>
                <w:szCs w:val="18"/>
                <w:lang w:val="en-US" w:eastAsia="zh-CN"/>
              </w:rPr>
              <w:t>输出功率密度范围</w:t>
            </w:r>
            <w:r w:rsidR="004648BE">
              <w:rPr>
                <w:rFonts w:hint="eastAsia"/>
                <w:sz w:val="18"/>
                <w:szCs w:val="18"/>
                <w:lang w:val="en-US" w:eastAsia="zh-CN"/>
              </w:rPr>
              <w:t>（</w:t>
            </w:r>
            <w:proofErr w:type="spellStart"/>
            <w:r w:rsidRPr="00AF5912">
              <w:rPr>
                <w:sz w:val="18"/>
                <w:szCs w:val="18"/>
                <w:lang w:val="en-US" w:eastAsia="zh-CN"/>
              </w:rPr>
              <w:t>dBW</w:t>
            </w:r>
            <w:proofErr w:type="spellEnd"/>
            <w:r w:rsidRPr="00AF5912">
              <w:rPr>
                <w:sz w:val="18"/>
                <w:szCs w:val="18"/>
                <w:lang w:val="en-US" w:eastAsia="zh-CN"/>
              </w:rPr>
              <w:t>/MHz</w:t>
            </w:r>
            <w:proofErr w:type="gramStart"/>
            <w:r w:rsidR="004648BE">
              <w:rPr>
                <w:rFonts w:hint="eastAsia"/>
                <w:sz w:val="18"/>
                <w:szCs w:val="18"/>
                <w:lang w:val="en-US" w:eastAsia="zh-CN"/>
              </w:rPr>
              <w:t>）</w:t>
            </w:r>
            <w:r w:rsidRPr="002D096A">
              <w:rPr>
                <w:sz w:val="21"/>
                <w:szCs w:val="21"/>
                <w:vertAlign w:val="superscript"/>
                <w:lang w:val="en-US" w:eastAsia="ja-JP"/>
              </w:rPr>
              <w:t>(</w:t>
            </w:r>
            <w:proofErr w:type="gramEnd"/>
            <w:r w:rsidRPr="002D096A">
              <w:rPr>
                <w:sz w:val="21"/>
                <w:szCs w:val="21"/>
                <w:vertAlign w:val="superscript"/>
                <w:lang w:val="en-US" w:eastAsia="ja-JP"/>
              </w:rPr>
              <w:t>1)</w:t>
            </w:r>
          </w:p>
        </w:tc>
        <w:tc>
          <w:tcPr>
            <w:tcW w:w="1077" w:type="dxa"/>
            <w:vMerge/>
          </w:tcPr>
          <w:p w14:paraId="7DD29711" w14:textId="77777777" w:rsidR="00863D32" w:rsidRPr="00AF5912" w:rsidRDefault="00863D32" w:rsidP="001323C0">
            <w:pPr>
              <w:pStyle w:val="Tabletext"/>
              <w:spacing w:before="0" w:after="0" w:line="240" w:lineRule="exact"/>
              <w:jc w:val="center"/>
              <w:rPr>
                <w:sz w:val="18"/>
                <w:szCs w:val="18"/>
                <w:lang w:val="en-GB" w:eastAsia="zh-CN"/>
              </w:rPr>
            </w:pPr>
          </w:p>
        </w:tc>
        <w:tc>
          <w:tcPr>
            <w:tcW w:w="1077" w:type="dxa"/>
            <w:vMerge/>
          </w:tcPr>
          <w:p w14:paraId="12FA4FA1" w14:textId="77777777" w:rsidR="00863D32" w:rsidRPr="00AF5912" w:rsidRDefault="00863D32" w:rsidP="001323C0">
            <w:pPr>
              <w:pStyle w:val="Tabletext"/>
              <w:spacing w:before="0" w:after="0" w:line="240" w:lineRule="exact"/>
              <w:jc w:val="center"/>
              <w:rPr>
                <w:sz w:val="18"/>
                <w:szCs w:val="18"/>
                <w:lang w:val="en-GB" w:eastAsia="zh-CN"/>
              </w:rPr>
            </w:pPr>
          </w:p>
        </w:tc>
        <w:tc>
          <w:tcPr>
            <w:tcW w:w="1644" w:type="dxa"/>
          </w:tcPr>
          <w:p w14:paraId="27CD8F0F" w14:textId="77777777" w:rsidR="00863D32" w:rsidRPr="00AF5912" w:rsidRDefault="00863D32" w:rsidP="001323C0">
            <w:pPr>
              <w:pStyle w:val="Tabletext"/>
              <w:spacing w:before="0" w:after="0" w:line="240" w:lineRule="exact"/>
              <w:jc w:val="center"/>
              <w:rPr>
                <w:sz w:val="18"/>
                <w:szCs w:val="18"/>
              </w:rPr>
            </w:pPr>
            <w:r w:rsidRPr="005D5BC5">
              <w:rPr>
                <w:sz w:val="18"/>
                <w:szCs w:val="18"/>
                <w:lang w:eastAsia="ja-JP"/>
              </w:rPr>
              <w:t>−2.78…6.01</w:t>
            </w:r>
          </w:p>
        </w:tc>
        <w:tc>
          <w:tcPr>
            <w:tcW w:w="1361" w:type="dxa"/>
          </w:tcPr>
          <w:p w14:paraId="13F5F570" w14:textId="77777777" w:rsidR="00863D32" w:rsidRPr="00AF5912" w:rsidRDefault="00863D32" w:rsidP="001323C0">
            <w:pPr>
              <w:pStyle w:val="Tabletext"/>
              <w:spacing w:before="0" w:after="0" w:line="240" w:lineRule="exact"/>
              <w:ind w:left="-57" w:right="-57"/>
              <w:jc w:val="center"/>
              <w:rPr>
                <w:sz w:val="18"/>
                <w:szCs w:val="18"/>
              </w:rPr>
            </w:pPr>
            <w:r w:rsidRPr="005D5BC5">
              <w:rPr>
                <w:sz w:val="18"/>
                <w:szCs w:val="18"/>
              </w:rPr>
              <w:t>−</w:t>
            </w:r>
            <w:r w:rsidRPr="005D5BC5">
              <w:rPr>
                <w:sz w:val="18"/>
                <w:szCs w:val="18"/>
                <w:lang w:eastAsia="ja-JP"/>
              </w:rPr>
              <w:t>13.8…</w:t>
            </w:r>
            <w:r w:rsidRPr="005D5BC5">
              <w:rPr>
                <w:sz w:val="18"/>
                <w:szCs w:val="18"/>
              </w:rPr>
              <w:t>−</w:t>
            </w:r>
            <w:r w:rsidRPr="005D5BC5">
              <w:rPr>
                <w:sz w:val="18"/>
                <w:szCs w:val="18"/>
                <w:lang w:eastAsia="ja-JP"/>
              </w:rPr>
              <w:t>6.99</w:t>
            </w:r>
          </w:p>
        </w:tc>
        <w:tc>
          <w:tcPr>
            <w:tcW w:w="1701" w:type="dxa"/>
          </w:tcPr>
          <w:p w14:paraId="5DD58BFF" w14:textId="77777777" w:rsidR="00863D32" w:rsidRPr="00AF5912" w:rsidRDefault="00863D32" w:rsidP="001323C0">
            <w:pPr>
              <w:pStyle w:val="Tabletext"/>
              <w:spacing w:before="0" w:after="0"/>
              <w:jc w:val="center"/>
              <w:rPr>
                <w:sz w:val="18"/>
                <w:szCs w:val="18"/>
              </w:rPr>
            </w:pPr>
            <w:r w:rsidRPr="005D5BC5">
              <w:rPr>
                <w:sz w:val="18"/>
                <w:szCs w:val="18"/>
                <w:lang w:eastAsia="ja-JP"/>
              </w:rPr>
              <w:t>−6.46…10.6</w:t>
            </w:r>
          </w:p>
        </w:tc>
        <w:tc>
          <w:tcPr>
            <w:tcW w:w="1361" w:type="dxa"/>
          </w:tcPr>
          <w:p w14:paraId="6468AC52" w14:textId="77777777" w:rsidR="00863D32" w:rsidRPr="00AF5912" w:rsidRDefault="00863D32" w:rsidP="001323C0">
            <w:pPr>
              <w:pStyle w:val="Tabletext"/>
              <w:spacing w:before="0" w:after="0"/>
              <w:ind w:left="-57" w:right="-57"/>
              <w:jc w:val="center"/>
              <w:rPr>
                <w:sz w:val="18"/>
                <w:szCs w:val="18"/>
              </w:rPr>
            </w:pPr>
            <w:r w:rsidRPr="005D5BC5">
              <w:rPr>
                <w:sz w:val="18"/>
                <w:szCs w:val="18"/>
              </w:rPr>
              <w:t>−</w:t>
            </w:r>
            <w:r w:rsidRPr="005D5BC5">
              <w:rPr>
                <w:sz w:val="18"/>
                <w:szCs w:val="18"/>
                <w:lang w:eastAsia="ja-JP"/>
              </w:rPr>
              <w:t>17.5…</w:t>
            </w:r>
            <w:r w:rsidRPr="005D5BC5">
              <w:rPr>
                <w:sz w:val="18"/>
                <w:szCs w:val="18"/>
              </w:rPr>
              <w:t>−</w:t>
            </w:r>
            <w:r w:rsidRPr="005D5BC5">
              <w:rPr>
                <w:sz w:val="18"/>
                <w:szCs w:val="18"/>
                <w:lang w:eastAsia="ja-JP"/>
              </w:rPr>
              <w:t>2.43</w:t>
            </w:r>
          </w:p>
        </w:tc>
        <w:tc>
          <w:tcPr>
            <w:tcW w:w="1531" w:type="dxa"/>
          </w:tcPr>
          <w:p w14:paraId="1EA7BB34" w14:textId="77777777" w:rsidR="00863D32" w:rsidRPr="00AF5912" w:rsidRDefault="00863D32" w:rsidP="001323C0">
            <w:pPr>
              <w:pStyle w:val="Tabletext"/>
              <w:spacing w:before="0" w:after="0" w:line="240" w:lineRule="exact"/>
              <w:jc w:val="center"/>
              <w:rPr>
                <w:sz w:val="18"/>
                <w:szCs w:val="18"/>
              </w:rPr>
            </w:pPr>
            <w:r w:rsidRPr="005D5BC5">
              <w:rPr>
                <w:sz w:val="18"/>
                <w:szCs w:val="18"/>
              </w:rPr>
              <w:t>−</w:t>
            </w:r>
            <w:r w:rsidRPr="005D5BC5">
              <w:rPr>
                <w:sz w:val="18"/>
                <w:szCs w:val="18"/>
                <w:lang w:eastAsia="ja-JP"/>
              </w:rPr>
              <w:t>5.43</w:t>
            </w:r>
          </w:p>
        </w:tc>
        <w:tc>
          <w:tcPr>
            <w:tcW w:w="1361" w:type="dxa"/>
          </w:tcPr>
          <w:p w14:paraId="23C58592" w14:textId="77777777" w:rsidR="00863D32" w:rsidRPr="00AF5912" w:rsidRDefault="00863D32" w:rsidP="001323C0">
            <w:pPr>
              <w:pStyle w:val="Tabletext"/>
              <w:spacing w:before="0" w:after="0"/>
              <w:jc w:val="center"/>
              <w:rPr>
                <w:sz w:val="18"/>
                <w:szCs w:val="18"/>
              </w:rPr>
            </w:pPr>
            <w:r w:rsidRPr="005D5BC5">
              <w:rPr>
                <w:sz w:val="18"/>
                <w:szCs w:val="18"/>
              </w:rPr>
              <w:t>−</w:t>
            </w:r>
            <w:r w:rsidRPr="005D5BC5">
              <w:rPr>
                <w:sz w:val="18"/>
                <w:szCs w:val="18"/>
                <w:lang w:eastAsia="ja-JP"/>
              </w:rPr>
              <w:t>14.4</w:t>
            </w:r>
          </w:p>
        </w:tc>
      </w:tr>
      <w:tr w:rsidR="00863D32" w:rsidRPr="00251C26" w14:paraId="1C5F95BA" w14:textId="77777777" w:rsidTr="001323C0">
        <w:trPr>
          <w:trHeight w:val="20"/>
          <w:jc w:val="center"/>
        </w:trPr>
        <w:tc>
          <w:tcPr>
            <w:tcW w:w="3345" w:type="dxa"/>
            <w:tcMar>
              <w:left w:w="57" w:type="dxa"/>
              <w:right w:w="57" w:type="dxa"/>
            </w:tcMar>
            <w:vAlign w:val="center"/>
          </w:tcPr>
          <w:p w14:paraId="3F8F6C5D" w14:textId="1D37812F" w:rsidR="00863D32" w:rsidRPr="00AF5912" w:rsidRDefault="00863D32" w:rsidP="001323C0">
            <w:pPr>
              <w:pStyle w:val="Tabletext"/>
              <w:spacing w:before="0" w:after="0"/>
              <w:rPr>
                <w:sz w:val="18"/>
                <w:szCs w:val="18"/>
                <w:lang w:val="en-GB" w:eastAsia="zh-CN"/>
              </w:rPr>
            </w:pPr>
            <w:r w:rsidRPr="00AF5912">
              <w:rPr>
                <w:rFonts w:hint="eastAsia"/>
                <w:sz w:val="18"/>
                <w:szCs w:val="18"/>
                <w:lang w:val="en-US" w:eastAsia="zh-CN"/>
              </w:rPr>
              <w:t>馈线</w:t>
            </w:r>
            <w:r w:rsidRPr="00AF5912">
              <w:rPr>
                <w:sz w:val="18"/>
                <w:szCs w:val="18"/>
                <w:lang w:val="en-US" w:eastAsia="zh-CN"/>
              </w:rPr>
              <w:t>/</w:t>
            </w:r>
            <w:r w:rsidRPr="00AF5912">
              <w:rPr>
                <w:rFonts w:hint="eastAsia"/>
                <w:sz w:val="18"/>
                <w:szCs w:val="18"/>
                <w:lang w:val="en-US" w:eastAsia="zh-CN"/>
              </w:rPr>
              <w:t>复用器损耗范围</w:t>
            </w:r>
            <w:r w:rsidR="004648BE">
              <w:rPr>
                <w:rFonts w:hint="eastAsia"/>
                <w:sz w:val="18"/>
                <w:szCs w:val="18"/>
                <w:lang w:val="en-US" w:eastAsia="zh-CN"/>
              </w:rPr>
              <w:t>（</w:t>
            </w:r>
            <w:r w:rsidRPr="00AF5912">
              <w:rPr>
                <w:sz w:val="18"/>
                <w:szCs w:val="18"/>
                <w:lang w:val="en-US" w:eastAsia="zh-CN"/>
              </w:rPr>
              <w:t>dB</w:t>
            </w:r>
            <w:r w:rsidR="004648BE">
              <w:rPr>
                <w:rFonts w:hint="eastAsia"/>
                <w:sz w:val="18"/>
                <w:szCs w:val="18"/>
                <w:lang w:val="en-US" w:eastAsia="zh-CN"/>
              </w:rPr>
              <w:t>）</w:t>
            </w:r>
          </w:p>
        </w:tc>
        <w:tc>
          <w:tcPr>
            <w:tcW w:w="1077" w:type="dxa"/>
            <w:vMerge/>
          </w:tcPr>
          <w:p w14:paraId="7C3CFFED" w14:textId="77777777" w:rsidR="00863D32" w:rsidRPr="00AF5912" w:rsidRDefault="00863D32" w:rsidP="001323C0">
            <w:pPr>
              <w:pStyle w:val="Tabletext"/>
              <w:spacing w:before="0" w:after="0" w:line="240" w:lineRule="exact"/>
              <w:jc w:val="center"/>
              <w:rPr>
                <w:sz w:val="18"/>
                <w:szCs w:val="18"/>
                <w:lang w:val="en-GB" w:eastAsia="zh-CN"/>
              </w:rPr>
            </w:pPr>
          </w:p>
        </w:tc>
        <w:tc>
          <w:tcPr>
            <w:tcW w:w="1077" w:type="dxa"/>
            <w:vMerge/>
          </w:tcPr>
          <w:p w14:paraId="4B3326A0" w14:textId="77777777" w:rsidR="00863D32" w:rsidRPr="00AF5912" w:rsidRDefault="00863D32" w:rsidP="001323C0">
            <w:pPr>
              <w:pStyle w:val="Tabletext"/>
              <w:spacing w:before="0" w:after="0" w:line="240" w:lineRule="exact"/>
              <w:jc w:val="center"/>
              <w:rPr>
                <w:sz w:val="18"/>
                <w:szCs w:val="18"/>
                <w:lang w:val="en-GB" w:eastAsia="zh-CN"/>
              </w:rPr>
            </w:pPr>
          </w:p>
        </w:tc>
        <w:tc>
          <w:tcPr>
            <w:tcW w:w="1644" w:type="dxa"/>
          </w:tcPr>
          <w:p w14:paraId="045DA7F6" w14:textId="77777777" w:rsidR="00863D32" w:rsidRPr="00AF5912" w:rsidRDefault="00863D32" w:rsidP="001323C0">
            <w:pPr>
              <w:pStyle w:val="Tabletext"/>
              <w:spacing w:before="0" w:after="0" w:line="240" w:lineRule="exact"/>
              <w:jc w:val="center"/>
              <w:rPr>
                <w:sz w:val="18"/>
                <w:szCs w:val="18"/>
              </w:rPr>
            </w:pPr>
            <w:r w:rsidRPr="00755537">
              <w:rPr>
                <w:sz w:val="18"/>
                <w:szCs w:val="18"/>
                <w:lang w:val="en-GB" w:eastAsia="zh-CN"/>
              </w:rPr>
              <w:t xml:space="preserve"> </w:t>
            </w:r>
            <w:r w:rsidRPr="005D5BC5">
              <w:rPr>
                <w:sz w:val="18"/>
                <w:szCs w:val="18"/>
                <w:lang w:eastAsia="ja-JP"/>
              </w:rPr>
              <w:t>3</w:t>
            </w:r>
          </w:p>
        </w:tc>
        <w:tc>
          <w:tcPr>
            <w:tcW w:w="1361" w:type="dxa"/>
          </w:tcPr>
          <w:p w14:paraId="1801480F" w14:textId="77777777" w:rsidR="00863D32" w:rsidRPr="00AF5912" w:rsidRDefault="00863D32" w:rsidP="001323C0">
            <w:pPr>
              <w:pStyle w:val="Tabletext"/>
              <w:spacing w:before="0" w:after="0" w:line="240" w:lineRule="exact"/>
              <w:jc w:val="center"/>
              <w:rPr>
                <w:sz w:val="18"/>
                <w:szCs w:val="18"/>
              </w:rPr>
            </w:pPr>
            <w:r w:rsidRPr="005D5BC5">
              <w:rPr>
                <w:sz w:val="18"/>
                <w:szCs w:val="18"/>
              </w:rPr>
              <w:t xml:space="preserve"> </w:t>
            </w:r>
            <w:r w:rsidRPr="005D5BC5">
              <w:rPr>
                <w:sz w:val="18"/>
                <w:szCs w:val="18"/>
                <w:lang w:eastAsia="ja-JP"/>
              </w:rPr>
              <w:t>0</w:t>
            </w:r>
          </w:p>
        </w:tc>
        <w:tc>
          <w:tcPr>
            <w:tcW w:w="1701" w:type="dxa"/>
          </w:tcPr>
          <w:p w14:paraId="04362A10" w14:textId="77777777" w:rsidR="00863D32" w:rsidRPr="00AF5912" w:rsidRDefault="00863D32" w:rsidP="001323C0">
            <w:pPr>
              <w:pStyle w:val="Tabletext"/>
              <w:spacing w:before="0" w:after="0"/>
              <w:jc w:val="center"/>
              <w:rPr>
                <w:sz w:val="18"/>
                <w:szCs w:val="18"/>
              </w:rPr>
            </w:pPr>
            <w:r w:rsidRPr="005D5BC5">
              <w:rPr>
                <w:sz w:val="18"/>
                <w:szCs w:val="18"/>
                <w:lang w:eastAsia="ja-JP"/>
              </w:rPr>
              <w:t>2</w:t>
            </w:r>
          </w:p>
        </w:tc>
        <w:tc>
          <w:tcPr>
            <w:tcW w:w="1361" w:type="dxa"/>
          </w:tcPr>
          <w:p w14:paraId="2CF86DA6" w14:textId="77777777" w:rsidR="00863D32" w:rsidRPr="00AF5912" w:rsidRDefault="00863D32" w:rsidP="001323C0">
            <w:pPr>
              <w:pStyle w:val="Tabletext"/>
              <w:spacing w:before="0" w:after="0"/>
              <w:jc w:val="center"/>
              <w:rPr>
                <w:sz w:val="18"/>
                <w:szCs w:val="18"/>
              </w:rPr>
            </w:pPr>
            <w:r w:rsidRPr="005D5BC5">
              <w:rPr>
                <w:sz w:val="18"/>
                <w:szCs w:val="18"/>
                <w:lang w:eastAsia="ja-JP"/>
              </w:rPr>
              <w:t>0</w:t>
            </w:r>
          </w:p>
        </w:tc>
        <w:tc>
          <w:tcPr>
            <w:tcW w:w="1531" w:type="dxa"/>
          </w:tcPr>
          <w:p w14:paraId="519337DE" w14:textId="77777777" w:rsidR="00863D32" w:rsidRPr="00AF5912" w:rsidRDefault="00863D32" w:rsidP="001323C0">
            <w:pPr>
              <w:pStyle w:val="Tabletext"/>
              <w:spacing w:before="0" w:after="0" w:line="240" w:lineRule="exact"/>
              <w:jc w:val="center"/>
              <w:rPr>
                <w:sz w:val="18"/>
                <w:szCs w:val="18"/>
              </w:rPr>
            </w:pPr>
            <w:r w:rsidRPr="005D5BC5">
              <w:rPr>
                <w:sz w:val="18"/>
                <w:szCs w:val="18"/>
                <w:lang w:eastAsia="ja-JP"/>
              </w:rPr>
              <w:t>0.5</w:t>
            </w:r>
          </w:p>
        </w:tc>
        <w:tc>
          <w:tcPr>
            <w:tcW w:w="1361" w:type="dxa"/>
          </w:tcPr>
          <w:p w14:paraId="17D33331" w14:textId="77777777" w:rsidR="00863D32" w:rsidRPr="00AF5912" w:rsidRDefault="00863D32" w:rsidP="001323C0">
            <w:pPr>
              <w:pStyle w:val="Tabletext"/>
              <w:spacing w:before="0" w:after="0"/>
              <w:jc w:val="center"/>
              <w:rPr>
                <w:sz w:val="18"/>
                <w:szCs w:val="18"/>
              </w:rPr>
            </w:pPr>
            <w:r w:rsidRPr="005D5BC5">
              <w:rPr>
                <w:sz w:val="18"/>
                <w:szCs w:val="18"/>
                <w:lang w:eastAsia="ja-JP"/>
              </w:rPr>
              <w:t>0</w:t>
            </w:r>
          </w:p>
        </w:tc>
      </w:tr>
      <w:tr w:rsidR="00863D32" w:rsidRPr="00251C26" w14:paraId="25B46E89" w14:textId="77777777" w:rsidTr="001323C0">
        <w:trPr>
          <w:trHeight w:val="20"/>
          <w:jc w:val="center"/>
        </w:trPr>
        <w:tc>
          <w:tcPr>
            <w:tcW w:w="3345" w:type="dxa"/>
            <w:tcMar>
              <w:left w:w="57" w:type="dxa"/>
              <w:right w:w="57" w:type="dxa"/>
            </w:tcMar>
            <w:vAlign w:val="center"/>
          </w:tcPr>
          <w:p w14:paraId="19FFB985" w14:textId="778F7EDE" w:rsidR="00863D32" w:rsidRPr="00AF5912" w:rsidRDefault="00863D32" w:rsidP="001323C0">
            <w:pPr>
              <w:pStyle w:val="Tabletext"/>
              <w:spacing w:before="0" w:after="0"/>
              <w:rPr>
                <w:sz w:val="18"/>
                <w:szCs w:val="18"/>
                <w:lang w:val="en-GB" w:eastAsia="zh-CN"/>
              </w:rPr>
            </w:pPr>
            <w:r w:rsidRPr="00AF5912">
              <w:rPr>
                <w:rFonts w:hint="eastAsia"/>
                <w:sz w:val="18"/>
                <w:szCs w:val="18"/>
                <w:lang w:val="en-US" w:eastAsia="zh-CN"/>
              </w:rPr>
              <w:t>天线类型和增益范围</w:t>
            </w:r>
            <w:r w:rsidR="004648BE">
              <w:rPr>
                <w:rFonts w:hint="eastAsia"/>
                <w:sz w:val="18"/>
                <w:szCs w:val="18"/>
                <w:lang w:val="en-US" w:eastAsia="zh-CN"/>
              </w:rPr>
              <w:t>（</w:t>
            </w:r>
            <w:proofErr w:type="spellStart"/>
            <w:r w:rsidRPr="00AF5912">
              <w:rPr>
                <w:sz w:val="18"/>
                <w:szCs w:val="18"/>
                <w:lang w:val="en-US" w:eastAsia="zh-CN"/>
              </w:rPr>
              <w:t>dBi</w:t>
            </w:r>
            <w:proofErr w:type="spellEnd"/>
            <w:r w:rsidR="004648BE">
              <w:rPr>
                <w:rFonts w:hint="eastAsia"/>
                <w:sz w:val="18"/>
                <w:szCs w:val="18"/>
                <w:lang w:val="en-US" w:eastAsia="zh-CN"/>
              </w:rPr>
              <w:t>）</w:t>
            </w:r>
          </w:p>
        </w:tc>
        <w:tc>
          <w:tcPr>
            <w:tcW w:w="1077" w:type="dxa"/>
            <w:vMerge/>
          </w:tcPr>
          <w:p w14:paraId="027CD898" w14:textId="77777777" w:rsidR="00863D32" w:rsidRPr="00AF5912" w:rsidRDefault="00863D32" w:rsidP="001323C0">
            <w:pPr>
              <w:pStyle w:val="Tabletext"/>
              <w:spacing w:before="0" w:after="0"/>
              <w:jc w:val="center"/>
              <w:rPr>
                <w:sz w:val="18"/>
                <w:szCs w:val="18"/>
                <w:lang w:val="en-GB" w:eastAsia="zh-CN"/>
              </w:rPr>
            </w:pPr>
          </w:p>
        </w:tc>
        <w:tc>
          <w:tcPr>
            <w:tcW w:w="1077" w:type="dxa"/>
            <w:vMerge/>
          </w:tcPr>
          <w:p w14:paraId="0A8DF851" w14:textId="77777777" w:rsidR="00863D32" w:rsidRPr="00AF5912" w:rsidRDefault="00863D32" w:rsidP="001323C0">
            <w:pPr>
              <w:pStyle w:val="Tabletext"/>
              <w:spacing w:before="0" w:after="0" w:line="240" w:lineRule="exact"/>
              <w:jc w:val="center"/>
              <w:rPr>
                <w:sz w:val="18"/>
                <w:szCs w:val="18"/>
                <w:lang w:val="en-GB" w:eastAsia="zh-CN"/>
              </w:rPr>
            </w:pPr>
          </w:p>
        </w:tc>
        <w:tc>
          <w:tcPr>
            <w:tcW w:w="1644" w:type="dxa"/>
          </w:tcPr>
          <w:p w14:paraId="037BFEA5" w14:textId="77777777" w:rsidR="00863D32" w:rsidRPr="00AF5912" w:rsidRDefault="00863D32" w:rsidP="001323C0">
            <w:pPr>
              <w:pStyle w:val="Tabletext"/>
              <w:spacing w:before="0" w:after="0"/>
              <w:jc w:val="center"/>
              <w:rPr>
                <w:sz w:val="18"/>
                <w:szCs w:val="18"/>
                <w:lang w:eastAsia="zh-CN"/>
              </w:rPr>
            </w:pPr>
            <w:r w:rsidRPr="00AF5912">
              <w:rPr>
                <w:sz w:val="18"/>
                <w:szCs w:val="18"/>
              </w:rPr>
              <w:t>13</w:t>
            </w:r>
            <w:r>
              <w:rPr>
                <w:rFonts w:hint="eastAsia"/>
                <w:sz w:val="18"/>
                <w:szCs w:val="18"/>
                <w:lang w:eastAsia="zh-CN"/>
              </w:rPr>
              <w:t>（全向）……</w:t>
            </w:r>
          </w:p>
          <w:p w14:paraId="46E4A16D" w14:textId="77777777" w:rsidR="00863D32" w:rsidRPr="00AF5912" w:rsidRDefault="00863D32" w:rsidP="001323C0">
            <w:pPr>
              <w:pStyle w:val="Tabletext"/>
              <w:spacing w:before="0" w:after="0"/>
              <w:jc w:val="center"/>
              <w:rPr>
                <w:sz w:val="18"/>
                <w:szCs w:val="18"/>
              </w:rPr>
            </w:pPr>
            <w:r w:rsidRPr="00AF5912">
              <w:rPr>
                <w:sz w:val="18"/>
                <w:szCs w:val="18"/>
              </w:rPr>
              <w:t>16</w:t>
            </w:r>
            <w:r>
              <w:rPr>
                <w:rFonts w:hint="eastAsia"/>
                <w:sz w:val="18"/>
                <w:szCs w:val="18"/>
                <w:lang w:eastAsia="zh-CN"/>
              </w:rPr>
              <w:t>（</w:t>
            </w:r>
            <w:r w:rsidRPr="00AF5912">
              <w:rPr>
                <w:rFonts w:hint="eastAsia"/>
                <w:sz w:val="18"/>
                <w:szCs w:val="18"/>
                <w:lang w:eastAsia="zh-CN"/>
              </w:rPr>
              <w:t>扇形</w:t>
            </w:r>
            <w:r>
              <w:rPr>
                <w:rFonts w:hint="eastAsia"/>
                <w:sz w:val="18"/>
                <w:szCs w:val="18"/>
                <w:lang w:eastAsia="zh-CN"/>
              </w:rPr>
              <w:t>）</w:t>
            </w:r>
          </w:p>
        </w:tc>
        <w:tc>
          <w:tcPr>
            <w:tcW w:w="1361" w:type="dxa"/>
          </w:tcPr>
          <w:p w14:paraId="4C11A499" w14:textId="77777777" w:rsidR="00863D32" w:rsidRPr="00AF5912" w:rsidRDefault="00863D32" w:rsidP="001323C0">
            <w:pPr>
              <w:pStyle w:val="Tabletext"/>
              <w:spacing w:before="0" w:after="0" w:line="240" w:lineRule="exact"/>
              <w:jc w:val="center"/>
              <w:rPr>
                <w:sz w:val="18"/>
                <w:szCs w:val="18"/>
              </w:rPr>
            </w:pPr>
            <w:r w:rsidRPr="00AF5912">
              <w:rPr>
                <w:sz w:val="18"/>
                <w:szCs w:val="18"/>
              </w:rPr>
              <w:t>13</w:t>
            </w:r>
            <w:r>
              <w:rPr>
                <w:rFonts w:hint="eastAsia"/>
                <w:sz w:val="18"/>
                <w:szCs w:val="18"/>
                <w:lang w:eastAsia="zh-CN"/>
              </w:rPr>
              <w:t>（全向）</w:t>
            </w:r>
          </w:p>
        </w:tc>
        <w:tc>
          <w:tcPr>
            <w:tcW w:w="1701" w:type="dxa"/>
          </w:tcPr>
          <w:p w14:paraId="5BE457E6" w14:textId="77777777" w:rsidR="00863D32" w:rsidRPr="00AF5912" w:rsidRDefault="00863D32" w:rsidP="001323C0">
            <w:pPr>
              <w:pStyle w:val="Tabletext"/>
              <w:spacing w:before="0" w:after="0"/>
              <w:jc w:val="center"/>
              <w:rPr>
                <w:sz w:val="18"/>
                <w:szCs w:val="18"/>
              </w:rPr>
            </w:pPr>
            <w:r w:rsidRPr="00AF5912">
              <w:rPr>
                <w:sz w:val="18"/>
                <w:szCs w:val="18"/>
              </w:rPr>
              <w:t>10</w:t>
            </w:r>
            <w:r>
              <w:rPr>
                <w:rFonts w:hint="eastAsia"/>
                <w:sz w:val="18"/>
                <w:szCs w:val="18"/>
                <w:lang w:eastAsia="zh-CN"/>
              </w:rPr>
              <w:t>（全向）……</w:t>
            </w:r>
          </w:p>
          <w:p w14:paraId="620CF5FC" w14:textId="77777777" w:rsidR="00863D32" w:rsidRPr="00AF5912" w:rsidRDefault="00863D32" w:rsidP="001323C0">
            <w:pPr>
              <w:pStyle w:val="Tabletext"/>
              <w:spacing w:before="0" w:after="0"/>
              <w:jc w:val="center"/>
              <w:rPr>
                <w:sz w:val="18"/>
                <w:szCs w:val="18"/>
              </w:rPr>
            </w:pPr>
            <w:r w:rsidRPr="00AF5912">
              <w:rPr>
                <w:sz w:val="18"/>
                <w:szCs w:val="18"/>
              </w:rPr>
              <w:t>18</w:t>
            </w:r>
            <w:r>
              <w:rPr>
                <w:rFonts w:hint="eastAsia"/>
                <w:sz w:val="18"/>
                <w:szCs w:val="18"/>
                <w:lang w:eastAsia="zh-CN"/>
              </w:rPr>
              <w:t>（</w:t>
            </w:r>
            <w:r w:rsidRPr="00AF5912">
              <w:rPr>
                <w:rFonts w:hint="eastAsia"/>
                <w:sz w:val="18"/>
                <w:szCs w:val="18"/>
                <w:lang w:eastAsia="zh-CN"/>
              </w:rPr>
              <w:t>扇形</w:t>
            </w:r>
            <w:r>
              <w:rPr>
                <w:rFonts w:hint="eastAsia"/>
                <w:sz w:val="18"/>
                <w:szCs w:val="18"/>
                <w:lang w:eastAsia="zh-CN"/>
              </w:rPr>
              <w:t>）</w:t>
            </w:r>
          </w:p>
        </w:tc>
        <w:tc>
          <w:tcPr>
            <w:tcW w:w="1361" w:type="dxa"/>
          </w:tcPr>
          <w:p w14:paraId="26459FD0" w14:textId="77777777" w:rsidR="00863D32" w:rsidRPr="00AF5912" w:rsidRDefault="00863D32" w:rsidP="001323C0">
            <w:pPr>
              <w:pStyle w:val="Tabletext"/>
              <w:spacing w:before="0" w:after="0"/>
              <w:jc w:val="center"/>
              <w:rPr>
                <w:sz w:val="18"/>
                <w:szCs w:val="18"/>
                <w:lang w:eastAsia="zh-CN"/>
              </w:rPr>
            </w:pPr>
            <w:r w:rsidRPr="00AF5912">
              <w:rPr>
                <w:sz w:val="18"/>
                <w:szCs w:val="18"/>
                <w:lang w:eastAsia="zh-CN"/>
              </w:rPr>
              <w:t>8</w:t>
            </w:r>
            <w:r>
              <w:rPr>
                <w:rFonts w:hint="eastAsia"/>
                <w:sz w:val="18"/>
                <w:szCs w:val="18"/>
                <w:lang w:eastAsia="zh-CN"/>
              </w:rPr>
              <w:t>（</w:t>
            </w:r>
            <w:r w:rsidRPr="00AF5912">
              <w:rPr>
                <w:rFonts w:hint="eastAsia"/>
                <w:sz w:val="18"/>
                <w:szCs w:val="18"/>
                <w:lang w:eastAsia="zh-CN"/>
              </w:rPr>
              <w:t>室内</w:t>
            </w:r>
            <w:r>
              <w:rPr>
                <w:rFonts w:hint="eastAsia"/>
                <w:sz w:val="18"/>
                <w:szCs w:val="18"/>
                <w:lang w:eastAsia="zh-CN"/>
              </w:rPr>
              <w:t>）……</w:t>
            </w:r>
          </w:p>
          <w:p w14:paraId="5810AB2E" w14:textId="77777777" w:rsidR="00863D32" w:rsidRPr="00AF5912" w:rsidRDefault="00863D32" w:rsidP="001323C0">
            <w:pPr>
              <w:pStyle w:val="Tabletext"/>
              <w:spacing w:before="0" w:after="0"/>
              <w:jc w:val="center"/>
              <w:rPr>
                <w:sz w:val="18"/>
                <w:szCs w:val="18"/>
                <w:lang w:eastAsia="zh-CN"/>
              </w:rPr>
            </w:pPr>
            <w:r w:rsidRPr="00AF5912">
              <w:rPr>
                <w:sz w:val="18"/>
                <w:szCs w:val="18"/>
                <w:lang w:eastAsia="zh-CN"/>
              </w:rPr>
              <w:t>18</w:t>
            </w:r>
            <w:r>
              <w:rPr>
                <w:rFonts w:hint="eastAsia"/>
                <w:sz w:val="18"/>
                <w:szCs w:val="18"/>
                <w:lang w:eastAsia="zh-CN"/>
              </w:rPr>
              <w:t>（</w:t>
            </w:r>
            <w:r w:rsidRPr="00AF5912">
              <w:rPr>
                <w:rFonts w:hint="eastAsia"/>
                <w:sz w:val="18"/>
                <w:szCs w:val="18"/>
                <w:lang w:eastAsia="zh-CN"/>
              </w:rPr>
              <w:t>室外</w:t>
            </w:r>
            <w:r>
              <w:rPr>
                <w:rFonts w:hint="eastAsia"/>
                <w:sz w:val="18"/>
                <w:szCs w:val="18"/>
                <w:lang w:eastAsia="zh-CN"/>
              </w:rPr>
              <w:t>）</w:t>
            </w:r>
          </w:p>
        </w:tc>
        <w:tc>
          <w:tcPr>
            <w:tcW w:w="1531" w:type="dxa"/>
            <w:tcMar>
              <w:left w:w="57" w:type="dxa"/>
              <w:right w:w="57" w:type="dxa"/>
            </w:tcMar>
          </w:tcPr>
          <w:p w14:paraId="1283DB88" w14:textId="77777777" w:rsidR="00863D32" w:rsidRPr="00AF5912" w:rsidRDefault="00863D32" w:rsidP="001323C0">
            <w:pPr>
              <w:pStyle w:val="Tabletext"/>
              <w:spacing w:before="0" w:after="0" w:line="240" w:lineRule="exact"/>
              <w:jc w:val="center"/>
              <w:rPr>
                <w:sz w:val="18"/>
                <w:szCs w:val="18"/>
                <w:lang w:eastAsia="zh-CN"/>
              </w:rPr>
            </w:pPr>
            <w:r w:rsidRPr="00AF5912">
              <w:rPr>
                <w:sz w:val="18"/>
                <w:szCs w:val="18"/>
              </w:rPr>
              <w:t xml:space="preserve">15 </w:t>
            </w:r>
            <w:r w:rsidRPr="00AF5912">
              <w:rPr>
                <w:sz w:val="18"/>
                <w:szCs w:val="18"/>
              </w:rPr>
              <w:br/>
            </w:r>
            <w:r>
              <w:rPr>
                <w:rFonts w:hint="eastAsia"/>
                <w:sz w:val="18"/>
                <w:szCs w:val="18"/>
                <w:lang w:eastAsia="zh-CN"/>
              </w:rPr>
              <w:t>（</w:t>
            </w:r>
            <w:r w:rsidRPr="00AF5912">
              <w:rPr>
                <w:sz w:val="18"/>
                <w:szCs w:val="18"/>
              </w:rPr>
              <w:t>90°</w:t>
            </w:r>
            <w:r w:rsidRPr="00AF5912">
              <w:rPr>
                <w:rFonts w:hint="eastAsia"/>
                <w:sz w:val="18"/>
                <w:szCs w:val="18"/>
                <w:lang w:eastAsia="zh-CN"/>
              </w:rPr>
              <w:t>微带扇形</w:t>
            </w:r>
            <w:r>
              <w:rPr>
                <w:rFonts w:hint="eastAsia"/>
                <w:sz w:val="18"/>
                <w:szCs w:val="18"/>
                <w:lang w:eastAsia="zh-CN"/>
              </w:rPr>
              <w:t>）</w:t>
            </w:r>
          </w:p>
        </w:tc>
        <w:tc>
          <w:tcPr>
            <w:tcW w:w="1361" w:type="dxa"/>
          </w:tcPr>
          <w:p w14:paraId="67899F62" w14:textId="77777777" w:rsidR="00863D32" w:rsidRPr="00AF5912" w:rsidRDefault="00863D32" w:rsidP="001323C0">
            <w:pPr>
              <w:pStyle w:val="Tabletext"/>
              <w:spacing w:before="0" w:after="0"/>
              <w:jc w:val="center"/>
              <w:rPr>
                <w:sz w:val="18"/>
                <w:szCs w:val="18"/>
                <w:lang w:eastAsia="zh-CN"/>
              </w:rPr>
            </w:pPr>
            <w:r w:rsidRPr="00AF5912">
              <w:rPr>
                <w:sz w:val="18"/>
                <w:szCs w:val="18"/>
              </w:rPr>
              <w:t>18</w:t>
            </w:r>
            <w:r>
              <w:rPr>
                <w:rFonts w:hint="eastAsia"/>
                <w:sz w:val="18"/>
                <w:szCs w:val="18"/>
                <w:lang w:eastAsia="zh-CN"/>
              </w:rPr>
              <w:t>（</w:t>
            </w:r>
            <w:r w:rsidRPr="00AF5912">
              <w:rPr>
                <w:rFonts w:hint="eastAsia"/>
                <w:sz w:val="18"/>
                <w:szCs w:val="18"/>
                <w:lang w:eastAsia="zh-CN"/>
              </w:rPr>
              <w:t>平板</w:t>
            </w:r>
            <w:r>
              <w:rPr>
                <w:rFonts w:hint="eastAsia"/>
                <w:sz w:val="18"/>
                <w:szCs w:val="18"/>
                <w:lang w:eastAsia="zh-CN"/>
              </w:rPr>
              <w:t>）</w:t>
            </w:r>
          </w:p>
        </w:tc>
      </w:tr>
      <w:tr w:rsidR="00863D32" w:rsidRPr="00251C26" w14:paraId="36966340" w14:textId="77777777" w:rsidTr="001323C0">
        <w:trPr>
          <w:trHeight w:val="20"/>
          <w:jc w:val="center"/>
        </w:trPr>
        <w:tc>
          <w:tcPr>
            <w:tcW w:w="3345" w:type="dxa"/>
            <w:tcMar>
              <w:left w:w="57" w:type="dxa"/>
              <w:right w:w="57" w:type="dxa"/>
            </w:tcMar>
            <w:vAlign w:val="center"/>
          </w:tcPr>
          <w:p w14:paraId="160141E2" w14:textId="06AF8068" w:rsidR="00863D32" w:rsidRPr="00AF5912" w:rsidRDefault="00863D32" w:rsidP="001323C0">
            <w:pPr>
              <w:pStyle w:val="Tabletext"/>
              <w:spacing w:before="0" w:after="0"/>
              <w:rPr>
                <w:sz w:val="18"/>
                <w:szCs w:val="18"/>
                <w:lang w:eastAsia="zh-CN"/>
              </w:rPr>
            </w:pPr>
            <w:proofErr w:type="spellStart"/>
            <w:r w:rsidRPr="00AF5912">
              <w:rPr>
                <w:sz w:val="18"/>
                <w:szCs w:val="18"/>
                <w:lang w:eastAsia="zh-CN"/>
              </w:rPr>
              <w:t>e.i.r.p</w:t>
            </w:r>
            <w:proofErr w:type="spellEnd"/>
            <w:r w:rsidRPr="00AF5912">
              <w:rPr>
                <w:sz w:val="18"/>
                <w:szCs w:val="18"/>
                <w:lang w:eastAsia="zh-CN"/>
              </w:rPr>
              <w:t xml:space="preserve">. </w:t>
            </w:r>
            <w:r w:rsidRPr="00AF5912">
              <w:rPr>
                <w:rFonts w:hint="eastAsia"/>
                <w:sz w:val="18"/>
                <w:szCs w:val="18"/>
                <w:lang w:eastAsia="zh-CN"/>
              </w:rPr>
              <w:t>范围</w:t>
            </w:r>
            <w:r w:rsidR="004648BE">
              <w:rPr>
                <w:rFonts w:hint="eastAsia"/>
                <w:sz w:val="18"/>
                <w:szCs w:val="18"/>
                <w:lang w:val="en-US" w:eastAsia="zh-CN"/>
              </w:rPr>
              <w:t>（</w:t>
            </w:r>
            <w:proofErr w:type="spellStart"/>
            <w:r w:rsidRPr="00AF5912">
              <w:rPr>
                <w:sz w:val="18"/>
                <w:szCs w:val="18"/>
                <w:lang w:eastAsia="zh-CN"/>
              </w:rPr>
              <w:t>dBW</w:t>
            </w:r>
            <w:proofErr w:type="spellEnd"/>
            <w:r w:rsidR="004648BE">
              <w:rPr>
                <w:rFonts w:hint="eastAsia"/>
                <w:sz w:val="18"/>
                <w:szCs w:val="18"/>
                <w:lang w:val="en-US" w:eastAsia="zh-CN"/>
              </w:rPr>
              <w:t>）</w:t>
            </w:r>
          </w:p>
        </w:tc>
        <w:tc>
          <w:tcPr>
            <w:tcW w:w="1077" w:type="dxa"/>
            <w:vMerge/>
          </w:tcPr>
          <w:p w14:paraId="494932D9" w14:textId="77777777" w:rsidR="00863D32" w:rsidRPr="00AF5912" w:rsidRDefault="00863D32" w:rsidP="001323C0">
            <w:pPr>
              <w:pStyle w:val="Tabletext"/>
              <w:spacing w:before="0" w:after="0" w:line="240" w:lineRule="exact"/>
              <w:jc w:val="center"/>
              <w:rPr>
                <w:sz w:val="18"/>
                <w:szCs w:val="18"/>
                <w:lang w:eastAsia="zh-CN"/>
              </w:rPr>
            </w:pPr>
          </w:p>
        </w:tc>
        <w:tc>
          <w:tcPr>
            <w:tcW w:w="1077" w:type="dxa"/>
            <w:vMerge/>
          </w:tcPr>
          <w:p w14:paraId="18308E12" w14:textId="77777777" w:rsidR="00863D32" w:rsidRPr="00AF5912" w:rsidRDefault="00863D32" w:rsidP="001323C0">
            <w:pPr>
              <w:pStyle w:val="Tabletext"/>
              <w:spacing w:before="0" w:after="0" w:line="240" w:lineRule="exact"/>
              <w:jc w:val="center"/>
              <w:rPr>
                <w:sz w:val="18"/>
                <w:szCs w:val="18"/>
                <w:lang w:eastAsia="zh-CN"/>
              </w:rPr>
            </w:pPr>
          </w:p>
        </w:tc>
        <w:tc>
          <w:tcPr>
            <w:tcW w:w="1644" w:type="dxa"/>
          </w:tcPr>
          <w:p w14:paraId="19C6F6D9" w14:textId="77777777" w:rsidR="00863D32" w:rsidRPr="00AF5912" w:rsidRDefault="00863D32" w:rsidP="001323C0">
            <w:pPr>
              <w:pStyle w:val="Tabletext"/>
              <w:spacing w:before="0" w:after="0" w:line="240" w:lineRule="exact"/>
              <w:jc w:val="center"/>
              <w:rPr>
                <w:sz w:val="18"/>
                <w:szCs w:val="18"/>
              </w:rPr>
            </w:pPr>
            <w:r w:rsidRPr="005D5BC5">
              <w:rPr>
                <w:sz w:val="18"/>
                <w:szCs w:val="18"/>
                <w:lang w:eastAsia="ja-JP"/>
              </w:rPr>
              <w:t>23</w:t>
            </w:r>
            <w:r w:rsidRPr="005D5BC5">
              <w:rPr>
                <w:sz w:val="18"/>
                <w:szCs w:val="18"/>
              </w:rPr>
              <w:t>…</w:t>
            </w:r>
            <w:r w:rsidRPr="005D5BC5">
              <w:rPr>
                <w:sz w:val="18"/>
                <w:szCs w:val="18"/>
                <w:lang w:eastAsia="ja-JP"/>
              </w:rPr>
              <w:t>26</w:t>
            </w:r>
          </w:p>
        </w:tc>
        <w:tc>
          <w:tcPr>
            <w:tcW w:w="1361" w:type="dxa"/>
          </w:tcPr>
          <w:p w14:paraId="00F8A00D" w14:textId="77777777" w:rsidR="00863D32" w:rsidRPr="00AF5912" w:rsidRDefault="00863D32" w:rsidP="001323C0">
            <w:pPr>
              <w:pStyle w:val="Tabletext"/>
              <w:spacing w:before="0" w:after="0" w:line="240" w:lineRule="exact"/>
              <w:jc w:val="center"/>
              <w:rPr>
                <w:sz w:val="18"/>
                <w:szCs w:val="18"/>
              </w:rPr>
            </w:pPr>
            <w:r w:rsidRPr="005D5BC5">
              <w:rPr>
                <w:sz w:val="18"/>
                <w:szCs w:val="18"/>
                <w:lang w:eastAsia="ja-JP"/>
              </w:rPr>
              <w:t>32</w:t>
            </w:r>
          </w:p>
        </w:tc>
        <w:tc>
          <w:tcPr>
            <w:tcW w:w="1701" w:type="dxa"/>
          </w:tcPr>
          <w:p w14:paraId="5D20D58F" w14:textId="77777777" w:rsidR="00863D32" w:rsidRPr="00AF5912" w:rsidRDefault="00863D32" w:rsidP="001323C0">
            <w:pPr>
              <w:pStyle w:val="Tabletext"/>
              <w:spacing w:before="0" w:after="0"/>
              <w:jc w:val="center"/>
              <w:rPr>
                <w:sz w:val="18"/>
                <w:szCs w:val="18"/>
              </w:rPr>
            </w:pPr>
            <w:r w:rsidRPr="005D5BC5">
              <w:rPr>
                <w:sz w:val="18"/>
                <w:szCs w:val="18"/>
                <w:lang w:eastAsia="ja-JP"/>
              </w:rPr>
              <w:t>21</w:t>
            </w:r>
            <w:r w:rsidRPr="005D5BC5">
              <w:rPr>
                <w:sz w:val="18"/>
                <w:szCs w:val="18"/>
              </w:rPr>
              <w:t>…</w:t>
            </w:r>
            <w:r w:rsidRPr="005D5BC5">
              <w:rPr>
                <w:sz w:val="18"/>
                <w:szCs w:val="18"/>
                <w:lang w:eastAsia="ja-JP"/>
              </w:rPr>
              <w:t>29</w:t>
            </w:r>
          </w:p>
        </w:tc>
        <w:tc>
          <w:tcPr>
            <w:tcW w:w="1361" w:type="dxa"/>
          </w:tcPr>
          <w:p w14:paraId="4FADA9B0" w14:textId="77777777" w:rsidR="00863D32" w:rsidRPr="00AF5912" w:rsidRDefault="00863D32" w:rsidP="001323C0">
            <w:pPr>
              <w:pStyle w:val="Tabletext"/>
              <w:spacing w:before="0" w:after="0"/>
              <w:jc w:val="center"/>
              <w:rPr>
                <w:sz w:val="18"/>
                <w:szCs w:val="18"/>
              </w:rPr>
            </w:pPr>
            <w:r w:rsidRPr="005D5BC5">
              <w:rPr>
                <w:sz w:val="18"/>
                <w:szCs w:val="18"/>
                <w:lang w:eastAsia="ja-JP"/>
              </w:rPr>
              <w:t>8</w:t>
            </w:r>
            <w:r w:rsidRPr="005D5BC5">
              <w:rPr>
                <w:sz w:val="18"/>
                <w:szCs w:val="18"/>
              </w:rPr>
              <w:t>…</w:t>
            </w:r>
            <w:r w:rsidRPr="005D5BC5">
              <w:rPr>
                <w:sz w:val="18"/>
                <w:szCs w:val="18"/>
                <w:lang w:eastAsia="ja-JP"/>
              </w:rPr>
              <w:t>18</w:t>
            </w:r>
          </w:p>
        </w:tc>
        <w:tc>
          <w:tcPr>
            <w:tcW w:w="1531" w:type="dxa"/>
          </w:tcPr>
          <w:p w14:paraId="5453A8F7" w14:textId="77777777" w:rsidR="00863D32" w:rsidRPr="00AF5912" w:rsidRDefault="00863D32" w:rsidP="001323C0">
            <w:pPr>
              <w:pStyle w:val="Tabletext"/>
              <w:spacing w:before="0" w:after="0" w:line="240" w:lineRule="exact"/>
              <w:jc w:val="center"/>
              <w:rPr>
                <w:sz w:val="18"/>
                <w:szCs w:val="18"/>
              </w:rPr>
            </w:pPr>
            <w:r w:rsidRPr="005D5BC5">
              <w:rPr>
                <w:sz w:val="18"/>
                <w:szCs w:val="18"/>
                <w:lang w:eastAsia="ja-JP"/>
              </w:rPr>
              <w:t>11.5</w:t>
            </w:r>
          </w:p>
        </w:tc>
        <w:tc>
          <w:tcPr>
            <w:tcW w:w="1361" w:type="dxa"/>
          </w:tcPr>
          <w:p w14:paraId="2885F861" w14:textId="77777777" w:rsidR="00863D32" w:rsidRPr="00AF5912" w:rsidRDefault="00863D32" w:rsidP="001323C0">
            <w:pPr>
              <w:pStyle w:val="Tabletext"/>
              <w:spacing w:before="0" w:after="0"/>
              <w:jc w:val="center"/>
              <w:rPr>
                <w:sz w:val="18"/>
                <w:szCs w:val="18"/>
              </w:rPr>
            </w:pPr>
            <w:r w:rsidRPr="005D5BC5">
              <w:rPr>
                <w:sz w:val="18"/>
                <w:szCs w:val="18"/>
                <w:lang w:eastAsia="ja-JP"/>
              </w:rPr>
              <w:t>6</w:t>
            </w:r>
          </w:p>
        </w:tc>
      </w:tr>
      <w:tr w:rsidR="00863D32" w:rsidRPr="00251C26" w14:paraId="45473216" w14:textId="77777777" w:rsidTr="001323C0">
        <w:trPr>
          <w:trHeight w:val="20"/>
          <w:jc w:val="center"/>
        </w:trPr>
        <w:tc>
          <w:tcPr>
            <w:tcW w:w="3345" w:type="dxa"/>
            <w:tcMar>
              <w:left w:w="57" w:type="dxa"/>
              <w:right w:w="57" w:type="dxa"/>
            </w:tcMar>
            <w:vAlign w:val="center"/>
          </w:tcPr>
          <w:p w14:paraId="426A6910" w14:textId="2B822EB2" w:rsidR="00863D32" w:rsidRPr="00A833A2" w:rsidRDefault="00863D32" w:rsidP="001323C0">
            <w:pPr>
              <w:pStyle w:val="Tabletext"/>
              <w:spacing w:before="0" w:after="0"/>
              <w:rPr>
                <w:sz w:val="18"/>
                <w:lang w:val="en-GB"/>
              </w:rPr>
            </w:pPr>
            <w:proofErr w:type="spellStart"/>
            <w:r w:rsidRPr="00AF5912">
              <w:rPr>
                <w:sz w:val="18"/>
                <w:szCs w:val="18"/>
                <w:lang w:val="en-US"/>
              </w:rPr>
              <w:t>e.i.r.p</w:t>
            </w:r>
            <w:proofErr w:type="spellEnd"/>
            <w:r w:rsidRPr="00AF5912">
              <w:rPr>
                <w:sz w:val="18"/>
                <w:szCs w:val="18"/>
                <w:lang w:val="en-US"/>
              </w:rPr>
              <w:t xml:space="preserve">. </w:t>
            </w:r>
            <w:r w:rsidRPr="00AF5912">
              <w:rPr>
                <w:rFonts w:hint="eastAsia"/>
                <w:sz w:val="18"/>
                <w:szCs w:val="18"/>
                <w:lang w:val="en-US" w:eastAsia="zh-CN"/>
              </w:rPr>
              <w:t>密度范围</w:t>
            </w:r>
            <w:r w:rsidR="004648BE">
              <w:rPr>
                <w:rFonts w:hint="eastAsia"/>
                <w:sz w:val="18"/>
                <w:szCs w:val="18"/>
                <w:lang w:val="en-US" w:eastAsia="zh-CN"/>
              </w:rPr>
              <w:t>（</w:t>
            </w:r>
            <w:proofErr w:type="spellStart"/>
            <w:r w:rsidRPr="00AF5912">
              <w:rPr>
                <w:sz w:val="18"/>
                <w:szCs w:val="18"/>
                <w:lang w:val="en-US"/>
              </w:rPr>
              <w:t>dBW</w:t>
            </w:r>
            <w:proofErr w:type="spellEnd"/>
            <w:r w:rsidRPr="00AF5912">
              <w:rPr>
                <w:sz w:val="18"/>
                <w:szCs w:val="18"/>
                <w:lang w:val="en-US"/>
              </w:rPr>
              <w:t>/MHz</w:t>
            </w:r>
            <w:r w:rsidR="004648BE">
              <w:rPr>
                <w:rFonts w:hint="eastAsia"/>
                <w:sz w:val="18"/>
                <w:szCs w:val="18"/>
                <w:lang w:val="en-US" w:eastAsia="zh-CN"/>
              </w:rPr>
              <w:t>）</w:t>
            </w:r>
            <w:r w:rsidRPr="00AF5912">
              <w:rPr>
                <w:sz w:val="18"/>
                <w:szCs w:val="18"/>
                <w:vertAlign w:val="superscript"/>
                <w:lang w:val="en-US" w:eastAsia="ja-JP"/>
              </w:rPr>
              <w:t xml:space="preserve"> </w:t>
            </w:r>
            <w:r w:rsidRPr="002D096A">
              <w:rPr>
                <w:sz w:val="21"/>
                <w:szCs w:val="21"/>
                <w:vertAlign w:val="superscript"/>
                <w:lang w:val="en-US" w:eastAsia="ja-JP"/>
              </w:rPr>
              <w:t>(1)</w:t>
            </w:r>
          </w:p>
        </w:tc>
        <w:tc>
          <w:tcPr>
            <w:tcW w:w="1077" w:type="dxa"/>
            <w:vMerge/>
          </w:tcPr>
          <w:p w14:paraId="074D6A5A" w14:textId="77777777" w:rsidR="00863D32" w:rsidRPr="00AF5912" w:rsidRDefault="00863D32" w:rsidP="001323C0">
            <w:pPr>
              <w:pStyle w:val="Tabletext"/>
              <w:spacing w:before="0" w:after="0" w:line="240" w:lineRule="exact"/>
              <w:jc w:val="center"/>
              <w:rPr>
                <w:sz w:val="18"/>
                <w:szCs w:val="18"/>
                <w:lang w:val="en-GB"/>
              </w:rPr>
            </w:pPr>
          </w:p>
        </w:tc>
        <w:tc>
          <w:tcPr>
            <w:tcW w:w="1077" w:type="dxa"/>
            <w:vMerge/>
          </w:tcPr>
          <w:p w14:paraId="3FF5A283" w14:textId="77777777" w:rsidR="00863D32" w:rsidRPr="00AF5912" w:rsidRDefault="00863D32" w:rsidP="001323C0">
            <w:pPr>
              <w:pStyle w:val="Tabletext"/>
              <w:spacing w:before="0" w:after="0" w:line="240" w:lineRule="exact"/>
              <w:jc w:val="center"/>
              <w:rPr>
                <w:sz w:val="18"/>
                <w:szCs w:val="18"/>
                <w:lang w:val="en-GB"/>
              </w:rPr>
            </w:pPr>
          </w:p>
        </w:tc>
        <w:tc>
          <w:tcPr>
            <w:tcW w:w="1644" w:type="dxa"/>
          </w:tcPr>
          <w:p w14:paraId="4D684EAF" w14:textId="77777777" w:rsidR="00863D32" w:rsidRPr="00AF5912" w:rsidRDefault="00863D32" w:rsidP="001323C0">
            <w:pPr>
              <w:pStyle w:val="Tabletext"/>
              <w:spacing w:before="0" w:after="0" w:line="240" w:lineRule="exact"/>
              <w:jc w:val="center"/>
              <w:rPr>
                <w:sz w:val="18"/>
                <w:szCs w:val="18"/>
              </w:rPr>
            </w:pPr>
            <w:r w:rsidRPr="005D5BC5">
              <w:rPr>
                <w:sz w:val="18"/>
                <w:szCs w:val="18"/>
                <w:lang w:eastAsia="ja-JP"/>
              </w:rPr>
              <w:t>15.2…19.0</w:t>
            </w:r>
          </w:p>
        </w:tc>
        <w:tc>
          <w:tcPr>
            <w:tcW w:w="1361" w:type="dxa"/>
          </w:tcPr>
          <w:p w14:paraId="359F7A46" w14:textId="77777777" w:rsidR="00863D32" w:rsidRPr="00AF5912" w:rsidRDefault="00863D32" w:rsidP="001323C0">
            <w:pPr>
              <w:pStyle w:val="Tabletext"/>
              <w:spacing w:before="0" w:after="0" w:line="240" w:lineRule="exact"/>
              <w:jc w:val="center"/>
              <w:rPr>
                <w:sz w:val="18"/>
                <w:szCs w:val="18"/>
              </w:rPr>
            </w:pPr>
            <w:r w:rsidRPr="005D5BC5">
              <w:rPr>
                <w:sz w:val="18"/>
                <w:szCs w:val="18"/>
                <w:lang w:eastAsia="ja-JP"/>
              </w:rPr>
              <w:t>24.2…25.0</w:t>
            </w:r>
          </w:p>
        </w:tc>
        <w:tc>
          <w:tcPr>
            <w:tcW w:w="1701" w:type="dxa"/>
          </w:tcPr>
          <w:p w14:paraId="42229C15" w14:textId="77777777" w:rsidR="00863D32" w:rsidRPr="00AF5912" w:rsidRDefault="00863D32" w:rsidP="001323C0">
            <w:pPr>
              <w:pStyle w:val="Tabletext"/>
              <w:spacing w:before="0" w:after="0"/>
              <w:jc w:val="center"/>
              <w:rPr>
                <w:sz w:val="18"/>
                <w:szCs w:val="18"/>
              </w:rPr>
            </w:pPr>
            <w:r w:rsidRPr="005D5BC5">
              <w:rPr>
                <w:sz w:val="18"/>
                <w:szCs w:val="18"/>
                <w:lang w:eastAsia="ja-JP"/>
              </w:rPr>
              <w:t>9.54…26.5</w:t>
            </w:r>
          </w:p>
        </w:tc>
        <w:tc>
          <w:tcPr>
            <w:tcW w:w="1361" w:type="dxa"/>
          </w:tcPr>
          <w:p w14:paraId="44CAA480" w14:textId="77777777" w:rsidR="00863D32" w:rsidRPr="00AF5912" w:rsidRDefault="00863D32" w:rsidP="001323C0">
            <w:pPr>
              <w:pStyle w:val="Tabletext"/>
              <w:spacing w:before="0" w:after="0"/>
              <w:jc w:val="center"/>
              <w:rPr>
                <w:sz w:val="18"/>
                <w:szCs w:val="18"/>
              </w:rPr>
            </w:pPr>
            <w:r w:rsidRPr="005D5BC5">
              <w:rPr>
                <w:sz w:val="18"/>
                <w:szCs w:val="18"/>
              </w:rPr>
              <w:t>−</w:t>
            </w:r>
            <w:r w:rsidRPr="005D5BC5">
              <w:rPr>
                <w:sz w:val="18"/>
                <w:szCs w:val="18"/>
                <w:lang w:eastAsia="ja-JP"/>
              </w:rPr>
              <w:t>3.46…15.6</w:t>
            </w:r>
          </w:p>
        </w:tc>
        <w:tc>
          <w:tcPr>
            <w:tcW w:w="1531" w:type="dxa"/>
          </w:tcPr>
          <w:p w14:paraId="2D15984B" w14:textId="77777777" w:rsidR="00863D32" w:rsidRPr="00AF5912" w:rsidRDefault="00863D32" w:rsidP="001323C0">
            <w:pPr>
              <w:pStyle w:val="Tabletext"/>
              <w:spacing w:before="0" w:after="0" w:line="240" w:lineRule="exact"/>
              <w:jc w:val="center"/>
              <w:rPr>
                <w:sz w:val="18"/>
                <w:szCs w:val="18"/>
              </w:rPr>
            </w:pPr>
            <w:r w:rsidRPr="005D5BC5">
              <w:rPr>
                <w:sz w:val="18"/>
                <w:szCs w:val="18"/>
                <w:lang w:eastAsia="ja-JP"/>
              </w:rPr>
              <w:t>9.07</w:t>
            </w:r>
          </w:p>
        </w:tc>
        <w:tc>
          <w:tcPr>
            <w:tcW w:w="1361" w:type="dxa"/>
          </w:tcPr>
          <w:p w14:paraId="30804E43" w14:textId="77777777" w:rsidR="00863D32" w:rsidRPr="00AF5912" w:rsidRDefault="00863D32" w:rsidP="001323C0">
            <w:pPr>
              <w:pStyle w:val="Tabletext"/>
              <w:spacing w:before="0" w:after="0"/>
              <w:jc w:val="center"/>
              <w:rPr>
                <w:sz w:val="18"/>
                <w:szCs w:val="18"/>
              </w:rPr>
            </w:pPr>
            <w:r w:rsidRPr="005D5BC5">
              <w:rPr>
                <w:sz w:val="18"/>
                <w:szCs w:val="18"/>
                <w:lang w:eastAsia="ja-JP"/>
              </w:rPr>
              <w:t>3.57</w:t>
            </w:r>
          </w:p>
        </w:tc>
      </w:tr>
      <w:tr w:rsidR="00863D32" w:rsidRPr="00251C26" w14:paraId="4A06953E" w14:textId="77777777" w:rsidTr="001323C0">
        <w:trPr>
          <w:trHeight w:val="20"/>
          <w:jc w:val="center"/>
        </w:trPr>
        <w:tc>
          <w:tcPr>
            <w:tcW w:w="3345" w:type="dxa"/>
            <w:tcMar>
              <w:left w:w="57" w:type="dxa"/>
              <w:right w:w="57" w:type="dxa"/>
            </w:tcMar>
            <w:vAlign w:val="center"/>
          </w:tcPr>
          <w:p w14:paraId="57595659" w14:textId="465B751B" w:rsidR="00863D32" w:rsidRPr="00E85C06" w:rsidRDefault="00863D32" w:rsidP="001323C0">
            <w:pPr>
              <w:pStyle w:val="Tabletext"/>
              <w:spacing w:before="0" w:after="0"/>
              <w:rPr>
                <w:sz w:val="18"/>
                <w:szCs w:val="18"/>
                <w:lang w:eastAsia="zh-CN"/>
              </w:rPr>
            </w:pPr>
            <w:r w:rsidRPr="00E85C06">
              <w:rPr>
                <w:rFonts w:hint="eastAsia"/>
                <w:sz w:val="18"/>
                <w:szCs w:val="18"/>
                <w:lang w:eastAsia="zh-CN"/>
              </w:rPr>
              <w:t>典型接收机噪声系数</w:t>
            </w:r>
            <w:r w:rsidR="004648BE">
              <w:rPr>
                <w:rFonts w:hint="eastAsia"/>
                <w:sz w:val="18"/>
                <w:szCs w:val="18"/>
                <w:lang w:val="en-US" w:eastAsia="zh-CN"/>
              </w:rPr>
              <w:t>（</w:t>
            </w:r>
            <w:r w:rsidRPr="00E85C06">
              <w:rPr>
                <w:sz w:val="18"/>
                <w:szCs w:val="18"/>
                <w:lang w:eastAsia="zh-CN"/>
              </w:rPr>
              <w:t>dB</w:t>
            </w:r>
            <w:r w:rsidR="004648BE">
              <w:rPr>
                <w:rFonts w:hint="eastAsia"/>
                <w:sz w:val="18"/>
                <w:szCs w:val="18"/>
                <w:lang w:val="en-US" w:eastAsia="zh-CN"/>
              </w:rPr>
              <w:t>）</w:t>
            </w:r>
            <w:r w:rsidRPr="00E85C06">
              <w:rPr>
                <w:sz w:val="18"/>
                <w:szCs w:val="18"/>
                <w:lang w:eastAsia="zh-CN"/>
              </w:rPr>
              <w:t xml:space="preserve"> </w:t>
            </w:r>
          </w:p>
        </w:tc>
        <w:tc>
          <w:tcPr>
            <w:tcW w:w="1077" w:type="dxa"/>
            <w:vMerge/>
          </w:tcPr>
          <w:p w14:paraId="195284CD" w14:textId="77777777" w:rsidR="00863D32" w:rsidRPr="00AF5912" w:rsidRDefault="00863D32" w:rsidP="001323C0">
            <w:pPr>
              <w:pStyle w:val="Tabletext"/>
              <w:spacing w:before="0" w:after="0" w:line="240" w:lineRule="exact"/>
              <w:jc w:val="center"/>
              <w:rPr>
                <w:sz w:val="18"/>
                <w:szCs w:val="18"/>
                <w:lang w:eastAsia="zh-CN"/>
              </w:rPr>
            </w:pPr>
          </w:p>
        </w:tc>
        <w:tc>
          <w:tcPr>
            <w:tcW w:w="1077" w:type="dxa"/>
            <w:vMerge/>
          </w:tcPr>
          <w:p w14:paraId="0DBD789A" w14:textId="77777777" w:rsidR="00863D32" w:rsidRPr="00AF5912" w:rsidRDefault="00863D32" w:rsidP="001323C0">
            <w:pPr>
              <w:pStyle w:val="Tabletext"/>
              <w:spacing w:before="0" w:after="0" w:line="240" w:lineRule="exact"/>
              <w:jc w:val="center"/>
              <w:rPr>
                <w:sz w:val="18"/>
                <w:szCs w:val="18"/>
                <w:lang w:eastAsia="zh-CN"/>
              </w:rPr>
            </w:pPr>
          </w:p>
        </w:tc>
        <w:tc>
          <w:tcPr>
            <w:tcW w:w="1644" w:type="dxa"/>
          </w:tcPr>
          <w:p w14:paraId="38C87467" w14:textId="77777777" w:rsidR="00863D32" w:rsidRPr="00AF5912" w:rsidRDefault="00863D32" w:rsidP="001323C0">
            <w:pPr>
              <w:pStyle w:val="Tabletext"/>
              <w:spacing w:before="0" w:after="0" w:line="240" w:lineRule="exact"/>
              <w:jc w:val="center"/>
              <w:rPr>
                <w:sz w:val="18"/>
                <w:szCs w:val="18"/>
              </w:rPr>
            </w:pPr>
            <w:r w:rsidRPr="005D5BC5">
              <w:rPr>
                <w:sz w:val="18"/>
                <w:szCs w:val="18"/>
                <w:lang w:eastAsia="ja-JP"/>
              </w:rPr>
              <w:t>4</w:t>
            </w:r>
          </w:p>
        </w:tc>
        <w:tc>
          <w:tcPr>
            <w:tcW w:w="1361" w:type="dxa"/>
          </w:tcPr>
          <w:p w14:paraId="7D265FB1" w14:textId="77777777" w:rsidR="00863D32" w:rsidRPr="00AF5912" w:rsidRDefault="00863D32" w:rsidP="001323C0">
            <w:pPr>
              <w:pStyle w:val="Tabletext"/>
              <w:spacing w:before="0" w:after="0" w:line="240" w:lineRule="exact"/>
              <w:jc w:val="center"/>
              <w:rPr>
                <w:sz w:val="18"/>
                <w:szCs w:val="18"/>
              </w:rPr>
            </w:pPr>
            <w:r w:rsidRPr="005D5BC5">
              <w:rPr>
                <w:sz w:val="18"/>
                <w:szCs w:val="18"/>
                <w:lang w:eastAsia="ja-JP"/>
              </w:rPr>
              <w:t>4</w:t>
            </w:r>
          </w:p>
        </w:tc>
        <w:tc>
          <w:tcPr>
            <w:tcW w:w="1701" w:type="dxa"/>
          </w:tcPr>
          <w:p w14:paraId="4432060E" w14:textId="77777777" w:rsidR="00863D32" w:rsidRPr="00AF5912" w:rsidRDefault="00863D32" w:rsidP="001323C0">
            <w:pPr>
              <w:pStyle w:val="Tabletext"/>
              <w:spacing w:before="0" w:after="0"/>
              <w:jc w:val="center"/>
              <w:rPr>
                <w:sz w:val="18"/>
                <w:szCs w:val="18"/>
              </w:rPr>
            </w:pPr>
            <w:r w:rsidRPr="005D5BC5">
              <w:rPr>
                <w:sz w:val="18"/>
                <w:szCs w:val="18"/>
                <w:lang w:eastAsia="ja-JP"/>
              </w:rPr>
              <w:t>3</w:t>
            </w:r>
          </w:p>
        </w:tc>
        <w:tc>
          <w:tcPr>
            <w:tcW w:w="1361" w:type="dxa"/>
          </w:tcPr>
          <w:p w14:paraId="4E1F318F" w14:textId="77777777" w:rsidR="00863D32" w:rsidRPr="00AF5912" w:rsidRDefault="00863D32" w:rsidP="001323C0">
            <w:pPr>
              <w:pStyle w:val="Tabletext"/>
              <w:spacing w:before="0" w:after="0"/>
              <w:jc w:val="center"/>
              <w:rPr>
                <w:sz w:val="18"/>
                <w:szCs w:val="18"/>
              </w:rPr>
            </w:pPr>
            <w:r w:rsidRPr="005D5BC5">
              <w:rPr>
                <w:sz w:val="18"/>
                <w:szCs w:val="18"/>
                <w:lang w:eastAsia="ja-JP"/>
              </w:rPr>
              <w:t>3</w:t>
            </w:r>
          </w:p>
        </w:tc>
        <w:tc>
          <w:tcPr>
            <w:tcW w:w="1531" w:type="dxa"/>
          </w:tcPr>
          <w:p w14:paraId="1DBD1910" w14:textId="77777777" w:rsidR="00863D32" w:rsidRPr="00AF5912" w:rsidRDefault="00863D32" w:rsidP="001323C0">
            <w:pPr>
              <w:pStyle w:val="Tabletext"/>
              <w:spacing w:before="0" w:after="0" w:line="240" w:lineRule="exact"/>
              <w:jc w:val="center"/>
              <w:rPr>
                <w:sz w:val="18"/>
                <w:szCs w:val="18"/>
              </w:rPr>
            </w:pPr>
            <w:r w:rsidRPr="005D5BC5">
              <w:rPr>
                <w:sz w:val="18"/>
                <w:szCs w:val="18"/>
                <w:lang w:eastAsia="ja-JP"/>
              </w:rPr>
              <w:t>5</w:t>
            </w:r>
          </w:p>
        </w:tc>
        <w:tc>
          <w:tcPr>
            <w:tcW w:w="1361" w:type="dxa"/>
          </w:tcPr>
          <w:p w14:paraId="7A7733AE" w14:textId="77777777" w:rsidR="00863D32" w:rsidRPr="00AF5912" w:rsidRDefault="00863D32" w:rsidP="001323C0">
            <w:pPr>
              <w:pStyle w:val="Tabletext"/>
              <w:spacing w:before="0" w:after="0"/>
              <w:jc w:val="center"/>
              <w:rPr>
                <w:sz w:val="18"/>
                <w:szCs w:val="18"/>
              </w:rPr>
            </w:pPr>
            <w:r w:rsidRPr="005D5BC5">
              <w:rPr>
                <w:sz w:val="18"/>
                <w:szCs w:val="18"/>
                <w:lang w:eastAsia="ja-JP"/>
              </w:rPr>
              <w:t>5</w:t>
            </w:r>
          </w:p>
        </w:tc>
      </w:tr>
      <w:tr w:rsidR="00863D32" w:rsidRPr="00251C26" w14:paraId="7E4F0FFD" w14:textId="77777777" w:rsidTr="001323C0">
        <w:trPr>
          <w:trHeight w:val="20"/>
          <w:jc w:val="center"/>
        </w:trPr>
        <w:tc>
          <w:tcPr>
            <w:tcW w:w="3345" w:type="dxa"/>
            <w:tcMar>
              <w:left w:w="57" w:type="dxa"/>
              <w:right w:w="57" w:type="dxa"/>
            </w:tcMar>
            <w:vAlign w:val="center"/>
          </w:tcPr>
          <w:p w14:paraId="79984F40" w14:textId="765D950A" w:rsidR="00863D32" w:rsidRPr="00AF5912" w:rsidRDefault="00863D32" w:rsidP="001323C0">
            <w:pPr>
              <w:pStyle w:val="Tabletext"/>
              <w:spacing w:before="0" w:after="0"/>
              <w:rPr>
                <w:sz w:val="18"/>
                <w:szCs w:val="18"/>
              </w:rPr>
            </w:pPr>
            <w:r w:rsidRPr="00AF5912">
              <w:rPr>
                <w:rFonts w:hint="eastAsia"/>
                <w:sz w:val="18"/>
                <w:szCs w:val="18"/>
                <w:lang w:val="en-US" w:eastAsia="zh-CN"/>
              </w:rPr>
              <w:t>典型接收机</w:t>
            </w:r>
            <w:r>
              <w:rPr>
                <w:rFonts w:hint="eastAsia"/>
                <w:sz w:val="18"/>
                <w:szCs w:val="18"/>
                <w:lang w:val="en-US" w:eastAsia="zh-CN"/>
              </w:rPr>
              <w:t>噪声</w:t>
            </w:r>
            <w:r w:rsidRPr="00AF5912">
              <w:rPr>
                <w:rFonts w:hint="eastAsia"/>
                <w:sz w:val="18"/>
                <w:szCs w:val="18"/>
                <w:lang w:val="en-US" w:eastAsia="zh-CN"/>
              </w:rPr>
              <w:t>功率密度</w:t>
            </w:r>
            <w:r w:rsidRPr="00AF5912">
              <w:rPr>
                <w:sz w:val="18"/>
                <w:szCs w:val="18"/>
                <w:lang w:eastAsia="ja-JP"/>
              </w:rPr>
              <w:t>(=</w:t>
            </w:r>
            <w:r w:rsidRPr="00AF5912">
              <w:rPr>
                <w:i/>
                <w:iCs/>
                <w:sz w:val="18"/>
                <w:szCs w:val="18"/>
                <w:lang w:eastAsia="ja-JP"/>
              </w:rPr>
              <w:t>N</w:t>
            </w:r>
            <w:r w:rsidRPr="00AF5912">
              <w:rPr>
                <w:i/>
                <w:iCs/>
                <w:sz w:val="18"/>
                <w:szCs w:val="18"/>
                <w:vertAlign w:val="subscript"/>
              </w:rPr>
              <w:t>RX</w:t>
            </w:r>
            <w:r w:rsidRPr="00AF5912">
              <w:rPr>
                <w:sz w:val="18"/>
                <w:szCs w:val="18"/>
                <w:lang w:eastAsia="ja-JP"/>
              </w:rPr>
              <w:t xml:space="preserve">) </w:t>
            </w:r>
            <w:r w:rsidR="004648BE">
              <w:rPr>
                <w:rFonts w:hint="eastAsia"/>
                <w:sz w:val="18"/>
                <w:szCs w:val="18"/>
                <w:lang w:val="en-US" w:eastAsia="zh-CN"/>
              </w:rPr>
              <w:t>（</w:t>
            </w:r>
            <w:proofErr w:type="spellStart"/>
            <w:r w:rsidRPr="00AF5912">
              <w:rPr>
                <w:sz w:val="18"/>
                <w:szCs w:val="18"/>
              </w:rPr>
              <w:t>dBW</w:t>
            </w:r>
            <w:proofErr w:type="spellEnd"/>
            <w:r w:rsidRPr="00AF5912">
              <w:rPr>
                <w:sz w:val="18"/>
                <w:szCs w:val="18"/>
              </w:rPr>
              <w:t>/MHz</w:t>
            </w:r>
            <w:r w:rsidR="004648BE">
              <w:rPr>
                <w:rFonts w:hint="eastAsia"/>
                <w:sz w:val="18"/>
                <w:szCs w:val="18"/>
                <w:lang w:val="en-US" w:eastAsia="zh-CN"/>
              </w:rPr>
              <w:t>）</w:t>
            </w:r>
          </w:p>
        </w:tc>
        <w:tc>
          <w:tcPr>
            <w:tcW w:w="1077" w:type="dxa"/>
            <w:vMerge/>
          </w:tcPr>
          <w:p w14:paraId="63254162" w14:textId="77777777" w:rsidR="00863D32" w:rsidRPr="00AF5912" w:rsidRDefault="00863D32" w:rsidP="001323C0">
            <w:pPr>
              <w:pStyle w:val="Tabletext"/>
              <w:spacing w:before="0" w:after="0" w:line="240" w:lineRule="exact"/>
              <w:jc w:val="center"/>
              <w:rPr>
                <w:sz w:val="18"/>
                <w:szCs w:val="18"/>
              </w:rPr>
            </w:pPr>
          </w:p>
        </w:tc>
        <w:tc>
          <w:tcPr>
            <w:tcW w:w="1077" w:type="dxa"/>
            <w:vMerge/>
          </w:tcPr>
          <w:p w14:paraId="274A459D" w14:textId="77777777" w:rsidR="00863D32" w:rsidRPr="00AF5912" w:rsidRDefault="00863D32" w:rsidP="001323C0">
            <w:pPr>
              <w:pStyle w:val="Tabletext"/>
              <w:spacing w:before="0" w:after="0" w:line="240" w:lineRule="exact"/>
              <w:jc w:val="center"/>
              <w:rPr>
                <w:sz w:val="18"/>
                <w:szCs w:val="18"/>
              </w:rPr>
            </w:pPr>
          </w:p>
        </w:tc>
        <w:tc>
          <w:tcPr>
            <w:tcW w:w="1644" w:type="dxa"/>
          </w:tcPr>
          <w:p w14:paraId="675D58EC" w14:textId="77777777" w:rsidR="00863D32" w:rsidRPr="00AF5912" w:rsidRDefault="00863D32" w:rsidP="001323C0">
            <w:pPr>
              <w:pStyle w:val="Tabletext"/>
              <w:spacing w:before="0" w:after="0" w:line="240" w:lineRule="exact"/>
              <w:jc w:val="center"/>
              <w:rPr>
                <w:sz w:val="18"/>
                <w:szCs w:val="18"/>
              </w:rPr>
            </w:pPr>
            <w:r w:rsidRPr="005D5BC5">
              <w:rPr>
                <w:sz w:val="18"/>
                <w:szCs w:val="18"/>
              </w:rPr>
              <w:t>−</w:t>
            </w:r>
            <w:r w:rsidRPr="005D5BC5">
              <w:rPr>
                <w:sz w:val="18"/>
                <w:szCs w:val="18"/>
                <w:lang w:eastAsia="ja-JP"/>
              </w:rPr>
              <w:t>140</w:t>
            </w:r>
          </w:p>
        </w:tc>
        <w:tc>
          <w:tcPr>
            <w:tcW w:w="1361" w:type="dxa"/>
          </w:tcPr>
          <w:p w14:paraId="03293B1E" w14:textId="77777777" w:rsidR="00863D32" w:rsidRPr="00AF5912" w:rsidRDefault="00863D32" w:rsidP="001323C0">
            <w:pPr>
              <w:pStyle w:val="Tabletext"/>
              <w:spacing w:before="0" w:after="0" w:line="240" w:lineRule="exact"/>
              <w:jc w:val="center"/>
              <w:rPr>
                <w:sz w:val="18"/>
                <w:szCs w:val="18"/>
              </w:rPr>
            </w:pPr>
            <w:r w:rsidRPr="005D5BC5">
              <w:rPr>
                <w:sz w:val="18"/>
                <w:szCs w:val="18"/>
              </w:rPr>
              <w:t>−</w:t>
            </w:r>
            <w:r w:rsidRPr="005D5BC5">
              <w:rPr>
                <w:sz w:val="18"/>
                <w:szCs w:val="18"/>
                <w:lang w:eastAsia="ja-JP"/>
              </w:rPr>
              <w:t>140</w:t>
            </w:r>
          </w:p>
        </w:tc>
        <w:tc>
          <w:tcPr>
            <w:tcW w:w="1701" w:type="dxa"/>
          </w:tcPr>
          <w:p w14:paraId="5FCD9828" w14:textId="77777777" w:rsidR="00863D32" w:rsidRPr="00AF5912" w:rsidRDefault="00863D32" w:rsidP="001323C0">
            <w:pPr>
              <w:pStyle w:val="Tabletext"/>
              <w:spacing w:before="0" w:after="0"/>
              <w:jc w:val="center"/>
              <w:rPr>
                <w:sz w:val="18"/>
                <w:szCs w:val="18"/>
              </w:rPr>
            </w:pPr>
            <w:r w:rsidRPr="005D5BC5">
              <w:rPr>
                <w:sz w:val="18"/>
                <w:szCs w:val="18"/>
                <w:lang w:eastAsia="ja-JP"/>
              </w:rPr>
              <w:t>−141</w:t>
            </w:r>
          </w:p>
        </w:tc>
        <w:tc>
          <w:tcPr>
            <w:tcW w:w="1361" w:type="dxa"/>
          </w:tcPr>
          <w:p w14:paraId="6D532174" w14:textId="77777777" w:rsidR="00863D32" w:rsidRPr="00AF5912" w:rsidRDefault="00863D32" w:rsidP="001323C0">
            <w:pPr>
              <w:pStyle w:val="Tabletext"/>
              <w:spacing w:before="0" w:after="0"/>
              <w:jc w:val="center"/>
              <w:rPr>
                <w:sz w:val="18"/>
                <w:szCs w:val="18"/>
              </w:rPr>
            </w:pPr>
            <w:r w:rsidRPr="005D5BC5">
              <w:rPr>
                <w:sz w:val="18"/>
                <w:szCs w:val="18"/>
              </w:rPr>
              <w:t>−</w:t>
            </w:r>
            <w:r w:rsidRPr="005D5BC5">
              <w:rPr>
                <w:sz w:val="18"/>
                <w:szCs w:val="18"/>
                <w:lang w:eastAsia="ja-JP"/>
              </w:rPr>
              <w:t>141</w:t>
            </w:r>
          </w:p>
        </w:tc>
        <w:tc>
          <w:tcPr>
            <w:tcW w:w="1531" w:type="dxa"/>
          </w:tcPr>
          <w:p w14:paraId="293757B4" w14:textId="77777777" w:rsidR="00863D32" w:rsidRPr="00AF5912" w:rsidRDefault="00863D32" w:rsidP="001323C0">
            <w:pPr>
              <w:pStyle w:val="Tabletext"/>
              <w:spacing w:before="0" w:after="0" w:line="240" w:lineRule="exact"/>
              <w:jc w:val="center"/>
              <w:rPr>
                <w:sz w:val="18"/>
                <w:szCs w:val="18"/>
              </w:rPr>
            </w:pPr>
            <w:r w:rsidRPr="005D5BC5">
              <w:rPr>
                <w:sz w:val="18"/>
                <w:szCs w:val="18"/>
              </w:rPr>
              <w:t>−</w:t>
            </w:r>
            <w:r w:rsidRPr="005D5BC5">
              <w:rPr>
                <w:sz w:val="18"/>
                <w:szCs w:val="18"/>
                <w:lang w:eastAsia="ja-JP"/>
              </w:rPr>
              <w:t>139</w:t>
            </w:r>
          </w:p>
        </w:tc>
        <w:tc>
          <w:tcPr>
            <w:tcW w:w="1361" w:type="dxa"/>
          </w:tcPr>
          <w:p w14:paraId="4B2C51E8" w14:textId="77777777" w:rsidR="00863D32" w:rsidRPr="00AF5912" w:rsidRDefault="00863D32" w:rsidP="001323C0">
            <w:pPr>
              <w:pStyle w:val="Tabletext"/>
              <w:spacing w:before="0" w:after="0"/>
              <w:jc w:val="center"/>
              <w:rPr>
                <w:sz w:val="18"/>
                <w:szCs w:val="18"/>
              </w:rPr>
            </w:pPr>
            <w:r w:rsidRPr="005D5BC5">
              <w:rPr>
                <w:sz w:val="18"/>
                <w:szCs w:val="18"/>
              </w:rPr>
              <w:t>−</w:t>
            </w:r>
            <w:r w:rsidRPr="005D5BC5">
              <w:rPr>
                <w:sz w:val="18"/>
                <w:szCs w:val="18"/>
                <w:lang w:eastAsia="ja-JP"/>
              </w:rPr>
              <w:t>139</w:t>
            </w:r>
          </w:p>
        </w:tc>
      </w:tr>
      <w:tr w:rsidR="00863D32" w:rsidRPr="00251C26" w14:paraId="5EFB7A66" w14:textId="77777777" w:rsidTr="001323C0">
        <w:trPr>
          <w:trHeight w:val="20"/>
          <w:jc w:val="center"/>
        </w:trPr>
        <w:tc>
          <w:tcPr>
            <w:tcW w:w="3345" w:type="dxa"/>
            <w:tcMar>
              <w:left w:w="57" w:type="dxa"/>
              <w:right w:w="57" w:type="dxa"/>
            </w:tcMar>
            <w:vAlign w:val="center"/>
          </w:tcPr>
          <w:p w14:paraId="3A254D87" w14:textId="1ECBF837" w:rsidR="00863D32" w:rsidRPr="00AF5912" w:rsidRDefault="00863D32" w:rsidP="001323C0">
            <w:pPr>
              <w:pStyle w:val="Tabletext"/>
              <w:spacing w:before="0" w:after="0"/>
              <w:rPr>
                <w:sz w:val="18"/>
                <w:szCs w:val="18"/>
                <w:lang w:val="en-GB" w:eastAsia="zh-CN"/>
              </w:rPr>
            </w:pPr>
            <w:r w:rsidRPr="00AF5912">
              <w:rPr>
                <w:sz w:val="18"/>
                <w:szCs w:val="18"/>
                <w:lang w:val="en-US"/>
              </w:rPr>
              <w:fldChar w:fldCharType="begin"/>
            </w:r>
            <w:r w:rsidRPr="00AF5912">
              <w:rPr>
                <w:sz w:val="18"/>
                <w:szCs w:val="18"/>
                <w:lang w:val="en-US" w:eastAsia="zh-CN"/>
              </w:rPr>
              <w:instrText xml:space="preserve"> EQ  1 × 10</w:instrText>
            </w:r>
            <w:r w:rsidRPr="00AF5912">
              <w:rPr>
                <w:sz w:val="18"/>
                <w:szCs w:val="18"/>
                <w:vertAlign w:val="superscript"/>
                <w:lang w:val="en-US" w:eastAsia="zh-CN"/>
              </w:rPr>
              <w:instrText>–</w:instrText>
            </w:r>
            <w:r w:rsidRPr="00AF5912">
              <w:rPr>
                <w:sz w:val="18"/>
                <w:szCs w:val="18"/>
                <w:lang w:val="en-US"/>
              </w:rPr>
              <w:fldChar w:fldCharType="end"/>
            </w:r>
            <w:r w:rsidRPr="00AF5912">
              <w:rPr>
                <w:sz w:val="18"/>
                <w:szCs w:val="18"/>
                <w:vertAlign w:val="superscript"/>
                <w:lang w:val="en-US" w:eastAsia="zh-CN"/>
              </w:rPr>
              <w:t>6</w:t>
            </w:r>
            <w:r w:rsidRPr="00AF5912">
              <w:rPr>
                <w:sz w:val="18"/>
                <w:szCs w:val="18"/>
                <w:lang w:val="en-US" w:eastAsia="zh-CN"/>
              </w:rPr>
              <w:t xml:space="preserve"> BER</w:t>
            </w:r>
            <w:r w:rsidRPr="008C66EB">
              <w:rPr>
                <w:rFonts w:hint="eastAsia"/>
                <w:sz w:val="18"/>
                <w:szCs w:val="18"/>
                <w:lang w:val="en-US" w:eastAsia="zh-CN"/>
              </w:rPr>
              <w:t>的归一化</w:t>
            </w:r>
            <w:r w:rsidRPr="008C66EB">
              <w:rPr>
                <w:rFonts w:hint="eastAsia"/>
                <w:sz w:val="18"/>
                <w:szCs w:val="18"/>
                <w:lang w:val="en-US" w:eastAsia="zh-CN"/>
              </w:rPr>
              <w:t>Rx</w:t>
            </w:r>
            <w:r w:rsidRPr="008C66EB">
              <w:rPr>
                <w:rFonts w:hint="eastAsia"/>
                <w:sz w:val="18"/>
                <w:szCs w:val="18"/>
                <w:lang w:val="en-US" w:eastAsia="zh-CN"/>
              </w:rPr>
              <w:t>输</w:t>
            </w:r>
            <w:r w:rsidRPr="00AF5912">
              <w:rPr>
                <w:rFonts w:hint="eastAsia"/>
                <w:sz w:val="18"/>
                <w:szCs w:val="18"/>
                <w:lang w:val="en-US" w:eastAsia="zh-CN"/>
              </w:rPr>
              <w:t>入电平</w:t>
            </w:r>
            <w:r w:rsidRPr="00AF5912">
              <w:rPr>
                <w:sz w:val="18"/>
                <w:szCs w:val="18"/>
                <w:lang w:val="en-US" w:eastAsia="zh-CN"/>
              </w:rPr>
              <w:t xml:space="preserve"> </w:t>
            </w:r>
            <w:r w:rsidR="004648BE">
              <w:rPr>
                <w:rFonts w:hint="eastAsia"/>
                <w:sz w:val="18"/>
                <w:szCs w:val="18"/>
                <w:lang w:val="en-US" w:eastAsia="zh-CN"/>
              </w:rPr>
              <w:t>（</w:t>
            </w:r>
            <w:proofErr w:type="spellStart"/>
            <w:r w:rsidRPr="00AF5912">
              <w:rPr>
                <w:sz w:val="18"/>
                <w:szCs w:val="18"/>
                <w:lang w:val="en-US" w:eastAsia="zh-CN"/>
              </w:rPr>
              <w:t>dBW</w:t>
            </w:r>
            <w:proofErr w:type="spellEnd"/>
            <w:r w:rsidRPr="00AF5912">
              <w:rPr>
                <w:sz w:val="18"/>
                <w:szCs w:val="18"/>
                <w:lang w:val="en-US" w:eastAsia="zh-CN"/>
              </w:rPr>
              <w:t>/MHz</w:t>
            </w:r>
            <w:r w:rsidR="004648BE">
              <w:rPr>
                <w:rFonts w:hint="eastAsia"/>
                <w:sz w:val="18"/>
                <w:szCs w:val="18"/>
                <w:lang w:val="en-US" w:eastAsia="zh-CN"/>
              </w:rPr>
              <w:t>）</w:t>
            </w:r>
          </w:p>
        </w:tc>
        <w:tc>
          <w:tcPr>
            <w:tcW w:w="1077" w:type="dxa"/>
            <w:vMerge/>
          </w:tcPr>
          <w:p w14:paraId="441C0E2F" w14:textId="77777777" w:rsidR="00863D32" w:rsidRPr="00AF5912" w:rsidRDefault="00863D32" w:rsidP="001323C0">
            <w:pPr>
              <w:pStyle w:val="Tabletext"/>
              <w:spacing w:before="0" w:after="0" w:line="240" w:lineRule="exact"/>
              <w:jc w:val="center"/>
              <w:rPr>
                <w:sz w:val="18"/>
                <w:szCs w:val="18"/>
                <w:lang w:val="en-GB" w:eastAsia="zh-CN"/>
              </w:rPr>
            </w:pPr>
          </w:p>
        </w:tc>
        <w:tc>
          <w:tcPr>
            <w:tcW w:w="1077" w:type="dxa"/>
            <w:vMerge/>
          </w:tcPr>
          <w:p w14:paraId="0358E843" w14:textId="77777777" w:rsidR="00863D32" w:rsidRPr="00AF5912" w:rsidRDefault="00863D32" w:rsidP="001323C0">
            <w:pPr>
              <w:pStyle w:val="Tabletext"/>
              <w:spacing w:before="0" w:after="0" w:line="240" w:lineRule="exact"/>
              <w:jc w:val="center"/>
              <w:rPr>
                <w:sz w:val="18"/>
                <w:szCs w:val="18"/>
                <w:lang w:val="en-GB" w:eastAsia="zh-CN"/>
              </w:rPr>
            </w:pPr>
          </w:p>
        </w:tc>
        <w:tc>
          <w:tcPr>
            <w:tcW w:w="1644" w:type="dxa"/>
          </w:tcPr>
          <w:p w14:paraId="04D2F4E3" w14:textId="77777777" w:rsidR="00863D32" w:rsidRPr="00AF5912" w:rsidRDefault="00863D32" w:rsidP="001323C0">
            <w:pPr>
              <w:pStyle w:val="Tabletext"/>
              <w:spacing w:before="0" w:after="0" w:line="240" w:lineRule="exact"/>
              <w:ind w:left="-57" w:right="-57"/>
              <w:jc w:val="center"/>
              <w:rPr>
                <w:sz w:val="18"/>
                <w:szCs w:val="18"/>
              </w:rPr>
            </w:pPr>
            <w:r w:rsidRPr="005D5BC5">
              <w:rPr>
                <w:sz w:val="18"/>
                <w:szCs w:val="18"/>
              </w:rPr>
              <w:t>−</w:t>
            </w:r>
            <w:r w:rsidRPr="005D5BC5">
              <w:rPr>
                <w:sz w:val="18"/>
                <w:szCs w:val="18"/>
                <w:lang w:eastAsia="ja-JP"/>
              </w:rPr>
              <w:t>126.5…</w:t>
            </w:r>
            <w:r w:rsidRPr="005D5BC5">
              <w:rPr>
                <w:sz w:val="18"/>
                <w:szCs w:val="18"/>
              </w:rPr>
              <w:t>−</w:t>
            </w:r>
            <w:r w:rsidRPr="005D5BC5">
              <w:rPr>
                <w:sz w:val="18"/>
                <w:szCs w:val="18"/>
                <w:lang w:eastAsia="ja-JP"/>
              </w:rPr>
              <w:t>113.5</w:t>
            </w:r>
          </w:p>
        </w:tc>
        <w:tc>
          <w:tcPr>
            <w:tcW w:w="1361" w:type="dxa"/>
          </w:tcPr>
          <w:p w14:paraId="2C0951D4" w14:textId="77777777" w:rsidR="00863D32" w:rsidRPr="00AF5912" w:rsidRDefault="00863D32" w:rsidP="001323C0">
            <w:pPr>
              <w:pStyle w:val="Tabletext"/>
              <w:spacing w:before="0" w:after="0" w:line="240" w:lineRule="exact"/>
              <w:jc w:val="center"/>
              <w:rPr>
                <w:sz w:val="18"/>
                <w:szCs w:val="18"/>
              </w:rPr>
            </w:pPr>
            <w:r w:rsidRPr="005D5BC5">
              <w:rPr>
                <w:sz w:val="18"/>
                <w:szCs w:val="18"/>
              </w:rPr>
              <w:t>−</w:t>
            </w:r>
            <w:r w:rsidRPr="005D5BC5">
              <w:rPr>
                <w:sz w:val="18"/>
                <w:szCs w:val="18"/>
                <w:lang w:eastAsia="ja-JP"/>
              </w:rPr>
              <w:t>126.5</w:t>
            </w:r>
          </w:p>
        </w:tc>
        <w:tc>
          <w:tcPr>
            <w:tcW w:w="1701" w:type="dxa"/>
          </w:tcPr>
          <w:p w14:paraId="7C94EFAE" w14:textId="77777777" w:rsidR="00863D32" w:rsidRPr="00AF5912" w:rsidRDefault="00863D32" w:rsidP="001323C0">
            <w:pPr>
              <w:pStyle w:val="Tabletext"/>
              <w:spacing w:before="0" w:after="0"/>
              <w:jc w:val="center"/>
              <w:rPr>
                <w:sz w:val="18"/>
                <w:szCs w:val="18"/>
              </w:rPr>
            </w:pPr>
            <w:r w:rsidRPr="005D5BC5">
              <w:rPr>
                <w:sz w:val="18"/>
                <w:szCs w:val="18"/>
                <w:lang w:eastAsia="ja-JP"/>
              </w:rPr>
              <w:t>−127.5…</w:t>
            </w:r>
            <w:r w:rsidRPr="005D5BC5">
              <w:rPr>
                <w:sz w:val="18"/>
                <w:szCs w:val="18"/>
              </w:rPr>
              <w:t>−</w:t>
            </w:r>
            <w:r w:rsidRPr="005D5BC5">
              <w:rPr>
                <w:sz w:val="18"/>
                <w:szCs w:val="18"/>
                <w:lang w:eastAsia="ja-JP"/>
              </w:rPr>
              <w:t>114.5</w:t>
            </w:r>
          </w:p>
        </w:tc>
        <w:tc>
          <w:tcPr>
            <w:tcW w:w="1361" w:type="dxa"/>
          </w:tcPr>
          <w:p w14:paraId="78BBD2DB" w14:textId="77777777" w:rsidR="00863D32" w:rsidRPr="00AF5912" w:rsidRDefault="00863D32" w:rsidP="001323C0">
            <w:pPr>
              <w:pStyle w:val="Tabletext"/>
              <w:spacing w:before="0" w:after="0"/>
              <w:jc w:val="center"/>
              <w:rPr>
                <w:sz w:val="18"/>
                <w:szCs w:val="18"/>
              </w:rPr>
            </w:pPr>
            <w:r w:rsidRPr="005D5BC5">
              <w:rPr>
                <w:sz w:val="18"/>
                <w:szCs w:val="18"/>
              </w:rPr>
              <w:t>−</w:t>
            </w:r>
            <w:r w:rsidRPr="005D5BC5">
              <w:rPr>
                <w:sz w:val="18"/>
                <w:szCs w:val="18"/>
                <w:lang w:eastAsia="ja-JP"/>
              </w:rPr>
              <w:t>127.5</w:t>
            </w:r>
          </w:p>
        </w:tc>
        <w:tc>
          <w:tcPr>
            <w:tcW w:w="1531" w:type="dxa"/>
          </w:tcPr>
          <w:p w14:paraId="58950415" w14:textId="77777777" w:rsidR="00863D32" w:rsidRPr="00AF5912" w:rsidRDefault="00863D32" w:rsidP="001323C0">
            <w:pPr>
              <w:pStyle w:val="Tabletext"/>
              <w:spacing w:before="0" w:after="0" w:line="240" w:lineRule="exact"/>
              <w:jc w:val="center"/>
              <w:rPr>
                <w:sz w:val="18"/>
                <w:szCs w:val="18"/>
              </w:rPr>
            </w:pPr>
            <w:r w:rsidRPr="005D5BC5">
              <w:rPr>
                <w:sz w:val="18"/>
                <w:szCs w:val="18"/>
              </w:rPr>
              <w:t>−</w:t>
            </w:r>
            <w:r w:rsidRPr="005D5BC5">
              <w:rPr>
                <w:sz w:val="18"/>
                <w:szCs w:val="18"/>
                <w:lang w:eastAsia="ja-JP"/>
              </w:rPr>
              <w:t>112.5</w:t>
            </w:r>
          </w:p>
        </w:tc>
        <w:tc>
          <w:tcPr>
            <w:tcW w:w="1361" w:type="dxa"/>
          </w:tcPr>
          <w:p w14:paraId="67CA8274" w14:textId="77777777" w:rsidR="00863D32" w:rsidRPr="00AF5912" w:rsidRDefault="00863D32" w:rsidP="001323C0">
            <w:pPr>
              <w:pStyle w:val="Tabletext"/>
              <w:spacing w:before="0" w:after="0"/>
              <w:jc w:val="center"/>
              <w:rPr>
                <w:sz w:val="18"/>
                <w:szCs w:val="18"/>
              </w:rPr>
            </w:pPr>
            <w:r w:rsidRPr="005D5BC5">
              <w:rPr>
                <w:sz w:val="18"/>
                <w:szCs w:val="18"/>
              </w:rPr>
              <w:t>−</w:t>
            </w:r>
            <w:r w:rsidRPr="005D5BC5">
              <w:rPr>
                <w:sz w:val="18"/>
                <w:szCs w:val="18"/>
                <w:lang w:eastAsia="ja-JP"/>
              </w:rPr>
              <w:t>112.5</w:t>
            </w:r>
          </w:p>
        </w:tc>
      </w:tr>
      <w:tr w:rsidR="00863D32" w:rsidRPr="00251C26" w14:paraId="73E7DD09" w14:textId="77777777" w:rsidTr="001323C0">
        <w:trPr>
          <w:trHeight w:val="20"/>
          <w:jc w:val="center"/>
        </w:trPr>
        <w:tc>
          <w:tcPr>
            <w:tcW w:w="3345" w:type="dxa"/>
            <w:tcMar>
              <w:left w:w="57" w:type="dxa"/>
              <w:right w:w="57" w:type="dxa"/>
            </w:tcMar>
            <w:vAlign w:val="center"/>
          </w:tcPr>
          <w:p w14:paraId="70938839" w14:textId="25258D9F" w:rsidR="00863D32" w:rsidRPr="00A833A2" w:rsidRDefault="00863D32" w:rsidP="001323C0">
            <w:pPr>
              <w:pStyle w:val="Tabletext"/>
              <w:spacing w:before="0" w:after="0"/>
              <w:rPr>
                <w:sz w:val="18"/>
                <w:lang w:val="en-GB" w:eastAsia="zh-CN"/>
              </w:rPr>
            </w:pPr>
            <w:r w:rsidRPr="00AF5912">
              <w:rPr>
                <w:rFonts w:hint="eastAsia"/>
                <w:sz w:val="18"/>
                <w:szCs w:val="18"/>
                <w:lang w:val="es-ES_tradnl" w:eastAsia="zh-CN"/>
              </w:rPr>
              <w:t>标称长期干扰功率密度</w:t>
            </w:r>
            <w:r w:rsidR="004648BE">
              <w:rPr>
                <w:rFonts w:hint="eastAsia"/>
                <w:sz w:val="18"/>
                <w:szCs w:val="18"/>
                <w:lang w:val="en-US" w:eastAsia="zh-CN"/>
              </w:rPr>
              <w:t>（</w:t>
            </w:r>
            <w:proofErr w:type="spellStart"/>
            <w:r w:rsidRPr="00AF5912">
              <w:rPr>
                <w:sz w:val="18"/>
                <w:szCs w:val="18"/>
                <w:lang w:val="en-US" w:eastAsia="zh-CN"/>
              </w:rPr>
              <w:t>dBW</w:t>
            </w:r>
            <w:proofErr w:type="spellEnd"/>
            <w:r w:rsidRPr="00AF5912">
              <w:rPr>
                <w:sz w:val="18"/>
                <w:szCs w:val="18"/>
                <w:lang w:val="en-US" w:eastAsia="zh-CN"/>
              </w:rPr>
              <w:t>/MHz</w:t>
            </w:r>
            <w:r w:rsidR="004648BE">
              <w:rPr>
                <w:rFonts w:hint="eastAsia"/>
                <w:sz w:val="18"/>
                <w:szCs w:val="18"/>
                <w:lang w:val="en-US" w:eastAsia="zh-CN"/>
              </w:rPr>
              <w:t>）</w:t>
            </w:r>
            <w:r w:rsidRPr="002D096A">
              <w:rPr>
                <w:sz w:val="21"/>
                <w:szCs w:val="21"/>
                <w:vertAlign w:val="superscript"/>
                <w:lang w:val="en-US" w:eastAsia="ja-JP"/>
              </w:rPr>
              <w:t>(2)</w:t>
            </w:r>
          </w:p>
        </w:tc>
        <w:tc>
          <w:tcPr>
            <w:tcW w:w="1077" w:type="dxa"/>
          </w:tcPr>
          <w:p w14:paraId="66DDE57F" w14:textId="77777777" w:rsidR="00863D32" w:rsidRPr="00AF5912" w:rsidRDefault="00863D32" w:rsidP="001323C0">
            <w:pPr>
              <w:spacing w:before="0"/>
              <w:ind w:left="-57" w:right="-57"/>
              <w:jc w:val="center"/>
              <w:rPr>
                <w:sz w:val="18"/>
                <w:szCs w:val="18"/>
              </w:rPr>
            </w:pPr>
            <w:r w:rsidRPr="00AF5912">
              <w:rPr>
                <w:i/>
                <w:sz w:val="18"/>
                <w:szCs w:val="18"/>
              </w:rPr>
              <w:t>N</w:t>
            </w:r>
            <w:r w:rsidRPr="00AF5912">
              <w:rPr>
                <w:i/>
                <w:sz w:val="18"/>
                <w:szCs w:val="18"/>
                <w:vertAlign w:val="subscript"/>
              </w:rPr>
              <w:t>RX</w:t>
            </w:r>
            <w:r w:rsidRPr="00AF5912">
              <w:rPr>
                <w:sz w:val="18"/>
                <w:szCs w:val="18"/>
              </w:rPr>
              <w:t xml:space="preserve"> + </w:t>
            </w:r>
            <w:r w:rsidRPr="00AF5912">
              <w:rPr>
                <w:i/>
                <w:sz w:val="18"/>
                <w:szCs w:val="18"/>
              </w:rPr>
              <w:t>I/N</w:t>
            </w:r>
          </w:p>
        </w:tc>
        <w:tc>
          <w:tcPr>
            <w:tcW w:w="1077" w:type="dxa"/>
          </w:tcPr>
          <w:p w14:paraId="69BA1D77" w14:textId="77777777" w:rsidR="00863D32" w:rsidRPr="00AF5912" w:rsidRDefault="00863D32" w:rsidP="001323C0">
            <w:pPr>
              <w:spacing w:before="0"/>
              <w:ind w:left="-57" w:right="-57"/>
              <w:jc w:val="center"/>
              <w:rPr>
                <w:sz w:val="18"/>
                <w:szCs w:val="18"/>
              </w:rPr>
            </w:pPr>
            <w:r w:rsidRPr="00AF5912">
              <w:rPr>
                <w:i/>
                <w:sz w:val="18"/>
                <w:szCs w:val="18"/>
              </w:rPr>
              <w:t>N</w:t>
            </w:r>
            <w:r w:rsidRPr="00AF5912">
              <w:rPr>
                <w:i/>
                <w:sz w:val="18"/>
                <w:szCs w:val="18"/>
                <w:vertAlign w:val="subscript"/>
              </w:rPr>
              <w:t>RX</w:t>
            </w:r>
            <w:r w:rsidRPr="00AF5912">
              <w:rPr>
                <w:sz w:val="18"/>
                <w:szCs w:val="18"/>
              </w:rPr>
              <w:t xml:space="preserve"> + </w:t>
            </w:r>
            <w:r w:rsidRPr="00AF5912">
              <w:rPr>
                <w:i/>
                <w:sz w:val="18"/>
                <w:szCs w:val="18"/>
              </w:rPr>
              <w:t>I/N</w:t>
            </w:r>
          </w:p>
        </w:tc>
        <w:tc>
          <w:tcPr>
            <w:tcW w:w="1644" w:type="dxa"/>
          </w:tcPr>
          <w:p w14:paraId="24094063" w14:textId="77777777" w:rsidR="00863D32" w:rsidRPr="00AF5912" w:rsidRDefault="00863D32" w:rsidP="001323C0">
            <w:pPr>
              <w:pStyle w:val="Tabletext"/>
              <w:spacing w:before="0" w:after="0" w:line="240" w:lineRule="exact"/>
              <w:jc w:val="center"/>
              <w:rPr>
                <w:sz w:val="18"/>
                <w:szCs w:val="18"/>
              </w:rPr>
            </w:pPr>
            <w:r w:rsidRPr="005D5BC5">
              <w:rPr>
                <w:iCs/>
                <w:sz w:val="18"/>
                <w:szCs w:val="18"/>
                <w:lang w:eastAsia="ja-JP"/>
              </w:rPr>
              <w:sym w:font="Symbol" w:char="F02D"/>
            </w:r>
            <w:r w:rsidRPr="005D5BC5">
              <w:rPr>
                <w:iCs/>
                <w:sz w:val="18"/>
                <w:szCs w:val="18"/>
                <w:lang w:eastAsia="ja-JP"/>
              </w:rPr>
              <w:t>140</w:t>
            </w:r>
            <w:r w:rsidRPr="005D5BC5">
              <w:rPr>
                <w:sz w:val="18"/>
                <w:szCs w:val="18"/>
              </w:rPr>
              <w:t xml:space="preserve"> + </w:t>
            </w:r>
            <w:r w:rsidRPr="005D5BC5">
              <w:rPr>
                <w:i/>
                <w:sz w:val="18"/>
                <w:szCs w:val="18"/>
              </w:rPr>
              <w:t>I/N</w:t>
            </w:r>
          </w:p>
        </w:tc>
        <w:tc>
          <w:tcPr>
            <w:tcW w:w="1361" w:type="dxa"/>
          </w:tcPr>
          <w:p w14:paraId="11F7EDDC" w14:textId="77777777" w:rsidR="00863D32" w:rsidRPr="00AF5912" w:rsidRDefault="00863D32" w:rsidP="001323C0">
            <w:pPr>
              <w:pStyle w:val="Tabletext"/>
              <w:spacing w:before="0" w:after="0" w:line="240" w:lineRule="exact"/>
              <w:jc w:val="center"/>
              <w:rPr>
                <w:sz w:val="18"/>
                <w:szCs w:val="18"/>
              </w:rPr>
            </w:pPr>
            <w:r w:rsidRPr="005D5BC5">
              <w:rPr>
                <w:sz w:val="18"/>
                <w:szCs w:val="18"/>
              </w:rPr>
              <w:t>−</w:t>
            </w:r>
            <w:r w:rsidRPr="005D5BC5">
              <w:rPr>
                <w:sz w:val="18"/>
                <w:szCs w:val="18"/>
                <w:lang w:eastAsia="ja-JP"/>
              </w:rPr>
              <w:t>140</w:t>
            </w:r>
            <w:r w:rsidRPr="005D5BC5">
              <w:rPr>
                <w:sz w:val="18"/>
                <w:szCs w:val="18"/>
              </w:rPr>
              <w:t xml:space="preserve"> +</w:t>
            </w:r>
            <w:r w:rsidRPr="005D5BC5">
              <w:rPr>
                <w:i/>
                <w:sz w:val="18"/>
                <w:szCs w:val="18"/>
              </w:rPr>
              <w:t xml:space="preserve"> I</w:t>
            </w:r>
            <w:r w:rsidRPr="005D5BC5">
              <w:rPr>
                <w:sz w:val="18"/>
                <w:szCs w:val="18"/>
              </w:rPr>
              <w:t>/</w:t>
            </w:r>
            <w:r w:rsidRPr="005D5BC5">
              <w:rPr>
                <w:i/>
                <w:sz w:val="18"/>
                <w:szCs w:val="18"/>
              </w:rPr>
              <w:t>N</w:t>
            </w:r>
          </w:p>
        </w:tc>
        <w:tc>
          <w:tcPr>
            <w:tcW w:w="1701" w:type="dxa"/>
          </w:tcPr>
          <w:p w14:paraId="6F6CC6DE" w14:textId="77777777" w:rsidR="00863D32" w:rsidRPr="00AF5912" w:rsidRDefault="00863D32" w:rsidP="001323C0">
            <w:pPr>
              <w:pStyle w:val="Tabletext"/>
              <w:spacing w:before="0" w:after="0"/>
              <w:jc w:val="center"/>
              <w:rPr>
                <w:sz w:val="18"/>
                <w:szCs w:val="18"/>
              </w:rPr>
            </w:pPr>
            <w:r w:rsidRPr="005D5BC5">
              <w:rPr>
                <w:sz w:val="18"/>
                <w:szCs w:val="18"/>
                <w:lang w:eastAsia="ja-JP"/>
              </w:rPr>
              <w:t>−141</w:t>
            </w:r>
            <w:r w:rsidRPr="005D5BC5">
              <w:rPr>
                <w:sz w:val="18"/>
                <w:szCs w:val="18"/>
              </w:rPr>
              <w:t xml:space="preserve"> + </w:t>
            </w:r>
            <w:r w:rsidRPr="005D5BC5">
              <w:rPr>
                <w:i/>
                <w:sz w:val="18"/>
                <w:szCs w:val="18"/>
              </w:rPr>
              <w:t>I</w:t>
            </w:r>
            <w:r w:rsidRPr="005D5BC5">
              <w:rPr>
                <w:sz w:val="18"/>
                <w:szCs w:val="18"/>
              </w:rPr>
              <w:t>/</w:t>
            </w:r>
            <w:r w:rsidRPr="005D5BC5">
              <w:rPr>
                <w:i/>
                <w:sz w:val="18"/>
                <w:szCs w:val="18"/>
              </w:rPr>
              <w:t>N</w:t>
            </w:r>
          </w:p>
        </w:tc>
        <w:tc>
          <w:tcPr>
            <w:tcW w:w="1361" w:type="dxa"/>
          </w:tcPr>
          <w:p w14:paraId="3B162A76" w14:textId="77777777" w:rsidR="00863D32" w:rsidRPr="00AF5912" w:rsidRDefault="00863D32" w:rsidP="001323C0">
            <w:pPr>
              <w:pStyle w:val="Tabletext"/>
              <w:spacing w:before="0" w:after="0"/>
              <w:jc w:val="center"/>
              <w:rPr>
                <w:sz w:val="18"/>
                <w:szCs w:val="18"/>
              </w:rPr>
            </w:pPr>
            <w:r w:rsidRPr="005D5BC5">
              <w:rPr>
                <w:sz w:val="18"/>
                <w:szCs w:val="18"/>
              </w:rPr>
              <w:t>−</w:t>
            </w:r>
            <w:r w:rsidRPr="005D5BC5">
              <w:rPr>
                <w:sz w:val="18"/>
                <w:szCs w:val="18"/>
                <w:lang w:eastAsia="ja-JP"/>
              </w:rPr>
              <w:t>141</w:t>
            </w:r>
            <w:r w:rsidRPr="005D5BC5">
              <w:rPr>
                <w:sz w:val="18"/>
                <w:szCs w:val="18"/>
              </w:rPr>
              <w:t xml:space="preserve"> + </w:t>
            </w:r>
            <w:r w:rsidRPr="005D5BC5">
              <w:rPr>
                <w:i/>
                <w:sz w:val="18"/>
                <w:szCs w:val="18"/>
              </w:rPr>
              <w:t>I</w:t>
            </w:r>
            <w:r w:rsidRPr="005D5BC5">
              <w:rPr>
                <w:sz w:val="18"/>
                <w:szCs w:val="18"/>
              </w:rPr>
              <w:t>/</w:t>
            </w:r>
            <w:r w:rsidRPr="005D5BC5">
              <w:rPr>
                <w:i/>
                <w:sz w:val="18"/>
                <w:szCs w:val="18"/>
              </w:rPr>
              <w:t>N</w:t>
            </w:r>
          </w:p>
        </w:tc>
        <w:tc>
          <w:tcPr>
            <w:tcW w:w="1531" w:type="dxa"/>
          </w:tcPr>
          <w:p w14:paraId="5C67B56D" w14:textId="77777777" w:rsidR="00863D32" w:rsidRPr="00AF5912" w:rsidRDefault="00863D32" w:rsidP="001323C0">
            <w:pPr>
              <w:pStyle w:val="Tabletext"/>
              <w:spacing w:before="0" w:after="0" w:line="240" w:lineRule="exact"/>
              <w:jc w:val="center"/>
              <w:rPr>
                <w:sz w:val="18"/>
                <w:szCs w:val="18"/>
              </w:rPr>
            </w:pPr>
            <w:r w:rsidRPr="005D5BC5">
              <w:rPr>
                <w:sz w:val="18"/>
                <w:szCs w:val="18"/>
              </w:rPr>
              <w:t>−</w:t>
            </w:r>
            <w:r w:rsidRPr="005D5BC5">
              <w:rPr>
                <w:sz w:val="18"/>
                <w:szCs w:val="18"/>
                <w:lang w:eastAsia="ja-JP"/>
              </w:rPr>
              <w:t>139</w:t>
            </w:r>
            <w:r w:rsidRPr="005D5BC5">
              <w:rPr>
                <w:sz w:val="18"/>
                <w:szCs w:val="18"/>
              </w:rPr>
              <w:t xml:space="preserve"> +</w:t>
            </w:r>
            <w:r w:rsidRPr="005D5BC5">
              <w:rPr>
                <w:i/>
                <w:sz w:val="18"/>
                <w:szCs w:val="18"/>
              </w:rPr>
              <w:t xml:space="preserve"> I</w:t>
            </w:r>
            <w:r w:rsidRPr="005D5BC5">
              <w:rPr>
                <w:sz w:val="18"/>
                <w:szCs w:val="18"/>
              </w:rPr>
              <w:t>/</w:t>
            </w:r>
            <w:r w:rsidRPr="005D5BC5">
              <w:rPr>
                <w:i/>
                <w:sz w:val="18"/>
                <w:szCs w:val="18"/>
              </w:rPr>
              <w:t>N</w:t>
            </w:r>
          </w:p>
        </w:tc>
        <w:tc>
          <w:tcPr>
            <w:tcW w:w="1361" w:type="dxa"/>
          </w:tcPr>
          <w:p w14:paraId="11A7F828" w14:textId="77777777" w:rsidR="00863D32" w:rsidRPr="00AF5912" w:rsidRDefault="00863D32" w:rsidP="001323C0">
            <w:pPr>
              <w:pStyle w:val="Tabletext"/>
              <w:spacing w:before="0" w:after="0"/>
              <w:jc w:val="center"/>
              <w:rPr>
                <w:sz w:val="18"/>
                <w:szCs w:val="18"/>
              </w:rPr>
            </w:pPr>
            <w:r w:rsidRPr="005D5BC5">
              <w:rPr>
                <w:sz w:val="18"/>
                <w:szCs w:val="18"/>
              </w:rPr>
              <w:t>−</w:t>
            </w:r>
            <w:r w:rsidRPr="005D5BC5">
              <w:rPr>
                <w:sz w:val="18"/>
                <w:szCs w:val="18"/>
                <w:lang w:eastAsia="ja-JP"/>
              </w:rPr>
              <w:t>139</w:t>
            </w:r>
            <w:r w:rsidRPr="005D5BC5">
              <w:rPr>
                <w:sz w:val="18"/>
                <w:szCs w:val="18"/>
              </w:rPr>
              <w:t xml:space="preserve"> + </w:t>
            </w:r>
            <w:r w:rsidRPr="005D5BC5">
              <w:rPr>
                <w:i/>
                <w:sz w:val="18"/>
                <w:szCs w:val="18"/>
              </w:rPr>
              <w:t>I</w:t>
            </w:r>
            <w:r w:rsidRPr="005D5BC5">
              <w:rPr>
                <w:sz w:val="18"/>
                <w:szCs w:val="18"/>
              </w:rPr>
              <w:t>/</w:t>
            </w:r>
            <w:r w:rsidRPr="005D5BC5">
              <w:rPr>
                <w:i/>
                <w:sz w:val="18"/>
                <w:szCs w:val="18"/>
              </w:rPr>
              <w:t>N</w:t>
            </w:r>
          </w:p>
        </w:tc>
      </w:tr>
      <w:tr w:rsidR="00863D32" w:rsidRPr="00E92371" w14:paraId="1BEDC827" w14:textId="77777777" w:rsidTr="001323C0">
        <w:trPr>
          <w:trHeight w:val="20"/>
          <w:jc w:val="center"/>
        </w:trPr>
        <w:tc>
          <w:tcPr>
            <w:tcW w:w="14458" w:type="dxa"/>
            <w:gridSpan w:val="9"/>
            <w:tcBorders>
              <w:left w:val="nil"/>
              <w:bottom w:val="nil"/>
              <w:right w:val="nil"/>
            </w:tcBorders>
            <w:tcMar>
              <w:left w:w="57" w:type="dxa"/>
              <w:right w:w="57" w:type="dxa"/>
            </w:tcMar>
            <w:vAlign w:val="center"/>
          </w:tcPr>
          <w:p w14:paraId="21179F8D" w14:textId="77777777" w:rsidR="00863D32" w:rsidRPr="00AF5912" w:rsidRDefault="00863D32" w:rsidP="001323C0">
            <w:pPr>
              <w:pStyle w:val="TableLegendNote"/>
              <w:spacing w:before="60"/>
              <w:ind w:left="-57" w:right="-57"/>
              <w:rPr>
                <w:sz w:val="18"/>
                <w:szCs w:val="18"/>
                <w:lang w:eastAsia="zh-CN"/>
              </w:rPr>
            </w:pPr>
            <w:r w:rsidRPr="00AF5912">
              <w:rPr>
                <w:sz w:val="18"/>
                <w:szCs w:val="18"/>
                <w:lang w:eastAsia="ja-JP"/>
              </w:rPr>
              <w:t>注</w:t>
            </w:r>
            <w:r w:rsidRPr="00AF5912">
              <w:rPr>
                <w:sz w:val="18"/>
                <w:szCs w:val="18"/>
                <w:lang w:eastAsia="ja-JP"/>
              </w:rPr>
              <w:t> </w:t>
            </w:r>
            <w:r w:rsidRPr="00AF5912">
              <w:rPr>
                <w:sz w:val="18"/>
                <w:szCs w:val="18"/>
                <w:lang w:eastAsia="zh-CN"/>
              </w:rPr>
              <w:t>–</w:t>
            </w:r>
            <w:r w:rsidRPr="00AF5912">
              <w:rPr>
                <w:sz w:val="18"/>
                <w:szCs w:val="18"/>
                <w:lang w:eastAsia="ja-JP"/>
              </w:rPr>
              <w:t> </w:t>
            </w:r>
            <w:r w:rsidRPr="00AF5912">
              <w:rPr>
                <w:rFonts w:hint="eastAsia"/>
                <w:sz w:val="18"/>
                <w:szCs w:val="18"/>
                <w:lang w:val="es-ES_tradnl" w:eastAsia="zh-CN"/>
              </w:rPr>
              <w:t>用于共用</w:t>
            </w:r>
            <w:r w:rsidRPr="00AF5912">
              <w:rPr>
                <w:rFonts w:hint="eastAsia"/>
                <w:sz w:val="18"/>
                <w:szCs w:val="18"/>
                <w:lang w:val="es-ES_tradnl" w:eastAsia="zh-CN"/>
              </w:rPr>
              <w:t>/</w:t>
            </w:r>
            <w:r w:rsidRPr="00AF5912">
              <w:rPr>
                <w:rFonts w:hint="eastAsia"/>
                <w:sz w:val="18"/>
                <w:szCs w:val="18"/>
                <w:lang w:val="es-ES_tradnl" w:eastAsia="zh-CN"/>
              </w:rPr>
              <w:t>兼容性研究的两个参考系统的指定参数组目前没有或只有部分可用。可以临时使用附件</w:t>
            </w:r>
            <w:r w:rsidRPr="00AF5912">
              <w:rPr>
                <w:rFonts w:hint="eastAsia"/>
                <w:sz w:val="18"/>
                <w:szCs w:val="18"/>
                <w:lang w:val="es-ES_tradnl" w:eastAsia="zh-CN"/>
              </w:rPr>
              <w:t>3</w:t>
            </w:r>
            <w:r w:rsidRPr="00AF5912">
              <w:rPr>
                <w:rFonts w:hint="eastAsia"/>
                <w:sz w:val="18"/>
                <w:szCs w:val="18"/>
                <w:lang w:val="es-ES_tradnl" w:eastAsia="zh-CN"/>
              </w:rPr>
              <w:t>中报告的相同频段上的参数。</w:t>
            </w:r>
          </w:p>
          <w:p w14:paraId="2250B2AD" w14:textId="77777777" w:rsidR="00863D32" w:rsidRPr="00AF5912" w:rsidRDefault="00863D32" w:rsidP="001323C0">
            <w:pPr>
              <w:pStyle w:val="Tabletext"/>
              <w:ind w:left="284" w:hanging="284"/>
              <w:rPr>
                <w:sz w:val="18"/>
                <w:szCs w:val="18"/>
                <w:lang w:val="en-US" w:eastAsia="ja-JP"/>
              </w:rPr>
            </w:pPr>
            <w:r w:rsidRPr="0097159C">
              <w:rPr>
                <w:sz w:val="18"/>
                <w:szCs w:val="18"/>
                <w:vertAlign w:val="superscript"/>
                <w:lang w:val="en-GB" w:eastAsia="zh-CN"/>
              </w:rPr>
              <w:t>(1)</w:t>
            </w:r>
            <w:r w:rsidRPr="0097159C">
              <w:rPr>
                <w:sz w:val="18"/>
                <w:szCs w:val="18"/>
                <w:lang w:val="en-GB" w:eastAsia="zh-CN"/>
              </w:rPr>
              <w:tab/>
            </w:r>
            <w:r w:rsidRPr="009414A0">
              <w:rPr>
                <w:rFonts w:hint="eastAsia"/>
                <w:sz w:val="18"/>
                <w:szCs w:val="18"/>
                <w:lang w:val="en-GB" w:eastAsia="zh-CN"/>
              </w:rPr>
              <w:t>为</w:t>
            </w:r>
            <w:r w:rsidRPr="00AF5912">
              <w:rPr>
                <w:sz w:val="18"/>
                <w:szCs w:val="18"/>
                <w:lang w:val="en-US" w:eastAsia="ja-JP"/>
              </w:rPr>
              <w:t>计算</w:t>
            </w:r>
            <w:r w:rsidRPr="00AF5912">
              <w:rPr>
                <w:sz w:val="18"/>
                <w:szCs w:val="18"/>
                <w:lang w:val="en-US" w:eastAsia="ja-JP"/>
              </w:rPr>
              <w:t xml:space="preserve">Tx/ </w:t>
            </w:r>
            <w:proofErr w:type="spellStart"/>
            <w:r w:rsidRPr="00AF5912">
              <w:rPr>
                <w:sz w:val="18"/>
                <w:szCs w:val="18"/>
                <w:lang w:val="en-US" w:eastAsia="ja-JP"/>
              </w:rPr>
              <w:t>e.i.r.p</w:t>
            </w:r>
            <w:proofErr w:type="spellEnd"/>
            <w:r w:rsidRPr="00AF5912">
              <w:rPr>
                <w:sz w:val="18"/>
                <w:szCs w:val="18"/>
                <w:lang w:val="en-US" w:eastAsia="ja-JP"/>
              </w:rPr>
              <w:t>.</w:t>
            </w:r>
            <w:r w:rsidRPr="00AF5912">
              <w:rPr>
                <w:rFonts w:hint="eastAsia"/>
                <w:sz w:val="18"/>
                <w:szCs w:val="18"/>
                <w:lang w:val="en-US" w:eastAsia="ja-JP"/>
              </w:rPr>
              <w:t>密度</w:t>
            </w:r>
            <w:r w:rsidRPr="00AF5912">
              <w:rPr>
                <w:sz w:val="18"/>
                <w:szCs w:val="18"/>
                <w:lang w:val="en-US" w:eastAsia="ja-JP"/>
              </w:rPr>
              <w:t>值，需要确定信道间隔</w:t>
            </w:r>
            <w:r w:rsidRPr="00AF5912">
              <w:rPr>
                <w:sz w:val="18"/>
                <w:szCs w:val="18"/>
                <w:lang w:val="en-US" w:eastAsia="ja-JP"/>
              </w:rPr>
              <w:t>/</w:t>
            </w:r>
            <w:r w:rsidRPr="00AF5912">
              <w:rPr>
                <w:rFonts w:hint="eastAsia"/>
                <w:sz w:val="18"/>
                <w:szCs w:val="18"/>
                <w:lang w:val="en-US" w:eastAsia="ja-JP"/>
              </w:rPr>
              <w:t>带宽</w:t>
            </w:r>
            <w:r w:rsidRPr="00AF5912">
              <w:rPr>
                <w:sz w:val="18"/>
                <w:szCs w:val="18"/>
                <w:lang w:val="en-US" w:eastAsia="ja-JP"/>
              </w:rPr>
              <w:t>。</w:t>
            </w:r>
            <w:r w:rsidRPr="00AF5912">
              <w:rPr>
                <w:rFonts w:hint="eastAsia"/>
                <w:sz w:val="18"/>
                <w:szCs w:val="18"/>
                <w:lang w:val="en-US" w:eastAsia="ja-JP"/>
              </w:rPr>
              <w:t>在</w:t>
            </w:r>
            <w:r w:rsidRPr="00AF5912">
              <w:rPr>
                <w:sz w:val="18"/>
                <w:szCs w:val="18"/>
                <w:lang w:val="en-US" w:eastAsia="ja-JP"/>
              </w:rPr>
              <w:t>这些表中，</w:t>
            </w:r>
            <w:r w:rsidRPr="00AF5912">
              <w:rPr>
                <w:rFonts w:hint="eastAsia"/>
                <w:sz w:val="18"/>
                <w:szCs w:val="18"/>
                <w:lang w:val="en-US" w:eastAsia="ja-JP"/>
              </w:rPr>
              <w:t>使用</w:t>
            </w:r>
            <w:r w:rsidRPr="00AF5912">
              <w:rPr>
                <w:sz w:val="18"/>
                <w:szCs w:val="18"/>
                <w:lang w:val="en-US" w:eastAsia="ja-JP"/>
              </w:rPr>
              <w:t>粗体文本</w:t>
            </w:r>
            <w:r w:rsidRPr="00AF5912">
              <w:rPr>
                <w:rFonts w:hint="eastAsia"/>
                <w:sz w:val="18"/>
                <w:szCs w:val="18"/>
                <w:lang w:val="en-US" w:eastAsia="ja-JP"/>
              </w:rPr>
              <w:t>表示的</w:t>
            </w:r>
            <w:r w:rsidRPr="00AF5912">
              <w:rPr>
                <w:sz w:val="18"/>
                <w:szCs w:val="18"/>
                <w:lang w:val="en-US" w:eastAsia="ja-JP"/>
              </w:rPr>
              <w:t>信道间隔</w:t>
            </w:r>
            <w:r w:rsidRPr="00AF5912">
              <w:rPr>
                <w:rFonts w:hint="eastAsia"/>
                <w:sz w:val="18"/>
                <w:szCs w:val="18"/>
                <w:lang w:val="en-US" w:eastAsia="ja-JP"/>
              </w:rPr>
              <w:t>。在</w:t>
            </w:r>
            <w:r w:rsidRPr="00AF5912">
              <w:rPr>
                <w:sz w:val="18"/>
                <w:szCs w:val="18"/>
                <w:lang w:val="en-US" w:eastAsia="ja-JP"/>
              </w:rPr>
              <w:t>提供</w:t>
            </w:r>
            <w:r w:rsidRPr="00AF5912">
              <w:rPr>
                <w:rFonts w:hint="eastAsia"/>
                <w:sz w:val="18"/>
                <w:szCs w:val="18"/>
                <w:lang w:val="en-US" w:eastAsia="ja-JP"/>
              </w:rPr>
              <w:t>模型</w:t>
            </w:r>
            <w:r w:rsidRPr="00AF5912">
              <w:rPr>
                <w:sz w:val="18"/>
                <w:szCs w:val="18"/>
                <w:lang w:val="en-US" w:eastAsia="ja-JP"/>
              </w:rPr>
              <w:t>值（模式）的情况下，在指定范围内具有指</w:t>
            </w:r>
            <w:r w:rsidRPr="00AF5912">
              <w:rPr>
                <w:rFonts w:hint="eastAsia"/>
                <w:sz w:val="18"/>
                <w:szCs w:val="18"/>
                <w:lang w:val="en-US" w:eastAsia="ja-JP"/>
              </w:rPr>
              <w:t>示</w:t>
            </w:r>
            <w:r w:rsidRPr="00AF5912">
              <w:rPr>
                <w:sz w:val="18"/>
                <w:szCs w:val="18"/>
                <w:lang w:val="en-US" w:eastAsia="ja-JP"/>
              </w:rPr>
              <w:t>作用</w:t>
            </w:r>
            <w:r w:rsidRPr="00AF5912">
              <w:rPr>
                <w:rFonts w:hint="eastAsia"/>
                <w:sz w:val="18"/>
                <w:szCs w:val="18"/>
                <w:lang w:val="en-US" w:eastAsia="ja-JP"/>
              </w:rPr>
              <w:t>且</w:t>
            </w:r>
            <w:r w:rsidRPr="00AF5912">
              <w:rPr>
                <w:sz w:val="18"/>
                <w:szCs w:val="18"/>
                <w:lang w:val="en-US" w:eastAsia="ja-JP"/>
              </w:rPr>
              <w:t>可能还需要逐案进行</w:t>
            </w:r>
            <w:r w:rsidRPr="00AF5912">
              <w:rPr>
                <w:rFonts w:hint="eastAsia"/>
                <w:sz w:val="18"/>
                <w:szCs w:val="18"/>
                <w:lang w:val="en-US" w:eastAsia="ja-JP"/>
              </w:rPr>
              <w:t>进一步的</w:t>
            </w:r>
            <w:r w:rsidRPr="00AF5912">
              <w:rPr>
                <w:sz w:val="18"/>
                <w:szCs w:val="18"/>
                <w:lang w:val="en-US" w:eastAsia="ja-JP"/>
              </w:rPr>
              <w:t>灵敏度分析，以评估指定范围内</w:t>
            </w:r>
            <w:r w:rsidRPr="00AF5912">
              <w:rPr>
                <w:rFonts w:hint="eastAsia"/>
                <w:sz w:val="18"/>
                <w:szCs w:val="18"/>
                <w:lang w:val="en-US" w:eastAsia="ja-JP"/>
              </w:rPr>
              <w:t>变化的特定</w:t>
            </w:r>
            <w:r w:rsidRPr="00AF5912">
              <w:rPr>
                <w:sz w:val="18"/>
                <w:szCs w:val="18"/>
                <w:lang w:val="en-US" w:eastAsia="ja-JP"/>
              </w:rPr>
              <w:t>的</w:t>
            </w:r>
            <w:r w:rsidRPr="00AF5912">
              <w:rPr>
                <w:rFonts w:hint="eastAsia"/>
                <w:sz w:val="18"/>
                <w:szCs w:val="18"/>
                <w:lang w:val="en-US" w:eastAsia="ja-JP"/>
              </w:rPr>
              <w:t>潜在干扰</w:t>
            </w:r>
            <w:r w:rsidRPr="00AF5912">
              <w:rPr>
                <w:sz w:val="18"/>
                <w:szCs w:val="18"/>
                <w:lang w:val="en-US" w:eastAsia="ja-JP"/>
              </w:rPr>
              <w:t>。</w:t>
            </w:r>
          </w:p>
          <w:p w14:paraId="0CE35125" w14:textId="77777777" w:rsidR="00863D32" w:rsidRPr="009414A0" w:rsidRDefault="00863D32" w:rsidP="001323C0">
            <w:pPr>
              <w:pStyle w:val="Tabletext"/>
              <w:rPr>
                <w:sz w:val="18"/>
                <w:szCs w:val="18"/>
                <w:lang w:val="en-GB" w:eastAsia="zh-CN"/>
              </w:rPr>
            </w:pPr>
            <w:r w:rsidRPr="009414A0">
              <w:rPr>
                <w:sz w:val="18"/>
                <w:szCs w:val="18"/>
                <w:vertAlign w:val="superscript"/>
                <w:lang w:val="en-GB" w:eastAsia="zh-CN"/>
              </w:rPr>
              <w:t>(2)</w:t>
            </w:r>
            <w:r w:rsidRPr="009414A0">
              <w:rPr>
                <w:sz w:val="18"/>
                <w:szCs w:val="18"/>
                <w:lang w:val="en-GB" w:eastAsia="zh-CN"/>
              </w:rPr>
              <w:tab/>
            </w:r>
            <w:proofErr w:type="gramStart"/>
            <w:r w:rsidRPr="006C2777">
              <w:rPr>
                <w:rFonts w:hint="eastAsia"/>
                <w:sz w:val="18"/>
                <w:lang w:val="en-GB" w:eastAsia="zh-CN"/>
              </w:rPr>
              <w:t>标称长期干扰功率密度被定义为“</w:t>
            </w:r>
            <w:proofErr w:type="gramEnd"/>
            <w:r w:rsidRPr="006C2777">
              <w:rPr>
                <w:rFonts w:hint="eastAsia"/>
                <w:sz w:val="18"/>
                <w:lang w:val="en-GB" w:eastAsia="zh-CN"/>
              </w:rPr>
              <w:t>接收机噪声功率密度</w:t>
            </w:r>
            <w:r w:rsidRPr="006C2777">
              <w:rPr>
                <w:rFonts w:hint="eastAsia"/>
                <w:sz w:val="18"/>
                <w:lang w:val="en-GB" w:eastAsia="zh-CN"/>
              </w:rPr>
              <w:t>+</w:t>
            </w:r>
            <w:r w:rsidRPr="006C2777">
              <w:rPr>
                <w:rFonts w:hint="eastAsia"/>
                <w:sz w:val="18"/>
                <w:lang w:val="en-GB" w:eastAsia="zh-CN"/>
              </w:rPr>
              <w:t>（要求的</w:t>
            </w:r>
            <w:r w:rsidRPr="00755537">
              <w:rPr>
                <w:i/>
                <w:iCs/>
                <w:sz w:val="18"/>
                <w:szCs w:val="18"/>
                <w:lang w:val="en-GB" w:eastAsia="zh-CN"/>
              </w:rPr>
              <w:t>I/N</w:t>
            </w:r>
            <w:proofErr w:type="gramStart"/>
            <w:r w:rsidRPr="006C2777">
              <w:rPr>
                <w:rFonts w:hint="eastAsia"/>
                <w:sz w:val="18"/>
                <w:lang w:val="en-GB" w:eastAsia="zh-CN"/>
              </w:rPr>
              <w:t>）”，</w:t>
            </w:r>
            <w:proofErr w:type="gramEnd"/>
            <w:r w:rsidRPr="006C2777">
              <w:rPr>
                <w:rFonts w:hint="eastAsia"/>
                <w:sz w:val="18"/>
                <w:lang w:val="en-GB" w:eastAsia="zh-CN"/>
              </w:rPr>
              <w:t>如附件</w:t>
            </w:r>
            <w:r w:rsidRPr="006C2777">
              <w:rPr>
                <w:rFonts w:hint="eastAsia"/>
                <w:sz w:val="18"/>
                <w:lang w:val="en-GB" w:eastAsia="zh-CN"/>
              </w:rPr>
              <w:t>2</w:t>
            </w:r>
            <w:r w:rsidRPr="00755537">
              <w:rPr>
                <w:sz w:val="18"/>
                <w:szCs w:val="18"/>
                <w:lang w:val="en-GB" w:eastAsia="zh-CN"/>
              </w:rPr>
              <w:t>§ 4.13</w:t>
            </w:r>
            <w:r w:rsidRPr="006C2777">
              <w:rPr>
                <w:rFonts w:hint="eastAsia"/>
                <w:sz w:val="18"/>
                <w:lang w:val="en-GB" w:eastAsia="zh-CN"/>
              </w:rPr>
              <w:t>（</w:t>
            </w:r>
            <w:r>
              <w:rPr>
                <w:rFonts w:hint="eastAsia"/>
                <w:sz w:val="18"/>
                <w:lang w:val="en-GB" w:eastAsia="zh-CN"/>
              </w:rPr>
              <w:t>同</w:t>
            </w:r>
            <w:r w:rsidRPr="006C2777">
              <w:rPr>
                <w:rFonts w:hint="eastAsia"/>
                <w:sz w:val="18"/>
                <w:lang w:val="en-GB" w:eastAsia="zh-CN"/>
              </w:rPr>
              <w:t>见附件</w:t>
            </w:r>
            <w:r w:rsidRPr="006C2777">
              <w:rPr>
                <w:rFonts w:hint="eastAsia"/>
                <w:sz w:val="18"/>
                <w:lang w:val="en-GB" w:eastAsia="zh-CN"/>
              </w:rPr>
              <w:t>1</w:t>
            </w:r>
            <w:r w:rsidRPr="00755537">
              <w:rPr>
                <w:sz w:val="18"/>
                <w:szCs w:val="18"/>
                <w:lang w:val="en-GB" w:eastAsia="zh-CN"/>
              </w:rPr>
              <w:t>§ 4.1</w:t>
            </w:r>
            <w:r w:rsidRPr="006C2777">
              <w:rPr>
                <w:rFonts w:hint="eastAsia"/>
                <w:sz w:val="18"/>
                <w:lang w:val="en-GB" w:eastAsia="zh-CN"/>
              </w:rPr>
              <w:t>）中所描述。</w:t>
            </w:r>
          </w:p>
          <w:p w14:paraId="07ACB80F" w14:textId="77777777" w:rsidR="00863D32" w:rsidRPr="009414A0" w:rsidRDefault="00863D32" w:rsidP="001323C0">
            <w:pPr>
              <w:pStyle w:val="Tabletext"/>
              <w:rPr>
                <w:sz w:val="18"/>
                <w:szCs w:val="18"/>
                <w:lang w:val="en-GB" w:eastAsia="zh-CN"/>
              </w:rPr>
            </w:pPr>
            <w:r w:rsidRPr="009414A0">
              <w:rPr>
                <w:sz w:val="18"/>
                <w:szCs w:val="18"/>
                <w:vertAlign w:val="superscript"/>
                <w:lang w:val="en-GB" w:eastAsia="zh-CN"/>
              </w:rPr>
              <w:t>(3)</w:t>
            </w:r>
            <w:r w:rsidRPr="009414A0">
              <w:rPr>
                <w:sz w:val="18"/>
                <w:szCs w:val="18"/>
                <w:vertAlign w:val="superscript"/>
                <w:lang w:val="en-GB" w:eastAsia="zh-CN"/>
              </w:rPr>
              <w:tab/>
            </w:r>
            <w:r w:rsidRPr="009414A0">
              <w:rPr>
                <w:rFonts w:hint="eastAsia"/>
                <w:sz w:val="18"/>
                <w:szCs w:val="18"/>
                <w:lang w:val="en-GB" w:eastAsia="zh-CN"/>
              </w:rPr>
              <w:t>参考</w:t>
            </w:r>
            <w:r w:rsidRPr="009414A0">
              <w:rPr>
                <w:sz w:val="18"/>
                <w:szCs w:val="18"/>
                <w:lang w:val="en-GB" w:eastAsia="zh-CN"/>
              </w:rPr>
              <w:t>建议书中未指定</w:t>
            </w:r>
            <w:r w:rsidRPr="009414A0">
              <w:rPr>
                <w:rFonts w:hint="eastAsia"/>
                <w:sz w:val="18"/>
                <w:szCs w:val="18"/>
                <w:lang w:val="en-GB" w:eastAsia="zh-CN"/>
              </w:rPr>
              <w:t>此</w:t>
            </w:r>
            <w:r w:rsidRPr="009414A0">
              <w:rPr>
                <w:sz w:val="18"/>
                <w:szCs w:val="18"/>
                <w:lang w:val="en-GB" w:eastAsia="zh-CN"/>
              </w:rPr>
              <w:t>信道间隔值</w:t>
            </w:r>
            <w:r w:rsidRPr="009414A0">
              <w:rPr>
                <w:rFonts w:hint="eastAsia"/>
                <w:sz w:val="18"/>
                <w:szCs w:val="18"/>
                <w:lang w:val="en-GB" w:eastAsia="zh-CN"/>
              </w:rPr>
              <w:t>。</w:t>
            </w:r>
          </w:p>
          <w:p w14:paraId="081DD319" w14:textId="77777777" w:rsidR="00863D32" w:rsidRPr="0097159C" w:rsidRDefault="00863D32" w:rsidP="001323C0">
            <w:pPr>
              <w:pStyle w:val="Tabletext"/>
              <w:rPr>
                <w:sz w:val="18"/>
                <w:szCs w:val="18"/>
                <w:lang w:val="en-GB" w:eastAsia="zh-CN"/>
              </w:rPr>
            </w:pPr>
            <w:r w:rsidRPr="0097159C">
              <w:rPr>
                <w:sz w:val="18"/>
                <w:szCs w:val="18"/>
                <w:vertAlign w:val="superscript"/>
                <w:lang w:val="en-GB" w:eastAsia="zh-CN"/>
              </w:rPr>
              <w:t>(4)</w:t>
            </w:r>
            <w:r w:rsidRPr="0097159C">
              <w:rPr>
                <w:sz w:val="18"/>
                <w:szCs w:val="18"/>
                <w:lang w:val="en-GB" w:eastAsia="zh-CN"/>
              </w:rPr>
              <w:tab/>
            </w:r>
            <w:r>
              <w:rPr>
                <w:rFonts w:hint="eastAsia"/>
                <w:sz w:val="18"/>
                <w:szCs w:val="18"/>
                <w:lang w:val="en-GB" w:eastAsia="zh-CN"/>
              </w:rPr>
              <w:t>频率块带宽。</w:t>
            </w:r>
          </w:p>
          <w:p w14:paraId="7B3809AB" w14:textId="77777777" w:rsidR="00863D32" w:rsidRPr="00A833A2" w:rsidRDefault="00863D32" w:rsidP="001323C0">
            <w:pPr>
              <w:pStyle w:val="Tabletext"/>
              <w:rPr>
                <w:sz w:val="18"/>
                <w:lang w:val="en-GB" w:eastAsia="zh-CN"/>
              </w:rPr>
            </w:pPr>
            <w:r w:rsidRPr="0097159C">
              <w:rPr>
                <w:sz w:val="18"/>
                <w:szCs w:val="18"/>
                <w:vertAlign w:val="superscript"/>
                <w:lang w:val="en-GB" w:eastAsia="zh-CN"/>
              </w:rPr>
              <w:t>(5</w:t>
            </w:r>
            <w:r w:rsidRPr="00A833A2">
              <w:rPr>
                <w:sz w:val="18"/>
                <w:szCs w:val="18"/>
                <w:vertAlign w:val="superscript"/>
                <w:lang w:val="en-GB" w:eastAsia="zh-CN"/>
              </w:rPr>
              <w:t>)</w:t>
            </w:r>
            <w:r w:rsidRPr="00A833A2">
              <w:rPr>
                <w:sz w:val="18"/>
                <w:szCs w:val="18"/>
                <w:vertAlign w:val="superscript"/>
                <w:lang w:val="en-GB" w:eastAsia="zh-CN"/>
              </w:rPr>
              <w:tab/>
            </w:r>
            <w:r w:rsidRPr="00AF5912">
              <w:rPr>
                <w:rFonts w:hint="eastAsia"/>
                <w:sz w:val="18"/>
                <w:szCs w:val="18"/>
                <w:lang w:val="en-US" w:eastAsia="zh-CN"/>
              </w:rPr>
              <w:t>调制格式通常根据传播</w:t>
            </w:r>
            <w:r>
              <w:rPr>
                <w:rFonts w:hint="eastAsia"/>
                <w:sz w:val="18"/>
                <w:szCs w:val="18"/>
                <w:lang w:val="en-US" w:eastAsia="zh-CN"/>
              </w:rPr>
              <w:t>损伤</w:t>
            </w:r>
            <w:r w:rsidRPr="00AF5912">
              <w:rPr>
                <w:rFonts w:hint="eastAsia"/>
                <w:sz w:val="18"/>
                <w:szCs w:val="18"/>
                <w:lang w:val="en-US" w:eastAsia="zh-CN"/>
              </w:rPr>
              <w:t>动态变化。</w:t>
            </w:r>
          </w:p>
          <w:p w14:paraId="2FD7F00A" w14:textId="255E8657" w:rsidR="00863D32" w:rsidRPr="00A833A2" w:rsidRDefault="00863D32" w:rsidP="001323C0">
            <w:pPr>
              <w:pStyle w:val="Tabletext"/>
              <w:rPr>
                <w:sz w:val="18"/>
                <w:lang w:val="en-GB" w:eastAsia="zh-CN"/>
              </w:rPr>
            </w:pPr>
            <w:r w:rsidRPr="00A833A2">
              <w:rPr>
                <w:sz w:val="18"/>
                <w:vertAlign w:val="superscript"/>
                <w:lang w:val="en-GB" w:eastAsia="zh-CN"/>
              </w:rPr>
              <w:t>(</w:t>
            </w:r>
            <w:r w:rsidRPr="0097159C">
              <w:rPr>
                <w:sz w:val="18"/>
                <w:szCs w:val="18"/>
                <w:vertAlign w:val="superscript"/>
                <w:lang w:val="en-GB" w:eastAsia="zh-CN"/>
              </w:rPr>
              <w:t>6</w:t>
            </w:r>
            <w:r w:rsidRPr="00A833A2">
              <w:rPr>
                <w:sz w:val="18"/>
                <w:vertAlign w:val="superscript"/>
                <w:lang w:val="en-GB" w:eastAsia="zh-CN"/>
              </w:rPr>
              <w:t>)</w:t>
            </w:r>
            <w:r w:rsidRPr="00A833A2">
              <w:rPr>
                <w:sz w:val="18"/>
                <w:lang w:val="en-GB" w:eastAsia="zh-CN"/>
              </w:rPr>
              <w:tab/>
            </w:r>
            <w:hyperlink r:id="rId82" w:history="1">
              <w:r w:rsidR="007E59A9" w:rsidRPr="008B69E7">
                <w:rPr>
                  <w:rStyle w:val="Hyperlink"/>
                  <w:color w:val="auto"/>
                  <w:sz w:val="18"/>
                  <w:szCs w:val="16"/>
                  <w:u w:val="none"/>
                  <w:lang w:eastAsia="zh-CN"/>
                </w:rPr>
                <w:t>ITU-R F.701</w:t>
              </w:r>
            </w:hyperlink>
            <w:r w:rsidRPr="00AF5912">
              <w:rPr>
                <w:rFonts w:hint="eastAsia"/>
                <w:sz w:val="18"/>
                <w:szCs w:val="18"/>
                <w:lang w:val="en-US" w:eastAsia="zh-CN"/>
              </w:rPr>
              <w:t>建议书只建议了</w:t>
            </w:r>
            <w:r w:rsidRPr="00AF5912">
              <w:rPr>
                <w:sz w:val="18"/>
                <w:szCs w:val="18"/>
                <w:lang w:val="en-US" w:eastAsia="ja-JP"/>
              </w:rPr>
              <w:t>0.5 MHz</w:t>
            </w:r>
            <w:r>
              <w:rPr>
                <w:rFonts w:hint="eastAsia"/>
                <w:sz w:val="18"/>
                <w:szCs w:val="18"/>
                <w:lang w:val="en-US" w:eastAsia="zh-CN"/>
              </w:rPr>
              <w:t>（</w:t>
            </w:r>
            <w:r w:rsidRPr="00AF5912">
              <w:rPr>
                <w:rFonts w:hint="eastAsia"/>
                <w:sz w:val="18"/>
                <w:szCs w:val="18"/>
                <w:lang w:val="en-US" w:eastAsia="zh-CN"/>
              </w:rPr>
              <w:t>或其整数倍</w:t>
            </w:r>
            <w:r>
              <w:rPr>
                <w:rFonts w:hint="eastAsia"/>
                <w:sz w:val="18"/>
                <w:szCs w:val="18"/>
                <w:lang w:val="en-US" w:eastAsia="zh-CN"/>
              </w:rPr>
              <w:t>）</w:t>
            </w:r>
            <w:r w:rsidRPr="00AF5912">
              <w:rPr>
                <w:rFonts w:hint="eastAsia"/>
                <w:sz w:val="18"/>
                <w:szCs w:val="18"/>
                <w:lang w:val="en-US" w:eastAsia="zh-CN"/>
              </w:rPr>
              <w:t>的基本模式。</w:t>
            </w:r>
            <w:r w:rsidRPr="00AF5912">
              <w:rPr>
                <w:sz w:val="18"/>
                <w:szCs w:val="18"/>
                <w:lang w:val="en-US" w:eastAsia="ja-JP"/>
              </w:rPr>
              <w:t>5</w:t>
            </w:r>
            <w:r w:rsidRPr="00AF5912">
              <w:rPr>
                <w:rFonts w:hint="eastAsia"/>
                <w:sz w:val="18"/>
                <w:szCs w:val="18"/>
                <w:lang w:val="en-US" w:eastAsia="zh-CN"/>
              </w:rPr>
              <w:t>、</w:t>
            </w:r>
            <w:r w:rsidRPr="00AF5912">
              <w:rPr>
                <w:sz w:val="18"/>
                <w:szCs w:val="18"/>
                <w:lang w:val="en-US" w:eastAsia="ja-JP"/>
              </w:rPr>
              <w:t>5.5</w:t>
            </w:r>
            <w:r w:rsidRPr="00AF5912">
              <w:rPr>
                <w:rFonts w:hint="eastAsia"/>
                <w:sz w:val="18"/>
                <w:szCs w:val="18"/>
                <w:lang w:val="en-US" w:eastAsia="zh-CN"/>
              </w:rPr>
              <w:t>和</w:t>
            </w:r>
            <w:r w:rsidRPr="00AF5912">
              <w:rPr>
                <w:sz w:val="18"/>
                <w:szCs w:val="18"/>
                <w:lang w:val="en-US" w:eastAsia="ja-JP"/>
              </w:rPr>
              <w:t>6 MHz</w:t>
            </w:r>
            <w:r w:rsidRPr="00AF5912">
              <w:rPr>
                <w:rFonts w:hint="eastAsia"/>
                <w:sz w:val="18"/>
                <w:szCs w:val="18"/>
                <w:lang w:val="en-US" w:eastAsia="zh-CN"/>
              </w:rPr>
              <w:t>是这些系统最为常见的建议信道间隔。</w:t>
            </w:r>
          </w:p>
          <w:p w14:paraId="0A20807C" w14:textId="7DBF2A7A" w:rsidR="00863D32" w:rsidRPr="00A833A2" w:rsidRDefault="00863D32" w:rsidP="001323C0">
            <w:pPr>
              <w:pStyle w:val="Tabletext"/>
              <w:rPr>
                <w:lang w:val="en-GB" w:eastAsia="zh-CN"/>
              </w:rPr>
            </w:pPr>
            <w:r w:rsidRPr="00A833A2">
              <w:rPr>
                <w:sz w:val="18"/>
                <w:vertAlign w:val="superscript"/>
                <w:lang w:val="en-GB" w:eastAsia="zh-CN"/>
              </w:rPr>
              <w:t>(</w:t>
            </w:r>
            <w:r w:rsidRPr="0097159C">
              <w:rPr>
                <w:sz w:val="18"/>
                <w:szCs w:val="18"/>
                <w:vertAlign w:val="superscript"/>
                <w:lang w:val="en-GB" w:eastAsia="zh-CN"/>
              </w:rPr>
              <w:t>7</w:t>
            </w:r>
            <w:r w:rsidRPr="00A833A2">
              <w:rPr>
                <w:sz w:val="18"/>
                <w:vertAlign w:val="superscript"/>
                <w:lang w:val="en-GB" w:eastAsia="zh-CN"/>
              </w:rPr>
              <w:t>)</w:t>
            </w:r>
            <w:r w:rsidRPr="00A833A2">
              <w:rPr>
                <w:sz w:val="18"/>
                <w:lang w:val="en-GB" w:eastAsia="zh-CN"/>
              </w:rPr>
              <w:tab/>
            </w:r>
            <w:hyperlink r:id="rId83" w:history="1">
              <w:r w:rsidR="007E59A9" w:rsidRPr="008B69E7">
                <w:rPr>
                  <w:rStyle w:val="Hyperlink"/>
                  <w:color w:val="auto"/>
                  <w:sz w:val="18"/>
                  <w:szCs w:val="18"/>
                  <w:u w:val="none"/>
                  <w:lang w:eastAsia="zh-CN"/>
                </w:rPr>
                <w:t>ITU-R F.1488</w:t>
              </w:r>
            </w:hyperlink>
            <w:r w:rsidRPr="00AF5912">
              <w:rPr>
                <w:rFonts w:hint="eastAsia"/>
                <w:sz w:val="18"/>
                <w:szCs w:val="18"/>
                <w:lang w:val="en-US" w:eastAsia="zh-CN"/>
              </w:rPr>
              <w:t>建议书只建议了一个</w:t>
            </w:r>
            <w:r w:rsidRPr="00AF5912">
              <w:rPr>
                <w:sz w:val="18"/>
                <w:szCs w:val="18"/>
                <w:lang w:val="en-US" w:eastAsia="ja-JP"/>
              </w:rPr>
              <w:t xml:space="preserve">0.25 MHz </w:t>
            </w:r>
            <w:r>
              <w:rPr>
                <w:rFonts w:hint="eastAsia"/>
                <w:sz w:val="18"/>
                <w:szCs w:val="18"/>
                <w:lang w:val="en-US" w:eastAsia="zh-CN"/>
              </w:rPr>
              <w:t>（</w:t>
            </w:r>
            <w:r w:rsidRPr="00AF5912">
              <w:rPr>
                <w:rFonts w:hint="eastAsia"/>
                <w:sz w:val="18"/>
                <w:szCs w:val="18"/>
                <w:lang w:val="en-US" w:eastAsia="zh-CN"/>
              </w:rPr>
              <w:t>或其整数倍</w:t>
            </w:r>
            <w:r>
              <w:rPr>
                <w:rFonts w:hint="eastAsia"/>
                <w:sz w:val="18"/>
                <w:szCs w:val="18"/>
                <w:lang w:val="en-US" w:eastAsia="zh-CN"/>
              </w:rPr>
              <w:t>）</w:t>
            </w:r>
            <w:r w:rsidRPr="00AF5912">
              <w:rPr>
                <w:rFonts w:hint="eastAsia"/>
                <w:sz w:val="18"/>
                <w:szCs w:val="18"/>
                <w:lang w:val="en-US" w:eastAsia="zh-CN"/>
              </w:rPr>
              <w:t>的基本模式。</w:t>
            </w:r>
            <w:r w:rsidRPr="00AF5912">
              <w:rPr>
                <w:sz w:val="18"/>
                <w:szCs w:val="18"/>
                <w:lang w:val="en-US" w:eastAsia="ja-JP"/>
              </w:rPr>
              <w:t>1.75</w:t>
            </w:r>
            <w:r w:rsidRPr="00AF5912">
              <w:rPr>
                <w:rFonts w:hint="eastAsia"/>
                <w:sz w:val="18"/>
                <w:szCs w:val="18"/>
                <w:lang w:val="en-US" w:eastAsia="zh-CN"/>
              </w:rPr>
              <w:t>、</w:t>
            </w:r>
            <w:r w:rsidRPr="00AF5912">
              <w:rPr>
                <w:sz w:val="18"/>
                <w:szCs w:val="18"/>
                <w:lang w:val="en-US" w:eastAsia="ja-JP"/>
              </w:rPr>
              <w:t>3.5 </w:t>
            </w:r>
            <w:r w:rsidRPr="00AF5912">
              <w:rPr>
                <w:sz w:val="18"/>
                <w:szCs w:val="18"/>
                <w:lang w:val="en-US" w:eastAsia="zh-CN"/>
              </w:rPr>
              <w:t>… </w:t>
            </w:r>
            <w:r w:rsidRPr="00AF5912">
              <w:rPr>
                <w:sz w:val="18"/>
                <w:szCs w:val="18"/>
                <w:lang w:val="en-US" w:eastAsia="ja-JP"/>
              </w:rPr>
              <w:t>14 MHz</w:t>
            </w:r>
            <w:r w:rsidRPr="00AF5912">
              <w:rPr>
                <w:rFonts w:hint="eastAsia"/>
                <w:sz w:val="18"/>
                <w:szCs w:val="18"/>
                <w:lang w:val="en-US" w:eastAsia="zh-CN"/>
              </w:rPr>
              <w:t>等值是这些系统最为常见的建议信道间隔。</w:t>
            </w:r>
          </w:p>
        </w:tc>
      </w:tr>
    </w:tbl>
    <w:p w14:paraId="0C242F00" w14:textId="77777777" w:rsidR="00863D32" w:rsidRPr="006705E6" w:rsidRDefault="00863D32" w:rsidP="00863D32">
      <w:pPr>
        <w:rPr>
          <w:lang w:val="en-GB" w:eastAsia="zh-CN"/>
        </w:rPr>
      </w:pPr>
    </w:p>
    <w:p w14:paraId="632BDAA1" w14:textId="77777777" w:rsidR="00863D32" w:rsidRPr="004B68BF" w:rsidRDefault="00863D32" w:rsidP="00863D32">
      <w:pPr>
        <w:pStyle w:val="TableNo"/>
        <w:spacing w:before="120"/>
        <w:rPr>
          <w:lang w:val="en-US" w:eastAsia="ja-JP"/>
        </w:rPr>
      </w:pPr>
      <w:r>
        <w:rPr>
          <w:rFonts w:hint="eastAsia"/>
          <w:lang w:val="en-US" w:eastAsia="zh-CN"/>
        </w:rPr>
        <w:lastRenderedPageBreak/>
        <w:t>表</w:t>
      </w:r>
      <w:r>
        <w:rPr>
          <w:rFonts w:hint="eastAsia"/>
          <w:lang w:val="en-US" w:eastAsia="zh-CN"/>
        </w:rPr>
        <w:t>15</w:t>
      </w:r>
    </w:p>
    <w:p w14:paraId="246F4535" w14:textId="77777777" w:rsidR="00863D32" w:rsidRDefault="00863D32" w:rsidP="00863D32">
      <w:pPr>
        <w:pStyle w:val="Tabletitle"/>
        <w:rPr>
          <w:lang w:val="en-US" w:eastAsia="zh-CN"/>
        </w:rPr>
      </w:pPr>
      <w:r w:rsidRPr="004B68BF">
        <w:rPr>
          <w:lang w:val="en-US" w:eastAsia="ja-JP"/>
        </w:rPr>
        <w:t>11 GHz</w:t>
      </w:r>
      <w:r>
        <w:rPr>
          <w:rFonts w:hint="eastAsia"/>
          <w:lang w:val="en-US" w:eastAsia="zh-CN"/>
        </w:rPr>
        <w:t>以上划分频段中的</w:t>
      </w:r>
      <w:r w:rsidRPr="00755537">
        <w:rPr>
          <w:lang w:val="en-GB" w:eastAsia="zh-CN"/>
        </w:rPr>
        <w:t>PMP FS</w:t>
      </w:r>
      <w:r>
        <w:rPr>
          <w:rFonts w:hint="eastAsia"/>
          <w:lang w:val="en-GB" w:eastAsia="zh-CN"/>
        </w:rPr>
        <w:t>系统</w:t>
      </w:r>
      <w:r>
        <w:rPr>
          <w:rFonts w:hint="eastAsia"/>
          <w:lang w:val="en-US" w:eastAsia="zh-CN"/>
        </w:rPr>
        <w:t>的系统参数</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672"/>
        <w:gridCol w:w="826"/>
        <w:gridCol w:w="771"/>
        <w:gridCol w:w="991"/>
        <w:gridCol w:w="1751"/>
        <w:gridCol w:w="1568"/>
        <w:gridCol w:w="1506"/>
        <w:gridCol w:w="830"/>
        <w:gridCol w:w="991"/>
        <w:gridCol w:w="830"/>
        <w:gridCol w:w="1059"/>
        <w:gridCol w:w="9"/>
      </w:tblGrid>
      <w:tr w:rsidR="00863D32" w:rsidRPr="005D5BC5" w14:paraId="1C10FEC5" w14:textId="77777777" w:rsidTr="00280515">
        <w:trPr>
          <w:trHeight w:val="526"/>
          <w:jc w:val="center"/>
        </w:trPr>
        <w:tc>
          <w:tcPr>
            <w:tcW w:w="2655" w:type="dxa"/>
            <w:tcMar>
              <w:left w:w="57" w:type="dxa"/>
              <w:right w:w="57" w:type="dxa"/>
            </w:tcMar>
            <w:vAlign w:val="center"/>
          </w:tcPr>
          <w:p w14:paraId="5BBEB940" w14:textId="77777777" w:rsidR="00863D32" w:rsidRPr="00A833A2" w:rsidRDefault="00863D32" w:rsidP="001323C0">
            <w:pPr>
              <w:pStyle w:val="Tablehead"/>
              <w:spacing w:before="0" w:after="0"/>
              <w:rPr>
                <w:sz w:val="20"/>
              </w:rPr>
            </w:pPr>
            <w:r w:rsidRPr="002D096A">
              <w:rPr>
                <w:rFonts w:hint="eastAsia"/>
                <w:sz w:val="21"/>
                <w:szCs w:val="21"/>
                <w:lang w:eastAsia="zh-CN"/>
              </w:rPr>
              <w:t>频率范围</w:t>
            </w:r>
            <w:r>
              <w:rPr>
                <w:rFonts w:hint="eastAsia"/>
                <w:sz w:val="21"/>
                <w:szCs w:val="21"/>
                <w:lang w:eastAsia="zh-CN"/>
              </w:rPr>
              <w:t>（</w:t>
            </w:r>
            <w:r w:rsidRPr="002D096A">
              <w:rPr>
                <w:sz w:val="21"/>
                <w:szCs w:val="21"/>
              </w:rPr>
              <w:t>GHz</w:t>
            </w:r>
            <w:r>
              <w:rPr>
                <w:rFonts w:hint="eastAsia"/>
                <w:sz w:val="21"/>
                <w:szCs w:val="21"/>
                <w:lang w:eastAsia="zh-CN"/>
              </w:rPr>
              <w:t>）</w:t>
            </w:r>
          </w:p>
        </w:tc>
        <w:tc>
          <w:tcPr>
            <w:tcW w:w="1498" w:type="dxa"/>
            <w:gridSpan w:val="2"/>
            <w:vAlign w:val="center"/>
          </w:tcPr>
          <w:p w14:paraId="3ED5B287" w14:textId="77777777" w:rsidR="00863D32" w:rsidRPr="0063713A" w:rsidRDefault="00863D32" w:rsidP="001323C0">
            <w:pPr>
              <w:pStyle w:val="Tablehead"/>
              <w:spacing w:before="0" w:after="0"/>
              <w:rPr>
                <w:sz w:val="18"/>
                <w:szCs w:val="18"/>
              </w:rPr>
            </w:pPr>
            <w:r w:rsidRPr="0063713A">
              <w:rPr>
                <w:sz w:val="18"/>
                <w:szCs w:val="18"/>
              </w:rPr>
              <w:t>17.70-19.70</w:t>
            </w:r>
          </w:p>
        </w:tc>
        <w:tc>
          <w:tcPr>
            <w:tcW w:w="1762" w:type="dxa"/>
            <w:gridSpan w:val="2"/>
            <w:vAlign w:val="center"/>
          </w:tcPr>
          <w:p w14:paraId="272EBC90" w14:textId="77777777" w:rsidR="00863D32" w:rsidRPr="0063713A" w:rsidRDefault="00863D32" w:rsidP="001323C0">
            <w:pPr>
              <w:pStyle w:val="Tablehead"/>
              <w:spacing w:before="0" w:after="0"/>
              <w:rPr>
                <w:sz w:val="18"/>
                <w:szCs w:val="18"/>
              </w:rPr>
            </w:pPr>
            <w:r w:rsidRPr="0063713A">
              <w:rPr>
                <w:sz w:val="18"/>
                <w:szCs w:val="18"/>
              </w:rPr>
              <w:t>21.20-23.60</w:t>
            </w:r>
          </w:p>
        </w:tc>
        <w:tc>
          <w:tcPr>
            <w:tcW w:w="4825" w:type="dxa"/>
            <w:gridSpan w:val="3"/>
            <w:vAlign w:val="center"/>
          </w:tcPr>
          <w:p w14:paraId="470499C8" w14:textId="77777777" w:rsidR="00863D32" w:rsidRPr="0063713A" w:rsidRDefault="00863D32" w:rsidP="001323C0">
            <w:pPr>
              <w:pStyle w:val="Tablehead"/>
              <w:spacing w:before="0" w:after="0"/>
              <w:rPr>
                <w:sz w:val="18"/>
                <w:szCs w:val="18"/>
              </w:rPr>
            </w:pPr>
            <w:r w:rsidRPr="0063713A">
              <w:rPr>
                <w:sz w:val="18"/>
                <w:szCs w:val="18"/>
              </w:rPr>
              <w:t>24.25-29.50</w:t>
            </w:r>
          </w:p>
        </w:tc>
        <w:tc>
          <w:tcPr>
            <w:tcW w:w="1821" w:type="dxa"/>
            <w:gridSpan w:val="2"/>
            <w:vAlign w:val="center"/>
          </w:tcPr>
          <w:p w14:paraId="168C73B6" w14:textId="77777777" w:rsidR="00863D32" w:rsidRPr="0063713A" w:rsidRDefault="00863D32" w:rsidP="001323C0">
            <w:pPr>
              <w:pStyle w:val="Tablehead"/>
              <w:spacing w:before="0" w:after="0"/>
              <w:rPr>
                <w:sz w:val="18"/>
                <w:szCs w:val="18"/>
              </w:rPr>
            </w:pPr>
            <w:r w:rsidRPr="0063713A">
              <w:rPr>
                <w:sz w:val="18"/>
                <w:szCs w:val="18"/>
              </w:rPr>
              <w:t>31.8-33.4</w:t>
            </w:r>
          </w:p>
        </w:tc>
        <w:tc>
          <w:tcPr>
            <w:tcW w:w="1898" w:type="dxa"/>
            <w:gridSpan w:val="3"/>
            <w:vAlign w:val="center"/>
          </w:tcPr>
          <w:p w14:paraId="253FCFBB" w14:textId="77777777" w:rsidR="00863D32" w:rsidRPr="0063713A" w:rsidRDefault="00863D32" w:rsidP="001323C0">
            <w:pPr>
              <w:pStyle w:val="Tablehead"/>
              <w:spacing w:before="0" w:after="0"/>
              <w:rPr>
                <w:sz w:val="18"/>
                <w:szCs w:val="18"/>
              </w:rPr>
            </w:pPr>
            <w:r w:rsidRPr="0063713A">
              <w:rPr>
                <w:sz w:val="18"/>
                <w:szCs w:val="18"/>
              </w:rPr>
              <w:t>38.60-40.00</w:t>
            </w:r>
          </w:p>
        </w:tc>
      </w:tr>
      <w:tr w:rsidR="00863D32" w:rsidRPr="005D5BC5" w14:paraId="3BC8772E" w14:textId="77777777" w:rsidTr="001323C0">
        <w:trPr>
          <w:trHeight w:val="20"/>
          <w:jc w:val="center"/>
        </w:trPr>
        <w:tc>
          <w:tcPr>
            <w:tcW w:w="2655" w:type="dxa"/>
            <w:tcMar>
              <w:left w:w="57" w:type="dxa"/>
              <w:right w:w="57" w:type="dxa"/>
            </w:tcMar>
            <w:vAlign w:val="center"/>
          </w:tcPr>
          <w:p w14:paraId="530A8A21" w14:textId="77777777" w:rsidR="00863D32" w:rsidRPr="00A833A2" w:rsidRDefault="00863D32" w:rsidP="001323C0">
            <w:pPr>
              <w:pStyle w:val="Tabletext"/>
              <w:spacing w:before="0" w:after="0" w:line="240" w:lineRule="exact"/>
              <w:ind w:left="-57" w:right="-57"/>
              <w:rPr>
                <w:sz w:val="18"/>
              </w:rPr>
            </w:pPr>
            <w:r w:rsidRPr="00AF5912">
              <w:rPr>
                <w:rFonts w:hint="eastAsia"/>
                <w:sz w:val="18"/>
                <w:szCs w:val="18"/>
                <w:lang w:eastAsia="zh-CN"/>
              </w:rPr>
              <w:t>参考</w:t>
            </w:r>
            <w:r w:rsidRPr="00AF5912">
              <w:rPr>
                <w:sz w:val="18"/>
                <w:szCs w:val="18"/>
              </w:rPr>
              <w:t>ITU-R</w:t>
            </w:r>
            <w:r w:rsidRPr="00AF5912">
              <w:rPr>
                <w:rFonts w:hint="eastAsia"/>
                <w:sz w:val="18"/>
                <w:szCs w:val="18"/>
                <w:lang w:eastAsia="zh-CN"/>
              </w:rPr>
              <w:t>建议书</w:t>
            </w:r>
          </w:p>
        </w:tc>
        <w:tc>
          <w:tcPr>
            <w:tcW w:w="1498" w:type="dxa"/>
            <w:gridSpan w:val="2"/>
          </w:tcPr>
          <w:p w14:paraId="56620787" w14:textId="77777777" w:rsidR="00863D32" w:rsidRPr="0063713A" w:rsidRDefault="00863D32" w:rsidP="001323C0">
            <w:pPr>
              <w:pStyle w:val="Tabletext"/>
              <w:spacing w:before="0" w:after="0" w:line="240" w:lineRule="exact"/>
              <w:ind w:left="-57" w:right="-57"/>
              <w:jc w:val="center"/>
              <w:rPr>
                <w:sz w:val="18"/>
                <w:szCs w:val="18"/>
              </w:rPr>
            </w:pPr>
            <w:r w:rsidRPr="0063713A">
              <w:rPr>
                <w:sz w:val="18"/>
                <w:szCs w:val="18"/>
              </w:rPr>
              <w:t>F.595</w:t>
            </w:r>
          </w:p>
        </w:tc>
        <w:tc>
          <w:tcPr>
            <w:tcW w:w="1762" w:type="dxa"/>
            <w:gridSpan w:val="2"/>
          </w:tcPr>
          <w:p w14:paraId="09C7A355" w14:textId="77777777" w:rsidR="00863D32" w:rsidRPr="0063713A" w:rsidRDefault="00863D32" w:rsidP="001323C0">
            <w:pPr>
              <w:pStyle w:val="Tabletext"/>
              <w:spacing w:before="0" w:after="0" w:line="240" w:lineRule="exact"/>
              <w:ind w:left="-57" w:right="-57"/>
              <w:jc w:val="center"/>
              <w:rPr>
                <w:sz w:val="18"/>
                <w:szCs w:val="18"/>
              </w:rPr>
            </w:pPr>
            <w:r w:rsidRPr="0063713A">
              <w:rPr>
                <w:sz w:val="18"/>
                <w:szCs w:val="18"/>
              </w:rPr>
              <w:t>F.637</w:t>
            </w:r>
          </w:p>
        </w:tc>
        <w:tc>
          <w:tcPr>
            <w:tcW w:w="4825" w:type="dxa"/>
            <w:gridSpan w:val="3"/>
          </w:tcPr>
          <w:p w14:paraId="4AD1ACD3" w14:textId="77777777" w:rsidR="00863D32" w:rsidRPr="0063713A" w:rsidRDefault="00863D32" w:rsidP="001323C0">
            <w:pPr>
              <w:pStyle w:val="Tabletext"/>
              <w:spacing w:before="0" w:after="0" w:line="240" w:lineRule="exact"/>
              <w:ind w:left="-57" w:right="-57"/>
              <w:jc w:val="center"/>
              <w:rPr>
                <w:sz w:val="18"/>
                <w:szCs w:val="18"/>
              </w:rPr>
            </w:pPr>
            <w:r w:rsidRPr="0063713A">
              <w:rPr>
                <w:sz w:val="18"/>
                <w:szCs w:val="18"/>
              </w:rPr>
              <w:t>F.748</w:t>
            </w:r>
          </w:p>
        </w:tc>
        <w:tc>
          <w:tcPr>
            <w:tcW w:w="1821" w:type="dxa"/>
            <w:gridSpan w:val="2"/>
          </w:tcPr>
          <w:p w14:paraId="68DFF64A" w14:textId="77777777" w:rsidR="00863D32" w:rsidRPr="0063713A" w:rsidRDefault="00863D32" w:rsidP="001323C0">
            <w:pPr>
              <w:pStyle w:val="Tabletext"/>
              <w:spacing w:before="0" w:after="0" w:line="240" w:lineRule="exact"/>
              <w:ind w:left="-57" w:right="-57"/>
              <w:jc w:val="center"/>
              <w:rPr>
                <w:sz w:val="18"/>
                <w:szCs w:val="18"/>
              </w:rPr>
            </w:pPr>
            <w:r w:rsidRPr="0063713A">
              <w:rPr>
                <w:sz w:val="18"/>
                <w:szCs w:val="18"/>
              </w:rPr>
              <w:t>F.1520</w:t>
            </w:r>
          </w:p>
        </w:tc>
        <w:tc>
          <w:tcPr>
            <w:tcW w:w="1898" w:type="dxa"/>
            <w:gridSpan w:val="3"/>
          </w:tcPr>
          <w:p w14:paraId="72F85457" w14:textId="77777777" w:rsidR="00863D32" w:rsidRPr="0063713A" w:rsidRDefault="00863D32" w:rsidP="001323C0">
            <w:pPr>
              <w:pStyle w:val="Tabletext"/>
              <w:spacing w:before="0" w:after="0" w:line="240" w:lineRule="exact"/>
              <w:ind w:left="-57" w:right="-57"/>
              <w:jc w:val="center"/>
              <w:rPr>
                <w:sz w:val="18"/>
                <w:szCs w:val="18"/>
              </w:rPr>
            </w:pPr>
            <w:r w:rsidRPr="0063713A">
              <w:rPr>
                <w:sz w:val="18"/>
                <w:szCs w:val="18"/>
              </w:rPr>
              <w:t>F.749</w:t>
            </w:r>
          </w:p>
        </w:tc>
      </w:tr>
      <w:tr w:rsidR="00863D32" w:rsidRPr="005D5BC5" w14:paraId="599387BB" w14:textId="77777777" w:rsidTr="001323C0">
        <w:trPr>
          <w:trHeight w:val="20"/>
          <w:jc w:val="center"/>
        </w:trPr>
        <w:tc>
          <w:tcPr>
            <w:tcW w:w="2655" w:type="dxa"/>
            <w:tcMar>
              <w:left w:w="57" w:type="dxa"/>
              <w:right w:w="57" w:type="dxa"/>
            </w:tcMar>
            <w:vAlign w:val="center"/>
          </w:tcPr>
          <w:p w14:paraId="1490F701" w14:textId="77777777" w:rsidR="00863D32" w:rsidRPr="00A833A2" w:rsidRDefault="00863D32" w:rsidP="001323C0">
            <w:pPr>
              <w:pStyle w:val="Tabletext"/>
              <w:spacing w:before="0" w:after="0" w:line="240" w:lineRule="exact"/>
              <w:ind w:left="-57" w:right="-57"/>
              <w:rPr>
                <w:sz w:val="18"/>
              </w:rPr>
            </w:pPr>
            <w:r w:rsidRPr="00AF5912">
              <w:rPr>
                <w:rFonts w:hint="eastAsia"/>
                <w:sz w:val="18"/>
                <w:szCs w:val="18"/>
                <w:lang w:eastAsia="zh-CN"/>
              </w:rPr>
              <w:t>调制</w:t>
            </w:r>
          </w:p>
        </w:tc>
        <w:tc>
          <w:tcPr>
            <w:tcW w:w="672" w:type="dxa"/>
          </w:tcPr>
          <w:p w14:paraId="1860AC4B" w14:textId="77777777" w:rsidR="00863D32" w:rsidRPr="0063713A" w:rsidRDefault="00863D32" w:rsidP="001323C0">
            <w:pPr>
              <w:pStyle w:val="Tabletext"/>
              <w:spacing w:before="0" w:after="0" w:line="240" w:lineRule="exact"/>
              <w:ind w:left="-57" w:right="-57"/>
              <w:jc w:val="center"/>
              <w:rPr>
                <w:sz w:val="18"/>
                <w:szCs w:val="18"/>
              </w:rPr>
            </w:pPr>
            <w:r w:rsidRPr="0063713A">
              <w:rPr>
                <w:sz w:val="18"/>
                <w:szCs w:val="18"/>
                <w:lang w:eastAsia="ja-JP"/>
              </w:rPr>
              <w:t>中心台站</w:t>
            </w:r>
          </w:p>
        </w:tc>
        <w:tc>
          <w:tcPr>
            <w:tcW w:w="826" w:type="dxa"/>
          </w:tcPr>
          <w:p w14:paraId="4FBE854C" w14:textId="77777777" w:rsidR="00863D32" w:rsidRPr="0063713A" w:rsidRDefault="00863D32" w:rsidP="001323C0">
            <w:pPr>
              <w:pStyle w:val="Tabletext"/>
              <w:spacing w:before="0" w:after="0" w:line="240" w:lineRule="exact"/>
              <w:ind w:left="-57" w:right="-57"/>
              <w:jc w:val="center"/>
              <w:rPr>
                <w:sz w:val="18"/>
                <w:szCs w:val="18"/>
              </w:rPr>
            </w:pPr>
            <w:r w:rsidRPr="0063713A">
              <w:rPr>
                <w:sz w:val="18"/>
                <w:szCs w:val="18"/>
                <w:lang w:eastAsia="ja-JP"/>
              </w:rPr>
              <w:t>终端台站</w:t>
            </w:r>
          </w:p>
        </w:tc>
        <w:tc>
          <w:tcPr>
            <w:tcW w:w="771" w:type="dxa"/>
          </w:tcPr>
          <w:p w14:paraId="5B0C9C75" w14:textId="77777777" w:rsidR="00863D32" w:rsidRPr="0063713A" w:rsidRDefault="00863D32" w:rsidP="001323C0">
            <w:pPr>
              <w:pStyle w:val="Tabletext"/>
              <w:spacing w:before="0" w:after="0" w:line="240" w:lineRule="exact"/>
              <w:ind w:left="-57" w:right="-57"/>
              <w:jc w:val="center"/>
              <w:rPr>
                <w:sz w:val="18"/>
                <w:szCs w:val="18"/>
              </w:rPr>
            </w:pPr>
            <w:r w:rsidRPr="0063713A">
              <w:rPr>
                <w:sz w:val="18"/>
                <w:szCs w:val="18"/>
                <w:lang w:eastAsia="ja-JP"/>
              </w:rPr>
              <w:t>中心台站</w:t>
            </w:r>
          </w:p>
        </w:tc>
        <w:tc>
          <w:tcPr>
            <w:tcW w:w="991" w:type="dxa"/>
          </w:tcPr>
          <w:p w14:paraId="0DDB2B45" w14:textId="77777777" w:rsidR="00863D32" w:rsidRPr="0063713A" w:rsidRDefault="00863D32" w:rsidP="001323C0">
            <w:pPr>
              <w:pStyle w:val="Tabletext"/>
              <w:spacing w:before="0" w:after="0" w:line="240" w:lineRule="exact"/>
              <w:ind w:left="-57" w:right="-57"/>
              <w:jc w:val="center"/>
              <w:rPr>
                <w:sz w:val="18"/>
                <w:szCs w:val="18"/>
              </w:rPr>
            </w:pPr>
            <w:r w:rsidRPr="0063713A">
              <w:rPr>
                <w:sz w:val="18"/>
                <w:szCs w:val="18"/>
                <w:lang w:eastAsia="ja-JP"/>
              </w:rPr>
              <w:t>终端台站</w:t>
            </w:r>
          </w:p>
        </w:tc>
        <w:tc>
          <w:tcPr>
            <w:tcW w:w="1751" w:type="dxa"/>
          </w:tcPr>
          <w:p w14:paraId="2C17A5B9" w14:textId="77777777" w:rsidR="00863D32" w:rsidRPr="0063713A" w:rsidRDefault="00863D32" w:rsidP="001323C0">
            <w:pPr>
              <w:pStyle w:val="Tabletext"/>
              <w:spacing w:before="0" w:after="0" w:line="240" w:lineRule="exact"/>
              <w:ind w:left="-57" w:right="-57"/>
              <w:jc w:val="center"/>
              <w:rPr>
                <w:rFonts w:eastAsia="MS Mincho"/>
                <w:sz w:val="18"/>
                <w:szCs w:val="18"/>
                <w:lang w:eastAsia="ja-JP"/>
              </w:rPr>
            </w:pPr>
            <w:r w:rsidRPr="0063713A">
              <w:rPr>
                <w:rFonts w:hint="eastAsia"/>
                <w:sz w:val="18"/>
                <w:szCs w:val="18"/>
                <w:lang w:val="en-GB" w:eastAsia="zh-CN"/>
              </w:rPr>
              <w:t>多点</w:t>
            </w:r>
            <w:r w:rsidRPr="0063713A">
              <w:rPr>
                <w:rFonts w:hint="eastAsia"/>
                <w:sz w:val="18"/>
                <w:szCs w:val="18"/>
                <w:lang w:eastAsia="zh-CN"/>
              </w:rPr>
              <w:t>（</w:t>
            </w:r>
            <w:r w:rsidRPr="0063713A">
              <w:rPr>
                <w:rFonts w:hint="eastAsia"/>
                <w:sz w:val="18"/>
                <w:szCs w:val="18"/>
                <w:lang w:val="en-GB" w:eastAsia="zh-CN"/>
              </w:rPr>
              <w:t>网格点</w:t>
            </w:r>
            <w:r w:rsidRPr="0063713A">
              <w:rPr>
                <w:rFonts w:hint="eastAsia"/>
                <w:sz w:val="18"/>
                <w:szCs w:val="18"/>
                <w:lang w:eastAsia="zh-CN"/>
              </w:rPr>
              <w:t>）</w:t>
            </w:r>
            <w:r w:rsidRPr="0063713A">
              <w:rPr>
                <w:sz w:val="18"/>
                <w:szCs w:val="18"/>
                <w:lang w:eastAsia="ja-JP"/>
              </w:rPr>
              <w:t>60</w:t>
            </w:r>
            <w:r>
              <w:rPr>
                <w:rFonts w:hint="eastAsia"/>
                <w:sz w:val="18"/>
                <w:szCs w:val="18"/>
                <w:lang w:eastAsia="zh-CN"/>
              </w:rPr>
              <w:t>厘米</w:t>
            </w:r>
            <w:r w:rsidRPr="0063713A">
              <w:rPr>
                <w:sz w:val="18"/>
                <w:szCs w:val="18"/>
                <w:lang w:eastAsia="ja-JP"/>
              </w:rPr>
              <w:t xml:space="preserve"> </w:t>
            </w:r>
            <w:r w:rsidRPr="0063713A">
              <w:rPr>
                <w:rFonts w:hint="eastAsia"/>
                <w:sz w:val="18"/>
                <w:szCs w:val="18"/>
                <w:lang w:val="en-GB" w:eastAsia="zh-CN"/>
              </w:rPr>
              <w:t>高增益天线站</w:t>
            </w:r>
            <w:r w:rsidRPr="0063713A">
              <w:rPr>
                <w:rFonts w:hint="eastAsia"/>
                <w:sz w:val="18"/>
                <w:szCs w:val="18"/>
                <w:lang w:eastAsia="zh-CN"/>
              </w:rPr>
              <w:t>O</w:t>
            </w:r>
            <w:r w:rsidRPr="0063713A">
              <w:rPr>
                <w:sz w:val="18"/>
                <w:szCs w:val="18"/>
                <w:lang w:eastAsia="zh-CN"/>
              </w:rPr>
              <w:t>PSK</w:t>
            </w:r>
            <w:r w:rsidRPr="0063713A">
              <w:rPr>
                <w:rFonts w:hint="eastAsia"/>
                <w:sz w:val="18"/>
                <w:szCs w:val="18"/>
                <w:lang w:val="en-GB" w:eastAsia="zh-CN"/>
              </w:rPr>
              <w:t>通过</w:t>
            </w:r>
            <w:r w:rsidRPr="0063713A">
              <w:rPr>
                <w:sz w:val="18"/>
                <w:szCs w:val="18"/>
                <w:lang w:eastAsia="ja-JP"/>
              </w:rPr>
              <w:t xml:space="preserve">256QAM </w:t>
            </w:r>
            <w:r w:rsidRPr="0063713A">
              <w:rPr>
                <w:sz w:val="18"/>
                <w:szCs w:val="18"/>
                <w:vertAlign w:val="superscript"/>
                <w:lang w:eastAsia="ja-JP"/>
              </w:rPr>
              <w:t>(6)</w:t>
            </w:r>
          </w:p>
        </w:tc>
        <w:tc>
          <w:tcPr>
            <w:tcW w:w="1568" w:type="dxa"/>
          </w:tcPr>
          <w:p w14:paraId="223D71C4" w14:textId="77777777" w:rsidR="00863D32" w:rsidRPr="0063713A" w:rsidRDefault="00863D32" w:rsidP="001323C0">
            <w:pPr>
              <w:pStyle w:val="Tabletext"/>
              <w:spacing w:before="0" w:after="0" w:line="240" w:lineRule="exact"/>
              <w:ind w:left="-57" w:right="-57"/>
              <w:jc w:val="center"/>
              <w:rPr>
                <w:sz w:val="18"/>
                <w:szCs w:val="18"/>
                <w:lang w:val="en-GB"/>
              </w:rPr>
            </w:pPr>
            <w:r w:rsidRPr="0063713A">
              <w:rPr>
                <w:sz w:val="18"/>
                <w:szCs w:val="18"/>
                <w:lang w:val="en-US" w:eastAsia="ja-JP"/>
              </w:rPr>
              <w:t>中心台站</w:t>
            </w:r>
            <w:r w:rsidRPr="0063713A">
              <w:rPr>
                <w:sz w:val="18"/>
                <w:szCs w:val="18"/>
                <w:lang w:val="en-US" w:eastAsia="ja-JP"/>
              </w:rPr>
              <w:br/>
              <w:t>QPSK</w:t>
            </w:r>
            <w:r w:rsidRPr="0063713A">
              <w:rPr>
                <w:rFonts w:hint="eastAsia"/>
                <w:sz w:val="18"/>
                <w:szCs w:val="18"/>
                <w:lang w:val="en-US" w:eastAsia="zh-CN"/>
              </w:rPr>
              <w:t>通过</w:t>
            </w:r>
            <w:r w:rsidRPr="0063713A">
              <w:rPr>
                <w:sz w:val="18"/>
                <w:szCs w:val="18"/>
                <w:lang w:val="en-US" w:eastAsia="ja-JP"/>
              </w:rPr>
              <w:t>16</w:t>
            </w:r>
            <w:r w:rsidRPr="0063713A">
              <w:rPr>
                <w:sz w:val="18"/>
                <w:szCs w:val="18"/>
                <w:lang w:val="en-US" w:eastAsia="ja-JP"/>
              </w:rPr>
              <w:noBreakHyphen/>
              <w:t>QAM</w:t>
            </w:r>
            <w:r w:rsidRPr="00755537">
              <w:rPr>
                <w:sz w:val="18"/>
                <w:szCs w:val="18"/>
                <w:vertAlign w:val="superscript"/>
                <w:lang w:val="en-GB" w:eastAsia="ja-JP"/>
              </w:rPr>
              <w:t>(6)</w:t>
            </w:r>
          </w:p>
        </w:tc>
        <w:tc>
          <w:tcPr>
            <w:tcW w:w="1506" w:type="dxa"/>
          </w:tcPr>
          <w:p w14:paraId="2A423197" w14:textId="77777777" w:rsidR="00863D32" w:rsidRPr="0063713A" w:rsidRDefault="00863D32" w:rsidP="001323C0">
            <w:pPr>
              <w:pStyle w:val="Tabletext"/>
              <w:spacing w:before="0" w:after="0" w:line="240" w:lineRule="exact"/>
              <w:ind w:left="-57" w:right="-57"/>
              <w:jc w:val="center"/>
              <w:rPr>
                <w:sz w:val="18"/>
                <w:szCs w:val="18"/>
                <w:lang w:val="en-GB" w:eastAsia="zh-CN"/>
              </w:rPr>
            </w:pPr>
            <w:r w:rsidRPr="0063713A">
              <w:rPr>
                <w:sz w:val="18"/>
                <w:szCs w:val="18"/>
                <w:lang w:val="en-US" w:eastAsia="ja-JP"/>
              </w:rPr>
              <w:t>终端台站</w:t>
            </w:r>
            <w:r w:rsidRPr="0063713A">
              <w:rPr>
                <w:sz w:val="18"/>
                <w:szCs w:val="18"/>
                <w:lang w:val="en-US" w:eastAsia="ja-JP"/>
              </w:rPr>
              <w:br/>
              <w:t>QPSK</w:t>
            </w:r>
            <w:r w:rsidRPr="0063713A">
              <w:rPr>
                <w:rFonts w:hint="eastAsia"/>
                <w:sz w:val="18"/>
                <w:szCs w:val="18"/>
                <w:lang w:val="en-US" w:eastAsia="zh-CN"/>
              </w:rPr>
              <w:t>通过</w:t>
            </w:r>
            <w:r w:rsidRPr="0063713A">
              <w:rPr>
                <w:sz w:val="18"/>
                <w:szCs w:val="18"/>
                <w:lang w:val="en-US" w:eastAsia="ja-JP"/>
              </w:rPr>
              <w:t>16</w:t>
            </w:r>
            <w:r w:rsidRPr="0063713A">
              <w:rPr>
                <w:sz w:val="18"/>
                <w:szCs w:val="18"/>
                <w:lang w:val="en-US" w:eastAsia="ja-JP"/>
              </w:rPr>
              <w:noBreakHyphen/>
              <w:t>QAM</w:t>
            </w:r>
            <w:r w:rsidRPr="00755537">
              <w:rPr>
                <w:sz w:val="18"/>
                <w:szCs w:val="18"/>
                <w:vertAlign w:val="superscript"/>
                <w:lang w:val="en-GB" w:eastAsia="ja-JP"/>
              </w:rPr>
              <w:t>(6)</w:t>
            </w:r>
          </w:p>
        </w:tc>
        <w:tc>
          <w:tcPr>
            <w:tcW w:w="830" w:type="dxa"/>
          </w:tcPr>
          <w:p w14:paraId="487528F9" w14:textId="77777777" w:rsidR="00863D32" w:rsidRPr="0063713A" w:rsidRDefault="00863D32" w:rsidP="001323C0">
            <w:pPr>
              <w:pStyle w:val="Tabletext"/>
              <w:spacing w:before="0" w:after="0" w:line="240" w:lineRule="exact"/>
              <w:ind w:left="-57" w:right="-57"/>
              <w:jc w:val="center"/>
              <w:rPr>
                <w:sz w:val="18"/>
                <w:szCs w:val="18"/>
              </w:rPr>
            </w:pPr>
            <w:r w:rsidRPr="0063713A">
              <w:rPr>
                <w:sz w:val="18"/>
                <w:szCs w:val="18"/>
                <w:lang w:eastAsia="ja-JP"/>
              </w:rPr>
              <w:t>中心台站</w:t>
            </w:r>
          </w:p>
        </w:tc>
        <w:tc>
          <w:tcPr>
            <w:tcW w:w="991" w:type="dxa"/>
          </w:tcPr>
          <w:p w14:paraId="51B1BE5C" w14:textId="77777777" w:rsidR="00863D32" w:rsidRPr="0063713A" w:rsidRDefault="00863D32" w:rsidP="001323C0">
            <w:pPr>
              <w:pStyle w:val="Tabletext"/>
              <w:spacing w:before="0" w:after="0" w:line="240" w:lineRule="exact"/>
              <w:ind w:left="-57" w:right="-57"/>
              <w:jc w:val="center"/>
              <w:rPr>
                <w:sz w:val="18"/>
                <w:szCs w:val="18"/>
              </w:rPr>
            </w:pPr>
            <w:r w:rsidRPr="0063713A">
              <w:rPr>
                <w:sz w:val="18"/>
                <w:szCs w:val="18"/>
                <w:lang w:eastAsia="ja-JP"/>
              </w:rPr>
              <w:t>终端台站</w:t>
            </w:r>
          </w:p>
        </w:tc>
        <w:tc>
          <w:tcPr>
            <w:tcW w:w="830" w:type="dxa"/>
          </w:tcPr>
          <w:p w14:paraId="2AE0AA76" w14:textId="77777777" w:rsidR="00863D32" w:rsidRPr="0063713A" w:rsidRDefault="00863D32" w:rsidP="001323C0">
            <w:pPr>
              <w:pStyle w:val="Tabletext"/>
              <w:spacing w:before="0" w:after="0" w:line="240" w:lineRule="exact"/>
              <w:ind w:left="-57" w:right="-57"/>
              <w:jc w:val="center"/>
              <w:rPr>
                <w:sz w:val="18"/>
                <w:szCs w:val="18"/>
              </w:rPr>
            </w:pPr>
            <w:r w:rsidRPr="0063713A">
              <w:rPr>
                <w:sz w:val="18"/>
                <w:szCs w:val="18"/>
                <w:lang w:eastAsia="ja-JP"/>
              </w:rPr>
              <w:t>中心台站</w:t>
            </w:r>
          </w:p>
        </w:tc>
        <w:tc>
          <w:tcPr>
            <w:tcW w:w="1068" w:type="dxa"/>
            <w:gridSpan w:val="2"/>
          </w:tcPr>
          <w:p w14:paraId="07F83EF2" w14:textId="77777777" w:rsidR="00863D32" w:rsidRPr="0063713A" w:rsidRDefault="00863D32" w:rsidP="001323C0">
            <w:pPr>
              <w:pStyle w:val="Tabletext"/>
              <w:spacing w:before="0" w:after="0" w:line="240" w:lineRule="exact"/>
              <w:ind w:left="-57" w:right="-57"/>
              <w:jc w:val="center"/>
              <w:rPr>
                <w:sz w:val="18"/>
                <w:szCs w:val="18"/>
              </w:rPr>
            </w:pPr>
            <w:r w:rsidRPr="0063713A">
              <w:rPr>
                <w:sz w:val="18"/>
                <w:szCs w:val="18"/>
                <w:lang w:eastAsia="ja-JP"/>
              </w:rPr>
              <w:t>终端台站</w:t>
            </w:r>
          </w:p>
        </w:tc>
      </w:tr>
      <w:tr w:rsidR="00863D32" w:rsidRPr="005D5BC5" w14:paraId="1CEC77E5" w14:textId="77777777" w:rsidTr="001323C0">
        <w:trPr>
          <w:trHeight w:val="20"/>
          <w:jc w:val="center"/>
        </w:trPr>
        <w:tc>
          <w:tcPr>
            <w:tcW w:w="2655" w:type="dxa"/>
            <w:tcMar>
              <w:left w:w="57" w:type="dxa"/>
              <w:right w:w="57" w:type="dxa"/>
            </w:tcMar>
          </w:tcPr>
          <w:p w14:paraId="0BCAE528" w14:textId="7E4EBC20" w:rsidR="00863D32" w:rsidRPr="00A833A2" w:rsidRDefault="00863D32" w:rsidP="001323C0">
            <w:pPr>
              <w:pStyle w:val="Tabletext"/>
              <w:spacing w:before="0" w:after="0" w:line="240" w:lineRule="exact"/>
              <w:ind w:left="-57" w:right="-57"/>
              <w:rPr>
                <w:sz w:val="18"/>
                <w:lang w:val="en-GB" w:eastAsia="zh-CN"/>
              </w:rPr>
            </w:pPr>
            <w:r w:rsidRPr="00AF5912">
              <w:rPr>
                <w:rFonts w:hint="eastAsia"/>
                <w:sz w:val="18"/>
                <w:szCs w:val="18"/>
                <w:lang w:val="en-US" w:eastAsia="zh-CN"/>
              </w:rPr>
              <w:t>信道间隔和接收机噪声</w:t>
            </w:r>
            <w:r w:rsidR="00F75994">
              <w:rPr>
                <w:sz w:val="18"/>
                <w:szCs w:val="18"/>
                <w:lang w:val="en-US" w:eastAsia="zh-CN"/>
              </w:rPr>
              <w:br/>
            </w:r>
            <w:r w:rsidRPr="00AF5912">
              <w:rPr>
                <w:rFonts w:hint="eastAsia"/>
                <w:sz w:val="18"/>
                <w:szCs w:val="18"/>
                <w:lang w:val="en-US" w:eastAsia="zh-CN"/>
              </w:rPr>
              <w:t>带宽</w:t>
            </w:r>
            <w:r w:rsidR="004648BE">
              <w:rPr>
                <w:rFonts w:hint="eastAsia"/>
                <w:sz w:val="18"/>
                <w:szCs w:val="18"/>
                <w:lang w:val="en-US" w:eastAsia="zh-CN"/>
              </w:rPr>
              <w:t>（</w:t>
            </w:r>
            <w:r w:rsidRPr="00AF5912">
              <w:rPr>
                <w:sz w:val="18"/>
                <w:szCs w:val="18"/>
                <w:lang w:val="en-US" w:eastAsia="zh-CN"/>
              </w:rPr>
              <w:t>MHz</w:t>
            </w:r>
            <w:r w:rsidR="004648BE">
              <w:rPr>
                <w:rFonts w:hint="eastAsia"/>
                <w:sz w:val="18"/>
                <w:szCs w:val="18"/>
                <w:lang w:val="en-US" w:eastAsia="zh-CN"/>
              </w:rPr>
              <w:t>）</w:t>
            </w:r>
            <w:r w:rsidRPr="00AF5912">
              <w:rPr>
                <w:sz w:val="18"/>
                <w:szCs w:val="18"/>
                <w:lang w:val="en-US" w:eastAsia="zh-CN"/>
              </w:rPr>
              <w:t xml:space="preserve"> </w:t>
            </w:r>
          </w:p>
        </w:tc>
        <w:tc>
          <w:tcPr>
            <w:tcW w:w="672" w:type="dxa"/>
          </w:tcPr>
          <w:p w14:paraId="01C5E94E" w14:textId="77777777" w:rsidR="00863D32" w:rsidRPr="0063713A" w:rsidRDefault="00863D32" w:rsidP="001323C0">
            <w:pPr>
              <w:pStyle w:val="Tabletext"/>
              <w:spacing w:before="0" w:after="0" w:line="240" w:lineRule="exact"/>
              <w:ind w:left="-57" w:right="-57"/>
              <w:jc w:val="center"/>
              <w:rPr>
                <w:sz w:val="18"/>
                <w:szCs w:val="18"/>
              </w:rPr>
            </w:pPr>
            <w:r w:rsidRPr="0063713A">
              <w:rPr>
                <w:sz w:val="18"/>
                <w:szCs w:val="18"/>
              </w:rPr>
              <w:t>2.5, 5, 10, 20, 30, 40, 50</w:t>
            </w:r>
          </w:p>
        </w:tc>
        <w:tc>
          <w:tcPr>
            <w:tcW w:w="826" w:type="dxa"/>
          </w:tcPr>
          <w:p w14:paraId="20940A8A" w14:textId="77777777" w:rsidR="00863D32" w:rsidRPr="0063713A" w:rsidRDefault="00863D32" w:rsidP="001323C0">
            <w:pPr>
              <w:pStyle w:val="Tabletext"/>
              <w:spacing w:before="0" w:after="0" w:line="240" w:lineRule="exact"/>
              <w:ind w:left="-57" w:right="-57"/>
              <w:jc w:val="center"/>
              <w:rPr>
                <w:sz w:val="18"/>
                <w:szCs w:val="18"/>
              </w:rPr>
            </w:pPr>
            <w:r w:rsidRPr="0063713A">
              <w:rPr>
                <w:sz w:val="18"/>
                <w:szCs w:val="18"/>
              </w:rPr>
              <w:t>2.5, 5, 10, 20, 30, 40, 50</w:t>
            </w:r>
          </w:p>
        </w:tc>
        <w:tc>
          <w:tcPr>
            <w:tcW w:w="771" w:type="dxa"/>
          </w:tcPr>
          <w:p w14:paraId="6A650243" w14:textId="77777777" w:rsidR="00863D32" w:rsidRPr="0063713A" w:rsidRDefault="00863D32" w:rsidP="001323C0">
            <w:pPr>
              <w:pStyle w:val="Tabletext"/>
              <w:spacing w:before="0" w:after="0" w:line="240" w:lineRule="exact"/>
              <w:ind w:left="-57" w:right="-57"/>
              <w:jc w:val="center"/>
              <w:rPr>
                <w:sz w:val="18"/>
                <w:szCs w:val="18"/>
              </w:rPr>
            </w:pPr>
            <w:r w:rsidRPr="0063713A">
              <w:rPr>
                <w:caps/>
                <w:sz w:val="18"/>
                <w:szCs w:val="18"/>
              </w:rPr>
              <w:t>3.5, 7, 14, 28</w:t>
            </w:r>
          </w:p>
        </w:tc>
        <w:tc>
          <w:tcPr>
            <w:tcW w:w="991" w:type="dxa"/>
          </w:tcPr>
          <w:p w14:paraId="4014A2AD" w14:textId="77777777" w:rsidR="00863D32" w:rsidRPr="0063713A" w:rsidRDefault="00863D32" w:rsidP="001323C0">
            <w:pPr>
              <w:pStyle w:val="Tabletext"/>
              <w:spacing w:before="0" w:after="0" w:line="240" w:lineRule="exact"/>
              <w:ind w:left="-57" w:right="-57"/>
              <w:jc w:val="center"/>
              <w:rPr>
                <w:sz w:val="18"/>
                <w:szCs w:val="18"/>
              </w:rPr>
            </w:pPr>
            <w:r w:rsidRPr="0063713A">
              <w:rPr>
                <w:caps/>
                <w:sz w:val="18"/>
                <w:szCs w:val="18"/>
              </w:rPr>
              <w:t>3.5, 7, 14, 28</w:t>
            </w:r>
          </w:p>
        </w:tc>
        <w:tc>
          <w:tcPr>
            <w:tcW w:w="1751" w:type="dxa"/>
          </w:tcPr>
          <w:p w14:paraId="72B1949F" w14:textId="77777777" w:rsidR="00863D32" w:rsidRPr="0063713A" w:rsidRDefault="00863D32" w:rsidP="001323C0">
            <w:pPr>
              <w:pStyle w:val="Tabletext"/>
              <w:spacing w:before="0" w:after="0" w:line="240" w:lineRule="exact"/>
              <w:ind w:left="-57" w:right="-57"/>
              <w:jc w:val="center"/>
              <w:rPr>
                <w:caps/>
                <w:sz w:val="18"/>
                <w:szCs w:val="18"/>
                <w:lang w:eastAsia="ja-JP"/>
              </w:rPr>
            </w:pPr>
            <w:r w:rsidRPr="0063713A">
              <w:rPr>
                <w:sz w:val="18"/>
                <w:szCs w:val="18"/>
                <w:lang w:eastAsia="ja-JP"/>
              </w:rPr>
              <w:t xml:space="preserve">40, 50, </w:t>
            </w:r>
            <w:r w:rsidRPr="0063713A">
              <w:rPr>
                <w:caps/>
                <w:sz w:val="18"/>
                <w:szCs w:val="18"/>
                <w:lang w:eastAsia="ja-JP"/>
              </w:rPr>
              <w:t>56, 100, 112</w:t>
            </w:r>
          </w:p>
        </w:tc>
        <w:tc>
          <w:tcPr>
            <w:tcW w:w="1568" w:type="dxa"/>
          </w:tcPr>
          <w:p w14:paraId="219F866F" w14:textId="77777777" w:rsidR="00863D32" w:rsidRPr="0063713A" w:rsidRDefault="00863D32" w:rsidP="001323C0">
            <w:pPr>
              <w:pStyle w:val="Tabletext"/>
              <w:spacing w:before="0" w:after="0" w:line="240" w:lineRule="exact"/>
              <w:ind w:left="-57" w:right="-57"/>
              <w:jc w:val="center"/>
              <w:rPr>
                <w:sz w:val="18"/>
                <w:szCs w:val="18"/>
              </w:rPr>
            </w:pPr>
            <w:r w:rsidRPr="0063713A">
              <w:rPr>
                <w:caps/>
                <w:sz w:val="18"/>
                <w:szCs w:val="18"/>
              </w:rPr>
              <w:t xml:space="preserve">3.5, 7, 14, 28, </w:t>
            </w:r>
            <w:r w:rsidRPr="0063713A">
              <w:rPr>
                <w:b/>
                <w:caps/>
                <w:sz w:val="18"/>
                <w:szCs w:val="18"/>
              </w:rPr>
              <w:t>30</w:t>
            </w:r>
            <w:r w:rsidRPr="0063713A">
              <w:rPr>
                <w:sz w:val="18"/>
                <w:szCs w:val="18"/>
                <w:vertAlign w:val="superscript"/>
              </w:rPr>
              <w:t>(3)</w:t>
            </w:r>
            <w:r w:rsidRPr="0063713A">
              <w:rPr>
                <w:sz w:val="18"/>
                <w:szCs w:val="18"/>
              </w:rPr>
              <w:t xml:space="preserve">, </w:t>
            </w:r>
            <w:r w:rsidRPr="0063713A">
              <w:rPr>
                <w:caps/>
                <w:sz w:val="18"/>
                <w:szCs w:val="18"/>
              </w:rPr>
              <w:t>56, 112, 40</w:t>
            </w:r>
            <w:r w:rsidRPr="0063713A">
              <w:rPr>
                <w:sz w:val="18"/>
                <w:szCs w:val="18"/>
                <w:vertAlign w:val="superscript"/>
              </w:rPr>
              <w:t>(</w:t>
            </w:r>
            <w:r w:rsidRPr="0063713A">
              <w:rPr>
                <w:sz w:val="18"/>
                <w:szCs w:val="18"/>
                <w:vertAlign w:val="superscript"/>
                <w:lang w:eastAsia="ja-JP"/>
              </w:rPr>
              <w:t>4</w:t>
            </w:r>
            <w:r w:rsidRPr="0063713A">
              <w:rPr>
                <w:sz w:val="18"/>
                <w:szCs w:val="18"/>
                <w:vertAlign w:val="superscript"/>
              </w:rPr>
              <w:t>)</w:t>
            </w:r>
            <w:r w:rsidRPr="0063713A">
              <w:rPr>
                <w:caps/>
                <w:sz w:val="18"/>
                <w:szCs w:val="18"/>
              </w:rPr>
              <w:t>, 60</w:t>
            </w:r>
            <w:r w:rsidRPr="0063713A">
              <w:rPr>
                <w:sz w:val="18"/>
                <w:szCs w:val="18"/>
                <w:vertAlign w:val="superscript"/>
              </w:rPr>
              <w:t>(</w:t>
            </w:r>
            <w:r w:rsidRPr="0063713A">
              <w:rPr>
                <w:sz w:val="18"/>
                <w:szCs w:val="18"/>
                <w:vertAlign w:val="superscript"/>
                <w:lang w:eastAsia="ja-JP"/>
              </w:rPr>
              <w:t>4)</w:t>
            </w:r>
          </w:p>
        </w:tc>
        <w:tc>
          <w:tcPr>
            <w:tcW w:w="1506" w:type="dxa"/>
          </w:tcPr>
          <w:p w14:paraId="7FF50EBC" w14:textId="77777777" w:rsidR="00863D32" w:rsidRPr="0063713A" w:rsidRDefault="00863D32" w:rsidP="001323C0">
            <w:pPr>
              <w:pStyle w:val="Tabletext"/>
              <w:spacing w:before="0" w:after="0" w:line="240" w:lineRule="exact"/>
              <w:ind w:left="-57" w:right="-57"/>
              <w:jc w:val="center"/>
              <w:rPr>
                <w:sz w:val="18"/>
                <w:szCs w:val="18"/>
              </w:rPr>
            </w:pPr>
            <w:r w:rsidRPr="0063713A">
              <w:rPr>
                <w:caps/>
                <w:sz w:val="18"/>
                <w:szCs w:val="18"/>
              </w:rPr>
              <w:t xml:space="preserve">3.5, 7, 14, 28, </w:t>
            </w:r>
            <w:r w:rsidRPr="0063713A">
              <w:rPr>
                <w:b/>
                <w:caps/>
                <w:sz w:val="18"/>
                <w:szCs w:val="18"/>
              </w:rPr>
              <w:t>30</w:t>
            </w:r>
            <w:r w:rsidRPr="0063713A">
              <w:rPr>
                <w:sz w:val="18"/>
                <w:szCs w:val="18"/>
                <w:vertAlign w:val="superscript"/>
              </w:rPr>
              <w:t>(3)</w:t>
            </w:r>
            <w:r w:rsidRPr="0063713A">
              <w:rPr>
                <w:sz w:val="18"/>
                <w:szCs w:val="18"/>
              </w:rPr>
              <w:t xml:space="preserve">, </w:t>
            </w:r>
            <w:r w:rsidRPr="0063713A">
              <w:rPr>
                <w:caps/>
                <w:sz w:val="18"/>
                <w:szCs w:val="18"/>
              </w:rPr>
              <w:t>56, 112, 40</w:t>
            </w:r>
            <w:r w:rsidRPr="0063713A">
              <w:rPr>
                <w:sz w:val="18"/>
                <w:szCs w:val="18"/>
                <w:vertAlign w:val="superscript"/>
              </w:rPr>
              <w:t>(</w:t>
            </w:r>
            <w:r w:rsidRPr="0063713A">
              <w:rPr>
                <w:sz w:val="18"/>
                <w:szCs w:val="18"/>
                <w:vertAlign w:val="superscript"/>
                <w:lang w:eastAsia="ja-JP"/>
              </w:rPr>
              <w:t>4</w:t>
            </w:r>
            <w:r w:rsidRPr="0063713A">
              <w:rPr>
                <w:sz w:val="18"/>
                <w:szCs w:val="18"/>
                <w:vertAlign w:val="superscript"/>
              </w:rPr>
              <w:t>)</w:t>
            </w:r>
            <w:r w:rsidRPr="0063713A">
              <w:rPr>
                <w:caps/>
                <w:sz w:val="18"/>
                <w:szCs w:val="18"/>
              </w:rPr>
              <w:t>, 60</w:t>
            </w:r>
            <w:r w:rsidRPr="0063713A">
              <w:rPr>
                <w:sz w:val="18"/>
                <w:szCs w:val="18"/>
                <w:vertAlign w:val="superscript"/>
              </w:rPr>
              <w:t>(</w:t>
            </w:r>
            <w:r w:rsidRPr="0063713A">
              <w:rPr>
                <w:sz w:val="18"/>
                <w:szCs w:val="18"/>
                <w:vertAlign w:val="superscript"/>
                <w:lang w:eastAsia="ja-JP"/>
              </w:rPr>
              <w:t>4</w:t>
            </w:r>
            <w:r w:rsidRPr="0063713A">
              <w:rPr>
                <w:sz w:val="18"/>
                <w:szCs w:val="18"/>
                <w:vertAlign w:val="superscript"/>
              </w:rPr>
              <w:t>)</w:t>
            </w:r>
          </w:p>
        </w:tc>
        <w:tc>
          <w:tcPr>
            <w:tcW w:w="830" w:type="dxa"/>
          </w:tcPr>
          <w:p w14:paraId="77434E43" w14:textId="77777777" w:rsidR="00863D32" w:rsidRPr="0063713A" w:rsidRDefault="00863D32" w:rsidP="001323C0">
            <w:pPr>
              <w:pStyle w:val="Tabletext"/>
              <w:spacing w:before="0" w:after="0" w:line="240" w:lineRule="exact"/>
              <w:ind w:left="-57" w:right="-57"/>
              <w:jc w:val="center"/>
              <w:rPr>
                <w:sz w:val="18"/>
                <w:szCs w:val="18"/>
              </w:rPr>
            </w:pPr>
            <w:r w:rsidRPr="0063713A">
              <w:rPr>
                <w:sz w:val="18"/>
                <w:szCs w:val="18"/>
              </w:rPr>
              <w:t>3.5, 7, 14, 28, 56</w:t>
            </w:r>
            <w:r w:rsidRPr="0063713A">
              <w:rPr>
                <w:caps/>
                <w:sz w:val="18"/>
                <w:szCs w:val="18"/>
                <w:vertAlign w:val="superscript"/>
              </w:rPr>
              <w:t>(</w:t>
            </w:r>
            <w:r w:rsidRPr="0063713A">
              <w:rPr>
                <w:caps/>
                <w:sz w:val="18"/>
                <w:szCs w:val="18"/>
                <w:vertAlign w:val="superscript"/>
                <w:lang w:eastAsia="ja-JP"/>
              </w:rPr>
              <w:t>4</w:t>
            </w:r>
            <w:r w:rsidRPr="0063713A">
              <w:rPr>
                <w:caps/>
                <w:sz w:val="18"/>
                <w:szCs w:val="18"/>
                <w:vertAlign w:val="superscript"/>
              </w:rPr>
              <w:t>)</w:t>
            </w:r>
            <w:r w:rsidRPr="0063713A">
              <w:rPr>
                <w:sz w:val="18"/>
                <w:szCs w:val="18"/>
              </w:rPr>
              <w:t>, 112, 168</w:t>
            </w:r>
          </w:p>
        </w:tc>
        <w:tc>
          <w:tcPr>
            <w:tcW w:w="991" w:type="dxa"/>
          </w:tcPr>
          <w:p w14:paraId="6C1E45DE" w14:textId="77777777" w:rsidR="00863D32" w:rsidRPr="0063713A" w:rsidRDefault="00863D32" w:rsidP="001323C0">
            <w:pPr>
              <w:pStyle w:val="Tabletext"/>
              <w:spacing w:before="0" w:after="0" w:line="240" w:lineRule="exact"/>
              <w:ind w:left="-57" w:right="-57"/>
              <w:jc w:val="center"/>
              <w:rPr>
                <w:sz w:val="18"/>
                <w:szCs w:val="18"/>
              </w:rPr>
            </w:pPr>
            <w:r w:rsidRPr="0063713A">
              <w:rPr>
                <w:sz w:val="18"/>
                <w:szCs w:val="18"/>
              </w:rPr>
              <w:t>3.5, 7, 14, 28, 56</w:t>
            </w:r>
            <w:r w:rsidRPr="0063713A">
              <w:rPr>
                <w:caps/>
                <w:sz w:val="18"/>
                <w:szCs w:val="18"/>
                <w:vertAlign w:val="superscript"/>
              </w:rPr>
              <w:t>(</w:t>
            </w:r>
            <w:r w:rsidRPr="0063713A">
              <w:rPr>
                <w:caps/>
                <w:sz w:val="18"/>
                <w:szCs w:val="18"/>
                <w:vertAlign w:val="superscript"/>
                <w:lang w:eastAsia="ja-JP"/>
              </w:rPr>
              <w:t>4</w:t>
            </w:r>
            <w:r w:rsidRPr="0063713A">
              <w:rPr>
                <w:caps/>
                <w:sz w:val="18"/>
                <w:szCs w:val="18"/>
                <w:vertAlign w:val="superscript"/>
              </w:rPr>
              <w:t>)</w:t>
            </w:r>
            <w:r w:rsidRPr="0063713A">
              <w:rPr>
                <w:sz w:val="18"/>
                <w:szCs w:val="18"/>
              </w:rPr>
              <w:t>, 112, 168</w:t>
            </w:r>
          </w:p>
        </w:tc>
        <w:tc>
          <w:tcPr>
            <w:tcW w:w="830" w:type="dxa"/>
          </w:tcPr>
          <w:p w14:paraId="606B3448" w14:textId="77777777" w:rsidR="00863D32" w:rsidRPr="0063713A" w:rsidRDefault="00863D32" w:rsidP="001323C0">
            <w:pPr>
              <w:pStyle w:val="Tabletext"/>
              <w:spacing w:before="0" w:after="0" w:line="240" w:lineRule="exact"/>
              <w:ind w:left="-57" w:right="-57"/>
              <w:jc w:val="center"/>
              <w:rPr>
                <w:sz w:val="18"/>
                <w:szCs w:val="18"/>
              </w:rPr>
            </w:pPr>
            <w:r w:rsidRPr="0063713A">
              <w:rPr>
                <w:sz w:val="18"/>
                <w:szCs w:val="18"/>
              </w:rPr>
              <w:t>50</w:t>
            </w:r>
            <w:r w:rsidRPr="0063713A">
              <w:rPr>
                <w:sz w:val="18"/>
                <w:szCs w:val="18"/>
                <w:vertAlign w:val="superscript"/>
              </w:rPr>
              <w:t>(</w:t>
            </w:r>
            <w:r w:rsidRPr="0063713A">
              <w:rPr>
                <w:sz w:val="18"/>
                <w:szCs w:val="18"/>
                <w:vertAlign w:val="superscript"/>
                <w:lang w:eastAsia="ja-JP"/>
              </w:rPr>
              <w:t>4</w:t>
            </w:r>
            <w:r w:rsidRPr="0063713A">
              <w:rPr>
                <w:sz w:val="18"/>
                <w:szCs w:val="18"/>
                <w:vertAlign w:val="superscript"/>
              </w:rPr>
              <w:t>)</w:t>
            </w:r>
            <w:r w:rsidRPr="0063713A">
              <w:rPr>
                <w:sz w:val="18"/>
                <w:szCs w:val="18"/>
              </w:rPr>
              <w:t>, 60</w:t>
            </w:r>
            <w:r w:rsidRPr="0063713A">
              <w:rPr>
                <w:sz w:val="18"/>
                <w:szCs w:val="18"/>
                <w:vertAlign w:val="superscript"/>
              </w:rPr>
              <w:t>(</w:t>
            </w:r>
            <w:r w:rsidRPr="0063713A">
              <w:rPr>
                <w:sz w:val="18"/>
                <w:szCs w:val="18"/>
                <w:vertAlign w:val="superscript"/>
                <w:lang w:eastAsia="ja-JP"/>
              </w:rPr>
              <w:t>4</w:t>
            </w:r>
            <w:r w:rsidRPr="0063713A">
              <w:rPr>
                <w:sz w:val="18"/>
                <w:szCs w:val="18"/>
                <w:vertAlign w:val="superscript"/>
              </w:rPr>
              <w:t>)</w:t>
            </w:r>
          </w:p>
        </w:tc>
        <w:tc>
          <w:tcPr>
            <w:tcW w:w="1068" w:type="dxa"/>
            <w:gridSpan w:val="2"/>
          </w:tcPr>
          <w:p w14:paraId="0BC197E2" w14:textId="77777777" w:rsidR="00863D32" w:rsidRPr="0063713A" w:rsidRDefault="00863D32" w:rsidP="001323C0">
            <w:pPr>
              <w:pStyle w:val="Tabletext"/>
              <w:spacing w:before="0" w:after="0" w:line="240" w:lineRule="exact"/>
              <w:ind w:left="-57" w:right="-57"/>
              <w:jc w:val="center"/>
              <w:rPr>
                <w:sz w:val="18"/>
                <w:szCs w:val="18"/>
              </w:rPr>
            </w:pPr>
            <w:r w:rsidRPr="0063713A">
              <w:rPr>
                <w:sz w:val="18"/>
                <w:szCs w:val="18"/>
              </w:rPr>
              <w:t>50</w:t>
            </w:r>
            <w:r w:rsidRPr="0063713A">
              <w:rPr>
                <w:sz w:val="18"/>
                <w:szCs w:val="18"/>
                <w:vertAlign w:val="superscript"/>
              </w:rPr>
              <w:t>(</w:t>
            </w:r>
            <w:r w:rsidRPr="0063713A">
              <w:rPr>
                <w:sz w:val="18"/>
                <w:szCs w:val="18"/>
                <w:vertAlign w:val="superscript"/>
                <w:lang w:eastAsia="ja-JP"/>
              </w:rPr>
              <w:t>4</w:t>
            </w:r>
            <w:r w:rsidRPr="0063713A">
              <w:rPr>
                <w:sz w:val="18"/>
                <w:szCs w:val="18"/>
                <w:vertAlign w:val="superscript"/>
              </w:rPr>
              <w:t>)</w:t>
            </w:r>
            <w:r w:rsidRPr="0063713A">
              <w:rPr>
                <w:sz w:val="18"/>
                <w:szCs w:val="18"/>
              </w:rPr>
              <w:t>, 60</w:t>
            </w:r>
            <w:r w:rsidRPr="0063713A">
              <w:rPr>
                <w:sz w:val="18"/>
                <w:szCs w:val="18"/>
                <w:vertAlign w:val="superscript"/>
              </w:rPr>
              <w:t>(</w:t>
            </w:r>
            <w:r w:rsidRPr="0063713A">
              <w:rPr>
                <w:sz w:val="18"/>
                <w:szCs w:val="18"/>
                <w:vertAlign w:val="superscript"/>
                <w:lang w:eastAsia="ja-JP"/>
              </w:rPr>
              <w:t>4</w:t>
            </w:r>
            <w:r w:rsidRPr="0063713A">
              <w:rPr>
                <w:sz w:val="18"/>
                <w:szCs w:val="18"/>
                <w:vertAlign w:val="superscript"/>
              </w:rPr>
              <w:t>)</w:t>
            </w:r>
          </w:p>
        </w:tc>
      </w:tr>
      <w:tr w:rsidR="00863D32" w:rsidRPr="005D5BC5" w14:paraId="6852B288" w14:textId="77777777" w:rsidTr="001323C0">
        <w:trPr>
          <w:trHeight w:val="20"/>
          <w:jc w:val="center"/>
        </w:trPr>
        <w:tc>
          <w:tcPr>
            <w:tcW w:w="2655" w:type="dxa"/>
            <w:tcMar>
              <w:left w:w="57" w:type="dxa"/>
              <w:right w:w="57" w:type="dxa"/>
            </w:tcMar>
            <w:vAlign w:val="center"/>
          </w:tcPr>
          <w:p w14:paraId="36C047E9" w14:textId="5B177ECC" w:rsidR="00863D32" w:rsidRPr="00A833A2" w:rsidRDefault="00863D32" w:rsidP="001323C0">
            <w:pPr>
              <w:pStyle w:val="Tabletext"/>
              <w:spacing w:before="0" w:after="0" w:line="240" w:lineRule="exact"/>
              <w:ind w:left="-57" w:right="-57"/>
              <w:rPr>
                <w:sz w:val="18"/>
                <w:lang w:val="en-GB" w:eastAsia="zh-CN"/>
              </w:rPr>
            </w:pPr>
            <w:r w:rsidRPr="00AF5912">
              <w:rPr>
                <w:sz w:val="18"/>
                <w:szCs w:val="18"/>
                <w:lang w:val="en-US" w:eastAsia="zh-CN"/>
              </w:rPr>
              <w:t>Tx</w:t>
            </w:r>
            <w:r w:rsidRPr="00AF5912">
              <w:rPr>
                <w:rFonts w:hint="eastAsia"/>
                <w:sz w:val="18"/>
                <w:szCs w:val="18"/>
                <w:lang w:val="en-US" w:eastAsia="zh-CN"/>
              </w:rPr>
              <w:t>输出功率范围</w:t>
            </w:r>
            <w:r w:rsidR="004648BE">
              <w:rPr>
                <w:rFonts w:hint="eastAsia"/>
                <w:sz w:val="18"/>
                <w:szCs w:val="18"/>
                <w:lang w:val="en-US" w:eastAsia="zh-CN"/>
              </w:rPr>
              <w:t>（</w:t>
            </w:r>
            <w:proofErr w:type="spellStart"/>
            <w:r w:rsidRPr="00AF5912">
              <w:rPr>
                <w:sz w:val="18"/>
                <w:szCs w:val="18"/>
                <w:lang w:val="en-US" w:eastAsia="zh-CN"/>
              </w:rPr>
              <w:t>dBW</w:t>
            </w:r>
            <w:proofErr w:type="spellEnd"/>
            <w:r w:rsidR="004648BE">
              <w:rPr>
                <w:rFonts w:hint="eastAsia"/>
                <w:sz w:val="18"/>
                <w:szCs w:val="18"/>
                <w:lang w:val="en-US" w:eastAsia="zh-CN"/>
              </w:rPr>
              <w:t>）</w:t>
            </w:r>
          </w:p>
        </w:tc>
        <w:tc>
          <w:tcPr>
            <w:tcW w:w="672" w:type="dxa"/>
            <w:vMerge w:val="restart"/>
          </w:tcPr>
          <w:p w14:paraId="09938692" w14:textId="77777777" w:rsidR="00863D32" w:rsidRPr="0063713A" w:rsidRDefault="00863D32" w:rsidP="001323C0">
            <w:pPr>
              <w:pStyle w:val="Tabletext"/>
              <w:spacing w:before="0" w:after="0" w:line="240" w:lineRule="exact"/>
              <w:ind w:left="-57" w:right="-57"/>
              <w:jc w:val="center"/>
              <w:rPr>
                <w:sz w:val="18"/>
                <w:szCs w:val="18"/>
              </w:rPr>
            </w:pPr>
            <w:r w:rsidRPr="0063713A">
              <w:rPr>
                <w:rFonts w:hint="eastAsia"/>
                <w:sz w:val="18"/>
                <w:szCs w:val="18"/>
                <w:lang w:eastAsia="zh-CN"/>
              </w:rPr>
              <w:t>注</w:t>
            </w:r>
          </w:p>
        </w:tc>
        <w:tc>
          <w:tcPr>
            <w:tcW w:w="826" w:type="dxa"/>
            <w:vMerge w:val="restart"/>
          </w:tcPr>
          <w:p w14:paraId="7B9E491B" w14:textId="77777777" w:rsidR="00863D32" w:rsidRPr="0063713A" w:rsidRDefault="00863D32" w:rsidP="001323C0">
            <w:pPr>
              <w:pStyle w:val="Tabletext"/>
              <w:spacing w:before="0" w:after="0" w:line="240" w:lineRule="exact"/>
              <w:ind w:left="-57" w:right="-57"/>
              <w:jc w:val="center"/>
              <w:rPr>
                <w:sz w:val="18"/>
                <w:szCs w:val="18"/>
              </w:rPr>
            </w:pPr>
            <w:r w:rsidRPr="0063713A">
              <w:rPr>
                <w:rFonts w:hint="eastAsia"/>
                <w:sz w:val="18"/>
                <w:szCs w:val="18"/>
                <w:lang w:eastAsia="zh-CN"/>
              </w:rPr>
              <w:t>注</w:t>
            </w:r>
          </w:p>
        </w:tc>
        <w:tc>
          <w:tcPr>
            <w:tcW w:w="771" w:type="dxa"/>
            <w:vMerge w:val="restart"/>
          </w:tcPr>
          <w:p w14:paraId="02678840" w14:textId="77777777" w:rsidR="00863D32" w:rsidRPr="0063713A" w:rsidRDefault="00863D32" w:rsidP="001323C0">
            <w:pPr>
              <w:pStyle w:val="Tabletext"/>
              <w:spacing w:before="0" w:after="0" w:line="240" w:lineRule="exact"/>
              <w:ind w:left="-57" w:right="-57"/>
              <w:jc w:val="center"/>
              <w:rPr>
                <w:sz w:val="18"/>
                <w:szCs w:val="18"/>
              </w:rPr>
            </w:pPr>
            <w:r w:rsidRPr="0063713A">
              <w:rPr>
                <w:rFonts w:hint="eastAsia"/>
                <w:sz w:val="18"/>
                <w:szCs w:val="18"/>
                <w:lang w:eastAsia="zh-CN"/>
              </w:rPr>
              <w:t>注</w:t>
            </w:r>
          </w:p>
        </w:tc>
        <w:tc>
          <w:tcPr>
            <w:tcW w:w="991" w:type="dxa"/>
            <w:vMerge w:val="restart"/>
          </w:tcPr>
          <w:p w14:paraId="58E2A10B" w14:textId="77777777" w:rsidR="00863D32" w:rsidRPr="0063713A" w:rsidRDefault="00863D32" w:rsidP="001323C0">
            <w:pPr>
              <w:pStyle w:val="Tabletext"/>
              <w:spacing w:before="0" w:after="0" w:line="240" w:lineRule="exact"/>
              <w:ind w:left="-57" w:right="-57"/>
              <w:jc w:val="center"/>
              <w:rPr>
                <w:sz w:val="18"/>
                <w:szCs w:val="18"/>
              </w:rPr>
            </w:pPr>
            <w:r w:rsidRPr="0063713A">
              <w:rPr>
                <w:rFonts w:hint="eastAsia"/>
                <w:sz w:val="18"/>
                <w:szCs w:val="18"/>
                <w:lang w:eastAsia="zh-CN"/>
              </w:rPr>
              <w:t>注</w:t>
            </w:r>
          </w:p>
        </w:tc>
        <w:tc>
          <w:tcPr>
            <w:tcW w:w="1751" w:type="dxa"/>
          </w:tcPr>
          <w:p w14:paraId="0948F9C5" w14:textId="77777777" w:rsidR="00863D32" w:rsidRPr="0063713A" w:rsidRDefault="00863D32" w:rsidP="001323C0">
            <w:pPr>
              <w:pStyle w:val="Tabletext"/>
              <w:spacing w:before="0" w:after="0" w:line="240" w:lineRule="exact"/>
              <w:ind w:left="-57" w:right="-57"/>
              <w:jc w:val="center"/>
              <w:rPr>
                <w:sz w:val="18"/>
                <w:szCs w:val="18"/>
                <w:lang w:eastAsia="ja-JP"/>
              </w:rPr>
            </w:pPr>
            <w:r w:rsidRPr="0063713A">
              <w:rPr>
                <w:sz w:val="18"/>
                <w:szCs w:val="18"/>
                <w:lang w:eastAsia="ja-JP"/>
              </w:rPr>
              <w:t xml:space="preserve">−12 </w:t>
            </w:r>
            <w:r w:rsidRPr="0063713A">
              <w:rPr>
                <w:rFonts w:hint="eastAsia"/>
                <w:sz w:val="18"/>
                <w:szCs w:val="18"/>
                <w:lang w:eastAsia="zh-CN"/>
              </w:rPr>
              <w:t>到</w:t>
            </w:r>
            <w:r w:rsidRPr="0063713A">
              <w:rPr>
                <w:sz w:val="18"/>
                <w:szCs w:val="18"/>
                <w:lang w:eastAsia="ja-JP"/>
              </w:rPr>
              <w:t xml:space="preserve"> −5</w:t>
            </w:r>
          </w:p>
        </w:tc>
        <w:tc>
          <w:tcPr>
            <w:tcW w:w="1568" w:type="dxa"/>
          </w:tcPr>
          <w:p w14:paraId="4FA2ABB8" w14:textId="77777777" w:rsidR="00863D32" w:rsidRPr="0063713A" w:rsidRDefault="00863D32" w:rsidP="001323C0">
            <w:pPr>
              <w:pStyle w:val="Tabletext"/>
              <w:spacing w:before="0" w:after="0" w:line="240" w:lineRule="exact"/>
              <w:ind w:left="-57" w:right="-57"/>
              <w:jc w:val="center"/>
              <w:rPr>
                <w:sz w:val="18"/>
                <w:szCs w:val="18"/>
              </w:rPr>
            </w:pPr>
            <w:r w:rsidRPr="0063713A">
              <w:rPr>
                <w:sz w:val="18"/>
                <w:szCs w:val="18"/>
              </w:rPr>
              <w:t>−19</w:t>
            </w:r>
          </w:p>
        </w:tc>
        <w:tc>
          <w:tcPr>
            <w:tcW w:w="1506" w:type="dxa"/>
          </w:tcPr>
          <w:p w14:paraId="2EA291AE" w14:textId="77777777" w:rsidR="00863D32" w:rsidRPr="0063713A" w:rsidRDefault="00863D32" w:rsidP="001323C0">
            <w:pPr>
              <w:pStyle w:val="Tabletext"/>
              <w:spacing w:before="0" w:after="0" w:line="240" w:lineRule="exact"/>
              <w:ind w:left="-57" w:right="-57"/>
              <w:jc w:val="center"/>
              <w:rPr>
                <w:sz w:val="18"/>
                <w:szCs w:val="18"/>
              </w:rPr>
            </w:pPr>
            <w:r w:rsidRPr="0063713A">
              <w:rPr>
                <w:sz w:val="18"/>
                <w:szCs w:val="18"/>
                <w:lang w:eastAsia="ja-JP"/>
              </w:rPr>
              <w:t>[−</w:t>
            </w:r>
            <w:r w:rsidRPr="0063713A">
              <w:rPr>
                <w:sz w:val="18"/>
                <w:szCs w:val="18"/>
              </w:rPr>
              <w:t>39…−19</w:t>
            </w:r>
            <w:r w:rsidRPr="0063713A">
              <w:rPr>
                <w:sz w:val="18"/>
                <w:szCs w:val="18"/>
                <w:lang w:eastAsia="ja-JP"/>
              </w:rPr>
              <w:t>]</w:t>
            </w:r>
          </w:p>
        </w:tc>
        <w:tc>
          <w:tcPr>
            <w:tcW w:w="830" w:type="dxa"/>
            <w:vMerge w:val="restart"/>
          </w:tcPr>
          <w:p w14:paraId="2DBB7FE7" w14:textId="77777777" w:rsidR="00863D32" w:rsidRPr="0063713A" w:rsidRDefault="00863D32" w:rsidP="001323C0">
            <w:pPr>
              <w:pStyle w:val="Tabletext"/>
              <w:spacing w:before="0" w:after="0" w:line="240" w:lineRule="exact"/>
              <w:ind w:left="-57" w:right="-57"/>
              <w:jc w:val="center"/>
              <w:rPr>
                <w:sz w:val="18"/>
                <w:szCs w:val="18"/>
              </w:rPr>
            </w:pPr>
            <w:r w:rsidRPr="0063713A">
              <w:rPr>
                <w:rFonts w:hint="eastAsia"/>
                <w:sz w:val="18"/>
                <w:szCs w:val="18"/>
                <w:lang w:eastAsia="zh-CN"/>
              </w:rPr>
              <w:t>注</w:t>
            </w:r>
          </w:p>
        </w:tc>
        <w:tc>
          <w:tcPr>
            <w:tcW w:w="991" w:type="dxa"/>
            <w:vMerge w:val="restart"/>
          </w:tcPr>
          <w:p w14:paraId="0D268388" w14:textId="77777777" w:rsidR="00863D32" w:rsidRPr="0063713A" w:rsidRDefault="00863D32" w:rsidP="001323C0">
            <w:pPr>
              <w:pStyle w:val="Tabletext"/>
              <w:spacing w:before="0" w:after="0" w:line="240" w:lineRule="exact"/>
              <w:ind w:left="-57" w:right="-57"/>
              <w:jc w:val="center"/>
              <w:rPr>
                <w:sz w:val="18"/>
                <w:szCs w:val="18"/>
              </w:rPr>
            </w:pPr>
            <w:r w:rsidRPr="0063713A">
              <w:rPr>
                <w:rFonts w:hint="eastAsia"/>
                <w:sz w:val="18"/>
                <w:szCs w:val="18"/>
                <w:lang w:eastAsia="zh-CN"/>
              </w:rPr>
              <w:t>注</w:t>
            </w:r>
          </w:p>
        </w:tc>
        <w:tc>
          <w:tcPr>
            <w:tcW w:w="830" w:type="dxa"/>
            <w:vMerge w:val="restart"/>
          </w:tcPr>
          <w:p w14:paraId="1990BE3E" w14:textId="77777777" w:rsidR="00863D32" w:rsidRPr="0063713A" w:rsidRDefault="00863D32" w:rsidP="001323C0">
            <w:pPr>
              <w:pStyle w:val="Tabletext"/>
              <w:spacing w:before="0" w:after="0" w:line="240" w:lineRule="exact"/>
              <w:ind w:left="-57" w:right="-57"/>
              <w:jc w:val="center"/>
              <w:rPr>
                <w:sz w:val="18"/>
                <w:szCs w:val="18"/>
              </w:rPr>
            </w:pPr>
            <w:r w:rsidRPr="0063713A">
              <w:rPr>
                <w:rFonts w:hint="eastAsia"/>
                <w:sz w:val="18"/>
                <w:szCs w:val="18"/>
                <w:lang w:eastAsia="zh-CN"/>
              </w:rPr>
              <w:t>注</w:t>
            </w:r>
          </w:p>
        </w:tc>
        <w:tc>
          <w:tcPr>
            <w:tcW w:w="1068" w:type="dxa"/>
            <w:gridSpan w:val="2"/>
            <w:vMerge w:val="restart"/>
          </w:tcPr>
          <w:p w14:paraId="60DF0F16" w14:textId="77777777" w:rsidR="00863D32" w:rsidRPr="0063713A" w:rsidRDefault="00863D32" w:rsidP="001323C0">
            <w:pPr>
              <w:pStyle w:val="Tabletext"/>
              <w:spacing w:before="0" w:after="0" w:line="240" w:lineRule="exact"/>
              <w:ind w:left="-57" w:right="-57"/>
              <w:jc w:val="center"/>
              <w:rPr>
                <w:sz w:val="18"/>
                <w:szCs w:val="18"/>
              </w:rPr>
            </w:pPr>
            <w:r w:rsidRPr="0063713A">
              <w:rPr>
                <w:rFonts w:hint="eastAsia"/>
                <w:sz w:val="18"/>
                <w:szCs w:val="18"/>
                <w:lang w:eastAsia="zh-CN"/>
              </w:rPr>
              <w:t>注</w:t>
            </w:r>
          </w:p>
        </w:tc>
      </w:tr>
      <w:tr w:rsidR="00863D32" w:rsidRPr="005D5BC5" w14:paraId="26A1AB74" w14:textId="77777777" w:rsidTr="001323C0">
        <w:trPr>
          <w:trHeight w:val="20"/>
          <w:jc w:val="center"/>
        </w:trPr>
        <w:tc>
          <w:tcPr>
            <w:tcW w:w="2655" w:type="dxa"/>
            <w:tcMar>
              <w:left w:w="57" w:type="dxa"/>
              <w:right w:w="57" w:type="dxa"/>
            </w:tcMar>
            <w:vAlign w:val="center"/>
          </w:tcPr>
          <w:p w14:paraId="4797E8B1" w14:textId="0F408FE3" w:rsidR="00863D32" w:rsidRPr="00A833A2" w:rsidRDefault="00863D32" w:rsidP="001323C0">
            <w:pPr>
              <w:pStyle w:val="Tabletext"/>
              <w:spacing w:before="0" w:after="0" w:line="240" w:lineRule="exact"/>
              <w:ind w:left="-57" w:right="-57"/>
              <w:rPr>
                <w:sz w:val="18"/>
                <w:lang w:val="en-GB" w:eastAsia="zh-CN"/>
              </w:rPr>
            </w:pPr>
            <w:r w:rsidRPr="00AF5912">
              <w:rPr>
                <w:sz w:val="18"/>
                <w:szCs w:val="18"/>
                <w:lang w:val="en-US" w:eastAsia="zh-CN"/>
              </w:rPr>
              <w:t>Tx</w:t>
            </w:r>
            <w:r w:rsidRPr="00AF5912">
              <w:rPr>
                <w:rFonts w:hint="eastAsia"/>
                <w:sz w:val="18"/>
                <w:szCs w:val="18"/>
                <w:lang w:val="en-US" w:eastAsia="zh-CN"/>
              </w:rPr>
              <w:t>输出功率密度范围</w:t>
            </w:r>
            <w:r w:rsidR="004648BE">
              <w:rPr>
                <w:sz w:val="18"/>
                <w:szCs w:val="18"/>
                <w:lang w:val="en-US" w:eastAsia="zh-CN"/>
              </w:rPr>
              <w:br/>
            </w:r>
            <w:r w:rsidR="004648BE">
              <w:rPr>
                <w:rFonts w:hint="eastAsia"/>
                <w:sz w:val="18"/>
                <w:szCs w:val="18"/>
                <w:lang w:val="en-US" w:eastAsia="zh-CN"/>
              </w:rPr>
              <w:t>（</w:t>
            </w:r>
            <w:proofErr w:type="spellStart"/>
            <w:r w:rsidRPr="00AF5912">
              <w:rPr>
                <w:sz w:val="18"/>
                <w:szCs w:val="18"/>
                <w:lang w:val="en-US" w:eastAsia="zh-CN"/>
              </w:rPr>
              <w:t>dBW</w:t>
            </w:r>
            <w:proofErr w:type="spellEnd"/>
            <w:r w:rsidRPr="00AF5912">
              <w:rPr>
                <w:sz w:val="18"/>
                <w:szCs w:val="18"/>
                <w:lang w:val="en-US" w:eastAsia="zh-CN"/>
              </w:rPr>
              <w:t>/MHz</w:t>
            </w:r>
            <w:proofErr w:type="gramStart"/>
            <w:r w:rsidR="004648BE">
              <w:rPr>
                <w:rFonts w:hint="eastAsia"/>
                <w:sz w:val="18"/>
                <w:szCs w:val="18"/>
                <w:lang w:val="en-US" w:eastAsia="zh-CN"/>
              </w:rPr>
              <w:t>）</w:t>
            </w:r>
            <w:r w:rsidRPr="002D096A">
              <w:rPr>
                <w:sz w:val="21"/>
                <w:szCs w:val="21"/>
                <w:vertAlign w:val="superscript"/>
                <w:lang w:val="en-US" w:eastAsia="ja-JP"/>
              </w:rPr>
              <w:t>(</w:t>
            </w:r>
            <w:proofErr w:type="gramEnd"/>
            <w:r w:rsidRPr="002D096A">
              <w:rPr>
                <w:sz w:val="21"/>
                <w:szCs w:val="21"/>
                <w:vertAlign w:val="superscript"/>
                <w:lang w:val="en-US" w:eastAsia="ja-JP"/>
              </w:rPr>
              <w:t>1)</w:t>
            </w:r>
          </w:p>
        </w:tc>
        <w:tc>
          <w:tcPr>
            <w:tcW w:w="672" w:type="dxa"/>
            <w:vMerge/>
          </w:tcPr>
          <w:p w14:paraId="29C6AD9C" w14:textId="77777777" w:rsidR="00863D32" w:rsidRPr="00A833A2" w:rsidRDefault="00863D32" w:rsidP="001323C0">
            <w:pPr>
              <w:pStyle w:val="Tabletext"/>
              <w:spacing w:before="0" w:after="0" w:line="240" w:lineRule="exact"/>
              <w:ind w:left="-57" w:right="-57"/>
              <w:jc w:val="center"/>
              <w:rPr>
                <w:sz w:val="18"/>
                <w:lang w:val="en-GB" w:eastAsia="zh-CN"/>
              </w:rPr>
            </w:pPr>
          </w:p>
        </w:tc>
        <w:tc>
          <w:tcPr>
            <w:tcW w:w="826" w:type="dxa"/>
            <w:vMerge/>
          </w:tcPr>
          <w:p w14:paraId="45FF154F" w14:textId="77777777" w:rsidR="00863D32" w:rsidRPr="00A833A2" w:rsidRDefault="00863D32" w:rsidP="001323C0">
            <w:pPr>
              <w:pStyle w:val="Tabletext"/>
              <w:spacing w:before="0" w:after="0" w:line="240" w:lineRule="exact"/>
              <w:ind w:left="-57" w:right="-57"/>
              <w:jc w:val="center"/>
              <w:rPr>
                <w:sz w:val="18"/>
                <w:lang w:val="en-GB" w:eastAsia="zh-CN"/>
              </w:rPr>
            </w:pPr>
          </w:p>
        </w:tc>
        <w:tc>
          <w:tcPr>
            <w:tcW w:w="771" w:type="dxa"/>
            <w:vMerge/>
          </w:tcPr>
          <w:p w14:paraId="65E15728" w14:textId="77777777" w:rsidR="00863D32" w:rsidRPr="00A833A2" w:rsidRDefault="00863D32" w:rsidP="001323C0">
            <w:pPr>
              <w:pStyle w:val="Tabletext"/>
              <w:spacing w:before="0" w:after="0" w:line="240" w:lineRule="exact"/>
              <w:ind w:left="-57" w:right="-57"/>
              <w:jc w:val="center"/>
              <w:rPr>
                <w:sz w:val="18"/>
                <w:lang w:val="en-GB" w:eastAsia="zh-CN"/>
              </w:rPr>
            </w:pPr>
          </w:p>
        </w:tc>
        <w:tc>
          <w:tcPr>
            <w:tcW w:w="991" w:type="dxa"/>
            <w:vMerge/>
          </w:tcPr>
          <w:p w14:paraId="10D9831C" w14:textId="77777777" w:rsidR="00863D32" w:rsidRPr="00A833A2" w:rsidRDefault="00863D32" w:rsidP="001323C0">
            <w:pPr>
              <w:pStyle w:val="Tabletext"/>
              <w:spacing w:before="0" w:after="0" w:line="240" w:lineRule="exact"/>
              <w:ind w:left="-57" w:right="-57"/>
              <w:jc w:val="center"/>
              <w:rPr>
                <w:sz w:val="18"/>
                <w:lang w:val="en-GB" w:eastAsia="zh-CN"/>
              </w:rPr>
            </w:pPr>
          </w:p>
        </w:tc>
        <w:tc>
          <w:tcPr>
            <w:tcW w:w="1751" w:type="dxa"/>
          </w:tcPr>
          <w:p w14:paraId="03877A07" w14:textId="77777777" w:rsidR="00863D32" w:rsidRPr="005D5BC5" w:rsidRDefault="00863D32" w:rsidP="001323C0">
            <w:pPr>
              <w:pStyle w:val="Tabletext"/>
              <w:spacing w:before="0" w:after="0" w:line="240" w:lineRule="exact"/>
              <w:ind w:left="-57" w:right="-57"/>
              <w:jc w:val="center"/>
              <w:rPr>
                <w:sz w:val="18"/>
                <w:szCs w:val="18"/>
                <w:lang w:eastAsia="ja-JP"/>
              </w:rPr>
            </w:pPr>
            <w:r w:rsidRPr="005D5BC5">
              <w:rPr>
                <w:sz w:val="18"/>
                <w:szCs w:val="18"/>
                <w:lang w:eastAsia="ja-JP"/>
              </w:rPr>
              <w:t xml:space="preserve">−62 </w:t>
            </w:r>
            <w:r>
              <w:rPr>
                <w:rFonts w:hint="eastAsia"/>
                <w:sz w:val="18"/>
                <w:szCs w:val="18"/>
                <w:lang w:eastAsia="zh-CN"/>
              </w:rPr>
              <w:t>到</w:t>
            </w:r>
            <w:r w:rsidRPr="005D5BC5">
              <w:rPr>
                <w:sz w:val="18"/>
                <w:szCs w:val="18"/>
                <w:lang w:eastAsia="ja-JP"/>
              </w:rPr>
              <w:t xml:space="preserve"> −28</w:t>
            </w:r>
          </w:p>
        </w:tc>
        <w:tc>
          <w:tcPr>
            <w:tcW w:w="1568" w:type="dxa"/>
          </w:tcPr>
          <w:p w14:paraId="7F612280" w14:textId="77777777" w:rsidR="00863D32" w:rsidRPr="00A833A2" w:rsidRDefault="00863D32" w:rsidP="001323C0">
            <w:pPr>
              <w:pStyle w:val="Tabletext"/>
              <w:spacing w:before="0" w:after="0" w:line="240" w:lineRule="exact"/>
              <w:ind w:left="-57" w:right="-57"/>
              <w:jc w:val="center"/>
              <w:rPr>
                <w:sz w:val="18"/>
              </w:rPr>
            </w:pPr>
            <w:r w:rsidRPr="00A833A2">
              <w:rPr>
                <w:sz w:val="18"/>
              </w:rPr>
              <w:t>−33.8</w:t>
            </w:r>
            <w:r w:rsidRPr="00A833A2">
              <w:rPr>
                <w:sz w:val="18"/>
                <w:vertAlign w:val="superscript"/>
              </w:rPr>
              <w:t>(6)</w:t>
            </w:r>
          </w:p>
        </w:tc>
        <w:tc>
          <w:tcPr>
            <w:tcW w:w="1506" w:type="dxa"/>
          </w:tcPr>
          <w:p w14:paraId="4C757F09" w14:textId="77777777" w:rsidR="00863D32" w:rsidRPr="00A833A2" w:rsidRDefault="00863D32" w:rsidP="001323C0">
            <w:pPr>
              <w:pStyle w:val="Tabletext"/>
              <w:spacing w:before="0" w:after="0" w:line="240" w:lineRule="exact"/>
              <w:ind w:left="-57" w:right="-57"/>
              <w:jc w:val="center"/>
              <w:rPr>
                <w:sz w:val="18"/>
              </w:rPr>
            </w:pPr>
            <w:r w:rsidRPr="00A833A2">
              <w:rPr>
                <w:sz w:val="18"/>
              </w:rPr>
              <w:t>−53.8…</w:t>
            </w:r>
            <w:r w:rsidRPr="00A833A2">
              <w:rPr>
                <w:sz w:val="18"/>
              </w:rPr>
              <w:br/>
              <w:t>−33.8</w:t>
            </w:r>
            <w:r w:rsidRPr="00A833A2">
              <w:rPr>
                <w:sz w:val="18"/>
                <w:vertAlign w:val="superscript"/>
              </w:rPr>
              <w:t>(</w:t>
            </w:r>
            <w:r w:rsidRPr="005D5BC5">
              <w:rPr>
                <w:sz w:val="18"/>
                <w:szCs w:val="18"/>
                <w:vertAlign w:val="superscript"/>
                <w:lang w:eastAsia="ja-JP"/>
              </w:rPr>
              <w:t>5</w:t>
            </w:r>
            <w:r w:rsidRPr="00A833A2">
              <w:rPr>
                <w:sz w:val="18"/>
                <w:vertAlign w:val="superscript"/>
              </w:rPr>
              <w:t>)</w:t>
            </w:r>
          </w:p>
        </w:tc>
        <w:tc>
          <w:tcPr>
            <w:tcW w:w="830" w:type="dxa"/>
            <w:vMerge/>
          </w:tcPr>
          <w:p w14:paraId="529763E5" w14:textId="77777777" w:rsidR="00863D32" w:rsidRPr="00A833A2" w:rsidRDefault="00863D32" w:rsidP="001323C0">
            <w:pPr>
              <w:pStyle w:val="Tabletext"/>
              <w:spacing w:before="0" w:after="0" w:line="240" w:lineRule="exact"/>
              <w:ind w:left="-57" w:right="-57"/>
              <w:jc w:val="center"/>
              <w:rPr>
                <w:sz w:val="18"/>
              </w:rPr>
            </w:pPr>
          </w:p>
        </w:tc>
        <w:tc>
          <w:tcPr>
            <w:tcW w:w="991" w:type="dxa"/>
            <w:vMerge/>
          </w:tcPr>
          <w:p w14:paraId="14E02A0D" w14:textId="77777777" w:rsidR="00863D32" w:rsidRPr="00A833A2" w:rsidRDefault="00863D32" w:rsidP="001323C0">
            <w:pPr>
              <w:pStyle w:val="Tabletext"/>
              <w:spacing w:before="0" w:after="0" w:line="240" w:lineRule="exact"/>
              <w:ind w:left="-57" w:right="-57"/>
              <w:jc w:val="center"/>
              <w:rPr>
                <w:sz w:val="18"/>
              </w:rPr>
            </w:pPr>
          </w:p>
        </w:tc>
        <w:tc>
          <w:tcPr>
            <w:tcW w:w="830" w:type="dxa"/>
            <w:vMerge/>
          </w:tcPr>
          <w:p w14:paraId="76B9F0BD" w14:textId="77777777" w:rsidR="00863D32" w:rsidRPr="00A833A2" w:rsidRDefault="00863D32" w:rsidP="001323C0">
            <w:pPr>
              <w:pStyle w:val="Tabletext"/>
              <w:spacing w:before="0" w:after="0" w:line="240" w:lineRule="exact"/>
              <w:ind w:left="-57" w:right="-57"/>
              <w:jc w:val="center"/>
              <w:rPr>
                <w:sz w:val="18"/>
              </w:rPr>
            </w:pPr>
          </w:p>
        </w:tc>
        <w:tc>
          <w:tcPr>
            <w:tcW w:w="1068" w:type="dxa"/>
            <w:gridSpan w:val="2"/>
            <w:vMerge/>
          </w:tcPr>
          <w:p w14:paraId="56556F74" w14:textId="77777777" w:rsidR="00863D32" w:rsidRPr="00A833A2" w:rsidRDefault="00863D32" w:rsidP="001323C0">
            <w:pPr>
              <w:pStyle w:val="Tabletext"/>
              <w:spacing w:before="0" w:after="0" w:line="240" w:lineRule="exact"/>
              <w:ind w:left="-57" w:right="-57"/>
              <w:jc w:val="center"/>
              <w:rPr>
                <w:sz w:val="18"/>
              </w:rPr>
            </w:pPr>
          </w:p>
        </w:tc>
      </w:tr>
      <w:tr w:rsidR="00863D32" w:rsidRPr="005D5BC5" w14:paraId="6E537032" w14:textId="77777777" w:rsidTr="001323C0">
        <w:trPr>
          <w:trHeight w:val="20"/>
          <w:jc w:val="center"/>
        </w:trPr>
        <w:tc>
          <w:tcPr>
            <w:tcW w:w="2655" w:type="dxa"/>
            <w:tcMar>
              <w:left w:w="57" w:type="dxa"/>
              <w:right w:w="57" w:type="dxa"/>
            </w:tcMar>
            <w:vAlign w:val="center"/>
          </w:tcPr>
          <w:p w14:paraId="233B53B7" w14:textId="0D57614D" w:rsidR="00863D32" w:rsidRPr="00A833A2" w:rsidRDefault="00863D32" w:rsidP="001323C0">
            <w:pPr>
              <w:pStyle w:val="Tabletext"/>
              <w:spacing w:before="0" w:after="0" w:line="240" w:lineRule="exact"/>
              <w:ind w:left="-57" w:right="-57"/>
              <w:rPr>
                <w:sz w:val="18"/>
                <w:lang w:val="en-GB" w:eastAsia="zh-CN"/>
              </w:rPr>
            </w:pPr>
            <w:r w:rsidRPr="00AF5912">
              <w:rPr>
                <w:rFonts w:hint="eastAsia"/>
                <w:sz w:val="18"/>
                <w:szCs w:val="18"/>
                <w:lang w:val="en-US" w:eastAsia="zh-CN"/>
              </w:rPr>
              <w:t>馈线</w:t>
            </w:r>
            <w:r w:rsidRPr="00AF5912">
              <w:rPr>
                <w:sz w:val="18"/>
                <w:szCs w:val="18"/>
                <w:lang w:val="en-US" w:eastAsia="zh-CN"/>
              </w:rPr>
              <w:t>/</w:t>
            </w:r>
            <w:r w:rsidRPr="00AF5912">
              <w:rPr>
                <w:rFonts w:hint="eastAsia"/>
                <w:sz w:val="18"/>
                <w:szCs w:val="18"/>
                <w:lang w:val="en-US" w:eastAsia="zh-CN"/>
              </w:rPr>
              <w:t>复用器损耗范围</w:t>
            </w:r>
            <w:r w:rsidR="004648BE">
              <w:rPr>
                <w:rFonts w:hint="eastAsia"/>
                <w:sz w:val="18"/>
                <w:szCs w:val="18"/>
                <w:lang w:val="en-US" w:eastAsia="zh-CN"/>
              </w:rPr>
              <w:t>（</w:t>
            </w:r>
            <w:r w:rsidRPr="00AF5912">
              <w:rPr>
                <w:sz w:val="18"/>
                <w:szCs w:val="18"/>
                <w:lang w:val="en-US" w:eastAsia="zh-CN"/>
              </w:rPr>
              <w:t>dB</w:t>
            </w:r>
            <w:r w:rsidR="004648BE">
              <w:rPr>
                <w:rFonts w:hint="eastAsia"/>
                <w:sz w:val="18"/>
                <w:szCs w:val="18"/>
                <w:lang w:val="en-US" w:eastAsia="zh-CN"/>
              </w:rPr>
              <w:t>）</w:t>
            </w:r>
          </w:p>
        </w:tc>
        <w:tc>
          <w:tcPr>
            <w:tcW w:w="672" w:type="dxa"/>
            <w:vMerge/>
          </w:tcPr>
          <w:p w14:paraId="36074D67" w14:textId="77777777" w:rsidR="00863D32" w:rsidRPr="00A833A2" w:rsidRDefault="00863D32" w:rsidP="001323C0">
            <w:pPr>
              <w:pStyle w:val="Tabletext"/>
              <w:spacing w:before="0" w:after="0" w:line="240" w:lineRule="exact"/>
              <w:ind w:left="-57" w:right="-57"/>
              <w:jc w:val="center"/>
              <w:rPr>
                <w:sz w:val="18"/>
                <w:lang w:val="en-GB" w:eastAsia="zh-CN"/>
              </w:rPr>
            </w:pPr>
          </w:p>
        </w:tc>
        <w:tc>
          <w:tcPr>
            <w:tcW w:w="826" w:type="dxa"/>
            <w:vMerge/>
          </w:tcPr>
          <w:p w14:paraId="51312B8E" w14:textId="77777777" w:rsidR="00863D32" w:rsidRPr="00A833A2" w:rsidRDefault="00863D32" w:rsidP="001323C0">
            <w:pPr>
              <w:pStyle w:val="Tabletext"/>
              <w:spacing w:before="0" w:after="0" w:line="240" w:lineRule="exact"/>
              <w:ind w:left="-57" w:right="-57"/>
              <w:jc w:val="center"/>
              <w:rPr>
                <w:sz w:val="18"/>
                <w:lang w:val="en-GB" w:eastAsia="zh-CN"/>
              </w:rPr>
            </w:pPr>
          </w:p>
        </w:tc>
        <w:tc>
          <w:tcPr>
            <w:tcW w:w="771" w:type="dxa"/>
            <w:vMerge/>
          </w:tcPr>
          <w:p w14:paraId="6660B6D5" w14:textId="77777777" w:rsidR="00863D32" w:rsidRPr="00A833A2" w:rsidRDefault="00863D32" w:rsidP="001323C0">
            <w:pPr>
              <w:pStyle w:val="Tabletext"/>
              <w:spacing w:before="0" w:after="0" w:line="240" w:lineRule="exact"/>
              <w:ind w:left="-57" w:right="-57"/>
              <w:jc w:val="center"/>
              <w:rPr>
                <w:sz w:val="18"/>
                <w:lang w:val="en-GB" w:eastAsia="zh-CN"/>
              </w:rPr>
            </w:pPr>
          </w:p>
        </w:tc>
        <w:tc>
          <w:tcPr>
            <w:tcW w:w="991" w:type="dxa"/>
            <w:vMerge/>
          </w:tcPr>
          <w:p w14:paraId="2752F7D3" w14:textId="77777777" w:rsidR="00863D32" w:rsidRPr="00A833A2" w:rsidRDefault="00863D32" w:rsidP="001323C0">
            <w:pPr>
              <w:pStyle w:val="Tabletext"/>
              <w:spacing w:before="0" w:after="0" w:line="240" w:lineRule="exact"/>
              <w:ind w:left="-57" w:right="-57"/>
              <w:jc w:val="center"/>
              <w:rPr>
                <w:sz w:val="18"/>
                <w:lang w:val="en-GB" w:eastAsia="zh-CN"/>
              </w:rPr>
            </w:pPr>
          </w:p>
        </w:tc>
        <w:tc>
          <w:tcPr>
            <w:tcW w:w="1751" w:type="dxa"/>
          </w:tcPr>
          <w:p w14:paraId="34FA2974" w14:textId="77777777" w:rsidR="00863D32" w:rsidRPr="00A833A2" w:rsidRDefault="00863D32" w:rsidP="001323C0">
            <w:pPr>
              <w:pStyle w:val="Tabletext"/>
              <w:spacing w:before="0" w:after="0" w:line="240" w:lineRule="exact"/>
              <w:ind w:left="-57" w:right="-57"/>
              <w:jc w:val="center"/>
              <w:rPr>
                <w:sz w:val="18"/>
              </w:rPr>
            </w:pPr>
            <w:r w:rsidRPr="00A833A2">
              <w:rPr>
                <w:sz w:val="18"/>
              </w:rPr>
              <w:t>0</w:t>
            </w:r>
            <w:r w:rsidRPr="005D5BC5">
              <w:rPr>
                <w:sz w:val="18"/>
                <w:szCs w:val="18"/>
                <w:lang w:eastAsia="ja-JP"/>
              </w:rPr>
              <w:t xml:space="preserve"> </w:t>
            </w:r>
            <w:r>
              <w:rPr>
                <w:rFonts w:hint="eastAsia"/>
                <w:sz w:val="18"/>
                <w:szCs w:val="18"/>
                <w:lang w:eastAsia="zh-CN"/>
              </w:rPr>
              <w:t>到</w:t>
            </w:r>
            <w:r w:rsidRPr="005D5BC5">
              <w:rPr>
                <w:sz w:val="18"/>
                <w:szCs w:val="18"/>
                <w:lang w:eastAsia="ja-JP"/>
              </w:rPr>
              <w:t>1</w:t>
            </w:r>
          </w:p>
        </w:tc>
        <w:tc>
          <w:tcPr>
            <w:tcW w:w="1568" w:type="dxa"/>
          </w:tcPr>
          <w:p w14:paraId="7C150BC6" w14:textId="77777777" w:rsidR="00863D32" w:rsidRPr="00A833A2" w:rsidRDefault="00863D32" w:rsidP="001323C0">
            <w:pPr>
              <w:pStyle w:val="Tabletext"/>
              <w:spacing w:before="0" w:after="0" w:line="240" w:lineRule="exact"/>
              <w:ind w:left="-57" w:right="-57"/>
              <w:jc w:val="center"/>
              <w:rPr>
                <w:sz w:val="18"/>
              </w:rPr>
            </w:pPr>
            <w:r w:rsidRPr="00A833A2">
              <w:rPr>
                <w:sz w:val="18"/>
              </w:rPr>
              <w:t>0</w:t>
            </w:r>
          </w:p>
        </w:tc>
        <w:tc>
          <w:tcPr>
            <w:tcW w:w="1506" w:type="dxa"/>
          </w:tcPr>
          <w:p w14:paraId="4E719374" w14:textId="77777777" w:rsidR="00863D32" w:rsidRPr="00A833A2" w:rsidRDefault="00863D32" w:rsidP="001323C0">
            <w:pPr>
              <w:pStyle w:val="Tabletext"/>
              <w:spacing w:before="0" w:after="0" w:line="240" w:lineRule="exact"/>
              <w:ind w:left="-57" w:right="-57"/>
              <w:jc w:val="center"/>
              <w:rPr>
                <w:sz w:val="18"/>
              </w:rPr>
            </w:pPr>
            <w:r w:rsidRPr="005D5BC5">
              <w:rPr>
                <w:sz w:val="18"/>
                <w:szCs w:val="18"/>
                <w:lang w:eastAsia="ja-JP"/>
              </w:rPr>
              <w:t>0</w:t>
            </w:r>
          </w:p>
        </w:tc>
        <w:tc>
          <w:tcPr>
            <w:tcW w:w="830" w:type="dxa"/>
            <w:vMerge/>
          </w:tcPr>
          <w:p w14:paraId="7632B1F6" w14:textId="77777777" w:rsidR="00863D32" w:rsidRPr="00A833A2" w:rsidRDefault="00863D32" w:rsidP="001323C0">
            <w:pPr>
              <w:pStyle w:val="Tabletext"/>
              <w:spacing w:before="0" w:after="0" w:line="240" w:lineRule="exact"/>
              <w:ind w:left="-57" w:right="-57"/>
              <w:jc w:val="center"/>
              <w:rPr>
                <w:sz w:val="18"/>
              </w:rPr>
            </w:pPr>
          </w:p>
        </w:tc>
        <w:tc>
          <w:tcPr>
            <w:tcW w:w="991" w:type="dxa"/>
            <w:vMerge/>
          </w:tcPr>
          <w:p w14:paraId="11E22EFE" w14:textId="77777777" w:rsidR="00863D32" w:rsidRPr="00A833A2" w:rsidRDefault="00863D32" w:rsidP="001323C0">
            <w:pPr>
              <w:pStyle w:val="Tabletext"/>
              <w:spacing w:before="0" w:after="0" w:line="240" w:lineRule="exact"/>
              <w:ind w:left="-57" w:right="-57"/>
              <w:jc w:val="center"/>
              <w:rPr>
                <w:sz w:val="18"/>
              </w:rPr>
            </w:pPr>
          </w:p>
        </w:tc>
        <w:tc>
          <w:tcPr>
            <w:tcW w:w="830" w:type="dxa"/>
            <w:vMerge/>
          </w:tcPr>
          <w:p w14:paraId="2D318D3B" w14:textId="77777777" w:rsidR="00863D32" w:rsidRPr="00A833A2" w:rsidRDefault="00863D32" w:rsidP="001323C0">
            <w:pPr>
              <w:pStyle w:val="Tabletext"/>
              <w:spacing w:before="0" w:after="0" w:line="240" w:lineRule="exact"/>
              <w:ind w:left="-57" w:right="-57"/>
              <w:jc w:val="center"/>
              <w:rPr>
                <w:sz w:val="18"/>
              </w:rPr>
            </w:pPr>
          </w:p>
        </w:tc>
        <w:tc>
          <w:tcPr>
            <w:tcW w:w="1068" w:type="dxa"/>
            <w:gridSpan w:val="2"/>
            <w:vMerge/>
          </w:tcPr>
          <w:p w14:paraId="6103EACC" w14:textId="77777777" w:rsidR="00863D32" w:rsidRPr="005D5BC5" w:rsidRDefault="00863D32" w:rsidP="001323C0">
            <w:pPr>
              <w:pStyle w:val="Tabletext"/>
              <w:spacing w:before="0" w:after="0" w:line="240" w:lineRule="exact"/>
              <w:ind w:left="-57" w:right="-57"/>
              <w:jc w:val="center"/>
              <w:rPr>
                <w:sz w:val="18"/>
                <w:szCs w:val="18"/>
              </w:rPr>
            </w:pPr>
          </w:p>
        </w:tc>
      </w:tr>
      <w:tr w:rsidR="00863D32" w:rsidRPr="005D5BC5" w14:paraId="2A4F291D" w14:textId="77777777" w:rsidTr="001323C0">
        <w:trPr>
          <w:trHeight w:val="20"/>
          <w:jc w:val="center"/>
        </w:trPr>
        <w:tc>
          <w:tcPr>
            <w:tcW w:w="2655" w:type="dxa"/>
            <w:tcMar>
              <w:left w:w="57" w:type="dxa"/>
              <w:right w:w="57" w:type="dxa"/>
            </w:tcMar>
            <w:vAlign w:val="center"/>
          </w:tcPr>
          <w:p w14:paraId="12041113" w14:textId="368E6668" w:rsidR="00863D32" w:rsidRPr="00A833A2" w:rsidRDefault="00863D32" w:rsidP="001323C0">
            <w:pPr>
              <w:pStyle w:val="Tabletext"/>
              <w:spacing w:before="0" w:after="0" w:line="240" w:lineRule="exact"/>
              <w:ind w:left="-57" w:right="-57"/>
              <w:rPr>
                <w:sz w:val="18"/>
                <w:lang w:val="en-GB" w:eastAsia="zh-CN"/>
              </w:rPr>
            </w:pPr>
            <w:r w:rsidRPr="00AF5912">
              <w:rPr>
                <w:rFonts w:hint="eastAsia"/>
                <w:sz w:val="18"/>
                <w:szCs w:val="18"/>
                <w:lang w:val="en-US" w:eastAsia="zh-CN"/>
              </w:rPr>
              <w:t>天线类型和增益范围</w:t>
            </w:r>
            <w:r w:rsidR="004648BE">
              <w:rPr>
                <w:rFonts w:hint="eastAsia"/>
                <w:sz w:val="18"/>
                <w:szCs w:val="18"/>
                <w:lang w:val="en-US" w:eastAsia="zh-CN"/>
              </w:rPr>
              <w:t>（</w:t>
            </w:r>
            <w:proofErr w:type="spellStart"/>
            <w:r w:rsidRPr="00AF5912">
              <w:rPr>
                <w:sz w:val="18"/>
                <w:szCs w:val="18"/>
                <w:lang w:val="en-US" w:eastAsia="zh-CN"/>
              </w:rPr>
              <w:t>dBi</w:t>
            </w:r>
            <w:proofErr w:type="spellEnd"/>
            <w:r w:rsidR="004648BE">
              <w:rPr>
                <w:rFonts w:hint="eastAsia"/>
                <w:sz w:val="18"/>
                <w:szCs w:val="18"/>
                <w:lang w:val="en-US" w:eastAsia="zh-CN"/>
              </w:rPr>
              <w:t>）</w:t>
            </w:r>
          </w:p>
        </w:tc>
        <w:tc>
          <w:tcPr>
            <w:tcW w:w="672" w:type="dxa"/>
            <w:vMerge/>
          </w:tcPr>
          <w:p w14:paraId="410FB063" w14:textId="77777777" w:rsidR="00863D32" w:rsidRPr="00A833A2" w:rsidRDefault="00863D32" w:rsidP="001323C0">
            <w:pPr>
              <w:pStyle w:val="Tabletext"/>
              <w:spacing w:before="0" w:after="0" w:line="240" w:lineRule="exact"/>
              <w:ind w:left="-57" w:right="-57"/>
              <w:jc w:val="center"/>
              <w:rPr>
                <w:sz w:val="18"/>
                <w:lang w:val="en-GB" w:eastAsia="zh-CN"/>
              </w:rPr>
            </w:pPr>
          </w:p>
        </w:tc>
        <w:tc>
          <w:tcPr>
            <w:tcW w:w="826" w:type="dxa"/>
            <w:vMerge/>
          </w:tcPr>
          <w:p w14:paraId="11EE9F6F" w14:textId="77777777" w:rsidR="00863D32" w:rsidRPr="00A833A2" w:rsidRDefault="00863D32" w:rsidP="001323C0">
            <w:pPr>
              <w:pStyle w:val="Tabletext"/>
              <w:spacing w:before="0" w:after="0" w:line="240" w:lineRule="exact"/>
              <w:ind w:left="-57" w:right="-57"/>
              <w:jc w:val="center"/>
              <w:rPr>
                <w:sz w:val="18"/>
                <w:lang w:val="en-GB" w:eastAsia="zh-CN"/>
              </w:rPr>
            </w:pPr>
          </w:p>
        </w:tc>
        <w:tc>
          <w:tcPr>
            <w:tcW w:w="771" w:type="dxa"/>
            <w:vMerge/>
          </w:tcPr>
          <w:p w14:paraId="0A671428" w14:textId="77777777" w:rsidR="00863D32" w:rsidRPr="00A833A2" w:rsidRDefault="00863D32" w:rsidP="001323C0">
            <w:pPr>
              <w:pStyle w:val="Tabletext"/>
              <w:spacing w:before="0" w:after="0" w:line="240" w:lineRule="exact"/>
              <w:ind w:left="-57" w:right="-57"/>
              <w:jc w:val="center"/>
              <w:rPr>
                <w:sz w:val="18"/>
                <w:lang w:val="en-GB" w:eastAsia="zh-CN"/>
              </w:rPr>
            </w:pPr>
          </w:p>
        </w:tc>
        <w:tc>
          <w:tcPr>
            <w:tcW w:w="991" w:type="dxa"/>
            <w:vMerge/>
          </w:tcPr>
          <w:p w14:paraId="2F7D0A2A" w14:textId="77777777" w:rsidR="00863D32" w:rsidRPr="00A833A2" w:rsidRDefault="00863D32" w:rsidP="001323C0">
            <w:pPr>
              <w:pStyle w:val="Tabletext"/>
              <w:spacing w:before="0" w:after="0" w:line="240" w:lineRule="exact"/>
              <w:ind w:left="-57" w:right="-57"/>
              <w:jc w:val="center"/>
              <w:rPr>
                <w:sz w:val="18"/>
                <w:lang w:val="en-GB" w:eastAsia="zh-CN"/>
              </w:rPr>
            </w:pPr>
          </w:p>
        </w:tc>
        <w:tc>
          <w:tcPr>
            <w:tcW w:w="1751" w:type="dxa"/>
          </w:tcPr>
          <w:p w14:paraId="6AFBB99C" w14:textId="77777777" w:rsidR="00863D32" w:rsidRPr="005D5BC5" w:rsidRDefault="00863D32" w:rsidP="001323C0">
            <w:pPr>
              <w:pStyle w:val="Tabletext"/>
              <w:spacing w:before="0" w:after="0" w:line="240" w:lineRule="exact"/>
              <w:ind w:left="-57" w:right="-57"/>
              <w:jc w:val="center"/>
              <w:rPr>
                <w:sz w:val="18"/>
                <w:szCs w:val="18"/>
                <w:lang w:eastAsia="zh-CN"/>
              </w:rPr>
            </w:pPr>
            <w:r w:rsidRPr="005D5BC5">
              <w:rPr>
                <w:sz w:val="18"/>
                <w:szCs w:val="18"/>
                <w:lang w:eastAsia="ja-JP"/>
              </w:rPr>
              <w:t>43</w:t>
            </w:r>
            <w:r>
              <w:rPr>
                <w:rFonts w:hint="eastAsia"/>
                <w:sz w:val="18"/>
                <w:szCs w:val="18"/>
                <w:lang w:eastAsia="zh-CN"/>
              </w:rPr>
              <w:t>（定向）</w:t>
            </w:r>
          </w:p>
        </w:tc>
        <w:tc>
          <w:tcPr>
            <w:tcW w:w="1568" w:type="dxa"/>
          </w:tcPr>
          <w:p w14:paraId="560C7308" w14:textId="77777777" w:rsidR="00863D32" w:rsidRPr="00A833A2" w:rsidRDefault="00863D32" w:rsidP="001323C0">
            <w:pPr>
              <w:pStyle w:val="Tabletext"/>
              <w:spacing w:before="0" w:after="0" w:line="240" w:lineRule="exact"/>
              <w:ind w:left="-57" w:right="-57"/>
              <w:jc w:val="center"/>
              <w:rPr>
                <w:sz w:val="18"/>
                <w:lang w:eastAsia="zh-CN"/>
              </w:rPr>
            </w:pPr>
            <w:r w:rsidRPr="00A833A2">
              <w:rPr>
                <w:sz w:val="18"/>
              </w:rPr>
              <w:t>6.5</w:t>
            </w:r>
            <w:r>
              <w:rPr>
                <w:rFonts w:hint="eastAsia"/>
                <w:sz w:val="18"/>
                <w:lang w:eastAsia="zh-CN"/>
              </w:rPr>
              <w:t>（全向）……</w:t>
            </w:r>
          </w:p>
        </w:tc>
        <w:tc>
          <w:tcPr>
            <w:tcW w:w="1506" w:type="dxa"/>
          </w:tcPr>
          <w:p w14:paraId="36A5E056" w14:textId="77777777" w:rsidR="00863D32" w:rsidRPr="00A833A2" w:rsidRDefault="00863D32" w:rsidP="001323C0">
            <w:pPr>
              <w:pStyle w:val="Tabletext"/>
              <w:spacing w:before="0" w:after="0" w:line="240" w:lineRule="exact"/>
              <w:ind w:left="-57" w:right="-57"/>
              <w:jc w:val="center"/>
              <w:rPr>
                <w:sz w:val="18"/>
              </w:rPr>
            </w:pPr>
            <w:r w:rsidRPr="005D5BC5">
              <w:rPr>
                <w:sz w:val="18"/>
                <w:szCs w:val="18"/>
                <w:lang w:eastAsia="ja-JP"/>
              </w:rPr>
              <w:t>15</w:t>
            </w:r>
            <w:r>
              <w:rPr>
                <w:rFonts w:hint="eastAsia"/>
                <w:sz w:val="18"/>
                <w:lang w:eastAsia="zh-CN"/>
              </w:rPr>
              <w:t>（平面）</w:t>
            </w:r>
            <w:r w:rsidRPr="00A833A2">
              <w:rPr>
                <w:sz w:val="18"/>
              </w:rPr>
              <w:t>…</w:t>
            </w:r>
            <w:r w:rsidRPr="005D5BC5">
              <w:rPr>
                <w:sz w:val="18"/>
                <w:szCs w:val="18"/>
              </w:rPr>
              <w:t>35</w:t>
            </w:r>
          </w:p>
        </w:tc>
        <w:tc>
          <w:tcPr>
            <w:tcW w:w="830" w:type="dxa"/>
            <w:vMerge/>
          </w:tcPr>
          <w:p w14:paraId="149C0256" w14:textId="77777777" w:rsidR="00863D32" w:rsidRPr="00A833A2" w:rsidRDefault="00863D32" w:rsidP="001323C0">
            <w:pPr>
              <w:pStyle w:val="Tabletext"/>
              <w:spacing w:before="0" w:after="0" w:line="240" w:lineRule="exact"/>
              <w:ind w:left="-57" w:right="-57"/>
              <w:jc w:val="center"/>
              <w:rPr>
                <w:sz w:val="18"/>
              </w:rPr>
            </w:pPr>
          </w:p>
        </w:tc>
        <w:tc>
          <w:tcPr>
            <w:tcW w:w="991" w:type="dxa"/>
            <w:vMerge/>
          </w:tcPr>
          <w:p w14:paraId="40124E78" w14:textId="77777777" w:rsidR="00863D32" w:rsidRPr="00A833A2" w:rsidRDefault="00863D32" w:rsidP="001323C0">
            <w:pPr>
              <w:pStyle w:val="Tabletext"/>
              <w:spacing w:before="0" w:after="0" w:line="240" w:lineRule="exact"/>
              <w:ind w:left="-57" w:right="-57"/>
              <w:jc w:val="center"/>
              <w:rPr>
                <w:sz w:val="18"/>
              </w:rPr>
            </w:pPr>
          </w:p>
        </w:tc>
        <w:tc>
          <w:tcPr>
            <w:tcW w:w="830" w:type="dxa"/>
            <w:vMerge/>
          </w:tcPr>
          <w:p w14:paraId="19593866" w14:textId="77777777" w:rsidR="00863D32" w:rsidRPr="00A833A2" w:rsidRDefault="00863D32" w:rsidP="001323C0">
            <w:pPr>
              <w:pStyle w:val="Tabletext"/>
              <w:spacing w:before="0" w:after="0" w:line="240" w:lineRule="exact"/>
              <w:ind w:left="-57" w:right="-57"/>
              <w:jc w:val="center"/>
              <w:rPr>
                <w:sz w:val="18"/>
              </w:rPr>
            </w:pPr>
          </w:p>
        </w:tc>
        <w:tc>
          <w:tcPr>
            <w:tcW w:w="1068" w:type="dxa"/>
            <w:gridSpan w:val="2"/>
            <w:vMerge/>
          </w:tcPr>
          <w:p w14:paraId="0ED55CA0" w14:textId="77777777" w:rsidR="00863D32" w:rsidRPr="00A833A2" w:rsidRDefault="00863D32" w:rsidP="001323C0">
            <w:pPr>
              <w:pStyle w:val="Tabletext"/>
              <w:spacing w:before="0" w:after="0" w:line="240" w:lineRule="exact"/>
              <w:ind w:left="-57" w:right="-57"/>
              <w:jc w:val="center"/>
              <w:rPr>
                <w:sz w:val="18"/>
              </w:rPr>
            </w:pPr>
          </w:p>
        </w:tc>
      </w:tr>
      <w:tr w:rsidR="00863D32" w:rsidRPr="005D5BC5" w14:paraId="2B4F9D4C" w14:textId="77777777" w:rsidTr="001323C0">
        <w:trPr>
          <w:trHeight w:val="20"/>
          <w:jc w:val="center"/>
        </w:trPr>
        <w:tc>
          <w:tcPr>
            <w:tcW w:w="2655" w:type="dxa"/>
            <w:tcMar>
              <w:left w:w="57" w:type="dxa"/>
              <w:right w:w="57" w:type="dxa"/>
            </w:tcMar>
            <w:vAlign w:val="center"/>
          </w:tcPr>
          <w:p w14:paraId="39E8FFD9" w14:textId="1D426FDE" w:rsidR="00863D32" w:rsidRPr="00A833A2" w:rsidRDefault="00863D32" w:rsidP="001323C0">
            <w:pPr>
              <w:pStyle w:val="Tabletext"/>
              <w:spacing w:before="0" w:after="0" w:line="240" w:lineRule="exact"/>
              <w:ind w:left="-57" w:right="-57"/>
              <w:rPr>
                <w:sz w:val="18"/>
                <w:lang w:eastAsia="zh-CN"/>
              </w:rPr>
            </w:pPr>
            <w:proofErr w:type="spellStart"/>
            <w:r w:rsidRPr="00AF5912">
              <w:rPr>
                <w:sz w:val="18"/>
                <w:szCs w:val="18"/>
                <w:lang w:eastAsia="zh-CN"/>
              </w:rPr>
              <w:t>e.i.r.p</w:t>
            </w:r>
            <w:proofErr w:type="spellEnd"/>
            <w:r w:rsidRPr="00AF5912">
              <w:rPr>
                <w:sz w:val="18"/>
                <w:szCs w:val="18"/>
                <w:lang w:eastAsia="zh-CN"/>
              </w:rPr>
              <w:t xml:space="preserve">. </w:t>
            </w:r>
            <w:r w:rsidRPr="00AF5912">
              <w:rPr>
                <w:rFonts w:hint="eastAsia"/>
                <w:sz w:val="18"/>
                <w:szCs w:val="18"/>
                <w:lang w:eastAsia="zh-CN"/>
              </w:rPr>
              <w:t>范围</w:t>
            </w:r>
            <w:r w:rsidR="004648BE">
              <w:rPr>
                <w:rFonts w:hint="eastAsia"/>
                <w:sz w:val="18"/>
                <w:szCs w:val="18"/>
                <w:lang w:val="en-US" w:eastAsia="zh-CN"/>
              </w:rPr>
              <w:t>（</w:t>
            </w:r>
            <w:proofErr w:type="spellStart"/>
            <w:r w:rsidRPr="00AF5912">
              <w:rPr>
                <w:sz w:val="18"/>
                <w:szCs w:val="18"/>
                <w:lang w:eastAsia="zh-CN"/>
              </w:rPr>
              <w:t>dBW</w:t>
            </w:r>
            <w:proofErr w:type="spellEnd"/>
            <w:r w:rsidR="004648BE">
              <w:rPr>
                <w:rFonts w:hint="eastAsia"/>
                <w:sz w:val="18"/>
                <w:szCs w:val="18"/>
                <w:lang w:val="en-US" w:eastAsia="zh-CN"/>
              </w:rPr>
              <w:t>）</w:t>
            </w:r>
          </w:p>
        </w:tc>
        <w:tc>
          <w:tcPr>
            <w:tcW w:w="672" w:type="dxa"/>
            <w:vMerge/>
          </w:tcPr>
          <w:p w14:paraId="3AABF828" w14:textId="77777777" w:rsidR="00863D32" w:rsidRPr="00A833A2" w:rsidRDefault="00863D32" w:rsidP="001323C0">
            <w:pPr>
              <w:pStyle w:val="Tabletext"/>
              <w:spacing w:before="0" w:after="0" w:line="240" w:lineRule="exact"/>
              <w:ind w:left="-57" w:right="-57"/>
              <w:jc w:val="center"/>
              <w:rPr>
                <w:sz w:val="18"/>
                <w:lang w:eastAsia="zh-CN"/>
              </w:rPr>
            </w:pPr>
          </w:p>
        </w:tc>
        <w:tc>
          <w:tcPr>
            <w:tcW w:w="826" w:type="dxa"/>
            <w:vMerge/>
          </w:tcPr>
          <w:p w14:paraId="725BE594" w14:textId="77777777" w:rsidR="00863D32" w:rsidRPr="00A833A2" w:rsidRDefault="00863D32" w:rsidP="001323C0">
            <w:pPr>
              <w:pStyle w:val="Tabletext"/>
              <w:spacing w:before="0" w:after="0" w:line="240" w:lineRule="exact"/>
              <w:ind w:left="-57" w:right="-57"/>
              <w:jc w:val="center"/>
              <w:rPr>
                <w:sz w:val="18"/>
                <w:lang w:eastAsia="zh-CN"/>
              </w:rPr>
            </w:pPr>
          </w:p>
        </w:tc>
        <w:tc>
          <w:tcPr>
            <w:tcW w:w="771" w:type="dxa"/>
            <w:vMerge/>
          </w:tcPr>
          <w:p w14:paraId="4A8350CE" w14:textId="77777777" w:rsidR="00863D32" w:rsidRPr="00A833A2" w:rsidRDefault="00863D32" w:rsidP="001323C0">
            <w:pPr>
              <w:pStyle w:val="Tabletext"/>
              <w:spacing w:before="0" w:after="0" w:line="240" w:lineRule="exact"/>
              <w:ind w:left="-57" w:right="-57"/>
              <w:jc w:val="center"/>
              <w:rPr>
                <w:sz w:val="18"/>
                <w:lang w:eastAsia="zh-CN"/>
              </w:rPr>
            </w:pPr>
          </w:p>
        </w:tc>
        <w:tc>
          <w:tcPr>
            <w:tcW w:w="991" w:type="dxa"/>
            <w:vMerge/>
          </w:tcPr>
          <w:p w14:paraId="2ABFDA5C" w14:textId="77777777" w:rsidR="00863D32" w:rsidRPr="00A833A2" w:rsidRDefault="00863D32" w:rsidP="001323C0">
            <w:pPr>
              <w:pStyle w:val="Tabletext"/>
              <w:spacing w:before="0" w:after="0" w:line="240" w:lineRule="exact"/>
              <w:ind w:left="-57" w:right="-57"/>
              <w:jc w:val="center"/>
              <w:rPr>
                <w:sz w:val="18"/>
                <w:lang w:eastAsia="zh-CN"/>
              </w:rPr>
            </w:pPr>
          </w:p>
        </w:tc>
        <w:tc>
          <w:tcPr>
            <w:tcW w:w="1751" w:type="dxa"/>
          </w:tcPr>
          <w:p w14:paraId="1D28C800" w14:textId="77777777" w:rsidR="00863D32" w:rsidRPr="005D5BC5" w:rsidRDefault="00863D32" w:rsidP="001323C0">
            <w:pPr>
              <w:pStyle w:val="Tabletext"/>
              <w:spacing w:before="0" w:after="0" w:line="240" w:lineRule="exact"/>
              <w:ind w:left="-57" w:right="-57"/>
              <w:jc w:val="center"/>
              <w:rPr>
                <w:sz w:val="18"/>
                <w:szCs w:val="18"/>
                <w:lang w:eastAsia="ja-JP"/>
              </w:rPr>
            </w:pPr>
            <w:r w:rsidRPr="005D5BC5">
              <w:rPr>
                <w:sz w:val="18"/>
                <w:szCs w:val="18"/>
              </w:rPr>
              <w:t>29</w:t>
            </w:r>
            <w:r>
              <w:rPr>
                <w:rFonts w:hint="eastAsia"/>
                <w:sz w:val="18"/>
                <w:szCs w:val="18"/>
                <w:lang w:eastAsia="zh-CN"/>
              </w:rPr>
              <w:t>到</w:t>
            </w:r>
            <w:r w:rsidRPr="005D5BC5">
              <w:rPr>
                <w:sz w:val="18"/>
                <w:szCs w:val="18"/>
              </w:rPr>
              <w:t xml:space="preserve"> 36.5 dBW</w:t>
            </w:r>
          </w:p>
        </w:tc>
        <w:tc>
          <w:tcPr>
            <w:tcW w:w="1568" w:type="dxa"/>
          </w:tcPr>
          <w:p w14:paraId="408D73E7" w14:textId="77777777" w:rsidR="00863D32" w:rsidRPr="00A833A2" w:rsidRDefault="00863D32" w:rsidP="001323C0">
            <w:pPr>
              <w:pStyle w:val="Tabletext"/>
              <w:spacing w:before="0" w:after="0" w:line="240" w:lineRule="exact"/>
              <w:ind w:left="-57" w:right="-57"/>
              <w:jc w:val="center"/>
              <w:rPr>
                <w:sz w:val="18"/>
              </w:rPr>
            </w:pPr>
            <w:r w:rsidRPr="00A833A2">
              <w:rPr>
                <w:sz w:val="18"/>
              </w:rPr>
              <w:t>−12.5…</w:t>
            </w:r>
          </w:p>
        </w:tc>
        <w:tc>
          <w:tcPr>
            <w:tcW w:w="1506" w:type="dxa"/>
          </w:tcPr>
          <w:p w14:paraId="0DA43ED6" w14:textId="77777777" w:rsidR="00863D32" w:rsidRPr="00A833A2" w:rsidRDefault="00863D32" w:rsidP="001323C0">
            <w:pPr>
              <w:pStyle w:val="Tabletext"/>
              <w:spacing w:before="0" w:after="0" w:line="240" w:lineRule="exact"/>
              <w:ind w:left="-57" w:right="-57"/>
              <w:jc w:val="center"/>
              <w:rPr>
                <w:sz w:val="18"/>
              </w:rPr>
            </w:pPr>
            <w:r w:rsidRPr="00A833A2">
              <w:rPr>
                <w:sz w:val="18"/>
              </w:rPr>
              <w:t>−7.5…12.5</w:t>
            </w:r>
          </w:p>
        </w:tc>
        <w:tc>
          <w:tcPr>
            <w:tcW w:w="830" w:type="dxa"/>
            <w:vMerge/>
          </w:tcPr>
          <w:p w14:paraId="710B4A04" w14:textId="77777777" w:rsidR="00863D32" w:rsidRPr="00A833A2" w:rsidRDefault="00863D32" w:rsidP="001323C0">
            <w:pPr>
              <w:pStyle w:val="Tabletext"/>
              <w:spacing w:before="0" w:after="0" w:line="240" w:lineRule="exact"/>
              <w:ind w:left="-57" w:right="-57"/>
              <w:jc w:val="center"/>
              <w:rPr>
                <w:sz w:val="18"/>
              </w:rPr>
            </w:pPr>
          </w:p>
        </w:tc>
        <w:tc>
          <w:tcPr>
            <w:tcW w:w="991" w:type="dxa"/>
            <w:vMerge/>
          </w:tcPr>
          <w:p w14:paraId="59237715" w14:textId="77777777" w:rsidR="00863D32" w:rsidRPr="00A833A2" w:rsidRDefault="00863D32" w:rsidP="001323C0">
            <w:pPr>
              <w:pStyle w:val="Tabletext"/>
              <w:spacing w:before="0" w:after="0" w:line="240" w:lineRule="exact"/>
              <w:ind w:left="-57" w:right="-57"/>
              <w:jc w:val="center"/>
              <w:rPr>
                <w:sz w:val="18"/>
              </w:rPr>
            </w:pPr>
          </w:p>
        </w:tc>
        <w:tc>
          <w:tcPr>
            <w:tcW w:w="830" w:type="dxa"/>
            <w:vMerge/>
          </w:tcPr>
          <w:p w14:paraId="409C55BE" w14:textId="77777777" w:rsidR="00863D32" w:rsidRPr="00A833A2" w:rsidRDefault="00863D32" w:rsidP="001323C0">
            <w:pPr>
              <w:pStyle w:val="Tabletext"/>
              <w:spacing w:before="0" w:after="0" w:line="240" w:lineRule="exact"/>
              <w:ind w:left="-57" w:right="-57"/>
              <w:jc w:val="center"/>
              <w:rPr>
                <w:sz w:val="18"/>
              </w:rPr>
            </w:pPr>
          </w:p>
        </w:tc>
        <w:tc>
          <w:tcPr>
            <w:tcW w:w="1068" w:type="dxa"/>
            <w:gridSpan w:val="2"/>
            <w:vMerge/>
          </w:tcPr>
          <w:p w14:paraId="48923031" w14:textId="77777777" w:rsidR="00863D32" w:rsidRPr="00A833A2" w:rsidRDefault="00863D32" w:rsidP="001323C0">
            <w:pPr>
              <w:pStyle w:val="Tabletext"/>
              <w:spacing w:before="0" w:after="0" w:line="240" w:lineRule="exact"/>
              <w:ind w:left="-57" w:right="-57"/>
              <w:jc w:val="center"/>
              <w:rPr>
                <w:sz w:val="18"/>
              </w:rPr>
            </w:pPr>
          </w:p>
        </w:tc>
      </w:tr>
      <w:tr w:rsidR="00863D32" w:rsidRPr="005D5BC5" w14:paraId="45584882" w14:textId="77777777" w:rsidTr="001323C0">
        <w:trPr>
          <w:trHeight w:val="20"/>
          <w:jc w:val="center"/>
        </w:trPr>
        <w:tc>
          <w:tcPr>
            <w:tcW w:w="2655" w:type="dxa"/>
            <w:tcMar>
              <w:left w:w="57" w:type="dxa"/>
              <w:right w:w="57" w:type="dxa"/>
            </w:tcMar>
            <w:vAlign w:val="center"/>
          </w:tcPr>
          <w:p w14:paraId="285229C1" w14:textId="36806BC1" w:rsidR="00863D32" w:rsidRPr="00A833A2" w:rsidRDefault="00863D32" w:rsidP="001323C0">
            <w:pPr>
              <w:pStyle w:val="Tabletext"/>
              <w:spacing w:before="0" w:after="0" w:line="240" w:lineRule="exact"/>
              <w:ind w:left="-57" w:right="-57"/>
              <w:rPr>
                <w:sz w:val="18"/>
                <w:lang w:val="en-GB"/>
              </w:rPr>
            </w:pPr>
            <w:proofErr w:type="spellStart"/>
            <w:r w:rsidRPr="00AF5912">
              <w:rPr>
                <w:sz w:val="18"/>
                <w:szCs w:val="18"/>
                <w:lang w:val="en-US"/>
              </w:rPr>
              <w:t>e.i.r.p</w:t>
            </w:r>
            <w:proofErr w:type="spellEnd"/>
            <w:r w:rsidRPr="00AF5912">
              <w:rPr>
                <w:sz w:val="18"/>
                <w:szCs w:val="18"/>
                <w:lang w:val="en-US"/>
              </w:rPr>
              <w:t xml:space="preserve">. </w:t>
            </w:r>
            <w:r w:rsidRPr="00AF5912">
              <w:rPr>
                <w:rFonts w:hint="eastAsia"/>
                <w:sz w:val="18"/>
                <w:szCs w:val="18"/>
                <w:lang w:val="en-US" w:eastAsia="zh-CN"/>
              </w:rPr>
              <w:t>密度范围</w:t>
            </w:r>
            <w:r w:rsidR="004648BE">
              <w:rPr>
                <w:rFonts w:hint="eastAsia"/>
                <w:sz w:val="18"/>
                <w:szCs w:val="18"/>
                <w:lang w:val="en-US" w:eastAsia="zh-CN"/>
              </w:rPr>
              <w:t>（</w:t>
            </w:r>
            <w:proofErr w:type="spellStart"/>
            <w:r w:rsidRPr="00AF5912">
              <w:rPr>
                <w:sz w:val="18"/>
                <w:szCs w:val="18"/>
                <w:lang w:val="en-US"/>
              </w:rPr>
              <w:t>dBW</w:t>
            </w:r>
            <w:proofErr w:type="spellEnd"/>
            <w:r w:rsidRPr="00AF5912">
              <w:rPr>
                <w:sz w:val="18"/>
                <w:szCs w:val="18"/>
                <w:lang w:val="en-US"/>
              </w:rPr>
              <w:t>/MHz</w:t>
            </w:r>
            <w:proofErr w:type="gramStart"/>
            <w:r w:rsidR="004648BE">
              <w:rPr>
                <w:rFonts w:hint="eastAsia"/>
                <w:sz w:val="18"/>
                <w:szCs w:val="18"/>
                <w:lang w:val="en-US" w:eastAsia="zh-CN"/>
              </w:rPr>
              <w:t>）</w:t>
            </w:r>
            <w:r w:rsidRPr="002D096A">
              <w:rPr>
                <w:sz w:val="21"/>
                <w:szCs w:val="21"/>
                <w:vertAlign w:val="superscript"/>
                <w:lang w:val="en-US" w:eastAsia="ja-JP"/>
              </w:rPr>
              <w:t>(</w:t>
            </w:r>
            <w:proofErr w:type="gramEnd"/>
            <w:r w:rsidRPr="002D096A">
              <w:rPr>
                <w:sz w:val="21"/>
                <w:szCs w:val="21"/>
                <w:vertAlign w:val="superscript"/>
                <w:lang w:val="en-US" w:eastAsia="ja-JP"/>
              </w:rPr>
              <w:t>1)</w:t>
            </w:r>
          </w:p>
        </w:tc>
        <w:tc>
          <w:tcPr>
            <w:tcW w:w="672" w:type="dxa"/>
            <w:vMerge/>
          </w:tcPr>
          <w:p w14:paraId="73188CFA" w14:textId="77777777" w:rsidR="00863D32" w:rsidRPr="00A833A2" w:rsidRDefault="00863D32" w:rsidP="001323C0">
            <w:pPr>
              <w:pStyle w:val="Tabletext"/>
              <w:spacing w:before="0" w:after="0" w:line="240" w:lineRule="exact"/>
              <w:ind w:left="-57" w:right="-57"/>
              <w:jc w:val="center"/>
              <w:rPr>
                <w:sz w:val="18"/>
                <w:lang w:val="en-GB"/>
              </w:rPr>
            </w:pPr>
          </w:p>
        </w:tc>
        <w:tc>
          <w:tcPr>
            <w:tcW w:w="826" w:type="dxa"/>
            <w:vMerge/>
          </w:tcPr>
          <w:p w14:paraId="0FE5580C" w14:textId="77777777" w:rsidR="00863D32" w:rsidRPr="00A833A2" w:rsidRDefault="00863D32" w:rsidP="001323C0">
            <w:pPr>
              <w:pStyle w:val="Tabletext"/>
              <w:spacing w:before="0" w:after="0" w:line="240" w:lineRule="exact"/>
              <w:ind w:left="-57" w:right="-57"/>
              <w:jc w:val="center"/>
              <w:rPr>
                <w:sz w:val="18"/>
                <w:lang w:val="en-GB"/>
              </w:rPr>
            </w:pPr>
          </w:p>
        </w:tc>
        <w:tc>
          <w:tcPr>
            <w:tcW w:w="771" w:type="dxa"/>
            <w:vMerge/>
          </w:tcPr>
          <w:p w14:paraId="6C6F7656" w14:textId="77777777" w:rsidR="00863D32" w:rsidRPr="00A833A2" w:rsidRDefault="00863D32" w:rsidP="001323C0">
            <w:pPr>
              <w:pStyle w:val="Tabletext"/>
              <w:spacing w:before="0" w:after="0" w:line="240" w:lineRule="exact"/>
              <w:ind w:left="-57" w:right="-57"/>
              <w:jc w:val="center"/>
              <w:rPr>
                <w:sz w:val="18"/>
                <w:lang w:val="en-GB"/>
              </w:rPr>
            </w:pPr>
          </w:p>
        </w:tc>
        <w:tc>
          <w:tcPr>
            <w:tcW w:w="991" w:type="dxa"/>
            <w:vMerge/>
          </w:tcPr>
          <w:p w14:paraId="0B1BA101" w14:textId="77777777" w:rsidR="00863D32" w:rsidRPr="00A833A2" w:rsidRDefault="00863D32" w:rsidP="001323C0">
            <w:pPr>
              <w:pStyle w:val="Tabletext"/>
              <w:spacing w:before="0" w:after="0" w:line="240" w:lineRule="exact"/>
              <w:ind w:left="-57" w:right="-57"/>
              <w:jc w:val="center"/>
              <w:rPr>
                <w:sz w:val="18"/>
                <w:lang w:val="en-GB"/>
              </w:rPr>
            </w:pPr>
          </w:p>
        </w:tc>
        <w:tc>
          <w:tcPr>
            <w:tcW w:w="1751" w:type="dxa"/>
          </w:tcPr>
          <w:p w14:paraId="3DFC5C3C" w14:textId="77777777" w:rsidR="00863D32" w:rsidRPr="005D5BC5" w:rsidRDefault="00863D32" w:rsidP="001323C0">
            <w:pPr>
              <w:pStyle w:val="Tabletext"/>
              <w:spacing w:before="0" w:after="0" w:line="240" w:lineRule="exact"/>
              <w:ind w:left="-57" w:right="-57"/>
              <w:jc w:val="center"/>
              <w:rPr>
                <w:sz w:val="18"/>
                <w:szCs w:val="18"/>
                <w:lang w:eastAsia="ja-JP"/>
              </w:rPr>
            </w:pPr>
            <w:r w:rsidRPr="005D5BC5">
              <w:rPr>
                <w:sz w:val="18"/>
                <w:szCs w:val="18"/>
              </w:rPr>
              <w:t>17…18</w:t>
            </w:r>
          </w:p>
        </w:tc>
        <w:tc>
          <w:tcPr>
            <w:tcW w:w="1568" w:type="dxa"/>
          </w:tcPr>
          <w:p w14:paraId="156B3E78" w14:textId="77777777" w:rsidR="00863D32" w:rsidRPr="00A833A2" w:rsidRDefault="00863D32" w:rsidP="001323C0">
            <w:pPr>
              <w:pStyle w:val="Tabletext"/>
              <w:spacing w:before="0" w:after="0" w:line="240" w:lineRule="exact"/>
              <w:ind w:left="-57" w:right="-57"/>
              <w:jc w:val="center"/>
              <w:rPr>
                <w:sz w:val="18"/>
              </w:rPr>
            </w:pPr>
            <w:r w:rsidRPr="00A833A2">
              <w:rPr>
                <w:sz w:val="18"/>
              </w:rPr>
              <w:t>−27.3</w:t>
            </w:r>
            <w:r w:rsidRPr="00A833A2">
              <w:rPr>
                <w:sz w:val="18"/>
                <w:vertAlign w:val="superscript"/>
              </w:rPr>
              <w:t>(</w:t>
            </w:r>
            <w:r w:rsidRPr="005D5BC5">
              <w:rPr>
                <w:sz w:val="18"/>
                <w:szCs w:val="18"/>
                <w:vertAlign w:val="superscript"/>
                <w:lang w:eastAsia="ja-JP"/>
              </w:rPr>
              <w:t>5</w:t>
            </w:r>
            <w:r w:rsidRPr="00A833A2">
              <w:rPr>
                <w:sz w:val="18"/>
                <w:vertAlign w:val="superscript"/>
              </w:rPr>
              <w:t>)</w:t>
            </w:r>
          </w:p>
        </w:tc>
        <w:tc>
          <w:tcPr>
            <w:tcW w:w="1506" w:type="dxa"/>
          </w:tcPr>
          <w:p w14:paraId="4E483ECF" w14:textId="77777777" w:rsidR="00863D32" w:rsidRPr="00A833A2" w:rsidRDefault="00863D32" w:rsidP="001323C0">
            <w:pPr>
              <w:pStyle w:val="Tabletext"/>
              <w:spacing w:before="0" w:after="0" w:line="240" w:lineRule="exact"/>
              <w:ind w:left="-57" w:right="-57"/>
              <w:jc w:val="center"/>
              <w:rPr>
                <w:sz w:val="18"/>
              </w:rPr>
            </w:pPr>
            <w:r w:rsidRPr="00A833A2">
              <w:rPr>
                <w:sz w:val="18"/>
              </w:rPr>
              <w:t>−22.3…−2.3</w:t>
            </w:r>
            <w:r w:rsidRPr="00A833A2">
              <w:rPr>
                <w:sz w:val="18"/>
                <w:vertAlign w:val="superscript"/>
              </w:rPr>
              <w:t>(</w:t>
            </w:r>
            <w:r w:rsidRPr="005D5BC5">
              <w:rPr>
                <w:sz w:val="18"/>
                <w:szCs w:val="18"/>
                <w:vertAlign w:val="superscript"/>
                <w:lang w:eastAsia="ja-JP"/>
              </w:rPr>
              <w:t>5</w:t>
            </w:r>
            <w:r w:rsidRPr="00A833A2">
              <w:rPr>
                <w:sz w:val="18"/>
                <w:vertAlign w:val="superscript"/>
              </w:rPr>
              <w:t>)</w:t>
            </w:r>
          </w:p>
        </w:tc>
        <w:tc>
          <w:tcPr>
            <w:tcW w:w="830" w:type="dxa"/>
            <w:vMerge/>
          </w:tcPr>
          <w:p w14:paraId="449E7466" w14:textId="77777777" w:rsidR="00863D32" w:rsidRPr="00A833A2" w:rsidRDefault="00863D32" w:rsidP="001323C0">
            <w:pPr>
              <w:pStyle w:val="Tabletext"/>
              <w:spacing w:before="0" w:after="0" w:line="240" w:lineRule="exact"/>
              <w:ind w:left="-57" w:right="-57"/>
              <w:jc w:val="center"/>
              <w:rPr>
                <w:sz w:val="18"/>
              </w:rPr>
            </w:pPr>
          </w:p>
        </w:tc>
        <w:tc>
          <w:tcPr>
            <w:tcW w:w="991" w:type="dxa"/>
            <w:vMerge/>
          </w:tcPr>
          <w:p w14:paraId="0DE447CC" w14:textId="77777777" w:rsidR="00863D32" w:rsidRPr="00A833A2" w:rsidRDefault="00863D32" w:rsidP="001323C0">
            <w:pPr>
              <w:pStyle w:val="Tabletext"/>
              <w:spacing w:before="0" w:after="0" w:line="240" w:lineRule="exact"/>
              <w:ind w:left="-57" w:right="-57"/>
              <w:jc w:val="center"/>
              <w:rPr>
                <w:sz w:val="18"/>
              </w:rPr>
            </w:pPr>
          </w:p>
        </w:tc>
        <w:tc>
          <w:tcPr>
            <w:tcW w:w="830" w:type="dxa"/>
            <w:vMerge/>
          </w:tcPr>
          <w:p w14:paraId="09A30F51" w14:textId="77777777" w:rsidR="00863D32" w:rsidRPr="00A833A2" w:rsidRDefault="00863D32" w:rsidP="001323C0">
            <w:pPr>
              <w:pStyle w:val="Tabletext"/>
              <w:spacing w:before="0" w:after="0" w:line="240" w:lineRule="exact"/>
              <w:ind w:left="-57" w:right="-57"/>
              <w:jc w:val="center"/>
              <w:rPr>
                <w:sz w:val="18"/>
              </w:rPr>
            </w:pPr>
          </w:p>
        </w:tc>
        <w:tc>
          <w:tcPr>
            <w:tcW w:w="1068" w:type="dxa"/>
            <w:gridSpan w:val="2"/>
            <w:vMerge/>
          </w:tcPr>
          <w:p w14:paraId="4F8F3E5D" w14:textId="77777777" w:rsidR="00863D32" w:rsidRPr="00A833A2" w:rsidRDefault="00863D32" w:rsidP="001323C0">
            <w:pPr>
              <w:pStyle w:val="Tabletext"/>
              <w:spacing w:before="0" w:after="0" w:line="240" w:lineRule="exact"/>
              <w:ind w:left="-57" w:right="-57"/>
              <w:jc w:val="center"/>
              <w:rPr>
                <w:sz w:val="18"/>
              </w:rPr>
            </w:pPr>
          </w:p>
        </w:tc>
      </w:tr>
      <w:tr w:rsidR="00863D32" w:rsidRPr="005D5BC5" w14:paraId="381C68E3" w14:textId="77777777" w:rsidTr="001323C0">
        <w:trPr>
          <w:trHeight w:val="20"/>
          <w:jc w:val="center"/>
        </w:trPr>
        <w:tc>
          <w:tcPr>
            <w:tcW w:w="2655" w:type="dxa"/>
            <w:tcMar>
              <w:left w:w="57" w:type="dxa"/>
              <w:right w:w="57" w:type="dxa"/>
            </w:tcMar>
            <w:vAlign w:val="center"/>
          </w:tcPr>
          <w:p w14:paraId="66E26B15" w14:textId="55742FFF" w:rsidR="00863D32" w:rsidRPr="00A833A2" w:rsidRDefault="00863D32" w:rsidP="001323C0">
            <w:pPr>
              <w:pStyle w:val="Tabletext"/>
              <w:spacing w:before="0" w:after="0" w:line="240" w:lineRule="exact"/>
              <w:ind w:left="-57" w:right="-57"/>
              <w:rPr>
                <w:sz w:val="18"/>
                <w:lang w:eastAsia="zh-CN"/>
              </w:rPr>
            </w:pPr>
            <w:r w:rsidRPr="00E85C06">
              <w:rPr>
                <w:rFonts w:hint="eastAsia"/>
                <w:sz w:val="18"/>
                <w:szCs w:val="18"/>
                <w:lang w:eastAsia="zh-CN"/>
              </w:rPr>
              <w:t>典型接收机噪声系数</w:t>
            </w:r>
            <w:r w:rsidR="004648BE">
              <w:rPr>
                <w:rFonts w:hint="eastAsia"/>
                <w:sz w:val="18"/>
                <w:szCs w:val="18"/>
                <w:lang w:val="en-US" w:eastAsia="zh-CN"/>
              </w:rPr>
              <w:t>（</w:t>
            </w:r>
            <w:r w:rsidRPr="00E85C06">
              <w:rPr>
                <w:sz w:val="18"/>
                <w:szCs w:val="18"/>
                <w:lang w:eastAsia="zh-CN"/>
              </w:rPr>
              <w:t>dB</w:t>
            </w:r>
            <w:r w:rsidR="004648BE">
              <w:rPr>
                <w:rFonts w:hint="eastAsia"/>
                <w:sz w:val="18"/>
                <w:szCs w:val="18"/>
                <w:lang w:val="en-US" w:eastAsia="zh-CN"/>
              </w:rPr>
              <w:t>）</w:t>
            </w:r>
          </w:p>
        </w:tc>
        <w:tc>
          <w:tcPr>
            <w:tcW w:w="672" w:type="dxa"/>
            <w:vMerge/>
          </w:tcPr>
          <w:p w14:paraId="1732E5E3" w14:textId="77777777" w:rsidR="00863D32" w:rsidRPr="00A833A2" w:rsidRDefault="00863D32" w:rsidP="001323C0">
            <w:pPr>
              <w:pStyle w:val="Tabletext"/>
              <w:spacing w:before="0" w:after="0" w:line="240" w:lineRule="exact"/>
              <w:ind w:left="-57" w:right="-57"/>
              <w:jc w:val="center"/>
              <w:rPr>
                <w:sz w:val="18"/>
                <w:lang w:eastAsia="zh-CN"/>
              </w:rPr>
            </w:pPr>
          </w:p>
        </w:tc>
        <w:tc>
          <w:tcPr>
            <w:tcW w:w="826" w:type="dxa"/>
            <w:vMerge/>
          </w:tcPr>
          <w:p w14:paraId="16AA0677" w14:textId="77777777" w:rsidR="00863D32" w:rsidRPr="00A833A2" w:rsidRDefault="00863D32" w:rsidP="001323C0">
            <w:pPr>
              <w:pStyle w:val="Tabletext"/>
              <w:spacing w:before="0" w:after="0" w:line="240" w:lineRule="exact"/>
              <w:ind w:left="-57" w:right="-57"/>
              <w:jc w:val="center"/>
              <w:rPr>
                <w:sz w:val="18"/>
                <w:lang w:eastAsia="zh-CN"/>
              </w:rPr>
            </w:pPr>
          </w:p>
        </w:tc>
        <w:tc>
          <w:tcPr>
            <w:tcW w:w="771" w:type="dxa"/>
            <w:vMerge/>
          </w:tcPr>
          <w:p w14:paraId="13C6C445" w14:textId="77777777" w:rsidR="00863D32" w:rsidRPr="00A833A2" w:rsidRDefault="00863D32" w:rsidP="001323C0">
            <w:pPr>
              <w:pStyle w:val="Tabletext"/>
              <w:spacing w:before="0" w:after="0" w:line="240" w:lineRule="exact"/>
              <w:ind w:left="-57" w:right="-57"/>
              <w:jc w:val="center"/>
              <w:rPr>
                <w:sz w:val="18"/>
                <w:lang w:eastAsia="zh-CN"/>
              </w:rPr>
            </w:pPr>
          </w:p>
        </w:tc>
        <w:tc>
          <w:tcPr>
            <w:tcW w:w="991" w:type="dxa"/>
            <w:vMerge/>
          </w:tcPr>
          <w:p w14:paraId="4B645804" w14:textId="77777777" w:rsidR="00863D32" w:rsidRPr="00A833A2" w:rsidRDefault="00863D32" w:rsidP="001323C0">
            <w:pPr>
              <w:pStyle w:val="Tabletext"/>
              <w:spacing w:before="0" w:after="0" w:line="240" w:lineRule="exact"/>
              <w:ind w:left="-57" w:right="-57"/>
              <w:jc w:val="center"/>
              <w:rPr>
                <w:sz w:val="18"/>
                <w:lang w:eastAsia="zh-CN"/>
              </w:rPr>
            </w:pPr>
          </w:p>
        </w:tc>
        <w:tc>
          <w:tcPr>
            <w:tcW w:w="1751" w:type="dxa"/>
          </w:tcPr>
          <w:p w14:paraId="63918032" w14:textId="77777777" w:rsidR="00863D32" w:rsidRPr="005D5BC5" w:rsidRDefault="00863D32" w:rsidP="001323C0">
            <w:pPr>
              <w:pStyle w:val="Tabletext"/>
              <w:spacing w:before="0" w:after="0" w:line="240" w:lineRule="exact"/>
              <w:ind w:left="-57" w:right="-57"/>
              <w:jc w:val="center"/>
              <w:rPr>
                <w:sz w:val="18"/>
                <w:szCs w:val="18"/>
                <w:lang w:eastAsia="ja-JP"/>
              </w:rPr>
            </w:pPr>
            <w:r w:rsidRPr="005D5BC5">
              <w:rPr>
                <w:sz w:val="18"/>
                <w:szCs w:val="18"/>
                <w:lang w:eastAsia="ja-JP"/>
              </w:rPr>
              <w:t>6</w:t>
            </w:r>
          </w:p>
        </w:tc>
        <w:tc>
          <w:tcPr>
            <w:tcW w:w="1568" w:type="dxa"/>
          </w:tcPr>
          <w:p w14:paraId="5FEFE9D6" w14:textId="77777777" w:rsidR="00863D32" w:rsidRPr="00A833A2" w:rsidRDefault="00863D32" w:rsidP="001323C0">
            <w:pPr>
              <w:pStyle w:val="Tabletext"/>
              <w:spacing w:before="0" w:after="0" w:line="240" w:lineRule="exact"/>
              <w:ind w:left="-57" w:right="-57"/>
              <w:jc w:val="center"/>
              <w:rPr>
                <w:sz w:val="18"/>
              </w:rPr>
            </w:pPr>
            <w:r w:rsidRPr="00A833A2">
              <w:rPr>
                <w:sz w:val="18"/>
              </w:rPr>
              <w:t>8</w:t>
            </w:r>
          </w:p>
        </w:tc>
        <w:tc>
          <w:tcPr>
            <w:tcW w:w="1506" w:type="dxa"/>
          </w:tcPr>
          <w:p w14:paraId="11EA9142" w14:textId="77777777" w:rsidR="00863D32" w:rsidRPr="00A833A2" w:rsidRDefault="00863D32" w:rsidP="001323C0">
            <w:pPr>
              <w:pStyle w:val="Tabletext"/>
              <w:spacing w:before="0" w:after="0" w:line="240" w:lineRule="exact"/>
              <w:ind w:left="-57" w:right="-57"/>
              <w:jc w:val="center"/>
              <w:rPr>
                <w:sz w:val="18"/>
              </w:rPr>
            </w:pPr>
            <w:r w:rsidRPr="00A833A2">
              <w:rPr>
                <w:sz w:val="18"/>
              </w:rPr>
              <w:t>8</w:t>
            </w:r>
          </w:p>
        </w:tc>
        <w:tc>
          <w:tcPr>
            <w:tcW w:w="830" w:type="dxa"/>
            <w:vMerge/>
          </w:tcPr>
          <w:p w14:paraId="6ED354A2" w14:textId="77777777" w:rsidR="00863D32" w:rsidRPr="00A833A2" w:rsidRDefault="00863D32" w:rsidP="001323C0">
            <w:pPr>
              <w:pStyle w:val="Tabletext"/>
              <w:spacing w:before="0" w:after="0" w:line="240" w:lineRule="exact"/>
              <w:ind w:left="-57" w:right="-57"/>
              <w:jc w:val="center"/>
              <w:rPr>
                <w:sz w:val="18"/>
              </w:rPr>
            </w:pPr>
          </w:p>
        </w:tc>
        <w:tc>
          <w:tcPr>
            <w:tcW w:w="991" w:type="dxa"/>
            <w:vMerge/>
          </w:tcPr>
          <w:p w14:paraId="3C62CBE1" w14:textId="77777777" w:rsidR="00863D32" w:rsidRPr="00A833A2" w:rsidRDefault="00863D32" w:rsidP="001323C0">
            <w:pPr>
              <w:pStyle w:val="Tabletext"/>
              <w:spacing w:before="0" w:after="0" w:line="240" w:lineRule="exact"/>
              <w:ind w:left="-57" w:right="-57"/>
              <w:jc w:val="center"/>
              <w:rPr>
                <w:sz w:val="18"/>
              </w:rPr>
            </w:pPr>
          </w:p>
        </w:tc>
        <w:tc>
          <w:tcPr>
            <w:tcW w:w="830" w:type="dxa"/>
            <w:vMerge/>
          </w:tcPr>
          <w:p w14:paraId="3534487C" w14:textId="77777777" w:rsidR="00863D32" w:rsidRPr="00A833A2" w:rsidRDefault="00863D32" w:rsidP="001323C0">
            <w:pPr>
              <w:pStyle w:val="Tabletext"/>
              <w:spacing w:before="0" w:after="0" w:line="240" w:lineRule="exact"/>
              <w:ind w:left="-57" w:right="-57"/>
              <w:jc w:val="center"/>
              <w:rPr>
                <w:sz w:val="18"/>
              </w:rPr>
            </w:pPr>
          </w:p>
        </w:tc>
        <w:tc>
          <w:tcPr>
            <w:tcW w:w="1068" w:type="dxa"/>
            <w:gridSpan w:val="2"/>
            <w:vMerge/>
          </w:tcPr>
          <w:p w14:paraId="31CD9D68" w14:textId="77777777" w:rsidR="00863D32" w:rsidRPr="00A833A2" w:rsidRDefault="00863D32" w:rsidP="001323C0">
            <w:pPr>
              <w:pStyle w:val="Tabletext"/>
              <w:spacing w:before="0" w:after="0" w:line="240" w:lineRule="exact"/>
              <w:ind w:left="-57" w:right="-57"/>
              <w:jc w:val="center"/>
              <w:rPr>
                <w:sz w:val="18"/>
              </w:rPr>
            </w:pPr>
          </w:p>
        </w:tc>
      </w:tr>
      <w:tr w:rsidR="00863D32" w:rsidRPr="005D5BC5" w14:paraId="7C76D57B" w14:textId="77777777" w:rsidTr="001323C0">
        <w:trPr>
          <w:trHeight w:val="20"/>
          <w:jc w:val="center"/>
        </w:trPr>
        <w:tc>
          <w:tcPr>
            <w:tcW w:w="2655" w:type="dxa"/>
            <w:tcMar>
              <w:left w:w="57" w:type="dxa"/>
              <w:right w:w="57" w:type="dxa"/>
            </w:tcMar>
            <w:vAlign w:val="center"/>
          </w:tcPr>
          <w:p w14:paraId="34F09898" w14:textId="70BB6CE5" w:rsidR="00863D32" w:rsidRPr="00A833A2" w:rsidRDefault="00863D32" w:rsidP="001323C0">
            <w:pPr>
              <w:pStyle w:val="Tabletext"/>
              <w:spacing w:before="0" w:after="0" w:line="240" w:lineRule="exact"/>
              <w:ind w:left="-57" w:right="-57"/>
              <w:rPr>
                <w:sz w:val="18"/>
              </w:rPr>
            </w:pPr>
            <w:r w:rsidRPr="00AF5912">
              <w:rPr>
                <w:rFonts w:hint="eastAsia"/>
                <w:sz w:val="18"/>
                <w:szCs w:val="18"/>
                <w:lang w:val="en-US" w:eastAsia="zh-CN"/>
              </w:rPr>
              <w:t>典型接收机</w:t>
            </w:r>
            <w:r>
              <w:rPr>
                <w:rFonts w:hint="eastAsia"/>
                <w:sz w:val="18"/>
                <w:szCs w:val="18"/>
                <w:lang w:val="en-US" w:eastAsia="zh-CN"/>
              </w:rPr>
              <w:t>噪声</w:t>
            </w:r>
            <w:r w:rsidRPr="00AF5912">
              <w:rPr>
                <w:rFonts w:hint="eastAsia"/>
                <w:sz w:val="18"/>
                <w:szCs w:val="18"/>
                <w:lang w:val="en-US" w:eastAsia="zh-CN"/>
              </w:rPr>
              <w:t>功率密度</w:t>
            </w:r>
            <w:r w:rsidRPr="00AF5912">
              <w:rPr>
                <w:sz w:val="18"/>
                <w:szCs w:val="18"/>
                <w:lang w:eastAsia="ja-JP"/>
              </w:rPr>
              <w:t>(=</w:t>
            </w:r>
            <w:r w:rsidRPr="00AF5912">
              <w:rPr>
                <w:i/>
                <w:iCs/>
                <w:sz w:val="18"/>
                <w:szCs w:val="18"/>
                <w:lang w:eastAsia="ja-JP"/>
              </w:rPr>
              <w:t>N</w:t>
            </w:r>
            <w:r w:rsidRPr="00AF5912">
              <w:rPr>
                <w:i/>
                <w:iCs/>
                <w:sz w:val="18"/>
                <w:szCs w:val="18"/>
                <w:vertAlign w:val="subscript"/>
              </w:rPr>
              <w:t>RX</w:t>
            </w:r>
            <w:r w:rsidRPr="00AF5912">
              <w:rPr>
                <w:sz w:val="18"/>
                <w:szCs w:val="18"/>
                <w:lang w:eastAsia="ja-JP"/>
              </w:rPr>
              <w:t xml:space="preserve">) </w:t>
            </w:r>
            <w:r w:rsidR="004648BE">
              <w:rPr>
                <w:rFonts w:hint="eastAsia"/>
                <w:sz w:val="18"/>
                <w:szCs w:val="18"/>
                <w:lang w:val="en-US" w:eastAsia="zh-CN"/>
              </w:rPr>
              <w:t>（</w:t>
            </w:r>
            <w:proofErr w:type="spellStart"/>
            <w:r w:rsidRPr="00AF5912">
              <w:rPr>
                <w:sz w:val="18"/>
                <w:szCs w:val="18"/>
              </w:rPr>
              <w:t>dBW</w:t>
            </w:r>
            <w:proofErr w:type="spellEnd"/>
            <w:r w:rsidRPr="00AF5912">
              <w:rPr>
                <w:sz w:val="18"/>
                <w:szCs w:val="18"/>
              </w:rPr>
              <w:t>/MHz</w:t>
            </w:r>
            <w:r w:rsidR="004648BE">
              <w:rPr>
                <w:rFonts w:hint="eastAsia"/>
                <w:sz w:val="18"/>
                <w:szCs w:val="18"/>
                <w:lang w:val="en-US" w:eastAsia="zh-CN"/>
              </w:rPr>
              <w:t>）</w:t>
            </w:r>
          </w:p>
        </w:tc>
        <w:tc>
          <w:tcPr>
            <w:tcW w:w="672" w:type="dxa"/>
            <w:vMerge/>
          </w:tcPr>
          <w:p w14:paraId="0D1AC7AE" w14:textId="77777777" w:rsidR="00863D32" w:rsidRPr="00A833A2" w:rsidRDefault="00863D32" w:rsidP="001323C0">
            <w:pPr>
              <w:pStyle w:val="Tabletext"/>
              <w:spacing w:before="0" w:after="0" w:line="240" w:lineRule="exact"/>
              <w:ind w:left="-57" w:right="-57"/>
              <w:jc w:val="center"/>
              <w:rPr>
                <w:sz w:val="18"/>
              </w:rPr>
            </w:pPr>
          </w:p>
        </w:tc>
        <w:tc>
          <w:tcPr>
            <w:tcW w:w="826" w:type="dxa"/>
            <w:vMerge/>
          </w:tcPr>
          <w:p w14:paraId="576B0420" w14:textId="77777777" w:rsidR="00863D32" w:rsidRPr="00A833A2" w:rsidRDefault="00863D32" w:rsidP="001323C0">
            <w:pPr>
              <w:pStyle w:val="Tabletext"/>
              <w:spacing w:before="0" w:after="0" w:line="240" w:lineRule="exact"/>
              <w:ind w:left="-57" w:right="-57"/>
              <w:jc w:val="center"/>
              <w:rPr>
                <w:sz w:val="18"/>
              </w:rPr>
            </w:pPr>
          </w:p>
        </w:tc>
        <w:tc>
          <w:tcPr>
            <w:tcW w:w="771" w:type="dxa"/>
            <w:vMerge/>
          </w:tcPr>
          <w:p w14:paraId="3F8A1605" w14:textId="77777777" w:rsidR="00863D32" w:rsidRPr="00A833A2" w:rsidRDefault="00863D32" w:rsidP="001323C0">
            <w:pPr>
              <w:pStyle w:val="Tabletext"/>
              <w:spacing w:before="0" w:after="0" w:line="240" w:lineRule="exact"/>
              <w:ind w:left="-57" w:right="-57"/>
              <w:jc w:val="center"/>
              <w:rPr>
                <w:sz w:val="18"/>
              </w:rPr>
            </w:pPr>
          </w:p>
        </w:tc>
        <w:tc>
          <w:tcPr>
            <w:tcW w:w="991" w:type="dxa"/>
            <w:vMerge/>
          </w:tcPr>
          <w:p w14:paraId="2F7B81DA" w14:textId="77777777" w:rsidR="00863D32" w:rsidRPr="00A833A2" w:rsidRDefault="00863D32" w:rsidP="001323C0">
            <w:pPr>
              <w:pStyle w:val="Tabletext"/>
              <w:spacing w:before="0" w:after="0" w:line="240" w:lineRule="exact"/>
              <w:ind w:left="-57" w:right="-57"/>
              <w:jc w:val="center"/>
              <w:rPr>
                <w:sz w:val="18"/>
              </w:rPr>
            </w:pPr>
          </w:p>
        </w:tc>
        <w:tc>
          <w:tcPr>
            <w:tcW w:w="1751" w:type="dxa"/>
          </w:tcPr>
          <w:p w14:paraId="30315F57" w14:textId="77777777" w:rsidR="00863D32" w:rsidRPr="005D5BC5" w:rsidRDefault="00863D32" w:rsidP="001323C0">
            <w:pPr>
              <w:pStyle w:val="Tabletext"/>
              <w:spacing w:before="0" w:after="0" w:line="240" w:lineRule="exact"/>
              <w:ind w:left="-57" w:right="-57"/>
              <w:jc w:val="center"/>
              <w:rPr>
                <w:sz w:val="18"/>
                <w:szCs w:val="18"/>
                <w:lang w:eastAsia="ja-JP"/>
              </w:rPr>
            </w:pPr>
            <w:r w:rsidRPr="005D5BC5">
              <w:rPr>
                <w:sz w:val="18"/>
                <w:szCs w:val="18"/>
                <w:lang w:eastAsia="ja-JP"/>
              </w:rPr>
              <w:t>−138</w:t>
            </w:r>
          </w:p>
        </w:tc>
        <w:tc>
          <w:tcPr>
            <w:tcW w:w="1568" w:type="dxa"/>
          </w:tcPr>
          <w:p w14:paraId="71234998" w14:textId="77777777" w:rsidR="00863D32" w:rsidRPr="00A833A2" w:rsidRDefault="00863D32" w:rsidP="001323C0">
            <w:pPr>
              <w:pStyle w:val="Tabletext"/>
              <w:spacing w:before="0" w:after="0" w:line="240" w:lineRule="exact"/>
              <w:ind w:left="-57" w:right="-57"/>
              <w:jc w:val="center"/>
              <w:rPr>
                <w:sz w:val="18"/>
              </w:rPr>
            </w:pPr>
            <w:r w:rsidRPr="00A833A2">
              <w:rPr>
                <w:sz w:val="18"/>
              </w:rPr>
              <w:t>−136</w:t>
            </w:r>
          </w:p>
        </w:tc>
        <w:tc>
          <w:tcPr>
            <w:tcW w:w="1506" w:type="dxa"/>
          </w:tcPr>
          <w:p w14:paraId="71CB46E0" w14:textId="77777777" w:rsidR="00863D32" w:rsidRPr="00A833A2" w:rsidRDefault="00863D32" w:rsidP="001323C0">
            <w:pPr>
              <w:pStyle w:val="Tabletext"/>
              <w:spacing w:before="0" w:after="0" w:line="240" w:lineRule="exact"/>
              <w:ind w:left="-57" w:right="-57"/>
              <w:jc w:val="center"/>
              <w:rPr>
                <w:sz w:val="18"/>
              </w:rPr>
            </w:pPr>
            <w:r w:rsidRPr="00A833A2">
              <w:rPr>
                <w:sz w:val="18"/>
              </w:rPr>
              <w:t>−136</w:t>
            </w:r>
          </w:p>
        </w:tc>
        <w:tc>
          <w:tcPr>
            <w:tcW w:w="830" w:type="dxa"/>
            <w:vMerge/>
          </w:tcPr>
          <w:p w14:paraId="1E6AE68E" w14:textId="77777777" w:rsidR="00863D32" w:rsidRPr="00A833A2" w:rsidRDefault="00863D32" w:rsidP="001323C0">
            <w:pPr>
              <w:pStyle w:val="Tabletext"/>
              <w:spacing w:before="0" w:after="0" w:line="240" w:lineRule="exact"/>
              <w:ind w:left="-57" w:right="-57"/>
              <w:jc w:val="center"/>
              <w:rPr>
                <w:sz w:val="18"/>
              </w:rPr>
            </w:pPr>
          </w:p>
        </w:tc>
        <w:tc>
          <w:tcPr>
            <w:tcW w:w="991" w:type="dxa"/>
            <w:vMerge/>
          </w:tcPr>
          <w:p w14:paraId="061B8DB6" w14:textId="77777777" w:rsidR="00863D32" w:rsidRPr="00A833A2" w:rsidRDefault="00863D32" w:rsidP="001323C0">
            <w:pPr>
              <w:pStyle w:val="Tabletext"/>
              <w:spacing w:before="0" w:after="0" w:line="240" w:lineRule="exact"/>
              <w:ind w:left="-57" w:right="-57"/>
              <w:jc w:val="center"/>
              <w:rPr>
                <w:sz w:val="18"/>
              </w:rPr>
            </w:pPr>
          </w:p>
        </w:tc>
        <w:tc>
          <w:tcPr>
            <w:tcW w:w="830" w:type="dxa"/>
            <w:vMerge/>
          </w:tcPr>
          <w:p w14:paraId="6A183477" w14:textId="77777777" w:rsidR="00863D32" w:rsidRPr="00A833A2" w:rsidRDefault="00863D32" w:rsidP="001323C0">
            <w:pPr>
              <w:pStyle w:val="Tabletext"/>
              <w:spacing w:before="0" w:after="0" w:line="240" w:lineRule="exact"/>
              <w:ind w:left="-57" w:right="-57"/>
              <w:jc w:val="center"/>
              <w:rPr>
                <w:sz w:val="18"/>
              </w:rPr>
            </w:pPr>
          </w:p>
        </w:tc>
        <w:tc>
          <w:tcPr>
            <w:tcW w:w="1068" w:type="dxa"/>
            <w:gridSpan w:val="2"/>
            <w:vMerge/>
          </w:tcPr>
          <w:p w14:paraId="3DA19FA8" w14:textId="77777777" w:rsidR="00863D32" w:rsidRPr="00A833A2" w:rsidRDefault="00863D32" w:rsidP="001323C0">
            <w:pPr>
              <w:pStyle w:val="Tabletext"/>
              <w:spacing w:before="0" w:after="0" w:line="240" w:lineRule="exact"/>
              <w:ind w:left="-57" w:right="-57"/>
              <w:jc w:val="center"/>
              <w:rPr>
                <w:sz w:val="18"/>
              </w:rPr>
            </w:pPr>
          </w:p>
        </w:tc>
      </w:tr>
      <w:tr w:rsidR="00863D32" w:rsidRPr="005D5BC5" w14:paraId="53A86A37" w14:textId="77777777" w:rsidTr="001323C0">
        <w:trPr>
          <w:trHeight w:val="20"/>
          <w:jc w:val="center"/>
        </w:trPr>
        <w:tc>
          <w:tcPr>
            <w:tcW w:w="2655" w:type="dxa"/>
            <w:tcMar>
              <w:left w:w="57" w:type="dxa"/>
              <w:right w:w="57" w:type="dxa"/>
            </w:tcMar>
            <w:vAlign w:val="center"/>
          </w:tcPr>
          <w:p w14:paraId="75E8CDA3" w14:textId="7A2D642E" w:rsidR="00863D32" w:rsidRPr="00A833A2" w:rsidRDefault="00863D32" w:rsidP="001323C0">
            <w:pPr>
              <w:pStyle w:val="Tabletext"/>
              <w:spacing w:before="0" w:after="0" w:line="240" w:lineRule="exact"/>
              <w:ind w:left="-57" w:right="-57"/>
              <w:rPr>
                <w:sz w:val="18"/>
                <w:lang w:val="en-GB" w:eastAsia="zh-CN"/>
              </w:rPr>
            </w:pPr>
            <w:r w:rsidRPr="00AF5912">
              <w:rPr>
                <w:sz w:val="18"/>
                <w:szCs w:val="18"/>
                <w:lang w:val="en-US"/>
              </w:rPr>
              <w:fldChar w:fldCharType="begin"/>
            </w:r>
            <w:r w:rsidRPr="00AF5912">
              <w:rPr>
                <w:sz w:val="18"/>
                <w:szCs w:val="18"/>
                <w:lang w:val="en-US" w:eastAsia="zh-CN"/>
              </w:rPr>
              <w:instrText xml:space="preserve"> EQ  1 × 10</w:instrText>
            </w:r>
            <w:r w:rsidRPr="00AF5912">
              <w:rPr>
                <w:sz w:val="18"/>
                <w:szCs w:val="18"/>
                <w:vertAlign w:val="superscript"/>
                <w:lang w:val="en-US" w:eastAsia="zh-CN"/>
              </w:rPr>
              <w:instrText>–</w:instrText>
            </w:r>
            <w:r w:rsidRPr="00AF5912">
              <w:rPr>
                <w:sz w:val="18"/>
                <w:szCs w:val="18"/>
                <w:lang w:val="en-US"/>
              </w:rPr>
              <w:fldChar w:fldCharType="end"/>
            </w:r>
            <w:r w:rsidRPr="00AF5912">
              <w:rPr>
                <w:sz w:val="18"/>
                <w:szCs w:val="18"/>
                <w:vertAlign w:val="superscript"/>
                <w:lang w:val="en-US" w:eastAsia="zh-CN"/>
              </w:rPr>
              <w:t>6</w:t>
            </w:r>
            <w:r w:rsidRPr="00AF5912">
              <w:rPr>
                <w:sz w:val="18"/>
                <w:szCs w:val="18"/>
                <w:lang w:val="en-US" w:eastAsia="zh-CN"/>
              </w:rPr>
              <w:t xml:space="preserve"> BER</w:t>
            </w:r>
            <w:r w:rsidRPr="00AF5912">
              <w:rPr>
                <w:rFonts w:hint="eastAsia"/>
                <w:sz w:val="18"/>
                <w:szCs w:val="18"/>
                <w:lang w:val="en-US" w:eastAsia="zh-CN"/>
              </w:rPr>
              <w:t>的</w:t>
            </w:r>
            <w:r>
              <w:rPr>
                <w:rFonts w:hint="eastAsia"/>
                <w:sz w:val="18"/>
                <w:szCs w:val="18"/>
                <w:lang w:val="en-US" w:eastAsia="zh-CN"/>
              </w:rPr>
              <w:t>归一化</w:t>
            </w:r>
            <w:r w:rsidRPr="00AF5912">
              <w:rPr>
                <w:rFonts w:hint="eastAsia"/>
                <w:sz w:val="18"/>
                <w:szCs w:val="18"/>
                <w:lang w:val="en-US" w:eastAsia="zh-CN"/>
              </w:rPr>
              <w:t>Rx</w:t>
            </w:r>
            <w:r w:rsidRPr="00AF5912">
              <w:rPr>
                <w:rFonts w:hint="eastAsia"/>
                <w:sz w:val="18"/>
                <w:szCs w:val="18"/>
                <w:lang w:val="en-US" w:eastAsia="zh-CN"/>
              </w:rPr>
              <w:t>输入电平</w:t>
            </w:r>
            <w:r w:rsidRPr="00AF5912">
              <w:rPr>
                <w:sz w:val="18"/>
                <w:szCs w:val="18"/>
                <w:lang w:val="en-US" w:eastAsia="zh-CN"/>
              </w:rPr>
              <w:t xml:space="preserve"> </w:t>
            </w:r>
            <w:r w:rsidR="004648BE">
              <w:rPr>
                <w:rFonts w:hint="eastAsia"/>
                <w:sz w:val="18"/>
                <w:szCs w:val="18"/>
                <w:lang w:val="en-US" w:eastAsia="zh-CN"/>
              </w:rPr>
              <w:t>（</w:t>
            </w:r>
            <w:proofErr w:type="spellStart"/>
            <w:r w:rsidRPr="00AF5912">
              <w:rPr>
                <w:sz w:val="18"/>
                <w:szCs w:val="18"/>
                <w:lang w:val="en-US" w:eastAsia="zh-CN"/>
              </w:rPr>
              <w:t>dBW</w:t>
            </w:r>
            <w:proofErr w:type="spellEnd"/>
            <w:r w:rsidRPr="00AF5912">
              <w:rPr>
                <w:sz w:val="18"/>
                <w:szCs w:val="18"/>
                <w:lang w:val="en-US" w:eastAsia="zh-CN"/>
              </w:rPr>
              <w:t>/MHz</w:t>
            </w:r>
            <w:r w:rsidR="004648BE">
              <w:rPr>
                <w:rFonts w:hint="eastAsia"/>
                <w:sz w:val="18"/>
                <w:szCs w:val="18"/>
                <w:lang w:val="en-US" w:eastAsia="zh-CN"/>
              </w:rPr>
              <w:t>）</w:t>
            </w:r>
          </w:p>
        </w:tc>
        <w:tc>
          <w:tcPr>
            <w:tcW w:w="672" w:type="dxa"/>
            <w:vMerge/>
          </w:tcPr>
          <w:p w14:paraId="7F25CD16" w14:textId="77777777" w:rsidR="00863D32" w:rsidRPr="00A833A2" w:rsidRDefault="00863D32" w:rsidP="001323C0">
            <w:pPr>
              <w:pStyle w:val="Tabletext"/>
              <w:spacing w:before="0" w:after="0" w:line="240" w:lineRule="exact"/>
              <w:ind w:left="-57" w:right="-57"/>
              <w:jc w:val="center"/>
              <w:rPr>
                <w:sz w:val="18"/>
                <w:lang w:val="en-GB" w:eastAsia="zh-CN"/>
              </w:rPr>
            </w:pPr>
          </w:p>
        </w:tc>
        <w:tc>
          <w:tcPr>
            <w:tcW w:w="826" w:type="dxa"/>
            <w:vMerge/>
          </w:tcPr>
          <w:p w14:paraId="6839D454" w14:textId="77777777" w:rsidR="00863D32" w:rsidRPr="00A833A2" w:rsidRDefault="00863D32" w:rsidP="001323C0">
            <w:pPr>
              <w:pStyle w:val="Tabletext"/>
              <w:spacing w:before="0" w:after="0" w:line="240" w:lineRule="exact"/>
              <w:ind w:left="-57" w:right="-57"/>
              <w:jc w:val="center"/>
              <w:rPr>
                <w:sz w:val="18"/>
                <w:lang w:val="en-GB" w:eastAsia="zh-CN"/>
              </w:rPr>
            </w:pPr>
          </w:p>
        </w:tc>
        <w:tc>
          <w:tcPr>
            <w:tcW w:w="771" w:type="dxa"/>
            <w:vMerge/>
          </w:tcPr>
          <w:p w14:paraId="0D9386CA" w14:textId="77777777" w:rsidR="00863D32" w:rsidRPr="00A833A2" w:rsidRDefault="00863D32" w:rsidP="001323C0">
            <w:pPr>
              <w:pStyle w:val="Tabletext"/>
              <w:spacing w:before="0" w:after="0" w:line="240" w:lineRule="exact"/>
              <w:ind w:left="-57" w:right="-57"/>
              <w:jc w:val="center"/>
              <w:rPr>
                <w:sz w:val="18"/>
                <w:lang w:val="en-GB" w:eastAsia="zh-CN"/>
              </w:rPr>
            </w:pPr>
          </w:p>
        </w:tc>
        <w:tc>
          <w:tcPr>
            <w:tcW w:w="991" w:type="dxa"/>
            <w:vMerge/>
          </w:tcPr>
          <w:p w14:paraId="6FA6B8EA" w14:textId="77777777" w:rsidR="00863D32" w:rsidRPr="00A833A2" w:rsidRDefault="00863D32" w:rsidP="001323C0">
            <w:pPr>
              <w:pStyle w:val="Tabletext"/>
              <w:spacing w:before="0" w:after="0" w:line="240" w:lineRule="exact"/>
              <w:ind w:left="-57" w:right="-57"/>
              <w:jc w:val="center"/>
              <w:rPr>
                <w:sz w:val="18"/>
                <w:lang w:val="en-GB" w:eastAsia="zh-CN"/>
              </w:rPr>
            </w:pPr>
          </w:p>
        </w:tc>
        <w:tc>
          <w:tcPr>
            <w:tcW w:w="1751" w:type="dxa"/>
          </w:tcPr>
          <w:p w14:paraId="6A10D86D" w14:textId="77777777" w:rsidR="00863D32" w:rsidRPr="005D5BC5" w:rsidRDefault="00863D32" w:rsidP="001323C0">
            <w:pPr>
              <w:pStyle w:val="Tabletext"/>
              <w:spacing w:before="0" w:after="0" w:line="240" w:lineRule="exact"/>
              <w:ind w:left="-57" w:right="-57"/>
              <w:jc w:val="center"/>
              <w:rPr>
                <w:sz w:val="18"/>
                <w:szCs w:val="18"/>
                <w:lang w:eastAsia="ja-JP"/>
              </w:rPr>
            </w:pPr>
            <w:r w:rsidRPr="005D5BC5">
              <w:rPr>
                <w:sz w:val="18"/>
                <w:szCs w:val="18"/>
                <w:lang w:eastAsia="ja-JP"/>
              </w:rPr>
              <w:t>−130</w:t>
            </w:r>
          </w:p>
        </w:tc>
        <w:tc>
          <w:tcPr>
            <w:tcW w:w="1568" w:type="dxa"/>
          </w:tcPr>
          <w:p w14:paraId="234BAB56" w14:textId="77777777" w:rsidR="00863D32" w:rsidRPr="00A833A2" w:rsidRDefault="00863D32" w:rsidP="001323C0">
            <w:pPr>
              <w:pStyle w:val="Tabletext"/>
              <w:spacing w:before="0" w:after="0" w:line="240" w:lineRule="exact"/>
              <w:ind w:left="-57" w:right="-57"/>
              <w:jc w:val="center"/>
              <w:rPr>
                <w:sz w:val="18"/>
              </w:rPr>
            </w:pPr>
            <w:r w:rsidRPr="00A833A2">
              <w:rPr>
                <w:sz w:val="18"/>
              </w:rPr>
              <w:t>−122.5...</w:t>
            </w:r>
            <w:r w:rsidRPr="00A833A2">
              <w:rPr>
                <w:sz w:val="18"/>
              </w:rPr>
              <w:br/>
              <w:t>−115.5</w:t>
            </w:r>
          </w:p>
        </w:tc>
        <w:tc>
          <w:tcPr>
            <w:tcW w:w="1506" w:type="dxa"/>
          </w:tcPr>
          <w:p w14:paraId="28F8BEA3" w14:textId="77777777" w:rsidR="00863D32" w:rsidRPr="00A833A2" w:rsidRDefault="00863D32" w:rsidP="001323C0">
            <w:pPr>
              <w:pStyle w:val="Tabletext"/>
              <w:spacing w:before="0" w:after="0" w:line="240" w:lineRule="exact"/>
              <w:ind w:left="-57" w:right="-57"/>
              <w:jc w:val="center"/>
              <w:rPr>
                <w:sz w:val="18"/>
              </w:rPr>
            </w:pPr>
            <w:r w:rsidRPr="00A833A2">
              <w:rPr>
                <w:sz w:val="18"/>
              </w:rPr>
              <w:t>−122.5…</w:t>
            </w:r>
            <w:r w:rsidRPr="00A833A2">
              <w:rPr>
                <w:sz w:val="18"/>
              </w:rPr>
              <w:br/>
              <w:t>−115.5</w:t>
            </w:r>
          </w:p>
        </w:tc>
        <w:tc>
          <w:tcPr>
            <w:tcW w:w="830" w:type="dxa"/>
            <w:vMerge/>
          </w:tcPr>
          <w:p w14:paraId="69B63620" w14:textId="77777777" w:rsidR="00863D32" w:rsidRPr="00A833A2" w:rsidRDefault="00863D32" w:rsidP="001323C0">
            <w:pPr>
              <w:pStyle w:val="Tabletext"/>
              <w:spacing w:before="0" w:after="0" w:line="240" w:lineRule="exact"/>
              <w:ind w:left="-57" w:right="-57"/>
              <w:jc w:val="center"/>
              <w:rPr>
                <w:sz w:val="18"/>
              </w:rPr>
            </w:pPr>
          </w:p>
        </w:tc>
        <w:tc>
          <w:tcPr>
            <w:tcW w:w="991" w:type="dxa"/>
            <w:vMerge/>
          </w:tcPr>
          <w:p w14:paraId="0E474B56" w14:textId="77777777" w:rsidR="00863D32" w:rsidRPr="00A833A2" w:rsidRDefault="00863D32" w:rsidP="001323C0">
            <w:pPr>
              <w:pStyle w:val="Tabletext"/>
              <w:spacing w:before="0" w:after="0" w:line="240" w:lineRule="exact"/>
              <w:ind w:left="-57" w:right="-57"/>
              <w:jc w:val="center"/>
              <w:rPr>
                <w:sz w:val="18"/>
              </w:rPr>
            </w:pPr>
          </w:p>
        </w:tc>
        <w:tc>
          <w:tcPr>
            <w:tcW w:w="830" w:type="dxa"/>
            <w:vMerge/>
          </w:tcPr>
          <w:p w14:paraId="6021D052" w14:textId="77777777" w:rsidR="00863D32" w:rsidRPr="00A833A2" w:rsidRDefault="00863D32" w:rsidP="001323C0">
            <w:pPr>
              <w:pStyle w:val="Tabletext"/>
              <w:spacing w:before="0" w:after="0" w:line="240" w:lineRule="exact"/>
              <w:ind w:left="-57" w:right="-57"/>
              <w:jc w:val="center"/>
              <w:rPr>
                <w:sz w:val="18"/>
              </w:rPr>
            </w:pPr>
          </w:p>
        </w:tc>
        <w:tc>
          <w:tcPr>
            <w:tcW w:w="1068" w:type="dxa"/>
            <w:gridSpan w:val="2"/>
            <w:vMerge/>
          </w:tcPr>
          <w:p w14:paraId="0C41CED5" w14:textId="77777777" w:rsidR="00863D32" w:rsidRPr="00A833A2" w:rsidRDefault="00863D32" w:rsidP="001323C0">
            <w:pPr>
              <w:pStyle w:val="Tabletext"/>
              <w:spacing w:before="0" w:after="0" w:line="240" w:lineRule="exact"/>
              <w:ind w:left="-57" w:right="-57"/>
              <w:jc w:val="center"/>
              <w:rPr>
                <w:sz w:val="18"/>
              </w:rPr>
            </w:pPr>
          </w:p>
        </w:tc>
      </w:tr>
      <w:tr w:rsidR="00863D32" w:rsidRPr="005D5BC5" w14:paraId="0F1C8CDF" w14:textId="77777777" w:rsidTr="001323C0">
        <w:trPr>
          <w:trHeight w:val="20"/>
          <w:jc w:val="center"/>
        </w:trPr>
        <w:tc>
          <w:tcPr>
            <w:tcW w:w="2655" w:type="dxa"/>
            <w:tcMar>
              <w:left w:w="57" w:type="dxa"/>
              <w:right w:w="57" w:type="dxa"/>
            </w:tcMar>
            <w:vAlign w:val="center"/>
          </w:tcPr>
          <w:p w14:paraId="7EFF9997" w14:textId="281F6C33" w:rsidR="00863D32" w:rsidRPr="00A833A2" w:rsidRDefault="00863D32" w:rsidP="001323C0">
            <w:pPr>
              <w:pStyle w:val="Tabletext"/>
              <w:spacing w:before="0" w:after="0" w:line="240" w:lineRule="exact"/>
              <w:ind w:left="-57" w:right="-57"/>
              <w:rPr>
                <w:sz w:val="18"/>
                <w:lang w:val="en-GB" w:eastAsia="zh-CN"/>
              </w:rPr>
            </w:pPr>
            <w:r w:rsidRPr="00AF5912">
              <w:rPr>
                <w:rFonts w:hint="eastAsia"/>
                <w:sz w:val="18"/>
                <w:szCs w:val="18"/>
                <w:lang w:val="es-ES_tradnl" w:eastAsia="zh-CN"/>
              </w:rPr>
              <w:t>标称长期干扰功率密度</w:t>
            </w:r>
            <w:r w:rsidRPr="00AF5912">
              <w:rPr>
                <w:sz w:val="18"/>
                <w:szCs w:val="18"/>
                <w:lang w:val="en-US" w:eastAsia="zh-CN"/>
              </w:rPr>
              <w:t xml:space="preserve"> </w:t>
            </w:r>
            <w:r w:rsidR="004648BE">
              <w:rPr>
                <w:rFonts w:hint="eastAsia"/>
                <w:sz w:val="18"/>
                <w:szCs w:val="18"/>
                <w:lang w:val="en-US" w:eastAsia="zh-CN"/>
              </w:rPr>
              <w:t>（</w:t>
            </w:r>
            <w:proofErr w:type="spellStart"/>
            <w:r w:rsidRPr="00AF5912">
              <w:rPr>
                <w:sz w:val="18"/>
                <w:szCs w:val="18"/>
                <w:lang w:val="en-US" w:eastAsia="zh-CN"/>
              </w:rPr>
              <w:t>dBW</w:t>
            </w:r>
            <w:proofErr w:type="spellEnd"/>
            <w:r w:rsidRPr="00AF5912">
              <w:rPr>
                <w:sz w:val="18"/>
                <w:szCs w:val="18"/>
                <w:lang w:val="en-US" w:eastAsia="zh-CN"/>
              </w:rPr>
              <w:t>/MHz</w:t>
            </w:r>
            <w:r w:rsidR="004648BE">
              <w:rPr>
                <w:rFonts w:hint="eastAsia"/>
                <w:sz w:val="18"/>
                <w:szCs w:val="18"/>
                <w:lang w:val="en-US" w:eastAsia="zh-CN"/>
              </w:rPr>
              <w:t>）</w:t>
            </w:r>
            <w:r w:rsidRPr="002D096A">
              <w:rPr>
                <w:sz w:val="21"/>
                <w:szCs w:val="21"/>
                <w:lang w:val="en-US" w:eastAsia="zh-CN"/>
              </w:rPr>
              <w:t xml:space="preserve"> </w:t>
            </w:r>
            <w:r w:rsidRPr="002D096A">
              <w:rPr>
                <w:sz w:val="21"/>
                <w:szCs w:val="21"/>
                <w:vertAlign w:val="superscript"/>
                <w:lang w:val="en-US" w:eastAsia="ja-JP"/>
              </w:rPr>
              <w:t>(2)</w:t>
            </w:r>
          </w:p>
        </w:tc>
        <w:tc>
          <w:tcPr>
            <w:tcW w:w="672" w:type="dxa"/>
          </w:tcPr>
          <w:p w14:paraId="2EB43F5A" w14:textId="77777777" w:rsidR="00863D32" w:rsidRPr="00A833A2" w:rsidRDefault="00863D32" w:rsidP="001323C0">
            <w:pPr>
              <w:pStyle w:val="Tabletext"/>
              <w:spacing w:before="0" w:after="0" w:line="240" w:lineRule="exact"/>
              <w:ind w:left="-57" w:right="-57"/>
              <w:jc w:val="center"/>
              <w:rPr>
                <w:sz w:val="18"/>
              </w:rPr>
            </w:pPr>
            <w:r w:rsidRPr="00A833A2">
              <w:rPr>
                <w:i/>
                <w:sz w:val="18"/>
              </w:rPr>
              <w:t>N</w:t>
            </w:r>
            <w:r w:rsidRPr="00A833A2">
              <w:rPr>
                <w:i/>
                <w:sz w:val="18"/>
                <w:vertAlign w:val="subscript"/>
              </w:rPr>
              <w:t>RX</w:t>
            </w:r>
            <w:r w:rsidRPr="00A833A2">
              <w:rPr>
                <w:sz w:val="18"/>
              </w:rPr>
              <w:t xml:space="preserve"> + </w:t>
            </w:r>
            <w:r w:rsidRPr="00A833A2">
              <w:rPr>
                <w:i/>
                <w:sz w:val="18"/>
              </w:rPr>
              <w:t>I</w:t>
            </w:r>
            <w:r w:rsidRPr="00A833A2">
              <w:rPr>
                <w:sz w:val="18"/>
              </w:rPr>
              <w:t>/</w:t>
            </w:r>
            <w:r w:rsidRPr="00A833A2">
              <w:rPr>
                <w:i/>
                <w:sz w:val="18"/>
              </w:rPr>
              <w:t>N</w:t>
            </w:r>
          </w:p>
        </w:tc>
        <w:tc>
          <w:tcPr>
            <w:tcW w:w="826" w:type="dxa"/>
          </w:tcPr>
          <w:p w14:paraId="53EF1F29" w14:textId="77777777" w:rsidR="00863D32" w:rsidRPr="00A833A2" w:rsidRDefault="00863D32" w:rsidP="001323C0">
            <w:pPr>
              <w:pStyle w:val="Tabletext"/>
              <w:spacing w:before="0" w:after="0" w:line="240" w:lineRule="exact"/>
              <w:ind w:left="-57" w:right="-57"/>
              <w:jc w:val="center"/>
              <w:rPr>
                <w:sz w:val="18"/>
              </w:rPr>
            </w:pPr>
            <w:r w:rsidRPr="00A833A2">
              <w:rPr>
                <w:i/>
                <w:sz w:val="18"/>
              </w:rPr>
              <w:t>N</w:t>
            </w:r>
            <w:r w:rsidRPr="00A833A2">
              <w:rPr>
                <w:i/>
                <w:sz w:val="18"/>
                <w:vertAlign w:val="subscript"/>
              </w:rPr>
              <w:t>RX</w:t>
            </w:r>
            <w:r w:rsidRPr="00A833A2">
              <w:rPr>
                <w:sz w:val="18"/>
              </w:rPr>
              <w:t xml:space="preserve"> + </w:t>
            </w:r>
            <w:r w:rsidRPr="00A833A2">
              <w:rPr>
                <w:i/>
                <w:sz w:val="18"/>
              </w:rPr>
              <w:t>I</w:t>
            </w:r>
            <w:r w:rsidRPr="00A833A2">
              <w:rPr>
                <w:sz w:val="18"/>
              </w:rPr>
              <w:t>/</w:t>
            </w:r>
            <w:r w:rsidRPr="00A833A2">
              <w:rPr>
                <w:i/>
                <w:sz w:val="18"/>
              </w:rPr>
              <w:t>N</w:t>
            </w:r>
          </w:p>
        </w:tc>
        <w:tc>
          <w:tcPr>
            <w:tcW w:w="771" w:type="dxa"/>
          </w:tcPr>
          <w:p w14:paraId="178B3BF8" w14:textId="77777777" w:rsidR="00863D32" w:rsidRPr="00A833A2" w:rsidRDefault="00863D32" w:rsidP="001323C0">
            <w:pPr>
              <w:pStyle w:val="Tabletext"/>
              <w:spacing w:before="0" w:after="0" w:line="240" w:lineRule="exact"/>
              <w:ind w:left="-57" w:right="-57"/>
              <w:jc w:val="center"/>
              <w:rPr>
                <w:sz w:val="18"/>
              </w:rPr>
            </w:pPr>
            <w:r w:rsidRPr="00A833A2">
              <w:rPr>
                <w:i/>
                <w:sz w:val="18"/>
              </w:rPr>
              <w:t>N</w:t>
            </w:r>
            <w:r w:rsidRPr="00A833A2">
              <w:rPr>
                <w:i/>
                <w:sz w:val="18"/>
                <w:vertAlign w:val="subscript"/>
              </w:rPr>
              <w:t>RX</w:t>
            </w:r>
            <w:r w:rsidRPr="00A833A2">
              <w:rPr>
                <w:sz w:val="18"/>
              </w:rPr>
              <w:t xml:space="preserve"> + </w:t>
            </w:r>
            <w:r w:rsidRPr="00A833A2">
              <w:rPr>
                <w:i/>
                <w:sz w:val="18"/>
              </w:rPr>
              <w:t>I</w:t>
            </w:r>
            <w:r w:rsidRPr="00A833A2">
              <w:rPr>
                <w:sz w:val="18"/>
              </w:rPr>
              <w:t>/</w:t>
            </w:r>
            <w:r w:rsidRPr="00A833A2">
              <w:rPr>
                <w:i/>
                <w:sz w:val="18"/>
              </w:rPr>
              <w:t>N</w:t>
            </w:r>
          </w:p>
        </w:tc>
        <w:tc>
          <w:tcPr>
            <w:tcW w:w="991" w:type="dxa"/>
          </w:tcPr>
          <w:p w14:paraId="538844ED" w14:textId="77777777" w:rsidR="00863D32" w:rsidRPr="00A833A2" w:rsidRDefault="00863D32" w:rsidP="001323C0">
            <w:pPr>
              <w:pStyle w:val="Tabletext"/>
              <w:spacing w:before="0" w:after="0" w:line="240" w:lineRule="exact"/>
              <w:ind w:left="-57" w:right="-57"/>
              <w:jc w:val="center"/>
              <w:rPr>
                <w:sz w:val="18"/>
              </w:rPr>
            </w:pPr>
            <w:r w:rsidRPr="00A833A2">
              <w:rPr>
                <w:i/>
                <w:sz w:val="18"/>
              </w:rPr>
              <w:t>N</w:t>
            </w:r>
            <w:r w:rsidRPr="00A833A2">
              <w:rPr>
                <w:i/>
                <w:sz w:val="18"/>
                <w:vertAlign w:val="subscript"/>
              </w:rPr>
              <w:t>RX</w:t>
            </w:r>
            <w:r w:rsidRPr="00A833A2">
              <w:rPr>
                <w:sz w:val="18"/>
              </w:rPr>
              <w:t xml:space="preserve"> + </w:t>
            </w:r>
            <w:r w:rsidRPr="00A833A2">
              <w:rPr>
                <w:i/>
                <w:sz w:val="18"/>
              </w:rPr>
              <w:t>I</w:t>
            </w:r>
            <w:r w:rsidRPr="00A833A2">
              <w:rPr>
                <w:sz w:val="18"/>
              </w:rPr>
              <w:t>/</w:t>
            </w:r>
            <w:r w:rsidRPr="00A833A2">
              <w:rPr>
                <w:i/>
                <w:sz w:val="18"/>
              </w:rPr>
              <w:t>N</w:t>
            </w:r>
          </w:p>
        </w:tc>
        <w:tc>
          <w:tcPr>
            <w:tcW w:w="1751" w:type="dxa"/>
          </w:tcPr>
          <w:p w14:paraId="2DC91BE7" w14:textId="77777777" w:rsidR="00863D32" w:rsidRPr="005D5BC5" w:rsidRDefault="00863D32" w:rsidP="001323C0">
            <w:pPr>
              <w:pStyle w:val="Tabletext"/>
              <w:spacing w:before="0" w:after="0" w:line="240" w:lineRule="exact"/>
              <w:ind w:left="-57" w:right="-57"/>
              <w:jc w:val="center"/>
              <w:rPr>
                <w:sz w:val="18"/>
                <w:szCs w:val="18"/>
                <w:lang w:eastAsia="ja-JP"/>
              </w:rPr>
            </w:pPr>
            <w:r w:rsidRPr="005D5BC5">
              <w:rPr>
                <w:sz w:val="18"/>
                <w:szCs w:val="18"/>
                <w:lang w:eastAsia="ja-JP"/>
              </w:rPr>
              <w:t>−138</w:t>
            </w:r>
            <w:r w:rsidRPr="005D5BC5">
              <w:rPr>
                <w:sz w:val="18"/>
                <w:szCs w:val="18"/>
              </w:rPr>
              <w:t xml:space="preserve"> + </w:t>
            </w:r>
            <w:r w:rsidRPr="005D5BC5">
              <w:rPr>
                <w:i/>
                <w:sz w:val="18"/>
                <w:szCs w:val="18"/>
              </w:rPr>
              <w:t>I</w:t>
            </w:r>
            <w:r w:rsidRPr="005D5BC5">
              <w:rPr>
                <w:sz w:val="18"/>
                <w:szCs w:val="18"/>
              </w:rPr>
              <w:t>/</w:t>
            </w:r>
            <w:r w:rsidRPr="005D5BC5">
              <w:rPr>
                <w:i/>
                <w:sz w:val="18"/>
                <w:szCs w:val="18"/>
              </w:rPr>
              <w:t>N</w:t>
            </w:r>
          </w:p>
        </w:tc>
        <w:tc>
          <w:tcPr>
            <w:tcW w:w="1568" w:type="dxa"/>
          </w:tcPr>
          <w:p w14:paraId="174044A9" w14:textId="77777777" w:rsidR="00863D32" w:rsidRPr="00A833A2" w:rsidRDefault="00863D32" w:rsidP="001323C0">
            <w:pPr>
              <w:pStyle w:val="Tabletext"/>
              <w:spacing w:before="0" w:after="0" w:line="240" w:lineRule="exact"/>
              <w:ind w:left="-57" w:right="-57"/>
              <w:jc w:val="center"/>
              <w:rPr>
                <w:sz w:val="18"/>
              </w:rPr>
            </w:pPr>
            <w:r w:rsidRPr="00A833A2">
              <w:rPr>
                <w:sz w:val="18"/>
              </w:rPr>
              <w:t xml:space="preserve">−136 + </w:t>
            </w:r>
            <w:r w:rsidRPr="00A833A2">
              <w:rPr>
                <w:i/>
                <w:sz w:val="18"/>
              </w:rPr>
              <w:t>I</w:t>
            </w:r>
            <w:r w:rsidRPr="00A833A2">
              <w:rPr>
                <w:sz w:val="18"/>
              </w:rPr>
              <w:t>/</w:t>
            </w:r>
            <w:r w:rsidRPr="00A833A2">
              <w:rPr>
                <w:i/>
                <w:sz w:val="18"/>
              </w:rPr>
              <w:t>N</w:t>
            </w:r>
          </w:p>
        </w:tc>
        <w:tc>
          <w:tcPr>
            <w:tcW w:w="1506" w:type="dxa"/>
          </w:tcPr>
          <w:p w14:paraId="1796D5C6" w14:textId="77777777" w:rsidR="00863D32" w:rsidRPr="00A833A2" w:rsidRDefault="00863D32" w:rsidP="001323C0">
            <w:pPr>
              <w:pStyle w:val="Tabletext"/>
              <w:spacing w:before="0" w:after="0" w:line="240" w:lineRule="exact"/>
              <w:ind w:left="-57" w:right="-57"/>
              <w:jc w:val="center"/>
              <w:rPr>
                <w:sz w:val="18"/>
              </w:rPr>
            </w:pPr>
            <w:r w:rsidRPr="00A833A2">
              <w:rPr>
                <w:sz w:val="18"/>
              </w:rPr>
              <w:t xml:space="preserve">−136 + </w:t>
            </w:r>
            <w:r w:rsidRPr="00A833A2">
              <w:rPr>
                <w:i/>
                <w:sz w:val="18"/>
              </w:rPr>
              <w:t>I</w:t>
            </w:r>
            <w:r w:rsidRPr="00A833A2">
              <w:rPr>
                <w:sz w:val="18"/>
              </w:rPr>
              <w:t>/</w:t>
            </w:r>
            <w:r w:rsidRPr="00A833A2">
              <w:rPr>
                <w:i/>
                <w:sz w:val="18"/>
              </w:rPr>
              <w:t>N</w:t>
            </w:r>
          </w:p>
        </w:tc>
        <w:tc>
          <w:tcPr>
            <w:tcW w:w="830" w:type="dxa"/>
          </w:tcPr>
          <w:p w14:paraId="1093C042" w14:textId="77777777" w:rsidR="00863D32" w:rsidRPr="00A833A2" w:rsidRDefault="00863D32" w:rsidP="001323C0">
            <w:pPr>
              <w:pStyle w:val="Tabletext"/>
              <w:spacing w:before="0" w:after="0" w:line="240" w:lineRule="exact"/>
              <w:ind w:left="-57" w:right="-57"/>
              <w:jc w:val="center"/>
              <w:rPr>
                <w:sz w:val="18"/>
              </w:rPr>
            </w:pPr>
            <w:r w:rsidRPr="00A833A2">
              <w:rPr>
                <w:i/>
                <w:sz w:val="18"/>
              </w:rPr>
              <w:t>N</w:t>
            </w:r>
            <w:r w:rsidRPr="00A833A2">
              <w:rPr>
                <w:i/>
                <w:sz w:val="18"/>
                <w:vertAlign w:val="subscript"/>
              </w:rPr>
              <w:t>RX</w:t>
            </w:r>
            <w:r w:rsidRPr="00A833A2">
              <w:rPr>
                <w:sz w:val="18"/>
              </w:rPr>
              <w:t xml:space="preserve"> + </w:t>
            </w:r>
            <w:r w:rsidRPr="00A833A2">
              <w:rPr>
                <w:i/>
                <w:sz w:val="18"/>
              </w:rPr>
              <w:t>I</w:t>
            </w:r>
            <w:r w:rsidRPr="00A833A2">
              <w:rPr>
                <w:sz w:val="18"/>
              </w:rPr>
              <w:t>/</w:t>
            </w:r>
            <w:r w:rsidRPr="00A833A2">
              <w:rPr>
                <w:i/>
                <w:sz w:val="18"/>
              </w:rPr>
              <w:t>N</w:t>
            </w:r>
          </w:p>
        </w:tc>
        <w:tc>
          <w:tcPr>
            <w:tcW w:w="991" w:type="dxa"/>
          </w:tcPr>
          <w:p w14:paraId="0F4367B7" w14:textId="77777777" w:rsidR="00863D32" w:rsidRPr="00A833A2" w:rsidRDefault="00863D32" w:rsidP="001323C0">
            <w:pPr>
              <w:pStyle w:val="Tabletext"/>
              <w:spacing w:before="0" w:after="0" w:line="240" w:lineRule="exact"/>
              <w:ind w:left="-57" w:right="-57"/>
              <w:jc w:val="center"/>
              <w:rPr>
                <w:sz w:val="18"/>
              </w:rPr>
            </w:pPr>
            <w:r w:rsidRPr="00A833A2">
              <w:rPr>
                <w:i/>
                <w:sz w:val="18"/>
              </w:rPr>
              <w:t>N</w:t>
            </w:r>
            <w:r w:rsidRPr="00A833A2">
              <w:rPr>
                <w:i/>
                <w:sz w:val="18"/>
                <w:vertAlign w:val="subscript"/>
              </w:rPr>
              <w:t>RX</w:t>
            </w:r>
            <w:r w:rsidRPr="00A833A2">
              <w:rPr>
                <w:sz w:val="18"/>
              </w:rPr>
              <w:t xml:space="preserve"> + </w:t>
            </w:r>
            <w:r w:rsidRPr="00A833A2">
              <w:rPr>
                <w:i/>
                <w:sz w:val="18"/>
              </w:rPr>
              <w:t>I</w:t>
            </w:r>
            <w:r w:rsidRPr="00A833A2">
              <w:rPr>
                <w:sz w:val="18"/>
              </w:rPr>
              <w:t>/</w:t>
            </w:r>
            <w:r w:rsidRPr="00A833A2">
              <w:rPr>
                <w:i/>
                <w:sz w:val="18"/>
              </w:rPr>
              <w:t>N</w:t>
            </w:r>
          </w:p>
        </w:tc>
        <w:tc>
          <w:tcPr>
            <w:tcW w:w="830" w:type="dxa"/>
          </w:tcPr>
          <w:p w14:paraId="27EE92C0" w14:textId="77777777" w:rsidR="00863D32" w:rsidRPr="00A833A2" w:rsidRDefault="00863D32" w:rsidP="001323C0">
            <w:pPr>
              <w:pStyle w:val="Tabletext"/>
              <w:spacing w:before="0" w:after="0" w:line="240" w:lineRule="exact"/>
              <w:ind w:left="-57" w:right="-57"/>
              <w:jc w:val="center"/>
              <w:rPr>
                <w:sz w:val="18"/>
              </w:rPr>
            </w:pPr>
            <w:r w:rsidRPr="00A833A2">
              <w:rPr>
                <w:i/>
                <w:sz w:val="18"/>
              </w:rPr>
              <w:t>N</w:t>
            </w:r>
            <w:r w:rsidRPr="00A833A2">
              <w:rPr>
                <w:i/>
                <w:sz w:val="18"/>
                <w:vertAlign w:val="subscript"/>
              </w:rPr>
              <w:t>RX</w:t>
            </w:r>
            <w:r w:rsidRPr="00A833A2">
              <w:rPr>
                <w:sz w:val="18"/>
              </w:rPr>
              <w:t xml:space="preserve"> + </w:t>
            </w:r>
            <w:r w:rsidRPr="00A833A2">
              <w:rPr>
                <w:i/>
                <w:sz w:val="18"/>
              </w:rPr>
              <w:t>I</w:t>
            </w:r>
            <w:r w:rsidRPr="00A833A2">
              <w:rPr>
                <w:sz w:val="18"/>
              </w:rPr>
              <w:t>/</w:t>
            </w:r>
            <w:r w:rsidRPr="00A833A2">
              <w:rPr>
                <w:i/>
                <w:sz w:val="18"/>
              </w:rPr>
              <w:t>N</w:t>
            </w:r>
          </w:p>
        </w:tc>
        <w:tc>
          <w:tcPr>
            <w:tcW w:w="1068" w:type="dxa"/>
            <w:gridSpan w:val="2"/>
          </w:tcPr>
          <w:p w14:paraId="06809D3B" w14:textId="77777777" w:rsidR="00863D32" w:rsidRPr="00A833A2" w:rsidRDefault="00863D32" w:rsidP="001323C0">
            <w:pPr>
              <w:pStyle w:val="Tabletext"/>
              <w:spacing w:before="0" w:after="0" w:line="240" w:lineRule="exact"/>
              <w:ind w:left="-57" w:right="-57"/>
              <w:jc w:val="center"/>
              <w:rPr>
                <w:sz w:val="18"/>
              </w:rPr>
            </w:pPr>
            <w:r w:rsidRPr="00A833A2">
              <w:rPr>
                <w:i/>
                <w:sz w:val="18"/>
              </w:rPr>
              <w:t>N</w:t>
            </w:r>
            <w:r w:rsidRPr="00A833A2">
              <w:rPr>
                <w:i/>
                <w:sz w:val="18"/>
                <w:vertAlign w:val="subscript"/>
              </w:rPr>
              <w:t>RX</w:t>
            </w:r>
            <w:r w:rsidRPr="00A833A2">
              <w:rPr>
                <w:sz w:val="18"/>
              </w:rPr>
              <w:t xml:space="preserve"> + </w:t>
            </w:r>
            <w:r w:rsidRPr="00A833A2">
              <w:rPr>
                <w:i/>
                <w:sz w:val="18"/>
              </w:rPr>
              <w:t>I</w:t>
            </w:r>
            <w:r w:rsidRPr="00A833A2">
              <w:rPr>
                <w:sz w:val="18"/>
              </w:rPr>
              <w:t>/</w:t>
            </w:r>
            <w:r w:rsidRPr="00A833A2">
              <w:rPr>
                <w:i/>
                <w:sz w:val="18"/>
              </w:rPr>
              <w:t>N</w:t>
            </w:r>
          </w:p>
        </w:tc>
      </w:tr>
      <w:tr w:rsidR="00863D32" w:rsidRPr="00E92371" w14:paraId="3CB7E0D6" w14:textId="77777777" w:rsidTr="001323C0">
        <w:trPr>
          <w:gridAfter w:val="1"/>
          <w:wAfter w:w="9" w:type="dxa"/>
          <w:trHeight w:val="20"/>
          <w:jc w:val="center"/>
        </w:trPr>
        <w:tc>
          <w:tcPr>
            <w:tcW w:w="14450" w:type="dxa"/>
            <w:gridSpan w:val="12"/>
            <w:tcBorders>
              <w:top w:val="single" w:sz="4" w:space="0" w:color="auto"/>
              <w:left w:val="nil"/>
              <w:bottom w:val="nil"/>
              <w:right w:val="nil"/>
            </w:tcBorders>
          </w:tcPr>
          <w:p w14:paraId="5554EF79" w14:textId="77777777" w:rsidR="00863D32" w:rsidRPr="002D096A" w:rsidRDefault="00863D32" w:rsidP="001323C0">
            <w:pPr>
              <w:pStyle w:val="TableLegendNote"/>
              <w:spacing w:before="60"/>
              <w:ind w:left="-57" w:right="-57"/>
              <w:rPr>
                <w:sz w:val="21"/>
                <w:szCs w:val="21"/>
                <w:lang w:eastAsia="zh-CN"/>
              </w:rPr>
            </w:pPr>
            <w:r w:rsidRPr="0063713A">
              <w:rPr>
                <w:sz w:val="18"/>
                <w:szCs w:val="18"/>
                <w:lang w:eastAsia="ja-JP"/>
              </w:rPr>
              <w:t>注</w:t>
            </w:r>
            <w:r w:rsidRPr="0063713A">
              <w:rPr>
                <w:sz w:val="18"/>
                <w:szCs w:val="18"/>
                <w:lang w:val="fr-FR" w:eastAsia="ja-JP"/>
              </w:rPr>
              <w:t> </w:t>
            </w:r>
            <w:r w:rsidRPr="0063713A">
              <w:rPr>
                <w:sz w:val="18"/>
                <w:szCs w:val="18"/>
                <w:lang w:val="fr-FR" w:eastAsia="zh-CN"/>
              </w:rPr>
              <w:t>–</w:t>
            </w:r>
            <w:r w:rsidRPr="0063713A">
              <w:rPr>
                <w:sz w:val="18"/>
                <w:szCs w:val="18"/>
                <w:lang w:val="fr-FR" w:eastAsia="ja-JP"/>
              </w:rPr>
              <w:t> </w:t>
            </w:r>
            <w:r w:rsidRPr="0063713A">
              <w:rPr>
                <w:rFonts w:hint="eastAsia"/>
                <w:sz w:val="18"/>
                <w:szCs w:val="18"/>
                <w:lang w:val="es-ES_tradnl" w:eastAsia="zh-CN"/>
              </w:rPr>
              <w:t>用于共用</w:t>
            </w:r>
            <w:r w:rsidRPr="0063713A">
              <w:rPr>
                <w:rFonts w:hint="eastAsia"/>
                <w:sz w:val="18"/>
                <w:szCs w:val="18"/>
                <w:lang w:val="es-ES_tradnl" w:eastAsia="zh-CN"/>
              </w:rPr>
              <w:t>/</w:t>
            </w:r>
            <w:r w:rsidRPr="0063713A">
              <w:rPr>
                <w:rFonts w:hint="eastAsia"/>
                <w:sz w:val="18"/>
                <w:szCs w:val="18"/>
                <w:lang w:val="es-ES_tradnl" w:eastAsia="zh-CN"/>
              </w:rPr>
              <w:t>兼容性研究的两个参考系统的指定参数组目前没有或只有部分可用。可以临时使用附件</w:t>
            </w:r>
            <w:r w:rsidRPr="0063713A">
              <w:rPr>
                <w:rFonts w:hint="eastAsia"/>
                <w:sz w:val="18"/>
                <w:szCs w:val="18"/>
                <w:lang w:val="es-ES_tradnl" w:eastAsia="zh-CN"/>
              </w:rPr>
              <w:t>3</w:t>
            </w:r>
            <w:r w:rsidRPr="0063713A">
              <w:rPr>
                <w:rFonts w:hint="eastAsia"/>
                <w:sz w:val="18"/>
                <w:szCs w:val="18"/>
                <w:lang w:val="es-ES_tradnl" w:eastAsia="zh-CN"/>
              </w:rPr>
              <w:t>中报告的相同频段上的参数。</w:t>
            </w:r>
          </w:p>
          <w:p w14:paraId="3673D218" w14:textId="77777777" w:rsidR="00863D32" w:rsidRPr="003D59CC" w:rsidRDefault="00863D32" w:rsidP="001323C0">
            <w:pPr>
              <w:pStyle w:val="Tabletext"/>
              <w:ind w:left="284" w:hanging="284"/>
              <w:rPr>
                <w:sz w:val="18"/>
                <w:szCs w:val="18"/>
                <w:lang w:val="en-GB" w:eastAsia="ja-JP"/>
              </w:rPr>
            </w:pPr>
            <w:r w:rsidRPr="003D59CC">
              <w:rPr>
                <w:sz w:val="18"/>
                <w:szCs w:val="18"/>
                <w:vertAlign w:val="superscript"/>
                <w:lang w:val="en-GB" w:eastAsia="zh-CN"/>
              </w:rPr>
              <w:t>(1)</w:t>
            </w:r>
            <w:r w:rsidRPr="003D59CC">
              <w:rPr>
                <w:sz w:val="18"/>
                <w:szCs w:val="18"/>
                <w:lang w:val="en-GB" w:eastAsia="zh-CN"/>
              </w:rPr>
              <w:tab/>
            </w:r>
            <w:r w:rsidRPr="003A281C">
              <w:rPr>
                <w:rFonts w:hint="eastAsia"/>
                <w:sz w:val="18"/>
                <w:szCs w:val="18"/>
                <w:lang w:val="en-GB" w:eastAsia="ja-JP"/>
              </w:rPr>
              <w:t>为</w:t>
            </w:r>
            <w:r w:rsidRPr="003A281C">
              <w:rPr>
                <w:sz w:val="18"/>
                <w:szCs w:val="18"/>
                <w:lang w:val="en-GB" w:eastAsia="ja-JP"/>
              </w:rPr>
              <w:t>计算</w:t>
            </w:r>
            <w:r w:rsidRPr="003A281C">
              <w:rPr>
                <w:sz w:val="18"/>
                <w:szCs w:val="18"/>
                <w:lang w:val="en-GB" w:eastAsia="ja-JP"/>
              </w:rPr>
              <w:t xml:space="preserve">Tx/ </w:t>
            </w:r>
            <w:proofErr w:type="spellStart"/>
            <w:r w:rsidRPr="003A281C">
              <w:rPr>
                <w:sz w:val="18"/>
                <w:szCs w:val="18"/>
                <w:lang w:val="en-GB" w:eastAsia="ja-JP"/>
              </w:rPr>
              <w:t>e.i.r.p</w:t>
            </w:r>
            <w:proofErr w:type="spellEnd"/>
            <w:r w:rsidRPr="003A281C">
              <w:rPr>
                <w:sz w:val="18"/>
                <w:szCs w:val="18"/>
                <w:lang w:val="en-GB" w:eastAsia="ja-JP"/>
              </w:rPr>
              <w:t>.</w:t>
            </w:r>
            <w:r w:rsidRPr="003A281C">
              <w:rPr>
                <w:rFonts w:hint="eastAsia"/>
                <w:sz w:val="18"/>
                <w:szCs w:val="18"/>
                <w:lang w:val="en-GB" w:eastAsia="ja-JP"/>
              </w:rPr>
              <w:t>密度</w:t>
            </w:r>
            <w:r w:rsidRPr="003A281C">
              <w:rPr>
                <w:sz w:val="18"/>
                <w:szCs w:val="18"/>
                <w:lang w:val="en-GB" w:eastAsia="ja-JP"/>
              </w:rPr>
              <w:t>值，需要确定信道间隔</w:t>
            </w:r>
            <w:r w:rsidRPr="003A281C">
              <w:rPr>
                <w:sz w:val="18"/>
                <w:szCs w:val="18"/>
                <w:lang w:val="en-GB" w:eastAsia="ja-JP"/>
              </w:rPr>
              <w:t>/</w:t>
            </w:r>
            <w:r w:rsidRPr="003A281C">
              <w:rPr>
                <w:rFonts w:hint="eastAsia"/>
                <w:sz w:val="18"/>
                <w:szCs w:val="18"/>
                <w:lang w:val="en-GB" w:eastAsia="ja-JP"/>
              </w:rPr>
              <w:t>带宽</w:t>
            </w:r>
            <w:r w:rsidRPr="003A281C">
              <w:rPr>
                <w:sz w:val="18"/>
                <w:szCs w:val="18"/>
                <w:lang w:val="en-GB" w:eastAsia="ja-JP"/>
              </w:rPr>
              <w:t>。</w:t>
            </w:r>
            <w:r w:rsidRPr="003A281C">
              <w:rPr>
                <w:rFonts w:hint="eastAsia"/>
                <w:sz w:val="18"/>
                <w:szCs w:val="18"/>
                <w:lang w:val="en-GB" w:eastAsia="ja-JP"/>
              </w:rPr>
              <w:t>在</w:t>
            </w:r>
            <w:r w:rsidRPr="003A281C">
              <w:rPr>
                <w:sz w:val="18"/>
                <w:szCs w:val="18"/>
                <w:lang w:val="en-GB" w:eastAsia="ja-JP"/>
              </w:rPr>
              <w:t>这些表中，</w:t>
            </w:r>
            <w:r w:rsidRPr="003A281C">
              <w:rPr>
                <w:rFonts w:hint="eastAsia"/>
                <w:sz w:val="18"/>
                <w:szCs w:val="18"/>
                <w:lang w:val="en-GB" w:eastAsia="ja-JP"/>
              </w:rPr>
              <w:t>使用</w:t>
            </w:r>
            <w:r w:rsidRPr="003A281C">
              <w:rPr>
                <w:b/>
                <w:bCs/>
                <w:sz w:val="18"/>
                <w:szCs w:val="18"/>
                <w:lang w:val="en-GB" w:eastAsia="ja-JP"/>
              </w:rPr>
              <w:t>粗体文本</w:t>
            </w:r>
            <w:r>
              <w:rPr>
                <w:rFonts w:hint="eastAsia"/>
                <w:sz w:val="18"/>
                <w:szCs w:val="18"/>
                <w:lang w:val="en-GB" w:eastAsia="zh-CN"/>
              </w:rPr>
              <w:t>表示的</w:t>
            </w:r>
            <w:r w:rsidRPr="003A281C">
              <w:rPr>
                <w:sz w:val="18"/>
                <w:szCs w:val="18"/>
                <w:lang w:val="en-GB" w:eastAsia="ja-JP"/>
              </w:rPr>
              <w:t>信道间隔</w:t>
            </w:r>
            <w:r w:rsidRPr="003A281C">
              <w:rPr>
                <w:rFonts w:hint="eastAsia"/>
                <w:sz w:val="18"/>
                <w:szCs w:val="18"/>
                <w:lang w:val="en-GB" w:eastAsia="ja-JP"/>
              </w:rPr>
              <w:t>。在</w:t>
            </w:r>
            <w:r w:rsidRPr="003A281C">
              <w:rPr>
                <w:sz w:val="18"/>
                <w:szCs w:val="18"/>
                <w:lang w:val="en-GB" w:eastAsia="ja-JP"/>
              </w:rPr>
              <w:t>提供</w:t>
            </w:r>
            <w:r>
              <w:rPr>
                <w:rFonts w:hint="eastAsia"/>
                <w:sz w:val="18"/>
                <w:szCs w:val="18"/>
                <w:lang w:val="en-GB" w:eastAsia="zh-CN"/>
              </w:rPr>
              <w:t>模型</w:t>
            </w:r>
            <w:r w:rsidRPr="003A281C">
              <w:rPr>
                <w:sz w:val="18"/>
                <w:szCs w:val="18"/>
                <w:lang w:val="en-GB" w:eastAsia="ja-JP"/>
              </w:rPr>
              <w:t>值（模式）的情况下，在指定范围内具有指</w:t>
            </w:r>
            <w:r w:rsidRPr="003A281C">
              <w:rPr>
                <w:rFonts w:hint="eastAsia"/>
                <w:sz w:val="18"/>
                <w:szCs w:val="18"/>
                <w:lang w:val="en-GB" w:eastAsia="ja-JP"/>
              </w:rPr>
              <w:t>示</w:t>
            </w:r>
            <w:r w:rsidRPr="003A281C">
              <w:rPr>
                <w:sz w:val="18"/>
                <w:szCs w:val="18"/>
                <w:lang w:val="en-GB" w:eastAsia="ja-JP"/>
              </w:rPr>
              <w:t>作用</w:t>
            </w:r>
            <w:r w:rsidRPr="003A281C">
              <w:rPr>
                <w:rFonts w:hint="eastAsia"/>
                <w:sz w:val="18"/>
                <w:szCs w:val="18"/>
                <w:lang w:val="en-GB" w:eastAsia="ja-JP"/>
              </w:rPr>
              <w:t>且</w:t>
            </w:r>
            <w:r w:rsidRPr="003A281C">
              <w:rPr>
                <w:sz w:val="18"/>
                <w:szCs w:val="18"/>
                <w:lang w:val="en-GB" w:eastAsia="ja-JP"/>
              </w:rPr>
              <w:t>可能还需要逐案进行</w:t>
            </w:r>
            <w:r>
              <w:rPr>
                <w:rFonts w:hint="eastAsia"/>
                <w:sz w:val="18"/>
                <w:szCs w:val="18"/>
                <w:lang w:val="en-GB" w:eastAsia="zh-CN"/>
              </w:rPr>
              <w:t>进一步</w:t>
            </w:r>
            <w:r w:rsidRPr="003A281C">
              <w:rPr>
                <w:sz w:val="18"/>
                <w:szCs w:val="18"/>
                <w:lang w:val="en-GB" w:eastAsia="ja-JP"/>
              </w:rPr>
              <w:t>灵敏度分析，以评估指定范围内</w:t>
            </w:r>
            <w:r w:rsidRPr="003A281C">
              <w:rPr>
                <w:rFonts w:hint="eastAsia"/>
                <w:sz w:val="18"/>
                <w:szCs w:val="18"/>
                <w:lang w:val="en-GB" w:eastAsia="ja-JP"/>
              </w:rPr>
              <w:t>变化的特定</w:t>
            </w:r>
            <w:r w:rsidRPr="003A281C">
              <w:rPr>
                <w:sz w:val="18"/>
                <w:szCs w:val="18"/>
                <w:lang w:val="en-GB" w:eastAsia="ja-JP"/>
              </w:rPr>
              <w:t>的</w:t>
            </w:r>
            <w:r>
              <w:rPr>
                <w:rFonts w:hint="eastAsia"/>
                <w:sz w:val="18"/>
                <w:szCs w:val="18"/>
                <w:lang w:val="en-GB" w:eastAsia="zh-CN"/>
              </w:rPr>
              <w:t>潜在</w:t>
            </w:r>
            <w:r w:rsidRPr="003A281C">
              <w:rPr>
                <w:rFonts w:hint="eastAsia"/>
                <w:sz w:val="18"/>
                <w:szCs w:val="18"/>
                <w:lang w:val="en-GB" w:eastAsia="ja-JP"/>
              </w:rPr>
              <w:t>干扰</w:t>
            </w:r>
            <w:r w:rsidRPr="003A281C">
              <w:rPr>
                <w:sz w:val="18"/>
                <w:szCs w:val="18"/>
                <w:lang w:val="en-GB" w:eastAsia="ja-JP"/>
              </w:rPr>
              <w:t>。</w:t>
            </w:r>
          </w:p>
          <w:p w14:paraId="144FB418" w14:textId="77777777" w:rsidR="00863D32" w:rsidRPr="00666926" w:rsidRDefault="00863D32" w:rsidP="001323C0">
            <w:pPr>
              <w:pStyle w:val="Tabletext"/>
              <w:rPr>
                <w:sz w:val="18"/>
                <w:szCs w:val="18"/>
                <w:highlight w:val="lightGray"/>
                <w:lang w:val="en-GB" w:eastAsia="zh-CN"/>
              </w:rPr>
            </w:pPr>
            <w:r w:rsidRPr="003D59CC">
              <w:rPr>
                <w:sz w:val="18"/>
                <w:szCs w:val="18"/>
                <w:vertAlign w:val="superscript"/>
                <w:lang w:val="en-GB" w:eastAsia="zh-CN"/>
              </w:rPr>
              <w:t>(2)</w:t>
            </w:r>
            <w:r w:rsidRPr="003D59CC">
              <w:rPr>
                <w:sz w:val="18"/>
                <w:szCs w:val="18"/>
                <w:lang w:val="en-GB" w:eastAsia="zh-CN"/>
              </w:rPr>
              <w:tab/>
            </w:r>
            <w:proofErr w:type="gramStart"/>
            <w:r w:rsidRPr="006C2777">
              <w:rPr>
                <w:rFonts w:hint="eastAsia"/>
                <w:sz w:val="18"/>
                <w:lang w:val="en-GB" w:eastAsia="zh-CN"/>
              </w:rPr>
              <w:t>标称长期干扰功率密度被定义为“</w:t>
            </w:r>
            <w:proofErr w:type="gramEnd"/>
            <w:r w:rsidRPr="006C2777">
              <w:rPr>
                <w:rFonts w:hint="eastAsia"/>
                <w:sz w:val="18"/>
                <w:lang w:val="en-GB" w:eastAsia="zh-CN"/>
              </w:rPr>
              <w:t>接收机噪声功率密度</w:t>
            </w:r>
            <w:r w:rsidRPr="006C2777">
              <w:rPr>
                <w:rFonts w:hint="eastAsia"/>
                <w:sz w:val="18"/>
                <w:lang w:val="en-GB" w:eastAsia="zh-CN"/>
              </w:rPr>
              <w:t>+</w:t>
            </w:r>
            <w:r w:rsidRPr="006C2777">
              <w:rPr>
                <w:rFonts w:hint="eastAsia"/>
                <w:sz w:val="18"/>
                <w:lang w:val="en-GB" w:eastAsia="zh-CN"/>
              </w:rPr>
              <w:t>（要求的</w:t>
            </w:r>
            <w:r w:rsidRPr="00755537">
              <w:rPr>
                <w:i/>
                <w:iCs/>
                <w:sz w:val="18"/>
                <w:szCs w:val="18"/>
                <w:lang w:val="en-GB" w:eastAsia="zh-CN"/>
              </w:rPr>
              <w:t>I/N</w:t>
            </w:r>
            <w:proofErr w:type="gramStart"/>
            <w:r w:rsidRPr="006C2777">
              <w:rPr>
                <w:rFonts w:hint="eastAsia"/>
                <w:sz w:val="18"/>
                <w:lang w:val="en-GB" w:eastAsia="zh-CN"/>
              </w:rPr>
              <w:t>）”，</w:t>
            </w:r>
            <w:proofErr w:type="gramEnd"/>
            <w:r w:rsidRPr="006C2777">
              <w:rPr>
                <w:rFonts w:hint="eastAsia"/>
                <w:sz w:val="18"/>
                <w:lang w:val="en-GB" w:eastAsia="zh-CN"/>
              </w:rPr>
              <w:t>如附件</w:t>
            </w:r>
            <w:r w:rsidRPr="006C2777">
              <w:rPr>
                <w:rFonts w:hint="eastAsia"/>
                <w:sz w:val="18"/>
                <w:lang w:val="en-GB" w:eastAsia="zh-CN"/>
              </w:rPr>
              <w:t>2</w:t>
            </w:r>
            <w:r w:rsidRPr="00755537">
              <w:rPr>
                <w:sz w:val="18"/>
                <w:szCs w:val="18"/>
                <w:lang w:val="en-GB" w:eastAsia="zh-CN"/>
              </w:rPr>
              <w:t>§ 4.13</w:t>
            </w:r>
            <w:r w:rsidRPr="006C2777">
              <w:rPr>
                <w:rFonts w:hint="eastAsia"/>
                <w:sz w:val="18"/>
                <w:lang w:val="en-GB" w:eastAsia="zh-CN"/>
              </w:rPr>
              <w:t>（</w:t>
            </w:r>
            <w:r>
              <w:rPr>
                <w:rFonts w:hint="eastAsia"/>
                <w:sz w:val="18"/>
                <w:lang w:val="en-GB" w:eastAsia="zh-CN"/>
              </w:rPr>
              <w:t>同</w:t>
            </w:r>
            <w:r w:rsidRPr="006C2777">
              <w:rPr>
                <w:rFonts w:hint="eastAsia"/>
                <w:sz w:val="18"/>
                <w:lang w:val="en-GB" w:eastAsia="zh-CN"/>
              </w:rPr>
              <w:t>见附件</w:t>
            </w:r>
            <w:r w:rsidRPr="006C2777">
              <w:rPr>
                <w:rFonts w:hint="eastAsia"/>
                <w:sz w:val="18"/>
                <w:lang w:val="en-GB" w:eastAsia="zh-CN"/>
              </w:rPr>
              <w:t>1</w:t>
            </w:r>
            <w:r w:rsidRPr="00755537">
              <w:rPr>
                <w:sz w:val="18"/>
                <w:szCs w:val="18"/>
                <w:lang w:val="en-GB" w:eastAsia="zh-CN"/>
              </w:rPr>
              <w:t>§ 4.1</w:t>
            </w:r>
            <w:r w:rsidRPr="006C2777">
              <w:rPr>
                <w:rFonts w:hint="eastAsia"/>
                <w:sz w:val="18"/>
                <w:lang w:val="en-GB" w:eastAsia="zh-CN"/>
              </w:rPr>
              <w:t>）中所描述。</w:t>
            </w:r>
          </w:p>
          <w:p w14:paraId="50BCBA3C" w14:textId="77777777" w:rsidR="00863D32" w:rsidRPr="00666926" w:rsidRDefault="00863D32" w:rsidP="001323C0">
            <w:pPr>
              <w:pStyle w:val="Tabletext"/>
              <w:rPr>
                <w:sz w:val="18"/>
                <w:szCs w:val="18"/>
                <w:highlight w:val="lightGray"/>
                <w:lang w:val="en-GB" w:eastAsia="ja-JP"/>
              </w:rPr>
            </w:pPr>
            <w:r w:rsidRPr="003A281C">
              <w:rPr>
                <w:sz w:val="18"/>
                <w:szCs w:val="18"/>
                <w:vertAlign w:val="superscript"/>
                <w:lang w:val="en-GB" w:eastAsia="zh-CN"/>
              </w:rPr>
              <w:t>(3)</w:t>
            </w:r>
            <w:r w:rsidRPr="003A281C">
              <w:rPr>
                <w:sz w:val="18"/>
                <w:szCs w:val="18"/>
                <w:vertAlign w:val="superscript"/>
                <w:lang w:val="en-GB" w:eastAsia="zh-CN"/>
              </w:rPr>
              <w:tab/>
            </w:r>
            <w:r w:rsidRPr="00322614">
              <w:rPr>
                <w:rFonts w:hint="eastAsia"/>
                <w:sz w:val="18"/>
                <w:szCs w:val="18"/>
                <w:lang w:val="en-GB" w:eastAsia="ja-JP"/>
              </w:rPr>
              <w:t>参考建议书中未指定此信道间隔值。</w:t>
            </w:r>
          </w:p>
          <w:p w14:paraId="73416E81" w14:textId="77777777" w:rsidR="00863D32" w:rsidRPr="00666926" w:rsidRDefault="00863D32" w:rsidP="001323C0">
            <w:pPr>
              <w:pStyle w:val="Tabletext"/>
              <w:rPr>
                <w:sz w:val="18"/>
                <w:szCs w:val="18"/>
                <w:highlight w:val="lightGray"/>
                <w:lang w:val="en-GB" w:eastAsia="ja-JP"/>
              </w:rPr>
            </w:pPr>
            <w:r w:rsidRPr="003A281C">
              <w:rPr>
                <w:sz w:val="18"/>
                <w:szCs w:val="18"/>
                <w:vertAlign w:val="superscript"/>
                <w:lang w:val="en-GB" w:eastAsia="zh-CN"/>
              </w:rPr>
              <w:t>(4)</w:t>
            </w:r>
            <w:r w:rsidRPr="003A281C">
              <w:rPr>
                <w:sz w:val="18"/>
                <w:szCs w:val="18"/>
                <w:vertAlign w:val="superscript"/>
                <w:lang w:val="en-GB" w:eastAsia="zh-CN"/>
              </w:rPr>
              <w:tab/>
            </w:r>
            <w:r>
              <w:rPr>
                <w:rFonts w:hint="eastAsia"/>
                <w:sz w:val="18"/>
                <w:szCs w:val="18"/>
                <w:lang w:val="en-GB" w:eastAsia="zh-CN"/>
              </w:rPr>
              <w:t>频率块带宽。</w:t>
            </w:r>
          </w:p>
          <w:p w14:paraId="30393B7B" w14:textId="77777777" w:rsidR="00863D32" w:rsidRPr="00666926" w:rsidRDefault="00863D32" w:rsidP="001323C0">
            <w:pPr>
              <w:pStyle w:val="Tabletext"/>
              <w:rPr>
                <w:sz w:val="18"/>
                <w:szCs w:val="18"/>
                <w:highlight w:val="lightGray"/>
                <w:lang w:val="en-GB" w:eastAsia="ja-JP"/>
              </w:rPr>
            </w:pPr>
            <w:r w:rsidRPr="003D59CC">
              <w:rPr>
                <w:sz w:val="18"/>
                <w:szCs w:val="18"/>
                <w:vertAlign w:val="superscript"/>
                <w:lang w:val="en-GB" w:eastAsia="ja-JP"/>
              </w:rPr>
              <w:t>(5)</w:t>
            </w:r>
            <w:r w:rsidRPr="003D59CC">
              <w:rPr>
                <w:sz w:val="18"/>
                <w:szCs w:val="18"/>
                <w:lang w:val="en-GB" w:eastAsia="ja-JP"/>
              </w:rPr>
              <w:tab/>
            </w:r>
            <w:r w:rsidRPr="00322614">
              <w:rPr>
                <w:rFonts w:ascii="timesnewroman" w:hAnsi="timesnewroman" w:cs="timesnewroman" w:hint="eastAsia"/>
                <w:sz w:val="18"/>
                <w:szCs w:val="18"/>
                <w:lang w:val="en-US" w:eastAsia="zh-CN"/>
              </w:rPr>
              <w:t>这些</w:t>
            </w:r>
            <w:r w:rsidRPr="00322614">
              <w:rPr>
                <w:rFonts w:ascii="timesnewroman" w:hAnsi="timesnewroman" w:cs="timesnewroman" w:hint="eastAsia"/>
                <w:sz w:val="18"/>
                <w:szCs w:val="18"/>
                <w:lang w:val="en-US" w:eastAsia="zh-CN"/>
              </w:rPr>
              <w:t>Tx/</w:t>
            </w:r>
            <w:proofErr w:type="spellStart"/>
            <w:r w:rsidRPr="00322614">
              <w:rPr>
                <w:rFonts w:ascii="timesnewroman" w:hAnsi="timesnewroman" w:cs="timesnewroman" w:hint="eastAsia"/>
                <w:sz w:val="18"/>
                <w:szCs w:val="18"/>
                <w:lang w:val="en-US" w:eastAsia="zh-CN"/>
              </w:rPr>
              <w:t>e.i.r.p</w:t>
            </w:r>
            <w:proofErr w:type="spellEnd"/>
            <w:r w:rsidRPr="00322614">
              <w:rPr>
                <w:rFonts w:ascii="timesnewroman" w:hAnsi="timesnewroman" w:cs="timesnewroman" w:hint="eastAsia"/>
                <w:sz w:val="18"/>
                <w:szCs w:val="18"/>
                <w:lang w:val="en-US" w:eastAsia="zh-CN"/>
              </w:rPr>
              <w:t xml:space="preserve">. </w:t>
            </w:r>
            <w:r w:rsidRPr="00322614">
              <w:rPr>
                <w:rFonts w:ascii="timesnewroman" w:hAnsi="timesnewroman" w:cs="timesnewroman" w:hint="eastAsia"/>
                <w:sz w:val="18"/>
                <w:szCs w:val="18"/>
                <w:lang w:val="en-US" w:eastAsia="zh-CN"/>
              </w:rPr>
              <w:t>密度值是从</w:t>
            </w:r>
            <w:r w:rsidRPr="00322614">
              <w:rPr>
                <w:rFonts w:ascii="timesnewroman" w:hAnsi="timesnewroman" w:cs="timesnewroman" w:hint="eastAsia"/>
                <w:sz w:val="18"/>
                <w:szCs w:val="18"/>
                <w:lang w:val="en-US" w:eastAsia="zh-CN"/>
              </w:rPr>
              <w:t>60 MHz</w:t>
            </w:r>
            <w:r w:rsidRPr="00322614">
              <w:rPr>
                <w:rFonts w:ascii="timesnewroman" w:hAnsi="timesnewroman" w:cs="timesnewroman" w:hint="eastAsia"/>
                <w:sz w:val="18"/>
                <w:szCs w:val="18"/>
                <w:lang w:val="en-US" w:eastAsia="zh-CN"/>
              </w:rPr>
              <w:t>频率块内的</w:t>
            </w:r>
            <w:r w:rsidRPr="00322614">
              <w:rPr>
                <w:rFonts w:ascii="timesnewroman" w:hAnsi="timesnewroman" w:cs="timesnewroman" w:hint="eastAsia"/>
                <w:sz w:val="18"/>
                <w:szCs w:val="18"/>
                <w:lang w:val="en-US" w:eastAsia="zh-CN"/>
              </w:rPr>
              <w:t>30 MHz</w:t>
            </w:r>
            <w:r w:rsidRPr="00322614">
              <w:rPr>
                <w:rFonts w:ascii="timesnewroman" w:hAnsi="timesnewroman" w:cs="timesnewroman" w:hint="eastAsia"/>
                <w:sz w:val="18"/>
                <w:szCs w:val="18"/>
                <w:lang w:val="en-US" w:eastAsia="zh-CN"/>
              </w:rPr>
              <w:t>的</w:t>
            </w:r>
            <w:r>
              <w:rPr>
                <w:rFonts w:ascii="timesnewroman" w:hAnsi="timesnewroman" w:cs="timesnewroman" w:hint="eastAsia"/>
                <w:sz w:val="18"/>
                <w:szCs w:val="18"/>
                <w:lang w:val="en-US" w:eastAsia="zh-CN"/>
              </w:rPr>
              <w:t>信</w:t>
            </w:r>
            <w:r w:rsidRPr="00322614">
              <w:rPr>
                <w:rFonts w:ascii="timesnewroman" w:hAnsi="timesnewroman" w:cs="timesnewroman" w:hint="eastAsia"/>
                <w:sz w:val="18"/>
                <w:szCs w:val="18"/>
                <w:lang w:val="en-US" w:eastAsia="zh-CN"/>
              </w:rPr>
              <w:t>道间隔（带宽）来计算的。</w:t>
            </w:r>
          </w:p>
          <w:p w14:paraId="1EABB7D3" w14:textId="77777777" w:rsidR="00863D32" w:rsidRPr="00322614" w:rsidRDefault="00863D32" w:rsidP="001323C0">
            <w:pPr>
              <w:pStyle w:val="Tabletext"/>
              <w:rPr>
                <w:iCs/>
                <w:lang w:val="en-GB" w:eastAsia="zh-CN"/>
              </w:rPr>
            </w:pPr>
            <w:r w:rsidRPr="003D59CC">
              <w:rPr>
                <w:sz w:val="18"/>
                <w:szCs w:val="18"/>
                <w:vertAlign w:val="superscript"/>
                <w:lang w:val="en-GB" w:eastAsia="ja-JP"/>
              </w:rPr>
              <w:t>(6)</w:t>
            </w:r>
            <w:r w:rsidRPr="003D59CC">
              <w:rPr>
                <w:sz w:val="18"/>
                <w:szCs w:val="18"/>
                <w:lang w:val="en-GB" w:eastAsia="ja-JP"/>
              </w:rPr>
              <w:tab/>
            </w:r>
            <w:r w:rsidRPr="00322614">
              <w:rPr>
                <w:rFonts w:ascii="timesnewroman" w:hAnsi="timesnewroman" w:cs="timesnewroman" w:hint="eastAsia"/>
                <w:sz w:val="18"/>
                <w:szCs w:val="18"/>
                <w:lang w:val="en-US" w:eastAsia="zh-CN"/>
              </w:rPr>
              <w:t>调制格式通常根据传播</w:t>
            </w:r>
            <w:r>
              <w:rPr>
                <w:rFonts w:ascii="timesnewroman" w:hAnsi="timesnewroman" w:cs="timesnewroman" w:hint="eastAsia"/>
                <w:sz w:val="18"/>
                <w:szCs w:val="18"/>
                <w:lang w:val="en-US" w:eastAsia="zh-CN"/>
              </w:rPr>
              <w:t>损伤</w:t>
            </w:r>
            <w:r w:rsidRPr="00322614">
              <w:rPr>
                <w:rFonts w:ascii="timesnewroman" w:hAnsi="timesnewroman" w:cs="timesnewroman" w:hint="eastAsia"/>
                <w:sz w:val="18"/>
                <w:szCs w:val="18"/>
                <w:lang w:val="en-US" w:eastAsia="zh-CN"/>
              </w:rPr>
              <w:t>动态变化。</w:t>
            </w:r>
          </w:p>
        </w:tc>
      </w:tr>
    </w:tbl>
    <w:p w14:paraId="75393AA5" w14:textId="77777777" w:rsidR="00863D32" w:rsidRPr="00D218F1" w:rsidRDefault="00863D32" w:rsidP="00863D32">
      <w:pPr>
        <w:rPr>
          <w:lang w:eastAsia="zh-CN"/>
        </w:rPr>
        <w:sectPr w:rsidR="00863D32" w:rsidRPr="00D218F1" w:rsidSect="0088799C">
          <w:headerReference w:type="even" r:id="rId84"/>
          <w:headerReference w:type="default" r:id="rId85"/>
          <w:pgSz w:w="16840" w:h="11907" w:orient="landscape" w:code="9"/>
          <w:pgMar w:top="1134" w:right="1134" w:bottom="1134" w:left="1134" w:header="720" w:footer="482" w:gutter="0"/>
          <w:paperSrc w:first="7" w:other="7"/>
          <w:cols w:space="720"/>
          <w:docGrid w:linePitch="326"/>
        </w:sectPr>
      </w:pPr>
    </w:p>
    <w:p w14:paraId="2F8BC208" w14:textId="77777777" w:rsidR="00863D32" w:rsidRPr="000E6FE8" w:rsidRDefault="00863D32" w:rsidP="00863D32">
      <w:pPr>
        <w:pStyle w:val="AppendixNoTitle"/>
        <w:spacing w:before="0"/>
        <w:rPr>
          <w:szCs w:val="21"/>
          <w:lang w:val="en-US" w:eastAsia="zh-CN"/>
        </w:rPr>
      </w:pPr>
      <w:bookmarkStart w:id="45" w:name="_Toc43812247"/>
      <w:bookmarkStart w:id="46" w:name="_Toc197442045"/>
      <w:r w:rsidRPr="000E6FE8">
        <w:rPr>
          <w:rFonts w:hint="eastAsia"/>
          <w:szCs w:val="21"/>
          <w:lang w:val="en-US" w:eastAsia="zh-CN"/>
        </w:rPr>
        <w:lastRenderedPageBreak/>
        <w:t>附件</w:t>
      </w:r>
      <w:r w:rsidRPr="000E6FE8">
        <w:rPr>
          <w:szCs w:val="21"/>
          <w:lang w:val="en-US" w:eastAsia="zh-CN"/>
        </w:rPr>
        <w:t>2</w:t>
      </w:r>
      <w:r w:rsidRPr="000E6FE8">
        <w:rPr>
          <w:rFonts w:hint="eastAsia"/>
          <w:szCs w:val="21"/>
          <w:lang w:val="en-US" w:eastAsia="zh-CN"/>
        </w:rPr>
        <w:t>的</w:t>
      </w:r>
      <w:r w:rsidRPr="000E6FE8">
        <w:rPr>
          <w:szCs w:val="21"/>
          <w:lang w:val="en-US" w:eastAsia="zh-CN"/>
        </w:rPr>
        <w:br/>
      </w:r>
      <w:r w:rsidRPr="000E6FE8">
        <w:rPr>
          <w:rFonts w:hint="eastAsia"/>
          <w:szCs w:val="21"/>
          <w:lang w:val="en-US" w:eastAsia="zh-CN"/>
        </w:rPr>
        <w:t>附录</w:t>
      </w:r>
      <w:r w:rsidRPr="000E6FE8">
        <w:rPr>
          <w:rFonts w:hint="eastAsia"/>
          <w:szCs w:val="21"/>
          <w:lang w:val="en-US" w:eastAsia="zh-CN"/>
        </w:rPr>
        <w:t>1</w:t>
      </w:r>
      <w:bookmarkEnd w:id="45"/>
      <w:r>
        <w:rPr>
          <w:szCs w:val="21"/>
          <w:lang w:val="en-US" w:eastAsia="zh-CN"/>
        </w:rPr>
        <w:br/>
      </w:r>
      <w:r>
        <w:rPr>
          <w:szCs w:val="21"/>
          <w:lang w:val="en-US" w:eastAsia="zh-CN"/>
        </w:rPr>
        <w:br/>
      </w:r>
      <w:r w:rsidRPr="000E6FE8">
        <w:rPr>
          <w:rFonts w:hint="eastAsia"/>
          <w:szCs w:val="21"/>
          <w:lang w:val="en-US" w:eastAsia="zh-CN"/>
        </w:rPr>
        <w:t>统计分布研究的例子</w:t>
      </w:r>
      <w:bookmarkEnd w:id="46"/>
    </w:p>
    <w:p w14:paraId="1F9F6A93" w14:textId="77777777" w:rsidR="00863D32" w:rsidRPr="004B68BF" w:rsidRDefault="00863D32" w:rsidP="00863D32">
      <w:pPr>
        <w:pStyle w:val="Normalaftertitle"/>
        <w:ind w:firstLineChars="200" w:firstLine="480"/>
        <w:rPr>
          <w:lang w:val="en-US" w:eastAsia="zh-CN"/>
        </w:rPr>
      </w:pPr>
      <w:r w:rsidRPr="005D7FA0">
        <w:rPr>
          <w:rFonts w:hint="eastAsia"/>
          <w:lang w:val="en-US" w:eastAsia="zh-CN"/>
        </w:rPr>
        <w:t>下面的例子是</w:t>
      </w:r>
      <w:r>
        <w:rPr>
          <w:rFonts w:hint="eastAsia"/>
          <w:lang w:val="en-US" w:eastAsia="zh-CN"/>
        </w:rPr>
        <w:t>分析</w:t>
      </w:r>
      <w:r w:rsidRPr="005D7FA0">
        <w:rPr>
          <w:rFonts w:hint="eastAsia"/>
          <w:lang w:val="en-US" w:eastAsia="zh-CN"/>
        </w:rPr>
        <w:t>移动基础设施</w:t>
      </w:r>
      <w:r>
        <w:rPr>
          <w:rFonts w:hint="eastAsia"/>
          <w:lang w:val="en-US" w:eastAsia="zh-CN"/>
        </w:rPr>
        <w:t>中的一些点到点网络得出的</w:t>
      </w:r>
      <w:r w:rsidRPr="00F75CCF">
        <w:rPr>
          <w:rFonts w:hint="eastAsia"/>
          <w:lang w:eastAsia="zh-CN"/>
        </w:rPr>
        <w:t>，</w:t>
      </w:r>
      <w:r>
        <w:rPr>
          <w:rFonts w:hint="eastAsia"/>
          <w:lang w:val="en-US" w:eastAsia="zh-CN"/>
        </w:rPr>
        <w:t>其统计功能与一个主管部门境内的</w:t>
      </w:r>
      <w:r w:rsidRPr="005D7FA0">
        <w:rPr>
          <w:rFonts w:hint="eastAsia"/>
          <w:lang w:val="en-US" w:eastAsia="zh-CN"/>
        </w:rPr>
        <w:t>移动基站的统计</w:t>
      </w:r>
      <w:r>
        <w:rPr>
          <w:rFonts w:hint="eastAsia"/>
          <w:lang w:val="en-US" w:eastAsia="zh-CN"/>
        </w:rPr>
        <w:t>相关。这些网络分别描述</w:t>
      </w:r>
      <w:r w:rsidRPr="005D7FA0">
        <w:rPr>
          <w:rFonts w:hint="eastAsia"/>
          <w:lang w:val="en-US" w:eastAsia="zh-CN"/>
        </w:rPr>
        <w:t>如下：</w:t>
      </w:r>
    </w:p>
    <w:p w14:paraId="41C84FAF" w14:textId="77777777" w:rsidR="00863D32" w:rsidRPr="004B68BF" w:rsidRDefault="00863D32" w:rsidP="00863D32">
      <w:pPr>
        <w:pStyle w:val="enumlev1"/>
        <w:rPr>
          <w:lang w:val="en-US" w:eastAsia="zh-CN"/>
        </w:rPr>
      </w:pPr>
      <w:r w:rsidRPr="004B68BF">
        <w:rPr>
          <w:lang w:val="en-US" w:eastAsia="zh-CN"/>
        </w:rPr>
        <w:t>–</w:t>
      </w:r>
      <w:r w:rsidRPr="004B68BF">
        <w:rPr>
          <w:lang w:val="en-US" w:eastAsia="zh-CN"/>
        </w:rPr>
        <w:tab/>
      </w:r>
      <w:r w:rsidRPr="005D7FA0">
        <w:rPr>
          <w:rFonts w:hint="eastAsia"/>
          <w:lang w:val="en-US" w:eastAsia="zh-CN"/>
        </w:rPr>
        <w:t>11 GHz</w:t>
      </w:r>
      <w:r w:rsidRPr="005D7FA0">
        <w:rPr>
          <w:rFonts w:hint="eastAsia"/>
          <w:lang w:val="en-US" w:eastAsia="zh-CN"/>
        </w:rPr>
        <w:t>频段</w:t>
      </w:r>
      <w:r>
        <w:rPr>
          <w:rFonts w:hint="eastAsia"/>
          <w:lang w:val="en-US" w:eastAsia="zh-CN"/>
        </w:rPr>
        <w:t>内</w:t>
      </w:r>
      <w:r w:rsidRPr="005D7FA0">
        <w:rPr>
          <w:rFonts w:hint="eastAsia"/>
          <w:lang w:val="en-US" w:eastAsia="zh-CN"/>
        </w:rPr>
        <w:t>16-0.4</w:t>
      </w:r>
      <w:r>
        <w:rPr>
          <w:rFonts w:hint="eastAsia"/>
          <w:lang w:val="en-US" w:eastAsia="zh-CN"/>
        </w:rPr>
        <w:t xml:space="preserve"> </w:t>
      </w:r>
      <w:r>
        <w:rPr>
          <w:rFonts w:hint="eastAsia"/>
          <w:lang w:val="en-US" w:eastAsia="zh-CN"/>
        </w:rPr>
        <w:t>公里</w:t>
      </w:r>
      <w:r w:rsidRPr="005D7FA0">
        <w:rPr>
          <w:rFonts w:hint="eastAsia"/>
          <w:lang w:val="en-US" w:eastAsia="zh-CN"/>
        </w:rPr>
        <w:t>长度范围的</w:t>
      </w:r>
      <w:r w:rsidRPr="005D7FA0">
        <w:rPr>
          <w:rFonts w:hint="eastAsia"/>
          <w:lang w:val="en-US" w:eastAsia="zh-CN"/>
        </w:rPr>
        <w:t xml:space="preserve">1 </w:t>
      </w:r>
      <w:proofErr w:type="gramStart"/>
      <w:r w:rsidRPr="005D7FA0">
        <w:rPr>
          <w:rFonts w:hint="eastAsia"/>
          <w:lang w:val="en-US" w:eastAsia="zh-CN"/>
        </w:rPr>
        <w:t>335</w:t>
      </w:r>
      <w:r>
        <w:rPr>
          <w:rFonts w:hint="eastAsia"/>
          <w:lang w:val="en-US" w:eastAsia="zh-CN"/>
        </w:rPr>
        <w:t>条链路；</w:t>
      </w:r>
      <w:proofErr w:type="gramEnd"/>
    </w:p>
    <w:p w14:paraId="3CA5D4F3" w14:textId="77777777" w:rsidR="00863D32" w:rsidRPr="004B68BF" w:rsidRDefault="00863D32" w:rsidP="00863D32">
      <w:pPr>
        <w:pStyle w:val="enumlev1"/>
        <w:rPr>
          <w:lang w:val="en-US" w:eastAsia="zh-CN"/>
        </w:rPr>
      </w:pPr>
      <w:r w:rsidRPr="004B68BF">
        <w:rPr>
          <w:lang w:val="en-US" w:eastAsia="zh-CN"/>
        </w:rPr>
        <w:t>–</w:t>
      </w:r>
      <w:r w:rsidRPr="004B68BF">
        <w:rPr>
          <w:lang w:val="en-US" w:eastAsia="zh-CN"/>
        </w:rPr>
        <w:tab/>
      </w:r>
      <w:r w:rsidRPr="005D7FA0">
        <w:rPr>
          <w:rFonts w:hint="eastAsia"/>
          <w:lang w:val="en-US" w:eastAsia="zh-CN"/>
        </w:rPr>
        <w:t>1</w:t>
      </w:r>
      <w:r>
        <w:rPr>
          <w:rFonts w:hint="eastAsia"/>
          <w:lang w:val="en-US" w:eastAsia="zh-CN"/>
        </w:rPr>
        <w:t>5</w:t>
      </w:r>
      <w:r w:rsidRPr="005D7FA0">
        <w:rPr>
          <w:rFonts w:hint="eastAsia"/>
          <w:lang w:val="en-US" w:eastAsia="zh-CN"/>
        </w:rPr>
        <w:t xml:space="preserve"> GHz</w:t>
      </w:r>
      <w:r w:rsidRPr="005D7FA0">
        <w:rPr>
          <w:rFonts w:hint="eastAsia"/>
          <w:lang w:val="en-US" w:eastAsia="zh-CN"/>
        </w:rPr>
        <w:t>频段</w:t>
      </w:r>
      <w:r>
        <w:rPr>
          <w:rFonts w:hint="eastAsia"/>
          <w:lang w:val="en-US" w:eastAsia="zh-CN"/>
        </w:rPr>
        <w:t>内</w:t>
      </w:r>
      <w:r w:rsidRPr="004B68BF">
        <w:rPr>
          <w:lang w:val="en-US" w:eastAsia="zh-CN"/>
        </w:rPr>
        <w:t>8.7-0.1</w:t>
      </w:r>
      <w:r>
        <w:rPr>
          <w:rFonts w:hint="eastAsia"/>
          <w:lang w:val="en-US" w:eastAsia="zh-CN"/>
        </w:rPr>
        <w:t xml:space="preserve"> </w:t>
      </w:r>
      <w:r>
        <w:rPr>
          <w:rFonts w:hint="eastAsia"/>
          <w:lang w:val="en-US" w:eastAsia="zh-CN"/>
        </w:rPr>
        <w:t>公里</w:t>
      </w:r>
      <w:r w:rsidRPr="005D7FA0">
        <w:rPr>
          <w:rFonts w:hint="eastAsia"/>
          <w:lang w:val="en-US" w:eastAsia="zh-CN"/>
        </w:rPr>
        <w:t>长度范围的</w:t>
      </w:r>
      <w:r w:rsidRPr="004B68BF">
        <w:rPr>
          <w:lang w:val="en-US" w:eastAsia="zh-CN"/>
        </w:rPr>
        <w:t>1 </w:t>
      </w:r>
      <w:proofErr w:type="gramStart"/>
      <w:r w:rsidRPr="004B68BF">
        <w:rPr>
          <w:lang w:val="en-US" w:eastAsia="zh-CN"/>
        </w:rPr>
        <w:t>285</w:t>
      </w:r>
      <w:r>
        <w:rPr>
          <w:rFonts w:hint="eastAsia"/>
          <w:lang w:val="en-US" w:eastAsia="zh-CN"/>
        </w:rPr>
        <w:t>条链路；</w:t>
      </w:r>
      <w:proofErr w:type="gramEnd"/>
    </w:p>
    <w:p w14:paraId="40E74917" w14:textId="77777777" w:rsidR="00863D32" w:rsidRPr="004B68BF" w:rsidRDefault="00863D32" w:rsidP="00863D32">
      <w:pPr>
        <w:pStyle w:val="enumlev1"/>
        <w:rPr>
          <w:lang w:val="en-US" w:eastAsia="zh-CN"/>
        </w:rPr>
      </w:pPr>
      <w:r w:rsidRPr="004B68BF">
        <w:rPr>
          <w:lang w:val="en-US" w:eastAsia="zh-CN"/>
        </w:rPr>
        <w:t>–</w:t>
      </w:r>
      <w:r w:rsidRPr="004B68BF">
        <w:rPr>
          <w:lang w:val="en-US" w:eastAsia="zh-CN"/>
        </w:rPr>
        <w:tab/>
      </w:r>
      <w:r w:rsidRPr="005D7FA0">
        <w:rPr>
          <w:rFonts w:hint="eastAsia"/>
          <w:lang w:val="en-US" w:eastAsia="zh-CN"/>
        </w:rPr>
        <w:t>1</w:t>
      </w:r>
      <w:r>
        <w:rPr>
          <w:rFonts w:hint="eastAsia"/>
          <w:lang w:val="en-US" w:eastAsia="zh-CN"/>
        </w:rPr>
        <w:t>8</w:t>
      </w:r>
      <w:r w:rsidRPr="005D7FA0">
        <w:rPr>
          <w:rFonts w:hint="eastAsia"/>
          <w:lang w:val="en-US" w:eastAsia="zh-CN"/>
        </w:rPr>
        <w:t xml:space="preserve"> GHz</w:t>
      </w:r>
      <w:r w:rsidRPr="005D7FA0">
        <w:rPr>
          <w:rFonts w:hint="eastAsia"/>
          <w:lang w:val="en-US" w:eastAsia="zh-CN"/>
        </w:rPr>
        <w:t>频段</w:t>
      </w:r>
      <w:r>
        <w:rPr>
          <w:rFonts w:hint="eastAsia"/>
          <w:lang w:val="en-US" w:eastAsia="zh-CN"/>
        </w:rPr>
        <w:t>内</w:t>
      </w:r>
      <w:r w:rsidRPr="005D7FA0">
        <w:rPr>
          <w:rFonts w:hint="eastAsia"/>
          <w:lang w:val="en-US" w:eastAsia="zh-CN"/>
        </w:rPr>
        <w:t>5.1-0.1</w:t>
      </w:r>
      <w:r>
        <w:rPr>
          <w:rFonts w:hint="eastAsia"/>
          <w:lang w:val="en-US" w:eastAsia="zh-CN"/>
        </w:rPr>
        <w:t xml:space="preserve"> </w:t>
      </w:r>
      <w:r>
        <w:rPr>
          <w:rFonts w:hint="eastAsia"/>
          <w:lang w:val="en-US" w:eastAsia="zh-CN"/>
        </w:rPr>
        <w:t>公里</w:t>
      </w:r>
      <w:r w:rsidRPr="005D7FA0">
        <w:rPr>
          <w:rFonts w:hint="eastAsia"/>
          <w:lang w:val="en-US" w:eastAsia="zh-CN"/>
        </w:rPr>
        <w:t>长度范围的</w:t>
      </w:r>
      <w:r w:rsidRPr="004B68BF">
        <w:rPr>
          <w:lang w:val="en-US" w:eastAsia="zh-CN"/>
        </w:rPr>
        <w:t>1 </w:t>
      </w:r>
      <w:proofErr w:type="gramStart"/>
      <w:r w:rsidRPr="004B68BF">
        <w:rPr>
          <w:lang w:val="en-US" w:eastAsia="zh-CN"/>
        </w:rPr>
        <w:t>058</w:t>
      </w:r>
      <w:r>
        <w:rPr>
          <w:rFonts w:hint="eastAsia"/>
          <w:lang w:val="en-US" w:eastAsia="zh-CN"/>
        </w:rPr>
        <w:t>条链路；</w:t>
      </w:r>
      <w:proofErr w:type="gramEnd"/>
    </w:p>
    <w:p w14:paraId="03EBD6E5" w14:textId="77777777" w:rsidR="00863D32" w:rsidRDefault="00863D32" w:rsidP="00863D32">
      <w:pPr>
        <w:ind w:firstLineChars="200" w:firstLine="480"/>
        <w:rPr>
          <w:lang w:val="en-US" w:eastAsia="zh-CN"/>
        </w:rPr>
      </w:pPr>
      <w:r w:rsidRPr="005D7FA0">
        <w:rPr>
          <w:rFonts w:hint="eastAsia"/>
          <w:lang w:val="en-US" w:eastAsia="zh-CN"/>
        </w:rPr>
        <w:t>表</w:t>
      </w:r>
      <w:r w:rsidRPr="005D7FA0">
        <w:rPr>
          <w:rFonts w:hint="eastAsia"/>
          <w:lang w:val="en-US" w:eastAsia="zh-CN"/>
        </w:rPr>
        <w:t>1</w:t>
      </w:r>
      <w:r>
        <w:rPr>
          <w:rFonts w:hint="eastAsia"/>
          <w:lang w:val="en-US" w:eastAsia="zh-CN"/>
        </w:rPr>
        <w:t>6</w:t>
      </w:r>
      <w:r>
        <w:rPr>
          <w:rFonts w:hint="eastAsia"/>
          <w:lang w:val="en-US" w:eastAsia="zh-CN"/>
        </w:rPr>
        <w:t>给出了它们的</w:t>
      </w:r>
      <w:proofErr w:type="spellStart"/>
      <w:r w:rsidRPr="004B68BF">
        <w:rPr>
          <w:lang w:val="en-US" w:eastAsia="zh-CN"/>
        </w:rPr>
        <w:t>e.i.r.p</w:t>
      </w:r>
      <w:proofErr w:type="spellEnd"/>
      <w:r w:rsidRPr="004B68BF">
        <w:rPr>
          <w:lang w:val="en-US" w:eastAsia="zh-CN"/>
        </w:rPr>
        <w:t>.</w:t>
      </w:r>
      <w:r>
        <w:rPr>
          <w:rFonts w:hint="eastAsia"/>
          <w:lang w:val="en-US" w:eastAsia="zh-CN"/>
        </w:rPr>
        <w:t>的</w:t>
      </w:r>
      <w:r w:rsidRPr="005D7FA0">
        <w:rPr>
          <w:rFonts w:hint="eastAsia"/>
          <w:lang w:val="en-US" w:eastAsia="zh-CN"/>
        </w:rPr>
        <w:t>统计分布</w:t>
      </w:r>
      <w:r>
        <w:rPr>
          <w:rFonts w:hint="eastAsia"/>
          <w:lang w:val="en-US" w:eastAsia="zh-CN"/>
        </w:rPr>
        <w:t>结果</w:t>
      </w:r>
      <w:r w:rsidRPr="005D7FA0">
        <w:rPr>
          <w:rFonts w:hint="eastAsia"/>
          <w:lang w:val="en-US" w:eastAsia="zh-CN"/>
        </w:rPr>
        <w:t>。</w:t>
      </w:r>
    </w:p>
    <w:p w14:paraId="099FB303" w14:textId="77777777" w:rsidR="00863D32" w:rsidRPr="007D347E" w:rsidRDefault="00863D32" w:rsidP="00863D32">
      <w:pPr>
        <w:pStyle w:val="TableNo"/>
        <w:rPr>
          <w:lang w:eastAsia="ja-JP"/>
        </w:rPr>
      </w:pPr>
      <w:r>
        <w:rPr>
          <w:rFonts w:hint="eastAsia"/>
          <w:lang w:val="en-US" w:eastAsia="zh-CN"/>
        </w:rPr>
        <w:t>表</w:t>
      </w:r>
      <w:r>
        <w:rPr>
          <w:lang w:eastAsia="ja-JP"/>
        </w:rPr>
        <w:t>1</w:t>
      </w:r>
      <w:r>
        <w:rPr>
          <w:rFonts w:hint="eastAsia"/>
          <w:lang w:eastAsia="zh-CN"/>
        </w:rPr>
        <w:t>6</w:t>
      </w:r>
    </w:p>
    <w:p w14:paraId="4EA326D2" w14:textId="77777777" w:rsidR="00863D32" w:rsidRPr="007D347E" w:rsidRDefault="00863D32" w:rsidP="00863D32">
      <w:pPr>
        <w:pStyle w:val="Tabletitle"/>
        <w:rPr>
          <w:lang w:eastAsia="zh-CN"/>
        </w:rPr>
      </w:pPr>
      <w:r w:rsidRPr="007D347E">
        <w:rPr>
          <w:lang w:eastAsia="ja-JP"/>
        </w:rPr>
        <w:t>e.i.r.p.</w:t>
      </w:r>
      <w:r>
        <w:rPr>
          <w:rFonts w:hint="eastAsia"/>
          <w:lang w:eastAsia="zh-CN"/>
        </w:rPr>
        <w:t>的</w:t>
      </w:r>
      <w:r w:rsidRPr="007D347E">
        <w:rPr>
          <w:rFonts w:hint="eastAsia"/>
          <w:lang w:val="en-US" w:eastAsia="ja-JP"/>
        </w:rPr>
        <w:t>最大理论值和</w:t>
      </w:r>
      <w:r>
        <w:rPr>
          <w:rFonts w:hint="eastAsia"/>
          <w:lang w:eastAsia="zh-CN"/>
        </w:rPr>
        <w:t>实际数据</w:t>
      </w:r>
      <w:r w:rsidRPr="007D347E">
        <w:rPr>
          <w:rFonts w:hint="eastAsia"/>
          <w:lang w:val="en-US" w:eastAsia="ja-JP"/>
        </w:rPr>
        <w:t>的统计</w:t>
      </w:r>
      <w:r>
        <w:rPr>
          <w:rFonts w:hint="eastAsia"/>
          <w:lang w:val="en-US" w:eastAsia="zh-CN"/>
        </w:rPr>
        <w:t>差量</w:t>
      </w:r>
      <w:r w:rsidRPr="007D347E">
        <w:rPr>
          <w:rFonts w:hint="eastAsia"/>
          <w:lang w:val="en-US" w:eastAsia="ja-JP"/>
        </w:rPr>
        <w:t>之间的差异</w:t>
      </w:r>
      <w:r w:rsidRPr="007D347E">
        <w:rPr>
          <w:rFonts w:hint="eastAsia"/>
          <w:lang w:eastAsia="zh-CN"/>
        </w:rPr>
        <w:t>；</w:t>
      </w:r>
      <w:r>
        <w:rPr>
          <w:lang w:eastAsia="zh-CN"/>
        </w:rPr>
        <w:br/>
      </w:r>
      <w:r>
        <w:rPr>
          <w:rFonts w:hint="eastAsia"/>
          <w:lang w:eastAsia="zh-CN"/>
        </w:rPr>
        <w:t>一个主管部门的三个系统的例子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2"/>
        <w:gridCol w:w="1871"/>
        <w:gridCol w:w="1871"/>
        <w:gridCol w:w="1871"/>
      </w:tblGrid>
      <w:tr w:rsidR="00863D32" w:rsidRPr="00D218F1" w14:paraId="557E1AAA" w14:textId="77777777" w:rsidTr="001323C0">
        <w:trPr>
          <w:jc w:val="center"/>
        </w:trPr>
        <w:tc>
          <w:tcPr>
            <w:tcW w:w="3912" w:type="dxa"/>
            <w:vAlign w:val="center"/>
          </w:tcPr>
          <w:p w14:paraId="641530FC" w14:textId="77777777" w:rsidR="00863D32" w:rsidRPr="00D218F1" w:rsidRDefault="00863D32" w:rsidP="001323C0">
            <w:pPr>
              <w:pStyle w:val="Tablehead"/>
              <w:rPr>
                <w:lang w:eastAsia="zh-CN"/>
              </w:rPr>
            </w:pPr>
            <w:r>
              <w:rPr>
                <w:rFonts w:hint="eastAsia"/>
                <w:lang w:eastAsia="zh-CN"/>
              </w:rPr>
              <w:t>频率范围</w:t>
            </w:r>
            <w:r>
              <w:br/>
            </w:r>
            <w:r>
              <w:rPr>
                <w:rFonts w:hint="eastAsia"/>
                <w:lang w:eastAsia="zh-CN"/>
              </w:rPr>
              <w:t>（</w:t>
            </w:r>
            <w:r w:rsidRPr="00D218F1">
              <w:t>GHz</w:t>
            </w:r>
            <w:r>
              <w:rPr>
                <w:rFonts w:hint="eastAsia"/>
                <w:lang w:eastAsia="zh-CN"/>
              </w:rPr>
              <w:t>）</w:t>
            </w:r>
          </w:p>
        </w:tc>
        <w:tc>
          <w:tcPr>
            <w:tcW w:w="1871" w:type="dxa"/>
            <w:vAlign w:val="center"/>
          </w:tcPr>
          <w:p w14:paraId="1C052690" w14:textId="77777777" w:rsidR="00863D32" w:rsidRPr="00D218F1" w:rsidRDefault="00863D32" w:rsidP="001323C0">
            <w:pPr>
              <w:pStyle w:val="Tablehead"/>
            </w:pPr>
            <w:r w:rsidRPr="005E145B">
              <w:t>10.715-10.955</w:t>
            </w:r>
            <w:r w:rsidRPr="005E145B">
              <w:br/>
              <w:t>11.245-11.485</w:t>
            </w:r>
          </w:p>
        </w:tc>
        <w:tc>
          <w:tcPr>
            <w:tcW w:w="1871" w:type="dxa"/>
            <w:vAlign w:val="center"/>
          </w:tcPr>
          <w:p w14:paraId="0CA53530" w14:textId="77777777" w:rsidR="00863D32" w:rsidRPr="00D218F1" w:rsidRDefault="00863D32" w:rsidP="001323C0">
            <w:pPr>
              <w:pStyle w:val="Tablehead"/>
            </w:pPr>
            <w:r w:rsidRPr="005E145B">
              <w:t>14.5-14.660</w:t>
            </w:r>
            <w:r w:rsidRPr="005E145B">
              <w:br/>
              <w:t>14.970-15.130</w:t>
            </w:r>
          </w:p>
        </w:tc>
        <w:tc>
          <w:tcPr>
            <w:tcW w:w="1871" w:type="dxa"/>
          </w:tcPr>
          <w:p w14:paraId="38F621DE" w14:textId="77777777" w:rsidR="00863D32" w:rsidRPr="00D218F1" w:rsidRDefault="00863D32" w:rsidP="001323C0">
            <w:pPr>
              <w:pStyle w:val="Tablehead"/>
            </w:pPr>
            <w:r w:rsidRPr="005E145B">
              <w:t>17.850-17.970</w:t>
            </w:r>
            <w:r w:rsidRPr="005E145B">
              <w:br/>
              <w:t>18.600-18.720</w:t>
            </w:r>
          </w:p>
        </w:tc>
      </w:tr>
      <w:tr w:rsidR="00863D32" w:rsidRPr="00D218F1" w14:paraId="6EDC53C1" w14:textId="77777777" w:rsidTr="001323C0">
        <w:trPr>
          <w:jc w:val="center"/>
        </w:trPr>
        <w:tc>
          <w:tcPr>
            <w:tcW w:w="3912" w:type="dxa"/>
            <w:vAlign w:val="center"/>
          </w:tcPr>
          <w:p w14:paraId="61D1BD81" w14:textId="77777777" w:rsidR="00863D32" w:rsidRPr="00D218F1" w:rsidRDefault="00863D32" w:rsidP="001323C0">
            <w:pPr>
              <w:pStyle w:val="Tabletext"/>
            </w:pPr>
            <w:r>
              <w:rPr>
                <w:rFonts w:hint="eastAsia"/>
                <w:lang w:eastAsia="zh-CN"/>
              </w:rPr>
              <w:t>最大理论值</w:t>
            </w:r>
            <w:r w:rsidRPr="00AF4C6A">
              <w:rPr>
                <w:vertAlign w:val="superscript"/>
              </w:rPr>
              <w:t>(</w:t>
            </w:r>
            <w:r>
              <w:rPr>
                <w:vertAlign w:val="superscript"/>
              </w:rPr>
              <w:t>1</w:t>
            </w:r>
            <w:r w:rsidRPr="00AF4C6A">
              <w:rPr>
                <w:vertAlign w:val="superscript"/>
              </w:rPr>
              <w:t>)</w:t>
            </w:r>
          </w:p>
        </w:tc>
        <w:tc>
          <w:tcPr>
            <w:tcW w:w="1871" w:type="dxa"/>
          </w:tcPr>
          <w:p w14:paraId="465FDE39" w14:textId="77777777" w:rsidR="00863D32" w:rsidRPr="00D218F1" w:rsidRDefault="00863D32" w:rsidP="001323C0">
            <w:pPr>
              <w:pStyle w:val="Tabletext"/>
              <w:jc w:val="center"/>
              <w:rPr>
                <w:rFonts w:eastAsia="MS PGothic"/>
              </w:rPr>
            </w:pPr>
            <w:r w:rsidRPr="005E145B">
              <w:t>40.3</w:t>
            </w:r>
          </w:p>
        </w:tc>
        <w:tc>
          <w:tcPr>
            <w:tcW w:w="1871" w:type="dxa"/>
          </w:tcPr>
          <w:p w14:paraId="66DCFACF" w14:textId="77777777" w:rsidR="00863D32" w:rsidRPr="00D218F1" w:rsidRDefault="00863D32" w:rsidP="001323C0">
            <w:pPr>
              <w:pStyle w:val="Tabletext"/>
              <w:jc w:val="center"/>
              <w:rPr>
                <w:rFonts w:eastAsia="MS PGothic"/>
              </w:rPr>
            </w:pPr>
            <w:r w:rsidRPr="005E145B">
              <w:t>38.1</w:t>
            </w:r>
          </w:p>
        </w:tc>
        <w:tc>
          <w:tcPr>
            <w:tcW w:w="1871" w:type="dxa"/>
          </w:tcPr>
          <w:p w14:paraId="468EC9B1" w14:textId="77777777" w:rsidR="00863D32" w:rsidRPr="00D218F1" w:rsidRDefault="00863D32" w:rsidP="001323C0">
            <w:pPr>
              <w:pStyle w:val="Tabletext"/>
              <w:jc w:val="center"/>
              <w:rPr>
                <w:rFonts w:eastAsia="MS PGothic"/>
              </w:rPr>
            </w:pPr>
            <w:r w:rsidRPr="005E145B">
              <w:t>35</w:t>
            </w:r>
          </w:p>
        </w:tc>
      </w:tr>
      <w:tr w:rsidR="00863D32" w:rsidRPr="00D218F1" w14:paraId="26100572" w14:textId="77777777" w:rsidTr="001323C0">
        <w:trPr>
          <w:jc w:val="center"/>
        </w:trPr>
        <w:tc>
          <w:tcPr>
            <w:tcW w:w="3912" w:type="dxa"/>
            <w:vAlign w:val="center"/>
          </w:tcPr>
          <w:p w14:paraId="158605C2" w14:textId="77777777" w:rsidR="00863D32" w:rsidRPr="00D218F1" w:rsidRDefault="00863D32" w:rsidP="001323C0">
            <w:pPr>
              <w:pStyle w:val="Tabletext"/>
              <w:rPr>
                <w:lang w:eastAsia="ja-JP"/>
              </w:rPr>
            </w:pPr>
            <w:r>
              <w:rPr>
                <w:rFonts w:hint="eastAsia"/>
                <w:lang w:eastAsia="zh-CN"/>
              </w:rPr>
              <w:t>最大实际数据</w:t>
            </w:r>
          </w:p>
        </w:tc>
        <w:tc>
          <w:tcPr>
            <w:tcW w:w="1871" w:type="dxa"/>
            <w:vAlign w:val="center"/>
          </w:tcPr>
          <w:p w14:paraId="519793A8" w14:textId="77777777" w:rsidR="00863D32" w:rsidRPr="00D218F1" w:rsidRDefault="00863D32" w:rsidP="001323C0">
            <w:pPr>
              <w:pStyle w:val="Tabletext"/>
              <w:jc w:val="center"/>
              <w:rPr>
                <w:rFonts w:eastAsia="MS PGothic"/>
              </w:rPr>
            </w:pPr>
            <w:r w:rsidRPr="005E145B">
              <w:t>38.8</w:t>
            </w:r>
          </w:p>
        </w:tc>
        <w:tc>
          <w:tcPr>
            <w:tcW w:w="1871" w:type="dxa"/>
            <w:vAlign w:val="center"/>
          </w:tcPr>
          <w:p w14:paraId="3F086601" w14:textId="77777777" w:rsidR="00863D32" w:rsidRPr="00D218F1" w:rsidRDefault="00863D32" w:rsidP="001323C0">
            <w:pPr>
              <w:pStyle w:val="Tabletext"/>
              <w:jc w:val="center"/>
              <w:rPr>
                <w:rFonts w:eastAsia="MS PGothic"/>
              </w:rPr>
            </w:pPr>
            <w:r w:rsidRPr="005E145B">
              <w:t>35.4</w:t>
            </w:r>
          </w:p>
        </w:tc>
        <w:tc>
          <w:tcPr>
            <w:tcW w:w="1871" w:type="dxa"/>
            <w:vAlign w:val="center"/>
          </w:tcPr>
          <w:p w14:paraId="403E0343" w14:textId="77777777" w:rsidR="00863D32" w:rsidRPr="00D218F1" w:rsidRDefault="00863D32" w:rsidP="001323C0">
            <w:pPr>
              <w:pStyle w:val="Tabletext"/>
              <w:jc w:val="center"/>
              <w:rPr>
                <w:rFonts w:eastAsia="MS PGothic"/>
              </w:rPr>
            </w:pPr>
            <w:r w:rsidRPr="005E145B">
              <w:t>33</w:t>
            </w:r>
          </w:p>
        </w:tc>
      </w:tr>
      <w:tr w:rsidR="00863D32" w:rsidRPr="00D218F1" w14:paraId="7C9B14C5" w14:textId="77777777" w:rsidTr="001323C0">
        <w:trPr>
          <w:jc w:val="center"/>
        </w:trPr>
        <w:tc>
          <w:tcPr>
            <w:tcW w:w="3912" w:type="dxa"/>
            <w:vAlign w:val="center"/>
          </w:tcPr>
          <w:p w14:paraId="4FADB3AA" w14:textId="25A5B40C" w:rsidR="00863D32" w:rsidRPr="00D218F1" w:rsidRDefault="00863D32" w:rsidP="001323C0">
            <w:pPr>
              <w:pStyle w:val="Tabletext"/>
              <w:rPr>
                <w:lang w:eastAsia="ja-JP"/>
              </w:rPr>
            </w:pPr>
            <w:r>
              <w:rPr>
                <w:rFonts w:hint="eastAsia"/>
                <w:lang w:eastAsia="zh-CN"/>
              </w:rPr>
              <w:t>实际数据平均</w:t>
            </w:r>
            <w:r w:rsidR="004648BE">
              <w:rPr>
                <w:rFonts w:hint="eastAsia"/>
                <w:lang w:eastAsia="zh-CN"/>
              </w:rPr>
              <w:t>（</w:t>
            </w:r>
            <w:r>
              <w:sym w:font="Symbol" w:char="F06D"/>
            </w:r>
            <w:r w:rsidR="004648BE">
              <w:rPr>
                <w:rFonts w:hint="eastAsia"/>
                <w:lang w:eastAsia="zh-CN"/>
              </w:rPr>
              <w:t>）</w:t>
            </w:r>
          </w:p>
        </w:tc>
        <w:tc>
          <w:tcPr>
            <w:tcW w:w="1871" w:type="dxa"/>
            <w:vAlign w:val="center"/>
          </w:tcPr>
          <w:p w14:paraId="55D26503" w14:textId="77777777" w:rsidR="00863D32" w:rsidRPr="00D218F1" w:rsidRDefault="00863D32" w:rsidP="001323C0">
            <w:pPr>
              <w:pStyle w:val="Tabletext"/>
              <w:jc w:val="center"/>
              <w:rPr>
                <w:rFonts w:eastAsia="MS PGothic"/>
              </w:rPr>
            </w:pPr>
            <w:r w:rsidRPr="005E145B">
              <w:t>31.7</w:t>
            </w:r>
          </w:p>
        </w:tc>
        <w:tc>
          <w:tcPr>
            <w:tcW w:w="1871" w:type="dxa"/>
            <w:vAlign w:val="center"/>
          </w:tcPr>
          <w:p w14:paraId="0379FF48" w14:textId="77777777" w:rsidR="00863D32" w:rsidRPr="00D218F1" w:rsidRDefault="00863D32" w:rsidP="001323C0">
            <w:pPr>
              <w:pStyle w:val="Tabletext"/>
              <w:jc w:val="center"/>
              <w:rPr>
                <w:rFonts w:eastAsia="MS PGothic"/>
              </w:rPr>
            </w:pPr>
            <w:r w:rsidRPr="005E145B">
              <w:t>28.4</w:t>
            </w:r>
          </w:p>
        </w:tc>
        <w:tc>
          <w:tcPr>
            <w:tcW w:w="1871" w:type="dxa"/>
            <w:vAlign w:val="center"/>
          </w:tcPr>
          <w:p w14:paraId="7A4322CD" w14:textId="77777777" w:rsidR="00863D32" w:rsidRPr="00D218F1" w:rsidRDefault="00863D32" w:rsidP="001323C0">
            <w:pPr>
              <w:pStyle w:val="Tabletext"/>
              <w:jc w:val="center"/>
              <w:rPr>
                <w:rFonts w:eastAsia="MS PGothic"/>
              </w:rPr>
            </w:pPr>
            <w:r w:rsidRPr="005E145B">
              <w:t>22.8</w:t>
            </w:r>
          </w:p>
        </w:tc>
      </w:tr>
      <w:tr w:rsidR="00863D32" w:rsidRPr="00D218F1" w14:paraId="2E55C41E" w14:textId="77777777" w:rsidTr="001323C0">
        <w:trPr>
          <w:jc w:val="center"/>
        </w:trPr>
        <w:tc>
          <w:tcPr>
            <w:tcW w:w="3912" w:type="dxa"/>
            <w:vAlign w:val="center"/>
          </w:tcPr>
          <w:p w14:paraId="6478C4F9" w14:textId="477FF7F5" w:rsidR="00863D32" w:rsidRPr="00D218F1" w:rsidRDefault="00863D32" w:rsidP="001323C0">
            <w:pPr>
              <w:pStyle w:val="Tabletext"/>
              <w:rPr>
                <w:lang w:eastAsia="ja-JP"/>
              </w:rPr>
            </w:pPr>
            <w:r>
              <w:rPr>
                <w:rFonts w:hint="eastAsia"/>
                <w:lang w:eastAsia="zh-CN"/>
              </w:rPr>
              <w:t>实际数据标准差</w:t>
            </w:r>
            <w:r w:rsidR="004648BE">
              <w:rPr>
                <w:rFonts w:hint="eastAsia"/>
                <w:lang w:eastAsia="zh-CN"/>
              </w:rPr>
              <w:t>（</w:t>
            </w:r>
            <w:r>
              <w:rPr>
                <w:lang w:eastAsia="ja-JP"/>
              </w:rPr>
              <w:sym w:font="Symbol" w:char="F073"/>
            </w:r>
            <w:r w:rsidR="004648BE">
              <w:rPr>
                <w:rFonts w:hint="eastAsia"/>
                <w:lang w:eastAsia="zh-CN"/>
              </w:rPr>
              <w:t>）</w:t>
            </w:r>
          </w:p>
        </w:tc>
        <w:tc>
          <w:tcPr>
            <w:tcW w:w="1871" w:type="dxa"/>
            <w:vAlign w:val="center"/>
          </w:tcPr>
          <w:p w14:paraId="08296498" w14:textId="77777777" w:rsidR="00863D32" w:rsidRPr="00D218F1" w:rsidRDefault="00863D32" w:rsidP="001323C0">
            <w:pPr>
              <w:pStyle w:val="Tabletext"/>
              <w:jc w:val="center"/>
              <w:rPr>
                <w:rFonts w:eastAsia="MS PGothic"/>
              </w:rPr>
            </w:pPr>
            <w:r w:rsidRPr="005E145B">
              <w:t>3.2</w:t>
            </w:r>
          </w:p>
        </w:tc>
        <w:tc>
          <w:tcPr>
            <w:tcW w:w="1871" w:type="dxa"/>
            <w:vAlign w:val="center"/>
          </w:tcPr>
          <w:p w14:paraId="3704D06B" w14:textId="77777777" w:rsidR="00863D32" w:rsidRPr="00D218F1" w:rsidRDefault="00863D32" w:rsidP="001323C0">
            <w:pPr>
              <w:pStyle w:val="Tabletext"/>
              <w:jc w:val="center"/>
              <w:rPr>
                <w:rFonts w:eastAsia="MS PGothic"/>
              </w:rPr>
            </w:pPr>
            <w:r w:rsidRPr="005E145B">
              <w:t>3.2</w:t>
            </w:r>
          </w:p>
        </w:tc>
        <w:tc>
          <w:tcPr>
            <w:tcW w:w="1871" w:type="dxa"/>
            <w:vAlign w:val="center"/>
          </w:tcPr>
          <w:p w14:paraId="4EBC715C" w14:textId="77777777" w:rsidR="00863D32" w:rsidRPr="00D218F1" w:rsidRDefault="00863D32" w:rsidP="001323C0">
            <w:pPr>
              <w:pStyle w:val="Tabletext"/>
              <w:jc w:val="center"/>
              <w:rPr>
                <w:rFonts w:eastAsia="MS PGothic"/>
              </w:rPr>
            </w:pPr>
            <w:r w:rsidRPr="005E145B">
              <w:t>4.3</w:t>
            </w:r>
          </w:p>
        </w:tc>
      </w:tr>
      <w:tr w:rsidR="00863D32" w:rsidRPr="00D218F1" w14:paraId="7289791B" w14:textId="77777777" w:rsidTr="001323C0">
        <w:trPr>
          <w:jc w:val="center"/>
        </w:trPr>
        <w:tc>
          <w:tcPr>
            <w:tcW w:w="3912" w:type="dxa"/>
            <w:vAlign w:val="center"/>
          </w:tcPr>
          <w:p w14:paraId="2B5189BE" w14:textId="77777777" w:rsidR="00863D32" w:rsidRPr="004B68BF" w:rsidRDefault="00863D32" w:rsidP="001323C0">
            <w:pPr>
              <w:pStyle w:val="Tabletext"/>
              <w:jc w:val="left"/>
              <w:rPr>
                <w:lang w:val="en-US" w:eastAsia="zh-CN"/>
              </w:rPr>
            </w:pPr>
            <w:r w:rsidRPr="007D347E">
              <w:rPr>
                <w:rFonts w:hint="eastAsia"/>
                <w:lang w:val="en-US" w:eastAsia="ja-JP"/>
              </w:rPr>
              <w:t>最大理论值和</w:t>
            </w:r>
            <w:r>
              <w:rPr>
                <w:rFonts w:hint="eastAsia"/>
                <w:lang w:val="en-US" w:eastAsia="zh-CN"/>
              </w:rPr>
              <w:t>最大</w:t>
            </w:r>
            <w:r>
              <w:rPr>
                <w:rFonts w:hint="eastAsia"/>
                <w:lang w:eastAsia="zh-CN"/>
              </w:rPr>
              <w:t>实际数据之间的</w:t>
            </w:r>
            <w:r>
              <w:rPr>
                <w:lang w:eastAsia="zh-CN"/>
              </w:rPr>
              <w:br/>
            </w:r>
            <w:r>
              <w:rPr>
                <w:rFonts w:hint="eastAsia"/>
                <w:lang w:eastAsia="zh-CN"/>
              </w:rPr>
              <w:t>差异</w:t>
            </w:r>
          </w:p>
        </w:tc>
        <w:tc>
          <w:tcPr>
            <w:tcW w:w="1871" w:type="dxa"/>
          </w:tcPr>
          <w:p w14:paraId="721E0581" w14:textId="77777777" w:rsidR="00863D32" w:rsidRPr="00D218F1" w:rsidRDefault="00863D32" w:rsidP="001323C0">
            <w:pPr>
              <w:pStyle w:val="Tabletext"/>
              <w:jc w:val="center"/>
              <w:rPr>
                <w:rFonts w:eastAsia="MS PGothic"/>
                <w:lang w:eastAsia="zh-CN"/>
              </w:rPr>
            </w:pPr>
            <w:r w:rsidRPr="005E145B">
              <w:t>1.5</w:t>
            </w:r>
          </w:p>
        </w:tc>
        <w:tc>
          <w:tcPr>
            <w:tcW w:w="1871" w:type="dxa"/>
          </w:tcPr>
          <w:p w14:paraId="04C60AA5" w14:textId="77777777" w:rsidR="00863D32" w:rsidRPr="00D218F1" w:rsidRDefault="00863D32" w:rsidP="001323C0">
            <w:pPr>
              <w:pStyle w:val="Tabletext"/>
              <w:jc w:val="center"/>
              <w:rPr>
                <w:rFonts w:eastAsia="MS PGothic"/>
                <w:lang w:eastAsia="zh-CN"/>
              </w:rPr>
            </w:pPr>
            <w:r w:rsidRPr="005E145B">
              <w:t>2.7</w:t>
            </w:r>
          </w:p>
        </w:tc>
        <w:tc>
          <w:tcPr>
            <w:tcW w:w="1871" w:type="dxa"/>
          </w:tcPr>
          <w:p w14:paraId="3C931B42" w14:textId="77777777" w:rsidR="00863D32" w:rsidRPr="00D218F1" w:rsidRDefault="00863D32" w:rsidP="001323C0">
            <w:pPr>
              <w:pStyle w:val="Tabletext"/>
              <w:jc w:val="center"/>
              <w:rPr>
                <w:rFonts w:eastAsia="MS PGothic"/>
                <w:lang w:eastAsia="zh-CN"/>
              </w:rPr>
            </w:pPr>
            <w:r w:rsidRPr="005E145B">
              <w:t>2</w:t>
            </w:r>
          </w:p>
        </w:tc>
      </w:tr>
      <w:tr w:rsidR="00863D32" w:rsidRPr="00D218F1" w14:paraId="5368624E" w14:textId="77777777" w:rsidTr="001323C0">
        <w:trPr>
          <w:jc w:val="center"/>
        </w:trPr>
        <w:tc>
          <w:tcPr>
            <w:tcW w:w="3912" w:type="dxa"/>
            <w:vAlign w:val="center"/>
          </w:tcPr>
          <w:p w14:paraId="1EF8019D" w14:textId="77777777" w:rsidR="00863D32" w:rsidRPr="00D218F1" w:rsidRDefault="00863D32" w:rsidP="001323C0">
            <w:pPr>
              <w:pStyle w:val="Tabletext"/>
              <w:rPr>
                <w:rFonts w:ascii="Symbol" w:eastAsia="MS PGothic" w:hAnsi="Symbol" w:hint="eastAsia"/>
                <w:lang w:eastAsia="zh-CN"/>
              </w:rPr>
            </w:pPr>
            <w:r>
              <w:sym w:font="Symbol" w:char="F06D"/>
            </w:r>
            <w:r>
              <w:rPr>
                <w:lang w:eastAsia="zh-CN"/>
              </w:rPr>
              <w:t xml:space="preserve"> + 2</w:t>
            </w:r>
            <w:r>
              <w:rPr>
                <w:lang w:eastAsia="ja-JP"/>
              </w:rPr>
              <w:sym w:font="Symbol" w:char="F073"/>
            </w:r>
          </w:p>
        </w:tc>
        <w:tc>
          <w:tcPr>
            <w:tcW w:w="1871" w:type="dxa"/>
            <w:vAlign w:val="center"/>
          </w:tcPr>
          <w:p w14:paraId="2B62A0CE" w14:textId="77777777" w:rsidR="00863D32" w:rsidRPr="00D218F1" w:rsidRDefault="00863D32" w:rsidP="001323C0">
            <w:pPr>
              <w:pStyle w:val="Tabletext"/>
              <w:jc w:val="center"/>
              <w:rPr>
                <w:rFonts w:eastAsia="MS PGothic"/>
                <w:lang w:eastAsia="zh-CN"/>
              </w:rPr>
            </w:pPr>
            <w:r w:rsidRPr="005E145B">
              <w:t>38.1</w:t>
            </w:r>
          </w:p>
        </w:tc>
        <w:tc>
          <w:tcPr>
            <w:tcW w:w="1871" w:type="dxa"/>
            <w:vAlign w:val="center"/>
          </w:tcPr>
          <w:p w14:paraId="01BFBE3B" w14:textId="77777777" w:rsidR="00863D32" w:rsidRPr="00D218F1" w:rsidRDefault="00863D32" w:rsidP="001323C0">
            <w:pPr>
              <w:pStyle w:val="Tabletext"/>
              <w:jc w:val="center"/>
              <w:rPr>
                <w:rFonts w:eastAsia="MS PGothic"/>
                <w:lang w:eastAsia="zh-CN"/>
              </w:rPr>
            </w:pPr>
            <w:r w:rsidRPr="005E145B">
              <w:t>34.8</w:t>
            </w:r>
          </w:p>
        </w:tc>
        <w:tc>
          <w:tcPr>
            <w:tcW w:w="1871" w:type="dxa"/>
            <w:vAlign w:val="center"/>
          </w:tcPr>
          <w:p w14:paraId="33F1842C" w14:textId="77777777" w:rsidR="00863D32" w:rsidRPr="00D218F1" w:rsidRDefault="00863D32" w:rsidP="001323C0">
            <w:pPr>
              <w:pStyle w:val="Tabletext"/>
              <w:jc w:val="center"/>
              <w:rPr>
                <w:rFonts w:eastAsia="MS PGothic"/>
                <w:lang w:eastAsia="zh-CN"/>
              </w:rPr>
            </w:pPr>
            <w:r w:rsidRPr="005E145B">
              <w:t>31.4</w:t>
            </w:r>
          </w:p>
        </w:tc>
      </w:tr>
      <w:tr w:rsidR="00863D32" w:rsidRPr="00D218F1" w14:paraId="304F2B1A" w14:textId="77777777" w:rsidTr="001323C0">
        <w:trPr>
          <w:jc w:val="center"/>
        </w:trPr>
        <w:tc>
          <w:tcPr>
            <w:tcW w:w="3912" w:type="dxa"/>
            <w:vAlign w:val="center"/>
          </w:tcPr>
          <w:p w14:paraId="66901E67" w14:textId="3D14D2A2" w:rsidR="00863D32" w:rsidRPr="00D218F1" w:rsidRDefault="00863D32" w:rsidP="001323C0">
            <w:pPr>
              <w:pStyle w:val="Tabletext"/>
              <w:rPr>
                <w:rFonts w:eastAsia="MS PGothic"/>
                <w:lang w:eastAsia="zh-CN"/>
              </w:rPr>
            </w:pPr>
            <w:r>
              <w:rPr>
                <w:rFonts w:hint="eastAsia"/>
                <w:lang w:eastAsia="zh-CN"/>
              </w:rPr>
              <w:t>最大理论值</w:t>
            </w:r>
            <w:r w:rsidR="004648BE">
              <w:rPr>
                <w:rFonts w:hint="eastAsia"/>
                <w:lang w:eastAsia="zh-CN"/>
              </w:rPr>
              <w:t>（</w:t>
            </w:r>
            <w:r>
              <w:sym w:font="Symbol" w:char="F06D"/>
            </w:r>
            <w:r>
              <w:rPr>
                <w:lang w:eastAsia="zh-CN"/>
              </w:rPr>
              <w:t xml:space="preserve"> + 2</w:t>
            </w:r>
            <w:r>
              <w:rPr>
                <w:lang w:eastAsia="ja-JP"/>
              </w:rPr>
              <w:sym w:font="Symbol" w:char="F073"/>
            </w:r>
            <w:r w:rsidR="004648BE">
              <w:rPr>
                <w:rFonts w:hint="eastAsia"/>
                <w:lang w:eastAsia="zh-CN"/>
              </w:rPr>
              <w:t>）</w:t>
            </w:r>
          </w:p>
        </w:tc>
        <w:tc>
          <w:tcPr>
            <w:tcW w:w="1871" w:type="dxa"/>
            <w:vAlign w:val="center"/>
          </w:tcPr>
          <w:p w14:paraId="41EB4DFA" w14:textId="77777777" w:rsidR="00863D32" w:rsidRPr="00D218F1" w:rsidRDefault="00863D32" w:rsidP="001323C0">
            <w:pPr>
              <w:pStyle w:val="Tabletext"/>
              <w:jc w:val="center"/>
              <w:rPr>
                <w:rFonts w:eastAsia="MS PGothic"/>
                <w:lang w:eastAsia="zh-CN"/>
              </w:rPr>
            </w:pPr>
            <w:r w:rsidRPr="005E145B">
              <w:t>2.2</w:t>
            </w:r>
          </w:p>
        </w:tc>
        <w:tc>
          <w:tcPr>
            <w:tcW w:w="1871" w:type="dxa"/>
            <w:vAlign w:val="center"/>
          </w:tcPr>
          <w:p w14:paraId="7B1B539F" w14:textId="77777777" w:rsidR="00863D32" w:rsidRPr="00D218F1" w:rsidRDefault="00863D32" w:rsidP="001323C0">
            <w:pPr>
              <w:pStyle w:val="Tabletext"/>
              <w:jc w:val="center"/>
              <w:rPr>
                <w:rFonts w:eastAsia="MS PGothic"/>
                <w:lang w:eastAsia="zh-CN"/>
              </w:rPr>
            </w:pPr>
            <w:r w:rsidRPr="005E145B">
              <w:t>3.3</w:t>
            </w:r>
          </w:p>
        </w:tc>
        <w:tc>
          <w:tcPr>
            <w:tcW w:w="1871" w:type="dxa"/>
            <w:vAlign w:val="center"/>
          </w:tcPr>
          <w:p w14:paraId="6263F8DD" w14:textId="77777777" w:rsidR="00863D32" w:rsidRPr="00D218F1" w:rsidRDefault="00863D32" w:rsidP="001323C0">
            <w:pPr>
              <w:pStyle w:val="Tabletext"/>
              <w:jc w:val="center"/>
              <w:rPr>
                <w:rFonts w:eastAsia="MS PGothic"/>
                <w:lang w:eastAsia="zh-CN"/>
              </w:rPr>
            </w:pPr>
            <w:r w:rsidRPr="005E145B">
              <w:t>3.6</w:t>
            </w:r>
          </w:p>
        </w:tc>
      </w:tr>
      <w:tr w:rsidR="00863D32" w:rsidRPr="00AF4C6A" w14:paraId="0BF37907" w14:textId="77777777" w:rsidTr="001323C0">
        <w:trPr>
          <w:jc w:val="center"/>
        </w:trPr>
        <w:tc>
          <w:tcPr>
            <w:tcW w:w="3912" w:type="dxa"/>
            <w:vAlign w:val="center"/>
          </w:tcPr>
          <w:p w14:paraId="68353EBD" w14:textId="77777777" w:rsidR="00863D32" w:rsidRPr="00AF4C6A" w:rsidRDefault="00863D32" w:rsidP="001323C0">
            <w:pPr>
              <w:pStyle w:val="Tabletext"/>
              <w:rPr>
                <w:rFonts w:ascii="Symbol" w:eastAsia="MS PGothic" w:hAnsi="Symbol" w:hint="eastAsia"/>
                <w:lang w:val="en-US" w:eastAsia="zh-CN"/>
              </w:rPr>
            </w:pPr>
            <w:r>
              <w:sym w:font="Symbol" w:char="F06D"/>
            </w:r>
            <w:r w:rsidRPr="00AF4C6A">
              <w:rPr>
                <w:lang w:val="en-US" w:eastAsia="zh-CN"/>
              </w:rPr>
              <w:t xml:space="preserve"> + 1.</w:t>
            </w:r>
            <w:r>
              <w:rPr>
                <w:lang w:val="en-US" w:eastAsia="zh-CN"/>
              </w:rPr>
              <w:t>64</w:t>
            </w:r>
            <w:r>
              <w:rPr>
                <w:lang w:eastAsia="ja-JP"/>
              </w:rPr>
              <w:sym w:font="Symbol" w:char="F073"/>
            </w:r>
          </w:p>
        </w:tc>
        <w:tc>
          <w:tcPr>
            <w:tcW w:w="1871" w:type="dxa"/>
            <w:vAlign w:val="center"/>
          </w:tcPr>
          <w:p w14:paraId="5DB4BEA3" w14:textId="77777777" w:rsidR="00863D32" w:rsidRPr="00AF4C6A" w:rsidRDefault="00863D32" w:rsidP="001323C0">
            <w:pPr>
              <w:pStyle w:val="Tabletext"/>
              <w:jc w:val="center"/>
              <w:rPr>
                <w:rFonts w:eastAsia="MS PGothic"/>
                <w:lang w:val="en-US" w:eastAsia="zh-CN"/>
              </w:rPr>
            </w:pPr>
            <w:r w:rsidRPr="005E145B">
              <w:t>37</w:t>
            </w:r>
          </w:p>
        </w:tc>
        <w:tc>
          <w:tcPr>
            <w:tcW w:w="1871" w:type="dxa"/>
            <w:vAlign w:val="center"/>
          </w:tcPr>
          <w:p w14:paraId="7A025538" w14:textId="77777777" w:rsidR="00863D32" w:rsidRPr="00AF4C6A" w:rsidRDefault="00863D32" w:rsidP="001323C0">
            <w:pPr>
              <w:pStyle w:val="Tabletext"/>
              <w:jc w:val="center"/>
              <w:rPr>
                <w:rFonts w:eastAsia="MS PGothic"/>
                <w:lang w:val="en-US" w:eastAsia="zh-CN"/>
              </w:rPr>
            </w:pPr>
            <w:r w:rsidRPr="005E145B">
              <w:t>33.7</w:t>
            </w:r>
          </w:p>
        </w:tc>
        <w:tc>
          <w:tcPr>
            <w:tcW w:w="1871" w:type="dxa"/>
            <w:vAlign w:val="center"/>
          </w:tcPr>
          <w:p w14:paraId="468C35A9" w14:textId="77777777" w:rsidR="00863D32" w:rsidRPr="00AF4C6A" w:rsidRDefault="00863D32" w:rsidP="001323C0">
            <w:pPr>
              <w:pStyle w:val="Tabletext"/>
              <w:jc w:val="center"/>
              <w:rPr>
                <w:rFonts w:eastAsia="MS PGothic"/>
                <w:lang w:val="en-US" w:eastAsia="zh-CN"/>
              </w:rPr>
            </w:pPr>
            <w:r w:rsidRPr="005E145B">
              <w:t>29.9</w:t>
            </w:r>
          </w:p>
        </w:tc>
      </w:tr>
      <w:tr w:rsidR="00863D32" w:rsidRPr="00AF4C6A" w14:paraId="14FAB515" w14:textId="77777777" w:rsidTr="001323C0">
        <w:trPr>
          <w:jc w:val="center"/>
        </w:trPr>
        <w:tc>
          <w:tcPr>
            <w:tcW w:w="3912" w:type="dxa"/>
            <w:vAlign w:val="center"/>
          </w:tcPr>
          <w:p w14:paraId="1676B2D9" w14:textId="7C230157" w:rsidR="00863D32" w:rsidRPr="00320DD1" w:rsidRDefault="00863D32" w:rsidP="001323C0">
            <w:pPr>
              <w:pStyle w:val="Tabletext"/>
              <w:rPr>
                <w:rFonts w:eastAsia="MS PGothic"/>
                <w:lang w:val="en-US" w:eastAsia="zh-CN"/>
              </w:rPr>
            </w:pPr>
            <w:r>
              <w:rPr>
                <w:rFonts w:hint="eastAsia"/>
                <w:lang w:eastAsia="zh-CN"/>
              </w:rPr>
              <w:t>最大理论值</w:t>
            </w:r>
            <w:r w:rsidR="004648BE">
              <w:rPr>
                <w:rFonts w:hint="eastAsia"/>
                <w:lang w:eastAsia="zh-CN"/>
              </w:rPr>
              <w:t>（</w:t>
            </w:r>
            <w:r>
              <w:sym w:font="Symbol" w:char="F06D"/>
            </w:r>
            <w:r w:rsidRPr="00AF4C6A">
              <w:rPr>
                <w:lang w:val="en-US" w:eastAsia="zh-CN"/>
              </w:rPr>
              <w:t xml:space="preserve"> + 1.</w:t>
            </w:r>
            <w:r>
              <w:rPr>
                <w:lang w:val="en-US" w:eastAsia="zh-CN"/>
              </w:rPr>
              <w:t>64</w:t>
            </w:r>
            <w:r>
              <w:rPr>
                <w:lang w:eastAsia="ja-JP"/>
              </w:rPr>
              <w:sym w:font="Symbol" w:char="F073"/>
            </w:r>
            <w:r w:rsidR="004648BE">
              <w:rPr>
                <w:rFonts w:hint="eastAsia"/>
                <w:lang w:eastAsia="zh-CN"/>
              </w:rPr>
              <w:t>）</w:t>
            </w:r>
          </w:p>
        </w:tc>
        <w:tc>
          <w:tcPr>
            <w:tcW w:w="1871" w:type="dxa"/>
            <w:vAlign w:val="center"/>
          </w:tcPr>
          <w:p w14:paraId="62B7F63D" w14:textId="77777777" w:rsidR="00863D32" w:rsidRPr="00AF4C6A" w:rsidRDefault="00863D32" w:rsidP="001323C0">
            <w:pPr>
              <w:pStyle w:val="Tabletext"/>
              <w:jc w:val="center"/>
              <w:rPr>
                <w:rFonts w:eastAsia="MS PGothic"/>
                <w:lang w:val="en-US" w:eastAsia="zh-CN"/>
              </w:rPr>
            </w:pPr>
            <w:r w:rsidRPr="005E145B">
              <w:t>3.3</w:t>
            </w:r>
          </w:p>
        </w:tc>
        <w:tc>
          <w:tcPr>
            <w:tcW w:w="1871" w:type="dxa"/>
            <w:vAlign w:val="center"/>
          </w:tcPr>
          <w:p w14:paraId="466E5FF8" w14:textId="77777777" w:rsidR="00863D32" w:rsidRPr="00AF4C6A" w:rsidRDefault="00863D32" w:rsidP="001323C0">
            <w:pPr>
              <w:pStyle w:val="Tabletext"/>
              <w:jc w:val="center"/>
              <w:rPr>
                <w:rFonts w:eastAsia="MS PGothic"/>
                <w:lang w:val="en-US" w:eastAsia="zh-CN"/>
              </w:rPr>
            </w:pPr>
            <w:r w:rsidRPr="005E145B">
              <w:t>4.4</w:t>
            </w:r>
          </w:p>
        </w:tc>
        <w:tc>
          <w:tcPr>
            <w:tcW w:w="1871" w:type="dxa"/>
            <w:vAlign w:val="center"/>
          </w:tcPr>
          <w:p w14:paraId="136496D2" w14:textId="77777777" w:rsidR="00863D32" w:rsidRPr="00AF4C6A" w:rsidRDefault="00863D32" w:rsidP="001323C0">
            <w:pPr>
              <w:pStyle w:val="Tabletext"/>
              <w:jc w:val="center"/>
              <w:rPr>
                <w:rFonts w:eastAsia="MS PGothic"/>
                <w:lang w:val="en-US" w:eastAsia="zh-CN"/>
              </w:rPr>
            </w:pPr>
            <w:r w:rsidRPr="005E145B">
              <w:t>5.1</w:t>
            </w:r>
          </w:p>
        </w:tc>
      </w:tr>
      <w:tr w:rsidR="00863D32" w:rsidRPr="00B84DF8" w14:paraId="66BE0141" w14:textId="77777777" w:rsidTr="001323C0">
        <w:trPr>
          <w:jc w:val="center"/>
        </w:trPr>
        <w:tc>
          <w:tcPr>
            <w:tcW w:w="9525" w:type="dxa"/>
            <w:gridSpan w:val="4"/>
            <w:tcBorders>
              <w:left w:val="nil"/>
              <w:bottom w:val="nil"/>
              <w:right w:val="nil"/>
            </w:tcBorders>
            <w:vAlign w:val="center"/>
          </w:tcPr>
          <w:p w14:paraId="7101A258" w14:textId="0CDC7ABB" w:rsidR="00863D32" w:rsidRPr="00C01E4C" w:rsidRDefault="00863D32" w:rsidP="001323C0">
            <w:pPr>
              <w:pStyle w:val="Tablelegend"/>
              <w:jc w:val="left"/>
              <w:rPr>
                <w:lang w:eastAsia="zh-CN"/>
              </w:rPr>
            </w:pPr>
            <w:r w:rsidRPr="00C01E4C">
              <w:rPr>
                <w:vertAlign w:val="superscript"/>
                <w:lang w:eastAsia="zh-CN"/>
              </w:rPr>
              <w:t>(</w:t>
            </w:r>
            <w:r>
              <w:rPr>
                <w:vertAlign w:val="superscript"/>
                <w:lang w:eastAsia="zh-CN"/>
              </w:rPr>
              <w:t>1</w:t>
            </w:r>
            <w:r w:rsidRPr="00C01E4C">
              <w:rPr>
                <w:vertAlign w:val="superscript"/>
                <w:lang w:eastAsia="zh-CN"/>
              </w:rPr>
              <w:t>)</w:t>
            </w:r>
            <w:r w:rsidRPr="00C01E4C">
              <w:rPr>
                <w:vertAlign w:val="superscript"/>
                <w:lang w:eastAsia="ja-JP"/>
              </w:rPr>
              <w:tab/>
            </w:r>
            <w:r>
              <w:rPr>
                <w:rFonts w:hint="eastAsia"/>
                <w:lang w:eastAsia="zh-CN"/>
              </w:rPr>
              <w:t>最大理论值</w:t>
            </w:r>
            <w:r>
              <w:rPr>
                <w:rFonts w:hint="eastAsia"/>
                <w:lang w:eastAsia="zh-CN"/>
              </w:rPr>
              <w:t xml:space="preserve"> </w:t>
            </w:r>
            <w:r w:rsidRPr="00C01E4C">
              <w:rPr>
                <w:lang w:eastAsia="ja-JP"/>
              </w:rPr>
              <w:t xml:space="preserve">= </w:t>
            </w:r>
            <w:proofErr w:type="spellStart"/>
            <w:r w:rsidRPr="00C01E4C">
              <w:rPr>
                <w:lang w:eastAsia="zh-CN"/>
              </w:rPr>
              <w:t>Tx</w:t>
            </w:r>
            <w:proofErr w:type="spellEnd"/>
            <w:r w:rsidRPr="00C01E4C">
              <w:rPr>
                <w:lang w:eastAsia="zh-CN"/>
              </w:rPr>
              <w:t xml:space="preserve"> </w:t>
            </w:r>
            <w:r>
              <w:rPr>
                <w:rFonts w:hint="eastAsia"/>
                <w:lang w:val="en-US" w:eastAsia="zh-CN"/>
              </w:rPr>
              <w:t>输出功率</w:t>
            </w:r>
            <w:r w:rsidR="004648BE">
              <w:rPr>
                <w:rFonts w:hint="eastAsia"/>
                <w:lang w:eastAsia="zh-CN"/>
              </w:rPr>
              <w:t>（</w:t>
            </w:r>
            <w:r>
              <w:rPr>
                <w:rFonts w:hint="eastAsia"/>
                <w:lang w:eastAsia="zh-CN"/>
              </w:rPr>
              <w:t>最大值</w:t>
            </w:r>
            <w:r w:rsidR="004648BE">
              <w:rPr>
                <w:rFonts w:hint="eastAsia"/>
                <w:lang w:eastAsia="zh-CN"/>
              </w:rPr>
              <w:t>）</w:t>
            </w:r>
            <w:r w:rsidRPr="00C01E4C">
              <w:rPr>
                <w:lang w:eastAsia="ja-JP"/>
              </w:rPr>
              <w:t xml:space="preserve"> </w:t>
            </w:r>
            <w:r>
              <w:rPr>
                <w:lang w:eastAsia="ja-JP"/>
              </w:rPr>
              <w:t>–</w:t>
            </w:r>
            <w:r w:rsidRPr="00C01E4C">
              <w:rPr>
                <w:lang w:eastAsia="ja-JP"/>
              </w:rPr>
              <w:t xml:space="preserve"> </w:t>
            </w:r>
            <w:r>
              <w:rPr>
                <w:rFonts w:hint="eastAsia"/>
                <w:lang w:eastAsia="zh-CN"/>
              </w:rPr>
              <w:t>馈电线</w:t>
            </w:r>
            <w:r w:rsidRPr="00C01E4C">
              <w:rPr>
                <w:lang w:eastAsia="zh-CN"/>
              </w:rPr>
              <w:t>/</w:t>
            </w:r>
            <w:r>
              <w:rPr>
                <w:rFonts w:hint="eastAsia"/>
                <w:lang w:eastAsia="zh-CN"/>
              </w:rPr>
              <w:t>复用器</w:t>
            </w:r>
            <w:r w:rsidRPr="00C01E4C">
              <w:rPr>
                <w:rFonts w:hint="eastAsia"/>
                <w:lang w:eastAsia="zh-CN"/>
              </w:rPr>
              <w:t>损耗（最小</w:t>
            </w:r>
            <w:r>
              <w:rPr>
                <w:rFonts w:hint="eastAsia"/>
                <w:lang w:eastAsia="zh-CN"/>
              </w:rPr>
              <w:t>值</w:t>
            </w:r>
            <w:r w:rsidRPr="00C01E4C">
              <w:rPr>
                <w:rFonts w:hint="eastAsia"/>
                <w:lang w:eastAsia="zh-CN"/>
              </w:rPr>
              <w:t>）</w:t>
            </w:r>
            <w:r w:rsidRPr="00C01E4C">
              <w:rPr>
                <w:rFonts w:hint="eastAsia"/>
                <w:lang w:eastAsia="zh-CN"/>
              </w:rPr>
              <w:t>+</w:t>
            </w:r>
            <w:r w:rsidRPr="00C01E4C">
              <w:rPr>
                <w:rFonts w:hint="eastAsia"/>
                <w:lang w:eastAsia="zh-CN"/>
              </w:rPr>
              <w:t>天线增益（最大</w:t>
            </w:r>
            <w:r>
              <w:rPr>
                <w:rFonts w:hint="eastAsia"/>
                <w:lang w:eastAsia="zh-CN"/>
              </w:rPr>
              <w:t>值），该值可能不会成为最大</w:t>
            </w:r>
            <w:r w:rsidRPr="00C01E4C">
              <w:rPr>
                <w:rFonts w:hint="eastAsia"/>
                <w:lang w:eastAsia="zh-CN"/>
              </w:rPr>
              <w:t>实际数据。</w:t>
            </w:r>
          </w:p>
        </w:tc>
      </w:tr>
    </w:tbl>
    <w:p w14:paraId="2242FB0C" w14:textId="77777777" w:rsidR="00863D32" w:rsidRPr="004B68BF" w:rsidRDefault="00863D32" w:rsidP="00863D32">
      <w:pPr>
        <w:pStyle w:val="Normalaftertitle"/>
        <w:ind w:firstLineChars="200" w:firstLine="480"/>
        <w:rPr>
          <w:lang w:val="en-US" w:eastAsia="zh-CN"/>
        </w:rPr>
      </w:pPr>
      <w:r w:rsidRPr="000758FB">
        <w:rPr>
          <w:rFonts w:hint="eastAsia"/>
          <w:lang w:val="en-US" w:eastAsia="zh-CN"/>
        </w:rPr>
        <w:t>理论</w:t>
      </w:r>
      <w:r>
        <w:rPr>
          <w:rFonts w:hint="eastAsia"/>
          <w:lang w:val="en-US" w:eastAsia="zh-CN"/>
        </w:rPr>
        <w:t>值和实际</w:t>
      </w:r>
      <w:r w:rsidRPr="000758FB">
        <w:rPr>
          <w:rFonts w:hint="eastAsia"/>
          <w:lang w:val="en-US" w:eastAsia="zh-CN"/>
        </w:rPr>
        <w:t>数据</w:t>
      </w:r>
      <w:r>
        <w:rPr>
          <w:rFonts w:hint="eastAsia"/>
          <w:lang w:val="en-US" w:eastAsia="zh-CN"/>
        </w:rPr>
        <w:t>最大值的差异范围是</w:t>
      </w:r>
      <w:r w:rsidRPr="000758FB">
        <w:rPr>
          <w:lang w:val="en-US" w:eastAsia="zh-CN"/>
        </w:rPr>
        <w:t>1.5</w:t>
      </w:r>
      <w:r w:rsidRPr="000758FB">
        <w:rPr>
          <w:rFonts w:hint="eastAsia"/>
          <w:lang w:val="en-US" w:eastAsia="zh-CN"/>
        </w:rPr>
        <w:t>到</w:t>
      </w:r>
      <w:r w:rsidRPr="000758FB">
        <w:rPr>
          <w:lang w:val="en-US" w:eastAsia="zh-CN"/>
        </w:rPr>
        <w:t>2.7</w:t>
      </w:r>
      <w:r>
        <w:rPr>
          <w:rFonts w:hint="eastAsia"/>
          <w:lang w:val="en-US" w:eastAsia="zh-CN"/>
        </w:rPr>
        <w:t xml:space="preserve"> dB</w:t>
      </w:r>
      <w:r>
        <w:rPr>
          <w:rFonts w:hint="eastAsia"/>
          <w:lang w:val="en-US" w:eastAsia="zh-CN"/>
        </w:rPr>
        <w:t>。</w:t>
      </w:r>
      <w:r w:rsidRPr="000758FB">
        <w:rPr>
          <w:rFonts w:hint="eastAsia"/>
          <w:lang w:val="en-US" w:eastAsia="zh-CN"/>
        </w:rPr>
        <w:t>这些系统的实际发射机数据的数据点</w:t>
      </w:r>
      <w:r>
        <w:rPr>
          <w:rFonts w:hint="eastAsia"/>
          <w:lang w:val="en-US" w:eastAsia="zh-CN"/>
        </w:rPr>
        <w:t>是</w:t>
      </w:r>
      <w:r w:rsidRPr="000758FB">
        <w:rPr>
          <w:rFonts w:hint="eastAsia"/>
          <w:lang w:val="en-US" w:eastAsia="zh-CN"/>
        </w:rPr>
        <w:t>超过</w:t>
      </w:r>
      <w:r w:rsidRPr="000758FB">
        <w:rPr>
          <w:lang w:val="en-US" w:eastAsia="zh-CN"/>
        </w:rPr>
        <w:t>2 000</w:t>
      </w:r>
      <w:r w:rsidRPr="000758FB">
        <w:rPr>
          <w:rFonts w:hint="eastAsia"/>
          <w:lang w:val="en-US" w:eastAsia="zh-CN"/>
        </w:rPr>
        <w:t>个数据点。然后，假设超过</w:t>
      </w:r>
      <w:r w:rsidRPr="000758FB">
        <w:rPr>
          <w:lang w:val="en-US" w:eastAsia="zh-CN"/>
        </w:rPr>
        <w:t>2 000</w:t>
      </w:r>
      <w:r w:rsidRPr="000758FB">
        <w:rPr>
          <w:rFonts w:hint="eastAsia"/>
          <w:lang w:val="en-US" w:eastAsia="zh-CN"/>
        </w:rPr>
        <w:t>个数据点</w:t>
      </w:r>
      <w:r>
        <w:rPr>
          <w:rFonts w:hint="eastAsia"/>
          <w:lang w:val="en-US" w:eastAsia="zh-CN"/>
        </w:rPr>
        <w:t>的</w:t>
      </w:r>
      <w:r w:rsidRPr="000758FB">
        <w:rPr>
          <w:rFonts w:hint="eastAsia"/>
          <w:lang w:val="en-US" w:eastAsia="zh-CN"/>
        </w:rPr>
        <w:t>数据</w:t>
      </w:r>
      <w:proofErr w:type="gramStart"/>
      <w:r w:rsidRPr="000758FB">
        <w:rPr>
          <w:rFonts w:hint="eastAsia"/>
          <w:lang w:val="en-US" w:eastAsia="zh-CN"/>
        </w:rPr>
        <w:t>集</w:t>
      </w:r>
      <w:r>
        <w:rPr>
          <w:rFonts w:hint="eastAsia"/>
          <w:lang w:val="en-US" w:eastAsia="zh-CN"/>
        </w:rPr>
        <w:t>符合</w:t>
      </w:r>
      <w:proofErr w:type="gramEnd"/>
      <w:r w:rsidRPr="000758FB">
        <w:rPr>
          <w:rFonts w:hint="eastAsia"/>
          <w:lang w:val="en-US" w:eastAsia="zh-CN"/>
        </w:rPr>
        <w:t>正态分布</w:t>
      </w:r>
      <w:r>
        <w:rPr>
          <w:rFonts w:hint="eastAsia"/>
          <w:lang w:val="en-US" w:eastAsia="zh-CN"/>
        </w:rPr>
        <w:t>，来计算</w:t>
      </w:r>
      <w:r w:rsidRPr="004B68BF">
        <w:rPr>
          <w:lang w:val="en-US" w:eastAsia="zh-CN"/>
        </w:rPr>
        <w:t>2</w:t>
      </w:r>
      <w:r>
        <w:rPr>
          <w:lang w:val="en-US" w:eastAsia="zh-CN"/>
        </w:rPr>
        <w:t> </w:t>
      </w:r>
      <w:r>
        <w:rPr>
          <w:lang w:eastAsia="ja-JP"/>
        </w:rPr>
        <w:sym w:font="Symbol" w:char="F073"/>
      </w:r>
      <w:r>
        <w:rPr>
          <w:rFonts w:hint="eastAsia"/>
          <w:lang w:val="en-US" w:eastAsia="zh-CN"/>
        </w:rPr>
        <w:t>和</w:t>
      </w:r>
      <w:r w:rsidRPr="004B68BF">
        <w:rPr>
          <w:lang w:val="en-US" w:eastAsia="zh-CN"/>
        </w:rPr>
        <w:t>1.64</w:t>
      </w:r>
      <w:r>
        <w:rPr>
          <w:lang w:val="en-US" w:eastAsia="zh-CN"/>
        </w:rPr>
        <w:t> </w:t>
      </w:r>
      <w:r>
        <w:rPr>
          <w:lang w:eastAsia="ja-JP"/>
        </w:rPr>
        <w:sym w:font="Symbol" w:char="F073"/>
      </w:r>
      <w:r w:rsidRPr="000758FB">
        <w:rPr>
          <w:rFonts w:hint="eastAsia"/>
          <w:lang w:val="en-US" w:eastAsia="zh-CN"/>
        </w:rPr>
        <w:t>的值。</w:t>
      </w:r>
      <w:r>
        <w:rPr>
          <w:lang w:eastAsia="ja-JP"/>
        </w:rPr>
        <w:sym w:font="Symbol" w:char="F073"/>
      </w:r>
      <w:r w:rsidRPr="000758FB">
        <w:rPr>
          <w:rFonts w:hint="eastAsia"/>
          <w:lang w:val="en-US" w:eastAsia="zh-CN"/>
        </w:rPr>
        <w:t>是标准差和</w:t>
      </w:r>
      <w:r>
        <w:sym w:font="Symbol" w:char="F06D"/>
      </w:r>
      <w:r>
        <w:rPr>
          <w:rFonts w:hint="eastAsia"/>
          <w:lang w:val="en-US" w:eastAsia="zh-CN"/>
        </w:rPr>
        <w:t>是</w:t>
      </w:r>
      <w:r w:rsidRPr="000758FB">
        <w:rPr>
          <w:rFonts w:hint="eastAsia"/>
          <w:lang w:val="en-US" w:eastAsia="zh-CN"/>
        </w:rPr>
        <w:t>平均</w:t>
      </w:r>
      <w:r>
        <w:rPr>
          <w:rFonts w:hint="eastAsia"/>
          <w:lang w:val="en-US" w:eastAsia="zh-CN"/>
        </w:rPr>
        <w:t>值</w:t>
      </w:r>
      <w:r w:rsidRPr="000758FB">
        <w:rPr>
          <w:rFonts w:hint="eastAsia"/>
          <w:lang w:val="en-US" w:eastAsia="zh-CN"/>
        </w:rPr>
        <w:t>。约</w:t>
      </w:r>
      <w:r w:rsidRPr="000758FB">
        <w:rPr>
          <w:lang w:val="en-US" w:eastAsia="zh-CN"/>
        </w:rPr>
        <w:t>95</w:t>
      </w:r>
      <w:r>
        <w:rPr>
          <w:rFonts w:hint="eastAsia"/>
          <w:lang w:val="en-US" w:eastAsia="zh-CN"/>
        </w:rPr>
        <w:t>％的</w:t>
      </w:r>
      <w:r w:rsidRPr="000758FB">
        <w:rPr>
          <w:rFonts w:hint="eastAsia"/>
          <w:lang w:val="en-US" w:eastAsia="zh-CN"/>
        </w:rPr>
        <w:t>数据点</w:t>
      </w:r>
      <w:r>
        <w:rPr>
          <w:rFonts w:hint="eastAsia"/>
          <w:lang w:val="en-US" w:eastAsia="zh-CN"/>
        </w:rPr>
        <w:t>在离平均值</w:t>
      </w:r>
      <w:r>
        <w:rPr>
          <w:rFonts w:hint="eastAsia"/>
          <w:lang w:val="en-US" w:eastAsia="zh-CN"/>
        </w:rPr>
        <w:t>2</w:t>
      </w:r>
      <w:r>
        <w:rPr>
          <w:lang w:eastAsia="ja-JP"/>
        </w:rPr>
        <w:sym w:font="Symbol" w:char="F073"/>
      </w:r>
      <w:r>
        <w:rPr>
          <w:rFonts w:hint="eastAsia"/>
          <w:lang w:eastAsia="zh-CN"/>
        </w:rPr>
        <w:t>的范围内</w:t>
      </w:r>
      <w:r w:rsidRPr="000758FB">
        <w:rPr>
          <w:rFonts w:hint="eastAsia"/>
          <w:lang w:val="en-US" w:eastAsia="zh-CN"/>
        </w:rPr>
        <w:t>，约</w:t>
      </w:r>
      <w:r w:rsidRPr="000758FB">
        <w:rPr>
          <w:lang w:val="en-US" w:eastAsia="zh-CN"/>
        </w:rPr>
        <w:t>90</w:t>
      </w:r>
      <w:r>
        <w:rPr>
          <w:rFonts w:hint="eastAsia"/>
          <w:lang w:val="en-US" w:eastAsia="zh-CN"/>
        </w:rPr>
        <w:t>％的数据点在离</w:t>
      </w:r>
      <w:r w:rsidRPr="000758FB">
        <w:rPr>
          <w:rFonts w:hint="eastAsia"/>
          <w:lang w:val="en-US" w:eastAsia="zh-CN"/>
        </w:rPr>
        <w:t>平均</w:t>
      </w:r>
      <w:r>
        <w:rPr>
          <w:rFonts w:hint="eastAsia"/>
          <w:lang w:val="en-US" w:eastAsia="zh-CN"/>
        </w:rPr>
        <w:t>值</w:t>
      </w:r>
      <w:r w:rsidRPr="000758FB">
        <w:rPr>
          <w:lang w:val="en-US" w:eastAsia="zh-CN"/>
        </w:rPr>
        <w:t>1.64</w:t>
      </w:r>
      <w:r>
        <w:rPr>
          <w:lang w:eastAsia="ja-JP"/>
        </w:rPr>
        <w:sym w:font="Symbol" w:char="F073"/>
      </w:r>
      <w:r w:rsidRPr="004B68BF">
        <w:rPr>
          <w:lang w:val="en-US" w:eastAsia="zh-CN"/>
        </w:rPr>
        <w:t xml:space="preserve"> </w:t>
      </w:r>
      <w:r>
        <w:rPr>
          <w:rFonts w:hint="eastAsia"/>
          <w:lang w:val="en-US" w:eastAsia="zh-CN"/>
        </w:rPr>
        <w:t>的范围内。</w:t>
      </w:r>
      <w:r w:rsidRPr="000758FB">
        <w:rPr>
          <w:lang w:val="en-US" w:eastAsia="zh-CN"/>
        </w:rPr>
        <w:t>95</w:t>
      </w:r>
      <w:r w:rsidRPr="000758FB">
        <w:rPr>
          <w:rFonts w:hint="eastAsia"/>
          <w:lang w:val="en-US" w:eastAsia="zh-CN"/>
        </w:rPr>
        <w:t>％</w:t>
      </w:r>
      <w:r>
        <w:rPr>
          <w:rFonts w:hint="eastAsia"/>
          <w:lang w:val="en-US" w:eastAsia="zh-CN"/>
        </w:rPr>
        <w:t>的数据点的</w:t>
      </w:r>
      <w:proofErr w:type="spellStart"/>
      <w:r w:rsidRPr="000758FB">
        <w:rPr>
          <w:lang w:val="en-US" w:eastAsia="zh-CN"/>
        </w:rPr>
        <w:t>e.i.r.p</w:t>
      </w:r>
      <w:proofErr w:type="spellEnd"/>
      <w:r w:rsidRPr="000758FB">
        <w:rPr>
          <w:lang w:val="en-US" w:eastAsia="zh-CN"/>
        </w:rPr>
        <w:t>.</w:t>
      </w:r>
      <w:r>
        <w:rPr>
          <w:rFonts w:hint="eastAsia"/>
          <w:lang w:val="en-US" w:eastAsia="zh-CN"/>
        </w:rPr>
        <w:t>比</w:t>
      </w:r>
      <w:r w:rsidRPr="000758FB">
        <w:rPr>
          <w:rFonts w:hint="eastAsia"/>
          <w:lang w:val="en-US" w:eastAsia="zh-CN"/>
        </w:rPr>
        <w:t>理论最大值减少了约</w:t>
      </w:r>
      <w:r w:rsidRPr="000758FB">
        <w:rPr>
          <w:lang w:val="en-US" w:eastAsia="zh-CN"/>
        </w:rPr>
        <w:t>3 dB</w:t>
      </w:r>
      <w:r w:rsidRPr="000758FB">
        <w:rPr>
          <w:rFonts w:hint="eastAsia"/>
          <w:lang w:val="en-US" w:eastAsia="zh-CN"/>
        </w:rPr>
        <w:t>，</w:t>
      </w:r>
      <w:r w:rsidRPr="000758FB">
        <w:rPr>
          <w:lang w:val="en-US" w:eastAsia="zh-CN"/>
        </w:rPr>
        <w:t>90</w:t>
      </w:r>
      <w:r>
        <w:rPr>
          <w:rFonts w:hint="eastAsia"/>
          <w:lang w:val="en-US" w:eastAsia="zh-CN"/>
        </w:rPr>
        <w:t>％的数据点减少了</w:t>
      </w:r>
      <w:r w:rsidRPr="000758FB">
        <w:rPr>
          <w:rFonts w:hint="eastAsia"/>
          <w:lang w:val="en-US" w:eastAsia="zh-CN"/>
        </w:rPr>
        <w:t>约</w:t>
      </w:r>
      <w:r w:rsidRPr="000758FB">
        <w:rPr>
          <w:lang w:val="en-US" w:eastAsia="zh-CN"/>
        </w:rPr>
        <w:t>4</w:t>
      </w:r>
      <w:r>
        <w:rPr>
          <w:rFonts w:hint="eastAsia"/>
          <w:lang w:val="en-US" w:eastAsia="zh-CN"/>
        </w:rPr>
        <w:t xml:space="preserve"> dB</w:t>
      </w:r>
      <w:r w:rsidRPr="000758FB">
        <w:rPr>
          <w:rFonts w:hint="eastAsia"/>
          <w:lang w:val="en-US" w:eastAsia="zh-CN"/>
        </w:rPr>
        <w:t>。</w:t>
      </w:r>
    </w:p>
    <w:p w14:paraId="7EA5CC6E" w14:textId="77777777" w:rsidR="00863D32" w:rsidRPr="00B76740" w:rsidRDefault="00863D32" w:rsidP="00863D32">
      <w:pPr>
        <w:ind w:firstLineChars="200" w:firstLine="480"/>
        <w:rPr>
          <w:lang w:val="en-US" w:eastAsia="ja-JP"/>
        </w:rPr>
      </w:pPr>
      <w:r w:rsidRPr="005D7FA0">
        <w:rPr>
          <w:rFonts w:hint="eastAsia"/>
          <w:lang w:val="en-US" w:eastAsia="zh-CN"/>
        </w:rPr>
        <w:t>值得注意的是，这样的分析可能</w:t>
      </w:r>
      <w:r>
        <w:rPr>
          <w:rFonts w:hint="eastAsia"/>
          <w:lang w:val="en-US" w:eastAsia="zh-CN"/>
        </w:rPr>
        <w:t>会根据数据的</w:t>
      </w:r>
      <w:r w:rsidRPr="005D7FA0">
        <w:rPr>
          <w:rFonts w:hint="eastAsia"/>
          <w:lang w:val="en-US" w:eastAsia="zh-CN"/>
        </w:rPr>
        <w:t>统计分布</w:t>
      </w:r>
      <w:r>
        <w:rPr>
          <w:rFonts w:hint="eastAsia"/>
          <w:lang w:val="en-US" w:eastAsia="zh-CN"/>
        </w:rPr>
        <w:t>得到不同结果</w:t>
      </w:r>
      <w:r w:rsidRPr="005D7FA0">
        <w:rPr>
          <w:rFonts w:hint="eastAsia"/>
          <w:lang w:val="en-US" w:eastAsia="zh-CN"/>
        </w:rPr>
        <w:t>。</w:t>
      </w:r>
    </w:p>
    <w:p w14:paraId="39A08655" w14:textId="77777777" w:rsidR="00863D32" w:rsidRPr="004B68BF" w:rsidRDefault="00863D32" w:rsidP="00863D32">
      <w:pPr>
        <w:ind w:firstLineChars="200" w:firstLine="480"/>
        <w:rPr>
          <w:lang w:val="en-US" w:eastAsia="zh-CN"/>
        </w:rPr>
      </w:pPr>
      <w:r>
        <w:rPr>
          <w:rFonts w:hint="eastAsia"/>
          <w:lang w:val="en-US" w:eastAsia="zh-CN"/>
        </w:rPr>
        <w:t>但是它表明，在实际的例子中，理论最大值和实际数据最大值之间有一些差异</w:t>
      </w:r>
      <w:r w:rsidRPr="00131E57">
        <w:rPr>
          <w:rFonts w:hint="eastAsia"/>
          <w:lang w:val="en-US" w:eastAsia="zh-CN"/>
        </w:rPr>
        <w:t>。</w:t>
      </w:r>
    </w:p>
    <w:p w14:paraId="5E4E33C8" w14:textId="77777777" w:rsidR="00863D32" w:rsidRPr="000E6FE8" w:rsidRDefault="00863D32" w:rsidP="00863D32">
      <w:pPr>
        <w:pStyle w:val="AnnexNoTitle"/>
        <w:rPr>
          <w:sz w:val="32"/>
          <w:szCs w:val="21"/>
          <w:lang w:val="en-US" w:eastAsia="zh-CN"/>
        </w:rPr>
      </w:pPr>
      <w:bookmarkStart w:id="47" w:name="_Toc43812248"/>
      <w:bookmarkStart w:id="48" w:name="_Toc197442046"/>
      <w:r w:rsidRPr="000E6FE8">
        <w:rPr>
          <w:rFonts w:hint="eastAsia"/>
          <w:szCs w:val="21"/>
          <w:lang w:val="en-US" w:eastAsia="zh-CN"/>
        </w:rPr>
        <w:lastRenderedPageBreak/>
        <w:t>附件</w:t>
      </w:r>
      <w:r w:rsidRPr="000E6FE8">
        <w:rPr>
          <w:szCs w:val="21"/>
          <w:lang w:val="en-US" w:eastAsia="zh-CN"/>
        </w:rPr>
        <w:t>3</w:t>
      </w:r>
      <w:r w:rsidRPr="000E6FE8">
        <w:rPr>
          <w:sz w:val="32"/>
          <w:szCs w:val="21"/>
          <w:lang w:val="en-US" w:eastAsia="zh-CN"/>
        </w:rPr>
        <w:br/>
      </w:r>
      <w:r w:rsidRPr="000E6FE8">
        <w:rPr>
          <w:sz w:val="32"/>
          <w:szCs w:val="21"/>
          <w:lang w:val="en-US" w:eastAsia="zh-CN"/>
        </w:rPr>
        <w:br/>
      </w:r>
      <w:r w:rsidRPr="000E6FE8">
        <w:rPr>
          <w:rFonts w:hint="eastAsia"/>
          <w:szCs w:val="21"/>
          <w:lang w:val="en-US" w:eastAsia="zh-CN"/>
        </w:rPr>
        <w:t>其他</w:t>
      </w:r>
      <w:r w:rsidRPr="000E6FE8">
        <w:rPr>
          <w:szCs w:val="21"/>
          <w:lang w:val="en-US" w:eastAsia="zh-CN"/>
        </w:rPr>
        <w:t>FS</w:t>
      </w:r>
      <w:r w:rsidRPr="000E6FE8">
        <w:rPr>
          <w:rFonts w:hint="eastAsia"/>
          <w:szCs w:val="21"/>
          <w:lang w:val="en-US" w:eastAsia="zh-CN"/>
        </w:rPr>
        <w:t>的特定系统参数</w:t>
      </w:r>
      <w:bookmarkEnd w:id="47"/>
      <w:bookmarkEnd w:id="48"/>
    </w:p>
    <w:p w14:paraId="792575BD" w14:textId="77777777" w:rsidR="00863D32" w:rsidRPr="00FE1DB1" w:rsidRDefault="00863D32" w:rsidP="00863D32">
      <w:pPr>
        <w:pStyle w:val="Normalaftertitle"/>
        <w:ind w:firstLine="490"/>
        <w:rPr>
          <w:lang w:val="en-US" w:eastAsia="zh-CN"/>
        </w:rPr>
      </w:pPr>
      <w:r>
        <w:rPr>
          <w:rFonts w:hint="eastAsia"/>
          <w:lang w:val="en-US" w:eastAsia="zh-CN"/>
        </w:rPr>
        <w:t>本附件中的信息仍然代表长期以来部署的实际</w:t>
      </w:r>
      <w:r w:rsidRPr="00FE1DB1">
        <w:rPr>
          <w:rFonts w:hint="eastAsia"/>
          <w:lang w:val="en-US" w:eastAsia="zh-CN"/>
        </w:rPr>
        <w:t>系统。其中的一些参数可能已经过时，但</w:t>
      </w:r>
      <w:r>
        <w:rPr>
          <w:rFonts w:hint="eastAsia"/>
          <w:lang w:val="en-US" w:eastAsia="zh-CN"/>
        </w:rPr>
        <w:t>各国</w:t>
      </w:r>
      <w:r w:rsidRPr="00FE1DB1">
        <w:rPr>
          <w:rFonts w:hint="eastAsia"/>
          <w:lang w:val="en-US" w:eastAsia="zh-CN"/>
        </w:rPr>
        <w:t>主管部门</w:t>
      </w:r>
      <w:r>
        <w:rPr>
          <w:rFonts w:hint="eastAsia"/>
          <w:lang w:val="en-US" w:eastAsia="zh-CN"/>
        </w:rPr>
        <w:t>尚未提供新的统一的</w:t>
      </w:r>
      <w:r w:rsidRPr="00FE1DB1">
        <w:rPr>
          <w:rFonts w:hint="eastAsia"/>
          <w:lang w:val="en-US" w:eastAsia="zh-CN"/>
        </w:rPr>
        <w:t>参数</w:t>
      </w:r>
      <w:r>
        <w:rPr>
          <w:rFonts w:hint="eastAsia"/>
          <w:lang w:val="en-US" w:eastAsia="zh-CN"/>
        </w:rPr>
        <w:t>集；</w:t>
      </w:r>
      <w:r w:rsidRPr="00FE1DB1">
        <w:rPr>
          <w:rFonts w:hint="eastAsia"/>
          <w:lang w:val="en-US" w:eastAsia="zh-CN"/>
        </w:rPr>
        <w:t>然而，</w:t>
      </w:r>
      <w:r>
        <w:rPr>
          <w:rFonts w:hint="eastAsia"/>
          <w:lang w:val="es-ES_tradnl" w:eastAsia="zh-CN"/>
        </w:rPr>
        <w:t>当</w:t>
      </w:r>
      <w:r w:rsidRPr="00BB098F">
        <w:rPr>
          <w:rFonts w:hint="eastAsia"/>
          <w:lang w:val="es-ES_tradnl" w:eastAsia="zh-CN"/>
        </w:rPr>
        <w:t>附件</w:t>
      </w:r>
      <w:r>
        <w:rPr>
          <w:rFonts w:hint="eastAsia"/>
          <w:lang w:val="es-ES_tradnl" w:eastAsia="zh-CN"/>
        </w:rPr>
        <w:t>2</w:t>
      </w:r>
      <w:r w:rsidRPr="00BB098F">
        <w:rPr>
          <w:rFonts w:hint="eastAsia"/>
          <w:lang w:val="es-ES_tradnl" w:eastAsia="zh-CN"/>
        </w:rPr>
        <w:t>中</w:t>
      </w:r>
      <w:r>
        <w:rPr>
          <w:rFonts w:hint="eastAsia"/>
          <w:lang w:val="es-ES_tradnl" w:eastAsia="zh-CN"/>
        </w:rPr>
        <w:t>的表中没有找到所需频段上的地参考系统参数，</w:t>
      </w:r>
      <w:r>
        <w:rPr>
          <w:rFonts w:hint="eastAsia"/>
          <w:lang w:val="en-US" w:eastAsia="zh-CN"/>
        </w:rPr>
        <w:t>仍然可以</w:t>
      </w:r>
      <w:r>
        <w:rPr>
          <w:rFonts w:hint="eastAsia"/>
          <w:lang w:val="es-ES_tradnl" w:eastAsia="zh-CN"/>
        </w:rPr>
        <w:t>临时使用这些参数</w:t>
      </w:r>
      <w:r w:rsidRPr="00FE1DB1">
        <w:rPr>
          <w:rFonts w:hint="eastAsia"/>
          <w:lang w:val="en-US" w:eastAsia="zh-CN"/>
        </w:rPr>
        <w:t>。</w:t>
      </w:r>
    </w:p>
    <w:p w14:paraId="2D22DE0E" w14:textId="3E06A6F4" w:rsidR="00863D32" w:rsidRPr="004B68BF" w:rsidRDefault="00863D32" w:rsidP="00863D32">
      <w:pPr>
        <w:ind w:firstLineChars="200" w:firstLine="480"/>
        <w:rPr>
          <w:lang w:val="en-US" w:eastAsia="zh-CN"/>
        </w:rPr>
      </w:pPr>
      <w:r>
        <w:rPr>
          <w:rFonts w:hint="eastAsia"/>
          <w:lang w:val="en-US" w:eastAsia="zh-CN"/>
        </w:rPr>
        <w:t>本附件是基于</w:t>
      </w:r>
      <w:r w:rsidR="003277C0">
        <w:fldChar w:fldCharType="begin"/>
      </w:r>
      <w:r w:rsidR="003277C0">
        <w:rPr>
          <w:lang w:eastAsia="zh-CN"/>
        </w:rPr>
        <w:instrText>HYPERLINK "https://www.itu.int/pub/R-REP-F.2108"</w:instrText>
      </w:r>
      <w:r w:rsidR="003277C0">
        <w:fldChar w:fldCharType="separate"/>
      </w:r>
      <w:r w:rsidR="003277C0" w:rsidRPr="00A12225">
        <w:rPr>
          <w:rStyle w:val="Hyperlink"/>
          <w:color w:val="auto"/>
          <w:u w:val="none"/>
          <w:lang w:eastAsia="zh-CN"/>
        </w:rPr>
        <w:t>ITU-R F.2108</w:t>
      </w:r>
      <w:r w:rsidR="003277C0">
        <w:fldChar w:fldCharType="end"/>
      </w:r>
      <w:r>
        <w:rPr>
          <w:rFonts w:hint="eastAsia"/>
          <w:lang w:val="en-US" w:eastAsia="zh-CN"/>
        </w:rPr>
        <w:t>报告</w:t>
      </w:r>
      <w:r w:rsidRPr="00D76E9C">
        <w:rPr>
          <w:rFonts w:hint="eastAsia"/>
          <w:lang w:val="en-US" w:eastAsia="zh-CN"/>
        </w:rPr>
        <w:t>。更新</w:t>
      </w:r>
      <w:r>
        <w:rPr>
          <w:rFonts w:hint="eastAsia"/>
          <w:lang w:val="en-US" w:eastAsia="zh-CN"/>
        </w:rPr>
        <w:t>了</w:t>
      </w:r>
      <w:r w:rsidRPr="00D76E9C">
        <w:rPr>
          <w:rFonts w:hint="eastAsia"/>
          <w:lang w:val="en-US" w:eastAsia="zh-CN"/>
        </w:rPr>
        <w:t>下列</w:t>
      </w:r>
      <w:r>
        <w:rPr>
          <w:rFonts w:hint="eastAsia"/>
          <w:lang w:val="en-US" w:eastAsia="zh-CN"/>
        </w:rPr>
        <w:t>术语</w:t>
      </w:r>
      <w:r w:rsidRPr="00D76E9C">
        <w:rPr>
          <w:rFonts w:hint="eastAsia"/>
          <w:lang w:val="en-US" w:eastAsia="zh-CN"/>
        </w:rPr>
        <w:t>：</w:t>
      </w:r>
    </w:p>
    <w:p w14:paraId="2DAD8572" w14:textId="77777777" w:rsidR="00863D32" w:rsidRPr="008D6512" w:rsidRDefault="00863D32" w:rsidP="00863D32">
      <w:pPr>
        <w:rPr>
          <w:rFonts w:asciiTheme="minorEastAsia" w:hAnsiTheme="minorEastAsia"/>
          <w:lang w:val="en-GB" w:eastAsia="ja-JP"/>
        </w:rPr>
      </w:pPr>
      <w:r w:rsidRPr="008D6512">
        <w:rPr>
          <w:rFonts w:asciiTheme="minorEastAsia" w:hAnsiTheme="minorEastAsia"/>
          <w:lang w:val="en-GB" w:eastAsia="ja-JP"/>
        </w:rPr>
        <w:t>-</w:t>
      </w:r>
      <w:r w:rsidRPr="008D6512">
        <w:rPr>
          <w:rFonts w:asciiTheme="minorEastAsia" w:hAnsiTheme="minorEastAsia"/>
          <w:lang w:val="en-GB" w:eastAsia="ja-JP"/>
        </w:rPr>
        <w:tab/>
      </w:r>
      <w:r w:rsidRPr="008D6512">
        <w:rPr>
          <w:rFonts w:asciiTheme="minorEastAsia" w:hAnsiTheme="minorEastAsia" w:hint="eastAsia"/>
          <w:lang w:val="en-GB" w:eastAsia="ja-JP"/>
        </w:rPr>
        <w:t>“</w:t>
      </w:r>
      <w:proofErr w:type="gramStart"/>
      <w:r w:rsidRPr="008D6512">
        <w:rPr>
          <w:rFonts w:asciiTheme="minorEastAsia" w:hAnsiTheme="minorEastAsia" w:cs="SimSun" w:hint="eastAsia"/>
          <w:lang w:val="en-GB" w:eastAsia="ja-JP"/>
        </w:rPr>
        <w:t>中枢</w:t>
      </w:r>
      <w:r w:rsidRPr="008D6512">
        <w:rPr>
          <w:rFonts w:asciiTheme="minorEastAsia" w:hAnsiTheme="minorEastAsia" w:hint="eastAsia"/>
          <w:lang w:val="en-GB" w:eastAsia="ja-JP"/>
        </w:rPr>
        <w:t>”“</w:t>
      </w:r>
      <w:r w:rsidRPr="008D6512">
        <w:rPr>
          <w:rFonts w:asciiTheme="minorEastAsia" w:hAnsiTheme="minorEastAsia" w:cs="SimSun" w:hint="eastAsia"/>
          <w:lang w:val="en-GB" w:eastAsia="ja-JP"/>
        </w:rPr>
        <w:t>基站</w:t>
      </w:r>
      <w:r w:rsidRPr="008D6512">
        <w:rPr>
          <w:rFonts w:asciiTheme="minorEastAsia" w:hAnsiTheme="minorEastAsia" w:hint="eastAsia"/>
          <w:lang w:val="en-GB" w:eastAsia="ja-JP"/>
        </w:rPr>
        <w:t>”“</w:t>
      </w:r>
      <w:r w:rsidRPr="008D6512">
        <w:rPr>
          <w:rFonts w:asciiTheme="minorEastAsia" w:hAnsiTheme="minorEastAsia" w:cs="SimSun" w:hint="eastAsia"/>
          <w:lang w:val="en-GB" w:eastAsia="ja-JP"/>
        </w:rPr>
        <w:t>中心台站</w:t>
      </w:r>
      <w:r w:rsidRPr="008D6512">
        <w:rPr>
          <w:rFonts w:asciiTheme="minorEastAsia" w:hAnsiTheme="minorEastAsia" w:hint="eastAsia"/>
          <w:lang w:val="en-GB" w:eastAsia="ja-JP"/>
        </w:rPr>
        <w:t>”</w:t>
      </w:r>
      <w:r w:rsidRPr="008D6512">
        <w:rPr>
          <w:rFonts w:asciiTheme="minorEastAsia" w:hAnsiTheme="minorEastAsia" w:cs="SimSun" w:hint="eastAsia"/>
          <w:lang w:val="en-GB" w:eastAsia="ja-JP"/>
        </w:rPr>
        <w:t>等术语被统一为</w:t>
      </w:r>
      <w:proofErr w:type="gramEnd"/>
      <w:r w:rsidRPr="008D6512">
        <w:rPr>
          <w:rFonts w:asciiTheme="minorEastAsia" w:hAnsiTheme="minorEastAsia" w:hint="eastAsia"/>
          <w:lang w:val="en-GB" w:eastAsia="ja-JP"/>
        </w:rPr>
        <w:t>“</w:t>
      </w:r>
      <w:proofErr w:type="gramStart"/>
      <w:r w:rsidRPr="008D6512">
        <w:rPr>
          <w:rFonts w:asciiTheme="minorEastAsia" w:hAnsiTheme="minorEastAsia" w:cs="SimSun" w:hint="eastAsia"/>
          <w:lang w:val="en-GB" w:eastAsia="ja-JP"/>
        </w:rPr>
        <w:t>中心台站</w:t>
      </w:r>
      <w:r w:rsidRPr="008D6512">
        <w:rPr>
          <w:rFonts w:asciiTheme="minorEastAsia" w:hAnsiTheme="minorEastAsia" w:hint="eastAsia"/>
          <w:lang w:val="en-GB" w:eastAsia="ja-JP"/>
        </w:rPr>
        <w:t>”</w:t>
      </w:r>
      <w:r w:rsidRPr="008D6512">
        <w:rPr>
          <w:rFonts w:asciiTheme="minorEastAsia" w:hAnsiTheme="minorEastAsia" w:cs="SimSun" w:hint="eastAsia"/>
          <w:lang w:val="en-GB" w:eastAsia="ja-JP"/>
        </w:rPr>
        <w:t>。</w:t>
      </w:r>
      <w:proofErr w:type="gramEnd"/>
    </w:p>
    <w:p w14:paraId="74E52F64" w14:textId="77777777" w:rsidR="00863D32" w:rsidRPr="00360B89" w:rsidRDefault="00863D32" w:rsidP="00863D32">
      <w:pPr>
        <w:rPr>
          <w:rFonts w:asciiTheme="minorEastAsia" w:eastAsia="MS Mincho" w:hAnsiTheme="minorEastAsia"/>
          <w:lang w:val="en-GB" w:eastAsia="ja-JP"/>
        </w:rPr>
      </w:pPr>
      <w:r w:rsidRPr="008D6512">
        <w:rPr>
          <w:rFonts w:asciiTheme="minorEastAsia" w:hAnsiTheme="minorEastAsia"/>
          <w:lang w:val="en-GB" w:eastAsia="ja-JP"/>
        </w:rPr>
        <w:t>-</w:t>
      </w:r>
      <w:r w:rsidRPr="008D6512">
        <w:rPr>
          <w:rFonts w:asciiTheme="minorEastAsia" w:hAnsiTheme="minorEastAsia"/>
          <w:lang w:val="en-GB" w:eastAsia="ja-JP"/>
        </w:rPr>
        <w:tab/>
      </w:r>
      <w:r w:rsidRPr="008D6512">
        <w:rPr>
          <w:rFonts w:asciiTheme="minorEastAsia" w:hAnsiTheme="minorEastAsia" w:hint="eastAsia"/>
          <w:lang w:val="en-GB" w:eastAsia="ja-JP"/>
        </w:rPr>
        <w:t>“</w:t>
      </w:r>
      <w:proofErr w:type="gramStart"/>
      <w:r w:rsidRPr="008D6512">
        <w:rPr>
          <w:rFonts w:asciiTheme="minorEastAsia" w:hAnsiTheme="minorEastAsia" w:cs="SimSun" w:hint="eastAsia"/>
          <w:lang w:val="en-GB" w:eastAsia="ja-JP"/>
        </w:rPr>
        <w:t>远程台站</w:t>
      </w:r>
      <w:r w:rsidRPr="008D6512">
        <w:rPr>
          <w:rFonts w:asciiTheme="minorEastAsia" w:hAnsiTheme="minorEastAsia" w:hint="eastAsia"/>
          <w:lang w:val="en-GB" w:eastAsia="ja-JP"/>
        </w:rPr>
        <w:t>”“</w:t>
      </w:r>
      <w:r w:rsidRPr="008D6512">
        <w:rPr>
          <w:rFonts w:asciiTheme="minorEastAsia" w:hAnsiTheme="minorEastAsia" w:cs="SimSun" w:hint="eastAsia"/>
          <w:lang w:val="en-GB" w:eastAsia="ja-JP"/>
        </w:rPr>
        <w:t>外站</w:t>
      </w:r>
      <w:r w:rsidRPr="008D6512">
        <w:rPr>
          <w:rFonts w:asciiTheme="minorEastAsia" w:hAnsiTheme="minorEastAsia" w:hint="eastAsia"/>
          <w:lang w:val="en-GB" w:eastAsia="ja-JP"/>
        </w:rPr>
        <w:t>”“</w:t>
      </w:r>
      <w:r w:rsidRPr="008D6512">
        <w:rPr>
          <w:rFonts w:asciiTheme="minorEastAsia" w:hAnsiTheme="minorEastAsia" w:cs="SimSun" w:hint="eastAsia"/>
          <w:lang w:val="en-GB" w:eastAsia="ja-JP"/>
        </w:rPr>
        <w:t>终端台站</w:t>
      </w:r>
      <w:r w:rsidRPr="008D6512">
        <w:rPr>
          <w:rFonts w:asciiTheme="minorEastAsia" w:hAnsiTheme="minorEastAsia" w:hint="eastAsia"/>
          <w:lang w:val="en-GB" w:eastAsia="ja-JP"/>
        </w:rPr>
        <w:t>”</w:t>
      </w:r>
      <w:r w:rsidRPr="008D6512">
        <w:rPr>
          <w:rFonts w:asciiTheme="minorEastAsia" w:hAnsiTheme="minorEastAsia" w:cs="SimSun" w:hint="eastAsia"/>
          <w:lang w:val="en-GB" w:eastAsia="ja-JP"/>
        </w:rPr>
        <w:t>等术语被统一为</w:t>
      </w:r>
      <w:proofErr w:type="gramEnd"/>
      <w:r w:rsidRPr="008D6512">
        <w:rPr>
          <w:rFonts w:asciiTheme="minorEastAsia" w:hAnsiTheme="minorEastAsia" w:hint="eastAsia"/>
          <w:lang w:val="en-GB" w:eastAsia="ja-JP"/>
        </w:rPr>
        <w:t>“</w:t>
      </w:r>
      <w:proofErr w:type="gramStart"/>
      <w:r w:rsidRPr="008D6512">
        <w:rPr>
          <w:rFonts w:asciiTheme="minorEastAsia" w:hAnsiTheme="minorEastAsia" w:cs="SimSun" w:hint="eastAsia"/>
          <w:lang w:val="en-GB" w:eastAsia="ja-JP"/>
        </w:rPr>
        <w:t>终端台站</w:t>
      </w:r>
      <w:r w:rsidRPr="008D6512">
        <w:rPr>
          <w:rFonts w:asciiTheme="minorEastAsia" w:hAnsiTheme="minorEastAsia" w:hint="eastAsia"/>
          <w:lang w:val="en-GB" w:eastAsia="ja-JP"/>
        </w:rPr>
        <w:t>”</w:t>
      </w:r>
      <w:r w:rsidRPr="008D6512">
        <w:rPr>
          <w:rFonts w:asciiTheme="minorEastAsia" w:hAnsiTheme="minorEastAsia" w:cs="SimSun" w:hint="eastAsia"/>
          <w:lang w:val="en-GB" w:eastAsia="ja-JP"/>
        </w:rPr>
        <w:t>。</w:t>
      </w:r>
      <w:proofErr w:type="gramEnd"/>
    </w:p>
    <w:p w14:paraId="17580C63" w14:textId="77777777" w:rsidR="00863D32" w:rsidRPr="00755537" w:rsidRDefault="00863D32" w:rsidP="00863D32">
      <w:pPr>
        <w:spacing w:before="240"/>
        <w:ind w:firstLineChars="200" w:firstLine="480"/>
        <w:rPr>
          <w:lang w:val="en-GB" w:eastAsia="zh-CN"/>
        </w:rPr>
      </w:pPr>
      <w:r>
        <w:rPr>
          <w:rFonts w:hint="eastAsia"/>
          <w:lang w:val="en-GB" w:eastAsia="zh-CN"/>
        </w:rPr>
        <w:t>对于表</w:t>
      </w:r>
      <w:r>
        <w:rPr>
          <w:rFonts w:hint="eastAsia"/>
          <w:lang w:val="en-GB" w:eastAsia="zh-CN"/>
        </w:rPr>
        <w:t>17</w:t>
      </w:r>
      <w:r>
        <w:rPr>
          <w:rFonts w:hint="eastAsia"/>
          <w:lang w:val="en-GB" w:eastAsia="zh-CN"/>
        </w:rPr>
        <w:t>至</w:t>
      </w:r>
      <w:r>
        <w:rPr>
          <w:rFonts w:hint="eastAsia"/>
          <w:lang w:val="en-GB" w:eastAsia="zh-CN"/>
        </w:rPr>
        <w:t>20</w:t>
      </w:r>
      <w:r>
        <w:rPr>
          <w:rFonts w:hint="eastAsia"/>
          <w:lang w:val="en-GB" w:eastAsia="zh-CN"/>
        </w:rPr>
        <w:t>中的每个频率范围，</w:t>
      </w:r>
      <w:r w:rsidRPr="00BB098F">
        <w:rPr>
          <w:rFonts w:hint="eastAsia"/>
          <w:lang w:val="es-ES_tradnl" w:eastAsia="zh-CN"/>
        </w:rPr>
        <w:t>两列</w:t>
      </w:r>
      <w:r>
        <w:rPr>
          <w:rFonts w:hint="eastAsia"/>
          <w:lang w:val="es-ES_tradnl" w:eastAsia="zh-CN"/>
        </w:rPr>
        <w:t>分别</w:t>
      </w:r>
      <w:r w:rsidRPr="00BB098F">
        <w:rPr>
          <w:rFonts w:hint="eastAsia"/>
          <w:lang w:val="es-ES_tradnl" w:eastAsia="zh-CN"/>
        </w:rPr>
        <w:t>是指</w:t>
      </w:r>
      <w:r>
        <w:rPr>
          <w:rFonts w:hint="eastAsia"/>
          <w:lang w:val="es-ES_tradnl" w:eastAsia="zh-CN"/>
        </w:rPr>
        <w:t>较</w:t>
      </w:r>
      <w:r w:rsidRPr="00BB098F">
        <w:rPr>
          <w:rFonts w:hint="eastAsia"/>
          <w:lang w:val="es-ES_tradnl" w:eastAsia="zh-CN"/>
        </w:rPr>
        <w:t>简单的</w:t>
      </w:r>
      <w:r>
        <w:rPr>
          <w:rFonts w:hint="eastAsia"/>
          <w:lang w:val="es-ES_tradnl" w:eastAsia="zh-CN"/>
        </w:rPr>
        <w:t>系统和较</w:t>
      </w:r>
      <w:r w:rsidRPr="00BB098F">
        <w:rPr>
          <w:rFonts w:hint="eastAsia"/>
          <w:lang w:val="es-ES_tradnl" w:eastAsia="zh-CN"/>
        </w:rPr>
        <w:t>复杂的系统的代表</w:t>
      </w:r>
      <w:r>
        <w:rPr>
          <w:rFonts w:hint="eastAsia"/>
          <w:lang w:val="es-ES_tradnl" w:eastAsia="zh-CN"/>
        </w:rPr>
        <w:t>（见附件</w:t>
      </w:r>
      <w:r>
        <w:rPr>
          <w:rFonts w:hint="eastAsia"/>
          <w:lang w:val="es-ES_tradnl" w:eastAsia="zh-CN"/>
        </w:rPr>
        <w:t>2</w:t>
      </w:r>
      <w:r w:rsidRPr="00755537">
        <w:rPr>
          <w:color w:val="000000"/>
          <w:lang w:val="en-GB" w:eastAsia="ja-JP"/>
        </w:rPr>
        <w:t>§ </w:t>
      </w:r>
      <w:r w:rsidRPr="00755537">
        <w:rPr>
          <w:lang w:val="en-GB" w:eastAsia="ja-JP"/>
        </w:rPr>
        <w:t>4.3</w:t>
      </w:r>
      <w:r>
        <w:rPr>
          <w:rFonts w:hint="eastAsia"/>
          <w:lang w:val="es-ES_tradnl" w:eastAsia="zh-CN"/>
        </w:rPr>
        <w:t>）。</w:t>
      </w:r>
    </w:p>
    <w:p w14:paraId="27DFEB96" w14:textId="77777777" w:rsidR="00863D32" w:rsidRPr="004B68BF" w:rsidRDefault="00863D32" w:rsidP="00863D32">
      <w:pPr>
        <w:rPr>
          <w:lang w:val="en-US" w:eastAsia="zh-CN"/>
        </w:rPr>
      </w:pPr>
    </w:p>
    <w:p w14:paraId="545DA71E" w14:textId="77777777" w:rsidR="00863D32" w:rsidRPr="007404FC" w:rsidRDefault="00863D32" w:rsidP="00863D32">
      <w:pPr>
        <w:pStyle w:val="TableNo"/>
        <w:spacing w:before="120"/>
        <w:rPr>
          <w:color w:val="000000"/>
          <w:lang w:val="en-GB" w:eastAsia="ja-JP"/>
        </w:rPr>
        <w:sectPr w:rsidR="00863D32" w:rsidRPr="007404FC" w:rsidSect="0088799C">
          <w:headerReference w:type="even" r:id="rId86"/>
          <w:headerReference w:type="default" r:id="rId87"/>
          <w:footerReference w:type="default" r:id="rId88"/>
          <w:pgSz w:w="11907" w:h="16840" w:code="9"/>
          <w:pgMar w:top="1418" w:right="1134" w:bottom="1134" w:left="1134" w:header="720" w:footer="482" w:gutter="0"/>
          <w:paperSrc w:first="7" w:other="7"/>
          <w:cols w:space="425"/>
          <w:docGrid w:linePitch="360"/>
        </w:sectPr>
      </w:pPr>
    </w:p>
    <w:p w14:paraId="27E10AA2" w14:textId="77777777" w:rsidR="00863D32" w:rsidRPr="004B68BF" w:rsidRDefault="00863D32" w:rsidP="00863D32">
      <w:pPr>
        <w:pStyle w:val="TableNo"/>
        <w:spacing w:before="0" w:after="60"/>
        <w:rPr>
          <w:color w:val="000000"/>
          <w:lang w:val="en-US" w:eastAsia="ja-JP"/>
        </w:rPr>
      </w:pPr>
      <w:r>
        <w:rPr>
          <w:rFonts w:hint="eastAsia"/>
          <w:color w:val="000000"/>
          <w:lang w:val="en-US" w:eastAsia="zh-CN"/>
        </w:rPr>
        <w:lastRenderedPageBreak/>
        <w:t>表</w:t>
      </w:r>
      <w:r>
        <w:rPr>
          <w:rFonts w:hint="eastAsia"/>
          <w:color w:val="000000"/>
          <w:lang w:val="en-US" w:eastAsia="zh-CN"/>
        </w:rPr>
        <w:t>17</w:t>
      </w:r>
    </w:p>
    <w:p w14:paraId="7F61AF6E" w14:textId="77777777" w:rsidR="00863D32" w:rsidRPr="004B68BF" w:rsidRDefault="00863D32" w:rsidP="00863D32">
      <w:pPr>
        <w:pStyle w:val="Tabletitle"/>
        <w:spacing w:after="60"/>
        <w:rPr>
          <w:color w:val="000000"/>
          <w:lang w:val="en-US" w:eastAsia="ja-JP"/>
        </w:rPr>
      </w:pPr>
      <w:r>
        <w:rPr>
          <w:rFonts w:hint="eastAsia"/>
          <w:lang w:val="en-US" w:eastAsia="zh-CN"/>
        </w:rPr>
        <w:t>3</w:t>
      </w:r>
      <w:r w:rsidRPr="004B68BF">
        <w:rPr>
          <w:lang w:val="en-US" w:eastAsia="ja-JP"/>
        </w:rPr>
        <w:t xml:space="preserve"> GHz</w:t>
      </w:r>
      <w:r>
        <w:rPr>
          <w:rFonts w:hint="eastAsia"/>
          <w:lang w:val="en-US" w:eastAsia="zh-CN"/>
        </w:rPr>
        <w:t>以下划分频段中的</w:t>
      </w:r>
      <w:r w:rsidRPr="00755537">
        <w:rPr>
          <w:lang w:val="en-GB" w:eastAsia="ja-JP"/>
        </w:rPr>
        <w:t>PP FS</w:t>
      </w:r>
      <w:r>
        <w:rPr>
          <w:rFonts w:hint="eastAsia"/>
          <w:lang w:val="en-GB" w:eastAsia="zh-CN"/>
        </w:rPr>
        <w:t>系统</w:t>
      </w:r>
      <w:r>
        <w:rPr>
          <w:rFonts w:hint="eastAsia"/>
          <w:lang w:val="en-US" w:eastAsia="zh-CN"/>
        </w:rPr>
        <w:t>的系统参数</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1134"/>
        <w:gridCol w:w="1209"/>
        <w:gridCol w:w="1227"/>
        <w:gridCol w:w="1380"/>
        <w:gridCol w:w="1174"/>
        <w:gridCol w:w="1174"/>
        <w:gridCol w:w="1323"/>
        <w:gridCol w:w="1323"/>
        <w:gridCol w:w="1174"/>
      </w:tblGrid>
      <w:tr w:rsidR="00863D32" w:rsidRPr="00D218F1" w14:paraId="1733859A" w14:textId="77777777" w:rsidTr="00F12AE0">
        <w:trPr>
          <w:jc w:val="center"/>
        </w:trPr>
        <w:tc>
          <w:tcPr>
            <w:tcW w:w="3397" w:type="dxa"/>
            <w:tcMar>
              <w:left w:w="57" w:type="dxa"/>
              <w:right w:w="57" w:type="dxa"/>
            </w:tcMar>
          </w:tcPr>
          <w:p w14:paraId="61941335" w14:textId="77777777" w:rsidR="00863D32" w:rsidRPr="00D218F1" w:rsidRDefault="00863D32" w:rsidP="001323C0">
            <w:pPr>
              <w:pStyle w:val="Tablehead"/>
              <w:spacing w:before="60" w:after="60"/>
            </w:pPr>
            <w:r>
              <w:rPr>
                <w:rFonts w:hint="eastAsia"/>
                <w:lang w:eastAsia="zh-CN"/>
              </w:rPr>
              <w:t>频率范围</w:t>
            </w:r>
            <w:r>
              <w:rPr>
                <w:lang w:eastAsia="ja-JP"/>
              </w:rPr>
              <w:br/>
            </w:r>
            <w:r>
              <w:rPr>
                <w:rFonts w:hint="eastAsia"/>
                <w:lang w:eastAsia="zh-CN"/>
              </w:rPr>
              <w:t>（</w:t>
            </w:r>
            <w:r w:rsidRPr="00D218F1">
              <w:rPr>
                <w:lang w:eastAsia="ja-JP"/>
              </w:rPr>
              <w:t>GHz</w:t>
            </w:r>
            <w:r>
              <w:rPr>
                <w:rFonts w:hint="eastAsia"/>
                <w:lang w:eastAsia="zh-CN"/>
              </w:rPr>
              <w:t>）</w:t>
            </w:r>
          </w:p>
        </w:tc>
        <w:tc>
          <w:tcPr>
            <w:tcW w:w="2343" w:type="dxa"/>
            <w:gridSpan w:val="2"/>
            <w:vAlign w:val="center"/>
          </w:tcPr>
          <w:p w14:paraId="08B1C906" w14:textId="77777777" w:rsidR="00863D32" w:rsidRPr="00D218F1" w:rsidRDefault="00863D32" w:rsidP="001323C0">
            <w:pPr>
              <w:pStyle w:val="Tablehead"/>
              <w:spacing w:before="60" w:after="60"/>
              <w:rPr>
                <w:lang w:eastAsia="ja-JP"/>
              </w:rPr>
            </w:pPr>
            <w:r>
              <w:rPr>
                <w:lang w:eastAsia="ja-JP"/>
              </w:rPr>
              <w:t>0.4061-0.450</w:t>
            </w:r>
          </w:p>
        </w:tc>
        <w:tc>
          <w:tcPr>
            <w:tcW w:w="2607" w:type="dxa"/>
            <w:gridSpan w:val="2"/>
            <w:vAlign w:val="center"/>
          </w:tcPr>
          <w:p w14:paraId="2779ACD2" w14:textId="77777777" w:rsidR="00863D32" w:rsidRPr="00D218F1" w:rsidRDefault="00863D32" w:rsidP="001323C0">
            <w:pPr>
              <w:pStyle w:val="Tablehead"/>
              <w:spacing w:before="60" w:after="60"/>
            </w:pPr>
            <w:r w:rsidRPr="00D218F1">
              <w:rPr>
                <w:lang w:eastAsia="ja-JP"/>
              </w:rPr>
              <w:t>1.350-1.530</w:t>
            </w:r>
          </w:p>
        </w:tc>
        <w:tc>
          <w:tcPr>
            <w:tcW w:w="2348" w:type="dxa"/>
            <w:gridSpan w:val="2"/>
            <w:vAlign w:val="center"/>
          </w:tcPr>
          <w:p w14:paraId="01E7AC44" w14:textId="77777777" w:rsidR="00863D32" w:rsidRPr="00D218F1" w:rsidRDefault="00863D32" w:rsidP="001323C0">
            <w:pPr>
              <w:pStyle w:val="Tablehead"/>
              <w:spacing w:before="60" w:after="60"/>
            </w:pPr>
            <w:r w:rsidRPr="00D218F1">
              <w:rPr>
                <w:lang w:eastAsia="ja-JP"/>
              </w:rPr>
              <w:t>1.700-2.100</w:t>
            </w:r>
            <w:r>
              <w:rPr>
                <w:lang w:eastAsia="ja-JP"/>
              </w:rPr>
              <w:br/>
            </w:r>
            <w:r w:rsidRPr="00D218F1">
              <w:rPr>
                <w:lang w:eastAsia="ja-JP"/>
              </w:rPr>
              <w:t>1.900-2.300</w:t>
            </w:r>
          </w:p>
        </w:tc>
        <w:tc>
          <w:tcPr>
            <w:tcW w:w="2646" w:type="dxa"/>
            <w:gridSpan w:val="2"/>
            <w:vAlign w:val="center"/>
          </w:tcPr>
          <w:p w14:paraId="2FC8541E" w14:textId="77777777" w:rsidR="00863D32" w:rsidRPr="00D218F1" w:rsidRDefault="00863D32" w:rsidP="001323C0">
            <w:pPr>
              <w:pStyle w:val="Tablehead"/>
              <w:spacing w:before="60" w:after="60"/>
              <w:rPr>
                <w:lang w:eastAsia="ja-JP"/>
              </w:rPr>
            </w:pPr>
            <w:r w:rsidRPr="00D218F1">
              <w:rPr>
                <w:lang w:eastAsia="ja-JP"/>
              </w:rPr>
              <w:t>1.900-2.300</w:t>
            </w:r>
          </w:p>
        </w:tc>
        <w:tc>
          <w:tcPr>
            <w:tcW w:w="1174" w:type="dxa"/>
            <w:vAlign w:val="center"/>
          </w:tcPr>
          <w:p w14:paraId="334FCB35" w14:textId="77777777" w:rsidR="00863D32" w:rsidRPr="00D218F1" w:rsidRDefault="00863D32" w:rsidP="001323C0">
            <w:pPr>
              <w:pStyle w:val="Tablehead"/>
              <w:spacing w:before="60" w:after="60"/>
            </w:pPr>
            <w:r w:rsidRPr="00D218F1">
              <w:rPr>
                <w:lang w:eastAsia="ja-JP"/>
              </w:rPr>
              <w:t>2.290-2.670</w:t>
            </w:r>
          </w:p>
        </w:tc>
      </w:tr>
      <w:tr w:rsidR="00863D32" w:rsidRPr="00D218F1" w14:paraId="751B61FC" w14:textId="77777777" w:rsidTr="00F12AE0">
        <w:trPr>
          <w:jc w:val="center"/>
        </w:trPr>
        <w:tc>
          <w:tcPr>
            <w:tcW w:w="3397" w:type="dxa"/>
            <w:tcMar>
              <w:left w:w="57" w:type="dxa"/>
              <w:right w:w="57" w:type="dxa"/>
            </w:tcMar>
          </w:tcPr>
          <w:p w14:paraId="2E991427" w14:textId="77777777" w:rsidR="00863D32" w:rsidRPr="00D218F1" w:rsidRDefault="00863D32" w:rsidP="001323C0">
            <w:pPr>
              <w:pStyle w:val="Tabletext"/>
              <w:spacing w:before="20" w:after="20" w:line="240" w:lineRule="exact"/>
              <w:jc w:val="left"/>
              <w:rPr>
                <w:color w:val="000000"/>
              </w:rPr>
            </w:pPr>
            <w:r>
              <w:rPr>
                <w:rFonts w:hint="eastAsia"/>
                <w:szCs w:val="22"/>
                <w:lang w:eastAsia="zh-CN"/>
              </w:rPr>
              <w:t>参考</w:t>
            </w:r>
            <w:r w:rsidRPr="00D218F1">
              <w:rPr>
                <w:szCs w:val="22"/>
              </w:rPr>
              <w:t>ITU-R</w:t>
            </w:r>
            <w:r>
              <w:rPr>
                <w:rFonts w:hint="eastAsia"/>
                <w:szCs w:val="22"/>
                <w:lang w:eastAsia="zh-CN"/>
              </w:rPr>
              <w:t>建议书</w:t>
            </w:r>
          </w:p>
        </w:tc>
        <w:tc>
          <w:tcPr>
            <w:tcW w:w="2343" w:type="dxa"/>
            <w:gridSpan w:val="2"/>
          </w:tcPr>
          <w:p w14:paraId="41A6E047" w14:textId="77777777" w:rsidR="00863D32" w:rsidRPr="00D218F1" w:rsidRDefault="00863D32" w:rsidP="001323C0">
            <w:pPr>
              <w:pStyle w:val="Tabletext"/>
              <w:spacing w:before="20" w:after="20" w:line="240" w:lineRule="exact"/>
              <w:jc w:val="center"/>
              <w:rPr>
                <w:color w:val="000000"/>
                <w:lang w:eastAsia="ja-JP"/>
              </w:rPr>
            </w:pPr>
            <w:r w:rsidRPr="00D218F1">
              <w:rPr>
                <w:color w:val="000000"/>
              </w:rPr>
              <w:t>F.</w:t>
            </w:r>
            <w:r w:rsidRPr="00D218F1">
              <w:rPr>
                <w:color w:val="000000"/>
                <w:lang w:eastAsia="ja-JP"/>
              </w:rPr>
              <w:t>1567</w:t>
            </w:r>
          </w:p>
        </w:tc>
        <w:tc>
          <w:tcPr>
            <w:tcW w:w="2607" w:type="dxa"/>
            <w:gridSpan w:val="2"/>
          </w:tcPr>
          <w:p w14:paraId="39F6E1E7" w14:textId="77777777" w:rsidR="00863D32" w:rsidRPr="00D218F1" w:rsidRDefault="00863D32" w:rsidP="001323C0">
            <w:pPr>
              <w:pStyle w:val="Tabletext"/>
              <w:spacing w:before="20" w:after="20" w:line="240" w:lineRule="exact"/>
              <w:jc w:val="center"/>
              <w:rPr>
                <w:color w:val="000000"/>
              </w:rPr>
            </w:pPr>
            <w:r>
              <w:rPr>
                <w:color w:val="000000"/>
              </w:rPr>
              <w:t>F.</w:t>
            </w:r>
            <w:r w:rsidRPr="00D218F1">
              <w:rPr>
                <w:color w:val="000000"/>
                <w:lang w:eastAsia="ja-JP"/>
              </w:rPr>
              <w:t>1242</w:t>
            </w:r>
          </w:p>
        </w:tc>
        <w:tc>
          <w:tcPr>
            <w:tcW w:w="2348" w:type="dxa"/>
            <w:gridSpan w:val="2"/>
          </w:tcPr>
          <w:p w14:paraId="4F453A27" w14:textId="77777777" w:rsidR="00863D32" w:rsidRPr="00D218F1" w:rsidRDefault="00863D32" w:rsidP="001323C0">
            <w:pPr>
              <w:pStyle w:val="Tabletext"/>
              <w:spacing w:before="20" w:after="20" w:line="240" w:lineRule="exact"/>
              <w:jc w:val="center"/>
              <w:rPr>
                <w:color w:val="000000"/>
              </w:rPr>
            </w:pPr>
            <w:r w:rsidRPr="00D218F1">
              <w:rPr>
                <w:color w:val="000000"/>
              </w:rPr>
              <w:t>F.</w:t>
            </w:r>
            <w:r w:rsidRPr="00D218F1">
              <w:rPr>
                <w:color w:val="000000"/>
                <w:lang w:eastAsia="ja-JP"/>
              </w:rPr>
              <w:t>382</w:t>
            </w:r>
          </w:p>
        </w:tc>
        <w:tc>
          <w:tcPr>
            <w:tcW w:w="2646" w:type="dxa"/>
            <w:gridSpan w:val="2"/>
          </w:tcPr>
          <w:p w14:paraId="2DD4BED7" w14:textId="77777777" w:rsidR="00863D32" w:rsidRPr="00D218F1" w:rsidRDefault="00863D32" w:rsidP="001323C0">
            <w:pPr>
              <w:pStyle w:val="Tabletext"/>
              <w:spacing w:before="20" w:after="20" w:line="240" w:lineRule="exact"/>
              <w:jc w:val="center"/>
              <w:rPr>
                <w:color w:val="000000"/>
                <w:lang w:eastAsia="ja-JP"/>
              </w:rPr>
            </w:pPr>
            <w:r w:rsidRPr="00D218F1">
              <w:rPr>
                <w:color w:val="000000"/>
              </w:rPr>
              <w:t>F.</w:t>
            </w:r>
            <w:r w:rsidRPr="00D218F1">
              <w:rPr>
                <w:color w:val="000000"/>
                <w:lang w:eastAsia="ja-JP"/>
              </w:rPr>
              <w:t>1098</w:t>
            </w:r>
          </w:p>
        </w:tc>
        <w:tc>
          <w:tcPr>
            <w:tcW w:w="1174" w:type="dxa"/>
          </w:tcPr>
          <w:p w14:paraId="55A9FB52" w14:textId="77777777" w:rsidR="00863D32" w:rsidRPr="00D218F1" w:rsidRDefault="00863D32" w:rsidP="001323C0">
            <w:pPr>
              <w:pStyle w:val="Tabletext"/>
              <w:spacing w:before="20" w:after="20" w:line="240" w:lineRule="exact"/>
              <w:jc w:val="center"/>
              <w:rPr>
                <w:color w:val="000000"/>
              </w:rPr>
            </w:pPr>
            <w:r w:rsidRPr="00D218F1">
              <w:rPr>
                <w:color w:val="000000"/>
              </w:rPr>
              <w:t>F.</w:t>
            </w:r>
            <w:r w:rsidRPr="00D218F1">
              <w:rPr>
                <w:color w:val="000000"/>
                <w:lang w:eastAsia="ja-JP"/>
              </w:rPr>
              <w:t>1243</w:t>
            </w:r>
          </w:p>
        </w:tc>
      </w:tr>
      <w:tr w:rsidR="00863D32" w:rsidRPr="00D218F1" w14:paraId="59A0D236" w14:textId="77777777" w:rsidTr="00F12AE0">
        <w:trPr>
          <w:jc w:val="center"/>
        </w:trPr>
        <w:tc>
          <w:tcPr>
            <w:tcW w:w="3397" w:type="dxa"/>
            <w:tcMar>
              <w:left w:w="57" w:type="dxa"/>
              <w:right w:w="57" w:type="dxa"/>
            </w:tcMar>
            <w:vAlign w:val="center"/>
          </w:tcPr>
          <w:p w14:paraId="368B01A6" w14:textId="77777777" w:rsidR="00863D32" w:rsidRPr="00D218F1" w:rsidRDefault="00863D32" w:rsidP="001323C0">
            <w:pPr>
              <w:pStyle w:val="Tabletext"/>
              <w:spacing w:line="240" w:lineRule="exact"/>
              <w:rPr>
                <w:szCs w:val="22"/>
              </w:rPr>
            </w:pPr>
            <w:r>
              <w:rPr>
                <w:rFonts w:hint="eastAsia"/>
                <w:szCs w:val="22"/>
                <w:lang w:eastAsia="zh-CN"/>
              </w:rPr>
              <w:t>调制</w:t>
            </w:r>
          </w:p>
        </w:tc>
        <w:tc>
          <w:tcPr>
            <w:tcW w:w="1134" w:type="dxa"/>
          </w:tcPr>
          <w:p w14:paraId="0DCB15F3" w14:textId="77777777" w:rsidR="00863D32" w:rsidRPr="00D218F1" w:rsidRDefault="00863D32" w:rsidP="001323C0">
            <w:pPr>
              <w:pStyle w:val="Tabletext"/>
              <w:spacing w:before="20" w:after="20" w:line="240" w:lineRule="exact"/>
              <w:jc w:val="center"/>
              <w:rPr>
                <w:color w:val="000000"/>
              </w:rPr>
            </w:pPr>
            <w:r w:rsidRPr="00D218F1">
              <w:rPr>
                <w:color w:val="000000"/>
              </w:rPr>
              <w:t>QPSK</w:t>
            </w:r>
          </w:p>
        </w:tc>
        <w:tc>
          <w:tcPr>
            <w:tcW w:w="1209" w:type="dxa"/>
          </w:tcPr>
          <w:p w14:paraId="4315BA2F"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32-QAM</w:t>
            </w:r>
          </w:p>
        </w:tc>
        <w:tc>
          <w:tcPr>
            <w:tcW w:w="1227" w:type="dxa"/>
          </w:tcPr>
          <w:p w14:paraId="33946BAD" w14:textId="77777777" w:rsidR="00863D32" w:rsidRPr="00D218F1" w:rsidRDefault="00863D32" w:rsidP="001323C0">
            <w:pPr>
              <w:pStyle w:val="Tabletext"/>
              <w:spacing w:before="20" w:after="20" w:line="240" w:lineRule="exact"/>
              <w:jc w:val="center"/>
              <w:rPr>
                <w:color w:val="000000"/>
              </w:rPr>
            </w:pPr>
            <w:r w:rsidRPr="00D218F1">
              <w:rPr>
                <w:color w:val="000000"/>
              </w:rPr>
              <w:t>MSK</w:t>
            </w:r>
          </w:p>
        </w:tc>
        <w:tc>
          <w:tcPr>
            <w:tcW w:w="1380" w:type="dxa"/>
          </w:tcPr>
          <w:p w14:paraId="5FF39414" w14:textId="77777777" w:rsidR="00863D32" w:rsidRPr="00D218F1" w:rsidRDefault="00863D32" w:rsidP="001323C0">
            <w:pPr>
              <w:pStyle w:val="Tabletext"/>
              <w:spacing w:before="20" w:after="20" w:line="240" w:lineRule="exact"/>
              <w:jc w:val="center"/>
              <w:rPr>
                <w:color w:val="000000"/>
              </w:rPr>
            </w:pPr>
            <w:r w:rsidRPr="00D218F1">
              <w:rPr>
                <w:color w:val="000000"/>
              </w:rPr>
              <w:t>QPSK</w:t>
            </w:r>
          </w:p>
        </w:tc>
        <w:tc>
          <w:tcPr>
            <w:tcW w:w="1174" w:type="dxa"/>
          </w:tcPr>
          <w:p w14:paraId="1E84A101" w14:textId="77777777" w:rsidR="00863D32" w:rsidRPr="00D218F1" w:rsidRDefault="00863D32" w:rsidP="001323C0">
            <w:pPr>
              <w:pStyle w:val="Tabletext"/>
              <w:spacing w:before="20" w:after="20" w:line="240" w:lineRule="exact"/>
              <w:jc w:val="center"/>
              <w:rPr>
                <w:color w:val="000000"/>
              </w:rPr>
            </w:pPr>
            <w:r w:rsidRPr="00D218F1">
              <w:rPr>
                <w:color w:val="000000"/>
              </w:rPr>
              <w:t>O-QPSK</w:t>
            </w:r>
          </w:p>
        </w:tc>
        <w:tc>
          <w:tcPr>
            <w:tcW w:w="1174" w:type="dxa"/>
          </w:tcPr>
          <w:p w14:paraId="61215FC1" w14:textId="77777777" w:rsidR="00863D32" w:rsidRPr="00D218F1" w:rsidRDefault="00863D32" w:rsidP="001323C0">
            <w:pPr>
              <w:pStyle w:val="Tabletext"/>
              <w:spacing w:before="20" w:after="20" w:line="240" w:lineRule="exact"/>
              <w:jc w:val="center"/>
              <w:rPr>
                <w:color w:val="000000"/>
              </w:rPr>
            </w:pPr>
            <w:r w:rsidRPr="00D218F1">
              <w:rPr>
                <w:color w:val="000000"/>
              </w:rPr>
              <w:t>QPSK</w:t>
            </w:r>
          </w:p>
        </w:tc>
        <w:tc>
          <w:tcPr>
            <w:tcW w:w="1323" w:type="dxa"/>
          </w:tcPr>
          <w:p w14:paraId="58635863" w14:textId="77777777" w:rsidR="00863D32" w:rsidRPr="00D218F1" w:rsidRDefault="00863D32" w:rsidP="001323C0">
            <w:pPr>
              <w:pStyle w:val="Tabletext"/>
              <w:spacing w:before="20" w:after="20" w:line="240" w:lineRule="exact"/>
              <w:jc w:val="center"/>
              <w:rPr>
                <w:color w:val="000000"/>
                <w:lang w:eastAsia="ja-JP"/>
              </w:rPr>
            </w:pPr>
            <w:r w:rsidRPr="00D218F1">
              <w:rPr>
                <w:color w:val="000000"/>
              </w:rPr>
              <w:t>QPSK</w:t>
            </w:r>
          </w:p>
        </w:tc>
        <w:tc>
          <w:tcPr>
            <w:tcW w:w="1323" w:type="dxa"/>
          </w:tcPr>
          <w:p w14:paraId="7642AFAB"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256-QAM</w:t>
            </w:r>
          </w:p>
        </w:tc>
        <w:tc>
          <w:tcPr>
            <w:tcW w:w="1174" w:type="dxa"/>
          </w:tcPr>
          <w:p w14:paraId="775A2DED" w14:textId="77777777" w:rsidR="00863D32" w:rsidRPr="00D218F1" w:rsidRDefault="00863D32" w:rsidP="001323C0">
            <w:pPr>
              <w:pStyle w:val="Tabletext"/>
              <w:spacing w:before="20" w:after="20" w:line="240" w:lineRule="exact"/>
              <w:jc w:val="center"/>
              <w:rPr>
                <w:color w:val="000000"/>
              </w:rPr>
            </w:pPr>
            <w:r w:rsidRPr="00D218F1">
              <w:rPr>
                <w:color w:val="000000"/>
              </w:rPr>
              <w:t>MSK</w:t>
            </w:r>
          </w:p>
        </w:tc>
      </w:tr>
      <w:tr w:rsidR="00863D32" w:rsidRPr="00D218F1" w14:paraId="5AFAEC79" w14:textId="77777777" w:rsidTr="00F12AE0">
        <w:trPr>
          <w:jc w:val="center"/>
        </w:trPr>
        <w:tc>
          <w:tcPr>
            <w:tcW w:w="3397" w:type="dxa"/>
            <w:tcMar>
              <w:left w:w="57" w:type="dxa"/>
              <w:right w:w="57" w:type="dxa"/>
            </w:tcMar>
          </w:tcPr>
          <w:p w14:paraId="09AD37DD" w14:textId="44F16FB9" w:rsidR="00863D32" w:rsidRPr="00C1608A" w:rsidRDefault="00863D32" w:rsidP="001323C0">
            <w:pPr>
              <w:pStyle w:val="Tabletext"/>
              <w:spacing w:line="240" w:lineRule="exact"/>
              <w:jc w:val="left"/>
              <w:rPr>
                <w:szCs w:val="22"/>
                <w:lang w:val="en-US" w:eastAsia="zh-CN"/>
              </w:rPr>
            </w:pPr>
            <w:r>
              <w:rPr>
                <w:rFonts w:hint="eastAsia"/>
                <w:szCs w:val="22"/>
                <w:lang w:val="en-US" w:eastAsia="zh-CN"/>
              </w:rPr>
              <w:t>信道间隔和接收机噪声带宽</w:t>
            </w:r>
            <w:r w:rsidRPr="004B68BF">
              <w:rPr>
                <w:szCs w:val="22"/>
                <w:lang w:val="en-US" w:eastAsia="zh-CN"/>
              </w:rPr>
              <w:t xml:space="preserve"> </w:t>
            </w:r>
            <w:r w:rsidR="00F12AE0">
              <w:rPr>
                <w:rFonts w:hint="eastAsia"/>
                <w:szCs w:val="22"/>
                <w:lang w:val="en-US" w:eastAsia="zh-CN"/>
              </w:rPr>
              <w:t>（</w:t>
            </w:r>
            <w:r w:rsidRPr="004B68BF">
              <w:rPr>
                <w:szCs w:val="22"/>
                <w:lang w:val="en-US" w:eastAsia="zh-CN"/>
              </w:rPr>
              <w:t>MHz</w:t>
            </w:r>
            <w:r w:rsidR="00F12AE0">
              <w:rPr>
                <w:rFonts w:hint="eastAsia"/>
                <w:szCs w:val="22"/>
                <w:lang w:val="en-US" w:eastAsia="zh-CN"/>
              </w:rPr>
              <w:t>）</w:t>
            </w:r>
          </w:p>
        </w:tc>
        <w:tc>
          <w:tcPr>
            <w:tcW w:w="1134" w:type="dxa"/>
          </w:tcPr>
          <w:p w14:paraId="5544CF62"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0</w:t>
            </w:r>
            <w:r w:rsidRPr="00D218F1">
              <w:rPr>
                <w:color w:val="000000"/>
              </w:rPr>
              <w:t>.</w:t>
            </w:r>
            <w:r w:rsidRPr="00D218F1">
              <w:rPr>
                <w:color w:val="000000"/>
                <w:lang w:eastAsia="ja-JP"/>
              </w:rPr>
              <w:t>0</w:t>
            </w:r>
            <w:r w:rsidRPr="00D218F1">
              <w:rPr>
                <w:color w:val="000000"/>
              </w:rPr>
              <w:t>5</w:t>
            </w:r>
            <w:r w:rsidRPr="00D218F1">
              <w:rPr>
                <w:color w:val="000000"/>
                <w:lang w:eastAsia="ja-JP"/>
              </w:rPr>
              <w:t xml:space="preserve">, 0.1, 0.15, 0.2, </w:t>
            </w:r>
            <w:r w:rsidRPr="00D218F1">
              <w:rPr>
                <w:b/>
                <w:color w:val="000000"/>
                <w:lang w:eastAsia="ja-JP"/>
              </w:rPr>
              <w:t>0.25</w:t>
            </w:r>
            <w:r w:rsidRPr="00D218F1">
              <w:rPr>
                <w:color w:val="000000"/>
                <w:lang w:eastAsia="ja-JP"/>
              </w:rPr>
              <w:t xml:space="preserve">, 0.3, 0.5, 0.6, 0.75, 1, 1.75, </w:t>
            </w:r>
            <w:r w:rsidRPr="00D218F1">
              <w:rPr>
                <w:b/>
                <w:color w:val="000000"/>
                <w:lang w:eastAsia="ja-JP"/>
              </w:rPr>
              <w:t>3.5</w:t>
            </w:r>
            <w:r w:rsidRPr="00D218F1">
              <w:rPr>
                <w:color w:val="000000"/>
              </w:rPr>
              <w:t xml:space="preserve"> </w:t>
            </w:r>
          </w:p>
        </w:tc>
        <w:tc>
          <w:tcPr>
            <w:tcW w:w="1209" w:type="dxa"/>
          </w:tcPr>
          <w:p w14:paraId="4BD4C1FC" w14:textId="77777777" w:rsidR="00863D32" w:rsidRPr="00D218F1" w:rsidRDefault="00863D32" w:rsidP="001323C0">
            <w:pPr>
              <w:pStyle w:val="Tabletext"/>
              <w:spacing w:before="20" w:after="20" w:line="240" w:lineRule="exact"/>
              <w:jc w:val="center"/>
              <w:rPr>
                <w:color w:val="000000"/>
              </w:rPr>
            </w:pPr>
            <w:r w:rsidRPr="00D218F1">
              <w:rPr>
                <w:color w:val="000000"/>
                <w:lang w:eastAsia="ja-JP"/>
              </w:rPr>
              <w:t>0</w:t>
            </w:r>
            <w:r w:rsidRPr="00D218F1">
              <w:rPr>
                <w:color w:val="000000"/>
              </w:rPr>
              <w:t>.</w:t>
            </w:r>
            <w:r w:rsidRPr="00D218F1">
              <w:rPr>
                <w:color w:val="000000"/>
                <w:lang w:eastAsia="ja-JP"/>
              </w:rPr>
              <w:t>0</w:t>
            </w:r>
            <w:r w:rsidRPr="00D218F1">
              <w:rPr>
                <w:color w:val="000000"/>
              </w:rPr>
              <w:t>5</w:t>
            </w:r>
            <w:r w:rsidRPr="00D218F1">
              <w:rPr>
                <w:color w:val="000000"/>
                <w:lang w:eastAsia="ja-JP"/>
              </w:rPr>
              <w:t xml:space="preserve">, 0.1, 0.15, </w:t>
            </w:r>
            <w:r w:rsidRPr="00D218F1">
              <w:rPr>
                <w:b/>
                <w:color w:val="000000"/>
                <w:lang w:eastAsia="ja-JP"/>
              </w:rPr>
              <w:t>0.2</w:t>
            </w:r>
            <w:r w:rsidRPr="00D218F1">
              <w:rPr>
                <w:color w:val="000000"/>
                <w:lang w:eastAsia="ja-JP"/>
              </w:rPr>
              <w:t xml:space="preserve">, 0.25, 0.3, 0.5, 0.6, 0.75, 1, </w:t>
            </w:r>
            <w:r w:rsidRPr="00D218F1">
              <w:rPr>
                <w:b/>
                <w:color w:val="000000"/>
                <w:lang w:eastAsia="ja-JP"/>
              </w:rPr>
              <w:t>1.75</w:t>
            </w:r>
            <w:r w:rsidRPr="00D218F1">
              <w:rPr>
                <w:color w:val="000000"/>
                <w:lang w:eastAsia="ja-JP"/>
              </w:rPr>
              <w:t>, 3.5</w:t>
            </w:r>
          </w:p>
        </w:tc>
        <w:tc>
          <w:tcPr>
            <w:tcW w:w="1227" w:type="dxa"/>
          </w:tcPr>
          <w:p w14:paraId="3C22C327" w14:textId="77777777" w:rsidR="00863D32" w:rsidRPr="00D218F1" w:rsidRDefault="00863D32" w:rsidP="001323C0">
            <w:pPr>
              <w:pStyle w:val="Tabletext"/>
              <w:spacing w:before="20" w:after="20" w:line="240" w:lineRule="exact"/>
              <w:jc w:val="center"/>
              <w:rPr>
                <w:color w:val="000000"/>
              </w:rPr>
            </w:pPr>
            <w:r w:rsidRPr="00D218F1">
              <w:rPr>
                <w:caps/>
                <w:color w:val="000000"/>
                <w:lang w:eastAsia="ja-JP"/>
              </w:rPr>
              <w:t xml:space="preserve">0.25, 0.5, 1, </w:t>
            </w:r>
            <w:r w:rsidRPr="00D218F1">
              <w:rPr>
                <w:b/>
                <w:caps/>
                <w:color w:val="000000"/>
                <w:lang w:eastAsia="ja-JP"/>
              </w:rPr>
              <w:t>2</w:t>
            </w:r>
            <w:r w:rsidRPr="00D218F1">
              <w:rPr>
                <w:caps/>
                <w:color w:val="000000"/>
                <w:lang w:eastAsia="ja-JP"/>
              </w:rPr>
              <w:t>, 3.5</w:t>
            </w:r>
          </w:p>
        </w:tc>
        <w:tc>
          <w:tcPr>
            <w:tcW w:w="1380" w:type="dxa"/>
          </w:tcPr>
          <w:p w14:paraId="1CA58A82" w14:textId="77777777" w:rsidR="00863D32" w:rsidRPr="00D218F1" w:rsidRDefault="00863D32" w:rsidP="001323C0">
            <w:pPr>
              <w:pStyle w:val="Tabletext"/>
              <w:spacing w:before="20" w:after="20" w:line="240" w:lineRule="exact"/>
              <w:jc w:val="center"/>
              <w:rPr>
                <w:color w:val="000000"/>
                <w:lang w:eastAsia="ja-JP"/>
              </w:rPr>
            </w:pPr>
            <w:r w:rsidRPr="00D218F1">
              <w:rPr>
                <w:caps/>
                <w:color w:val="000000"/>
                <w:lang w:eastAsia="ja-JP"/>
              </w:rPr>
              <w:t xml:space="preserve">0.25, 0.5, </w:t>
            </w:r>
            <w:r w:rsidRPr="00D218F1">
              <w:rPr>
                <w:b/>
                <w:caps/>
                <w:color w:val="000000"/>
                <w:lang w:eastAsia="ja-JP"/>
              </w:rPr>
              <w:t>1</w:t>
            </w:r>
            <w:r w:rsidRPr="00D218F1">
              <w:rPr>
                <w:caps/>
                <w:color w:val="000000"/>
                <w:lang w:eastAsia="ja-JP"/>
              </w:rPr>
              <w:t xml:space="preserve">, </w:t>
            </w:r>
            <w:r w:rsidRPr="00D218F1">
              <w:rPr>
                <w:b/>
                <w:caps/>
                <w:color w:val="000000"/>
                <w:lang w:eastAsia="ja-JP"/>
              </w:rPr>
              <w:t>2</w:t>
            </w:r>
            <w:r w:rsidRPr="00D218F1">
              <w:rPr>
                <w:caps/>
                <w:color w:val="000000"/>
                <w:lang w:eastAsia="ja-JP"/>
              </w:rPr>
              <w:t xml:space="preserve">, </w:t>
            </w:r>
            <w:r w:rsidRPr="00D218F1">
              <w:rPr>
                <w:b/>
                <w:caps/>
                <w:color w:val="000000"/>
                <w:lang w:eastAsia="ja-JP"/>
              </w:rPr>
              <w:t>3.5</w:t>
            </w:r>
          </w:p>
        </w:tc>
        <w:tc>
          <w:tcPr>
            <w:tcW w:w="1174" w:type="dxa"/>
          </w:tcPr>
          <w:p w14:paraId="15BF60D1" w14:textId="77777777" w:rsidR="00863D32" w:rsidRPr="00D218F1" w:rsidRDefault="00863D32" w:rsidP="001323C0">
            <w:pPr>
              <w:pStyle w:val="Tabletext"/>
              <w:spacing w:before="20" w:after="20" w:line="240" w:lineRule="exact"/>
              <w:jc w:val="center"/>
              <w:rPr>
                <w:b/>
                <w:color w:val="000000"/>
                <w:lang w:eastAsia="ja-JP"/>
              </w:rPr>
            </w:pPr>
            <w:r w:rsidRPr="00D218F1">
              <w:rPr>
                <w:b/>
                <w:color w:val="000000"/>
                <w:lang w:eastAsia="ja-JP"/>
              </w:rPr>
              <w:t>29</w:t>
            </w:r>
          </w:p>
        </w:tc>
        <w:tc>
          <w:tcPr>
            <w:tcW w:w="1174" w:type="dxa"/>
          </w:tcPr>
          <w:p w14:paraId="69F1DF41" w14:textId="77777777" w:rsidR="00863D32" w:rsidRPr="00D218F1" w:rsidRDefault="00863D32" w:rsidP="001323C0">
            <w:pPr>
              <w:pStyle w:val="Tabletext"/>
              <w:spacing w:before="20" w:after="20" w:line="240" w:lineRule="exact"/>
              <w:jc w:val="center"/>
              <w:rPr>
                <w:b/>
                <w:color w:val="000000"/>
                <w:lang w:eastAsia="ja-JP"/>
              </w:rPr>
            </w:pPr>
            <w:r w:rsidRPr="00D218F1">
              <w:rPr>
                <w:b/>
                <w:color w:val="000000"/>
                <w:lang w:eastAsia="ja-JP"/>
              </w:rPr>
              <w:t>29</w:t>
            </w:r>
          </w:p>
        </w:tc>
        <w:tc>
          <w:tcPr>
            <w:tcW w:w="1323" w:type="dxa"/>
          </w:tcPr>
          <w:p w14:paraId="7F0EBCB1" w14:textId="77777777" w:rsidR="00863D32" w:rsidRPr="00D218F1" w:rsidRDefault="00863D32" w:rsidP="001323C0">
            <w:pPr>
              <w:pStyle w:val="Tabletext"/>
              <w:spacing w:before="20" w:after="20" w:line="240" w:lineRule="exact"/>
              <w:jc w:val="center"/>
              <w:rPr>
                <w:color w:val="000000"/>
              </w:rPr>
            </w:pPr>
            <w:r w:rsidRPr="00D218F1">
              <w:rPr>
                <w:color w:val="000000"/>
                <w:lang w:eastAsia="ja-JP"/>
              </w:rPr>
              <w:t>1.75,</w:t>
            </w:r>
            <w:r w:rsidRPr="00D218F1">
              <w:rPr>
                <w:b/>
                <w:color w:val="000000"/>
                <w:lang w:eastAsia="ja-JP"/>
              </w:rPr>
              <w:t xml:space="preserve"> 2</w:t>
            </w:r>
            <w:r w:rsidRPr="00D218F1">
              <w:rPr>
                <w:b/>
                <w:color w:val="000000"/>
              </w:rPr>
              <w:t>.5</w:t>
            </w:r>
            <w:r w:rsidRPr="00D218F1">
              <w:rPr>
                <w:color w:val="000000"/>
                <w:lang w:eastAsia="ja-JP"/>
              </w:rPr>
              <w:t xml:space="preserve">, 3.5, </w:t>
            </w:r>
            <w:r w:rsidRPr="00D218F1">
              <w:rPr>
                <w:b/>
                <w:color w:val="000000"/>
                <w:lang w:eastAsia="ja-JP"/>
              </w:rPr>
              <w:t>7</w:t>
            </w:r>
            <w:r w:rsidRPr="00D218F1">
              <w:rPr>
                <w:color w:val="000000"/>
                <w:lang w:eastAsia="ja-JP"/>
              </w:rPr>
              <w:t>, 10,</w:t>
            </w:r>
            <w:r>
              <w:rPr>
                <w:color w:val="000000"/>
                <w:lang w:eastAsia="ja-JP"/>
              </w:rPr>
              <w:t> </w:t>
            </w:r>
            <w:r w:rsidRPr="00D218F1">
              <w:rPr>
                <w:b/>
                <w:color w:val="000000"/>
                <w:lang w:eastAsia="ja-JP"/>
              </w:rPr>
              <w:t>14</w:t>
            </w:r>
          </w:p>
        </w:tc>
        <w:tc>
          <w:tcPr>
            <w:tcW w:w="1323" w:type="dxa"/>
          </w:tcPr>
          <w:p w14:paraId="7369CAB5" w14:textId="77777777" w:rsidR="00863D32" w:rsidRPr="00D218F1" w:rsidRDefault="00863D32" w:rsidP="001323C0">
            <w:pPr>
              <w:pStyle w:val="Tabletext"/>
              <w:spacing w:before="20" w:after="20" w:line="240" w:lineRule="exact"/>
              <w:jc w:val="center"/>
              <w:rPr>
                <w:color w:val="000000"/>
              </w:rPr>
            </w:pPr>
            <w:r w:rsidRPr="00D218F1">
              <w:rPr>
                <w:color w:val="000000"/>
                <w:lang w:eastAsia="ja-JP"/>
              </w:rPr>
              <w:t>1.75, 2</w:t>
            </w:r>
            <w:r w:rsidRPr="00D218F1">
              <w:rPr>
                <w:color w:val="000000"/>
              </w:rPr>
              <w:t>.5</w:t>
            </w:r>
            <w:r w:rsidRPr="00D218F1">
              <w:rPr>
                <w:color w:val="000000"/>
                <w:lang w:eastAsia="ja-JP"/>
              </w:rPr>
              <w:t xml:space="preserve">, </w:t>
            </w:r>
            <w:r w:rsidRPr="00D218F1">
              <w:rPr>
                <w:b/>
                <w:color w:val="000000"/>
                <w:lang w:eastAsia="ja-JP"/>
              </w:rPr>
              <w:t>3.5</w:t>
            </w:r>
            <w:r w:rsidRPr="00D218F1">
              <w:rPr>
                <w:color w:val="000000"/>
                <w:lang w:eastAsia="ja-JP"/>
              </w:rPr>
              <w:t>, 7, 10, 14</w:t>
            </w:r>
          </w:p>
        </w:tc>
        <w:tc>
          <w:tcPr>
            <w:tcW w:w="1174" w:type="dxa"/>
          </w:tcPr>
          <w:p w14:paraId="3C927E0F"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0.2</w:t>
            </w:r>
            <w:r w:rsidRPr="00D218F1">
              <w:rPr>
                <w:color w:val="000000"/>
              </w:rPr>
              <w:t>5</w:t>
            </w:r>
            <w:r w:rsidRPr="00D218F1">
              <w:rPr>
                <w:color w:val="000000"/>
                <w:lang w:eastAsia="ja-JP"/>
              </w:rPr>
              <w:t>, 0.5, 1, 1.75, 2, 2.5, 3.5, 7,</w:t>
            </w:r>
            <w:r>
              <w:rPr>
                <w:color w:val="000000"/>
                <w:lang w:eastAsia="ja-JP"/>
              </w:rPr>
              <w:t> </w:t>
            </w:r>
            <w:r w:rsidRPr="00D218F1">
              <w:rPr>
                <w:b/>
                <w:color w:val="000000"/>
                <w:lang w:eastAsia="ja-JP"/>
              </w:rPr>
              <w:t>14</w:t>
            </w:r>
          </w:p>
        </w:tc>
      </w:tr>
      <w:tr w:rsidR="00863D32" w:rsidRPr="00D218F1" w14:paraId="2C22DEE3" w14:textId="77777777" w:rsidTr="00F12AE0">
        <w:trPr>
          <w:jc w:val="center"/>
        </w:trPr>
        <w:tc>
          <w:tcPr>
            <w:tcW w:w="3397" w:type="dxa"/>
            <w:tcMar>
              <w:left w:w="57" w:type="dxa"/>
              <w:right w:w="57" w:type="dxa"/>
            </w:tcMar>
          </w:tcPr>
          <w:p w14:paraId="674ED4CB" w14:textId="194C2165" w:rsidR="00863D32" w:rsidRPr="00C1608A" w:rsidRDefault="00863D32" w:rsidP="001323C0">
            <w:pPr>
              <w:pStyle w:val="Tabletext"/>
              <w:spacing w:before="20" w:after="20" w:line="240" w:lineRule="exact"/>
              <w:jc w:val="left"/>
              <w:rPr>
                <w:color w:val="000000"/>
                <w:lang w:val="en-US" w:eastAsia="zh-CN"/>
              </w:rPr>
            </w:pPr>
            <w:r>
              <w:rPr>
                <w:rFonts w:hint="eastAsia"/>
                <w:szCs w:val="22"/>
                <w:lang w:val="en-US" w:eastAsia="zh-CN"/>
              </w:rPr>
              <w:t>最大</w:t>
            </w:r>
            <w:r w:rsidRPr="004B68BF">
              <w:rPr>
                <w:szCs w:val="22"/>
                <w:lang w:val="en-US" w:eastAsia="zh-CN"/>
              </w:rPr>
              <w:t>Tx</w:t>
            </w:r>
            <w:r>
              <w:rPr>
                <w:rFonts w:hint="eastAsia"/>
                <w:szCs w:val="22"/>
                <w:lang w:val="en-US" w:eastAsia="zh-CN"/>
              </w:rPr>
              <w:t>输出功率范围</w:t>
            </w:r>
            <w:r w:rsidR="00F12AE0">
              <w:rPr>
                <w:rFonts w:hint="eastAsia"/>
                <w:szCs w:val="22"/>
                <w:lang w:val="en-US" w:eastAsia="zh-CN"/>
              </w:rPr>
              <w:t>（</w:t>
            </w:r>
            <w:proofErr w:type="spellStart"/>
            <w:r w:rsidRPr="004B68BF">
              <w:rPr>
                <w:szCs w:val="22"/>
                <w:lang w:val="en-US" w:eastAsia="zh-CN"/>
              </w:rPr>
              <w:t>dBW</w:t>
            </w:r>
            <w:proofErr w:type="spellEnd"/>
            <w:r w:rsidR="00F12AE0">
              <w:rPr>
                <w:rFonts w:hint="eastAsia"/>
                <w:szCs w:val="22"/>
                <w:lang w:val="en-US" w:eastAsia="zh-CN"/>
              </w:rPr>
              <w:t>）</w:t>
            </w:r>
          </w:p>
        </w:tc>
        <w:tc>
          <w:tcPr>
            <w:tcW w:w="1134" w:type="dxa"/>
          </w:tcPr>
          <w:p w14:paraId="56464CBB"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7</w:t>
            </w:r>
          </w:p>
        </w:tc>
        <w:tc>
          <w:tcPr>
            <w:tcW w:w="1209" w:type="dxa"/>
          </w:tcPr>
          <w:p w14:paraId="61FA8BBB" w14:textId="77777777" w:rsidR="00863D32" w:rsidRPr="00D218F1" w:rsidRDefault="00863D32" w:rsidP="001323C0">
            <w:pPr>
              <w:pStyle w:val="Tabletext"/>
              <w:spacing w:before="20" w:after="20" w:line="240" w:lineRule="exact"/>
              <w:jc w:val="center"/>
              <w:rPr>
                <w:color w:val="000000"/>
                <w:lang w:eastAsia="ja-JP"/>
              </w:rPr>
            </w:pPr>
            <w:r w:rsidRPr="00D218F1">
              <w:rPr>
                <w:color w:val="000000"/>
              </w:rPr>
              <w:t xml:space="preserve"> </w:t>
            </w:r>
            <w:r w:rsidRPr="00D218F1">
              <w:rPr>
                <w:color w:val="000000"/>
                <w:lang w:eastAsia="ja-JP"/>
              </w:rPr>
              <w:t>0</w:t>
            </w:r>
            <w:r w:rsidRPr="00D218F1">
              <w:rPr>
                <w:color w:val="000000"/>
              </w:rPr>
              <w:t xml:space="preserve"> </w:t>
            </w:r>
          </w:p>
        </w:tc>
        <w:tc>
          <w:tcPr>
            <w:tcW w:w="1227" w:type="dxa"/>
          </w:tcPr>
          <w:p w14:paraId="63CF710E"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7</w:t>
            </w:r>
          </w:p>
        </w:tc>
        <w:tc>
          <w:tcPr>
            <w:tcW w:w="1380" w:type="dxa"/>
          </w:tcPr>
          <w:p w14:paraId="2831040C"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0</w:t>
            </w:r>
            <w:r w:rsidRPr="00D218F1">
              <w:rPr>
                <w:color w:val="000000"/>
              </w:rPr>
              <w:t>…</w:t>
            </w:r>
            <w:r w:rsidRPr="00D218F1">
              <w:rPr>
                <w:color w:val="000000"/>
                <w:lang w:eastAsia="ja-JP"/>
              </w:rPr>
              <w:t>7</w:t>
            </w:r>
          </w:p>
        </w:tc>
        <w:tc>
          <w:tcPr>
            <w:tcW w:w="1174" w:type="dxa"/>
          </w:tcPr>
          <w:p w14:paraId="7B7511A7" w14:textId="77777777" w:rsidR="00863D32" w:rsidRPr="00D218F1" w:rsidRDefault="00863D32" w:rsidP="001323C0">
            <w:pPr>
              <w:pStyle w:val="Tabletext"/>
              <w:spacing w:before="20" w:after="20" w:line="240" w:lineRule="exact"/>
              <w:jc w:val="center"/>
              <w:rPr>
                <w:color w:val="000000"/>
              </w:rPr>
            </w:pPr>
            <w:r w:rsidRPr="00D218F1">
              <w:rPr>
                <w:color w:val="000000"/>
                <w:lang w:eastAsia="ja-JP"/>
              </w:rPr>
              <w:t>7</w:t>
            </w:r>
          </w:p>
        </w:tc>
        <w:tc>
          <w:tcPr>
            <w:tcW w:w="1174" w:type="dxa"/>
          </w:tcPr>
          <w:p w14:paraId="553336F1" w14:textId="77777777" w:rsidR="00863D32" w:rsidRPr="00D218F1" w:rsidRDefault="00863D32" w:rsidP="001323C0">
            <w:pPr>
              <w:pStyle w:val="Tabletext"/>
              <w:spacing w:before="20" w:after="20" w:line="240" w:lineRule="exact"/>
              <w:jc w:val="center"/>
              <w:rPr>
                <w:color w:val="000000"/>
              </w:rPr>
            </w:pPr>
            <w:r w:rsidRPr="00D218F1">
              <w:rPr>
                <w:color w:val="000000"/>
                <w:lang w:eastAsia="ja-JP"/>
              </w:rPr>
              <w:t>3</w:t>
            </w:r>
          </w:p>
        </w:tc>
        <w:tc>
          <w:tcPr>
            <w:tcW w:w="1323" w:type="dxa"/>
          </w:tcPr>
          <w:p w14:paraId="28CF9E62" w14:textId="77777777" w:rsidR="00863D32" w:rsidRPr="00D218F1" w:rsidRDefault="00863D32" w:rsidP="001323C0">
            <w:pPr>
              <w:pStyle w:val="Tabletext"/>
              <w:spacing w:before="20" w:after="20" w:line="240" w:lineRule="exact"/>
              <w:jc w:val="center"/>
              <w:rPr>
                <w:color w:val="000000"/>
                <w:lang w:eastAsia="ja-JP"/>
              </w:rPr>
            </w:pPr>
            <w:r w:rsidRPr="00D218F1">
              <w:rPr>
                <w:color w:val="000000"/>
              </w:rPr>
              <w:t xml:space="preserve"> </w:t>
            </w:r>
            <w:r w:rsidRPr="00D218F1">
              <w:rPr>
                <w:color w:val="000000"/>
                <w:lang w:eastAsia="ja-JP"/>
              </w:rPr>
              <w:t>−9</w:t>
            </w:r>
            <w:r w:rsidRPr="00D218F1">
              <w:rPr>
                <w:color w:val="000000"/>
              </w:rPr>
              <w:t>…</w:t>
            </w:r>
            <w:r w:rsidRPr="00D218F1">
              <w:rPr>
                <w:color w:val="000000"/>
                <w:lang w:eastAsia="ja-JP"/>
              </w:rPr>
              <w:t>7</w:t>
            </w:r>
          </w:p>
        </w:tc>
        <w:tc>
          <w:tcPr>
            <w:tcW w:w="1323" w:type="dxa"/>
          </w:tcPr>
          <w:p w14:paraId="3FFBDF7B" w14:textId="77777777" w:rsidR="00863D32" w:rsidRPr="00D218F1" w:rsidRDefault="00863D32" w:rsidP="001323C0">
            <w:pPr>
              <w:pStyle w:val="Tabletext"/>
              <w:spacing w:before="20" w:after="20" w:line="240" w:lineRule="exact"/>
              <w:jc w:val="center"/>
              <w:rPr>
                <w:color w:val="000000"/>
                <w:lang w:eastAsia="ja-JP"/>
              </w:rPr>
            </w:pPr>
            <w:r w:rsidRPr="00D218F1">
              <w:rPr>
                <w:color w:val="000000"/>
              </w:rPr>
              <w:t xml:space="preserve"> </w:t>
            </w:r>
            <w:r w:rsidRPr="00D218F1">
              <w:rPr>
                <w:color w:val="000000"/>
                <w:lang w:eastAsia="ja-JP"/>
              </w:rPr>
              <w:t>−1</w:t>
            </w:r>
            <w:r w:rsidRPr="00D218F1">
              <w:rPr>
                <w:color w:val="000000"/>
              </w:rPr>
              <w:t>…</w:t>
            </w:r>
            <w:r w:rsidRPr="00D218F1">
              <w:rPr>
                <w:color w:val="000000"/>
                <w:lang w:eastAsia="ja-JP"/>
              </w:rPr>
              <w:t>2</w:t>
            </w:r>
          </w:p>
        </w:tc>
        <w:tc>
          <w:tcPr>
            <w:tcW w:w="1174" w:type="dxa"/>
          </w:tcPr>
          <w:p w14:paraId="3CB94F45" w14:textId="77777777" w:rsidR="00863D32" w:rsidRPr="00D218F1" w:rsidRDefault="00863D32" w:rsidP="001323C0">
            <w:pPr>
              <w:pStyle w:val="Tabletext"/>
              <w:spacing w:before="20" w:after="20" w:line="240" w:lineRule="exact"/>
              <w:jc w:val="center"/>
              <w:rPr>
                <w:color w:val="000000"/>
              </w:rPr>
            </w:pPr>
            <w:r w:rsidRPr="00D218F1">
              <w:rPr>
                <w:color w:val="000000"/>
                <w:lang w:eastAsia="ja-JP"/>
              </w:rPr>
              <w:t>5</w:t>
            </w:r>
          </w:p>
        </w:tc>
      </w:tr>
      <w:tr w:rsidR="00863D32" w:rsidRPr="00D218F1" w14:paraId="2D94208D" w14:textId="77777777" w:rsidTr="00F12AE0">
        <w:trPr>
          <w:jc w:val="center"/>
        </w:trPr>
        <w:tc>
          <w:tcPr>
            <w:tcW w:w="3397" w:type="dxa"/>
            <w:tcMar>
              <w:left w:w="57" w:type="dxa"/>
              <w:right w:w="57" w:type="dxa"/>
            </w:tcMar>
          </w:tcPr>
          <w:p w14:paraId="50CD759E" w14:textId="77075172" w:rsidR="00863D32" w:rsidRPr="004B68BF" w:rsidRDefault="00863D32" w:rsidP="001323C0">
            <w:pPr>
              <w:pStyle w:val="Tabletext"/>
              <w:spacing w:before="20" w:after="20" w:line="240" w:lineRule="exact"/>
              <w:jc w:val="left"/>
              <w:rPr>
                <w:color w:val="000000"/>
                <w:lang w:val="en-US" w:eastAsia="zh-CN"/>
              </w:rPr>
            </w:pPr>
            <w:r>
              <w:rPr>
                <w:rFonts w:hint="eastAsia"/>
                <w:color w:val="000000"/>
                <w:lang w:val="en-US" w:eastAsia="zh-CN"/>
              </w:rPr>
              <w:t>最大</w:t>
            </w:r>
            <w:r>
              <w:rPr>
                <w:szCs w:val="22"/>
                <w:lang w:val="en-US" w:eastAsia="zh-CN"/>
              </w:rPr>
              <w:t>Tx</w:t>
            </w:r>
            <w:r>
              <w:rPr>
                <w:rFonts w:hint="eastAsia"/>
                <w:szCs w:val="22"/>
                <w:lang w:val="en-US" w:eastAsia="zh-CN"/>
              </w:rPr>
              <w:t>输出功率密度范围</w:t>
            </w:r>
            <w:r w:rsidR="00F12AE0">
              <w:rPr>
                <w:rFonts w:hint="eastAsia"/>
                <w:color w:val="000000"/>
                <w:lang w:val="en-US" w:eastAsia="zh-CN"/>
              </w:rPr>
              <w:t>（</w:t>
            </w:r>
            <w:proofErr w:type="spellStart"/>
            <w:r w:rsidRPr="004B68BF">
              <w:rPr>
                <w:color w:val="000000"/>
                <w:lang w:val="en-US" w:eastAsia="zh-CN"/>
              </w:rPr>
              <w:t>dBW</w:t>
            </w:r>
            <w:proofErr w:type="spellEnd"/>
            <w:r w:rsidRPr="004B68BF">
              <w:rPr>
                <w:color w:val="000000"/>
                <w:lang w:val="en-US" w:eastAsia="zh-CN"/>
              </w:rPr>
              <w:t>/MHz</w:t>
            </w:r>
            <w:r w:rsidR="00F12AE0">
              <w:rPr>
                <w:rFonts w:hint="eastAsia"/>
                <w:color w:val="000000"/>
                <w:lang w:val="en-US" w:eastAsia="zh-CN"/>
              </w:rPr>
              <w:t>）</w:t>
            </w:r>
            <w:r w:rsidRPr="004B68BF">
              <w:rPr>
                <w:color w:val="000000"/>
                <w:vertAlign w:val="superscript"/>
                <w:lang w:val="en-US" w:eastAsia="ja-JP"/>
              </w:rPr>
              <w:t xml:space="preserve"> (1)</w:t>
            </w:r>
          </w:p>
        </w:tc>
        <w:tc>
          <w:tcPr>
            <w:tcW w:w="1134" w:type="dxa"/>
          </w:tcPr>
          <w:p w14:paraId="75260F5A"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1.6…13</w:t>
            </w:r>
          </w:p>
        </w:tc>
        <w:tc>
          <w:tcPr>
            <w:tcW w:w="1209" w:type="dxa"/>
          </w:tcPr>
          <w:p w14:paraId="5027F18C"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−2.4…7.0</w:t>
            </w:r>
          </w:p>
        </w:tc>
        <w:tc>
          <w:tcPr>
            <w:tcW w:w="1227" w:type="dxa"/>
          </w:tcPr>
          <w:p w14:paraId="276A5975"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4.0</w:t>
            </w:r>
          </w:p>
        </w:tc>
        <w:tc>
          <w:tcPr>
            <w:tcW w:w="1380" w:type="dxa"/>
          </w:tcPr>
          <w:p w14:paraId="35F6AFED"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−3.0…7</w:t>
            </w:r>
          </w:p>
        </w:tc>
        <w:tc>
          <w:tcPr>
            <w:tcW w:w="1174" w:type="dxa"/>
          </w:tcPr>
          <w:p w14:paraId="53C7E971"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−7.6</w:t>
            </w:r>
          </w:p>
        </w:tc>
        <w:tc>
          <w:tcPr>
            <w:tcW w:w="1174" w:type="dxa"/>
          </w:tcPr>
          <w:p w14:paraId="375385CB"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−12</w:t>
            </w:r>
          </w:p>
        </w:tc>
        <w:tc>
          <w:tcPr>
            <w:tcW w:w="1323" w:type="dxa"/>
          </w:tcPr>
          <w:p w14:paraId="1A408C3F"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−14…−1.5</w:t>
            </w:r>
          </w:p>
        </w:tc>
        <w:tc>
          <w:tcPr>
            <w:tcW w:w="1323" w:type="dxa"/>
          </w:tcPr>
          <w:p w14:paraId="39511C03"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−6.4…−3.4</w:t>
            </w:r>
          </w:p>
        </w:tc>
        <w:tc>
          <w:tcPr>
            <w:tcW w:w="1174" w:type="dxa"/>
          </w:tcPr>
          <w:p w14:paraId="77AC71BC"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−6.5</w:t>
            </w:r>
          </w:p>
        </w:tc>
      </w:tr>
      <w:tr w:rsidR="00863D32" w:rsidRPr="00D218F1" w14:paraId="64BB7DC9" w14:textId="77777777" w:rsidTr="00F12AE0">
        <w:trPr>
          <w:jc w:val="center"/>
        </w:trPr>
        <w:tc>
          <w:tcPr>
            <w:tcW w:w="3397" w:type="dxa"/>
            <w:tcMar>
              <w:left w:w="57" w:type="dxa"/>
              <w:right w:w="57" w:type="dxa"/>
            </w:tcMar>
          </w:tcPr>
          <w:p w14:paraId="26B18064" w14:textId="613F6EA3" w:rsidR="00863D32" w:rsidRPr="004B68BF" w:rsidRDefault="00863D32" w:rsidP="001323C0">
            <w:pPr>
              <w:pStyle w:val="Tabletext"/>
              <w:spacing w:before="20" w:after="20" w:line="240" w:lineRule="exact"/>
              <w:jc w:val="left"/>
              <w:rPr>
                <w:color w:val="000000"/>
                <w:lang w:val="en-US" w:eastAsia="zh-CN"/>
              </w:rPr>
            </w:pPr>
            <w:r>
              <w:rPr>
                <w:rFonts w:hint="eastAsia"/>
                <w:szCs w:val="22"/>
                <w:lang w:val="en-US" w:eastAsia="zh-CN"/>
              </w:rPr>
              <w:t>最小馈线</w:t>
            </w:r>
            <w:r w:rsidRPr="004B68BF">
              <w:rPr>
                <w:szCs w:val="22"/>
                <w:lang w:val="en-US" w:eastAsia="zh-CN"/>
              </w:rPr>
              <w:t>/</w:t>
            </w:r>
            <w:r>
              <w:rPr>
                <w:rFonts w:hint="eastAsia"/>
                <w:szCs w:val="22"/>
                <w:lang w:val="en-US" w:eastAsia="zh-CN"/>
              </w:rPr>
              <w:t>复用器损耗范围</w:t>
            </w:r>
            <w:r w:rsidR="00F12AE0">
              <w:rPr>
                <w:rFonts w:hint="eastAsia"/>
                <w:color w:val="000000"/>
                <w:lang w:val="en-US" w:eastAsia="zh-CN"/>
              </w:rPr>
              <w:t>（</w:t>
            </w:r>
            <w:r w:rsidRPr="004B68BF">
              <w:rPr>
                <w:color w:val="000000"/>
                <w:lang w:val="en-US" w:eastAsia="zh-CN"/>
              </w:rPr>
              <w:t>dB</w:t>
            </w:r>
            <w:r w:rsidR="00F12AE0">
              <w:rPr>
                <w:rFonts w:hint="eastAsia"/>
                <w:color w:val="000000"/>
                <w:lang w:val="en-US" w:eastAsia="zh-CN"/>
              </w:rPr>
              <w:t>）</w:t>
            </w:r>
          </w:p>
        </w:tc>
        <w:tc>
          <w:tcPr>
            <w:tcW w:w="1134" w:type="dxa"/>
          </w:tcPr>
          <w:p w14:paraId="02973487"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2</w:t>
            </w:r>
          </w:p>
        </w:tc>
        <w:tc>
          <w:tcPr>
            <w:tcW w:w="1209" w:type="dxa"/>
          </w:tcPr>
          <w:p w14:paraId="7DC6DB5B"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2</w:t>
            </w:r>
            <w:r w:rsidRPr="00D218F1">
              <w:rPr>
                <w:color w:val="000000"/>
              </w:rPr>
              <w:t xml:space="preserve"> </w:t>
            </w:r>
          </w:p>
        </w:tc>
        <w:tc>
          <w:tcPr>
            <w:tcW w:w="1227" w:type="dxa"/>
          </w:tcPr>
          <w:p w14:paraId="50DA3ABB"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5</w:t>
            </w:r>
          </w:p>
        </w:tc>
        <w:tc>
          <w:tcPr>
            <w:tcW w:w="1380" w:type="dxa"/>
          </w:tcPr>
          <w:p w14:paraId="5F0BEE79"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w:t>
            </w:r>
            <w:r w:rsidRPr="00D218F1">
              <w:rPr>
                <w:color w:val="000000"/>
              </w:rPr>
              <w:t>…</w:t>
            </w:r>
            <w:r w:rsidRPr="00D218F1">
              <w:rPr>
                <w:color w:val="000000"/>
                <w:lang w:eastAsia="ja-JP"/>
              </w:rPr>
              <w:t>5</w:t>
            </w:r>
          </w:p>
        </w:tc>
        <w:tc>
          <w:tcPr>
            <w:tcW w:w="1174" w:type="dxa"/>
          </w:tcPr>
          <w:p w14:paraId="67C8904A" w14:textId="77777777" w:rsidR="00863D32" w:rsidRPr="00D218F1" w:rsidRDefault="00863D32" w:rsidP="001323C0">
            <w:pPr>
              <w:pStyle w:val="Tabletext"/>
              <w:spacing w:before="20" w:after="20" w:line="240" w:lineRule="exact"/>
              <w:jc w:val="center"/>
              <w:rPr>
                <w:color w:val="000000"/>
              </w:rPr>
            </w:pPr>
            <w:r w:rsidRPr="00D218F1">
              <w:rPr>
                <w:color w:val="000000"/>
                <w:lang w:eastAsia="ja-JP"/>
              </w:rPr>
              <w:t>3</w:t>
            </w:r>
          </w:p>
        </w:tc>
        <w:tc>
          <w:tcPr>
            <w:tcW w:w="1174" w:type="dxa"/>
          </w:tcPr>
          <w:p w14:paraId="14545C26" w14:textId="77777777" w:rsidR="00863D32" w:rsidRPr="00D218F1" w:rsidRDefault="00863D32" w:rsidP="001323C0">
            <w:pPr>
              <w:pStyle w:val="Tabletext"/>
              <w:spacing w:before="20" w:after="20" w:line="240" w:lineRule="exact"/>
              <w:jc w:val="center"/>
              <w:rPr>
                <w:color w:val="000000"/>
              </w:rPr>
            </w:pPr>
            <w:r w:rsidRPr="00D218F1">
              <w:rPr>
                <w:color w:val="000000"/>
                <w:lang w:eastAsia="ja-JP"/>
              </w:rPr>
              <w:t>1</w:t>
            </w:r>
          </w:p>
        </w:tc>
        <w:tc>
          <w:tcPr>
            <w:tcW w:w="1323" w:type="dxa"/>
          </w:tcPr>
          <w:p w14:paraId="035FDB8D"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3</w:t>
            </w:r>
            <w:r w:rsidRPr="00D218F1">
              <w:rPr>
                <w:color w:val="000000"/>
              </w:rPr>
              <w:t>…</w:t>
            </w:r>
            <w:r w:rsidRPr="00D218F1">
              <w:rPr>
                <w:color w:val="000000"/>
                <w:lang w:eastAsia="ja-JP"/>
              </w:rPr>
              <w:t>6</w:t>
            </w:r>
            <w:r w:rsidRPr="00D218F1">
              <w:rPr>
                <w:color w:val="000000"/>
              </w:rPr>
              <w:t xml:space="preserve"> </w:t>
            </w:r>
          </w:p>
        </w:tc>
        <w:tc>
          <w:tcPr>
            <w:tcW w:w="1323" w:type="dxa"/>
          </w:tcPr>
          <w:p w14:paraId="0F76571D" w14:textId="77777777" w:rsidR="00863D32" w:rsidRPr="00D218F1" w:rsidRDefault="00863D32" w:rsidP="001323C0">
            <w:pPr>
              <w:pStyle w:val="Tabletext"/>
              <w:spacing w:before="20" w:after="20" w:line="240" w:lineRule="exact"/>
              <w:jc w:val="center"/>
              <w:rPr>
                <w:color w:val="000000"/>
              </w:rPr>
            </w:pPr>
            <w:r w:rsidRPr="00D218F1">
              <w:rPr>
                <w:color w:val="000000"/>
                <w:lang w:eastAsia="ja-JP"/>
              </w:rPr>
              <w:t>0</w:t>
            </w:r>
            <w:r w:rsidRPr="00D218F1">
              <w:rPr>
                <w:color w:val="000000"/>
              </w:rPr>
              <w:t>…</w:t>
            </w:r>
            <w:r w:rsidRPr="00D218F1">
              <w:rPr>
                <w:color w:val="000000"/>
                <w:lang w:eastAsia="ja-JP"/>
              </w:rPr>
              <w:t>2</w:t>
            </w:r>
            <w:r w:rsidRPr="00D218F1">
              <w:rPr>
                <w:color w:val="000000"/>
              </w:rPr>
              <w:t xml:space="preserve"> </w:t>
            </w:r>
          </w:p>
        </w:tc>
        <w:tc>
          <w:tcPr>
            <w:tcW w:w="1174" w:type="dxa"/>
          </w:tcPr>
          <w:p w14:paraId="49F8B16D" w14:textId="77777777" w:rsidR="00863D32" w:rsidRPr="00D218F1" w:rsidRDefault="00863D32" w:rsidP="001323C0">
            <w:pPr>
              <w:pStyle w:val="Tabletext"/>
              <w:spacing w:before="20" w:after="20" w:line="240" w:lineRule="exact"/>
              <w:jc w:val="center"/>
              <w:rPr>
                <w:color w:val="000000"/>
              </w:rPr>
            </w:pPr>
            <w:r w:rsidRPr="00D218F1">
              <w:rPr>
                <w:color w:val="000000"/>
                <w:lang w:eastAsia="ja-JP"/>
              </w:rPr>
              <w:t>4</w:t>
            </w:r>
          </w:p>
        </w:tc>
      </w:tr>
      <w:tr w:rsidR="00863D32" w:rsidRPr="00D218F1" w14:paraId="6E7D6E40" w14:textId="77777777" w:rsidTr="00F12AE0">
        <w:trPr>
          <w:jc w:val="center"/>
        </w:trPr>
        <w:tc>
          <w:tcPr>
            <w:tcW w:w="3397" w:type="dxa"/>
            <w:tcMar>
              <w:left w:w="57" w:type="dxa"/>
              <w:right w:w="57" w:type="dxa"/>
            </w:tcMar>
          </w:tcPr>
          <w:p w14:paraId="07D56409" w14:textId="279CAA1C" w:rsidR="00863D32" w:rsidRPr="00C1608A" w:rsidRDefault="00863D32" w:rsidP="001323C0">
            <w:pPr>
              <w:pStyle w:val="Tabletext"/>
              <w:spacing w:before="20" w:after="20" w:line="240" w:lineRule="exact"/>
              <w:jc w:val="left"/>
              <w:rPr>
                <w:color w:val="000000"/>
                <w:lang w:val="en-US" w:eastAsia="zh-CN"/>
              </w:rPr>
            </w:pPr>
            <w:r>
              <w:rPr>
                <w:rFonts w:hint="eastAsia"/>
                <w:color w:val="000000"/>
                <w:lang w:val="en-US" w:eastAsia="zh-CN"/>
              </w:rPr>
              <w:t>最大天线</w:t>
            </w:r>
            <w:r>
              <w:rPr>
                <w:rFonts w:hint="eastAsia"/>
                <w:szCs w:val="22"/>
                <w:lang w:val="en-US" w:eastAsia="zh-CN"/>
              </w:rPr>
              <w:t>增益范围</w:t>
            </w:r>
            <w:r w:rsidR="00F12AE0">
              <w:rPr>
                <w:rFonts w:hint="eastAsia"/>
                <w:color w:val="000000"/>
                <w:lang w:val="en-US" w:eastAsia="zh-CN"/>
              </w:rPr>
              <w:t>（</w:t>
            </w:r>
            <w:proofErr w:type="spellStart"/>
            <w:r w:rsidRPr="004B68BF">
              <w:rPr>
                <w:color w:val="000000"/>
                <w:lang w:val="en-US" w:eastAsia="zh-CN"/>
              </w:rPr>
              <w:t>dBi</w:t>
            </w:r>
            <w:proofErr w:type="spellEnd"/>
            <w:r w:rsidR="00F12AE0">
              <w:rPr>
                <w:rFonts w:hint="eastAsia"/>
                <w:color w:val="000000"/>
                <w:lang w:val="en-US" w:eastAsia="zh-CN"/>
              </w:rPr>
              <w:t>）</w:t>
            </w:r>
          </w:p>
        </w:tc>
        <w:tc>
          <w:tcPr>
            <w:tcW w:w="1134" w:type="dxa"/>
          </w:tcPr>
          <w:p w14:paraId="206B62D8" w14:textId="77777777" w:rsidR="00863D32" w:rsidRPr="00D218F1" w:rsidRDefault="00863D32" w:rsidP="001323C0">
            <w:pPr>
              <w:pStyle w:val="Tabletext"/>
              <w:spacing w:before="20" w:after="20" w:line="240" w:lineRule="exact"/>
              <w:jc w:val="center"/>
              <w:rPr>
                <w:color w:val="000000"/>
              </w:rPr>
            </w:pPr>
            <w:r w:rsidRPr="00D218F1">
              <w:rPr>
                <w:color w:val="000000"/>
                <w:lang w:eastAsia="ja-JP"/>
              </w:rPr>
              <w:t>25</w:t>
            </w:r>
          </w:p>
        </w:tc>
        <w:tc>
          <w:tcPr>
            <w:tcW w:w="1209" w:type="dxa"/>
          </w:tcPr>
          <w:p w14:paraId="52BBCD70" w14:textId="77777777" w:rsidR="00863D32" w:rsidRPr="00D218F1" w:rsidRDefault="00863D32" w:rsidP="001323C0">
            <w:pPr>
              <w:pStyle w:val="Tabletext"/>
              <w:spacing w:before="20" w:after="20" w:line="240" w:lineRule="exact"/>
              <w:jc w:val="center"/>
              <w:rPr>
                <w:color w:val="000000"/>
              </w:rPr>
            </w:pPr>
            <w:r w:rsidRPr="00D218F1">
              <w:rPr>
                <w:color w:val="000000"/>
                <w:lang w:eastAsia="ja-JP"/>
              </w:rPr>
              <w:t>25</w:t>
            </w:r>
          </w:p>
        </w:tc>
        <w:tc>
          <w:tcPr>
            <w:tcW w:w="1227" w:type="dxa"/>
          </w:tcPr>
          <w:p w14:paraId="09C51AC8"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16</w:t>
            </w:r>
          </w:p>
        </w:tc>
        <w:tc>
          <w:tcPr>
            <w:tcW w:w="1380" w:type="dxa"/>
          </w:tcPr>
          <w:p w14:paraId="69A11D01"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16</w:t>
            </w:r>
            <w:r w:rsidRPr="00D218F1">
              <w:rPr>
                <w:color w:val="000000"/>
              </w:rPr>
              <w:t>…</w:t>
            </w:r>
            <w:r w:rsidRPr="00D218F1">
              <w:rPr>
                <w:color w:val="000000"/>
                <w:lang w:eastAsia="ja-JP"/>
              </w:rPr>
              <w:t>33</w:t>
            </w:r>
          </w:p>
        </w:tc>
        <w:tc>
          <w:tcPr>
            <w:tcW w:w="1174" w:type="dxa"/>
          </w:tcPr>
          <w:p w14:paraId="64E2B1F6" w14:textId="77777777" w:rsidR="00863D32" w:rsidRPr="00D218F1" w:rsidRDefault="00863D32" w:rsidP="001323C0">
            <w:pPr>
              <w:pStyle w:val="Tabletext"/>
              <w:spacing w:before="20" w:after="20" w:line="240" w:lineRule="exact"/>
              <w:jc w:val="center"/>
              <w:rPr>
                <w:color w:val="000000"/>
              </w:rPr>
            </w:pPr>
            <w:r w:rsidRPr="00D218F1">
              <w:rPr>
                <w:color w:val="000000"/>
                <w:lang w:eastAsia="ja-JP"/>
              </w:rPr>
              <w:t>33</w:t>
            </w:r>
          </w:p>
        </w:tc>
        <w:tc>
          <w:tcPr>
            <w:tcW w:w="1174" w:type="dxa"/>
          </w:tcPr>
          <w:p w14:paraId="67D21B35" w14:textId="77777777" w:rsidR="00863D32" w:rsidRPr="00D218F1" w:rsidRDefault="00863D32" w:rsidP="001323C0">
            <w:pPr>
              <w:pStyle w:val="Tabletext"/>
              <w:spacing w:before="20" w:after="20" w:line="240" w:lineRule="exact"/>
              <w:jc w:val="center"/>
              <w:rPr>
                <w:color w:val="000000"/>
              </w:rPr>
            </w:pPr>
            <w:r w:rsidRPr="00D218F1">
              <w:rPr>
                <w:color w:val="000000"/>
                <w:lang w:eastAsia="ja-JP"/>
              </w:rPr>
              <w:t>31</w:t>
            </w:r>
          </w:p>
        </w:tc>
        <w:tc>
          <w:tcPr>
            <w:tcW w:w="1323" w:type="dxa"/>
          </w:tcPr>
          <w:p w14:paraId="026AAF3A"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28</w:t>
            </w:r>
            <w:r w:rsidRPr="00D218F1">
              <w:rPr>
                <w:color w:val="000000"/>
              </w:rPr>
              <w:t>…</w:t>
            </w:r>
            <w:r w:rsidRPr="00D218F1">
              <w:rPr>
                <w:color w:val="000000"/>
                <w:lang w:eastAsia="ja-JP"/>
              </w:rPr>
              <w:t>30</w:t>
            </w:r>
          </w:p>
        </w:tc>
        <w:tc>
          <w:tcPr>
            <w:tcW w:w="1323" w:type="dxa"/>
          </w:tcPr>
          <w:p w14:paraId="51D0F7EC"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33</w:t>
            </w:r>
            <w:r w:rsidRPr="00D218F1">
              <w:rPr>
                <w:color w:val="000000"/>
              </w:rPr>
              <w:t>…</w:t>
            </w:r>
            <w:r w:rsidRPr="00D218F1">
              <w:rPr>
                <w:color w:val="000000"/>
                <w:lang w:eastAsia="ja-JP"/>
              </w:rPr>
              <w:t>38</w:t>
            </w:r>
          </w:p>
        </w:tc>
        <w:tc>
          <w:tcPr>
            <w:tcW w:w="1174" w:type="dxa"/>
          </w:tcPr>
          <w:p w14:paraId="58C3E6E3" w14:textId="77777777" w:rsidR="00863D32" w:rsidRPr="00D218F1" w:rsidRDefault="00863D32" w:rsidP="001323C0">
            <w:pPr>
              <w:pStyle w:val="Tabletext"/>
              <w:spacing w:before="20" w:after="20" w:line="240" w:lineRule="exact"/>
              <w:jc w:val="center"/>
              <w:rPr>
                <w:color w:val="000000"/>
              </w:rPr>
            </w:pPr>
            <w:r w:rsidRPr="00D218F1">
              <w:rPr>
                <w:color w:val="000000"/>
                <w:lang w:eastAsia="ja-JP"/>
              </w:rPr>
              <w:t>25</w:t>
            </w:r>
          </w:p>
        </w:tc>
      </w:tr>
      <w:tr w:rsidR="00863D32" w:rsidRPr="00D218F1" w14:paraId="409D26F3" w14:textId="77777777" w:rsidTr="00F12AE0">
        <w:trPr>
          <w:jc w:val="center"/>
        </w:trPr>
        <w:tc>
          <w:tcPr>
            <w:tcW w:w="3397" w:type="dxa"/>
            <w:tcMar>
              <w:left w:w="57" w:type="dxa"/>
              <w:right w:w="57" w:type="dxa"/>
            </w:tcMar>
          </w:tcPr>
          <w:p w14:paraId="5CFB7AA5" w14:textId="6F223FCA" w:rsidR="00863D32" w:rsidRPr="00D218F1" w:rsidRDefault="00863D32" w:rsidP="001323C0">
            <w:pPr>
              <w:pStyle w:val="Tabletext"/>
              <w:spacing w:before="20" w:after="20" w:line="240" w:lineRule="exact"/>
              <w:jc w:val="left"/>
              <w:rPr>
                <w:color w:val="000000"/>
                <w:lang w:eastAsia="zh-CN"/>
              </w:rPr>
            </w:pPr>
            <w:r>
              <w:rPr>
                <w:rFonts w:hint="eastAsia"/>
                <w:color w:val="000000"/>
                <w:lang w:eastAsia="zh-CN"/>
              </w:rPr>
              <w:t>最大</w:t>
            </w:r>
            <w:proofErr w:type="spellStart"/>
            <w:r w:rsidRPr="00D218F1">
              <w:rPr>
                <w:color w:val="000000"/>
                <w:lang w:eastAsia="zh-CN"/>
              </w:rPr>
              <w:t>e.i.r.p</w:t>
            </w:r>
            <w:proofErr w:type="spellEnd"/>
            <w:r w:rsidRPr="00D218F1">
              <w:rPr>
                <w:color w:val="000000"/>
                <w:lang w:eastAsia="zh-CN"/>
              </w:rPr>
              <w:t>.</w:t>
            </w:r>
            <w:r>
              <w:rPr>
                <w:rFonts w:hint="eastAsia"/>
                <w:color w:val="000000"/>
                <w:lang w:eastAsia="zh-CN"/>
              </w:rPr>
              <w:t>范围</w:t>
            </w:r>
            <w:r w:rsidR="00F12AE0">
              <w:rPr>
                <w:rFonts w:hint="eastAsia"/>
                <w:szCs w:val="22"/>
                <w:lang w:val="en-US" w:eastAsia="zh-CN"/>
              </w:rPr>
              <w:t>（</w:t>
            </w:r>
            <w:proofErr w:type="spellStart"/>
            <w:r w:rsidR="00F12AE0" w:rsidRPr="004B68BF">
              <w:rPr>
                <w:szCs w:val="22"/>
                <w:lang w:val="en-US" w:eastAsia="zh-CN"/>
              </w:rPr>
              <w:t>dBW</w:t>
            </w:r>
            <w:proofErr w:type="spellEnd"/>
            <w:r w:rsidR="00F12AE0">
              <w:rPr>
                <w:rFonts w:hint="eastAsia"/>
                <w:szCs w:val="22"/>
                <w:lang w:val="en-US" w:eastAsia="zh-CN"/>
              </w:rPr>
              <w:t>）</w:t>
            </w:r>
          </w:p>
        </w:tc>
        <w:tc>
          <w:tcPr>
            <w:tcW w:w="1134" w:type="dxa"/>
          </w:tcPr>
          <w:p w14:paraId="369CED46" w14:textId="77777777" w:rsidR="00863D32" w:rsidRPr="00D218F1" w:rsidRDefault="00863D32" w:rsidP="001323C0">
            <w:pPr>
              <w:pStyle w:val="Tabletext"/>
              <w:spacing w:before="20" w:after="20" w:line="240" w:lineRule="exact"/>
              <w:jc w:val="center"/>
              <w:rPr>
                <w:color w:val="000000"/>
              </w:rPr>
            </w:pPr>
            <w:r w:rsidRPr="00D218F1">
              <w:rPr>
                <w:color w:val="000000"/>
                <w:lang w:eastAsia="ja-JP"/>
              </w:rPr>
              <w:t>30</w:t>
            </w:r>
          </w:p>
        </w:tc>
        <w:tc>
          <w:tcPr>
            <w:tcW w:w="1209" w:type="dxa"/>
          </w:tcPr>
          <w:p w14:paraId="3D476E65" w14:textId="77777777" w:rsidR="00863D32" w:rsidRPr="00D218F1" w:rsidRDefault="00863D32" w:rsidP="001323C0">
            <w:pPr>
              <w:pStyle w:val="Tabletext"/>
              <w:spacing w:before="20" w:after="20" w:line="240" w:lineRule="exact"/>
              <w:jc w:val="center"/>
              <w:rPr>
                <w:color w:val="000000"/>
              </w:rPr>
            </w:pPr>
            <w:r w:rsidRPr="00D218F1">
              <w:rPr>
                <w:color w:val="000000"/>
                <w:lang w:eastAsia="ja-JP"/>
              </w:rPr>
              <w:t>23</w:t>
            </w:r>
          </w:p>
        </w:tc>
        <w:tc>
          <w:tcPr>
            <w:tcW w:w="1227" w:type="dxa"/>
          </w:tcPr>
          <w:p w14:paraId="7862FBF8"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20</w:t>
            </w:r>
          </w:p>
        </w:tc>
        <w:tc>
          <w:tcPr>
            <w:tcW w:w="1380" w:type="dxa"/>
          </w:tcPr>
          <w:p w14:paraId="08694CC9"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20</w:t>
            </w:r>
            <w:r w:rsidRPr="00D218F1">
              <w:rPr>
                <w:color w:val="000000"/>
              </w:rPr>
              <w:t>…</w:t>
            </w:r>
            <w:r w:rsidRPr="00D218F1">
              <w:rPr>
                <w:color w:val="000000"/>
                <w:lang w:eastAsia="ja-JP"/>
              </w:rPr>
              <w:t>39</w:t>
            </w:r>
          </w:p>
        </w:tc>
        <w:tc>
          <w:tcPr>
            <w:tcW w:w="1174" w:type="dxa"/>
          </w:tcPr>
          <w:p w14:paraId="4AB37FE1" w14:textId="77777777" w:rsidR="00863D32" w:rsidRPr="00D218F1" w:rsidRDefault="00863D32" w:rsidP="001323C0">
            <w:pPr>
              <w:pStyle w:val="Tabletext"/>
              <w:spacing w:before="20" w:after="20" w:line="240" w:lineRule="exact"/>
              <w:jc w:val="center"/>
              <w:rPr>
                <w:color w:val="000000"/>
              </w:rPr>
            </w:pPr>
            <w:r w:rsidRPr="00D218F1">
              <w:rPr>
                <w:color w:val="000000"/>
                <w:lang w:eastAsia="ja-JP"/>
              </w:rPr>
              <w:t>40</w:t>
            </w:r>
          </w:p>
        </w:tc>
        <w:tc>
          <w:tcPr>
            <w:tcW w:w="1174" w:type="dxa"/>
          </w:tcPr>
          <w:p w14:paraId="633DB1CE" w14:textId="77777777" w:rsidR="00863D32" w:rsidRPr="00D218F1" w:rsidRDefault="00863D32" w:rsidP="001323C0">
            <w:pPr>
              <w:pStyle w:val="Tabletext"/>
              <w:spacing w:before="20" w:after="20" w:line="240" w:lineRule="exact"/>
              <w:jc w:val="center"/>
              <w:rPr>
                <w:color w:val="000000"/>
              </w:rPr>
            </w:pPr>
            <w:r w:rsidRPr="00D218F1">
              <w:rPr>
                <w:color w:val="000000"/>
                <w:lang w:eastAsia="ja-JP"/>
              </w:rPr>
              <w:t>34</w:t>
            </w:r>
          </w:p>
        </w:tc>
        <w:tc>
          <w:tcPr>
            <w:tcW w:w="1323" w:type="dxa"/>
          </w:tcPr>
          <w:p w14:paraId="50DB0839"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14</w:t>
            </w:r>
            <w:r w:rsidRPr="00D218F1">
              <w:rPr>
                <w:color w:val="000000"/>
              </w:rPr>
              <w:t>…</w:t>
            </w:r>
            <w:r w:rsidRPr="00D218F1">
              <w:rPr>
                <w:color w:val="000000"/>
                <w:lang w:eastAsia="ja-JP"/>
              </w:rPr>
              <w:t>30</w:t>
            </w:r>
          </w:p>
        </w:tc>
        <w:tc>
          <w:tcPr>
            <w:tcW w:w="1323" w:type="dxa"/>
          </w:tcPr>
          <w:p w14:paraId="7DD74B1E"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32</w:t>
            </w:r>
            <w:r w:rsidRPr="00D218F1">
              <w:rPr>
                <w:color w:val="000000"/>
              </w:rPr>
              <w:t>…</w:t>
            </w:r>
            <w:r w:rsidRPr="00D218F1">
              <w:rPr>
                <w:color w:val="000000"/>
                <w:lang w:eastAsia="ja-JP"/>
              </w:rPr>
              <w:t>40</w:t>
            </w:r>
          </w:p>
        </w:tc>
        <w:tc>
          <w:tcPr>
            <w:tcW w:w="1174" w:type="dxa"/>
          </w:tcPr>
          <w:p w14:paraId="4769CAFD" w14:textId="77777777" w:rsidR="00863D32" w:rsidRPr="00D218F1" w:rsidRDefault="00863D32" w:rsidP="001323C0">
            <w:pPr>
              <w:pStyle w:val="Tabletext"/>
              <w:spacing w:before="20" w:after="20" w:line="240" w:lineRule="exact"/>
              <w:jc w:val="center"/>
              <w:rPr>
                <w:color w:val="000000"/>
              </w:rPr>
            </w:pPr>
            <w:r w:rsidRPr="00D218F1">
              <w:rPr>
                <w:color w:val="000000"/>
                <w:lang w:eastAsia="ja-JP"/>
              </w:rPr>
              <w:t>26</w:t>
            </w:r>
          </w:p>
        </w:tc>
      </w:tr>
      <w:tr w:rsidR="00863D32" w:rsidRPr="00D218F1" w14:paraId="29420738" w14:textId="77777777" w:rsidTr="00F12AE0">
        <w:trPr>
          <w:jc w:val="center"/>
        </w:trPr>
        <w:tc>
          <w:tcPr>
            <w:tcW w:w="3397" w:type="dxa"/>
            <w:tcMar>
              <w:left w:w="57" w:type="dxa"/>
              <w:right w:w="57" w:type="dxa"/>
            </w:tcMar>
          </w:tcPr>
          <w:p w14:paraId="67EC065A" w14:textId="77777777" w:rsidR="00863D32" w:rsidRPr="004B68BF" w:rsidRDefault="00863D32" w:rsidP="001323C0">
            <w:pPr>
              <w:pStyle w:val="Tabletext"/>
              <w:spacing w:before="20" w:after="20" w:line="240" w:lineRule="exact"/>
              <w:jc w:val="left"/>
              <w:rPr>
                <w:color w:val="000000"/>
                <w:lang w:val="en-US"/>
              </w:rPr>
            </w:pPr>
            <w:r>
              <w:rPr>
                <w:rFonts w:hint="eastAsia"/>
                <w:color w:val="000000"/>
                <w:lang w:val="en-US" w:eastAsia="zh-CN"/>
              </w:rPr>
              <w:t>最大</w:t>
            </w:r>
            <w:proofErr w:type="spellStart"/>
            <w:r w:rsidRPr="004B68BF">
              <w:rPr>
                <w:color w:val="000000"/>
                <w:lang w:val="en-US"/>
              </w:rPr>
              <w:t>e.i.r.p</w:t>
            </w:r>
            <w:proofErr w:type="spellEnd"/>
            <w:r w:rsidRPr="004B68BF">
              <w:rPr>
                <w:color w:val="000000"/>
                <w:lang w:val="en-US"/>
              </w:rPr>
              <w:t>.</w:t>
            </w:r>
            <w:r w:rsidRPr="004B68BF">
              <w:rPr>
                <w:color w:val="000000"/>
                <w:lang w:val="en-US" w:eastAsia="ja-JP"/>
              </w:rPr>
              <w:t xml:space="preserve"> </w:t>
            </w:r>
            <w:r>
              <w:rPr>
                <w:rFonts w:hint="eastAsia"/>
                <w:color w:val="000000"/>
                <w:lang w:val="en-US" w:eastAsia="zh-CN"/>
              </w:rPr>
              <w:t>密度范围</w:t>
            </w:r>
            <w:r>
              <w:rPr>
                <w:rFonts w:hint="eastAsia"/>
                <w:color w:val="000000"/>
                <w:lang w:val="en-US" w:eastAsia="zh-CN"/>
              </w:rPr>
              <w:t>(</w:t>
            </w:r>
            <w:proofErr w:type="spellStart"/>
            <w:r w:rsidRPr="004B68BF">
              <w:rPr>
                <w:color w:val="000000"/>
                <w:lang w:val="en-US"/>
              </w:rPr>
              <w:t>dBW</w:t>
            </w:r>
            <w:proofErr w:type="spellEnd"/>
            <w:r w:rsidRPr="004B68BF">
              <w:rPr>
                <w:color w:val="000000"/>
                <w:lang w:val="en-US"/>
              </w:rPr>
              <w:t>/</w:t>
            </w:r>
            <w:proofErr w:type="gramStart"/>
            <w:r w:rsidRPr="004B68BF">
              <w:rPr>
                <w:color w:val="000000"/>
                <w:lang w:val="en-US"/>
              </w:rPr>
              <w:t>MHz</w:t>
            </w:r>
            <w:r>
              <w:rPr>
                <w:rFonts w:hint="eastAsia"/>
                <w:color w:val="000000"/>
                <w:lang w:val="en-US" w:eastAsia="zh-CN"/>
              </w:rPr>
              <w:t>)</w:t>
            </w:r>
            <w:r w:rsidRPr="004B68BF">
              <w:rPr>
                <w:color w:val="000000"/>
                <w:vertAlign w:val="superscript"/>
                <w:lang w:val="en-US" w:eastAsia="ja-JP"/>
              </w:rPr>
              <w:t>(</w:t>
            </w:r>
            <w:proofErr w:type="gramEnd"/>
            <w:r w:rsidRPr="004B68BF">
              <w:rPr>
                <w:color w:val="000000"/>
                <w:vertAlign w:val="superscript"/>
                <w:lang w:val="en-US" w:eastAsia="ja-JP"/>
              </w:rPr>
              <w:t>1)</w:t>
            </w:r>
          </w:p>
        </w:tc>
        <w:tc>
          <w:tcPr>
            <w:tcW w:w="1134" w:type="dxa"/>
          </w:tcPr>
          <w:p w14:paraId="64BC8EDF"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25…36</w:t>
            </w:r>
          </w:p>
        </w:tc>
        <w:tc>
          <w:tcPr>
            <w:tcW w:w="1209" w:type="dxa"/>
          </w:tcPr>
          <w:p w14:paraId="30C1FB98"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21…30</w:t>
            </w:r>
          </w:p>
        </w:tc>
        <w:tc>
          <w:tcPr>
            <w:tcW w:w="1227" w:type="dxa"/>
          </w:tcPr>
          <w:p w14:paraId="1CDDD65B"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17</w:t>
            </w:r>
          </w:p>
        </w:tc>
        <w:tc>
          <w:tcPr>
            <w:tcW w:w="1380" w:type="dxa"/>
          </w:tcPr>
          <w:p w14:paraId="05751643"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17…39</w:t>
            </w:r>
          </w:p>
        </w:tc>
        <w:tc>
          <w:tcPr>
            <w:tcW w:w="1174" w:type="dxa"/>
          </w:tcPr>
          <w:p w14:paraId="77E3BA77"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25</w:t>
            </w:r>
          </w:p>
        </w:tc>
        <w:tc>
          <w:tcPr>
            <w:tcW w:w="1174" w:type="dxa"/>
          </w:tcPr>
          <w:p w14:paraId="767554EC"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19</w:t>
            </w:r>
          </w:p>
        </w:tc>
        <w:tc>
          <w:tcPr>
            <w:tcW w:w="1323" w:type="dxa"/>
          </w:tcPr>
          <w:p w14:paraId="0E47DEF1"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10…19</w:t>
            </w:r>
          </w:p>
        </w:tc>
        <w:tc>
          <w:tcPr>
            <w:tcW w:w="1323" w:type="dxa"/>
          </w:tcPr>
          <w:p w14:paraId="76408B1B"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27…35</w:t>
            </w:r>
          </w:p>
        </w:tc>
        <w:tc>
          <w:tcPr>
            <w:tcW w:w="1174" w:type="dxa"/>
          </w:tcPr>
          <w:p w14:paraId="2525768F"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15</w:t>
            </w:r>
          </w:p>
        </w:tc>
      </w:tr>
      <w:tr w:rsidR="00863D32" w:rsidRPr="00D218F1" w14:paraId="7DD5CDD7" w14:textId="77777777" w:rsidTr="00F12AE0">
        <w:trPr>
          <w:jc w:val="center"/>
        </w:trPr>
        <w:tc>
          <w:tcPr>
            <w:tcW w:w="3397" w:type="dxa"/>
            <w:tcMar>
              <w:left w:w="57" w:type="dxa"/>
              <w:right w:w="57" w:type="dxa"/>
            </w:tcMar>
          </w:tcPr>
          <w:p w14:paraId="651BBCD1" w14:textId="722CDACD" w:rsidR="00863D32" w:rsidRPr="00D218F1" w:rsidRDefault="00863D32" w:rsidP="001323C0">
            <w:pPr>
              <w:pStyle w:val="Tabletext"/>
              <w:spacing w:before="20" w:after="20" w:line="240" w:lineRule="exact"/>
              <w:jc w:val="left"/>
              <w:rPr>
                <w:color w:val="000000"/>
                <w:lang w:eastAsia="zh-CN"/>
              </w:rPr>
            </w:pPr>
            <w:r>
              <w:rPr>
                <w:rFonts w:hint="eastAsia"/>
                <w:szCs w:val="22"/>
                <w:lang w:eastAsia="zh-CN"/>
              </w:rPr>
              <w:t>接收机噪声系数</w:t>
            </w:r>
            <w:r w:rsidR="00F12AE0">
              <w:rPr>
                <w:rFonts w:hint="eastAsia"/>
                <w:color w:val="000000"/>
                <w:lang w:val="en-US" w:eastAsia="zh-CN"/>
              </w:rPr>
              <w:t>（</w:t>
            </w:r>
            <w:r w:rsidRPr="004B68BF">
              <w:rPr>
                <w:color w:val="000000"/>
                <w:lang w:val="en-US" w:eastAsia="zh-CN"/>
              </w:rPr>
              <w:t>dB</w:t>
            </w:r>
            <w:r w:rsidR="00F12AE0">
              <w:rPr>
                <w:rFonts w:hint="eastAsia"/>
                <w:color w:val="000000"/>
                <w:lang w:val="en-US" w:eastAsia="zh-CN"/>
              </w:rPr>
              <w:t>）</w:t>
            </w:r>
          </w:p>
        </w:tc>
        <w:tc>
          <w:tcPr>
            <w:tcW w:w="1134" w:type="dxa"/>
          </w:tcPr>
          <w:p w14:paraId="74279715"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5</w:t>
            </w:r>
          </w:p>
        </w:tc>
        <w:tc>
          <w:tcPr>
            <w:tcW w:w="1209" w:type="dxa"/>
          </w:tcPr>
          <w:p w14:paraId="2DDBF5D1"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3.5</w:t>
            </w:r>
          </w:p>
        </w:tc>
        <w:tc>
          <w:tcPr>
            <w:tcW w:w="1227" w:type="dxa"/>
          </w:tcPr>
          <w:p w14:paraId="6A72300F"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4</w:t>
            </w:r>
          </w:p>
        </w:tc>
        <w:tc>
          <w:tcPr>
            <w:tcW w:w="1380" w:type="dxa"/>
          </w:tcPr>
          <w:p w14:paraId="39AAA72F"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4…7</w:t>
            </w:r>
          </w:p>
        </w:tc>
        <w:tc>
          <w:tcPr>
            <w:tcW w:w="1174" w:type="dxa"/>
          </w:tcPr>
          <w:p w14:paraId="62DC99F4"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4</w:t>
            </w:r>
          </w:p>
        </w:tc>
        <w:tc>
          <w:tcPr>
            <w:tcW w:w="1174" w:type="dxa"/>
          </w:tcPr>
          <w:p w14:paraId="440B045A"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4</w:t>
            </w:r>
          </w:p>
        </w:tc>
        <w:tc>
          <w:tcPr>
            <w:tcW w:w="1323" w:type="dxa"/>
          </w:tcPr>
          <w:p w14:paraId="75B2BAF2"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4…6</w:t>
            </w:r>
          </w:p>
        </w:tc>
        <w:tc>
          <w:tcPr>
            <w:tcW w:w="1323" w:type="dxa"/>
          </w:tcPr>
          <w:p w14:paraId="64BAD657"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3…4</w:t>
            </w:r>
          </w:p>
        </w:tc>
        <w:tc>
          <w:tcPr>
            <w:tcW w:w="1174" w:type="dxa"/>
          </w:tcPr>
          <w:p w14:paraId="6EBDAE54"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4</w:t>
            </w:r>
          </w:p>
        </w:tc>
      </w:tr>
      <w:tr w:rsidR="00863D32" w:rsidRPr="00D218F1" w14:paraId="428E34AC" w14:textId="77777777" w:rsidTr="00F12AE0">
        <w:trPr>
          <w:jc w:val="center"/>
        </w:trPr>
        <w:tc>
          <w:tcPr>
            <w:tcW w:w="3397" w:type="dxa"/>
            <w:tcMar>
              <w:left w:w="57" w:type="dxa"/>
              <w:right w:w="57" w:type="dxa"/>
            </w:tcMar>
          </w:tcPr>
          <w:p w14:paraId="0E469EBB" w14:textId="2D2A4F1E" w:rsidR="00863D32" w:rsidRPr="00C13217" w:rsidRDefault="00863D32" w:rsidP="001323C0">
            <w:pPr>
              <w:pStyle w:val="Tabletext"/>
              <w:spacing w:before="20" w:after="20" w:line="240" w:lineRule="exact"/>
              <w:jc w:val="left"/>
              <w:rPr>
                <w:color w:val="000000"/>
              </w:rPr>
            </w:pPr>
            <w:r>
              <w:rPr>
                <w:rFonts w:hint="eastAsia"/>
                <w:szCs w:val="22"/>
                <w:lang w:val="en-US" w:eastAsia="zh-CN"/>
              </w:rPr>
              <w:t>典型接收机噪声功率密度</w:t>
            </w:r>
            <w:r w:rsidR="00F12AE0">
              <w:rPr>
                <w:rFonts w:hint="eastAsia"/>
                <w:color w:val="000000"/>
                <w:lang w:eastAsia="zh-CN"/>
              </w:rPr>
              <w:t>（</w:t>
            </w:r>
            <w:r w:rsidRPr="00C13217">
              <w:rPr>
                <w:color w:val="000000"/>
                <w:lang w:eastAsia="ja-JP"/>
              </w:rPr>
              <w:t>=</w:t>
            </w:r>
            <w:r w:rsidRPr="00C13217">
              <w:rPr>
                <w:i/>
                <w:iCs/>
                <w:color w:val="000000"/>
                <w:lang w:eastAsia="ja-JP"/>
              </w:rPr>
              <w:t>N</w:t>
            </w:r>
            <w:r w:rsidRPr="00C13217">
              <w:rPr>
                <w:i/>
                <w:iCs/>
                <w:vertAlign w:val="subscript"/>
              </w:rPr>
              <w:t>RX</w:t>
            </w:r>
            <w:r w:rsidR="00F12AE0">
              <w:rPr>
                <w:rFonts w:hint="eastAsia"/>
                <w:color w:val="000000"/>
                <w:lang w:eastAsia="zh-CN"/>
              </w:rPr>
              <w:t>）（</w:t>
            </w:r>
            <w:proofErr w:type="spellStart"/>
            <w:r w:rsidRPr="00C13217">
              <w:rPr>
                <w:color w:val="000000"/>
              </w:rPr>
              <w:t>dBW</w:t>
            </w:r>
            <w:proofErr w:type="spellEnd"/>
            <w:r w:rsidRPr="00C13217">
              <w:rPr>
                <w:color w:val="000000"/>
              </w:rPr>
              <w:t>/MHz</w:t>
            </w:r>
            <w:r w:rsidR="00F12AE0">
              <w:rPr>
                <w:rFonts w:hint="eastAsia"/>
                <w:color w:val="000000"/>
                <w:lang w:eastAsia="zh-CN"/>
              </w:rPr>
              <w:t>）</w:t>
            </w:r>
          </w:p>
        </w:tc>
        <w:tc>
          <w:tcPr>
            <w:tcW w:w="1134" w:type="dxa"/>
          </w:tcPr>
          <w:p w14:paraId="46441585"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−139</w:t>
            </w:r>
          </w:p>
        </w:tc>
        <w:tc>
          <w:tcPr>
            <w:tcW w:w="1209" w:type="dxa"/>
          </w:tcPr>
          <w:p w14:paraId="3CFA61E3"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−140.5</w:t>
            </w:r>
          </w:p>
        </w:tc>
        <w:tc>
          <w:tcPr>
            <w:tcW w:w="1227" w:type="dxa"/>
          </w:tcPr>
          <w:p w14:paraId="6C8A21BF" w14:textId="77777777" w:rsidR="00863D32" w:rsidRPr="00D218F1" w:rsidRDefault="00863D32" w:rsidP="001323C0">
            <w:pPr>
              <w:pStyle w:val="Tabletext"/>
              <w:tabs>
                <w:tab w:val="center" w:pos="505"/>
              </w:tabs>
              <w:spacing w:before="20" w:after="20" w:line="240" w:lineRule="exact"/>
              <w:rPr>
                <w:color w:val="000000"/>
                <w:lang w:eastAsia="ja-JP"/>
              </w:rPr>
            </w:pPr>
            <w:r>
              <w:rPr>
                <w:color w:val="000000"/>
                <w:lang w:eastAsia="ja-JP"/>
              </w:rPr>
              <w:tab/>
            </w:r>
            <w:r w:rsidRPr="00D218F1">
              <w:rPr>
                <w:color w:val="000000"/>
                <w:lang w:eastAsia="ja-JP"/>
              </w:rPr>
              <w:t>−140</w:t>
            </w:r>
          </w:p>
        </w:tc>
        <w:tc>
          <w:tcPr>
            <w:tcW w:w="1380" w:type="dxa"/>
          </w:tcPr>
          <w:p w14:paraId="0A3D85E4"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−140…−137</w:t>
            </w:r>
          </w:p>
        </w:tc>
        <w:tc>
          <w:tcPr>
            <w:tcW w:w="1174" w:type="dxa"/>
          </w:tcPr>
          <w:p w14:paraId="754625B6"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−140</w:t>
            </w:r>
          </w:p>
        </w:tc>
        <w:tc>
          <w:tcPr>
            <w:tcW w:w="1174" w:type="dxa"/>
          </w:tcPr>
          <w:p w14:paraId="1F21A590"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−140</w:t>
            </w:r>
          </w:p>
        </w:tc>
        <w:tc>
          <w:tcPr>
            <w:tcW w:w="1323" w:type="dxa"/>
          </w:tcPr>
          <w:p w14:paraId="68D95542" w14:textId="77777777" w:rsidR="00863D32" w:rsidRPr="00D218F1" w:rsidRDefault="00863D32" w:rsidP="001323C0">
            <w:pPr>
              <w:pStyle w:val="Tabletext"/>
              <w:spacing w:before="20" w:after="20" w:line="240" w:lineRule="exact"/>
              <w:ind w:left="-57" w:right="-57"/>
              <w:jc w:val="center"/>
              <w:rPr>
                <w:color w:val="000000"/>
                <w:lang w:eastAsia="ja-JP"/>
              </w:rPr>
            </w:pPr>
            <w:r w:rsidRPr="00D218F1">
              <w:rPr>
                <w:color w:val="000000"/>
                <w:lang w:eastAsia="ja-JP"/>
              </w:rPr>
              <w:t>−140…−138</w:t>
            </w:r>
          </w:p>
        </w:tc>
        <w:tc>
          <w:tcPr>
            <w:tcW w:w="1323" w:type="dxa"/>
          </w:tcPr>
          <w:p w14:paraId="74A8BDE8" w14:textId="77777777" w:rsidR="00863D32" w:rsidRPr="00D218F1" w:rsidRDefault="00863D32" w:rsidP="001323C0">
            <w:pPr>
              <w:pStyle w:val="Tabletext"/>
              <w:spacing w:before="20" w:after="20" w:line="240" w:lineRule="exact"/>
              <w:ind w:left="-57" w:right="-57"/>
              <w:jc w:val="center"/>
              <w:rPr>
                <w:color w:val="000000"/>
                <w:lang w:eastAsia="ja-JP"/>
              </w:rPr>
            </w:pPr>
            <w:r w:rsidRPr="00D218F1">
              <w:rPr>
                <w:color w:val="000000"/>
                <w:lang w:eastAsia="ja-JP"/>
              </w:rPr>
              <w:t>−141…−140</w:t>
            </w:r>
          </w:p>
        </w:tc>
        <w:tc>
          <w:tcPr>
            <w:tcW w:w="1174" w:type="dxa"/>
          </w:tcPr>
          <w:p w14:paraId="088A73EE"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−140</w:t>
            </w:r>
          </w:p>
        </w:tc>
      </w:tr>
      <w:tr w:rsidR="00863D32" w:rsidRPr="00D218F1" w14:paraId="45162EAA" w14:textId="77777777" w:rsidTr="00F12AE0">
        <w:trPr>
          <w:jc w:val="center"/>
        </w:trPr>
        <w:tc>
          <w:tcPr>
            <w:tcW w:w="3397" w:type="dxa"/>
            <w:tcMar>
              <w:left w:w="57" w:type="dxa"/>
              <w:right w:w="57" w:type="dxa"/>
            </w:tcMar>
          </w:tcPr>
          <w:p w14:paraId="648781B3" w14:textId="60B25861" w:rsidR="00863D32" w:rsidRPr="004B68BF" w:rsidRDefault="00863D32" w:rsidP="001323C0">
            <w:pPr>
              <w:pStyle w:val="Tabletext"/>
              <w:spacing w:before="20" w:after="20" w:line="240" w:lineRule="exact"/>
              <w:jc w:val="left"/>
              <w:rPr>
                <w:color w:val="000000"/>
                <w:lang w:val="en-US" w:eastAsia="zh-CN"/>
              </w:rPr>
            </w:pPr>
            <w:r>
              <w:rPr>
                <w:szCs w:val="22"/>
                <w:lang w:val="en-US"/>
              </w:rPr>
              <w:fldChar w:fldCharType="begin"/>
            </w:r>
            <w:r>
              <w:rPr>
                <w:szCs w:val="22"/>
                <w:lang w:val="en-US" w:eastAsia="zh-CN"/>
              </w:rPr>
              <w:instrText xml:space="preserve"> EQ  </w:instrText>
            </w:r>
            <w:r w:rsidRPr="004B68BF">
              <w:rPr>
                <w:szCs w:val="22"/>
                <w:lang w:val="en-US" w:eastAsia="zh-CN"/>
              </w:rPr>
              <w:instrText>1 × 10</w:instrText>
            </w:r>
            <w:r w:rsidRPr="004B68BF">
              <w:rPr>
                <w:szCs w:val="22"/>
                <w:vertAlign w:val="superscript"/>
                <w:lang w:val="en-US" w:eastAsia="zh-CN"/>
              </w:rPr>
              <w:instrText>–</w:instrText>
            </w:r>
            <w:r>
              <w:rPr>
                <w:szCs w:val="22"/>
                <w:lang w:val="en-US"/>
              </w:rPr>
              <w:fldChar w:fldCharType="end"/>
            </w:r>
            <w:r w:rsidRPr="004B68BF">
              <w:rPr>
                <w:szCs w:val="22"/>
                <w:vertAlign w:val="superscript"/>
                <w:lang w:val="en-US" w:eastAsia="zh-CN"/>
              </w:rPr>
              <w:t>6</w:t>
            </w:r>
            <w:r w:rsidRPr="004B68BF">
              <w:rPr>
                <w:szCs w:val="22"/>
                <w:lang w:val="en-US" w:eastAsia="zh-CN"/>
              </w:rPr>
              <w:t xml:space="preserve"> BER</w:t>
            </w:r>
            <w:r>
              <w:rPr>
                <w:rFonts w:hint="eastAsia"/>
                <w:szCs w:val="22"/>
                <w:lang w:val="en-US" w:eastAsia="zh-CN"/>
              </w:rPr>
              <w:t>的归一化</w:t>
            </w:r>
            <w:r>
              <w:rPr>
                <w:rFonts w:hint="eastAsia"/>
                <w:szCs w:val="22"/>
                <w:lang w:val="en-US" w:eastAsia="zh-CN"/>
              </w:rPr>
              <w:t>Rx</w:t>
            </w:r>
            <w:r>
              <w:rPr>
                <w:rFonts w:hint="eastAsia"/>
                <w:szCs w:val="22"/>
                <w:lang w:val="en-US" w:eastAsia="zh-CN"/>
              </w:rPr>
              <w:t>输入电平</w:t>
            </w:r>
            <w:r w:rsidR="00F12AE0">
              <w:rPr>
                <w:rFonts w:hint="eastAsia"/>
                <w:color w:val="000000"/>
                <w:lang w:val="en-US" w:eastAsia="zh-CN"/>
              </w:rPr>
              <w:t>（</w:t>
            </w:r>
            <w:proofErr w:type="spellStart"/>
            <w:r w:rsidRPr="004B68BF">
              <w:rPr>
                <w:color w:val="000000"/>
                <w:lang w:val="en-US" w:eastAsia="zh-CN"/>
              </w:rPr>
              <w:t>dBW</w:t>
            </w:r>
            <w:proofErr w:type="spellEnd"/>
            <w:r w:rsidRPr="004B68BF">
              <w:rPr>
                <w:color w:val="000000"/>
                <w:lang w:val="en-US" w:eastAsia="zh-CN"/>
              </w:rPr>
              <w:t>/MHz</w:t>
            </w:r>
            <w:r w:rsidR="00F12AE0">
              <w:rPr>
                <w:rFonts w:hint="eastAsia"/>
                <w:color w:val="000000"/>
                <w:lang w:val="en-US" w:eastAsia="zh-CN"/>
              </w:rPr>
              <w:t>）</w:t>
            </w:r>
          </w:p>
        </w:tc>
        <w:tc>
          <w:tcPr>
            <w:tcW w:w="1134" w:type="dxa"/>
          </w:tcPr>
          <w:p w14:paraId="3D879A5A"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−125.5</w:t>
            </w:r>
          </w:p>
        </w:tc>
        <w:tc>
          <w:tcPr>
            <w:tcW w:w="1209" w:type="dxa"/>
          </w:tcPr>
          <w:p w14:paraId="16393EDF"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−117</w:t>
            </w:r>
          </w:p>
        </w:tc>
        <w:tc>
          <w:tcPr>
            <w:tcW w:w="1227" w:type="dxa"/>
          </w:tcPr>
          <w:p w14:paraId="2D2DB220"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−126.5</w:t>
            </w:r>
          </w:p>
        </w:tc>
        <w:tc>
          <w:tcPr>
            <w:tcW w:w="1380" w:type="dxa"/>
          </w:tcPr>
          <w:p w14:paraId="4D17498B"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−126.5…</w:t>
            </w:r>
            <w:r>
              <w:rPr>
                <w:color w:val="000000"/>
                <w:lang w:eastAsia="ja-JP"/>
              </w:rPr>
              <w:br/>
            </w:r>
            <w:r w:rsidRPr="00D218F1">
              <w:rPr>
                <w:color w:val="000000"/>
                <w:lang w:eastAsia="ja-JP"/>
              </w:rPr>
              <w:t>−123.5</w:t>
            </w:r>
          </w:p>
        </w:tc>
        <w:tc>
          <w:tcPr>
            <w:tcW w:w="1174" w:type="dxa"/>
          </w:tcPr>
          <w:p w14:paraId="116D441F"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−126.5</w:t>
            </w:r>
          </w:p>
        </w:tc>
        <w:tc>
          <w:tcPr>
            <w:tcW w:w="1174" w:type="dxa"/>
          </w:tcPr>
          <w:p w14:paraId="27DB1EF2"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−126.5</w:t>
            </w:r>
          </w:p>
        </w:tc>
        <w:tc>
          <w:tcPr>
            <w:tcW w:w="1323" w:type="dxa"/>
          </w:tcPr>
          <w:p w14:paraId="1C3F00E9"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−126.5…</w:t>
            </w:r>
            <w:r>
              <w:rPr>
                <w:color w:val="000000"/>
                <w:lang w:eastAsia="ja-JP"/>
              </w:rPr>
              <w:br/>
            </w:r>
            <w:r w:rsidRPr="00D218F1">
              <w:rPr>
                <w:color w:val="000000"/>
                <w:lang w:eastAsia="ja-JP"/>
              </w:rPr>
              <w:t>−124.5</w:t>
            </w:r>
          </w:p>
        </w:tc>
        <w:tc>
          <w:tcPr>
            <w:tcW w:w="1323" w:type="dxa"/>
          </w:tcPr>
          <w:p w14:paraId="381299B3"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−108.4…</w:t>
            </w:r>
            <w:r>
              <w:rPr>
                <w:color w:val="000000"/>
                <w:lang w:eastAsia="ja-JP"/>
              </w:rPr>
              <w:br/>
            </w:r>
            <w:r w:rsidRPr="00D218F1">
              <w:rPr>
                <w:color w:val="000000"/>
                <w:lang w:eastAsia="ja-JP"/>
              </w:rPr>
              <w:t>−107.4</w:t>
            </w:r>
          </w:p>
        </w:tc>
        <w:tc>
          <w:tcPr>
            <w:tcW w:w="1174" w:type="dxa"/>
          </w:tcPr>
          <w:p w14:paraId="3C9F4490"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−126.5</w:t>
            </w:r>
          </w:p>
        </w:tc>
      </w:tr>
      <w:tr w:rsidR="00863D32" w:rsidRPr="00D218F1" w14:paraId="1BBC03F9" w14:textId="77777777" w:rsidTr="00F12AE0">
        <w:trPr>
          <w:jc w:val="center"/>
        </w:trPr>
        <w:tc>
          <w:tcPr>
            <w:tcW w:w="3397" w:type="dxa"/>
            <w:tcBorders>
              <w:bottom w:val="single" w:sz="4" w:space="0" w:color="auto"/>
            </w:tcBorders>
            <w:tcMar>
              <w:left w:w="57" w:type="dxa"/>
              <w:right w:w="57" w:type="dxa"/>
            </w:tcMar>
          </w:tcPr>
          <w:p w14:paraId="7F090E3D" w14:textId="6DD51064" w:rsidR="00863D32" w:rsidRPr="004B68BF" w:rsidRDefault="00863D32" w:rsidP="001323C0">
            <w:pPr>
              <w:pStyle w:val="Tabletext"/>
              <w:spacing w:before="20" w:after="20" w:line="240" w:lineRule="exact"/>
              <w:jc w:val="left"/>
              <w:rPr>
                <w:color w:val="000000"/>
                <w:lang w:val="en-US" w:eastAsia="ja-JP"/>
              </w:rPr>
            </w:pPr>
            <w:r>
              <w:rPr>
                <w:rFonts w:hint="eastAsia"/>
                <w:lang w:val="es-ES_tradnl" w:eastAsia="zh-CN"/>
              </w:rPr>
              <w:t>标称长期干扰功率密度</w:t>
            </w:r>
            <w:r w:rsidR="00F12AE0">
              <w:rPr>
                <w:rFonts w:hint="eastAsia"/>
                <w:color w:val="000000"/>
                <w:lang w:val="en-US" w:eastAsia="zh-CN"/>
              </w:rPr>
              <w:t>（</w:t>
            </w:r>
            <w:proofErr w:type="spellStart"/>
            <w:r w:rsidRPr="004B68BF">
              <w:rPr>
                <w:color w:val="000000"/>
                <w:lang w:val="en-US" w:eastAsia="zh-CN"/>
              </w:rPr>
              <w:t>dBW</w:t>
            </w:r>
            <w:proofErr w:type="spellEnd"/>
            <w:r w:rsidRPr="004B68BF">
              <w:rPr>
                <w:color w:val="000000"/>
                <w:lang w:val="en-US" w:eastAsia="zh-CN"/>
              </w:rPr>
              <w:t>/MHz</w:t>
            </w:r>
            <w:r w:rsidR="00F12AE0">
              <w:rPr>
                <w:rFonts w:hint="eastAsia"/>
                <w:color w:val="000000"/>
                <w:lang w:val="en-US" w:eastAsia="zh-CN"/>
              </w:rPr>
              <w:t>）</w:t>
            </w:r>
            <w:r w:rsidRPr="004B68BF">
              <w:rPr>
                <w:color w:val="000000"/>
                <w:vertAlign w:val="superscript"/>
                <w:lang w:val="en-US" w:eastAsia="ja-JP"/>
              </w:rPr>
              <w:t>(2)</w:t>
            </w:r>
            <w:r w:rsidRPr="004B68BF">
              <w:rPr>
                <w:color w:val="000000"/>
                <w:lang w:val="en-US" w:eastAsia="zh-CN"/>
              </w:rPr>
              <w:t xml:space="preserve"> </w:t>
            </w:r>
          </w:p>
        </w:tc>
        <w:tc>
          <w:tcPr>
            <w:tcW w:w="1134" w:type="dxa"/>
            <w:tcBorders>
              <w:bottom w:val="single" w:sz="4" w:space="0" w:color="auto"/>
            </w:tcBorders>
          </w:tcPr>
          <w:p w14:paraId="19743C3D" w14:textId="77777777" w:rsidR="00863D32" w:rsidRPr="00D218F1" w:rsidRDefault="00863D32" w:rsidP="001323C0">
            <w:pPr>
              <w:pStyle w:val="Tabletext"/>
              <w:spacing w:before="20" w:after="20" w:line="240" w:lineRule="exact"/>
              <w:ind w:hanging="71"/>
              <w:jc w:val="center"/>
              <w:rPr>
                <w:color w:val="000000"/>
                <w:lang w:eastAsia="ja-JP"/>
              </w:rPr>
            </w:pPr>
            <w:r w:rsidRPr="00D218F1">
              <w:rPr>
                <w:color w:val="000000"/>
                <w:lang w:eastAsia="ja-JP"/>
              </w:rPr>
              <w:t>−139</w:t>
            </w:r>
            <w:r w:rsidRPr="00D218F1">
              <w:rPr>
                <w:color w:val="000000"/>
              </w:rPr>
              <w:t xml:space="preserve"> +</w:t>
            </w:r>
            <w:r w:rsidRPr="00D218F1">
              <w:rPr>
                <w:i/>
              </w:rPr>
              <w:t xml:space="preserve"> I/N</w:t>
            </w:r>
          </w:p>
        </w:tc>
        <w:tc>
          <w:tcPr>
            <w:tcW w:w="1209" w:type="dxa"/>
            <w:tcBorders>
              <w:bottom w:val="single" w:sz="4" w:space="0" w:color="auto"/>
            </w:tcBorders>
          </w:tcPr>
          <w:p w14:paraId="1B37B03A" w14:textId="77777777" w:rsidR="00863D32" w:rsidRPr="00D218F1" w:rsidRDefault="00863D32" w:rsidP="001323C0">
            <w:pPr>
              <w:pStyle w:val="Tabletext"/>
              <w:spacing w:before="20" w:after="20" w:line="240" w:lineRule="exact"/>
              <w:ind w:hanging="74"/>
              <w:jc w:val="center"/>
              <w:rPr>
                <w:color w:val="000000"/>
                <w:lang w:eastAsia="ja-JP"/>
              </w:rPr>
            </w:pPr>
            <w:r w:rsidRPr="00D218F1">
              <w:rPr>
                <w:color w:val="000000"/>
                <w:lang w:eastAsia="ja-JP"/>
              </w:rPr>
              <w:t>−140.5</w:t>
            </w:r>
            <w:r w:rsidRPr="00D218F1">
              <w:rPr>
                <w:color w:val="000000"/>
              </w:rPr>
              <w:t xml:space="preserve"> + </w:t>
            </w:r>
            <w:r w:rsidRPr="00D218F1">
              <w:rPr>
                <w:i/>
              </w:rPr>
              <w:t>I/N</w:t>
            </w:r>
          </w:p>
        </w:tc>
        <w:tc>
          <w:tcPr>
            <w:tcW w:w="1227" w:type="dxa"/>
            <w:tcBorders>
              <w:bottom w:val="single" w:sz="4" w:space="0" w:color="auto"/>
            </w:tcBorders>
          </w:tcPr>
          <w:p w14:paraId="42706029"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−140</w:t>
            </w:r>
            <w:r w:rsidRPr="00D218F1">
              <w:rPr>
                <w:color w:val="000000"/>
              </w:rPr>
              <w:t xml:space="preserve"> + </w:t>
            </w:r>
            <w:r w:rsidRPr="00D218F1">
              <w:rPr>
                <w:i/>
              </w:rPr>
              <w:t>I/N</w:t>
            </w:r>
          </w:p>
        </w:tc>
        <w:tc>
          <w:tcPr>
            <w:tcW w:w="1380" w:type="dxa"/>
            <w:tcBorders>
              <w:bottom w:val="single" w:sz="4" w:space="0" w:color="auto"/>
            </w:tcBorders>
          </w:tcPr>
          <w:p w14:paraId="6C25DC7C"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−140…</w:t>
            </w:r>
            <w:r>
              <w:rPr>
                <w:color w:val="000000"/>
                <w:lang w:eastAsia="ja-JP"/>
              </w:rPr>
              <w:br/>
            </w:r>
            <w:r w:rsidRPr="00D218F1">
              <w:rPr>
                <w:color w:val="000000"/>
                <w:lang w:eastAsia="ja-JP"/>
              </w:rPr>
              <w:t>−137</w:t>
            </w:r>
            <w:r w:rsidRPr="00D218F1">
              <w:rPr>
                <w:color w:val="000000"/>
              </w:rPr>
              <w:t xml:space="preserve"> + </w:t>
            </w:r>
            <w:r w:rsidRPr="00D218F1">
              <w:rPr>
                <w:i/>
              </w:rPr>
              <w:t>I/N</w:t>
            </w:r>
          </w:p>
        </w:tc>
        <w:tc>
          <w:tcPr>
            <w:tcW w:w="1174" w:type="dxa"/>
            <w:tcBorders>
              <w:bottom w:val="single" w:sz="4" w:space="0" w:color="auto"/>
            </w:tcBorders>
          </w:tcPr>
          <w:p w14:paraId="038867DA" w14:textId="77777777" w:rsidR="00863D32" w:rsidRPr="00D218F1" w:rsidRDefault="00863D32" w:rsidP="001323C0">
            <w:pPr>
              <w:pStyle w:val="Tabletext"/>
              <w:spacing w:before="20" w:after="20" w:line="240" w:lineRule="exact"/>
              <w:ind w:hanging="140"/>
              <w:jc w:val="center"/>
              <w:rPr>
                <w:color w:val="000000"/>
                <w:lang w:eastAsia="ja-JP"/>
              </w:rPr>
            </w:pPr>
            <w:r w:rsidRPr="00D218F1">
              <w:rPr>
                <w:color w:val="000000"/>
                <w:lang w:eastAsia="ja-JP"/>
              </w:rPr>
              <w:t>−140</w:t>
            </w:r>
            <w:r w:rsidRPr="00D218F1">
              <w:rPr>
                <w:color w:val="000000"/>
              </w:rPr>
              <w:t xml:space="preserve"> + </w:t>
            </w:r>
            <w:r w:rsidRPr="00D218F1">
              <w:rPr>
                <w:i/>
                <w:color w:val="000000"/>
              </w:rPr>
              <w:t>I/N</w:t>
            </w:r>
          </w:p>
        </w:tc>
        <w:tc>
          <w:tcPr>
            <w:tcW w:w="1174" w:type="dxa"/>
            <w:tcBorders>
              <w:bottom w:val="single" w:sz="4" w:space="0" w:color="auto"/>
            </w:tcBorders>
          </w:tcPr>
          <w:p w14:paraId="2304D1C4" w14:textId="77777777" w:rsidR="00863D32" w:rsidRPr="00D218F1" w:rsidRDefault="00863D32" w:rsidP="001323C0">
            <w:pPr>
              <w:pStyle w:val="Tabletext"/>
              <w:spacing w:before="20" w:after="20" w:line="240" w:lineRule="exact"/>
              <w:ind w:hanging="54"/>
              <w:jc w:val="center"/>
              <w:rPr>
                <w:color w:val="000000"/>
                <w:lang w:eastAsia="ja-JP"/>
              </w:rPr>
            </w:pPr>
            <w:r w:rsidRPr="00D218F1">
              <w:rPr>
                <w:color w:val="000000"/>
                <w:lang w:eastAsia="ja-JP"/>
              </w:rPr>
              <w:t>−140</w:t>
            </w:r>
            <w:r w:rsidRPr="00D218F1">
              <w:rPr>
                <w:color w:val="000000"/>
              </w:rPr>
              <w:t xml:space="preserve"> + </w:t>
            </w:r>
            <w:r w:rsidRPr="00D218F1">
              <w:rPr>
                <w:i/>
              </w:rPr>
              <w:t>I/N</w:t>
            </w:r>
          </w:p>
        </w:tc>
        <w:tc>
          <w:tcPr>
            <w:tcW w:w="1323" w:type="dxa"/>
            <w:tcBorders>
              <w:bottom w:val="single" w:sz="4" w:space="0" w:color="auto"/>
            </w:tcBorders>
          </w:tcPr>
          <w:p w14:paraId="0AF00F31"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−140…</w:t>
            </w:r>
            <w:r>
              <w:rPr>
                <w:color w:val="000000"/>
                <w:lang w:eastAsia="ja-JP"/>
              </w:rPr>
              <w:br/>
            </w:r>
            <w:r w:rsidRPr="00D218F1">
              <w:rPr>
                <w:color w:val="000000"/>
                <w:lang w:eastAsia="ja-JP"/>
              </w:rPr>
              <w:t>−138</w:t>
            </w:r>
            <w:r w:rsidRPr="00D218F1">
              <w:rPr>
                <w:color w:val="000000"/>
              </w:rPr>
              <w:t xml:space="preserve"> + </w:t>
            </w:r>
            <w:r w:rsidRPr="00D218F1">
              <w:rPr>
                <w:i/>
              </w:rPr>
              <w:t>I/N</w:t>
            </w:r>
          </w:p>
        </w:tc>
        <w:tc>
          <w:tcPr>
            <w:tcW w:w="1323" w:type="dxa"/>
            <w:tcBorders>
              <w:bottom w:val="single" w:sz="4" w:space="0" w:color="auto"/>
            </w:tcBorders>
          </w:tcPr>
          <w:p w14:paraId="36838D1D" w14:textId="77777777" w:rsidR="00863D32" w:rsidRPr="00D218F1" w:rsidRDefault="00863D32" w:rsidP="001323C0">
            <w:pPr>
              <w:pStyle w:val="Tabletext"/>
              <w:spacing w:before="20" w:after="20" w:line="240" w:lineRule="exact"/>
              <w:jc w:val="center"/>
              <w:rPr>
                <w:color w:val="000000"/>
                <w:lang w:eastAsia="ja-JP"/>
              </w:rPr>
            </w:pPr>
            <w:r w:rsidRPr="00D218F1">
              <w:rPr>
                <w:color w:val="000000"/>
                <w:lang w:eastAsia="ja-JP"/>
              </w:rPr>
              <w:t>−141…</w:t>
            </w:r>
            <w:r>
              <w:rPr>
                <w:color w:val="000000"/>
                <w:lang w:eastAsia="ja-JP"/>
              </w:rPr>
              <w:br/>
            </w:r>
            <w:r w:rsidRPr="00D218F1">
              <w:rPr>
                <w:color w:val="000000"/>
                <w:lang w:eastAsia="ja-JP"/>
              </w:rPr>
              <w:t>−140</w:t>
            </w:r>
            <w:r w:rsidRPr="00D218F1">
              <w:rPr>
                <w:color w:val="000000"/>
              </w:rPr>
              <w:t xml:space="preserve"> + </w:t>
            </w:r>
            <w:r w:rsidRPr="00D218F1">
              <w:rPr>
                <w:i/>
              </w:rPr>
              <w:t>I/N</w:t>
            </w:r>
          </w:p>
        </w:tc>
        <w:tc>
          <w:tcPr>
            <w:tcW w:w="1174" w:type="dxa"/>
            <w:tcBorders>
              <w:bottom w:val="single" w:sz="4" w:space="0" w:color="auto"/>
            </w:tcBorders>
          </w:tcPr>
          <w:p w14:paraId="6FC961DB" w14:textId="77777777" w:rsidR="00863D32" w:rsidRPr="00D218F1" w:rsidRDefault="00863D32" w:rsidP="001323C0">
            <w:pPr>
              <w:pStyle w:val="Tabletext"/>
              <w:spacing w:before="20" w:after="20" w:line="240" w:lineRule="exact"/>
              <w:ind w:hanging="81"/>
              <w:jc w:val="center"/>
              <w:rPr>
                <w:color w:val="000000"/>
                <w:lang w:eastAsia="ja-JP"/>
              </w:rPr>
            </w:pPr>
            <w:r w:rsidRPr="00D218F1">
              <w:rPr>
                <w:color w:val="000000"/>
                <w:lang w:eastAsia="ja-JP"/>
              </w:rPr>
              <w:t>−140</w:t>
            </w:r>
            <w:r w:rsidRPr="00D218F1">
              <w:rPr>
                <w:color w:val="000000"/>
              </w:rPr>
              <w:t xml:space="preserve"> + </w:t>
            </w:r>
            <w:r w:rsidRPr="00D218F1">
              <w:rPr>
                <w:i/>
              </w:rPr>
              <w:t>I/N</w:t>
            </w:r>
          </w:p>
        </w:tc>
      </w:tr>
      <w:tr w:rsidR="00863D32" w:rsidRPr="00B84DF8" w14:paraId="397FFBF7" w14:textId="77777777" w:rsidTr="001323C0">
        <w:trPr>
          <w:jc w:val="center"/>
        </w:trPr>
        <w:tc>
          <w:tcPr>
            <w:tcW w:w="14515" w:type="dxa"/>
            <w:gridSpan w:val="10"/>
            <w:tcBorders>
              <w:left w:val="nil"/>
              <w:bottom w:val="nil"/>
              <w:right w:val="nil"/>
            </w:tcBorders>
            <w:tcMar>
              <w:left w:w="57" w:type="dxa"/>
              <w:right w:w="57" w:type="dxa"/>
            </w:tcMar>
          </w:tcPr>
          <w:p w14:paraId="16F13336" w14:textId="77777777" w:rsidR="00863D32" w:rsidRPr="000C2E71" w:rsidRDefault="00863D32" w:rsidP="001323C0">
            <w:pPr>
              <w:pStyle w:val="Tablelegend"/>
              <w:spacing w:before="20"/>
              <w:ind w:left="312" w:right="-57"/>
              <w:rPr>
                <w:color w:val="000000"/>
                <w:szCs w:val="22"/>
                <w:lang w:eastAsia="zh-CN"/>
              </w:rPr>
            </w:pPr>
            <w:r w:rsidRPr="002C473B">
              <w:rPr>
                <w:color w:val="000000"/>
                <w:sz w:val="20"/>
                <w:vertAlign w:val="superscript"/>
                <w:lang w:eastAsia="ja-JP"/>
              </w:rPr>
              <w:t>(1)</w:t>
            </w:r>
            <w:r w:rsidRPr="002C473B">
              <w:rPr>
                <w:color w:val="000000"/>
                <w:sz w:val="20"/>
                <w:lang w:eastAsia="ja-JP"/>
              </w:rPr>
              <w:tab/>
            </w:r>
            <w:r w:rsidRPr="000C2E71">
              <w:rPr>
                <w:rFonts w:ascii="Arial" w:hAnsi="Arial" w:cs="Arial" w:hint="eastAsia"/>
                <w:color w:val="333333"/>
                <w:szCs w:val="22"/>
                <w:lang w:eastAsia="zh-CN"/>
              </w:rPr>
              <w:t>为</w:t>
            </w:r>
            <w:r w:rsidRPr="000C2E71">
              <w:rPr>
                <w:rFonts w:ascii="Arial" w:hAnsi="Arial" w:cs="Arial"/>
                <w:color w:val="333333"/>
                <w:szCs w:val="22"/>
                <w:lang w:eastAsia="zh-CN"/>
              </w:rPr>
              <w:t>计算</w:t>
            </w:r>
            <w:r w:rsidRPr="000C2E71">
              <w:rPr>
                <w:szCs w:val="22"/>
                <w:lang w:val="en-GB" w:eastAsia="zh-CN"/>
              </w:rPr>
              <w:t>Tx/</w:t>
            </w:r>
            <w:proofErr w:type="spellStart"/>
            <w:r w:rsidRPr="000C2E71">
              <w:rPr>
                <w:szCs w:val="22"/>
                <w:lang w:val="en-GB" w:eastAsia="zh-CN"/>
              </w:rPr>
              <w:t>e.i.r.p</w:t>
            </w:r>
            <w:proofErr w:type="spellEnd"/>
            <w:r w:rsidRPr="000C2E71">
              <w:rPr>
                <w:szCs w:val="22"/>
                <w:lang w:val="en-GB" w:eastAsia="zh-CN"/>
              </w:rPr>
              <w:t>.</w:t>
            </w:r>
            <w:r w:rsidRPr="000C2E71">
              <w:rPr>
                <w:rFonts w:ascii="Arial" w:hAnsi="Arial" w:cs="Arial"/>
                <w:color w:val="333333"/>
                <w:szCs w:val="22"/>
                <w:lang w:eastAsia="zh-CN"/>
              </w:rPr>
              <w:t>密度</w:t>
            </w:r>
            <w:r w:rsidRPr="000C2E71">
              <w:rPr>
                <w:rFonts w:ascii="Arial" w:hAnsi="Arial" w:cs="Arial" w:hint="eastAsia"/>
                <w:color w:val="333333"/>
                <w:szCs w:val="22"/>
                <w:lang w:eastAsia="zh-CN"/>
              </w:rPr>
              <w:t>的值</w:t>
            </w:r>
            <w:r w:rsidRPr="000C2E71">
              <w:rPr>
                <w:rFonts w:ascii="Arial" w:hAnsi="Arial" w:cs="Arial"/>
                <w:color w:val="333333"/>
                <w:szCs w:val="22"/>
                <w:lang w:eastAsia="zh-CN"/>
              </w:rPr>
              <w:t>，</w:t>
            </w:r>
            <w:r w:rsidRPr="000C2E71">
              <w:rPr>
                <w:rFonts w:ascii="Arial" w:hAnsi="Arial" w:cs="Arial" w:hint="eastAsia"/>
                <w:color w:val="333333"/>
                <w:szCs w:val="22"/>
                <w:lang w:eastAsia="zh-CN"/>
              </w:rPr>
              <w:t>需要确定信</w:t>
            </w:r>
            <w:r w:rsidRPr="000C2E71">
              <w:rPr>
                <w:rFonts w:ascii="Arial" w:hAnsi="Arial" w:cs="Arial"/>
                <w:color w:val="333333"/>
                <w:szCs w:val="22"/>
                <w:lang w:eastAsia="zh-CN"/>
              </w:rPr>
              <w:t>道间隔</w:t>
            </w:r>
            <w:r w:rsidRPr="000C2E71">
              <w:rPr>
                <w:rFonts w:ascii="Arial" w:hAnsi="Arial" w:cs="Arial"/>
                <w:color w:val="333333"/>
                <w:szCs w:val="22"/>
                <w:lang w:eastAsia="zh-CN"/>
              </w:rPr>
              <w:t>/</w:t>
            </w:r>
            <w:r w:rsidRPr="000C2E71">
              <w:rPr>
                <w:rFonts w:ascii="Arial" w:hAnsi="Arial" w:cs="Arial"/>
                <w:color w:val="333333"/>
                <w:szCs w:val="22"/>
                <w:lang w:eastAsia="zh-CN"/>
              </w:rPr>
              <w:t>带宽。在这些表中，</w:t>
            </w:r>
            <w:r w:rsidRPr="000C2E71">
              <w:rPr>
                <w:rFonts w:ascii="Arial" w:hAnsi="Arial" w:cs="Arial" w:hint="eastAsia"/>
                <w:color w:val="333333"/>
                <w:szCs w:val="22"/>
                <w:lang w:eastAsia="zh-CN"/>
              </w:rPr>
              <w:t>使用</w:t>
            </w:r>
            <w:r w:rsidRPr="000C2E71">
              <w:rPr>
                <w:rFonts w:ascii="Arial" w:hAnsi="Arial" w:cs="Arial"/>
                <w:color w:val="333333"/>
                <w:szCs w:val="22"/>
                <w:lang w:eastAsia="zh-CN"/>
              </w:rPr>
              <w:t>以</w:t>
            </w:r>
            <w:r w:rsidRPr="000C2E71">
              <w:rPr>
                <w:rFonts w:ascii="Arial" w:hAnsi="Arial" w:cs="Arial"/>
                <w:b/>
                <w:color w:val="333333"/>
                <w:szCs w:val="22"/>
                <w:lang w:eastAsia="zh-CN"/>
              </w:rPr>
              <w:t>粗体</w:t>
            </w:r>
            <w:r w:rsidRPr="000C2E71">
              <w:rPr>
                <w:rFonts w:ascii="Arial" w:hAnsi="Arial" w:cs="Arial" w:hint="eastAsia"/>
                <w:b/>
                <w:color w:val="333333"/>
                <w:szCs w:val="22"/>
                <w:lang w:eastAsia="zh-CN"/>
              </w:rPr>
              <w:t>文本</w:t>
            </w:r>
            <w:r w:rsidRPr="000C2E71">
              <w:rPr>
                <w:rFonts w:ascii="Arial" w:hAnsi="Arial" w:cs="Arial"/>
                <w:color w:val="333333"/>
                <w:szCs w:val="22"/>
                <w:lang w:eastAsia="zh-CN"/>
              </w:rPr>
              <w:t>表示</w:t>
            </w:r>
            <w:r w:rsidRPr="000C2E71">
              <w:rPr>
                <w:rFonts w:ascii="Arial" w:hAnsi="Arial" w:cs="Arial" w:hint="eastAsia"/>
                <w:color w:val="333333"/>
                <w:szCs w:val="22"/>
                <w:lang w:eastAsia="zh-CN"/>
              </w:rPr>
              <w:t>的信</w:t>
            </w:r>
            <w:r w:rsidRPr="000C2E71">
              <w:rPr>
                <w:rFonts w:ascii="Arial" w:hAnsi="Arial" w:cs="Arial"/>
                <w:color w:val="333333"/>
                <w:szCs w:val="22"/>
                <w:lang w:eastAsia="zh-CN"/>
              </w:rPr>
              <w:t>道间隔。</w:t>
            </w:r>
          </w:p>
          <w:p w14:paraId="3E466A98" w14:textId="77777777" w:rsidR="00863D32" w:rsidRPr="000C2E71" w:rsidRDefault="00863D32" w:rsidP="001323C0">
            <w:pPr>
              <w:pStyle w:val="Tablelegend"/>
              <w:spacing w:before="20"/>
              <w:ind w:left="312" w:right="-57"/>
              <w:rPr>
                <w:rFonts w:ascii="Arial" w:hAnsi="Arial" w:cs="Arial"/>
                <w:color w:val="333333"/>
                <w:szCs w:val="22"/>
                <w:lang w:eastAsia="zh-CN"/>
              </w:rPr>
            </w:pPr>
            <w:r w:rsidRPr="002C473B">
              <w:rPr>
                <w:color w:val="000000"/>
                <w:vertAlign w:val="superscript"/>
                <w:lang w:eastAsia="ja-JP"/>
              </w:rPr>
              <w:t>(2)</w:t>
            </w:r>
            <w:r w:rsidRPr="002C473B">
              <w:rPr>
                <w:color w:val="000000"/>
                <w:vertAlign w:val="superscript"/>
                <w:lang w:eastAsia="ja-JP"/>
              </w:rPr>
              <w:tab/>
            </w:r>
            <w:r w:rsidRPr="000C2E71">
              <w:rPr>
                <w:rFonts w:hint="eastAsia"/>
                <w:szCs w:val="24"/>
                <w:lang w:val="en-GB" w:eastAsia="zh-CN"/>
              </w:rPr>
              <w:t>标称长期干扰功率密度被定义为“接收机噪声功率密度</w:t>
            </w:r>
            <w:r w:rsidRPr="000C2E71">
              <w:rPr>
                <w:rFonts w:hint="eastAsia"/>
                <w:szCs w:val="24"/>
                <w:lang w:val="en-GB" w:eastAsia="zh-CN"/>
              </w:rPr>
              <w:t>+</w:t>
            </w:r>
            <w:r w:rsidRPr="000C2E71">
              <w:rPr>
                <w:rFonts w:hint="eastAsia"/>
                <w:szCs w:val="24"/>
                <w:lang w:val="en-GB" w:eastAsia="zh-CN"/>
              </w:rPr>
              <w:t>（要求的</w:t>
            </w:r>
            <w:r w:rsidRPr="000C2E71">
              <w:rPr>
                <w:i/>
                <w:iCs/>
                <w:szCs w:val="22"/>
                <w:lang w:val="en-GB" w:eastAsia="zh-CN"/>
              </w:rPr>
              <w:t>I/N</w:t>
            </w:r>
            <w:r w:rsidRPr="000C2E71">
              <w:rPr>
                <w:rFonts w:hint="eastAsia"/>
                <w:szCs w:val="24"/>
                <w:lang w:val="en-GB" w:eastAsia="zh-CN"/>
              </w:rPr>
              <w:t>）”，如附件</w:t>
            </w:r>
            <w:r w:rsidRPr="000C2E71">
              <w:rPr>
                <w:rFonts w:hint="eastAsia"/>
                <w:szCs w:val="24"/>
                <w:lang w:val="en-GB" w:eastAsia="zh-CN"/>
              </w:rPr>
              <w:t>2</w:t>
            </w:r>
            <w:r w:rsidRPr="000C2E71">
              <w:rPr>
                <w:szCs w:val="22"/>
                <w:lang w:val="en-GB" w:eastAsia="zh-CN"/>
              </w:rPr>
              <w:t>§ 4.13</w:t>
            </w:r>
            <w:r w:rsidRPr="000C2E71">
              <w:rPr>
                <w:rFonts w:hint="eastAsia"/>
                <w:szCs w:val="24"/>
                <w:lang w:val="en-GB" w:eastAsia="zh-CN"/>
              </w:rPr>
              <w:t>（同见附件</w:t>
            </w:r>
            <w:r w:rsidRPr="000C2E71">
              <w:rPr>
                <w:rFonts w:hint="eastAsia"/>
                <w:szCs w:val="24"/>
                <w:lang w:val="en-GB" w:eastAsia="zh-CN"/>
              </w:rPr>
              <w:t>1</w:t>
            </w:r>
            <w:r w:rsidRPr="000C2E71">
              <w:rPr>
                <w:szCs w:val="22"/>
                <w:lang w:val="en-GB" w:eastAsia="zh-CN"/>
              </w:rPr>
              <w:t>§ 4.1</w:t>
            </w:r>
            <w:r w:rsidRPr="000C2E71">
              <w:rPr>
                <w:rFonts w:hint="eastAsia"/>
                <w:szCs w:val="24"/>
                <w:lang w:val="en-GB" w:eastAsia="zh-CN"/>
              </w:rPr>
              <w:t>）中所描述。</w:t>
            </w:r>
          </w:p>
          <w:p w14:paraId="2E742A1A" w14:textId="77777777" w:rsidR="00863D32" w:rsidRPr="002C473B" w:rsidRDefault="00863D32" w:rsidP="001323C0">
            <w:pPr>
              <w:pStyle w:val="Tablelegend"/>
              <w:spacing w:before="20"/>
              <w:ind w:left="312" w:right="-57"/>
              <w:rPr>
                <w:lang w:eastAsia="ja-JP"/>
              </w:rPr>
            </w:pPr>
          </w:p>
        </w:tc>
      </w:tr>
    </w:tbl>
    <w:p w14:paraId="7DF2085F" w14:textId="77777777" w:rsidR="00863D32" w:rsidRPr="004B68BF" w:rsidRDefault="00863D32" w:rsidP="00863D32">
      <w:pPr>
        <w:pStyle w:val="TableNo"/>
        <w:spacing w:before="120"/>
        <w:rPr>
          <w:lang w:val="en-US" w:eastAsia="ja-JP"/>
        </w:rPr>
      </w:pPr>
      <w:r>
        <w:rPr>
          <w:rFonts w:hint="eastAsia"/>
          <w:lang w:val="en-US" w:eastAsia="zh-CN"/>
        </w:rPr>
        <w:lastRenderedPageBreak/>
        <w:t>表</w:t>
      </w:r>
      <w:r w:rsidRPr="004B68BF">
        <w:rPr>
          <w:lang w:val="en-US" w:eastAsia="ja-JP"/>
        </w:rPr>
        <w:t>1</w:t>
      </w:r>
      <w:r>
        <w:rPr>
          <w:rFonts w:hint="eastAsia"/>
          <w:lang w:val="en-US" w:eastAsia="zh-CN"/>
        </w:rPr>
        <w:t>8</w:t>
      </w:r>
    </w:p>
    <w:p w14:paraId="493815F4" w14:textId="77777777" w:rsidR="00863D32" w:rsidRPr="00D11B0A" w:rsidRDefault="00863D32" w:rsidP="00863D32">
      <w:pPr>
        <w:pStyle w:val="Tabletitle"/>
        <w:rPr>
          <w:color w:val="000000"/>
          <w:lang w:val="en-US" w:eastAsia="ja-JP"/>
        </w:rPr>
      </w:pPr>
      <w:r w:rsidRPr="00D11B0A">
        <w:rPr>
          <w:rFonts w:hint="eastAsia"/>
          <w:lang w:val="en-US" w:eastAsia="ja-JP"/>
        </w:rPr>
        <w:t>3 GHz</w:t>
      </w:r>
      <w:r>
        <w:rPr>
          <w:rFonts w:hint="eastAsia"/>
          <w:lang w:val="en-US" w:eastAsia="zh-CN"/>
        </w:rPr>
        <w:t>和</w:t>
      </w:r>
      <w:r w:rsidRPr="004B68BF">
        <w:rPr>
          <w:lang w:val="en-US" w:eastAsia="ja-JP"/>
        </w:rPr>
        <w:t>12 GHz</w:t>
      </w:r>
      <w:r w:rsidRPr="00D11B0A">
        <w:rPr>
          <w:rFonts w:hint="eastAsia"/>
          <w:lang w:val="en-US" w:eastAsia="ja-JP"/>
        </w:rPr>
        <w:t>划分频段中的</w:t>
      </w:r>
      <w:r w:rsidRPr="00755537">
        <w:rPr>
          <w:lang w:val="en-GB" w:eastAsia="ja-JP"/>
        </w:rPr>
        <w:t>PP FS</w:t>
      </w:r>
      <w:r>
        <w:rPr>
          <w:rFonts w:hint="eastAsia"/>
          <w:lang w:val="en-GB" w:eastAsia="zh-CN"/>
        </w:rPr>
        <w:t>系统</w:t>
      </w:r>
      <w:r w:rsidRPr="00D11B0A">
        <w:rPr>
          <w:rFonts w:hint="eastAsia"/>
          <w:lang w:val="en-US" w:eastAsia="ja-JP"/>
        </w:rPr>
        <w:t>的系统参数</w:t>
      </w: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3"/>
        <w:gridCol w:w="1701"/>
        <w:gridCol w:w="1701"/>
        <w:gridCol w:w="1701"/>
        <w:gridCol w:w="1701"/>
        <w:gridCol w:w="1701"/>
      </w:tblGrid>
      <w:tr w:rsidR="00863D32" w:rsidRPr="00D218F1" w14:paraId="233E8898" w14:textId="77777777" w:rsidTr="001323C0">
        <w:trPr>
          <w:jc w:val="center"/>
        </w:trPr>
        <w:tc>
          <w:tcPr>
            <w:tcW w:w="5953" w:type="dxa"/>
            <w:tcMar>
              <w:left w:w="57" w:type="dxa"/>
              <w:right w:w="57" w:type="dxa"/>
            </w:tcMar>
          </w:tcPr>
          <w:p w14:paraId="07AF0BC8" w14:textId="77777777" w:rsidR="00863D32" w:rsidRPr="00D218F1" w:rsidRDefault="00863D32" w:rsidP="001323C0">
            <w:pPr>
              <w:pStyle w:val="Tablehead"/>
              <w:spacing w:before="60" w:after="60"/>
              <w:rPr>
                <w:lang w:eastAsia="zh-CN"/>
              </w:rPr>
            </w:pPr>
            <w:r>
              <w:rPr>
                <w:rFonts w:hint="eastAsia"/>
                <w:lang w:eastAsia="zh-CN"/>
              </w:rPr>
              <w:t>频率范围</w:t>
            </w:r>
            <w:r>
              <w:rPr>
                <w:lang w:eastAsia="ja-JP"/>
              </w:rPr>
              <w:br/>
            </w:r>
            <w:r>
              <w:rPr>
                <w:rFonts w:hint="eastAsia"/>
                <w:lang w:eastAsia="zh-CN"/>
              </w:rPr>
              <w:t>（</w:t>
            </w:r>
            <w:r w:rsidRPr="00D218F1">
              <w:rPr>
                <w:lang w:eastAsia="ja-JP"/>
              </w:rPr>
              <w:t>GHz</w:t>
            </w:r>
            <w:r>
              <w:rPr>
                <w:rFonts w:hint="eastAsia"/>
                <w:lang w:eastAsia="zh-CN"/>
              </w:rPr>
              <w:t>）</w:t>
            </w:r>
          </w:p>
        </w:tc>
        <w:tc>
          <w:tcPr>
            <w:tcW w:w="3402" w:type="dxa"/>
            <w:gridSpan w:val="2"/>
            <w:vAlign w:val="center"/>
          </w:tcPr>
          <w:p w14:paraId="6163BED6" w14:textId="77777777" w:rsidR="00863D32" w:rsidRPr="00FA3BB8" w:rsidRDefault="00863D32" w:rsidP="001323C0">
            <w:pPr>
              <w:pStyle w:val="Tablehead"/>
              <w:rPr>
                <w:lang w:eastAsia="ja-JP"/>
              </w:rPr>
            </w:pPr>
            <w:r w:rsidRPr="00D218F1">
              <w:rPr>
                <w:lang w:eastAsia="ja-JP"/>
              </w:rPr>
              <w:t>3.600-4.200</w:t>
            </w:r>
          </w:p>
        </w:tc>
        <w:tc>
          <w:tcPr>
            <w:tcW w:w="1701" w:type="dxa"/>
            <w:vAlign w:val="center"/>
          </w:tcPr>
          <w:p w14:paraId="4A9D0703" w14:textId="77777777" w:rsidR="00863D32" w:rsidRPr="00FA3BB8" w:rsidRDefault="00863D32" w:rsidP="001323C0">
            <w:pPr>
              <w:pStyle w:val="Tablehead"/>
            </w:pPr>
            <w:r w:rsidRPr="00D218F1">
              <w:rPr>
                <w:lang w:eastAsia="ja-JP"/>
              </w:rPr>
              <w:t>3.700-4.200</w:t>
            </w:r>
          </w:p>
        </w:tc>
        <w:tc>
          <w:tcPr>
            <w:tcW w:w="3402" w:type="dxa"/>
            <w:gridSpan w:val="2"/>
            <w:vAlign w:val="center"/>
          </w:tcPr>
          <w:p w14:paraId="0522CDD1" w14:textId="77777777" w:rsidR="00863D32" w:rsidRPr="00FA3BB8" w:rsidRDefault="00863D32" w:rsidP="001323C0">
            <w:pPr>
              <w:pStyle w:val="Tablehead"/>
            </w:pPr>
            <w:r w:rsidRPr="00D218F1">
              <w:rPr>
                <w:lang w:eastAsia="ja-JP"/>
              </w:rPr>
              <w:t>10.5-10.68</w:t>
            </w:r>
          </w:p>
        </w:tc>
      </w:tr>
      <w:tr w:rsidR="00863D32" w:rsidRPr="00D218F1" w14:paraId="6A6029A2" w14:textId="77777777" w:rsidTr="001323C0">
        <w:trPr>
          <w:jc w:val="center"/>
        </w:trPr>
        <w:tc>
          <w:tcPr>
            <w:tcW w:w="5953" w:type="dxa"/>
            <w:tcMar>
              <w:left w:w="57" w:type="dxa"/>
              <w:right w:w="57" w:type="dxa"/>
            </w:tcMar>
          </w:tcPr>
          <w:p w14:paraId="310AF581" w14:textId="77777777" w:rsidR="00863D32" w:rsidRPr="00D218F1" w:rsidRDefault="00863D32" w:rsidP="001323C0">
            <w:pPr>
              <w:pStyle w:val="Tabletext"/>
              <w:spacing w:before="20" w:after="20" w:line="240" w:lineRule="exact"/>
              <w:jc w:val="left"/>
              <w:rPr>
                <w:color w:val="000000"/>
              </w:rPr>
            </w:pPr>
            <w:r>
              <w:rPr>
                <w:rFonts w:hint="eastAsia"/>
                <w:szCs w:val="22"/>
                <w:lang w:eastAsia="zh-CN"/>
              </w:rPr>
              <w:t>参考</w:t>
            </w:r>
            <w:r w:rsidRPr="00D218F1">
              <w:rPr>
                <w:szCs w:val="22"/>
              </w:rPr>
              <w:t>ITU-R</w:t>
            </w:r>
            <w:r>
              <w:rPr>
                <w:rFonts w:hint="eastAsia"/>
                <w:szCs w:val="22"/>
                <w:lang w:eastAsia="zh-CN"/>
              </w:rPr>
              <w:t>建议书</w:t>
            </w:r>
          </w:p>
        </w:tc>
        <w:tc>
          <w:tcPr>
            <w:tcW w:w="3402" w:type="dxa"/>
            <w:gridSpan w:val="2"/>
            <w:vAlign w:val="center"/>
          </w:tcPr>
          <w:p w14:paraId="0C7917E1" w14:textId="77777777" w:rsidR="00863D32" w:rsidRPr="00FA3BB8" w:rsidRDefault="00863D32" w:rsidP="001323C0">
            <w:pPr>
              <w:pStyle w:val="Tabletext"/>
              <w:jc w:val="center"/>
              <w:rPr>
                <w:color w:val="000000"/>
                <w:szCs w:val="22"/>
                <w:lang w:eastAsia="ja-JP"/>
              </w:rPr>
            </w:pPr>
            <w:r w:rsidRPr="00FA3BB8">
              <w:t>F.</w:t>
            </w:r>
            <w:r w:rsidRPr="00FA3BB8">
              <w:rPr>
                <w:lang w:eastAsia="ja-JP"/>
              </w:rPr>
              <w:t>635</w:t>
            </w:r>
          </w:p>
        </w:tc>
        <w:tc>
          <w:tcPr>
            <w:tcW w:w="1701" w:type="dxa"/>
            <w:vAlign w:val="center"/>
          </w:tcPr>
          <w:p w14:paraId="1C95C731" w14:textId="77777777" w:rsidR="00863D32" w:rsidRPr="00FA3BB8" w:rsidRDefault="00863D32" w:rsidP="001323C0">
            <w:pPr>
              <w:pStyle w:val="Tabletext"/>
              <w:jc w:val="center"/>
              <w:rPr>
                <w:color w:val="000000"/>
                <w:szCs w:val="22"/>
              </w:rPr>
            </w:pPr>
            <w:r>
              <w:t>F.</w:t>
            </w:r>
            <w:r w:rsidRPr="00FA3BB8">
              <w:rPr>
                <w:lang w:eastAsia="ja-JP"/>
              </w:rPr>
              <w:t>382</w:t>
            </w:r>
          </w:p>
        </w:tc>
        <w:tc>
          <w:tcPr>
            <w:tcW w:w="3402" w:type="dxa"/>
            <w:gridSpan w:val="2"/>
            <w:vAlign w:val="center"/>
          </w:tcPr>
          <w:p w14:paraId="39075BF9" w14:textId="77777777" w:rsidR="00863D32" w:rsidRPr="00FA3BB8" w:rsidRDefault="00863D32" w:rsidP="001323C0">
            <w:pPr>
              <w:pStyle w:val="Tabletext"/>
              <w:jc w:val="center"/>
              <w:rPr>
                <w:color w:val="000000"/>
                <w:szCs w:val="22"/>
              </w:rPr>
            </w:pPr>
            <w:r w:rsidRPr="00FA3BB8">
              <w:t>F</w:t>
            </w:r>
            <w:r w:rsidRPr="00FA3BB8">
              <w:rPr>
                <w:lang w:eastAsia="ja-JP"/>
              </w:rPr>
              <w:t>.747</w:t>
            </w:r>
          </w:p>
        </w:tc>
      </w:tr>
      <w:tr w:rsidR="00863D32" w:rsidRPr="00D218F1" w14:paraId="4FB727B6" w14:textId="77777777" w:rsidTr="001323C0">
        <w:trPr>
          <w:jc w:val="center"/>
        </w:trPr>
        <w:tc>
          <w:tcPr>
            <w:tcW w:w="5953" w:type="dxa"/>
            <w:tcMar>
              <w:left w:w="57" w:type="dxa"/>
              <w:right w:w="57" w:type="dxa"/>
            </w:tcMar>
            <w:vAlign w:val="center"/>
          </w:tcPr>
          <w:p w14:paraId="062A2550" w14:textId="77777777" w:rsidR="00863D32" w:rsidRPr="00D218F1" w:rsidRDefault="00863D32" w:rsidP="001323C0">
            <w:pPr>
              <w:pStyle w:val="Tabletext"/>
              <w:spacing w:line="240" w:lineRule="exact"/>
              <w:rPr>
                <w:szCs w:val="22"/>
              </w:rPr>
            </w:pPr>
            <w:r>
              <w:rPr>
                <w:rFonts w:hint="eastAsia"/>
                <w:szCs w:val="22"/>
                <w:lang w:eastAsia="zh-CN"/>
              </w:rPr>
              <w:t>调制</w:t>
            </w:r>
          </w:p>
        </w:tc>
        <w:tc>
          <w:tcPr>
            <w:tcW w:w="1701" w:type="dxa"/>
            <w:vAlign w:val="center"/>
          </w:tcPr>
          <w:p w14:paraId="19E63266" w14:textId="77777777" w:rsidR="00863D32" w:rsidRPr="00D218F1" w:rsidRDefault="00863D32" w:rsidP="001323C0">
            <w:pPr>
              <w:pStyle w:val="Tabletext"/>
              <w:jc w:val="center"/>
              <w:rPr>
                <w:color w:val="000000"/>
                <w:szCs w:val="22"/>
                <w:lang w:eastAsia="ja-JP"/>
              </w:rPr>
            </w:pPr>
            <w:r w:rsidRPr="00D218F1">
              <w:rPr>
                <w:color w:val="000000"/>
                <w:szCs w:val="22"/>
                <w:lang w:eastAsia="ja-JP"/>
              </w:rPr>
              <w:t>64-QAM</w:t>
            </w:r>
          </w:p>
        </w:tc>
        <w:tc>
          <w:tcPr>
            <w:tcW w:w="1701" w:type="dxa"/>
            <w:vAlign w:val="center"/>
          </w:tcPr>
          <w:p w14:paraId="2F283FB5" w14:textId="77777777" w:rsidR="00863D32" w:rsidRPr="00D218F1" w:rsidRDefault="00863D32" w:rsidP="001323C0">
            <w:pPr>
              <w:pStyle w:val="Tabletext"/>
              <w:jc w:val="center"/>
              <w:rPr>
                <w:color w:val="000000"/>
                <w:szCs w:val="22"/>
                <w:lang w:eastAsia="ja-JP"/>
              </w:rPr>
            </w:pPr>
            <w:r w:rsidRPr="00D218F1">
              <w:rPr>
                <w:color w:val="000000"/>
                <w:szCs w:val="22"/>
                <w:lang w:eastAsia="ja-JP"/>
              </w:rPr>
              <w:t>512-QAM</w:t>
            </w:r>
          </w:p>
        </w:tc>
        <w:tc>
          <w:tcPr>
            <w:tcW w:w="1701" w:type="dxa"/>
            <w:vAlign w:val="center"/>
          </w:tcPr>
          <w:p w14:paraId="3620D5A0" w14:textId="77777777" w:rsidR="00863D32" w:rsidRPr="00D218F1" w:rsidRDefault="00863D32" w:rsidP="001323C0">
            <w:pPr>
              <w:pStyle w:val="Tabletext"/>
              <w:jc w:val="center"/>
              <w:rPr>
                <w:color w:val="000000"/>
                <w:szCs w:val="22"/>
              </w:rPr>
            </w:pPr>
            <w:r w:rsidRPr="00D218F1">
              <w:rPr>
                <w:color w:val="000000"/>
                <w:szCs w:val="22"/>
                <w:lang w:eastAsia="ja-JP"/>
              </w:rPr>
              <w:t>QPSK</w:t>
            </w:r>
          </w:p>
        </w:tc>
        <w:tc>
          <w:tcPr>
            <w:tcW w:w="1701" w:type="dxa"/>
            <w:vAlign w:val="center"/>
          </w:tcPr>
          <w:p w14:paraId="24B030EB" w14:textId="77777777" w:rsidR="00863D32" w:rsidRPr="00D218F1" w:rsidRDefault="00863D32" w:rsidP="001323C0">
            <w:pPr>
              <w:pStyle w:val="Tabletext"/>
              <w:jc w:val="center"/>
              <w:rPr>
                <w:color w:val="000000"/>
                <w:szCs w:val="22"/>
              </w:rPr>
            </w:pPr>
            <w:proofErr w:type="gramStart"/>
            <w:r>
              <w:rPr>
                <w:color w:val="000000"/>
                <w:szCs w:val="22"/>
              </w:rPr>
              <w:t>QPSK</w:t>
            </w:r>
            <w:r w:rsidRPr="00D218F1">
              <w:rPr>
                <w:color w:val="000000"/>
                <w:szCs w:val="22"/>
                <w:vertAlign w:val="superscript"/>
                <w:lang w:eastAsia="ja-JP"/>
              </w:rPr>
              <w:t>(</w:t>
            </w:r>
            <w:proofErr w:type="gramEnd"/>
            <w:r w:rsidRPr="00D218F1">
              <w:rPr>
                <w:color w:val="000000"/>
                <w:szCs w:val="22"/>
                <w:vertAlign w:val="superscript"/>
                <w:lang w:eastAsia="ja-JP"/>
              </w:rPr>
              <w:t>3)</w:t>
            </w:r>
          </w:p>
        </w:tc>
        <w:tc>
          <w:tcPr>
            <w:tcW w:w="1701" w:type="dxa"/>
            <w:vAlign w:val="center"/>
          </w:tcPr>
          <w:p w14:paraId="16518064" w14:textId="77777777" w:rsidR="00863D32" w:rsidRPr="00D218F1" w:rsidRDefault="00863D32" w:rsidP="001323C0">
            <w:pPr>
              <w:pStyle w:val="Tabletext"/>
              <w:jc w:val="center"/>
              <w:rPr>
                <w:color w:val="000000"/>
                <w:szCs w:val="22"/>
              </w:rPr>
            </w:pPr>
            <w:r w:rsidRPr="00D218F1">
              <w:rPr>
                <w:color w:val="000000"/>
                <w:szCs w:val="22"/>
              </w:rPr>
              <w:t>128-TCM</w:t>
            </w:r>
          </w:p>
        </w:tc>
      </w:tr>
      <w:tr w:rsidR="00863D32" w:rsidRPr="00D218F1" w14:paraId="261AB7B0" w14:textId="77777777" w:rsidTr="001323C0">
        <w:trPr>
          <w:jc w:val="center"/>
        </w:trPr>
        <w:tc>
          <w:tcPr>
            <w:tcW w:w="5953" w:type="dxa"/>
            <w:tcMar>
              <w:left w:w="57" w:type="dxa"/>
              <w:right w:w="57" w:type="dxa"/>
            </w:tcMar>
          </w:tcPr>
          <w:p w14:paraId="407B517A" w14:textId="77777777" w:rsidR="00863D32" w:rsidRPr="00C1608A" w:rsidRDefault="00863D32" w:rsidP="001323C0">
            <w:pPr>
              <w:pStyle w:val="Tabletext"/>
              <w:spacing w:line="240" w:lineRule="exact"/>
              <w:jc w:val="left"/>
              <w:rPr>
                <w:szCs w:val="22"/>
                <w:lang w:val="en-US" w:eastAsia="zh-CN"/>
              </w:rPr>
            </w:pPr>
            <w:r>
              <w:rPr>
                <w:rFonts w:hint="eastAsia"/>
                <w:szCs w:val="22"/>
                <w:lang w:val="en-US" w:eastAsia="zh-CN"/>
              </w:rPr>
              <w:t>信道间隔和接收机噪声带宽（</w:t>
            </w:r>
            <w:r w:rsidRPr="004B68BF">
              <w:rPr>
                <w:szCs w:val="22"/>
                <w:lang w:val="en-US" w:eastAsia="zh-CN"/>
              </w:rPr>
              <w:t>MHz</w:t>
            </w:r>
            <w:r>
              <w:rPr>
                <w:rFonts w:hint="eastAsia"/>
                <w:szCs w:val="22"/>
                <w:lang w:val="en-US" w:eastAsia="zh-CN"/>
              </w:rPr>
              <w:t>）</w:t>
            </w:r>
          </w:p>
        </w:tc>
        <w:tc>
          <w:tcPr>
            <w:tcW w:w="1701" w:type="dxa"/>
          </w:tcPr>
          <w:p w14:paraId="55F17F6C" w14:textId="77777777" w:rsidR="00863D32" w:rsidRPr="00D218F1" w:rsidRDefault="00863D32" w:rsidP="001323C0">
            <w:pPr>
              <w:pStyle w:val="Tabletext"/>
              <w:jc w:val="center"/>
              <w:rPr>
                <w:color w:val="000000"/>
                <w:szCs w:val="22"/>
                <w:lang w:eastAsia="ja-JP"/>
              </w:rPr>
            </w:pPr>
            <w:r w:rsidRPr="00D218F1">
              <w:rPr>
                <w:b/>
                <w:caps/>
                <w:color w:val="000000"/>
                <w:szCs w:val="22"/>
                <w:lang w:eastAsia="ja-JP"/>
              </w:rPr>
              <w:t>10</w:t>
            </w:r>
            <w:r w:rsidRPr="00D218F1">
              <w:rPr>
                <w:caps/>
                <w:color w:val="000000"/>
                <w:szCs w:val="22"/>
                <w:lang w:eastAsia="ja-JP"/>
              </w:rPr>
              <w:t>,</w:t>
            </w:r>
            <w:r>
              <w:rPr>
                <w:caps/>
                <w:color w:val="000000"/>
                <w:szCs w:val="22"/>
                <w:lang w:eastAsia="ja-JP"/>
              </w:rPr>
              <w:t xml:space="preserve"> </w:t>
            </w:r>
            <w:r w:rsidRPr="00D218F1">
              <w:rPr>
                <w:b/>
                <w:caps/>
                <w:color w:val="000000"/>
                <w:szCs w:val="22"/>
                <w:lang w:eastAsia="ja-JP"/>
              </w:rPr>
              <w:t>30</w:t>
            </w:r>
            <w:r w:rsidRPr="00D218F1">
              <w:rPr>
                <w:caps/>
                <w:color w:val="000000"/>
                <w:szCs w:val="22"/>
                <w:lang w:eastAsia="ja-JP"/>
              </w:rPr>
              <w:t>, 40, 60, 80, 90</w:t>
            </w:r>
          </w:p>
        </w:tc>
        <w:tc>
          <w:tcPr>
            <w:tcW w:w="1701" w:type="dxa"/>
          </w:tcPr>
          <w:p w14:paraId="2CB244BA" w14:textId="77777777" w:rsidR="00863D32" w:rsidRPr="00D218F1" w:rsidRDefault="00863D32" w:rsidP="001323C0">
            <w:pPr>
              <w:pStyle w:val="Tabletext"/>
              <w:jc w:val="center"/>
              <w:rPr>
                <w:color w:val="000000"/>
                <w:szCs w:val="22"/>
              </w:rPr>
            </w:pPr>
            <w:r w:rsidRPr="00D218F1">
              <w:rPr>
                <w:caps/>
                <w:color w:val="000000"/>
                <w:szCs w:val="22"/>
                <w:lang w:eastAsia="ja-JP"/>
              </w:rPr>
              <w:t>10,</w:t>
            </w:r>
            <w:r>
              <w:rPr>
                <w:caps/>
                <w:color w:val="000000"/>
                <w:szCs w:val="22"/>
                <w:lang w:eastAsia="ja-JP"/>
              </w:rPr>
              <w:t xml:space="preserve"> </w:t>
            </w:r>
            <w:r w:rsidRPr="00D218F1">
              <w:rPr>
                <w:caps/>
                <w:color w:val="000000"/>
                <w:szCs w:val="22"/>
                <w:lang w:eastAsia="ja-JP"/>
              </w:rPr>
              <w:t xml:space="preserve">30, </w:t>
            </w:r>
            <w:r w:rsidRPr="00D218F1">
              <w:rPr>
                <w:b/>
                <w:caps/>
                <w:color w:val="000000"/>
                <w:szCs w:val="22"/>
                <w:lang w:eastAsia="ja-JP"/>
              </w:rPr>
              <w:t>40</w:t>
            </w:r>
            <w:r w:rsidRPr="00D218F1">
              <w:rPr>
                <w:caps/>
                <w:color w:val="000000"/>
                <w:szCs w:val="22"/>
                <w:lang w:eastAsia="ja-JP"/>
              </w:rPr>
              <w:t>, 60, 80, 90</w:t>
            </w:r>
          </w:p>
        </w:tc>
        <w:tc>
          <w:tcPr>
            <w:tcW w:w="1701" w:type="dxa"/>
          </w:tcPr>
          <w:p w14:paraId="4E035C07" w14:textId="77777777" w:rsidR="00863D32" w:rsidRPr="00D218F1" w:rsidRDefault="00863D32" w:rsidP="001323C0">
            <w:pPr>
              <w:pStyle w:val="Tabletext"/>
              <w:jc w:val="center"/>
              <w:rPr>
                <w:color w:val="000000"/>
                <w:szCs w:val="22"/>
              </w:rPr>
            </w:pPr>
            <w:r w:rsidRPr="00D218F1">
              <w:rPr>
                <w:color w:val="000000"/>
                <w:szCs w:val="22"/>
                <w:lang w:eastAsia="ja-JP"/>
              </w:rPr>
              <w:t xml:space="preserve">28, </w:t>
            </w:r>
            <w:r w:rsidRPr="00D218F1">
              <w:rPr>
                <w:b/>
                <w:color w:val="000000"/>
                <w:szCs w:val="22"/>
                <w:lang w:eastAsia="ja-JP"/>
              </w:rPr>
              <w:t>29</w:t>
            </w:r>
          </w:p>
        </w:tc>
        <w:tc>
          <w:tcPr>
            <w:tcW w:w="1701" w:type="dxa"/>
          </w:tcPr>
          <w:p w14:paraId="71EE44D1" w14:textId="77777777" w:rsidR="00863D32" w:rsidRPr="00D218F1" w:rsidRDefault="00863D32" w:rsidP="001323C0">
            <w:pPr>
              <w:pStyle w:val="Tabletext"/>
              <w:jc w:val="center"/>
              <w:rPr>
                <w:color w:val="000000"/>
                <w:szCs w:val="22"/>
                <w:lang w:eastAsia="ja-JP"/>
              </w:rPr>
            </w:pPr>
            <w:r w:rsidRPr="00D218F1">
              <w:rPr>
                <w:caps/>
                <w:color w:val="000000"/>
                <w:szCs w:val="22"/>
                <w:lang w:eastAsia="ja-JP"/>
              </w:rPr>
              <w:t xml:space="preserve">1.25, 2.5, 3.5, </w:t>
            </w:r>
            <w:r w:rsidRPr="00D218F1">
              <w:rPr>
                <w:b/>
                <w:caps/>
                <w:color w:val="000000"/>
                <w:szCs w:val="22"/>
                <w:lang w:eastAsia="ja-JP"/>
              </w:rPr>
              <w:t>7</w:t>
            </w:r>
          </w:p>
        </w:tc>
        <w:tc>
          <w:tcPr>
            <w:tcW w:w="1701" w:type="dxa"/>
          </w:tcPr>
          <w:p w14:paraId="5CD302AE" w14:textId="77777777" w:rsidR="00863D32" w:rsidRPr="00D218F1" w:rsidRDefault="00863D32" w:rsidP="001323C0">
            <w:pPr>
              <w:pStyle w:val="Tabletext"/>
              <w:jc w:val="center"/>
              <w:rPr>
                <w:color w:val="000000"/>
                <w:szCs w:val="22"/>
                <w:lang w:eastAsia="ja-JP"/>
              </w:rPr>
            </w:pPr>
            <w:r w:rsidRPr="00D218F1">
              <w:rPr>
                <w:caps/>
                <w:color w:val="000000"/>
                <w:szCs w:val="22"/>
                <w:lang w:eastAsia="ja-JP"/>
              </w:rPr>
              <w:t>1.25,</w:t>
            </w:r>
            <w:r w:rsidRPr="00D218F1">
              <w:rPr>
                <w:b/>
                <w:caps/>
                <w:color w:val="000000"/>
                <w:szCs w:val="22"/>
                <w:lang w:eastAsia="ja-JP"/>
              </w:rPr>
              <w:t xml:space="preserve"> 2.5</w:t>
            </w:r>
            <w:r w:rsidRPr="00D218F1">
              <w:rPr>
                <w:caps/>
                <w:color w:val="000000"/>
                <w:szCs w:val="22"/>
                <w:lang w:eastAsia="ja-JP"/>
              </w:rPr>
              <w:t>, 3.5, 7</w:t>
            </w:r>
          </w:p>
        </w:tc>
      </w:tr>
      <w:tr w:rsidR="00863D32" w:rsidRPr="00D218F1" w14:paraId="6D5D79CE" w14:textId="77777777" w:rsidTr="001323C0">
        <w:trPr>
          <w:jc w:val="center"/>
        </w:trPr>
        <w:tc>
          <w:tcPr>
            <w:tcW w:w="5953" w:type="dxa"/>
            <w:tcMar>
              <w:left w:w="57" w:type="dxa"/>
              <w:right w:w="57" w:type="dxa"/>
            </w:tcMar>
          </w:tcPr>
          <w:p w14:paraId="6A0592AF" w14:textId="77777777" w:rsidR="00863D32" w:rsidRPr="00C1608A" w:rsidRDefault="00863D32" w:rsidP="001323C0">
            <w:pPr>
              <w:pStyle w:val="Tabletext"/>
              <w:spacing w:before="20" w:after="20" w:line="240" w:lineRule="exact"/>
              <w:jc w:val="left"/>
              <w:rPr>
                <w:color w:val="000000"/>
                <w:lang w:val="en-US" w:eastAsia="zh-CN"/>
              </w:rPr>
            </w:pPr>
            <w:r>
              <w:rPr>
                <w:rFonts w:hint="eastAsia"/>
                <w:szCs w:val="22"/>
                <w:lang w:val="en-US" w:eastAsia="zh-CN"/>
              </w:rPr>
              <w:t>最大</w:t>
            </w:r>
            <w:r w:rsidRPr="004B68BF">
              <w:rPr>
                <w:szCs w:val="22"/>
                <w:lang w:val="en-US" w:eastAsia="zh-CN"/>
              </w:rPr>
              <w:t>Tx</w:t>
            </w:r>
            <w:r>
              <w:rPr>
                <w:rFonts w:hint="eastAsia"/>
                <w:szCs w:val="22"/>
                <w:lang w:val="en-US" w:eastAsia="zh-CN"/>
              </w:rPr>
              <w:t>输出功率范围（</w:t>
            </w:r>
            <w:proofErr w:type="spellStart"/>
            <w:r w:rsidRPr="004B68BF">
              <w:rPr>
                <w:szCs w:val="22"/>
                <w:lang w:val="en-US" w:eastAsia="zh-CN"/>
              </w:rPr>
              <w:t>dBW</w:t>
            </w:r>
            <w:proofErr w:type="spellEnd"/>
            <w:r>
              <w:rPr>
                <w:rFonts w:hint="eastAsia"/>
                <w:szCs w:val="22"/>
                <w:lang w:val="en-US" w:eastAsia="zh-CN"/>
              </w:rPr>
              <w:t>）</w:t>
            </w:r>
          </w:p>
        </w:tc>
        <w:tc>
          <w:tcPr>
            <w:tcW w:w="1701" w:type="dxa"/>
          </w:tcPr>
          <w:p w14:paraId="72D922CE" w14:textId="77777777" w:rsidR="00863D32" w:rsidRPr="00D218F1" w:rsidRDefault="00863D32" w:rsidP="001323C0">
            <w:pPr>
              <w:pStyle w:val="Tabletext"/>
              <w:jc w:val="center"/>
              <w:rPr>
                <w:color w:val="000000"/>
                <w:szCs w:val="22"/>
                <w:lang w:eastAsia="ja-JP"/>
              </w:rPr>
            </w:pPr>
            <w:r w:rsidRPr="00D218F1">
              <w:rPr>
                <w:color w:val="000000"/>
                <w:szCs w:val="22"/>
                <w:lang w:eastAsia="ja-JP"/>
              </w:rPr>
              <w:t>−1</w:t>
            </w:r>
          </w:p>
        </w:tc>
        <w:tc>
          <w:tcPr>
            <w:tcW w:w="1701" w:type="dxa"/>
          </w:tcPr>
          <w:p w14:paraId="0F1933DF" w14:textId="77777777" w:rsidR="00863D32" w:rsidRPr="00D218F1" w:rsidRDefault="00863D32" w:rsidP="001323C0">
            <w:pPr>
              <w:pStyle w:val="Tabletext"/>
              <w:jc w:val="center"/>
              <w:rPr>
                <w:color w:val="000000"/>
                <w:szCs w:val="22"/>
                <w:lang w:eastAsia="ja-JP"/>
              </w:rPr>
            </w:pPr>
            <w:r w:rsidRPr="00D218F1">
              <w:rPr>
                <w:color w:val="000000"/>
                <w:szCs w:val="22"/>
                <w:lang w:eastAsia="ja-JP"/>
              </w:rPr>
              <w:t>7</w:t>
            </w:r>
          </w:p>
        </w:tc>
        <w:tc>
          <w:tcPr>
            <w:tcW w:w="1701" w:type="dxa"/>
          </w:tcPr>
          <w:p w14:paraId="54E7AF61" w14:textId="77777777" w:rsidR="00863D32" w:rsidRPr="00D218F1" w:rsidRDefault="00863D32" w:rsidP="001323C0">
            <w:pPr>
              <w:pStyle w:val="Tabletext"/>
              <w:jc w:val="center"/>
              <w:rPr>
                <w:color w:val="000000"/>
                <w:szCs w:val="22"/>
                <w:lang w:eastAsia="ja-JP"/>
              </w:rPr>
            </w:pPr>
            <w:r w:rsidRPr="00D218F1">
              <w:rPr>
                <w:color w:val="000000"/>
                <w:szCs w:val="22"/>
                <w:lang w:eastAsia="ja-JP"/>
              </w:rPr>
              <w:t>0</w:t>
            </w:r>
          </w:p>
        </w:tc>
        <w:tc>
          <w:tcPr>
            <w:tcW w:w="1701" w:type="dxa"/>
          </w:tcPr>
          <w:p w14:paraId="573FED03" w14:textId="77777777" w:rsidR="00863D32" w:rsidRPr="00D218F1" w:rsidRDefault="00863D32" w:rsidP="001323C0">
            <w:pPr>
              <w:pStyle w:val="Tabletext"/>
              <w:jc w:val="center"/>
              <w:rPr>
                <w:color w:val="000000"/>
                <w:szCs w:val="22"/>
              </w:rPr>
            </w:pPr>
            <w:r w:rsidRPr="00D218F1">
              <w:rPr>
                <w:color w:val="000000"/>
                <w:szCs w:val="22"/>
                <w:lang w:eastAsia="ja-JP"/>
              </w:rPr>
              <w:t>−2</w:t>
            </w:r>
          </w:p>
        </w:tc>
        <w:tc>
          <w:tcPr>
            <w:tcW w:w="1701" w:type="dxa"/>
          </w:tcPr>
          <w:p w14:paraId="4A745E96" w14:textId="77777777" w:rsidR="00863D32" w:rsidRPr="00D218F1" w:rsidRDefault="00863D32" w:rsidP="001323C0">
            <w:pPr>
              <w:pStyle w:val="Tabletext"/>
              <w:jc w:val="center"/>
              <w:rPr>
                <w:color w:val="000000"/>
                <w:szCs w:val="22"/>
              </w:rPr>
            </w:pPr>
            <w:r w:rsidRPr="00D218F1">
              <w:rPr>
                <w:color w:val="000000"/>
                <w:szCs w:val="22"/>
                <w:lang w:eastAsia="ja-JP"/>
              </w:rPr>
              <w:t>−3</w:t>
            </w:r>
          </w:p>
        </w:tc>
      </w:tr>
      <w:tr w:rsidR="00863D32" w:rsidRPr="00D218F1" w14:paraId="2DD3F9D3" w14:textId="77777777" w:rsidTr="001323C0">
        <w:trPr>
          <w:jc w:val="center"/>
        </w:trPr>
        <w:tc>
          <w:tcPr>
            <w:tcW w:w="5953" w:type="dxa"/>
            <w:tcMar>
              <w:left w:w="57" w:type="dxa"/>
              <w:right w:w="57" w:type="dxa"/>
            </w:tcMar>
          </w:tcPr>
          <w:p w14:paraId="3616C175" w14:textId="77777777" w:rsidR="00863D32" w:rsidRPr="004B68BF" w:rsidRDefault="00863D32" w:rsidP="001323C0">
            <w:pPr>
              <w:pStyle w:val="Tabletext"/>
              <w:spacing w:before="20" w:after="20" w:line="240" w:lineRule="exact"/>
              <w:jc w:val="left"/>
              <w:rPr>
                <w:color w:val="000000"/>
                <w:lang w:val="en-US" w:eastAsia="zh-CN"/>
              </w:rPr>
            </w:pPr>
            <w:r>
              <w:rPr>
                <w:rFonts w:hint="eastAsia"/>
                <w:color w:val="000000"/>
                <w:lang w:val="en-US" w:eastAsia="zh-CN"/>
              </w:rPr>
              <w:t>最大</w:t>
            </w:r>
            <w:r>
              <w:rPr>
                <w:szCs w:val="22"/>
                <w:lang w:val="en-US" w:eastAsia="zh-CN"/>
              </w:rPr>
              <w:t>Tx</w:t>
            </w:r>
            <w:r>
              <w:rPr>
                <w:rFonts w:hint="eastAsia"/>
                <w:szCs w:val="22"/>
                <w:lang w:val="en-US" w:eastAsia="zh-CN"/>
              </w:rPr>
              <w:t>输出功率密度范围</w:t>
            </w:r>
            <w:r w:rsidRPr="004B68BF">
              <w:rPr>
                <w:color w:val="000000"/>
                <w:lang w:val="en-US" w:eastAsia="zh-CN"/>
              </w:rPr>
              <w:t>(</w:t>
            </w:r>
            <w:proofErr w:type="spellStart"/>
            <w:r w:rsidRPr="004B68BF">
              <w:rPr>
                <w:color w:val="000000"/>
                <w:lang w:val="en-US" w:eastAsia="zh-CN"/>
              </w:rPr>
              <w:t>dBW</w:t>
            </w:r>
            <w:proofErr w:type="spellEnd"/>
            <w:r w:rsidRPr="004B68BF">
              <w:rPr>
                <w:color w:val="000000"/>
                <w:lang w:val="en-US" w:eastAsia="zh-CN"/>
              </w:rPr>
              <w:t>/MHz)</w:t>
            </w:r>
            <w:r w:rsidRPr="004B68BF">
              <w:rPr>
                <w:color w:val="000000"/>
                <w:vertAlign w:val="superscript"/>
                <w:lang w:val="en-US" w:eastAsia="ja-JP"/>
              </w:rPr>
              <w:t xml:space="preserve"> (1)</w:t>
            </w:r>
          </w:p>
        </w:tc>
        <w:tc>
          <w:tcPr>
            <w:tcW w:w="1701" w:type="dxa"/>
          </w:tcPr>
          <w:p w14:paraId="22087574" w14:textId="77777777" w:rsidR="00863D32" w:rsidRPr="00D218F1" w:rsidRDefault="00863D32" w:rsidP="001323C0">
            <w:pPr>
              <w:pStyle w:val="Tabletext"/>
              <w:jc w:val="center"/>
              <w:rPr>
                <w:color w:val="000000"/>
                <w:szCs w:val="22"/>
                <w:lang w:eastAsia="ja-JP"/>
              </w:rPr>
            </w:pPr>
            <w:r w:rsidRPr="00D218F1">
              <w:rPr>
                <w:color w:val="000000"/>
                <w:szCs w:val="22"/>
                <w:lang w:eastAsia="ja-JP"/>
              </w:rPr>
              <w:t>−16…−11</w:t>
            </w:r>
          </w:p>
        </w:tc>
        <w:tc>
          <w:tcPr>
            <w:tcW w:w="1701" w:type="dxa"/>
          </w:tcPr>
          <w:p w14:paraId="398EB5B6" w14:textId="77777777" w:rsidR="00863D32" w:rsidRPr="00D218F1" w:rsidRDefault="00863D32" w:rsidP="001323C0">
            <w:pPr>
              <w:pStyle w:val="Tabletext"/>
              <w:jc w:val="center"/>
              <w:rPr>
                <w:color w:val="000000"/>
                <w:szCs w:val="22"/>
                <w:lang w:eastAsia="ja-JP"/>
              </w:rPr>
            </w:pPr>
            <w:r w:rsidRPr="00D218F1">
              <w:rPr>
                <w:color w:val="000000"/>
                <w:szCs w:val="22"/>
                <w:lang w:eastAsia="ja-JP"/>
              </w:rPr>
              <w:t>−9.0</w:t>
            </w:r>
          </w:p>
        </w:tc>
        <w:tc>
          <w:tcPr>
            <w:tcW w:w="1701" w:type="dxa"/>
          </w:tcPr>
          <w:p w14:paraId="32DDE767" w14:textId="77777777" w:rsidR="00863D32" w:rsidRPr="00D218F1" w:rsidRDefault="00863D32" w:rsidP="001323C0">
            <w:pPr>
              <w:pStyle w:val="Tabletext"/>
              <w:jc w:val="center"/>
              <w:rPr>
                <w:color w:val="000000"/>
                <w:szCs w:val="22"/>
                <w:lang w:eastAsia="ja-JP"/>
              </w:rPr>
            </w:pPr>
            <w:r w:rsidRPr="00D218F1">
              <w:rPr>
                <w:color w:val="000000"/>
                <w:szCs w:val="22"/>
                <w:lang w:eastAsia="ja-JP"/>
              </w:rPr>
              <w:t>−15</w:t>
            </w:r>
          </w:p>
        </w:tc>
        <w:tc>
          <w:tcPr>
            <w:tcW w:w="1701" w:type="dxa"/>
          </w:tcPr>
          <w:p w14:paraId="06031D8F" w14:textId="77777777" w:rsidR="00863D32" w:rsidRPr="00D218F1" w:rsidRDefault="00863D32" w:rsidP="001323C0">
            <w:pPr>
              <w:pStyle w:val="Tabletext"/>
              <w:jc w:val="center"/>
              <w:rPr>
                <w:color w:val="000000"/>
                <w:szCs w:val="22"/>
                <w:lang w:eastAsia="ja-JP"/>
              </w:rPr>
            </w:pPr>
            <w:r w:rsidRPr="00D218F1">
              <w:rPr>
                <w:color w:val="000000"/>
                <w:szCs w:val="22"/>
                <w:lang w:eastAsia="ja-JP"/>
              </w:rPr>
              <w:t>−10</w:t>
            </w:r>
          </w:p>
        </w:tc>
        <w:tc>
          <w:tcPr>
            <w:tcW w:w="1701" w:type="dxa"/>
          </w:tcPr>
          <w:p w14:paraId="4091A0D6" w14:textId="77777777" w:rsidR="00863D32" w:rsidRPr="00D218F1" w:rsidRDefault="00863D32" w:rsidP="001323C0">
            <w:pPr>
              <w:pStyle w:val="Tabletext"/>
              <w:jc w:val="center"/>
              <w:rPr>
                <w:color w:val="000000"/>
                <w:szCs w:val="22"/>
                <w:lang w:eastAsia="ja-JP"/>
              </w:rPr>
            </w:pPr>
            <w:r w:rsidRPr="00D218F1">
              <w:rPr>
                <w:color w:val="000000"/>
                <w:szCs w:val="22"/>
                <w:lang w:eastAsia="ja-JP"/>
              </w:rPr>
              <w:t>−7.0</w:t>
            </w:r>
          </w:p>
        </w:tc>
      </w:tr>
      <w:tr w:rsidR="00863D32" w:rsidRPr="00D218F1" w14:paraId="35E7E4BA" w14:textId="77777777" w:rsidTr="001323C0">
        <w:trPr>
          <w:jc w:val="center"/>
        </w:trPr>
        <w:tc>
          <w:tcPr>
            <w:tcW w:w="5953" w:type="dxa"/>
            <w:tcMar>
              <w:left w:w="57" w:type="dxa"/>
              <w:right w:w="57" w:type="dxa"/>
            </w:tcMar>
          </w:tcPr>
          <w:p w14:paraId="3823E374" w14:textId="77777777" w:rsidR="00863D32" w:rsidRPr="004B68BF" w:rsidRDefault="00863D32" w:rsidP="001323C0">
            <w:pPr>
              <w:pStyle w:val="Tabletext"/>
              <w:spacing w:before="20" w:after="20" w:line="240" w:lineRule="exact"/>
              <w:jc w:val="left"/>
              <w:rPr>
                <w:color w:val="000000"/>
                <w:lang w:val="en-US" w:eastAsia="zh-CN"/>
              </w:rPr>
            </w:pPr>
            <w:r>
              <w:rPr>
                <w:rFonts w:hint="eastAsia"/>
                <w:szCs w:val="22"/>
                <w:lang w:val="en-US" w:eastAsia="zh-CN"/>
              </w:rPr>
              <w:t>最小馈线</w:t>
            </w:r>
            <w:r w:rsidRPr="004B68BF">
              <w:rPr>
                <w:szCs w:val="22"/>
                <w:lang w:val="en-US" w:eastAsia="zh-CN"/>
              </w:rPr>
              <w:t>/</w:t>
            </w:r>
            <w:r>
              <w:rPr>
                <w:rFonts w:hint="eastAsia"/>
                <w:szCs w:val="22"/>
                <w:lang w:val="en-US" w:eastAsia="zh-CN"/>
              </w:rPr>
              <w:t>复用器损耗范围</w:t>
            </w:r>
            <w:r>
              <w:rPr>
                <w:rFonts w:hint="eastAsia"/>
                <w:color w:val="000000"/>
                <w:lang w:val="en-US" w:eastAsia="zh-CN"/>
              </w:rPr>
              <w:t>（</w:t>
            </w:r>
            <w:r w:rsidRPr="004B68BF">
              <w:rPr>
                <w:color w:val="000000"/>
                <w:lang w:val="en-US" w:eastAsia="zh-CN"/>
              </w:rPr>
              <w:t>dB</w:t>
            </w:r>
            <w:r>
              <w:rPr>
                <w:rFonts w:hint="eastAsia"/>
                <w:color w:val="000000"/>
                <w:lang w:val="en-US" w:eastAsia="zh-CN"/>
              </w:rPr>
              <w:t>）</w:t>
            </w:r>
            <w:r w:rsidRPr="004B68BF">
              <w:rPr>
                <w:color w:val="000000"/>
                <w:lang w:val="en-US" w:eastAsia="zh-CN"/>
              </w:rPr>
              <w:t xml:space="preserve"> </w:t>
            </w:r>
          </w:p>
        </w:tc>
        <w:tc>
          <w:tcPr>
            <w:tcW w:w="1701" w:type="dxa"/>
          </w:tcPr>
          <w:p w14:paraId="53D99DC6" w14:textId="77777777" w:rsidR="00863D32" w:rsidRPr="00D218F1" w:rsidRDefault="00863D32" w:rsidP="001323C0">
            <w:pPr>
              <w:pStyle w:val="Tabletext"/>
              <w:jc w:val="center"/>
              <w:rPr>
                <w:color w:val="000000"/>
                <w:szCs w:val="22"/>
                <w:lang w:eastAsia="ja-JP"/>
              </w:rPr>
            </w:pPr>
            <w:r w:rsidRPr="00D218F1">
              <w:rPr>
                <w:color w:val="000000"/>
                <w:szCs w:val="22"/>
                <w:lang w:eastAsia="ja-JP"/>
              </w:rPr>
              <w:t>0</w:t>
            </w:r>
          </w:p>
        </w:tc>
        <w:tc>
          <w:tcPr>
            <w:tcW w:w="1701" w:type="dxa"/>
          </w:tcPr>
          <w:p w14:paraId="5E869D74" w14:textId="77777777" w:rsidR="00863D32" w:rsidRPr="00D218F1" w:rsidRDefault="00863D32" w:rsidP="001323C0">
            <w:pPr>
              <w:pStyle w:val="Tabletext"/>
              <w:jc w:val="center"/>
              <w:rPr>
                <w:color w:val="000000"/>
                <w:szCs w:val="22"/>
                <w:lang w:eastAsia="ja-JP"/>
              </w:rPr>
            </w:pPr>
            <w:r w:rsidRPr="00D218F1">
              <w:rPr>
                <w:color w:val="000000"/>
                <w:szCs w:val="22"/>
                <w:lang w:eastAsia="ja-JP"/>
              </w:rPr>
              <w:t>3</w:t>
            </w:r>
          </w:p>
        </w:tc>
        <w:tc>
          <w:tcPr>
            <w:tcW w:w="1701" w:type="dxa"/>
          </w:tcPr>
          <w:p w14:paraId="6D5353E3" w14:textId="77777777" w:rsidR="00863D32" w:rsidRPr="00D218F1" w:rsidRDefault="00863D32" w:rsidP="001323C0">
            <w:pPr>
              <w:pStyle w:val="Tabletext"/>
              <w:jc w:val="center"/>
              <w:rPr>
                <w:color w:val="000000"/>
                <w:szCs w:val="22"/>
                <w:lang w:eastAsia="ja-JP"/>
              </w:rPr>
            </w:pPr>
            <w:r w:rsidRPr="00D218F1">
              <w:rPr>
                <w:color w:val="000000"/>
                <w:szCs w:val="22"/>
                <w:lang w:eastAsia="ja-JP"/>
              </w:rPr>
              <w:t>3</w:t>
            </w:r>
          </w:p>
        </w:tc>
        <w:tc>
          <w:tcPr>
            <w:tcW w:w="1701" w:type="dxa"/>
          </w:tcPr>
          <w:p w14:paraId="30C6291F" w14:textId="77777777" w:rsidR="00863D32" w:rsidRPr="00D218F1" w:rsidRDefault="00863D32" w:rsidP="001323C0">
            <w:pPr>
              <w:pStyle w:val="Tabletext"/>
              <w:jc w:val="center"/>
              <w:rPr>
                <w:color w:val="000000"/>
                <w:szCs w:val="22"/>
              </w:rPr>
            </w:pPr>
            <w:r w:rsidRPr="00D218F1">
              <w:rPr>
                <w:color w:val="000000"/>
                <w:szCs w:val="22"/>
                <w:lang w:eastAsia="ja-JP"/>
              </w:rPr>
              <w:t>0</w:t>
            </w:r>
          </w:p>
        </w:tc>
        <w:tc>
          <w:tcPr>
            <w:tcW w:w="1701" w:type="dxa"/>
          </w:tcPr>
          <w:p w14:paraId="3D245544" w14:textId="77777777" w:rsidR="00863D32" w:rsidRPr="00D218F1" w:rsidRDefault="00863D32" w:rsidP="001323C0">
            <w:pPr>
              <w:pStyle w:val="Tabletext"/>
              <w:jc w:val="center"/>
              <w:rPr>
                <w:color w:val="000000"/>
                <w:szCs w:val="22"/>
              </w:rPr>
            </w:pPr>
            <w:r w:rsidRPr="00D218F1">
              <w:rPr>
                <w:color w:val="000000"/>
                <w:szCs w:val="22"/>
                <w:lang w:eastAsia="ja-JP"/>
              </w:rPr>
              <w:t>0</w:t>
            </w:r>
          </w:p>
        </w:tc>
      </w:tr>
      <w:tr w:rsidR="00863D32" w:rsidRPr="00D218F1" w14:paraId="3193ECCF" w14:textId="77777777" w:rsidTr="001323C0">
        <w:trPr>
          <w:jc w:val="center"/>
        </w:trPr>
        <w:tc>
          <w:tcPr>
            <w:tcW w:w="5953" w:type="dxa"/>
            <w:tcMar>
              <w:left w:w="57" w:type="dxa"/>
              <w:right w:w="57" w:type="dxa"/>
            </w:tcMar>
          </w:tcPr>
          <w:p w14:paraId="1C3E70F0" w14:textId="77777777" w:rsidR="00863D32" w:rsidRPr="00C1608A" w:rsidRDefault="00863D32" w:rsidP="001323C0">
            <w:pPr>
              <w:pStyle w:val="Tabletext"/>
              <w:spacing w:before="20" w:after="20" w:line="240" w:lineRule="exact"/>
              <w:jc w:val="left"/>
              <w:rPr>
                <w:color w:val="000000"/>
                <w:lang w:val="en-US" w:eastAsia="zh-CN"/>
              </w:rPr>
            </w:pPr>
            <w:r>
              <w:rPr>
                <w:rFonts w:hint="eastAsia"/>
                <w:color w:val="000000"/>
                <w:lang w:val="en-US" w:eastAsia="zh-CN"/>
              </w:rPr>
              <w:t>最大天线</w:t>
            </w:r>
            <w:r>
              <w:rPr>
                <w:rFonts w:hint="eastAsia"/>
                <w:szCs w:val="22"/>
                <w:lang w:val="en-US" w:eastAsia="zh-CN"/>
              </w:rPr>
              <w:t>增益范围</w:t>
            </w:r>
            <w:r>
              <w:rPr>
                <w:rFonts w:hint="eastAsia"/>
                <w:color w:val="000000"/>
                <w:lang w:val="en-US" w:eastAsia="zh-CN"/>
              </w:rPr>
              <w:t>（</w:t>
            </w:r>
            <w:proofErr w:type="spellStart"/>
            <w:r w:rsidRPr="004B68BF">
              <w:rPr>
                <w:color w:val="000000"/>
                <w:lang w:val="en-US" w:eastAsia="zh-CN"/>
              </w:rPr>
              <w:t>dBi</w:t>
            </w:r>
            <w:proofErr w:type="spellEnd"/>
            <w:r>
              <w:rPr>
                <w:rFonts w:hint="eastAsia"/>
                <w:color w:val="000000"/>
                <w:lang w:val="en-US" w:eastAsia="zh-CN"/>
              </w:rPr>
              <w:t>）</w:t>
            </w:r>
          </w:p>
        </w:tc>
        <w:tc>
          <w:tcPr>
            <w:tcW w:w="1701" w:type="dxa"/>
          </w:tcPr>
          <w:p w14:paraId="227F77F6" w14:textId="77777777" w:rsidR="00863D32" w:rsidRPr="00D218F1" w:rsidRDefault="00863D32" w:rsidP="001323C0">
            <w:pPr>
              <w:pStyle w:val="Tabletext"/>
              <w:jc w:val="center"/>
              <w:rPr>
                <w:color w:val="000000"/>
                <w:szCs w:val="22"/>
                <w:lang w:eastAsia="ja-JP"/>
              </w:rPr>
            </w:pPr>
            <w:r w:rsidRPr="00D218F1">
              <w:rPr>
                <w:color w:val="000000"/>
                <w:szCs w:val="22"/>
                <w:lang w:eastAsia="ja-JP"/>
              </w:rPr>
              <w:t>42</w:t>
            </w:r>
          </w:p>
        </w:tc>
        <w:tc>
          <w:tcPr>
            <w:tcW w:w="1701" w:type="dxa"/>
          </w:tcPr>
          <w:p w14:paraId="0F29EADE" w14:textId="77777777" w:rsidR="00863D32" w:rsidRPr="00D218F1" w:rsidRDefault="00863D32" w:rsidP="001323C0">
            <w:pPr>
              <w:pStyle w:val="Tabletext"/>
              <w:jc w:val="center"/>
              <w:rPr>
                <w:color w:val="000000"/>
                <w:szCs w:val="22"/>
              </w:rPr>
            </w:pPr>
            <w:r w:rsidRPr="00D218F1">
              <w:rPr>
                <w:color w:val="000000"/>
                <w:szCs w:val="22"/>
                <w:lang w:eastAsia="ja-JP"/>
              </w:rPr>
              <w:t>40</w:t>
            </w:r>
          </w:p>
        </w:tc>
        <w:tc>
          <w:tcPr>
            <w:tcW w:w="1701" w:type="dxa"/>
          </w:tcPr>
          <w:p w14:paraId="5623F999" w14:textId="77777777" w:rsidR="00863D32" w:rsidRPr="00D218F1" w:rsidRDefault="00863D32" w:rsidP="001323C0">
            <w:pPr>
              <w:pStyle w:val="Tabletext"/>
              <w:jc w:val="center"/>
              <w:rPr>
                <w:color w:val="000000"/>
                <w:szCs w:val="22"/>
                <w:lang w:eastAsia="ja-JP"/>
              </w:rPr>
            </w:pPr>
            <w:r w:rsidRPr="00D218F1">
              <w:rPr>
                <w:color w:val="000000"/>
                <w:szCs w:val="22"/>
                <w:lang w:eastAsia="ja-JP"/>
              </w:rPr>
              <w:t>37</w:t>
            </w:r>
          </w:p>
        </w:tc>
        <w:tc>
          <w:tcPr>
            <w:tcW w:w="1701" w:type="dxa"/>
          </w:tcPr>
          <w:p w14:paraId="3D2B5034" w14:textId="77777777" w:rsidR="00863D32" w:rsidRPr="00D218F1" w:rsidRDefault="00863D32" w:rsidP="001323C0">
            <w:pPr>
              <w:pStyle w:val="Tabletext"/>
              <w:jc w:val="center"/>
              <w:rPr>
                <w:color w:val="000000"/>
                <w:szCs w:val="22"/>
              </w:rPr>
            </w:pPr>
            <w:r w:rsidRPr="00D218F1">
              <w:rPr>
                <w:color w:val="000000"/>
                <w:szCs w:val="22"/>
                <w:lang w:eastAsia="ja-JP"/>
              </w:rPr>
              <w:t>49</w:t>
            </w:r>
          </w:p>
        </w:tc>
        <w:tc>
          <w:tcPr>
            <w:tcW w:w="1701" w:type="dxa"/>
          </w:tcPr>
          <w:p w14:paraId="41B0AAC4" w14:textId="77777777" w:rsidR="00863D32" w:rsidRPr="00D218F1" w:rsidRDefault="00863D32" w:rsidP="001323C0">
            <w:pPr>
              <w:pStyle w:val="Tabletext"/>
              <w:jc w:val="center"/>
              <w:rPr>
                <w:color w:val="000000"/>
                <w:szCs w:val="22"/>
              </w:rPr>
            </w:pPr>
            <w:r w:rsidRPr="00D218F1">
              <w:rPr>
                <w:color w:val="000000"/>
                <w:szCs w:val="22"/>
                <w:lang w:eastAsia="ja-JP"/>
              </w:rPr>
              <w:t>51</w:t>
            </w:r>
          </w:p>
        </w:tc>
      </w:tr>
      <w:tr w:rsidR="00863D32" w:rsidRPr="00D218F1" w14:paraId="2869D2EC" w14:textId="77777777" w:rsidTr="001323C0">
        <w:trPr>
          <w:jc w:val="center"/>
        </w:trPr>
        <w:tc>
          <w:tcPr>
            <w:tcW w:w="5953" w:type="dxa"/>
            <w:tcMar>
              <w:left w:w="57" w:type="dxa"/>
              <w:right w:w="57" w:type="dxa"/>
            </w:tcMar>
          </w:tcPr>
          <w:p w14:paraId="12F07F3E" w14:textId="77777777" w:rsidR="00863D32" w:rsidRPr="00D218F1" w:rsidRDefault="00863D32" w:rsidP="001323C0">
            <w:pPr>
              <w:pStyle w:val="Tabletext"/>
              <w:spacing w:before="20" w:after="20" w:line="240" w:lineRule="exact"/>
              <w:jc w:val="left"/>
              <w:rPr>
                <w:color w:val="000000"/>
                <w:lang w:eastAsia="zh-CN"/>
              </w:rPr>
            </w:pPr>
            <w:r>
              <w:rPr>
                <w:rFonts w:hint="eastAsia"/>
                <w:color w:val="000000"/>
                <w:lang w:eastAsia="zh-CN"/>
              </w:rPr>
              <w:t>最大</w:t>
            </w:r>
            <w:proofErr w:type="spellStart"/>
            <w:r w:rsidRPr="00D218F1">
              <w:rPr>
                <w:color w:val="000000"/>
                <w:lang w:eastAsia="zh-CN"/>
              </w:rPr>
              <w:t>e.i.r.p</w:t>
            </w:r>
            <w:proofErr w:type="spellEnd"/>
            <w:r w:rsidRPr="00D218F1">
              <w:rPr>
                <w:color w:val="000000"/>
                <w:lang w:eastAsia="zh-CN"/>
              </w:rPr>
              <w:t>.</w:t>
            </w:r>
            <w:r>
              <w:rPr>
                <w:rFonts w:hint="eastAsia"/>
                <w:color w:val="000000"/>
                <w:lang w:eastAsia="zh-CN"/>
              </w:rPr>
              <w:t>范围</w:t>
            </w:r>
            <w:r>
              <w:rPr>
                <w:rFonts w:hint="eastAsia"/>
                <w:szCs w:val="22"/>
                <w:lang w:val="en-US" w:eastAsia="zh-CN"/>
              </w:rPr>
              <w:t>（</w:t>
            </w:r>
            <w:proofErr w:type="spellStart"/>
            <w:r w:rsidRPr="004B68BF">
              <w:rPr>
                <w:szCs w:val="22"/>
                <w:lang w:val="en-US" w:eastAsia="zh-CN"/>
              </w:rPr>
              <w:t>dBW</w:t>
            </w:r>
            <w:proofErr w:type="spellEnd"/>
            <w:r>
              <w:rPr>
                <w:rFonts w:hint="eastAsia"/>
                <w:szCs w:val="22"/>
                <w:lang w:val="en-US" w:eastAsia="zh-CN"/>
              </w:rPr>
              <w:t>）</w:t>
            </w:r>
          </w:p>
        </w:tc>
        <w:tc>
          <w:tcPr>
            <w:tcW w:w="1701" w:type="dxa"/>
          </w:tcPr>
          <w:p w14:paraId="2F4E3049" w14:textId="77777777" w:rsidR="00863D32" w:rsidRPr="00D218F1" w:rsidRDefault="00863D32" w:rsidP="001323C0">
            <w:pPr>
              <w:pStyle w:val="Tabletext"/>
              <w:jc w:val="center"/>
              <w:rPr>
                <w:color w:val="000000"/>
                <w:szCs w:val="22"/>
                <w:lang w:eastAsia="ja-JP"/>
              </w:rPr>
            </w:pPr>
            <w:r w:rsidRPr="00D218F1">
              <w:rPr>
                <w:color w:val="000000"/>
                <w:szCs w:val="22"/>
                <w:lang w:eastAsia="ja-JP"/>
              </w:rPr>
              <w:t>41</w:t>
            </w:r>
          </w:p>
        </w:tc>
        <w:tc>
          <w:tcPr>
            <w:tcW w:w="1701" w:type="dxa"/>
          </w:tcPr>
          <w:p w14:paraId="659F344A" w14:textId="77777777" w:rsidR="00863D32" w:rsidRPr="00D218F1" w:rsidRDefault="00863D32" w:rsidP="001323C0">
            <w:pPr>
              <w:pStyle w:val="Tabletext"/>
              <w:jc w:val="center"/>
              <w:rPr>
                <w:color w:val="000000"/>
                <w:szCs w:val="22"/>
              </w:rPr>
            </w:pPr>
            <w:r w:rsidRPr="00D218F1">
              <w:rPr>
                <w:color w:val="000000"/>
                <w:szCs w:val="22"/>
                <w:lang w:eastAsia="ja-JP"/>
              </w:rPr>
              <w:t>44</w:t>
            </w:r>
          </w:p>
        </w:tc>
        <w:tc>
          <w:tcPr>
            <w:tcW w:w="1701" w:type="dxa"/>
          </w:tcPr>
          <w:p w14:paraId="27A5D792" w14:textId="77777777" w:rsidR="00863D32" w:rsidRPr="00D218F1" w:rsidRDefault="00863D32" w:rsidP="001323C0">
            <w:pPr>
              <w:pStyle w:val="Tabletext"/>
              <w:jc w:val="center"/>
              <w:rPr>
                <w:color w:val="000000"/>
                <w:szCs w:val="22"/>
                <w:lang w:eastAsia="ja-JP"/>
              </w:rPr>
            </w:pPr>
            <w:r w:rsidRPr="00D218F1">
              <w:rPr>
                <w:color w:val="000000"/>
                <w:szCs w:val="22"/>
                <w:lang w:eastAsia="ja-JP"/>
              </w:rPr>
              <w:t>38</w:t>
            </w:r>
          </w:p>
        </w:tc>
        <w:tc>
          <w:tcPr>
            <w:tcW w:w="1701" w:type="dxa"/>
          </w:tcPr>
          <w:p w14:paraId="204BC9F7" w14:textId="77777777" w:rsidR="00863D32" w:rsidRPr="00D218F1" w:rsidRDefault="00863D32" w:rsidP="001323C0">
            <w:pPr>
              <w:pStyle w:val="Tabletext"/>
              <w:jc w:val="center"/>
              <w:rPr>
                <w:color w:val="000000"/>
                <w:szCs w:val="22"/>
              </w:rPr>
            </w:pPr>
            <w:r w:rsidRPr="00D218F1">
              <w:rPr>
                <w:color w:val="000000"/>
                <w:szCs w:val="22"/>
                <w:lang w:eastAsia="ja-JP"/>
              </w:rPr>
              <w:t>47</w:t>
            </w:r>
          </w:p>
        </w:tc>
        <w:tc>
          <w:tcPr>
            <w:tcW w:w="1701" w:type="dxa"/>
          </w:tcPr>
          <w:p w14:paraId="168FDEFA" w14:textId="77777777" w:rsidR="00863D32" w:rsidRPr="00D218F1" w:rsidRDefault="00863D32" w:rsidP="001323C0">
            <w:pPr>
              <w:pStyle w:val="Tabletext"/>
              <w:jc w:val="center"/>
              <w:rPr>
                <w:color w:val="000000"/>
                <w:szCs w:val="22"/>
              </w:rPr>
            </w:pPr>
            <w:r w:rsidRPr="00D218F1">
              <w:rPr>
                <w:color w:val="000000"/>
                <w:szCs w:val="22"/>
                <w:lang w:eastAsia="ja-JP"/>
              </w:rPr>
              <w:t>48</w:t>
            </w:r>
          </w:p>
        </w:tc>
      </w:tr>
      <w:tr w:rsidR="00863D32" w:rsidRPr="00D218F1" w14:paraId="43972FBB" w14:textId="77777777" w:rsidTr="001323C0">
        <w:trPr>
          <w:jc w:val="center"/>
        </w:trPr>
        <w:tc>
          <w:tcPr>
            <w:tcW w:w="5953" w:type="dxa"/>
            <w:tcMar>
              <w:left w:w="57" w:type="dxa"/>
              <w:right w:w="57" w:type="dxa"/>
            </w:tcMar>
          </w:tcPr>
          <w:p w14:paraId="7ECD60C0" w14:textId="77777777" w:rsidR="00863D32" w:rsidRPr="004B68BF" w:rsidRDefault="00863D32" w:rsidP="001323C0">
            <w:pPr>
              <w:pStyle w:val="Tabletext"/>
              <w:spacing w:before="20" w:after="20" w:line="240" w:lineRule="exact"/>
              <w:jc w:val="left"/>
              <w:rPr>
                <w:color w:val="000000"/>
                <w:lang w:val="en-US"/>
              </w:rPr>
            </w:pPr>
            <w:r>
              <w:rPr>
                <w:rFonts w:hint="eastAsia"/>
                <w:color w:val="000000"/>
                <w:lang w:val="en-US" w:eastAsia="zh-CN"/>
              </w:rPr>
              <w:t>最大</w:t>
            </w:r>
            <w:proofErr w:type="spellStart"/>
            <w:r w:rsidRPr="004B68BF">
              <w:rPr>
                <w:color w:val="000000"/>
                <w:lang w:val="en-US"/>
              </w:rPr>
              <w:t>e.i.r.p</w:t>
            </w:r>
            <w:proofErr w:type="spellEnd"/>
            <w:r w:rsidRPr="004B68BF">
              <w:rPr>
                <w:color w:val="000000"/>
                <w:lang w:val="en-US"/>
              </w:rPr>
              <w:t>.</w:t>
            </w:r>
            <w:r w:rsidRPr="004B68BF">
              <w:rPr>
                <w:color w:val="000000"/>
                <w:lang w:val="en-US" w:eastAsia="ja-JP"/>
              </w:rPr>
              <w:t xml:space="preserve"> </w:t>
            </w:r>
            <w:r>
              <w:rPr>
                <w:rFonts w:hint="eastAsia"/>
                <w:color w:val="000000"/>
                <w:lang w:val="en-US" w:eastAsia="zh-CN"/>
              </w:rPr>
              <w:t>密度范围（</w:t>
            </w:r>
            <w:proofErr w:type="spellStart"/>
            <w:r w:rsidRPr="004B68BF">
              <w:rPr>
                <w:color w:val="000000"/>
                <w:lang w:val="en-US"/>
              </w:rPr>
              <w:t>dBW</w:t>
            </w:r>
            <w:proofErr w:type="spellEnd"/>
            <w:r w:rsidRPr="004B68BF">
              <w:rPr>
                <w:color w:val="000000"/>
                <w:lang w:val="en-US"/>
              </w:rPr>
              <w:t>/MHz</w:t>
            </w:r>
            <w:proofErr w:type="gramStart"/>
            <w:r>
              <w:rPr>
                <w:rFonts w:hint="eastAsia"/>
                <w:color w:val="000000"/>
                <w:lang w:val="en-US" w:eastAsia="zh-CN"/>
              </w:rPr>
              <w:t>）</w:t>
            </w:r>
            <w:r w:rsidRPr="004B68BF">
              <w:rPr>
                <w:color w:val="000000"/>
                <w:vertAlign w:val="superscript"/>
                <w:lang w:val="en-US" w:eastAsia="ja-JP"/>
              </w:rPr>
              <w:t>(</w:t>
            </w:r>
            <w:proofErr w:type="gramEnd"/>
            <w:r w:rsidRPr="004B68BF">
              <w:rPr>
                <w:color w:val="000000"/>
                <w:vertAlign w:val="superscript"/>
                <w:lang w:val="en-US" w:eastAsia="ja-JP"/>
              </w:rPr>
              <w:t>1)</w:t>
            </w:r>
          </w:p>
        </w:tc>
        <w:tc>
          <w:tcPr>
            <w:tcW w:w="1701" w:type="dxa"/>
          </w:tcPr>
          <w:p w14:paraId="2805AEB8" w14:textId="77777777" w:rsidR="00863D32" w:rsidRPr="00D218F1" w:rsidRDefault="00863D32" w:rsidP="001323C0">
            <w:pPr>
              <w:pStyle w:val="Tabletext"/>
              <w:jc w:val="center"/>
              <w:rPr>
                <w:color w:val="000000"/>
                <w:szCs w:val="22"/>
                <w:lang w:eastAsia="ja-JP"/>
              </w:rPr>
            </w:pPr>
            <w:r w:rsidRPr="00D218F1">
              <w:rPr>
                <w:color w:val="000000"/>
                <w:szCs w:val="22"/>
                <w:lang w:eastAsia="ja-JP"/>
              </w:rPr>
              <w:t>26…31</w:t>
            </w:r>
          </w:p>
        </w:tc>
        <w:tc>
          <w:tcPr>
            <w:tcW w:w="1701" w:type="dxa"/>
          </w:tcPr>
          <w:p w14:paraId="7D0CA42E" w14:textId="77777777" w:rsidR="00863D32" w:rsidRPr="00D218F1" w:rsidRDefault="00863D32" w:rsidP="001323C0">
            <w:pPr>
              <w:pStyle w:val="Tabletext"/>
              <w:jc w:val="center"/>
              <w:rPr>
                <w:color w:val="000000"/>
                <w:szCs w:val="22"/>
                <w:lang w:eastAsia="ja-JP"/>
              </w:rPr>
            </w:pPr>
            <w:r w:rsidRPr="00D218F1">
              <w:rPr>
                <w:color w:val="000000"/>
                <w:szCs w:val="22"/>
                <w:lang w:eastAsia="ja-JP"/>
              </w:rPr>
              <w:t>28</w:t>
            </w:r>
          </w:p>
        </w:tc>
        <w:tc>
          <w:tcPr>
            <w:tcW w:w="1701" w:type="dxa"/>
          </w:tcPr>
          <w:p w14:paraId="690362A8" w14:textId="77777777" w:rsidR="00863D32" w:rsidRPr="00D218F1" w:rsidRDefault="00863D32" w:rsidP="001323C0">
            <w:pPr>
              <w:pStyle w:val="Tabletext"/>
              <w:jc w:val="center"/>
              <w:rPr>
                <w:color w:val="000000"/>
                <w:szCs w:val="22"/>
                <w:lang w:eastAsia="ja-JP"/>
              </w:rPr>
            </w:pPr>
            <w:r w:rsidRPr="00D218F1">
              <w:rPr>
                <w:color w:val="000000"/>
                <w:szCs w:val="22"/>
                <w:lang w:eastAsia="ja-JP"/>
              </w:rPr>
              <w:t>23</w:t>
            </w:r>
          </w:p>
        </w:tc>
        <w:tc>
          <w:tcPr>
            <w:tcW w:w="1701" w:type="dxa"/>
          </w:tcPr>
          <w:p w14:paraId="41ECC13D" w14:textId="77777777" w:rsidR="00863D32" w:rsidRPr="00D218F1" w:rsidRDefault="00863D32" w:rsidP="001323C0">
            <w:pPr>
              <w:pStyle w:val="Tabletext"/>
              <w:jc w:val="center"/>
              <w:rPr>
                <w:color w:val="000000"/>
                <w:szCs w:val="22"/>
                <w:lang w:eastAsia="ja-JP"/>
              </w:rPr>
            </w:pPr>
            <w:r w:rsidRPr="00D218F1">
              <w:rPr>
                <w:color w:val="000000"/>
                <w:szCs w:val="22"/>
                <w:lang w:eastAsia="ja-JP"/>
              </w:rPr>
              <w:t>39</w:t>
            </w:r>
          </w:p>
        </w:tc>
        <w:tc>
          <w:tcPr>
            <w:tcW w:w="1701" w:type="dxa"/>
          </w:tcPr>
          <w:p w14:paraId="32BE24D1" w14:textId="77777777" w:rsidR="00863D32" w:rsidRPr="00D218F1" w:rsidRDefault="00863D32" w:rsidP="001323C0">
            <w:pPr>
              <w:pStyle w:val="Tabletext"/>
              <w:jc w:val="center"/>
              <w:rPr>
                <w:color w:val="000000"/>
                <w:szCs w:val="22"/>
                <w:lang w:eastAsia="ja-JP"/>
              </w:rPr>
            </w:pPr>
            <w:r w:rsidRPr="00D218F1">
              <w:rPr>
                <w:color w:val="000000"/>
                <w:szCs w:val="22"/>
                <w:lang w:eastAsia="ja-JP"/>
              </w:rPr>
              <w:t>44</w:t>
            </w:r>
          </w:p>
        </w:tc>
      </w:tr>
      <w:tr w:rsidR="00863D32" w:rsidRPr="00D218F1" w14:paraId="18EB56F1" w14:textId="77777777" w:rsidTr="001323C0">
        <w:trPr>
          <w:jc w:val="center"/>
        </w:trPr>
        <w:tc>
          <w:tcPr>
            <w:tcW w:w="5953" w:type="dxa"/>
            <w:tcMar>
              <w:left w:w="57" w:type="dxa"/>
              <w:right w:w="57" w:type="dxa"/>
            </w:tcMar>
          </w:tcPr>
          <w:p w14:paraId="1A0EEF8E" w14:textId="77777777" w:rsidR="00863D32" w:rsidRPr="00D218F1" w:rsidRDefault="00863D32" w:rsidP="001323C0">
            <w:pPr>
              <w:pStyle w:val="Tabletext"/>
              <w:spacing w:before="20" w:after="20" w:line="240" w:lineRule="exact"/>
              <w:jc w:val="left"/>
              <w:rPr>
                <w:color w:val="000000"/>
                <w:lang w:eastAsia="zh-CN"/>
              </w:rPr>
            </w:pPr>
            <w:r>
              <w:rPr>
                <w:rFonts w:hint="eastAsia"/>
                <w:szCs w:val="22"/>
                <w:lang w:eastAsia="zh-CN"/>
              </w:rPr>
              <w:t>接收机噪声系数</w:t>
            </w:r>
            <w:r>
              <w:rPr>
                <w:rFonts w:hint="eastAsia"/>
                <w:color w:val="000000"/>
                <w:lang w:val="en-US" w:eastAsia="zh-CN"/>
              </w:rPr>
              <w:t>（</w:t>
            </w:r>
            <w:r w:rsidRPr="004B68BF">
              <w:rPr>
                <w:color w:val="000000"/>
                <w:lang w:val="en-US" w:eastAsia="zh-CN"/>
              </w:rPr>
              <w:t>dB</w:t>
            </w:r>
            <w:r>
              <w:rPr>
                <w:rFonts w:hint="eastAsia"/>
                <w:color w:val="000000"/>
                <w:lang w:val="en-US" w:eastAsia="zh-CN"/>
              </w:rPr>
              <w:t>）</w:t>
            </w:r>
          </w:p>
        </w:tc>
        <w:tc>
          <w:tcPr>
            <w:tcW w:w="1701" w:type="dxa"/>
          </w:tcPr>
          <w:p w14:paraId="4A08CD2A" w14:textId="77777777" w:rsidR="00863D32" w:rsidRPr="00D218F1" w:rsidRDefault="00863D32" w:rsidP="001323C0">
            <w:pPr>
              <w:pStyle w:val="Tabletext"/>
              <w:jc w:val="center"/>
              <w:rPr>
                <w:color w:val="000000"/>
                <w:szCs w:val="22"/>
                <w:lang w:eastAsia="ja-JP"/>
              </w:rPr>
            </w:pPr>
            <w:r w:rsidRPr="00D218F1">
              <w:rPr>
                <w:color w:val="000000"/>
                <w:szCs w:val="22"/>
                <w:lang w:eastAsia="ja-JP"/>
              </w:rPr>
              <w:t>3</w:t>
            </w:r>
          </w:p>
        </w:tc>
        <w:tc>
          <w:tcPr>
            <w:tcW w:w="1701" w:type="dxa"/>
          </w:tcPr>
          <w:p w14:paraId="4EB38F09" w14:textId="77777777" w:rsidR="00863D32" w:rsidRPr="00D218F1" w:rsidRDefault="00863D32" w:rsidP="001323C0">
            <w:pPr>
              <w:pStyle w:val="Tabletext"/>
              <w:jc w:val="center"/>
              <w:rPr>
                <w:color w:val="000000"/>
                <w:szCs w:val="22"/>
                <w:lang w:eastAsia="ja-JP"/>
              </w:rPr>
            </w:pPr>
            <w:r w:rsidRPr="00D218F1">
              <w:rPr>
                <w:color w:val="000000"/>
                <w:szCs w:val="22"/>
                <w:lang w:eastAsia="ja-JP"/>
              </w:rPr>
              <w:t>2</w:t>
            </w:r>
          </w:p>
        </w:tc>
        <w:tc>
          <w:tcPr>
            <w:tcW w:w="1701" w:type="dxa"/>
          </w:tcPr>
          <w:p w14:paraId="598330BF" w14:textId="77777777" w:rsidR="00863D32" w:rsidRPr="00D218F1" w:rsidRDefault="00863D32" w:rsidP="001323C0">
            <w:pPr>
              <w:pStyle w:val="Tabletext"/>
              <w:jc w:val="center"/>
              <w:rPr>
                <w:color w:val="000000"/>
                <w:szCs w:val="22"/>
                <w:lang w:eastAsia="ja-JP"/>
              </w:rPr>
            </w:pPr>
            <w:r w:rsidRPr="00D218F1">
              <w:rPr>
                <w:color w:val="000000"/>
                <w:szCs w:val="22"/>
                <w:lang w:eastAsia="ja-JP"/>
              </w:rPr>
              <w:t>4</w:t>
            </w:r>
          </w:p>
        </w:tc>
        <w:tc>
          <w:tcPr>
            <w:tcW w:w="1701" w:type="dxa"/>
          </w:tcPr>
          <w:p w14:paraId="18F1FF7B" w14:textId="77777777" w:rsidR="00863D32" w:rsidRPr="00D218F1" w:rsidRDefault="00863D32" w:rsidP="001323C0">
            <w:pPr>
              <w:pStyle w:val="Tabletext"/>
              <w:jc w:val="center"/>
              <w:rPr>
                <w:color w:val="000000"/>
                <w:szCs w:val="22"/>
                <w:lang w:eastAsia="ja-JP"/>
              </w:rPr>
            </w:pPr>
            <w:r w:rsidRPr="00D218F1">
              <w:rPr>
                <w:color w:val="000000"/>
                <w:szCs w:val="22"/>
                <w:lang w:eastAsia="ja-JP"/>
              </w:rPr>
              <w:t>3</w:t>
            </w:r>
          </w:p>
        </w:tc>
        <w:tc>
          <w:tcPr>
            <w:tcW w:w="1701" w:type="dxa"/>
          </w:tcPr>
          <w:p w14:paraId="16E2E156" w14:textId="77777777" w:rsidR="00863D32" w:rsidRPr="00D218F1" w:rsidRDefault="00863D32" w:rsidP="001323C0">
            <w:pPr>
              <w:pStyle w:val="Tabletext"/>
              <w:jc w:val="center"/>
              <w:rPr>
                <w:color w:val="000000"/>
                <w:szCs w:val="22"/>
                <w:lang w:eastAsia="ja-JP"/>
              </w:rPr>
            </w:pPr>
            <w:r w:rsidRPr="00D218F1">
              <w:rPr>
                <w:color w:val="000000"/>
                <w:szCs w:val="22"/>
                <w:lang w:eastAsia="ja-JP"/>
              </w:rPr>
              <w:t>4</w:t>
            </w:r>
          </w:p>
        </w:tc>
      </w:tr>
      <w:tr w:rsidR="00863D32" w:rsidRPr="00D218F1" w14:paraId="73B5DF31" w14:textId="77777777" w:rsidTr="001323C0">
        <w:trPr>
          <w:jc w:val="center"/>
        </w:trPr>
        <w:tc>
          <w:tcPr>
            <w:tcW w:w="5953" w:type="dxa"/>
            <w:tcMar>
              <w:left w:w="57" w:type="dxa"/>
              <w:right w:w="57" w:type="dxa"/>
            </w:tcMar>
          </w:tcPr>
          <w:p w14:paraId="177325F5" w14:textId="77777777" w:rsidR="00863D32" w:rsidRPr="00C13217" w:rsidRDefault="00863D32" w:rsidP="001323C0">
            <w:pPr>
              <w:pStyle w:val="Tabletext"/>
              <w:spacing w:before="20" w:after="20" w:line="240" w:lineRule="exact"/>
              <w:jc w:val="left"/>
              <w:rPr>
                <w:color w:val="000000"/>
              </w:rPr>
            </w:pPr>
            <w:r>
              <w:rPr>
                <w:rFonts w:hint="eastAsia"/>
                <w:szCs w:val="22"/>
                <w:lang w:val="en-US" w:eastAsia="zh-CN"/>
              </w:rPr>
              <w:t>典型接收机噪声功率密度</w:t>
            </w:r>
            <w:r w:rsidRPr="00C13217">
              <w:rPr>
                <w:color w:val="000000"/>
                <w:lang w:eastAsia="ja-JP"/>
              </w:rPr>
              <w:t>(=</w:t>
            </w:r>
            <w:r w:rsidRPr="00C13217">
              <w:rPr>
                <w:i/>
                <w:iCs/>
                <w:color w:val="000000"/>
                <w:lang w:eastAsia="ja-JP"/>
              </w:rPr>
              <w:t>N</w:t>
            </w:r>
            <w:r w:rsidRPr="00C13217">
              <w:rPr>
                <w:i/>
                <w:iCs/>
                <w:vertAlign w:val="subscript"/>
              </w:rPr>
              <w:t>RX</w:t>
            </w:r>
            <w:r w:rsidRPr="00C13217">
              <w:rPr>
                <w:color w:val="000000"/>
                <w:lang w:eastAsia="ja-JP"/>
              </w:rPr>
              <w:t xml:space="preserve">) </w:t>
            </w:r>
            <w:r w:rsidRPr="00C13217">
              <w:rPr>
                <w:color w:val="000000"/>
              </w:rPr>
              <w:t>(dBW/MHz)</w:t>
            </w:r>
          </w:p>
        </w:tc>
        <w:tc>
          <w:tcPr>
            <w:tcW w:w="1701" w:type="dxa"/>
          </w:tcPr>
          <w:p w14:paraId="3783E9A4" w14:textId="77777777" w:rsidR="00863D32" w:rsidRPr="00D218F1" w:rsidRDefault="00863D32" w:rsidP="001323C0">
            <w:pPr>
              <w:pStyle w:val="Tabletext"/>
              <w:jc w:val="center"/>
              <w:rPr>
                <w:color w:val="000000"/>
                <w:szCs w:val="22"/>
                <w:lang w:eastAsia="ja-JP"/>
              </w:rPr>
            </w:pPr>
            <w:r w:rsidRPr="00D218F1">
              <w:rPr>
                <w:color w:val="000000"/>
                <w:szCs w:val="22"/>
                <w:lang w:eastAsia="ja-JP"/>
              </w:rPr>
              <w:t>−141</w:t>
            </w:r>
          </w:p>
        </w:tc>
        <w:tc>
          <w:tcPr>
            <w:tcW w:w="1701" w:type="dxa"/>
          </w:tcPr>
          <w:p w14:paraId="5AA716E9" w14:textId="77777777" w:rsidR="00863D32" w:rsidRPr="00D218F1" w:rsidRDefault="00863D32" w:rsidP="001323C0">
            <w:pPr>
              <w:pStyle w:val="Tabletext"/>
              <w:jc w:val="center"/>
              <w:rPr>
                <w:color w:val="000000"/>
                <w:szCs w:val="22"/>
                <w:lang w:eastAsia="ja-JP"/>
              </w:rPr>
            </w:pPr>
            <w:r w:rsidRPr="00D218F1">
              <w:rPr>
                <w:color w:val="000000"/>
                <w:szCs w:val="22"/>
                <w:lang w:eastAsia="ja-JP"/>
              </w:rPr>
              <w:t>−142</w:t>
            </w:r>
          </w:p>
        </w:tc>
        <w:tc>
          <w:tcPr>
            <w:tcW w:w="1701" w:type="dxa"/>
          </w:tcPr>
          <w:p w14:paraId="5726DCC8" w14:textId="77777777" w:rsidR="00863D32" w:rsidRPr="00D218F1" w:rsidRDefault="00863D32" w:rsidP="001323C0">
            <w:pPr>
              <w:pStyle w:val="Tabletext"/>
              <w:jc w:val="center"/>
              <w:rPr>
                <w:color w:val="000000"/>
                <w:szCs w:val="22"/>
                <w:lang w:eastAsia="ja-JP"/>
              </w:rPr>
            </w:pPr>
            <w:r w:rsidRPr="00D218F1">
              <w:rPr>
                <w:color w:val="000000"/>
                <w:szCs w:val="22"/>
                <w:lang w:eastAsia="ja-JP"/>
              </w:rPr>
              <w:t>−140</w:t>
            </w:r>
          </w:p>
        </w:tc>
        <w:tc>
          <w:tcPr>
            <w:tcW w:w="1701" w:type="dxa"/>
          </w:tcPr>
          <w:p w14:paraId="08F0D354" w14:textId="77777777" w:rsidR="00863D32" w:rsidRPr="00D218F1" w:rsidRDefault="00863D32" w:rsidP="001323C0">
            <w:pPr>
              <w:pStyle w:val="Tabletext"/>
              <w:jc w:val="center"/>
              <w:rPr>
                <w:color w:val="000000"/>
                <w:szCs w:val="22"/>
                <w:lang w:eastAsia="ja-JP"/>
              </w:rPr>
            </w:pPr>
            <w:r w:rsidRPr="00D218F1">
              <w:rPr>
                <w:color w:val="000000"/>
                <w:szCs w:val="22"/>
                <w:lang w:eastAsia="ja-JP"/>
              </w:rPr>
              <w:t>−141</w:t>
            </w:r>
          </w:p>
        </w:tc>
        <w:tc>
          <w:tcPr>
            <w:tcW w:w="1701" w:type="dxa"/>
          </w:tcPr>
          <w:p w14:paraId="19E7FBDC" w14:textId="77777777" w:rsidR="00863D32" w:rsidRPr="00D218F1" w:rsidRDefault="00863D32" w:rsidP="001323C0">
            <w:pPr>
              <w:pStyle w:val="Tabletext"/>
              <w:jc w:val="center"/>
              <w:rPr>
                <w:color w:val="000000"/>
                <w:szCs w:val="22"/>
                <w:lang w:eastAsia="ja-JP"/>
              </w:rPr>
            </w:pPr>
            <w:r w:rsidRPr="00D218F1">
              <w:rPr>
                <w:color w:val="000000"/>
                <w:szCs w:val="22"/>
                <w:lang w:eastAsia="ja-JP"/>
              </w:rPr>
              <w:t>−140</w:t>
            </w:r>
          </w:p>
        </w:tc>
      </w:tr>
      <w:tr w:rsidR="00863D32" w:rsidRPr="00D218F1" w14:paraId="5A90F312" w14:textId="77777777" w:rsidTr="001323C0">
        <w:trPr>
          <w:jc w:val="center"/>
        </w:trPr>
        <w:tc>
          <w:tcPr>
            <w:tcW w:w="5953" w:type="dxa"/>
            <w:tcMar>
              <w:left w:w="57" w:type="dxa"/>
              <w:right w:w="57" w:type="dxa"/>
            </w:tcMar>
          </w:tcPr>
          <w:p w14:paraId="23404474" w14:textId="77777777" w:rsidR="00863D32" w:rsidRPr="004B68BF" w:rsidRDefault="00863D32" w:rsidP="001323C0">
            <w:pPr>
              <w:pStyle w:val="Tabletext"/>
              <w:spacing w:before="20" w:after="20" w:line="240" w:lineRule="exact"/>
              <w:jc w:val="left"/>
              <w:rPr>
                <w:color w:val="000000"/>
                <w:lang w:val="en-US" w:eastAsia="zh-CN"/>
              </w:rPr>
            </w:pPr>
            <w:r>
              <w:rPr>
                <w:szCs w:val="22"/>
                <w:lang w:val="en-US"/>
              </w:rPr>
              <w:fldChar w:fldCharType="begin"/>
            </w:r>
            <w:r>
              <w:rPr>
                <w:szCs w:val="22"/>
                <w:lang w:val="en-US" w:eastAsia="zh-CN"/>
              </w:rPr>
              <w:instrText xml:space="preserve"> EQ  </w:instrText>
            </w:r>
            <w:r w:rsidRPr="004B68BF">
              <w:rPr>
                <w:szCs w:val="22"/>
                <w:lang w:val="en-US" w:eastAsia="zh-CN"/>
              </w:rPr>
              <w:instrText>1 × 10</w:instrText>
            </w:r>
            <w:r w:rsidRPr="004B68BF">
              <w:rPr>
                <w:szCs w:val="22"/>
                <w:vertAlign w:val="superscript"/>
                <w:lang w:val="en-US" w:eastAsia="zh-CN"/>
              </w:rPr>
              <w:instrText>–</w:instrText>
            </w:r>
            <w:r>
              <w:rPr>
                <w:szCs w:val="22"/>
                <w:lang w:val="en-US"/>
              </w:rPr>
              <w:fldChar w:fldCharType="end"/>
            </w:r>
            <w:r w:rsidRPr="004B68BF">
              <w:rPr>
                <w:szCs w:val="22"/>
                <w:vertAlign w:val="superscript"/>
                <w:lang w:val="en-US" w:eastAsia="zh-CN"/>
              </w:rPr>
              <w:t>6</w:t>
            </w:r>
            <w:r w:rsidRPr="004B68BF">
              <w:rPr>
                <w:szCs w:val="22"/>
                <w:lang w:val="en-US" w:eastAsia="zh-CN"/>
              </w:rPr>
              <w:t xml:space="preserve"> BER</w:t>
            </w:r>
            <w:r>
              <w:rPr>
                <w:rFonts w:hint="eastAsia"/>
                <w:szCs w:val="22"/>
                <w:lang w:val="en-US" w:eastAsia="zh-CN"/>
              </w:rPr>
              <w:t>的归一化</w:t>
            </w:r>
            <w:r>
              <w:rPr>
                <w:rFonts w:hint="eastAsia"/>
                <w:szCs w:val="22"/>
                <w:lang w:val="en-US" w:eastAsia="zh-CN"/>
              </w:rPr>
              <w:t>Rx</w:t>
            </w:r>
            <w:r>
              <w:rPr>
                <w:rFonts w:hint="eastAsia"/>
                <w:szCs w:val="22"/>
                <w:lang w:val="en-US" w:eastAsia="zh-CN"/>
              </w:rPr>
              <w:t>输入电平</w:t>
            </w:r>
            <w:r w:rsidRPr="004B68BF">
              <w:rPr>
                <w:color w:val="000000"/>
                <w:lang w:val="en-US" w:eastAsia="zh-CN"/>
              </w:rPr>
              <w:t>(</w:t>
            </w:r>
            <w:proofErr w:type="spellStart"/>
            <w:r w:rsidRPr="004B68BF">
              <w:rPr>
                <w:color w:val="000000"/>
                <w:lang w:val="en-US" w:eastAsia="zh-CN"/>
              </w:rPr>
              <w:t>dBW</w:t>
            </w:r>
            <w:proofErr w:type="spellEnd"/>
            <w:r w:rsidRPr="004B68BF">
              <w:rPr>
                <w:color w:val="000000"/>
                <w:lang w:val="en-US" w:eastAsia="zh-CN"/>
              </w:rPr>
              <w:t xml:space="preserve">/MHz) </w:t>
            </w:r>
          </w:p>
        </w:tc>
        <w:tc>
          <w:tcPr>
            <w:tcW w:w="1701" w:type="dxa"/>
          </w:tcPr>
          <w:p w14:paraId="738ECE1C" w14:textId="77777777" w:rsidR="00863D32" w:rsidRPr="00D218F1" w:rsidRDefault="00863D32" w:rsidP="001323C0">
            <w:pPr>
              <w:pStyle w:val="Tabletext"/>
              <w:jc w:val="center"/>
              <w:rPr>
                <w:color w:val="000000"/>
                <w:szCs w:val="22"/>
                <w:lang w:eastAsia="ja-JP"/>
              </w:rPr>
            </w:pPr>
            <w:r w:rsidRPr="00D218F1">
              <w:rPr>
                <w:color w:val="000000"/>
                <w:szCs w:val="22"/>
                <w:lang w:eastAsia="ja-JP"/>
              </w:rPr>
              <w:t>−114.5</w:t>
            </w:r>
          </w:p>
        </w:tc>
        <w:tc>
          <w:tcPr>
            <w:tcW w:w="1701" w:type="dxa"/>
          </w:tcPr>
          <w:p w14:paraId="4885FC4F" w14:textId="77777777" w:rsidR="00863D32" w:rsidRPr="00D218F1" w:rsidRDefault="00863D32" w:rsidP="001323C0">
            <w:pPr>
              <w:pStyle w:val="Tabletext"/>
              <w:jc w:val="center"/>
              <w:rPr>
                <w:color w:val="000000"/>
                <w:szCs w:val="22"/>
              </w:rPr>
            </w:pPr>
            <w:r w:rsidRPr="00D218F1">
              <w:rPr>
                <w:color w:val="000000"/>
                <w:szCs w:val="22"/>
                <w:lang w:eastAsia="ja-JP"/>
              </w:rPr>
              <w:t>−106.5</w:t>
            </w:r>
          </w:p>
        </w:tc>
        <w:tc>
          <w:tcPr>
            <w:tcW w:w="1701" w:type="dxa"/>
          </w:tcPr>
          <w:p w14:paraId="572D5184" w14:textId="77777777" w:rsidR="00863D32" w:rsidRPr="00D218F1" w:rsidRDefault="00863D32" w:rsidP="001323C0">
            <w:pPr>
              <w:pStyle w:val="Tabletext"/>
              <w:jc w:val="center"/>
              <w:rPr>
                <w:color w:val="000000"/>
                <w:szCs w:val="22"/>
                <w:lang w:eastAsia="ja-JP"/>
              </w:rPr>
            </w:pPr>
            <w:r w:rsidRPr="00D218F1">
              <w:rPr>
                <w:color w:val="000000"/>
                <w:szCs w:val="22"/>
                <w:lang w:eastAsia="ja-JP"/>
              </w:rPr>
              <w:t>−126.5</w:t>
            </w:r>
          </w:p>
        </w:tc>
        <w:tc>
          <w:tcPr>
            <w:tcW w:w="1701" w:type="dxa"/>
          </w:tcPr>
          <w:p w14:paraId="009D2799" w14:textId="77777777" w:rsidR="00863D32" w:rsidRPr="00D218F1" w:rsidRDefault="00863D32" w:rsidP="001323C0">
            <w:pPr>
              <w:pStyle w:val="Tabletext"/>
              <w:jc w:val="center"/>
              <w:rPr>
                <w:color w:val="000000"/>
                <w:szCs w:val="22"/>
                <w:lang w:eastAsia="ja-JP"/>
              </w:rPr>
            </w:pPr>
            <w:r w:rsidRPr="00D218F1">
              <w:rPr>
                <w:color w:val="000000"/>
                <w:szCs w:val="22"/>
                <w:lang w:eastAsia="ja-JP"/>
              </w:rPr>
              <w:t>−127.5</w:t>
            </w:r>
          </w:p>
        </w:tc>
        <w:tc>
          <w:tcPr>
            <w:tcW w:w="1701" w:type="dxa"/>
          </w:tcPr>
          <w:p w14:paraId="2804C89D" w14:textId="77777777" w:rsidR="00863D32" w:rsidRPr="00D218F1" w:rsidRDefault="00863D32" w:rsidP="001323C0">
            <w:pPr>
              <w:pStyle w:val="Tabletext"/>
              <w:jc w:val="center"/>
              <w:rPr>
                <w:color w:val="000000"/>
                <w:szCs w:val="22"/>
                <w:lang w:eastAsia="ja-JP"/>
              </w:rPr>
            </w:pPr>
            <w:r w:rsidRPr="00D218F1">
              <w:rPr>
                <w:color w:val="000000"/>
                <w:szCs w:val="22"/>
                <w:lang w:eastAsia="ja-JP"/>
              </w:rPr>
              <w:t>−116.4</w:t>
            </w:r>
          </w:p>
        </w:tc>
      </w:tr>
      <w:tr w:rsidR="00863D32" w:rsidRPr="00D218F1" w14:paraId="77E5D051" w14:textId="77777777" w:rsidTr="001323C0">
        <w:trPr>
          <w:jc w:val="center"/>
        </w:trPr>
        <w:tc>
          <w:tcPr>
            <w:tcW w:w="5953" w:type="dxa"/>
            <w:tcBorders>
              <w:bottom w:val="single" w:sz="4" w:space="0" w:color="auto"/>
            </w:tcBorders>
            <w:tcMar>
              <w:left w:w="57" w:type="dxa"/>
              <w:right w:w="57" w:type="dxa"/>
            </w:tcMar>
          </w:tcPr>
          <w:p w14:paraId="05C9DC30" w14:textId="77777777" w:rsidR="00863D32" w:rsidRPr="004B68BF" w:rsidRDefault="00863D32" w:rsidP="001323C0">
            <w:pPr>
              <w:pStyle w:val="Tabletext"/>
              <w:spacing w:before="20" w:after="20" w:line="240" w:lineRule="exact"/>
              <w:jc w:val="left"/>
              <w:rPr>
                <w:color w:val="000000"/>
                <w:lang w:val="en-US" w:eastAsia="ja-JP"/>
              </w:rPr>
            </w:pPr>
            <w:r>
              <w:rPr>
                <w:rFonts w:hint="eastAsia"/>
                <w:lang w:val="es-ES_tradnl" w:eastAsia="zh-CN"/>
              </w:rPr>
              <w:t>标称长期干扰功率密度</w:t>
            </w:r>
            <w:r w:rsidRPr="004B68BF">
              <w:rPr>
                <w:color w:val="000000"/>
                <w:lang w:val="en-US" w:eastAsia="zh-CN"/>
              </w:rPr>
              <w:t>(</w:t>
            </w:r>
            <w:proofErr w:type="spellStart"/>
            <w:r w:rsidRPr="004B68BF">
              <w:rPr>
                <w:color w:val="000000"/>
                <w:lang w:val="en-US" w:eastAsia="zh-CN"/>
              </w:rPr>
              <w:t>dBW</w:t>
            </w:r>
            <w:proofErr w:type="spellEnd"/>
            <w:r w:rsidRPr="004B68BF">
              <w:rPr>
                <w:color w:val="000000"/>
                <w:lang w:val="en-US" w:eastAsia="zh-CN"/>
              </w:rPr>
              <w:t>/MHz)</w:t>
            </w:r>
            <w:r w:rsidRPr="004B68BF">
              <w:rPr>
                <w:color w:val="000000"/>
                <w:vertAlign w:val="superscript"/>
                <w:lang w:val="en-US" w:eastAsia="ja-JP"/>
              </w:rPr>
              <w:t>(2)</w:t>
            </w:r>
            <w:r w:rsidRPr="004B68BF">
              <w:rPr>
                <w:color w:val="000000"/>
                <w:lang w:val="en-US" w:eastAsia="zh-CN"/>
              </w:rPr>
              <w:t xml:space="preserve"> </w:t>
            </w:r>
          </w:p>
        </w:tc>
        <w:tc>
          <w:tcPr>
            <w:tcW w:w="1701" w:type="dxa"/>
            <w:tcBorders>
              <w:bottom w:val="single" w:sz="4" w:space="0" w:color="auto"/>
            </w:tcBorders>
          </w:tcPr>
          <w:p w14:paraId="2C10C2C1" w14:textId="77777777" w:rsidR="00863D32" w:rsidRPr="00D218F1" w:rsidRDefault="00863D32" w:rsidP="001323C0">
            <w:pPr>
              <w:pStyle w:val="Tabletext"/>
              <w:jc w:val="center"/>
              <w:rPr>
                <w:color w:val="000000"/>
                <w:szCs w:val="22"/>
                <w:lang w:eastAsia="ja-JP"/>
              </w:rPr>
            </w:pPr>
            <w:r w:rsidRPr="00D218F1">
              <w:rPr>
                <w:color w:val="000000"/>
                <w:szCs w:val="22"/>
                <w:lang w:eastAsia="ja-JP"/>
              </w:rPr>
              <w:t xml:space="preserve">−141 </w:t>
            </w:r>
            <w:r w:rsidRPr="00D218F1">
              <w:rPr>
                <w:color w:val="000000"/>
                <w:szCs w:val="22"/>
              </w:rPr>
              <w:t xml:space="preserve">+ </w:t>
            </w:r>
            <w:r w:rsidRPr="00D218F1">
              <w:rPr>
                <w:i/>
                <w:szCs w:val="22"/>
              </w:rPr>
              <w:t>I/N</w:t>
            </w:r>
          </w:p>
        </w:tc>
        <w:tc>
          <w:tcPr>
            <w:tcW w:w="1701" w:type="dxa"/>
            <w:tcBorders>
              <w:bottom w:val="single" w:sz="4" w:space="0" w:color="auto"/>
            </w:tcBorders>
          </w:tcPr>
          <w:p w14:paraId="1A0C2B20" w14:textId="77777777" w:rsidR="00863D32" w:rsidRPr="00D218F1" w:rsidRDefault="00863D32" w:rsidP="001323C0">
            <w:pPr>
              <w:pStyle w:val="Tabletext"/>
              <w:jc w:val="center"/>
              <w:rPr>
                <w:color w:val="000000"/>
                <w:szCs w:val="22"/>
                <w:lang w:eastAsia="ja-JP"/>
              </w:rPr>
            </w:pPr>
            <w:r w:rsidRPr="00D218F1">
              <w:rPr>
                <w:color w:val="000000"/>
                <w:szCs w:val="22"/>
                <w:lang w:eastAsia="ja-JP"/>
              </w:rPr>
              <w:t xml:space="preserve">−142 </w:t>
            </w:r>
            <w:r w:rsidRPr="00D218F1">
              <w:rPr>
                <w:color w:val="000000"/>
                <w:szCs w:val="22"/>
              </w:rPr>
              <w:t xml:space="preserve">+ </w:t>
            </w:r>
            <w:r w:rsidRPr="00D218F1">
              <w:rPr>
                <w:i/>
                <w:szCs w:val="22"/>
              </w:rPr>
              <w:t>I/N</w:t>
            </w:r>
          </w:p>
        </w:tc>
        <w:tc>
          <w:tcPr>
            <w:tcW w:w="1701" w:type="dxa"/>
            <w:tcBorders>
              <w:bottom w:val="single" w:sz="4" w:space="0" w:color="auto"/>
            </w:tcBorders>
          </w:tcPr>
          <w:p w14:paraId="5FDF2943" w14:textId="77777777" w:rsidR="00863D32" w:rsidRPr="00D218F1" w:rsidRDefault="00863D32" w:rsidP="001323C0">
            <w:pPr>
              <w:pStyle w:val="Tabletext"/>
              <w:jc w:val="center"/>
              <w:rPr>
                <w:color w:val="000000"/>
                <w:szCs w:val="22"/>
                <w:lang w:eastAsia="ja-JP"/>
              </w:rPr>
            </w:pPr>
            <w:r w:rsidRPr="00D218F1">
              <w:rPr>
                <w:color w:val="000000"/>
                <w:szCs w:val="22"/>
                <w:lang w:eastAsia="ja-JP"/>
              </w:rPr>
              <w:t xml:space="preserve">−140 </w:t>
            </w:r>
            <w:r w:rsidRPr="00D218F1">
              <w:rPr>
                <w:color w:val="000000"/>
                <w:szCs w:val="22"/>
              </w:rPr>
              <w:t xml:space="preserve">+ </w:t>
            </w:r>
            <w:r w:rsidRPr="00D218F1">
              <w:rPr>
                <w:i/>
                <w:szCs w:val="22"/>
              </w:rPr>
              <w:t>I/N</w:t>
            </w:r>
          </w:p>
        </w:tc>
        <w:tc>
          <w:tcPr>
            <w:tcW w:w="1701" w:type="dxa"/>
            <w:tcBorders>
              <w:bottom w:val="single" w:sz="4" w:space="0" w:color="auto"/>
            </w:tcBorders>
          </w:tcPr>
          <w:p w14:paraId="0F3EE9DA" w14:textId="77777777" w:rsidR="00863D32" w:rsidRPr="00D218F1" w:rsidRDefault="00863D32" w:rsidP="001323C0">
            <w:pPr>
              <w:pStyle w:val="Tabletext"/>
              <w:jc w:val="center"/>
              <w:rPr>
                <w:color w:val="000000"/>
                <w:szCs w:val="22"/>
                <w:lang w:eastAsia="ja-JP"/>
              </w:rPr>
            </w:pPr>
            <w:r w:rsidRPr="00D218F1">
              <w:rPr>
                <w:color w:val="000000"/>
                <w:szCs w:val="22"/>
                <w:lang w:eastAsia="ja-JP"/>
              </w:rPr>
              <w:t>−141</w:t>
            </w:r>
            <w:r w:rsidRPr="00D218F1">
              <w:rPr>
                <w:color w:val="000000"/>
                <w:szCs w:val="22"/>
              </w:rPr>
              <w:t xml:space="preserve"> +</w:t>
            </w:r>
            <w:r w:rsidRPr="00D218F1">
              <w:rPr>
                <w:i/>
                <w:szCs w:val="22"/>
              </w:rPr>
              <w:t xml:space="preserve"> I/N</w:t>
            </w:r>
          </w:p>
        </w:tc>
        <w:tc>
          <w:tcPr>
            <w:tcW w:w="1701" w:type="dxa"/>
            <w:tcBorders>
              <w:bottom w:val="single" w:sz="4" w:space="0" w:color="auto"/>
            </w:tcBorders>
          </w:tcPr>
          <w:p w14:paraId="7B9E02FE" w14:textId="77777777" w:rsidR="00863D32" w:rsidRPr="00D218F1" w:rsidRDefault="00863D32" w:rsidP="001323C0">
            <w:pPr>
              <w:pStyle w:val="Tabletext"/>
              <w:jc w:val="center"/>
              <w:rPr>
                <w:color w:val="000000"/>
                <w:szCs w:val="22"/>
                <w:lang w:eastAsia="ja-JP"/>
              </w:rPr>
            </w:pPr>
            <w:r w:rsidRPr="00D218F1">
              <w:rPr>
                <w:color w:val="000000"/>
                <w:szCs w:val="22"/>
                <w:lang w:eastAsia="ja-JP"/>
              </w:rPr>
              <w:t>−140</w:t>
            </w:r>
            <w:r w:rsidRPr="00D218F1">
              <w:rPr>
                <w:color w:val="000000"/>
                <w:szCs w:val="22"/>
              </w:rPr>
              <w:t xml:space="preserve"> +</w:t>
            </w:r>
            <w:r w:rsidRPr="00D218F1">
              <w:rPr>
                <w:i/>
                <w:szCs w:val="22"/>
              </w:rPr>
              <w:t xml:space="preserve"> I/N</w:t>
            </w:r>
          </w:p>
        </w:tc>
      </w:tr>
      <w:tr w:rsidR="00863D32" w:rsidRPr="00B84DF8" w14:paraId="6A3A0B2C" w14:textId="77777777" w:rsidTr="001323C0">
        <w:trPr>
          <w:jc w:val="center"/>
        </w:trPr>
        <w:tc>
          <w:tcPr>
            <w:tcW w:w="14458" w:type="dxa"/>
            <w:gridSpan w:val="6"/>
            <w:tcBorders>
              <w:left w:val="nil"/>
              <w:bottom w:val="nil"/>
              <w:right w:val="nil"/>
            </w:tcBorders>
            <w:tcMar>
              <w:left w:w="57" w:type="dxa"/>
              <w:right w:w="57" w:type="dxa"/>
            </w:tcMar>
          </w:tcPr>
          <w:p w14:paraId="4675B1FB" w14:textId="77777777" w:rsidR="00863D32" w:rsidRPr="000C2E71" w:rsidRDefault="00863D32" w:rsidP="001323C0">
            <w:pPr>
              <w:pStyle w:val="Tablelegend"/>
              <w:spacing w:before="20"/>
              <w:ind w:left="312" w:right="-57"/>
              <w:rPr>
                <w:color w:val="000000" w:themeColor="text1"/>
                <w:szCs w:val="22"/>
                <w:lang w:eastAsia="zh-CN"/>
              </w:rPr>
            </w:pPr>
            <w:r w:rsidRPr="000C2E71">
              <w:rPr>
                <w:color w:val="000000" w:themeColor="text1"/>
                <w:sz w:val="20"/>
                <w:vertAlign w:val="superscript"/>
                <w:lang w:eastAsia="ja-JP"/>
              </w:rPr>
              <w:t>(1)</w:t>
            </w:r>
            <w:r w:rsidRPr="000C2E71">
              <w:rPr>
                <w:color w:val="000000" w:themeColor="text1"/>
                <w:sz w:val="20"/>
                <w:lang w:eastAsia="ja-JP"/>
              </w:rPr>
              <w:tab/>
            </w:r>
            <w:r w:rsidRPr="000C2E71">
              <w:rPr>
                <w:rFonts w:ascii="Arial" w:hAnsi="Arial" w:cs="Arial" w:hint="eastAsia"/>
                <w:color w:val="000000" w:themeColor="text1"/>
                <w:szCs w:val="22"/>
                <w:lang w:eastAsia="zh-CN"/>
              </w:rPr>
              <w:t>为</w:t>
            </w:r>
            <w:r w:rsidRPr="000C2E71">
              <w:rPr>
                <w:rFonts w:ascii="Arial" w:hAnsi="Arial" w:cs="Arial"/>
                <w:color w:val="000000" w:themeColor="text1"/>
                <w:szCs w:val="22"/>
                <w:lang w:eastAsia="zh-CN"/>
              </w:rPr>
              <w:t>计算</w:t>
            </w:r>
            <w:r w:rsidRPr="000C2E71">
              <w:rPr>
                <w:color w:val="000000" w:themeColor="text1"/>
                <w:szCs w:val="22"/>
                <w:lang w:val="en-GB" w:eastAsia="zh-CN"/>
              </w:rPr>
              <w:t>Tx/</w:t>
            </w:r>
            <w:proofErr w:type="spellStart"/>
            <w:r w:rsidRPr="000C2E71">
              <w:rPr>
                <w:color w:val="000000" w:themeColor="text1"/>
                <w:szCs w:val="22"/>
                <w:lang w:val="en-GB" w:eastAsia="zh-CN"/>
              </w:rPr>
              <w:t>e.i.r.p</w:t>
            </w:r>
            <w:proofErr w:type="spellEnd"/>
            <w:r w:rsidRPr="000C2E71">
              <w:rPr>
                <w:color w:val="000000" w:themeColor="text1"/>
                <w:szCs w:val="22"/>
                <w:lang w:val="en-GB" w:eastAsia="zh-CN"/>
              </w:rPr>
              <w:t>.</w:t>
            </w:r>
            <w:r w:rsidRPr="000C2E71">
              <w:rPr>
                <w:rFonts w:ascii="Arial" w:hAnsi="Arial" w:cs="Arial"/>
                <w:color w:val="000000" w:themeColor="text1"/>
                <w:szCs w:val="22"/>
                <w:lang w:eastAsia="zh-CN"/>
              </w:rPr>
              <w:t>密度</w:t>
            </w:r>
            <w:r w:rsidRPr="000C2E71">
              <w:rPr>
                <w:rFonts w:ascii="Arial" w:hAnsi="Arial" w:cs="Arial" w:hint="eastAsia"/>
                <w:color w:val="000000" w:themeColor="text1"/>
                <w:szCs w:val="22"/>
                <w:lang w:eastAsia="zh-CN"/>
              </w:rPr>
              <w:t>的值</w:t>
            </w:r>
            <w:r w:rsidRPr="000C2E71">
              <w:rPr>
                <w:rFonts w:ascii="Arial" w:hAnsi="Arial" w:cs="Arial"/>
                <w:color w:val="000000" w:themeColor="text1"/>
                <w:szCs w:val="22"/>
                <w:lang w:eastAsia="zh-CN"/>
              </w:rPr>
              <w:t>，</w:t>
            </w:r>
            <w:r w:rsidRPr="000C2E71">
              <w:rPr>
                <w:rFonts w:ascii="Arial" w:hAnsi="Arial" w:cs="Arial" w:hint="eastAsia"/>
                <w:color w:val="000000" w:themeColor="text1"/>
                <w:szCs w:val="22"/>
                <w:lang w:eastAsia="zh-CN"/>
              </w:rPr>
              <w:t>需要确定信</w:t>
            </w:r>
            <w:r w:rsidRPr="000C2E71">
              <w:rPr>
                <w:rFonts w:ascii="Arial" w:hAnsi="Arial" w:cs="Arial"/>
                <w:color w:val="000000" w:themeColor="text1"/>
                <w:szCs w:val="22"/>
                <w:lang w:eastAsia="zh-CN"/>
              </w:rPr>
              <w:t>道间隔</w:t>
            </w:r>
            <w:r w:rsidRPr="000C2E71">
              <w:rPr>
                <w:rFonts w:ascii="Arial" w:hAnsi="Arial" w:cs="Arial"/>
                <w:color w:val="000000" w:themeColor="text1"/>
                <w:szCs w:val="22"/>
                <w:lang w:eastAsia="zh-CN"/>
              </w:rPr>
              <w:t>/</w:t>
            </w:r>
            <w:r w:rsidRPr="000C2E71">
              <w:rPr>
                <w:rFonts w:ascii="Arial" w:hAnsi="Arial" w:cs="Arial"/>
                <w:color w:val="000000" w:themeColor="text1"/>
                <w:szCs w:val="22"/>
                <w:lang w:eastAsia="zh-CN"/>
              </w:rPr>
              <w:t>带宽。在这些表中，</w:t>
            </w:r>
            <w:r w:rsidRPr="000C2E71">
              <w:rPr>
                <w:rFonts w:ascii="Arial" w:hAnsi="Arial" w:cs="Arial" w:hint="eastAsia"/>
                <w:color w:val="000000" w:themeColor="text1"/>
                <w:szCs w:val="22"/>
                <w:lang w:eastAsia="zh-CN"/>
              </w:rPr>
              <w:t>使用</w:t>
            </w:r>
            <w:r w:rsidRPr="000C2E71">
              <w:rPr>
                <w:rFonts w:ascii="Arial" w:hAnsi="Arial" w:cs="Arial"/>
                <w:color w:val="000000" w:themeColor="text1"/>
                <w:szCs w:val="22"/>
                <w:lang w:eastAsia="zh-CN"/>
              </w:rPr>
              <w:t>以</w:t>
            </w:r>
            <w:r w:rsidRPr="000C2E71">
              <w:rPr>
                <w:rFonts w:ascii="Arial" w:hAnsi="Arial" w:cs="Arial"/>
                <w:b/>
                <w:color w:val="000000" w:themeColor="text1"/>
                <w:szCs w:val="22"/>
                <w:lang w:eastAsia="zh-CN"/>
              </w:rPr>
              <w:t>粗体</w:t>
            </w:r>
            <w:r w:rsidRPr="000C2E71">
              <w:rPr>
                <w:rFonts w:ascii="Arial" w:hAnsi="Arial" w:cs="Arial" w:hint="eastAsia"/>
                <w:b/>
                <w:color w:val="000000" w:themeColor="text1"/>
                <w:szCs w:val="22"/>
                <w:lang w:eastAsia="zh-CN"/>
              </w:rPr>
              <w:t>文本</w:t>
            </w:r>
            <w:r w:rsidRPr="000C2E71">
              <w:rPr>
                <w:rFonts w:ascii="Arial" w:hAnsi="Arial" w:cs="Arial"/>
                <w:color w:val="000000" w:themeColor="text1"/>
                <w:szCs w:val="22"/>
                <w:lang w:eastAsia="zh-CN"/>
              </w:rPr>
              <w:t>表示</w:t>
            </w:r>
            <w:r w:rsidRPr="000C2E71">
              <w:rPr>
                <w:rFonts w:ascii="Arial" w:hAnsi="Arial" w:cs="Arial" w:hint="eastAsia"/>
                <w:color w:val="000000" w:themeColor="text1"/>
                <w:szCs w:val="22"/>
                <w:lang w:eastAsia="zh-CN"/>
              </w:rPr>
              <w:t>的信</w:t>
            </w:r>
            <w:r w:rsidRPr="000C2E71">
              <w:rPr>
                <w:rFonts w:ascii="Arial" w:hAnsi="Arial" w:cs="Arial"/>
                <w:color w:val="000000" w:themeColor="text1"/>
                <w:szCs w:val="22"/>
                <w:lang w:eastAsia="zh-CN"/>
              </w:rPr>
              <w:t>道间隔。</w:t>
            </w:r>
          </w:p>
          <w:p w14:paraId="2C39BC15" w14:textId="77777777" w:rsidR="00863D32" w:rsidRPr="000C2E71" w:rsidRDefault="00863D32" w:rsidP="001323C0">
            <w:pPr>
              <w:pStyle w:val="Tablelegend"/>
              <w:spacing w:before="20"/>
              <w:ind w:left="312" w:right="-57"/>
              <w:rPr>
                <w:rFonts w:ascii="Arial" w:hAnsi="Arial" w:cs="Arial"/>
                <w:color w:val="000000" w:themeColor="text1"/>
                <w:sz w:val="18"/>
                <w:szCs w:val="18"/>
                <w:lang w:eastAsia="zh-CN"/>
              </w:rPr>
            </w:pPr>
            <w:r w:rsidRPr="000C2E71">
              <w:rPr>
                <w:color w:val="000000" w:themeColor="text1"/>
                <w:vertAlign w:val="superscript"/>
                <w:lang w:eastAsia="ja-JP"/>
              </w:rPr>
              <w:t>(2)</w:t>
            </w:r>
            <w:r w:rsidRPr="000C2E71">
              <w:rPr>
                <w:color w:val="000000" w:themeColor="text1"/>
                <w:vertAlign w:val="superscript"/>
                <w:lang w:eastAsia="ja-JP"/>
              </w:rPr>
              <w:tab/>
            </w:r>
            <w:r w:rsidRPr="000C2E71">
              <w:rPr>
                <w:color w:val="000000" w:themeColor="text1"/>
                <w:szCs w:val="22"/>
                <w:lang w:val="en-GB" w:eastAsia="zh-CN"/>
              </w:rPr>
              <w:t>标</w:t>
            </w:r>
            <w:r w:rsidRPr="000C2E71">
              <w:rPr>
                <w:color w:val="000000" w:themeColor="text1"/>
                <w:szCs w:val="22"/>
                <w:lang w:eastAsia="zh-CN"/>
              </w:rPr>
              <w:t>称长期干扰功率密度被定义为</w:t>
            </w:r>
            <w:r w:rsidRPr="000C2E71">
              <w:rPr>
                <w:rFonts w:hint="eastAsia"/>
                <w:color w:val="000000" w:themeColor="text1"/>
                <w:szCs w:val="22"/>
                <w:lang w:val="en-US" w:eastAsia="zh-CN"/>
              </w:rPr>
              <w:t>“</w:t>
            </w:r>
            <w:r w:rsidRPr="000C2E71">
              <w:rPr>
                <w:color w:val="000000" w:themeColor="text1"/>
                <w:szCs w:val="22"/>
                <w:lang w:eastAsia="zh-CN"/>
              </w:rPr>
              <w:t>接收机噪声功率密度</w:t>
            </w:r>
            <w:r w:rsidRPr="000C2E71">
              <w:rPr>
                <w:color w:val="000000" w:themeColor="text1"/>
                <w:szCs w:val="22"/>
                <w:lang w:eastAsia="zh-CN"/>
              </w:rPr>
              <w:t>+</w:t>
            </w:r>
            <w:r w:rsidRPr="000C2E71">
              <w:rPr>
                <w:color w:val="000000" w:themeColor="text1"/>
                <w:szCs w:val="22"/>
                <w:lang w:eastAsia="zh-CN"/>
              </w:rPr>
              <w:t>（要求的</w:t>
            </w:r>
            <w:r w:rsidRPr="000C2E71">
              <w:rPr>
                <w:i/>
                <w:iCs/>
                <w:color w:val="000000" w:themeColor="text1"/>
                <w:lang w:val="en-GB" w:eastAsia="ja-JP"/>
              </w:rPr>
              <w:t>I</w:t>
            </w:r>
            <w:r w:rsidRPr="000C2E71">
              <w:rPr>
                <w:iCs/>
                <w:color w:val="000000" w:themeColor="text1"/>
                <w:lang w:val="en-GB" w:eastAsia="ja-JP"/>
              </w:rPr>
              <w:t>/</w:t>
            </w:r>
            <w:r w:rsidRPr="000C2E71">
              <w:rPr>
                <w:i/>
                <w:iCs/>
                <w:color w:val="000000" w:themeColor="text1"/>
                <w:lang w:val="en-GB" w:eastAsia="ja-JP"/>
              </w:rPr>
              <w:t>N</w:t>
            </w:r>
            <w:r w:rsidRPr="000C2E71">
              <w:rPr>
                <w:color w:val="000000" w:themeColor="text1"/>
                <w:szCs w:val="22"/>
                <w:lang w:eastAsia="zh-CN"/>
              </w:rPr>
              <w:t>）</w:t>
            </w:r>
            <w:r w:rsidRPr="000C2E71">
              <w:rPr>
                <w:rFonts w:hint="eastAsia"/>
                <w:color w:val="000000" w:themeColor="text1"/>
                <w:szCs w:val="22"/>
                <w:lang w:val="en-US" w:eastAsia="zh-CN"/>
              </w:rPr>
              <w:t>”</w:t>
            </w:r>
            <w:r w:rsidRPr="000C2E71">
              <w:rPr>
                <w:color w:val="000000" w:themeColor="text1"/>
                <w:szCs w:val="22"/>
                <w:lang w:eastAsia="zh-CN"/>
              </w:rPr>
              <w:t>，如附件</w:t>
            </w:r>
            <w:r w:rsidRPr="000C2E71">
              <w:rPr>
                <w:color w:val="000000" w:themeColor="text1"/>
                <w:szCs w:val="22"/>
                <w:lang w:eastAsia="zh-CN"/>
              </w:rPr>
              <w:t>2§ 4.13</w:t>
            </w:r>
            <w:r w:rsidRPr="000C2E71">
              <w:rPr>
                <w:color w:val="000000" w:themeColor="text1"/>
                <w:szCs w:val="22"/>
                <w:lang w:eastAsia="zh-CN"/>
              </w:rPr>
              <w:t>（同见附件</w:t>
            </w:r>
            <w:r w:rsidRPr="000C2E71">
              <w:rPr>
                <w:color w:val="000000" w:themeColor="text1"/>
                <w:szCs w:val="22"/>
                <w:lang w:eastAsia="zh-CN"/>
              </w:rPr>
              <w:t>1§ 4.1</w:t>
            </w:r>
            <w:r w:rsidRPr="000C2E71">
              <w:rPr>
                <w:color w:val="000000" w:themeColor="text1"/>
                <w:szCs w:val="22"/>
                <w:lang w:eastAsia="zh-CN"/>
              </w:rPr>
              <w:t>）中所描述。</w:t>
            </w:r>
          </w:p>
          <w:p w14:paraId="3DF1398F" w14:textId="77777777" w:rsidR="00863D32" w:rsidRPr="000C2E71" w:rsidRDefault="00863D32" w:rsidP="001323C0">
            <w:pPr>
              <w:pStyle w:val="Tablelegend"/>
              <w:ind w:left="312" w:right="-57"/>
              <w:rPr>
                <w:color w:val="000000" w:themeColor="text1"/>
                <w:lang w:val="en-US" w:eastAsia="ja-JP"/>
              </w:rPr>
            </w:pPr>
            <w:r w:rsidRPr="000C2E71">
              <w:rPr>
                <w:color w:val="000000" w:themeColor="text1"/>
                <w:vertAlign w:val="superscript"/>
                <w:lang w:val="en-US" w:eastAsia="ja-JP"/>
              </w:rPr>
              <w:t>(3)</w:t>
            </w:r>
            <w:r w:rsidRPr="000C2E71">
              <w:rPr>
                <w:color w:val="000000" w:themeColor="text1"/>
                <w:lang w:val="en-US" w:eastAsia="ja-JP"/>
              </w:rPr>
              <w:tab/>
            </w:r>
            <w:r w:rsidRPr="000C2E71">
              <w:rPr>
                <w:rFonts w:hint="eastAsia"/>
                <w:color w:val="000000" w:themeColor="text1"/>
                <w:lang w:val="en-US" w:eastAsia="zh-CN"/>
              </w:rPr>
              <w:t>描述了两种调制</w:t>
            </w:r>
            <w:r>
              <w:rPr>
                <w:rFonts w:hint="eastAsia"/>
                <w:color w:val="000000" w:themeColor="text1"/>
                <w:lang w:val="en-US" w:eastAsia="zh-CN"/>
              </w:rPr>
              <w:t>（</w:t>
            </w:r>
            <w:r w:rsidRPr="000C2E71">
              <w:rPr>
                <w:color w:val="000000" w:themeColor="text1"/>
                <w:lang w:val="en-US" w:eastAsia="ja-JP"/>
              </w:rPr>
              <w:t>QPSK</w:t>
            </w:r>
            <w:r w:rsidRPr="000C2E71">
              <w:rPr>
                <w:rFonts w:hint="eastAsia"/>
                <w:color w:val="000000" w:themeColor="text1"/>
                <w:lang w:val="en-US" w:eastAsia="zh-CN"/>
              </w:rPr>
              <w:t>和</w:t>
            </w:r>
            <w:r w:rsidRPr="00301806">
              <w:rPr>
                <w:color w:val="000000" w:themeColor="text1"/>
                <w:lang w:val="en-US" w:eastAsia="ja-JP"/>
              </w:rPr>
              <w:t>4-FSK</w:t>
            </w:r>
            <w:r>
              <w:rPr>
                <w:rFonts w:hint="eastAsia"/>
                <w:color w:val="000000" w:themeColor="text1"/>
                <w:lang w:val="en-US" w:eastAsia="zh-CN"/>
              </w:rPr>
              <w:t>）</w:t>
            </w:r>
            <w:r w:rsidRPr="000C2E71">
              <w:rPr>
                <w:rFonts w:hint="eastAsia"/>
                <w:color w:val="000000" w:themeColor="text1"/>
                <w:lang w:val="en-US" w:eastAsia="zh-CN"/>
              </w:rPr>
              <w:t>并选择了</w:t>
            </w:r>
            <w:r w:rsidRPr="000C2E71">
              <w:rPr>
                <w:color w:val="000000" w:themeColor="text1"/>
                <w:lang w:val="en-US" w:eastAsia="ja-JP"/>
              </w:rPr>
              <w:t>QPSK</w:t>
            </w:r>
            <w:r w:rsidRPr="000C2E71">
              <w:rPr>
                <w:rFonts w:hint="eastAsia"/>
                <w:color w:val="000000" w:themeColor="text1"/>
                <w:lang w:val="en-US" w:eastAsia="zh-CN"/>
              </w:rPr>
              <w:t>。</w:t>
            </w:r>
          </w:p>
        </w:tc>
      </w:tr>
    </w:tbl>
    <w:p w14:paraId="4FCB8A39" w14:textId="77777777" w:rsidR="00863D32" w:rsidRPr="00607510" w:rsidRDefault="00863D32" w:rsidP="00863D32">
      <w:pPr>
        <w:pStyle w:val="Tablefin"/>
        <w:rPr>
          <w:lang w:val="fr-FR" w:eastAsia="ja-JP"/>
        </w:rPr>
      </w:pPr>
    </w:p>
    <w:p w14:paraId="4E82947B" w14:textId="77777777" w:rsidR="00863D32" w:rsidRPr="004B68BF" w:rsidRDefault="00863D32" w:rsidP="00863D32">
      <w:pPr>
        <w:pStyle w:val="TableNo"/>
        <w:spacing w:before="120"/>
        <w:rPr>
          <w:lang w:val="en-US" w:eastAsia="ja-JP"/>
        </w:rPr>
      </w:pPr>
      <w:r w:rsidRPr="004B68BF">
        <w:rPr>
          <w:lang w:val="en-US" w:eastAsia="ja-JP"/>
        </w:rPr>
        <w:br w:type="page"/>
      </w:r>
      <w:r>
        <w:rPr>
          <w:rFonts w:hint="eastAsia"/>
          <w:lang w:val="en-US" w:eastAsia="zh-CN"/>
        </w:rPr>
        <w:lastRenderedPageBreak/>
        <w:t>表</w:t>
      </w:r>
      <w:r w:rsidRPr="004B68BF">
        <w:rPr>
          <w:lang w:val="en-US" w:eastAsia="ja-JP"/>
        </w:rPr>
        <w:t>1</w:t>
      </w:r>
      <w:r>
        <w:rPr>
          <w:rFonts w:hint="eastAsia"/>
          <w:lang w:val="en-US" w:eastAsia="zh-CN"/>
        </w:rPr>
        <w:t>9</w:t>
      </w:r>
      <w:r w:rsidRPr="00755537">
        <w:rPr>
          <w:vertAlign w:val="superscript"/>
          <w:lang w:val="en-GB" w:eastAsia="ja-JP"/>
        </w:rPr>
        <w:t>(*)</w:t>
      </w:r>
    </w:p>
    <w:p w14:paraId="0287227B" w14:textId="77777777" w:rsidR="00863D32" w:rsidRPr="004B68BF" w:rsidRDefault="00863D32" w:rsidP="00863D32">
      <w:pPr>
        <w:pStyle w:val="Tabletitle"/>
        <w:rPr>
          <w:color w:val="000000"/>
          <w:lang w:val="en-US" w:eastAsia="ja-JP"/>
        </w:rPr>
      </w:pPr>
      <w:r w:rsidRPr="00D11B0A">
        <w:rPr>
          <w:rFonts w:hint="eastAsia"/>
          <w:lang w:val="en-US" w:eastAsia="ja-JP"/>
        </w:rPr>
        <w:t>12 GHz</w:t>
      </w:r>
      <w:r>
        <w:rPr>
          <w:rFonts w:hint="eastAsia"/>
          <w:lang w:val="en-US" w:eastAsia="zh-CN"/>
        </w:rPr>
        <w:t>以上</w:t>
      </w:r>
      <w:r w:rsidRPr="00D11B0A">
        <w:rPr>
          <w:rFonts w:hint="eastAsia"/>
          <w:lang w:val="en-US" w:eastAsia="ja-JP"/>
        </w:rPr>
        <w:t>划分频段中的</w:t>
      </w:r>
      <w:r w:rsidRPr="00755537">
        <w:rPr>
          <w:lang w:val="en-GB" w:eastAsia="ja-JP"/>
        </w:rPr>
        <w:t>PP FS</w:t>
      </w:r>
      <w:r>
        <w:rPr>
          <w:rFonts w:hint="eastAsia"/>
          <w:lang w:val="en-GB" w:eastAsia="zh-CN"/>
        </w:rPr>
        <w:t>系统</w:t>
      </w:r>
      <w:r w:rsidRPr="00D11B0A">
        <w:rPr>
          <w:rFonts w:hint="eastAsia"/>
          <w:lang w:val="en-US" w:eastAsia="ja-JP"/>
        </w:rPr>
        <w:t>的系统参数</w:t>
      </w:r>
    </w:p>
    <w:tbl>
      <w:tblPr>
        <w:tblW w:w="14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1"/>
        <w:gridCol w:w="2552"/>
        <w:gridCol w:w="2693"/>
        <w:gridCol w:w="2420"/>
        <w:gridCol w:w="8"/>
      </w:tblGrid>
      <w:tr w:rsidR="00863D32" w:rsidRPr="00D218F1" w14:paraId="03E86983" w14:textId="77777777" w:rsidTr="006C6186">
        <w:trPr>
          <w:jc w:val="center"/>
        </w:trPr>
        <w:tc>
          <w:tcPr>
            <w:tcW w:w="6941" w:type="dxa"/>
            <w:tcMar>
              <w:left w:w="57" w:type="dxa"/>
              <w:right w:w="57" w:type="dxa"/>
            </w:tcMar>
          </w:tcPr>
          <w:p w14:paraId="15427C76" w14:textId="77777777" w:rsidR="00863D32" w:rsidRPr="00D218F1" w:rsidRDefault="00863D32" w:rsidP="001323C0">
            <w:pPr>
              <w:pStyle w:val="Tablehead"/>
              <w:spacing w:before="60" w:after="60"/>
            </w:pPr>
            <w:r>
              <w:rPr>
                <w:rFonts w:hint="eastAsia"/>
                <w:lang w:eastAsia="zh-CN"/>
              </w:rPr>
              <w:t>频率范围</w:t>
            </w:r>
            <w:r>
              <w:rPr>
                <w:lang w:eastAsia="ja-JP"/>
              </w:rPr>
              <w:br/>
            </w:r>
            <w:r>
              <w:rPr>
                <w:rFonts w:hint="eastAsia"/>
                <w:lang w:eastAsia="zh-CN"/>
              </w:rPr>
              <w:t>（</w:t>
            </w:r>
            <w:r w:rsidRPr="00D218F1">
              <w:rPr>
                <w:lang w:eastAsia="ja-JP"/>
              </w:rPr>
              <w:t>GHz</w:t>
            </w:r>
            <w:r>
              <w:rPr>
                <w:rFonts w:hint="eastAsia"/>
                <w:lang w:eastAsia="zh-CN"/>
              </w:rPr>
              <w:t>）</w:t>
            </w:r>
          </w:p>
        </w:tc>
        <w:tc>
          <w:tcPr>
            <w:tcW w:w="2552" w:type="dxa"/>
          </w:tcPr>
          <w:p w14:paraId="32AD820D" w14:textId="77777777" w:rsidR="00863D32" w:rsidRPr="00D218F1" w:rsidRDefault="00863D32" w:rsidP="001323C0">
            <w:pPr>
              <w:pStyle w:val="Tablehead"/>
            </w:pPr>
            <w:r w:rsidRPr="00D218F1">
              <w:rPr>
                <w:lang w:eastAsia="ja-JP"/>
              </w:rPr>
              <w:t>12.75-13.25</w:t>
            </w:r>
          </w:p>
        </w:tc>
        <w:tc>
          <w:tcPr>
            <w:tcW w:w="5121" w:type="dxa"/>
            <w:gridSpan w:val="3"/>
          </w:tcPr>
          <w:p w14:paraId="45630CA2" w14:textId="77777777" w:rsidR="00863D32" w:rsidRPr="00D218F1" w:rsidRDefault="00863D32" w:rsidP="001323C0">
            <w:pPr>
              <w:pStyle w:val="Tablehead"/>
              <w:rPr>
                <w:lang w:eastAsia="ja-JP"/>
              </w:rPr>
            </w:pPr>
            <w:r w:rsidRPr="00D218F1">
              <w:rPr>
                <w:lang w:eastAsia="ja-JP"/>
              </w:rPr>
              <w:t>51.4-52.6</w:t>
            </w:r>
          </w:p>
        </w:tc>
      </w:tr>
      <w:tr w:rsidR="00863D32" w:rsidRPr="00D218F1" w14:paraId="4115F3BD" w14:textId="77777777" w:rsidTr="006C6186">
        <w:trPr>
          <w:jc w:val="center"/>
        </w:trPr>
        <w:tc>
          <w:tcPr>
            <w:tcW w:w="6941" w:type="dxa"/>
            <w:tcMar>
              <w:left w:w="57" w:type="dxa"/>
              <w:right w:w="57" w:type="dxa"/>
            </w:tcMar>
          </w:tcPr>
          <w:p w14:paraId="06248515" w14:textId="77777777" w:rsidR="00863D32" w:rsidRPr="00D218F1" w:rsidRDefault="00863D32" w:rsidP="001323C0">
            <w:pPr>
              <w:pStyle w:val="Tabletext"/>
              <w:spacing w:before="20" w:after="20" w:line="240" w:lineRule="exact"/>
              <w:jc w:val="left"/>
              <w:rPr>
                <w:color w:val="000000"/>
              </w:rPr>
            </w:pPr>
            <w:r>
              <w:rPr>
                <w:rFonts w:hint="eastAsia"/>
                <w:szCs w:val="22"/>
                <w:lang w:eastAsia="zh-CN"/>
              </w:rPr>
              <w:t>参考</w:t>
            </w:r>
            <w:r w:rsidRPr="00D218F1">
              <w:rPr>
                <w:szCs w:val="22"/>
              </w:rPr>
              <w:t>ITU-R</w:t>
            </w:r>
            <w:r>
              <w:rPr>
                <w:rFonts w:hint="eastAsia"/>
                <w:szCs w:val="22"/>
                <w:lang w:eastAsia="zh-CN"/>
              </w:rPr>
              <w:t>建议书</w:t>
            </w:r>
          </w:p>
        </w:tc>
        <w:tc>
          <w:tcPr>
            <w:tcW w:w="2552" w:type="dxa"/>
          </w:tcPr>
          <w:p w14:paraId="42123CD6" w14:textId="77777777" w:rsidR="00863D32" w:rsidRPr="00D218F1" w:rsidRDefault="00863D32" w:rsidP="001323C0">
            <w:pPr>
              <w:pStyle w:val="Tabletext"/>
              <w:jc w:val="center"/>
              <w:rPr>
                <w:lang w:eastAsia="ja-JP"/>
              </w:rPr>
            </w:pPr>
            <w:r w:rsidRPr="00D218F1">
              <w:t>F.</w:t>
            </w:r>
            <w:r w:rsidRPr="00D218F1">
              <w:rPr>
                <w:lang w:eastAsia="ja-JP"/>
              </w:rPr>
              <w:t>497</w:t>
            </w:r>
          </w:p>
        </w:tc>
        <w:tc>
          <w:tcPr>
            <w:tcW w:w="5121" w:type="dxa"/>
            <w:gridSpan w:val="3"/>
          </w:tcPr>
          <w:p w14:paraId="50B4BF26" w14:textId="77777777" w:rsidR="00863D32" w:rsidRPr="00D218F1" w:rsidRDefault="00863D32" w:rsidP="001323C0">
            <w:pPr>
              <w:pStyle w:val="Tabletext"/>
              <w:jc w:val="center"/>
              <w:rPr>
                <w:lang w:eastAsia="ja-JP"/>
              </w:rPr>
            </w:pPr>
            <w:r w:rsidRPr="00D218F1">
              <w:t>F.</w:t>
            </w:r>
            <w:r w:rsidRPr="00D218F1">
              <w:rPr>
                <w:lang w:eastAsia="ja-JP"/>
              </w:rPr>
              <w:t>1496</w:t>
            </w:r>
          </w:p>
        </w:tc>
      </w:tr>
      <w:tr w:rsidR="00863D32" w:rsidRPr="00D218F1" w14:paraId="11AD4DB2" w14:textId="77777777" w:rsidTr="006C6186">
        <w:trPr>
          <w:gridAfter w:val="1"/>
          <w:wAfter w:w="8" w:type="dxa"/>
          <w:jc w:val="center"/>
        </w:trPr>
        <w:tc>
          <w:tcPr>
            <w:tcW w:w="6941" w:type="dxa"/>
            <w:tcMar>
              <w:left w:w="57" w:type="dxa"/>
              <w:right w:w="57" w:type="dxa"/>
            </w:tcMar>
            <w:vAlign w:val="center"/>
          </w:tcPr>
          <w:p w14:paraId="023478D3" w14:textId="77777777" w:rsidR="00863D32" w:rsidRPr="00D218F1" w:rsidRDefault="00863D32" w:rsidP="001323C0">
            <w:pPr>
              <w:pStyle w:val="Tabletext"/>
              <w:spacing w:line="240" w:lineRule="exact"/>
              <w:rPr>
                <w:szCs w:val="22"/>
              </w:rPr>
            </w:pPr>
            <w:r>
              <w:rPr>
                <w:rFonts w:hint="eastAsia"/>
                <w:szCs w:val="22"/>
                <w:lang w:eastAsia="zh-CN"/>
              </w:rPr>
              <w:t>调制</w:t>
            </w:r>
          </w:p>
        </w:tc>
        <w:tc>
          <w:tcPr>
            <w:tcW w:w="2552" w:type="dxa"/>
          </w:tcPr>
          <w:p w14:paraId="320BDDFE" w14:textId="77777777" w:rsidR="00863D32" w:rsidRPr="00D218F1" w:rsidRDefault="00863D32" w:rsidP="001323C0">
            <w:pPr>
              <w:pStyle w:val="Tabletext"/>
              <w:spacing w:line="240" w:lineRule="exact"/>
              <w:jc w:val="center"/>
              <w:rPr>
                <w:color w:val="000000"/>
                <w:szCs w:val="22"/>
              </w:rPr>
            </w:pPr>
            <w:r w:rsidRPr="00D218F1">
              <w:rPr>
                <w:color w:val="000000"/>
                <w:szCs w:val="22"/>
              </w:rPr>
              <w:t>QPSK</w:t>
            </w:r>
          </w:p>
        </w:tc>
        <w:tc>
          <w:tcPr>
            <w:tcW w:w="2693" w:type="dxa"/>
          </w:tcPr>
          <w:p w14:paraId="0C501A9E" w14:textId="77777777" w:rsidR="00863D32" w:rsidRPr="00D218F1" w:rsidRDefault="00863D32" w:rsidP="001323C0">
            <w:pPr>
              <w:pStyle w:val="Tabletext"/>
              <w:jc w:val="center"/>
            </w:pPr>
            <w:r w:rsidRPr="00D218F1">
              <w:rPr>
                <w:lang w:eastAsia="ja-JP"/>
              </w:rPr>
              <w:t>4</w:t>
            </w:r>
            <w:r w:rsidRPr="00D218F1">
              <w:t>-FSK</w:t>
            </w:r>
          </w:p>
        </w:tc>
        <w:tc>
          <w:tcPr>
            <w:tcW w:w="2420" w:type="dxa"/>
          </w:tcPr>
          <w:p w14:paraId="7819D27F" w14:textId="77777777" w:rsidR="00863D32" w:rsidRPr="00D218F1" w:rsidRDefault="00863D32" w:rsidP="001323C0">
            <w:pPr>
              <w:pStyle w:val="Tabletext"/>
              <w:jc w:val="center"/>
            </w:pPr>
            <w:r w:rsidRPr="00D218F1">
              <w:rPr>
                <w:lang w:eastAsia="ja-JP"/>
              </w:rPr>
              <w:t>32-QAM</w:t>
            </w:r>
          </w:p>
        </w:tc>
      </w:tr>
      <w:tr w:rsidR="00863D32" w:rsidRPr="00D218F1" w14:paraId="0F47B6B8" w14:textId="77777777" w:rsidTr="006C6186">
        <w:trPr>
          <w:gridAfter w:val="1"/>
          <w:wAfter w:w="8" w:type="dxa"/>
          <w:jc w:val="center"/>
        </w:trPr>
        <w:tc>
          <w:tcPr>
            <w:tcW w:w="6941" w:type="dxa"/>
            <w:tcMar>
              <w:left w:w="57" w:type="dxa"/>
              <w:right w:w="57" w:type="dxa"/>
            </w:tcMar>
          </w:tcPr>
          <w:p w14:paraId="408A6D5F" w14:textId="77777777" w:rsidR="00863D32" w:rsidRPr="004B68BF" w:rsidRDefault="00863D32" w:rsidP="001323C0">
            <w:pPr>
              <w:pStyle w:val="Tabletext"/>
              <w:spacing w:line="240" w:lineRule="exact"/>
              <w:jc w:val="left"/>
              <w:rPr>
                <w:szCs w:val="22"/>
                <w:lang w:val="en-US" w:eastAsia="zh-CN"/>
              </w:rPr>
            </w:pPr>
            <w:r>
              <w:rPr>
                <w:rFonts w:hint="eastAsia"/>
                <w:szCs w:val="22"/>
                <w:lang w:val="en-US" w:eastAsia="zh-CN"/>
              </w:rPr>
              <w:t>信道间隔和接收机噪声带宽（</w:t>
            </w:r>
            <w:r w:rsidRPr="004B68BF">
              <w:rPr>
                <w:szCs w:val="22"/>
                <w:lang w:val="en-US" w:eastAsia="zh-CN"/>
              </w:rPr>
              <w:t>MHz</w:t>
            </w:r>
            <w:r>
              <w:rPr>
                <w:rFonts w:hint="eastAsia"/>
                <w:szCs w:val="22"/>
                <w:lang w:val="en-US" w:eastAsia="zh-CN"/>
              </w:rPr>
              <w:t>）</w:t>
            </w:r>
          </w:p>
        </w:tc>
        <w:tc>
          <w:tcPr>
            <w:tcW w:w="2552" w:type="dxa"/>
          </w:tcPr>
          <w:p w14:paraId="1992A8D6" w14:textId="77777777" w:rsidR="00863D32" w:rsidRPr="00D218F1" w:rsidRDefault="00863D32" w:rsidP="001323C0">
            <w:pPr>
              <w:pStyle w:val="Tabletext"/>
              <w:spacing w:line="240" w:lineRule="exact"/>
              <w:jc w:val="center"/>
              <w:rPr>
                <w:color w:val="000000"/>
                <w:szCs w:val="22"/>
                <w:lang w:eastAsia="ja-JP"/>
              </w:rPr>
            </w:pPr>
            <w:r w:rsidRPr="00D218F1">
              <w:rPr>
                <w:b/>
                <w:color w:val="000000"/>
                <w:szCs w:val="22"/>
                <w:lang w:eastAsia="ja-JP"/>
              </w:rPr>
              <w:t>3.5</w:t>
            </w:r>
            <w:r w:rsidRPr="00D218F1">
              <w:rPr>
                <w:color w:val="000000"/>
                <w:szCs w:val="22"/>
                <w:lang w:eastAsia="ja-JP"/>
              </w:rPr>
              <w:t xml:space="preserve">, </w:t>
            </w:r>
            <w:r w:rsidRPr="00D218F1">
              <w:rPr>
                <w:b/>
                <w:color w:val="000000"/>
                <w:szCs w:val="22"/>
                <w:lang w:eastAsia="ja-JP"/>
              </w:rPr>
              <w:t>7</w:t>
            </w:r>
            <w:r w:rsidRPr="00D218F1">
              <w:rPr>
                <w:color w:val="000000"/>
                <w:szCs w:val="22"/>
                <w:lang w:eastAsia="ja-JP"/>
              </w:rPr>
              <w:t xml:space="preserve">, </w:t>
            </w:r>
            <w:r w:rsidRPr="00D218F1">
              <w:rPr>
                <w:b/>
                <w:color w:val="000000"/>
                <w:szCs w:val="22"/>
                <w:lang w:eastAsia="ja-JP"/>
              </w:rPr>
              <w:t>14</w:t>
            </w:r>
            <w:r w:rsidRPr="00D218F1">
              <w:rPr>
                <w:color w:val="000000"/>
                <w:szCs w:val="22"/>
                <w:lang w:eastAsia="ja-JP"/>
              </w:rPr>
              <w:t xml:space="preserve">, </w:t>
            </w:r>
            <w:r w:rsidRPr="00D218F1">
              <w:rPr>
                <w:b/>
                <w:color w:val="000000"/>
                <w:szCs w:val="22"/>
                <w:lang w:eastAsia="ja-JP"/>
              </w:rPr>
              <w:t>28</w:t>
            </w:r>
          </w:p>
        </w:tc>
        <w:tc>
          <w:tcPr>
            <w:tcW w:w="2693" w:type="dxa"/>
          </w:tcPr>
          <w:p w14:paraId="2A63CC9F" w14:textId="77777777" w:rsidR="00863D32" w:rsidRPr="00D218F1" w:rsidRDefault="00863D32" w:rsidP="001323C0">
            <w:pPr>
              <w:pStyle w:val="Tabletext"/>
              <w:jc w:val="center"/>
            </w:pPr>
            <w:r w:rsidRPr="00D218F1">
              <w:rPr>
                <w:b/>
                <w:caps/>
                <w:lang w:eastAsia="ja-JP"/>
              </w:rPr>
              <w:t>3.5</w:t>
            </w:r>
            <w:r w:rsidRPr="00D218F1">
              <w:rPr>
                <w:caps/>
                <w:lang w:eastAsia="ja-JP"/>
              </w:rPr>
              <w:t>,</w:t>
            </w:r>
            <w:r w:rsidRPr="00D218F1">
              <w:rPr>
                <w:b/>
                <w:caps/>
                <w:lang w:eastAsia="ja-JP"/>
              </w:rPr>
              <w:t xml:space="preserve"> 7</w:t>
            </w:r>
            <w:r w:rsidRPr="00D218F1">
              <w:rPr>
                <w:caps/>
                <w:lang w:eastAsia="ja-JP"/>
              </w:rPr>
              <w:t xml:space="preserve">, </w:t>
            </w:r>
            <w:r w:rsidRPr="00D218F1">
              <w:rPr>
                <w:b/>
                <w:caps/>
                <w:lang w:eastAsia="ja-JP"/>
              </w:rPr>
              <w:t>14</w:t>
            </w:r>
            <w:r w:rsidRPr="00D218F1">
              <w:rPr>
                <w:caps/>
                <w:lang w:eastAsia="ja-JP"/>
              </w:rPr>
              <w:t xml:space="preserve">, </w:t>
            </w:r>
            <w:r w:rsidRPr="00D218F1">
              <w:rPr>
                <w:b/>
                <w:caps/>
                <w:lang w:eastAsia="ja-JP"/>
              </w:rPr>
              <w:t>28</w:t>
            </w:r>
            <w:r w:rsidRPr="00D218F1">
              <w:rPr>
                <w:caps/>
                <w:lang w:eastAsia="ja-JP"/>
              </w:rPr>
              <w:t>, 56</w:t>
            </w:r>
          </w:p>
        </w:tc>
        <w:tc>
          <w:tcPr>
            <w:tcW w:w="2420" w:type="dxa"/>
          </w:tcPr>
          <w:p w14:paraId="51ADB00D" w14:textId="77777777" w:rsidR="00863D32" w:rsidRPr="00D218F1" w:rsidRDefault="00863D32" w:rsidP="001323C0">
            <w:pPr>
              <w:pStyle w:val="Tabletext"/>
              <w:jc w:val="center"/>
              <w:rPr>
                <w:lang w:eastAsia="ja-JP"/>
              </w:rPr>
            </w:pPr>
            <w:r w:rsidRPr="00D218F1">
              <w:rPr>
                <w:caps/>
                <w:lang w:eastAsia="ja-JP"/>
              </w:rPr>
              <w:t xml:space="preserve">3.5, 7, </w:t>
            </w:r>
            <w:r w:rsidRPr="00D218F1">
              <w:rPr>
                <w:b/>
                <w:caps/>
                <w:lang w:eastAsia="ja-JP"/>
              </w:rPr>
              <w:t>14</w:t>
            </w:r>
            <w:r w:rsidRPr="00D218F1">
              <w:rPr>
                <w:caps/>
                <w:lang w:eastAsia="ja-JP"/>
              </w:rPr>
              <w:t>, 28, 56</w:t>
            </w:r>
          </w:p>
        </w:tc>
      </w:tr>
      <w:tr w:rsidR="00863D32" w:rsidRPr="00D218F1" w14:paraId="5BF6E39D" w14:textId="77777777" w:rsidTr="006C6186">
        <w:trPr>
          <w:gridAfter w:val="1"/>
          <w:wAfter w:w="8" w:type="dxa"/>
          <w:jc w:val="center"/>
        </w:trPr>
        <w:tc>
          <w:tcPr>
            <w:tcW w:w="6941" w:type="dxa"/>
            <w:tcMar>
              <w:left w:w="57" w:type="dxa"/>
              <w:right w:w="57" w:type="dxa"/>
            </w:tcMar>
          </w:tcPr>
          <w:p w14:paraId="4D397C12" w14:textId="77777777" w:rsidR="00863D32" w:rsidRPr="004B68BF" w:rsidRDefault="00863D32" w:rsidP="001323C0">
            <w:pPr>
              <w:pStyle w:val="Tabletext"/>
              <w:spacing w:before="20" w:after="20" w:line="240" w:lineRule="exact"/>
              <w:jc w:val="left"/>
              <w:rPr>
                <w:color w:val="000000"/>
                <w:lang w:val="en-US" w:eastAsia="zh-CN"/>
              </w:rPr>
            </w:pPr>
            <w:r>
              <w:rPr>
                <w:rFonts w:hint="eastAsia"/>
                <w:szCs w:val="22"/>
                <w:lang w:val="en-US" w:eastAsia="zh-CN"/>
              </w:rPr>
              <w:t>最大</w:t>
            </w:r>
            <w:r w:rsidRPr="004B68BF">
              <w:rPr>
                <w:szCs w:val="22"/>
                <w:lang w:val="en-US" w:eastAsia="zh-CN"/>
              </w:rPr>
              <w:t>Tx</w:t>
            </w:r>
            <w:r>
              <w:rPr>
                <w:rFonts w:hint="eastAsia"/>
                <w:szCs w:val="22"/>
                <w:lang w:val="en-US" w:eastAsia="zh-CN"/>
              </w:rPr>
              <w:t>输出功率范围（</w:t>
            </w:r>
            <w:proofErr w:type="spellStart"/>
            <w:r w:rsidRPr="004B68BF">
              <w:rPr>
                <w:szCs w:val="22"/>
                <w:lang w:val="en-US" w:eastAsia="zh-CN"/>
              </w:rPr>
              <w:t>dBW</w:t>
            </w:r>
            <w:proofErr w:type="spellEnd"/>
            <w:r>
              <w:rPr>
                <w:rFonts w:hint="eastAsia"/>
                <w:szCs w:val="22"/>
                <w:lang w:val="en-US" w:eastAsia="zh-CN"/>
              </w:rPr>
              <w:t>）</w:t>
            </w:r>
          </w:p>
        </w:tc>
        <w:tc>
          <w:tcPr>
            <w:tcW w:w="2552" w:type="dxa"/>
          </w:tcPr>
          <w:p w14:paraId="3159A677" w14:textId="77777777" w:rsidR="00863D32" w:rsidRPr="00D218F1" w:rsidRDefault="00863D32" w:rsidP="001323C0">
            <w:pPr>
              <w:pStyle w:val="Tabletext"/>
              <w:spacing w:line="240" w:lineRule="exact"/>
              <w:jc w:val="center"/>
              <w:rPr>
                <w:color w:val="000000"/>
                <w:szCs w:val="22"/>
              </w:rPr>
            </w:pPr>
            <w:r w:rsidRPr="00D218F1">
              <w:rPr>
                <w:color w:val="000000"/>
                <w:szCs w:val="22"/>
                <w:lang w:eastAsia="ja-JP"/>
              </w:rPr>
              <w:t>10</w:t>
            </w:r>
          </w:p>
        </w:tc>
        <w:tc>
          <w:tcPr>
            <w:tcW w:w="2693" w:type="dxa"/>
          </w:tcPr>
          <w:p w14:paraId="5753FA99" w14:textId="77777777" w:rsidR="00863D32" w:rsidRPr="00D218F1" w:rsidRDefault="00863D32" w:rsidP="001323C0">
            <w:pPr>
              <w:pStyle w:val="Tabletext"/>
              <w:jc w:val="center"/>
              <w:rPr>
                <w:lang w:eastAsia="ja-JP"/>
              </w:rPr>
            </w:pPr>
            <w:r w:rsidRPr="00D218F1">
              <w:rPr>
                <w:lang w:eastAsia="ja-JP"/>
              </w:rPr>
              <w:t>−20</w:t>
            </w:r>
          </w:p>
        </w:tc>
        <w:tc>
          <w:tcPr>
            <w:tcW w:w="2420" w:type="dxa"/>
          </w:tcPr>
          <w:p w14:paraId="4BC1917A" w14:textId="77777777" w:rsidR="00863D32" w:rsidRPr="00D218F1" w:rsidRDefault="00863D32" w:rsidP="001323C0">
            <w:pPr>
              <w:pStyle w:val="Tabletext"/>
              <w:jc w:val="center"/>
              <w:rPr>
                <w:lang w:eastAsia="ja-JP"/>
              </w:rPr>
            </w:pPr>
            <w:r w:rsidRPr="00D218F1">
              <w:rPr>
                <w:lang w:eastAsia="ja-JP"/>
              </w:rPr>
              <w:t>−20</w:t>
            </w:r>
          </w:p>
        </w:tc>
      </w:tr>
      <w:tr w:rsidR="00863D32" w:rsidRPr="00D218F1" w14:paraId="2CE7336C" w14:textId="77777777" w:rsidTr="006C6186">
        <w:trPr>
          <w:gridAfter w:val="1"/>
          <w:wAfter w:w="8" w:type="dxa"/>
          <w:jc w:val="center"/>
        </w:trPr>
        <w:tc>
          <w:tcPr>
            <w:tcW w:w="6941" w:type="dxa"/>
            <w:tcMar>
              <w:left w:w="57" w:type="dxa"/>
              <w:right w:w="57" w:type="dxa"/>
            </w:tcMar>
          </w:tcPr>
          <w:p w14:paraId="2986E643" w14:textId="0EBE8F3A" w:rsidR="00863D32" w:rsidRPr="004B68BF" w:rsidRDefault="00863D32" w:rsidP="001323C0">
            <w:pPr>
              <w:pStyle w:val="Tabletext"/>
              <w:spacing w:before="20" w:after="20" w:line="240" w:lineRule="exact"/>
              <w:jc w:val="left"/>
              <w:rPr>
                <w:color w:val="000000"/>
                <w:lang w:val="en-US" w:eastAsia="zh-CN"/>
              </w:rPr>
            </w:pPr>
            <w:r>
              <w:rPr>
                <w:rFonts w:hint="eastAsia"/>
                <w:color w:val="000000"/>
                <w:lang w:val="en-US" w:eastAsia="zh-CN"/>
              </w:rPr>
              <w:t>最大</w:t>
            </w:r>
            <w:r>
              <w:rPr>
                <w:szCs w:val="22"/>
                <w:lang w:val="en-US" w:eastAsia="zh-CN"/>
              </w:rPr>
              <w:t>Tx</w:t>
            </w:r>
            <w:r>
              <w:rPr>
                <w:rFonts w:hint="eastAsia"/>
                <w:szCs w:val="22"/>
                <w:lang w:val="en-US" w:eastAsia="zh-CN"/>
              </w:rPr>
              <w:t>输出功率密度范围</w:t>
            </w:r>
            <w:r w:rsidR="004648BE">
              <w:rPr>
                <w:rFonts w:hint="eastAsia"/>
                <w:color w:val="000000"/>
                <w:lang w:val="en-US" w:eastAsia="zh-CN"/>
              </w:rPr>
              <w:t>（</w:t>
            </w:r>
            <w:proofErr w:type="spellStart"/>
            <w:r w:rsidRPr="004B68BF">
              <w:rPr>
                <w:color w:val="000000"/>
                <w:lang w:val="en-US" w:eastAsia="zh-CN"/>
              </w:rPr>
              <w:t>dBW</w:t>
            </w:r>
            <w:proofErr w:type="spellEnd"/>
            <w:r w:rsidRPr="004B68BF">
              <w:rPr>
                <w:color w:val="000000"/>
                <w:lang w:val="en-US" w:eastAsia="zh-CN"/>
              </w:rPr>
              <w:t>/MHz</w:t>
            </w:r>
            <w:r w:rsidR="004648BE">
              <w:rPr>
                <w:rFonts w:hint="eastAsia"/>
                <w:color w:val="000000"/>
                <w:lang w:val="en-US" w:eastAsia="zh-CN"/>
              </w:rPr>
              <w:t>）</w:t>
            </w:r>
            <w:r w:rsidRPr="004B68BF">
              <w:rPr>
                <w:color w:val="000000"/>
                <w:vertAlign w:val="superscript"/>
                <w:lang w:val="en-US" w:eastAsia="ja-JP"/>
              </w:rPr>
              <w:t xml:space="preserve"> (1)</w:t>
            </w:r>
          </w:p>
        </w:tc>
        <w:tc>
          <w:tcPr>
            <w:tcW w:w="2552" w:type="dxa"/>
          </w:tcPr>
          <w:p w14:paraId="373C6538" w14:textId="77777777" w:rsidR="00863D32" w:rsidRPr="00D218F1" w:rsidRDefault="00863D32" w:rsidP="001323C0">
            <w:pPr>
              <w:pStyle w:val="Tabletext"/>
              <w:spacing w:line="240" w:lineRule="exact"/>
              <w:jc w:val="center"/>
              <w:rPr>
                <w:color w:val="000000"/>
                <w:szCs w:val="22"/>
                <w:lang w:eastAsia="ja-JP"/>
              </w:rPr>
            </w:pPr>
            <w:r w:rsidRPr="00D218F1">
              <w:rPr>
                <w:color w:val="000000"/>
                <w:szCs w:val="22"/>
                <w:lang w:eastAsia="ja-JP"/>
              </w:rPr>
              <w:t>−4.5…4.6</w:t>
            </w:r>
          </w:p>
        </w:tc>
        <w:tc>
          <w:tcPr>
            <w:tcW w:w="2693" w:type="dxa"/>
          </w:tcPr>
          <w:p w14:paraId="2303D6C2" w14:textId="77777777" w:rsidR="00863D32" w:rsidRPr="00D218F1" w:rsidRDefault="00863D32" w:rsidP="001323C0">
            <w:pPr>
              <w:pStyle w:val="Tabletext"/>
              <w:jc w:val="center"/>
              <w:rPr>
                <w:lang w:eastAsia="ja-JP"/>
              </w:rPr>
            </w:pPr>
            <w:r w:rsidRPr="00D218F1">
              <w:rPr>
                <w:lang w:eastAsia="ja-JP"/>
              </w:rPr>
              <w:t>−34...−25</w:t>
            </w:r>
          </w:p>
        </w:tc>
        <w:tc>
          <w:tcPr>
            <w:tcW w:w="2420" w:type="dxa"/>
          </w:tcPr>
          <w:p w14:paraId="655299E8" w14:textId="77777777" w:rsidR="00863D32" w:rsidRPr="00D218F1" w:rsidRDefault="00863D32" w:rsidP="001323C0">
            <w:pPr>
              <w:pStyle w:val="Tabletext"/>
              <w:jc w:val="center"/>
              <w:rPr>
                <w:lang w:eastAsia="ja-JP"/>
              </w:rPr>
            </w:pPr>
            <w:r w:rsidRPr="00D218F1">
              <w:rPr>
                <w:lang w:eastAsia="ja-JP"/>
              </w:rPr>
              <w:t>−31</w:t>
            </w:r>
          </w:p>
        </w:tc>
      </w:tr>
      <w:tr w:rsidR="00863D32" w:rsidRPr="00D218F1" w14:paraId="789C1867" w14:textId="77777777" w:rsidTr="006C6186">
        <w:trPr>
          <w:gridAfter w:val="1"/>
          <w:wAfter w:w="8" w:type="dxa"/>
          <w:jc w:val="center"/>
        </w:trPr>
        <w:tc>
          <w:tcPr>
            <w:tcW w:w="6941" w:type="dxa"/>
            <w:tcMar>
              <w:left w:w="57" w:type="dxa"/>
              <w:right w:w="57" w:type="dxa"/>
            </w:tcMar>
          </w:tcPr>
          <w:p w14:paraId="3CAC7D6B" w14:textId="77777777" w:rsidR="00863D32" w:rsidRPr="004B68BF" w:rsidRDefault="00863D32" w:rsidP="001323C0">
            <w:pPr>
              <w:pStyle w:val="Tabletext"/>
              <w:spacing w:before="20" w:after="20" w:line="240" w:lineRule="exact"/>
              <w:jc w:val="left"/>
              <w:rPr>
                <w:color w:val="000000"/>
                <w:lang w:val="en-US" w:eastAsia="zh-CN"/>
              </w:rPr>
            </w:pPr>
            <w:r>
              <w:rPr>
                <w:rFonts w:hint="eastAsia"/>
                <w:szCs w:val="22"/>
                <w:lang w:val="en-US" w:eastAsia="zh-CN"/>
              </w:rPr>
              <w:t>最小馈线</w:t>
            </w:r>
            <w:r w:rsidRPr="004B68BF">
              <w:rPr>
                <w:szCs w:val="22"/>
                <w:lang w:val="en-US" w:eastAsia="zh-CN"/>
              </w:rPr>
              <w:t>/</w:t>
            </w:r>
            <w:r>
              <w:rPr>
                <w:rFonts w:hint="eastAsia"/>
                <w:szCs w:val="22"/>
                <w:lang w:val="en-US" w:eastAsia="zh-CN"/>
              </w:rPr>
              <w:t>复用器损耗范围</w:t>
            </w:r>
            <w:r>
              <w:rPr>
                <w:rFonts w:hint="eastAsia"/>
                <w:color w:val="000000"/>
                <w:lang w:val="en-US" w:eastAsia="zh-CN"/>
              </w:rPr>
              <w:t>（</w:t>
            </w:r>
            <w:r w:rsidRPr="004B68BF">
              <w:rPr>
                <w:color w:val="000000"/>
                <w:lang w:val="en-US" w:eastAsia="zh-CN"/>
              </w:rPr>
              <w:t>dB</w:t>
            </w:r>
            <w:r>
              <w:rPr>
                <w:rFonts w:hint="eastAsia"/>
                <w:color w:val="000000"/>
                <w:lang w:val="en-US" w:eastAsia="zh-CN"/>
              </w:rPr>
              <w:t>）</w:t>
            </w:r>
            <w:r w:rsidRPr="004B68BF">
              <w:rPr>
                <w:color w:val="000000"/>
                <w:lang w:val="en-US" w:eastAsia="zh-CN"/>
              </w:rPr>
              <w:t xml:space="preserve"> </w:t>
            </w:r>
          </w:p>
        </w:tc>
        <w:tc>
          <w:tcPr>
            <w:tcW w:w="2552" w:type="dxa"/>
          </w:tcPr>
          <w:p w14:paraId="40543AC7" w14:textId="77777777" w:rsidR="00863D32" w:rsidRPr="00D218F1" w:rsidRDefault="00863D32" w:rsidP="001323C0">
            <w:pPr>
              <w:pStyle w:val="Tabletext"/>
              <w:spacing w:line="240" w:lineRule="exact"/>
              <w:jc w:val="center"/>
              <w:rPr>
                <w:color w:val="000000"/>
                <w:szCs w:val="22"/>
              </w:rPr>
            </w:pPr>
            <w:r w:rsidRPr="00D218F1">
              <w:rPr>
                <w:color w:val="000000"/>
                <w:szCs w:val="22"/>
                <w:lang w:eastAsia="ja-JP"/>
              </w:rPr>
              <w:t>0</w:t>
            </w:r>
          </w:p>
        </w:tc>
        <w:tc>
          <w:tcPr>
            <w:tcW w:w="2693" w:type="dxa"/>
          </w:tcPr>
          <w:p w14:paraId="7A5FB403" w14:textId="77777777" w:rsidR="00863D32" w:rsidRPr="00D218F1" w:rsidRDefault="00863D32" w:rsidP="001323C0">
            <w:pPr>
              <w:pStyle w:val="Tabletext"/>
              <w:jc w:val="center"/>
              <w:rPr>
                <w:lang w:eastAsia="ja-JP"/>
              </w:rPr>
            </w:pPr>
            <w:r w:rsidRPr="00D218F1">
              <w:rPr>
                <w:lang w:eastAsia="ja-JP"/>
              </w:rPr>
              <w:t>0</w:t>
            </w:r>
          </w:p>
        </w:tc>
        <w:tc>
          <w:tcPr>
            <w:tcW w:w="2420" w:type="dxa"/>
          </w:tcPr>
          <w:p w14:paraId="4489E17C" w14:textId="77777777" w:rsidR="00863D32" w:rsidRPr="00D218F1" w:rsidRDefault="00863D32" w:rsidP="001323C0">
            <w:pPr>
              <w:pStyle w:val="Tabletext"/>
              <w:jc w:val="center"/>
              <w:rPr>
                <w:lang w:eastAsia="ja-JP"/>
              </w:rPr>
            </w:pPr>
            <w:r w:rsidRPr="00D218F1">
              <w:rPr>
                <w:lang w:eastAsia="ja-JP"/>
              </w:rPr>
              <w:t>0</w:t>
            </w:r>
          </w:p>
        </w:tc>
      </w:tr>
      <w:tr w:rsidR="00863D32" w:rsidRPr="00D218F1" w14:paraId="2C320DE4" w14:textId="77777777" w:rsidTr="006C6186">
        <w:trPr>
          <w:gridAfter w:val="1"/>
          <w:wAfter w:w="8" w:type="dxa"/>
          <w:jc w:val="center"/>
        </w:trPr>
        <w:tc>
          <w:tcPr>
            <w:tcW w:w="6941" w:type="dxa"/>
            <w:tcMar>
              <w:left w:w="57" w:type="dxa"/>
              <w:right w:w="57" w:type="dxa"/>
            </w:tcMar>
          </w:tcPr>
          <w:p w14:paraId="176116C4" w14:textId="77777777" w:rsidR="00863D32" w:rsidRPr="004B68BF" w:rsidRDefault="00863D32" w:rsidP="001323C0">
            <w:pPr>
              <w:pStyle w:val="Tabletext"/>
              <w:spacing w:before="20" w:after="20" w:line="240" w:lineRule="exact"/>
              <w:jc w:val="left"/>
              <w:rPr>
                <w:color w:val="000000"/>
                <w:lang w:val="en-US" w:eastAsia="zh-CN"/>
              </w:rPr>
            </w:pPr>
            <w:r>
              <w:rPr>
                <w:rFonts w:hint="eastAsia"/>
                <w:color w:val="000000"/>
                <w:lang w:val="en-US" w:eastAsia="zh-CN"/>
              </w:rPr>
              <w:t>最大天线</w:t>
            </w:r>
            <w:r>
              <w:rPr>
                <w:rFonts w:hint="eastAsia"/>
                <w:szCs w:val="22"/>
                <w:lang w:val="en-US" w:eastAsia="zh-CN"/>
              </w:rPr>
              <w:t>增益范围</w:t>
            </w:r>
            <w:r>
              <w:rPr>
                <w:rFonts w:hint="eastAsia"/>
                <w:color w:val="000000"/>
                <w:lang w:val="en-US" w:eastAsia="zh-CN"/>
              </w:rPr>
              <w:t>（</w:t>
            </w:r>
            <w:proofErr w:type="spellStart"/>
            <w:r w:rsidRPr="004B68BF">
              <w:rPr>
                <w:color w:val="000000"/>
                <w:lang w:val="en-US" w:eastAsia="zh-CN"/>
              </w:rPr>
              <w:t>dBi</w:t>
            </w:r>
            <w:proofErr w:type="spellEnd"/>
            <w:r>
              <w:rPr>
                <w:rFonts w:hint="eastAsia"/>
                <w:color w:val="000000"/>
                <w:lang w:val="en-US" w:eastAsia="zh-CN"/>
              </w:rPr>
              <w:t>）</w:t>
            </w:r>
          </w:p>
        </w:tc>
        <w:tc>
          <w:tcPr>
            <w:tcW w:w="2552" w:type="dxa"/>
          </w:tcPr>
          <w:p w14:paraId="02B30DB0" w14:textId="77777777" w:rsidR="00863D32" w:rsidRPr="00D218F1" w:rsidRDefault="00863D32" w:rsidP="001323C0">
            <w:pPr>
              <w:pStyle w:val="Tabletext"/>
              <w:spacing w:line="240" w:lineRule="exact"/>
              <w:jc w:val="center"/>
              <w:rPr>
                <w:color w:val="000000"/>
                <w:szCs w:val="22"/>
              </w:rPr>
            </w:pPr>
            <w:r w:rsidRPr="00D218F1">
              <w:rPr>
                <w:color w:val="000000"/>
                <w:szCs w:val="22"/>
                <w:lang w:eastAsia="ja-JP"/>
              </w:rPr>
              <w:t>49</w:t>
            </w:r>
          </w:p>
        </w:tc>
        <w:tc>
          <w:tcPr>
            <w:tcW w:w="2693" w:type="dxa"/>
          </w:tcPr>
          <w:p w14:paraId="2A20BA0F" w14:textId="77777777" w:rsidR="00863D32" w:rsidRPr="00D218F1" w:rsidRDefault="00863D32" w:rsidP="001323C0">
            <w:pPr>
              <w:pStyle w:val="Tabletext"/>
              <w:jc w:val="center"/>
              <w:rPr>
                <w:lang w:eastAsia="ja-JP"/>
              </w:rPr>
            </w:pPr>
            <w:r w:rsidRPr="00D218F1">
              <w:rPr>
                <w:lang w:eastAsia="ja-JP"/>
              </w:rPr>
              <w:t>50</w:t>
            </w:r>
          </w:p>
        </w:tc>
        <w:tc>
          <w:tcPr>
            <w:tcW w:w="2420" w:type="dxa"/>
          </w:tcPr>
          <w:p w14:paraId="448E8FDE" w14:textId="77777777" w:rsidR="00863D32" w:rsidRPr="00D218F1" w:rsidRDefault="00863D32" w:rsidP="001323C0">
            <w:pPr>
              <w:pStyle w:val="Tabletext"/>
              <w:jc w:val="center"/>
              <w:rPr>
                <w:lang w:eastAsia="ja-JP"/>
              </w:rPr>
            </w:pPr>
            <w:r w:rsidRPr="00D218F1">
              <w:rPr>
                <w:lang w:eastAsia="ja-JP"/>
              </w:rPr>
              <w:t>50</w:t>
            </w:r>
          </w:p>
        </w:tc>
      </w:tr>
      <w:tr w:rsidR="00863D32" w:rsidRPr="00D218F1" w14:paraId="1957664C" w14:textId="77777777" w:rsidTr="006C6186">
        <w:trPr>
          <w:gridAfter w:val="1"/>
          <w:wAfter w:w="8" w:type="dxa"/>
          <w:jc w:val="center"/>
        </w:trPr>
        <w:tc>
          <w:tcPr>
            <w:tcW w:w="6941" w:type="dxa"/>
            <w:tcMar>
              <w:left w:w="57" w:type="dxa"/>
              <w:right w:w="57" w:type="dxa"/>
            </w:tcMar>
          </w:tcPr>
          <w:p w14:paraId="174BC04B" w14:textId="77777777" w:rsidR="00863D32" w:rsidRPr="00D218F1" w:rsidRDefault="00863D32" w:rsidP="001323C0">
            <w:pPr>
              <w:pStyle w:val="Tabletext"/>
              <w:spacing w:before="20" w:after="20" w:line="240" w:lineRule="exact"/>
              <w:jc w:val="left"/>
              <w:rPr>
                <w:color w:val="000000"/>
                <w:lang w:eastAsia="zh-CN"/>
              </w:rPr>
            </w:pPr>
            <w:r>
              <w:rPr>
                <w:rFonts w:hint="eastAsia"/>
                <w:color w:val="000000"/>
                <w:lang w:eastAsia="zh-CN"/>
              </w:rPr>
              <w:t>最大</w:t>
            </w:r>
            <w:proofErr w:type="spellStart"/>
            <w:r w:rsidRPr="00D218F1">
              <w:rPr>
                <w:color w:val="000000"/>
                <w:lang w:eastAsia="zh-CN"/>
              </w:rPr>
              <w:t>e.i.r.p</w:t>
            </w:r>
            <w:proofErr w:type="spellEnd"/>
            <w:r w:rsidRPr="00D218F1">
              <w:rPr>
                <w:color w:val="000000"/>
                <w:lang w:eastAsia="zh-CN"/>
              </w:rPr>
              <w:t>.</w:t>
            </w:r>
            <w:r>
              <w:rPr>
                <w:rFonts w:hint="eastAsia"/>
                <w:color w:val="000000"/>
                <w:lang w:eastAsia="zh-CN"/>
              </w:rPr>
              <w:t>范围</w:t>
            </w:r>
            <w:r>
              <w:rPr>
                <w:rFonts w:hint="eastAsia"/>
                <w:szCs w:val="22"/>
                <w:lang w:val="en-US" w:eastAsia="zh-CN"/>
              </w:rPr>
              <w:t>（</w:t>
            </w:r>
            <w:proofErr w:type="spellStart"/>
            <w:r w:rsidRPr="004B68BF">
              <w:rPr>
                <w:szCs w:val="22"/>
                <w:lang w:val="en-US" w:eastAsia="zh-CN"/>
              </w:rPr>
              <w:t>dBW</w:t>
            </w:r>
            <w:proofErr w:type="spellEnd"/>
            <w:r>
              <w:rPr>
                <w:rFonts w:hint="eastAsia"/>
                <w:szCs w:val="22"/>
                <w:lang w:val="en-US" w:eastAsia="zh-CN"/>
              </w:rPr>
              <w:t>）</w:t>
            </w:r>
          </w:p>
        </w:tc>
        <w:tc>
          <w:tcPr>
            <w:tcW w:w="2552" w:type="dxa"/>
          </w:tcPr>
          <w:p w14:paraId="501CB644" w14:textId="77777777" w:rsidR="00863D32" w:rsidRPr="00D218F1" w:rsidRDefault="00863D32" w:rsidP="001323C0">
            <w:pPr>
              <w:pStyle w:val="Tabletext"/>
              <w:spacing w:line="240" w:lineRule="exact"/>
              <w:jc w:val="center"/>
              <w:rPr>
                <w:color w:val="000000"/>
                <w:szCs w:val="22"/>
              </w:rPr>
            </w:pPr>
            <w:r w:rsidRPr="00D218F1">
              <w:rPr>
                <w:color w:val="000000"/>
                <w:szCs w:val="22"/>
                <w:lang w:eastAsia="ja-JP"/>
              </w:rPr>
              <w:t>45</w:t>
            </w:r>
          </w:p>
        </w:tc>
        <w:tc>
          <w:tcPr>
            <w:tcW w:w="2693" w:type="dxa"/>
          </w:tcPr>
          <w:p w14:paraId="7889314E" w14:textId="77777777" w:rsidR="00863D32" w:rsidRPr="00D218F1" w:rsidRDefault="00863D32" w:rsidP="001323C0">
            <w:pPr>
              <w:pStyle w:val="Tabletext"/>
              <w:jc w:val="center"/>
              <w:rPr>
                <w:lang w:eastAsia="ja-JP"/>
              </w:rPr>
            </w:pPr>
            <w:r w:rsidRPr="00D218F1">
              <w:rPr>
                <w:lang w:eastAsia="ja-JP"/>
              </w:rPr>
              <w:t>30</w:t>
            </w:r>
          </w:p>
        </w:tc>
        <w:tc>
          <w:tcPr>
            <w:tcW w:w="2420" w:type="dxa"/>
          </w:tcPr>
          <w:p w14:paraId="42357F09" w14:textId="77777777" w:rsidR="00863D32" w:rsidRPr="00D218F1" w:rsidRDefault="00863D32" w:rsidP="001323C0">
            <w:pPr>
              <w:pStyle w:val="Tabletext"/>
              <w:jc w:val="center"/>
            </w:pPr>
            <w:r w:rsidRPr="00D218F1">
              <w:rPr>
                <w:lang w:eastAsia="ja-JP"/>
              </w:rPr>
              <w:t>30</w:t>
            </w:r>
          </w:p>
        </w:tc>
      </w:tr>
      <w:tr w:rsidR="00863D32" w:rsidRPr="00D218F1" w14:paraId="2FC3B0B8" w14:textId="77777777" w:rsidTr="006C6186">
        <w:trPr>
          <w:gridAfter w:val="1"/>
          <w:wAfter w:w="8" w:type="dxa"/>
          <w:jc w:val="center"/>
        </w:trPr>
        <w:tc>
          <w:tcPr>
            <w:tcW w:w="6941" w:type="dxa"/>
            <w:tcMar>
              <w:left w:w="57" w:type="dxa"/>
              <w:right w:w="57" w:type="dxa"/>
            </w:tcMar>
          </w:tcPr>
          <w:p w14:paraId="48FC25E9" w14:textId="77777777" w:rsidR="00863D32" w:rsidRPr="004B68BF" w:rsidRDefault="00863D32" w:rsidP="001323C0">
            <w:pPr>
              <w:pStyle w:val="Tabletext"/>
              <w:spacing w:before="20" w:after="20" w:line="240" w:lineRule="exact"/>
              <w:jc w:val="left"/>
              <w:rPr>
                <w:color w:val="000000"/>
                <w:lang w:val="en-US"/>
              </w:rPr>
            </w:pPr>
            <w:r>
              <w:rPr>
                <w:rFonts w:hint="eastAsia"/>
                <w:color w:val="000000"/>
                <w:lang w:val="en-US" w:eastAsia="zh-CN"/>
              </w:rPr>
              <w:t>最大</w:t>
            </w:r>
            <w:proofErr w:type="spellStart"/>
            <w:r w:rsidRPr="004B68BF">
              <w:rPr>
                <w:color w:val="000000"/>
                <w:lang w:val="en-US"/>
              </w:rPr>
              <w:t>e.i.r.p</w:t>
            </w:r>
            <w:proofErr w:type="spellEnd"/>
            <w:r w:rsidRPr="004B68BF">
              <w:rPr>
                <w:color w:val="000000"/>
                <w:lang w:val="en-US"/>
              </w:rPr>
              <w:t>.</w:t>
            </w:r>
            <w:r w:rsidRPr="004B68BF">
              <w:rPr>
                <w:color w:val="000000"/>
                <w:lang w:val="en-US" w:eastAsia="ja-JP"/>
              </w:rPr>
              <w:t xml:space="preserve"> </w:t>
            </w:r>
            <w:r>
              <w:rPr>
                <w:rFonts w:hint="eastAsia"/>
                <w:color w:val="000000"/>
                <w:lang w:val="en-US" w:eastAsia="zh-CN"/>
              </w:rPr>
              <w:t>密度范围（</w:t>
            </w:r>
            <w:proofErr w:type="spellStart"/>
            <w:r w:rsidRPr="004B68BF">
              <w:rPr>
                <w:color w:val="000000"/>
                <w:lang w:val="en-US"/>
              </w:rPr>
              <w:t>dBW</w:t>
            </w:r>
            <w:proofErr w:type="spellEnd"/>
            <w:r w:rsidRPr="004B68BF">
              <w:rPr>
                <w:color w:val="000000"/>
                <w:lang w:val="en-US"/>
              </w:rPr>
              <w:t>/MHz</w:t>
            </w:r>
            <w:proofErr w:type="gramStart"/>
            <w:r>
              <w:rPr>
                <w:rFonts w:hint="eastAsia"/>
                <w:color w:val="000000"/>
                <w:lang w:val="en-US" w:eastAsia="zh-CN"/>
              </w:rPr>
              <w:t>）</w:t>
            </w:r>
            <w:r w:rsidRPr="004B68BF">
              <w:rPr>
                <w:color w:val="000000"/>
                <w:vertAlign w:val="superscript"/>
                <w:lang w:val="en-US" w:eastAsia="ja-JP"/>
              </w:rPr>
              <w:t>(</w:t>
            </w:r>
            <w:proofErr w:type="gramEnd"/>
            <w:r w:rsidRPr="004B68BF">
              <w:rPr>
                <w:color w:val="000000"/>
                <w:vertAlign w:val="superscript"/>
                <w:lang w:val="en-US" w:eastAsia="ja-JP"/>
              </w:rPr>
              <w:t>1)</w:t>
            </w:r>
          </w:p>
        </w:tc>
        <w:tc>
          <w:tcPr>
            <w:tcW w:w="2552" w:type="dxa"/>
          </w:tcPr>
          <w:p w14:paraId="0C472D3F" w14:textId="77777777" w:rsidR="00863D32" w:rsidRPr="00D218F1" w:rsidRDefault="00863D32" w:rsidP="001323C0">
            <w:pPr>
              <w:pStyle w:val="Tabletext"/>
              <w:spacing w:line="240" w:lineRule="exact"/>
              <w:jc w:val="center"/>
              <w:rPr>
                <w:color w:val="000000"/>
                <w:szCs w:val="22"/>
                <w:lang w:eastAsia="ja-JP"/>
              </w:rPr>
            </w:pPr>
            <w:r w:rsidRPr="00D218F1">
              <w:rPr>
                <w:color w:val="000000"/>
                <w:szCs w:val="22"/>
                <w:lang w:eastAsia="ja-JP"/>
              </w:rPr>
              <w:t>31…40</w:t>
            </w:r>
          </w:p>
        </w:tc>
        <w:tc>
          <w:tcPr>
            <w:tcW w:w="2693" w:type="dxa"/>
          </w:tcPr>
          <w:p w14:paraId="219F75F2" w14:textId="77777777" w:rsidR="00863D32" w:rsidRPr="00D218F1" w:rsidRDefault="00863D32" w:rsidP="001323C0">
            <w:pPr>
              <w:pStyle w:val="Tabletext"/>
              <w:jc w:val="center"/>
              <w:rPr>
                <w:lang w:eastAsia="ja-JP"/>
              </w:rPr>
            </w:pPr>
            <w:r w:rsidRPr="00D218F1">
              <w:rPr>
                <w:lang w:eastAsia="ja-JP"/>
              </w:rPr>
              <w:t>16...25</w:t>
            </w:r>
          </w:p>
        </w:tc>
        <w:tc>
          <w:tcPr>
            <w:tcW w:w="2420" w:type="dxa"/>
          </w:tcPr>
          <w:p w14:paraId="7D7C9742" w14:textId="77777777" w:rsidR="00863D32" w:rsidRPr="00D218F1" w:rsidRDefault="00863D32" w:rsidP="001323C0">
            <w:pPr>
              <w:pStyle w:val="Tabletext"/>
              <w:jc w:val="center"/>
              <w:rPr>
                <w:lang w:eastAsia="ja-JP"/>
              </w:rPr>
            </w:pPr>
            <w:r w:rsidRPr="00D218F1">
              <w:rPr>
                <w:lang w:eastAsia="ja-JP"/>
              </w:rPr>
              <w:t>19</w:t>
            </w:r>
          </w:p>
        </w:tc>
      </w:tr>
      <w:tr w:rsidR="00863D32" w:rsidRPr="00D218F1" w14:paraId="6F1EC499" w14:textId="77777777" w:rsidTr="006C6186">
        <w:trPr>
          <w:gridAfter w:val="1"/>
          <w:wAfter w:w="8" w:type="dxa"/>
          <w:jc w:val="center"/>
        </w:trPr>
        <w:tc>
          <w:tcPr>
            <w:tcW w:w="6941" w:type="dxa"/>
            <w:tcMar>
              <w:left w:w="57" w:type="dxa"/>
              <w:right w:w="57" w:type="dxa"/>
            </w:tcMar>
          </w:tcPr>
          <w:p w14:paraId="015F527F" w14:textId="77777777" w:rsidR="00863D32" w:rsidRPr="00D218F1" w:rsidRDefault="00863D32" w:rsidP="001323C0">
            <w:pPr>
              <w:pStyle w:val="Tabletext"/>
              <w:spacing w:before="20" w:after="20" w:line="240" w:lineRule="exact"/>
              <w:jc w:val="left"/>
              <w:rPr>
                <w:color w:val="000000"/>
                <w:lang w:eastAsia="zh-CN"/>
              </w:rPr>
            </w:pPr>
            <w:r>
              <w:rPr>
                <w:rFonts w:hint="eastAsia"/>
                <w:szCs w:val="22"/>
                <w:lang w:eastAsia="zh-CN"/>
              </w:rPr>
              <w:t>接收机噪声系数</w:t>
            </w:r>
            <w:r>
              <w:rPr>
                <w:rFonts w:hint="eastAsia"/>
                <w:color w:val="000000"/>
                <w:lang w:val="en-US" w:eastAsia="zh-CN"/>
              </w:rPr>
              <w:t>（</w:t>
            </w:r>
            <w:r w:rsidRPr="004B68BF">
              <w:rPr>
                <w:color w:val="000000"/>
                <w:lang w:val="en-US" w:eastAsia="zh-CN"/>
              </w:rPr>
              <w:t>dB</w:t>
            </w:r>
            <w:r>
              <w:rPr>
                <w:rFonts w:hint="eastAsia"/>
                <w:color w:val="000000"/>
                <w:lang w:val="en-US" w:eastAsia="zh-CN"/>
              </w:rPr>
              <w:t>）</w:t>
            </w:r>
          </w:p>
        </w:tc>
        <w:tc>
          <w:tcPr>
            <w:tcW w:w="2552" w:type="dxa"/>
          </w:tcPr>
          <w:p w14:paraId="40EC88D6" w14:textId="77777777" w:rsidR="00863D32" w:rsidRPr="00D218F1" w:rsidRDefault="00863D32" w:rsidP="001323C0">
            <w:pPr>
              <w:pStyle w:val="Tabletext"/>
              <w:spacing w:line="240" w:lineRule="exact"/>
              <w:jc w:val="center"/>
              <w:rPr>
                <w:color w:val="000000"/>
                <w:szCs w:val="22"/>
                <w:lang w:eastAsia="ja-JP"/>
              </w:rPr>
            </w:pPr>
            <w:r w:rsidRPr="00D218F1">
              <w:rPr>
                <w:color w:val="000000"/>
                <w:szCs w:val="22"/>
                <w:lang w:eastAsia="ja-JP"/>
              </w:rPr>
              <w:t>10</w:t>
            </w:r>
          </w:p>
        </w:tc>
        <w:tc>
          <w:tcPr>
            <w:tcW w:w="2693" w:type="dxa"/>
          </w:tcPr>
          <w:p w14:paraId="4D4A4426" w14:textId="77777777" w:rsidR="00863D32" w:rsidRPr="00D218F1" w:rsidRDefault="00863D32" w:rsidP="001323C0">
            <w:pPr>
              <w:pStyle w:val="Tabletext"/>
              <w:jc w:val="center"/>
              <w:rPr>
                <w:lang w:eastAsia="ja-JP"/>
              </w:rPr>
            </w:pPr>
            <w:r w:rsidRPr="00D218F1">
              <w:rPr>
                <w:lang w:eastAsia="ja-JP"/>
              </w:rPr>
              <w:t>11</w:t>
            </w:r>
          </w:p>
        </w:tc>
        <w:tc>
          <w:tcPr>
            <w:tcW w:w="2420" w:type="dxa"/>
          </w:tcPr>
          <w:p w14:paraId="352532E8" w14:textId="77777777" w:rsidR="00863D32" w:rsidRPr="00D218F1" w:rsidRDefault="00863D32" w:rsidP="001323C0">
            <w:pPr>
              <w:pStyle w:val="Tabletext"/>
              <w:jc w:val="center"/>
              <w:rPr>
                <w:lang w:eastAsia="ja-JP"/>
              </w:rPr>
            </w:pPr>
            <w:r w:rsidRPr="00D218F1">
              <w:rPr>
                <w:lang w:eastAsia="ja-JP"/>
              </w:rPr>
              <w:t>7</w:t>
            </w:r>
          </w:p>
        </w:tc>
      </w:tr>
      <w:tr w:rsidR="00863D32" w:rsidRPr="00D218F1" w14:paraId="746FC50B" w14:textId="77777777" w:rsidTr="006C6186">
        <w:trPr>
          <w:gridAfter w:val="1"/>
          <w:wAfter w:w="8" w:type="dxa"/>
          <w:jc w:val="center"/>
        </w:trPr>
        <w:tc>
          <w:tcPr>
            <w:tcW w:w="6941" w:type="dxa"/>
            <w:tcMar>
              <w:left w:w="57" w:type="dxa"/>
              <w:right w:w="57" w:type="dxa"/>
            </w:tcMar>
          </w:tcPr>
          <w:p w14:paraId="0A690504" w14:textId="7FD44971" w:rsidR="00863D32" w:rsidRPr="00C13217" w:rsidRDefault="00863D32" w:rsidP="001323C0">
            <w:pPr>
              <w:pStyle w:val="Tabletext"/>
              <w:spacing w:before="20" w:after="20" w:line="240" w:lineRule="exact"/>
              <w:jc w:val="left"/>
              <w:rPr>
                <w:color w:val="000000"/>
              </w:rPr>
            </w:pPr>
            <w:r>
              <w:rPr>
                <w:rFonts w:hint="eastAsia"/>
                <w:szCs w:val="22"/>
                <w:lang w:val="en-US" w:eastAsia="zh-CN"/>
              </w:rPr>
              <w:t>典型接收机噪声功率密度</w:t>
            </w:r>
            <w:r w:rsidRPr="00C13217">
              <w:rPr>
                <w:color w:val="000000"/>
                <w:lang w:eastAsia="ja-JP"/>
              </w:rPr>
              <w:t>(=</w:t>
            </w:r>
            <w:r w:rsidRPr="00C13217">
              <w:rPr>
                <w:i/>
                <w:iCs/>
                <w:color w:val="000000"/>
                <w:lang w:eastAsia="ja-JP"/>
              </w:rPr>
              <w:t>N</w:t>
            </w:r>
            <w:r w:rsidRPr="00C13217">
              <w:rPr>
                <w:i/>
                <w:iCs/>
                <w:vertAlign w:val="subscript"/>
              </w:rPr>
              <w:t>RX</w:t>
            </w:r>
            <w:r w:rsidRPr="00C13217">
              <w:rPr>
                <w:color w:val="000000"/>
                <w:lang w:eastAsia="ja-JP"/>
              </w:rPr>
              <w:t>)</w:t>
            </w:r>
            <w:r w:rsidR="004648BE">
              <w:rPr>
                <w:rFonts w:hint="eastAsia"/>
                <w:color w:val="000000"/>
                <w:lang w:eastAsia="zh-CN"/>
              </w:rPr>
              <w:t>（</w:t>
            </w:r>
            <w:proofErr w:type="spellStart"/>
            <w:r w:rsidRPr="00C13217">
              <w:rPr>
                <w:color w:val="000000"/>
              </w:rPr>
              <w:t>dBW</w:t>
            </w:r>
            <w:proofErr w:type="spellEnd"/>
            <w:r w:rsidRPr="00C13217">
              <w:rPr>
                <w:color w:val="000000"/>
              </w:rPr>
              <w:t>/MHz</w:t>
            </w:r>
            <w:r w:rsidR="004648BE">
              <w:rPr>
                <w:rFonts w:hint="eastAsia"/>
                <w:color w:val="000000"/>
                <w:lang w:eastAsia="zh-CN"/>
              </w:rPr>
              <w:t>）</w:t>
            </w:r>
          </w:p>
        </w:tc>
        <w:tc>
          <w:tcPr>
            <w:tcW w:w="2552" w:type="dxa"/>
          </w:tcPr>
          <w:p w14:paraId="79F21F6D" w14:textId="77777777" w:rsidR="00863D32" w:rsidRPr="00D218F1" w:rsidRDefault="00863D32" w:rsidP="001323C0">
            <w:pPr>
              <w:pStyle w:val="Tabletext"/>
              <w:spacing w:line="240" w:lineRule="exact"/>
              <w:jc w:val="center"/>
              <w:rPr>
                <w:color w:val="000000"/>
                <w:szCs w:val="22"/>
                <w:lang w:eastAsia="ja-JP"/>
              </w:rPr>
            </w:pPr>
            <w:r w:rsidRPr="00D218F1">
              <w:rPr>
                <w:color w:val="000000"/>
                <w:szCs w:val="22"/>
                <w:lang w:eastAsia="ja-JP"/>
              </w:rPr>
              <w:t>−134</w:t>
            </w:r>
          </w:p>
        </w:tc>
        <w:tc>
          <w:tcPr>
            <w:tcW w:w="2693" w:type="dxa"/>
          </w:tcPr>
          <w:p w14:paraId="58AC828C" w14:textId="77777777" w:rsidR="00863D32" w:rsidRPr="00D218F1" w:rsidRDefault="00863D32" w:rsidP="001323C0">
            <w:pPr>
              <w:pStyle w:val="Tabletext"/>
              <w:jc w:val="center"/>
              <w:rPr>
                <w:lang w:eastAsia="ja-JP"/>
              </w:rPr>
            </w:pPr>
            <w:r w:rsidRPr="00D218F1">
              <w:rPr>
                <w:lang w:eastAsia="ja-JP"/>
              </w:rPr>
              <w:t>−133</w:t>
            </w:r>
          </w:p>
        </w:tc>
        <w:tc>
          <w:tcPr>
            <w:tcW w:w="2420" w:type="dxa"/>
          </w:tcPr>
          <w:p w14:paraId="6D1908B4" w14:textId="77777777" w:rsidR="00863D32" w:rsidRPr="00D218F1" w:rsidRDefault="00863D32" w:rsidP="001323C0">
            <w:pPr>
              <w:pStyle w:val="Tabletext"/>
              <w:jc w:val="center"/>
              <w:rPr>
                <w:lang w:eastAsia="ja-JP"/>
              </w:rPr>
            </w:pPr>
            <w:r w:rsidRPr="00D218F1">
              <w:rPr>
                <w:lang w:eastAsia="ja-JP"/>
              </w:rPr>
              <w:t>−137</w:t>
            </w:r>
          </w:p>
        </w:tc>
      </w:tr>
      <w:tr w:rsidR="00863D32" w:rsidRPr="00D218F1" w14:paraId="7E8E4433" w14:textId="77777777" w:rsidTr="006C6186">
        <w:trPr>
          <w:gridAfter w:val="1"/>
          <w:wAfter w:w="8" w:type="dxa"/>
          <w:jc w:val="center"/>
        </w:trPr>
        <w:tc>
          <w:tcPr>
            <w:tcW w:w="6941" w:type="dxa"/>
            <w:tcMar>
              <w:left w:w="57" w:type="dxa"/>
              <w:right w:w="57" w:type="dxa"/>
            </w:tcMar>
          </w:tcPr>
          <w:p w14:paraId="7EE7274F" w14:textId="516FB59C" w:rsidR="00863D32" w:rsidRPr="004B68BF" w:rsidRDefault="00863D32" w:rsidP="001323C0">
            <w:pPr>
              <w:pStyle w:val="Tabletext"/>
              <w:spacing w:before="20" w:after="20" w:line="240" w:lineRule="exact"/>
              <w:jc w:val="left"/>
              <w:rPr>
                <w:color w:val="000000"/>
                <w:lang w:val="en-US" w:eastAsia="zh-CN"/>
              </w:rPr>
            </w:pPr>
            <w:r>
              <w:rPr>
                <w:szCs w:val="22"/>
                <w:lang w:val="en-US"/>
              </w:rPr>
              <w:fldChar w:fldCharType="begin"/>
            </w:r>
            <w:r>
              <w:rPr>
                <w:szCs w:val="22"/>
                <w:lang w:val="en-US" w:eastAsia="zh-CN"/>
              </w:rPr>
              <w:instrText xml:space="preserve"> EQ  </w:instrText>
            </w:r>
            <w:r w:rsidRPr="004B68BF">
              <w:rPr>
                <w:szCs w:val="22"/>
                <w:lang w:val="en-US" w:eastAsia="zh-CN"/>
              </w:rPr>
              <w:instrText>1 × 10</w:instrText>
            </w:r>
            <w:r w:rsidRPr="004B68BF">
              <w:rPr>
                <w:szCs w:val="22"/>
                <w:vertAlign w:val="superscript"/>
                <w:lang w:val="en-US" w:eastAsia="zh-CN"/>
              </w:rPr>
              <w:instrText>–</w:instrText>
            </w:r>
            <w:r>
              <w:rPr>
                <w:szCs w:val="22"/>
                <w:lang w:val="en-US"/>
              </w:rPr>
              <w:fldChar w:fldCharType="end"/>
            </w:r>
            <w:r w:rsidRPr="004B68BF">
              <w:rPr>
                <w:szCs w:val="22"/>
                <w:vertAlign w:val="superscript"/>
                <w:lang w:val="en-US" w:eastAsia="zh-CN"/>
              </w:rPr>
              <w:t>6</w:t>
            </w:r>
            <w:r w:rsidRPr="004B68BF">
              <w:rPr>
                <w:szCs w:val="22"/>
                <w:lang w:val="en-US" w:eastAsia="zh-CN"/>
              </w:rPr>
              <w:t xml:space="preserve"> BER</w:t>
            </w:r>
            <w:r>
              <w:rPr>
                <w:rFonts w:hint="eastAsia"/>
                <w:szCs w:val="22"/>
                <w:lang w:val="en-US" w:eastAsia="zh-CN"/>
              </w:rPr>
              <w:t>的标称</w:t>
            </w:r>
            <w:r>
              <w:rPr>
                <w:rFonts w:hint="eastAsia"/>
                <w:szCs w:val="22"/>
                <w:lang w:val="en-US" w:eastAsia="zh-CN"/>
              </w:rPr>
              <w:t>Rx</w:t>
            </w:r>
            <w:r>
              <w:rPr>
                <w:rFonts w:hint="eastAsia"/>
                <w:szCs w:val="22"/>
                <w:lang w:val="en-US" w:eastAsia="zh-CN"/>
              </w:rPr>
              <w:t>输入电平</w:t>
            </w:r>
            <w:r w:rsidR="004648BE">
              <w:rPr>
                <w:rFonts w:hint="eastAsia"/>
                <w:color w:val="000000"/>
                <w:lang w:val="en-US" w:eastAsia="zh-CN"/>
              </w:rPr>
              <w:t>（</w:t>
            </w:r>
            <w:proofErr w:type="spellStart"/>
            <w:r w:rsidRPr="004B68BF">
              <w:rPr>
                <w:color w:val="000000"/>
                <w:lang w:val="en-US" w:eastAsia="zh-CN"/>
              </w:rPr>
              <w:t>dBW</w:t>
            </w:r>
            <w:proofErr w:type="spellEnd"/>
            <w:r w:rsidRPr="004B68BF">
              <w:rPr>
                <w:color w:val="000000"/>
                <w:lang w:val="en-US" w:eastAsia="zh-CN"/>
              </w:rPr>
              <w:t>/MHz</w:t>
            </w:r>
            <w:r w:rsidR="004648BE">
              <w:rPr>
                <w:rFonts w:hint="eastAsia"/>
                <w:color w:val="000000"/>
                <w:lang w:val="en-US" w:eastAsia="zh-CN"/>
              </w:rPr>
              <w:t>）</w:t>
            </w:r>
          </w:p>
        </w:tc>
        <w:tc>
          <w:tcPr>
            <w:tcW w:w="2552" w:type="dxa"/>
          </w:tcPr>
          <w:p w14:paraId="04DC0CB2" w14:textId="77777777" w:rsidR="00863D32" w:rsidRPr="00D218F1" w:rsidRDefault="00863D32" w:rsidP="001323C0">
            <w:pPr>
              <w:pStyle w:val="Tabletext"/>
              <w:spacing w:line="240" w:lineRule="exact"/>
              <w:jc w:val="center"/>
              <w:rPr>
                <w:color w:val="000000"/>
                <w:szCs w:val="22"/>
                <w:lang w:eastAsia="ja-JP"/>
              </w:rPr>
            </w:pPr>
            <w:r w:rsidRPr="00D218F1">
              <w:rPr>
                <w:color w:val="000000"/>
                <w:szCs w:val="22"/>
                <w:lang w:eastAsia="ja-JP"/>
              </w:rPr>
              <w:t>−120.5</w:t>
            </w:r>
          </w:p>
        </w:tc>
        <w:tc>
          <w:tcPr>
            <w:tcW w:w="2693" w:type="dxa"/>
          </w:tcPr>
          <w:p w14:paraId="08DFBA0C" w14:textId="77777777" w:rsidR="00863D32" w:rsidRPr="00D218F1" w:rsidRDefault="00863D32" w:rsidP="001323C0">
            <w:pPr>
              <w:pStyle w:val="Tabletext"/>
              <w:jc w:val="center"/>
              <w:rPr>
                <w:lang w:eastAsia="ja-JP"/>
              </w:rPr>
            </w:pPr>
            <w:r w:rsidRPr="00D218F1">
              <w:rPr>
                <w:lang w:eastAsia="ja-JP"/>
              </w:rPr>
              <w:t>−109.9</w:t>
            </w:r>
          </w:p>
        </w:tc>
        <w:tc>
          <w:tcPr>
            <w:tcW w:w="2420" w:type="dxa"/>
          </w:tcPr>
          <w:p w14:paraId="09F10660" w14:textId="77777777" w:rsidR="00863D32" w:rsidRPr="00D218F1" w:rsidRDefault="00863D32" w:rsidP="001323C0">
            <w:pPr>
              <w:pStyle w:val="Tabletext"/>
              <w:jc w:val="center"/>
              <w:rPr>
                <w:lang w:eastAsia="ja-JP"/>
              </w:rPr>
            </w:pPr>
            <w:r w:rsidRPr="00D218F1">
              <w:rPr>
                <w:lang w:eastAsia="ja-JP"/>
              </w:rPr>
              <w:t>−113.5</w:t>
            </w:r>
          </w:p>
        </w:tc>
      </w:tr>
      <w:tr w:rsidR="00863D32" w:rsidRPr="00D218F1" w14:paraId="3FA2CE96" w14:textId="77777777" w:rsidTr="006C6186">
        <w:trPr>
          <w:gridAfter w:val="1"/>
          <w:wAfter w:w="8" w:type="dxa"/>
          <w:trHeight w:val="199"/>
          <w:jc w:val="center"/>
        </w:trPr>
        <w:tc>
          <w:tcPr>
            <w:tcW w:w="6941" w:type="dxa"/>
            <w:tcBorders>
              <w:bottom w:val="single" w:sz="4" w:space="0" w:color="auto"/>
            </w:tcBorders>
            <w:tcMar>
              <w:left w:w="57" w:type="dxa"/>
              <w:right w:w="57" w:type="dxa"/>
            </w:tcMar>
          </w:tcPr>
          <w:p w14:paraId="32DB42A0" w14:textId="09074A8D" w:rsidR="00863D32" w:rsidRPr="004B68BF" w:rsidRDefault="00863D32" w:rsidP="001323C0">
            <w:pPr>
              <w:pStyle w:val="Tabletext"/>
              <w:spacing w:before="20" w:after="20" w:line="240" w:lineRule="exact"/>
              <w:jc w:val="left"/>
              <w:rPr>
                <w:color w:val="000000"/>
                <w:lang w:val="en-US" w:eastAsia="ja-JP"/>
              </w:rPr>
            </w:pPr>
            <w:r>
              <w:rPr>
                <w:rFonts w:hint="eastAsia"/>
                <w:lang w:val="es-ES_tradnl" w:eastAsia="zh-CN"/>
              </w:rPr>
              <w:t>标称长期干扰功率密度</w:t>
            </w:r>
            <w:r w:rsidR="004648BE">
              <w:rPr>
                <w:rFonts w:hint="eastAsia"/>
                <w:color w:val="000000"/>
                <w:lang w:val="en-US" w:eastAsia="zh-CN"/>
              </w:rPr>
              <w:t>（</w:t>
            </w:r>
            <w:proofErr w:type="spellStart"/>
            <w:r w:rsidRPr="004B68BF">
              <w:rPr>
                <w:color w:val="000000"/>
                <w:lang w:val="en-US" w:eastAsia="zh-CN"/>
              </w:rPr>
              <w:t>dBW</w:t>
            </w:r>
            <w:proofErr w:type="spellEnd"/>
            <w:r w:rsidRPr="004B68BF">
              <w:rPr>
                <w:color w:val="000000"/>
                <w:lang w:val="en-US" w:eastAsia="zh-CN"/>
              </w:rPr>
              <w:t>/MHz</w:t>
            </w:r>
            <w:r w:rsidR="004648BE">
              <w:rPr>
                <w:rFonts w:hint="eastAsia"/>
                <w:color w:val="000000"/>
                <w:lang w:val="en-US" w:eastAsia="zh-CN"/>
              </w:rPr>
              <w:t>）</w:t>
            </w:r>
            <w:r w:rsidRPr="004B68BF">
              <w:rPr>
                <w:color w:val="000000"/>
                <w:vertAlign w:val="superscript"/>
                <w:lang w:val="en-US" w:eastAsia="ja-JP"/>
              </w:rPr>
              <w:t>(2)</w:t>
            </w:r>
            <w:r w:rsidRPr="004B68BF">
              <w:rPr>
                <w:color w:val="000000"/>
                <w:lang w:val="en-US" w:eastAsia="zh-CN"/>
              </w:rPr>
              <w:t xml:space="preserve"> </w:t>
            </w:r>
          </w:p>
        </w:tc>
        <w:tc>
          <w:tcPr>
            <w:tcW w:w="2552" w:type="dxa"/>
            <w:tcBorders>
              <w:bottom w:val="single" w:sz="4" w:space="0" w:color="auto"/>
            </w:tcBorders>
          </w:tcPr>
          <w:p w14:paraId="2097D5C2" w14:textId="77777777" w:rsidR="00863D32" w:rsidRPr="00D218F1" w:rsidRDefault="00863D32" w:rsidP="001323C0">
            <w:pPr>
              <w:pStyle w:val="Tabletext"/>
              <w:spacing w:line="240" w:lineRule="exact"/>
              <w:jc w:val="center"/>
              <w:rPr>
                <w:color w:val="000000"/>
                <w:szCs w:val="22"/>
                <w:lang w:eastAsia="ja-JP"/>
              </w:rPr>
            </w:pPr>
            <w:r w:rsidRPr="00D218F1">
              <w:rPr>
                <w:color w:val="000000"/>
                <w:szCs w:val="22"/>
                <w:lang w:eastAsia="ja-JP"/>
              </w:rPr>
              <w:t>−134</w:t>
            </w:r>
            <w:r w:rsidRPr="00D218F1">
              <w:rPr>
                <w:color w:val="000000"/>
                <w:szCs w:val="22"/>
              </w:rPr>
              <w:t xml:space="preserve"> + </w:t>
            </w:r>
            <w:r w:rsidRPr="00D218F1">
              <w:rPr>
                <w:i/>
                <w:szCs w:val="22"/>
              </w:rPr>
              <w:t>I/N</w:t>
            </w:r>
          </w:p>
        </w:tc>
        <w:tc>
          <w:tcPr>
            <w:tcW w:w="2693" w:type="dxa"/>
            <w:tcBorders>
              <w:bottom w:val="single" w:sz="4" w:space="0" w:color="auto"/>
            </w:tcBorders>
          </w:tcPr>
          <w:p w14:paraId="7BF040F3" w14:textId="77777777" w:rsidR="00863D32" w:rsidRPr="00D218F1" w:rsidRDefault="00863D32" w:rsidP="001323C0">
            <w:pPr>
              <w:pStyle w:val="Tabletext"/>
              <w:jc w:val="center"/>
              <w:rPr>
                <w:lang w:eastAsia="ja-JP"/>
              </w:rPr>
            </w:pPr>
            <w:r w:rsidRPr="00D218F1">
              <w:rPr>
                <w:lang w:eastAsia="ja-JP"/>
              </w:rPr>
              <w:t>−133</w:t>
            </w:r>
            <w:r w:rsidRPr="00D218F1">
              <w:t xml:space="preserve"> + </w:t>
            </w:r>
            <w:r w:rsidRPr="00D218F1">
              <w:rPr>
                <w:i/>
              </w:rPr>
              <w:t>I/N</w:t>
            </w:r>
          </w:p>
        </w:tc>
        <w:tc>
          <w:tcPr>
            <w:tcW w:w="2420" w:type="dxa"/>
            <w:tcBorders>
              <w:bottom w:val="single" w:sz="4" w:space="0" w:color="auto"/>
            </w:tcBorders>
          </w:tcPr>
          <w:p w14:paraId="4AF8A370" w14:textId="77777777" w:rsidR="00863D32" w:rsidRPr="00D218F1" w:rsidRDefault="00863D32" w:rsidP="001323C0">
            <w:pPr>
              <w:pStyle w:val="Tabletext"/>
              <w:jc w:val="center"/>
              <w:rPr>
                <w:lang w:eastAsia="ja-JP"/>
              </w:rPr>
            </w:pPr>
            <w:r w:rsidRPr="00D218F1">
              <w:rPr>
                <w:lang w:eastAsia="ja-JP"/>
              </w:rPr>
              <w:t>−137</w:t>
            </w:r>
            <w:r w:rsidRPr="00D218F1">
              <w:t xml:space="preserve"> +</w:t>
            </w:r>
            <w:r w:rsidRPr="00D218F1">
              <w:rPr>
                <w:i/>
              </w:rPr>
              <w:t xml:space="preserve"> I/N</w:t>
            </w:r>
          </w:p>
        </w:tc>
      </w:tr>
      <w:tr w:rsidR="00863D32" w:rsidRPr="00D218F1" w14:paraId="6E726309" w14:textId="77777777" w:rsidTr="006C6186">
        <w:trPr>
          <w:trHeight w:val="199"/>
          <w:jc w:val="center"/>
        </w:trPr>
        <w:tc>
          <w:tcPr>
            <w:tcW w:w="14614" w:type="dxa"/>
            <w:gridSpan w:val="5"/>
            <w:tcBorders>
              <w:top w:val="single" w:sz="4" w:space="0" w:color="auto"/>
              <w:left w:val="nil"/>
              <w:bottom w:val="nil"/>
              <w:right w:val="nil"/>
            </w:tcBorders>
            <w:tcMar>
              <w:left w:w="57" w:type="dxa"/>
              <w:right w:w="57" w:type="dxa"/>
            </w:tcMar>
          </w:tcPr>
          <w:p w14:paraId="63DC3498" w14:textId="77777777" w:rsidR="00863D32" w:rsidRPr="000C2E71" w:rsidRDefault="00863D32" w:rsidP="001323C0">
            <w:pPr>
              <w:pStyle w:val="Tablelegend"/>
              <w:spacing w:before="20"/>
              <w:ind w:left="312" w:right="-57"/>
              <w:rPr>
                <w:color w:val="000000"/>
                <w:szCs w:val="22"/>
                <w:lang w:eastAsia="zh-CN"/>
              </w:rPr>
            </w:pPr>
            <w:r w:rsidRPr="002C473B">
              <w:rPr>
                <w:color w:val="000000"/>
                <w:sz w:val="20"/>
                <w:vertAlign w:val="superscript"/>
                <w:lang w:eastAsia="ja-JP"/>
              </w:rPr>
              <w:t>(1)</w:t>
            </w:r>
            <w:r w:rsidRPr="002C473B">
              <w:rPr>
                <w:color w:val="000000"/>
                <w:sz w:val="20"/>
                <w:lang w:eastAsia="ja-JP"/>
              </w:rPr>
              <w:tab/>
            </w:r>
            <w:r w:rsidRPr="000C2E71">
              <w:rPr>
                <w:rFonts w:ascii="Arial" w:hAnsi="Arial" w:cs="Arial" w:hint="eastAsia"/>
                <w:color w:val="333333"/>
                <w:szCs w:val="22"/>
                <w:lang w:eastAsia="zh-CN"/>
              </w:rPr>
              <w:t>为</w:t>
            </w:r>
            <w:r w:rsidRPr="000C2E71">
              <w:rPr>
                <w:rFonts w:ascii="Arial" w:hAnsi="Arial" w:cs="Arial"/>
                <w:color w:val="333333"/>
                <w:szCs w:val="22"/>
                <w:lang w:eastAsia="zh-CN"/>
              </w:rPr>
              <w:t>计算</w:t>
            </w:r>
            <w:r w:rsidRPr="000C2E71">
              <w:rPr>
                <w:szCs w:val="22"/>
                <w:lang w:val="en-GB" w:eastAsia="zh-CN"/>
              </w:rPr>
              <w:t>Tx/</w:t>
            </w:r>
            <w:proofErr w:type="spellStart"/>
            <w:r w:rsidRPr="000C2E71">
              <w:rPr>
                <w:szCs w:val="22"/>
                <w:lang w:val="en-GB" w:eastAsia="zh-CN"/>
              </w:rPr>
              <w:t>e.i.r.p</w:t>
            </w:r>
            <w:proofErr w:type="spellEnd"/>
            <w:r w:rsidRPr="000C2E71">
              <w:rPr>
                <w:szCs w:val="22"/>
                <w:lang w:val="en-GB" w:eastAsia="zh-CN"/>
              </w:rPr>
              <w:t>.</w:t>
            </w:r>
            <w:r w:rsidRPr="000C2E71">
              <w:rPr>
                <w:rFonts w:ascii="Arial" w:hAnsi="Arial" w:cs="Arial"/>
                <w:color w:val="333333"/>
                <w:szCs w:val="22"/>
                <w:lang w:eastAsia="zh-CN"/>
              </w:rPr>
              <w:t>密度</w:t>
            </w:r>
            <w:r w:rsidRPr="000C2E71">
              <w:rPr>
                <w:rFonts w:ascii="Arial" w:hAnsi="Arial" w:cs="Arial" w:hint="eastAsia"/>
                <w:color w:val="333333"/>
                <w:szCs w:val="22"/>
                <w:lang w:eastAsia="zh-CN"/>
              </w:rPr>
              <w:t>的值</w:t>
            </w:r>
            <w:r w:rsidRPr="000C2E71">
              <w:rPr>
                <w:rFonts w:ascii="Arial" w:hAnsi="Arial" w:cs="Arial"/>
                <w:color w:val="333333"/>
                <w:szCs w:val="22"/>
                <w:lang w:eastAsia="zh-CN"/>
              </w:rPr>
              <w:t>，</w:t>
            </w:r>
            <w:r w:rsidRPr="000C2E71">
              <w:rPr>
                <w:rFonts w:ascii="Arial" w:hAnsi="Arial" w:cs="Arial" w:hint="eastAsia"/>
                <w:color w:val="333333"/>
                <w:szCs w:val="22"/>
                <w:lang w:eastAsia="zh-CN"/>
              </w:rPr>
              <w:t>需要确定信</w:t>
            </w:r>
            <w:r w:rsidRPr="000C2E71">
              <w:rPr>
                <w:rFonts w:ascii="Arial" w:hAnsi="Arial" w:cs="Arial"/>
                <w:color w:val="333333"/>
                <w:szCs w:val="22"/>
                <w:lang w:eastAsia="zh-CN"/>
              </w:rPr>
              <w:t>道间隔</w:t>
            </w:r>
            <w:r w:rsidRPr="000C2E71">
              <w:rPr>
                <w:rFonts w:ascii="Arial" w:hAnsi="Arial" w:cs="Arial"/>
                <w:color w:val="333333"/>
                <w:szCs w:val="22"/>
                <w:lang w:eastAsia="zh-CN"/>
              </w:rPr>
              <w:t>/</w:t>
            </w:r>
            <w:r w:rsidRPr="000C2E71">
              <w:rPr>
                <w:rFonts w:ascii="Arial" w:hAnsi="Arial" w:cs="Arial"/>
                <w:color w:val="333333"/>
                <w:szCs w:val="22"/>
                <w:lang w:eastAsia="zh-CN"/>
              </w:rPr>
              <w:t>带宽。在这些表中，</w:t>
            </w:r>
            <w:r w:rsidRPr="000C2E71">
              <w:rPr>
                <w:rFonts w:ascii="Arial" w:hAnsi="Arial" w:cs="Arial" w:hint="eastAsia"/>
                <w:color w:val="333333"/>
                <w:szCs w:val="22"/>
                <w:lang w:eastAsia="zh-CN"/>
              </w:rPr>
              <w:t>使用</w:t>
            </w:r>
            <w:r w:rsidRPr="000C2E71">
              <w:rPr>
                <w:rFonts w:ascii="Arial" w:hAnsi="Arial" w:cs="Arial"/>
                <w:color w:val="333333"/>
                <w:szCs w:val="22"/>
                <w:lang w:eastAsia="zh-CN"/>
              </w:rPr>
              <w:t>以</w:t>
            </w:r>
            <w:r w:rsidRPr="000C2E71">
              <w:rPr>
                <w:rFonts w:ascii="Arial" w:hAnsi="Arial" w:cs="Arial"/>
                <w:b/>
                <w:color w:val="333333"/>
                <w:szCs w:val="22"/>
                <w:lang w:eastAsia="zh-CN"/>
              </w:rPr>
              <w:t>粗体</w:t>
            </w:r>
            <w:r w:rsidRPr="000C2E71">
              <w:rPr>
                <w:rFonts w:ascii="Arial" w:hAnsi="Arial" w:cs="Arial" w:hint="eastAsia"/>
                <w:b/>
                <w:color w:val="333333"/>
                <w:szCs w:val="22"/>
                <w:lang w:eastAsia="zh-CN"/>
              </w:rPr>
              <w:t>文本</w:t>
            </w:r>
            <w:r w:rsidRPr="000C2E71">
              <w:rPr>
                <w:rFonts w:ascii="Arial" w:hAnsi="Arial" w:cs="Arial"/>
                <w:color w:val="333333"/>
                <w:szCs w:val="22"/>
                <w:lang w:eastAsia="zh-CN"/>
              </w:rPr>
              <w:t>表示</w:t>
            </w:r>
            <w:r w:rsidRPr="000C2E71">
              <w:rPr>
                <w:rFonts w:ascii="Arial" w:hAnsi="Arial" w:cs="Arial" w:hint="eastAsia"/>
                <w:color w:val="333333"/>
                <w:szCs w:val="22"/>
                <w:lang w:eastAsia="zh-CN"/>
              </w:rPr>
              <w:t>的信</w:t>
            </w:r>
            <w:r w:rsidRPr="000C2E71">
              <w:rPr>
                <w:rFonts w:ascii="Arial" w:hAnsi="Arial" w:cs="Arial"/>
                <w:color w:val="333333"/>
                <w:szCs w:val="22"/>
                <w:lang w:eastAsia="zh-CN"/>
              </w:rPr>
              <w:t>道间隔。</w:t>
            </w:r>
          </w:p>
          <w:p w14:paraId="11DA9ED6" w14:textId="77777777" w:rsidR="00863D32" w:rsidRPr="000C2E71" w:rsidRDefault="00863D32" w:rsidP="001323C0">
            <w:pPr>
              <w:pStyle w:val="Tablelegend"/>
              <w:spacing w:before="20"/>
              <w:ind w:left="312" w:right="-57"/>
              <w:rPr>
                <w:rFonts w:ascii="Arial" w:hAnsi="Arial" w:cs="Arial"/>
                <w:color w:val="333333"/>
                <w:szCs w:val="22"/>
                <w:lang w:eastAsia="zh-CN"/>
              </w:rPr>
            </w:pPr>
            <w:r w:rsidRPr="002C473B">
              <w:rPr>
                <w:color w:val="000000"/>
                <w:vertAlign w:val="superscript"/>
                <w:lang w:eastAsia="ja-JP"/>
              </w:rPr>
              <w:t>(2)</w:t>
            </w:r>
            <w:r w:rsidRPr="002C473B">
              <w:rPr>
                <w:color w:val="000000"/>
                <w:vertAlign w:val="superscript"/>
                <w:lang w:eastAsia="ja-JP"/>
              </w:rPr>
              <w:tab/>
            </w:r>
            <w:r w:rsidRPr="000C2E71">
              <w:rPr>
                <w:rFonts w:hint="eastAsia"/>
                <w:szCs w:val="24"/>
                <w:lang w:val="en-GB" w:eastAsia="zh-CN"/>
              </w:rPr>
              <w:t>标称长期干扰功率密度被定义为“接收机噪声功率密度</w:t>
            </w:r>
            <w:r w:rsidRPr="000C2E71">
              <w:rPr>
                <w:rFonts w:hint="eastAsia"/>
                <w:szCs w:val="24"/>
                <w:lang w:val="en-GB" w:eastAsia="zh-CN"/>
              </w:rPr>
              <w:t>+</w:t>
            </w:r>
            <w:r w:rsidRPr="000C2E71">
              <w:rPr>
                <w:rFonts w:hint="eastAsia"/>
                <w:szCs w:val="24"/>
                <w:lang w:val="en-GB" w:eastAsia="zh-CN"/>
              </w:rPr>
              <w:t>（要求的</w:t>
            </w:r>
            <w:r w:rsidRPr="000C2E71">
              <w:rPr>
                <w:i/>
                <w:iCs/>
                <w:szCs w:val="22"/>
                <w:lang w:val="en-GB" w:eastAsia="zh-CN"/>
              </w:rPr>
              <w:t>I/N</w:t>
            </w:r>
            <w:r w:rsidRPr="000C2E71">
              <w:rPr>
                <w:rFonts w:hint="eastAsia"/>
                <w:szCs w:val="24"/>
                <w:lang w:val="en-GB" w:eastAsia="zh-CN"/>
              </w:rPr>
              <w:t>）”，如附件</w:t>
            </w:r>
            <w:r w:rsidRPr="000C2E71">
              <w:rPr>
                <w:rFonts w:hint="eastAsia"/>
                <w:szCs w:val="24"/>
                <w:lang w:val="en-GB" w:eastAsia="zh-CN"/>
              </w:rPr>
              <w:t>2</w:t>
            </w:r>
            <w:r w:rsidRPr="000C2E71">
              <w:rPr>
                <w:szCs w:val="22"/>
                <w:lang w:val="en-GB" w:eastAsia="zh-CN"/>
              </w:rPr>
              <w:t>§ 4.13</w:t>
            </w:r>
            <w:r w:rsidRPr="000C2E71">
              <w:rPr>
                <w:rFonts w:hint="eastAsia"/>
                <w:szCs w:val="24"/>
                <w:lang w:val="en-GB" w:eastAsia="zh-CN"/>
              </w:rPr>
              <w:t>（同见附件</w:t>
            </w:r>
            <w:r w:rsidRPr="000C2E71">
              <w:rPr>
                <w:rFonts w:hint="eastAsia"/>
                <w:szCs w:val="24"/>
                <w:lang w:val="en-GB" w:eastAsia="zh-CN"/>
              </w:rPr>
              <w:t>1</w:t>
            </w:r>
            <w:r w:rsidRPr="000C2E71">
              <w:rPr>
                <w:szCs w:val="22"/>
                <w:lang w:val="en-GB" w:eastAsia="zh-CN"/>
              </w:rPr>
              <w:t>§ 4.1</w:t>
            </w:r>
            <w:r w:rsidRPr="000C2E71">
              <w:rPr>
                <w:rFonts w:hint="eastAsia"/>
                <w:szCs w:val="24"/>
                <w:lang w:val="en-GB" w:eastAsia="zh-CN"/>
              </w:rPr>
              <w:t>）中所描述。</w:t>
            </w:r>
          </w:p>
          <w:p w14:paraId="0B0C35A3" w14:textId="77777777" w:rsidR="00863D32" w:rsidRPr="00777DDC" w:rsidRDefault="00863D32" w:rsidP="001323C0">
            <w:pPr>
              <w:pStyle w:val="Tabletext"/>
              <w:jc w:val="left"/>
              <w:rPr>
                <w:lang w:eastAsia="ja-JP"/>
              </w:rPr>
            </w:pPr>
          </w:p>
        </w:tc>
      </w:tr>
    </w:tbl>
    <w:p w14:paraId="354E52A5" w14:textId="77777777" w:rsidR="00863D32" w:rsidRPr="00280515" w:rsidRDefault="00863D32" w:rsidP="00280515">
      <w:pPr>
        <w:rPr>
          <w:lang w:eastAsia="zh-CN"/>
        </w:rPr>
      </w:pPr>
    </w:p>
    <w:p w14:paraId="18C55FE2" w14:textId="77777777" w:rsidR="00863D32" w:rsidRPr="00280515" w:rsidRDefault="00863D32" w:rsidP="00280515">
      <w:pPr>
        <w:rPr>
          <w:lang w:eastAsia="zh-CN"/>
        </w:rPr>
      </w:pPr>
    </w:p>
    <w:p w14:paraId="66FC0FB4" w14:textId="77777777" w:rsidR="00863D32" w:rsidRPr="00171564" w:rsidRDefault="00863D32" w:rsidP="00863D32">
      <w:pPr>
        <w:rPr>
          <w:lang w:eastAsia="ja-JP"/>
        </w:rPr>
        <w:sectPr w:rsidR="00863D32" w:rsidRPr="00171564" w:rsidSect="0088799C">
          <w:headerReference w:type="even" r:id="rId89"/>
          <w:headerReference w:type="default" r:id="rId90"/>
          <w:footerReference w:type="default" r:id="rId91"/>
          <w:footerReference w:type="first" r:id="rId92"/>
          <w:pgSz w:w="16840" w:h="11907" w:orient="landscape" w:code="9"/>
          <w:pgMar w:top="1134" w:right="1134" w:bottom="1134" w:left="1134" w:header="720" w:footer="482" w:gutter="0"/>
          <w:cols w:space="425"/>
          <w:docGrid w:linePitch="360"/>
        </w:sectPr>
      </w:pPr>
    </w:p>
    <w:p w14:paraId="6EF36BD7" w14:textId="77777777" w:rsidR="00863D32" w:rsidRPr="00266253" w:rsidRDefault="00863D32" w:rsidP="00863D32">
      <w:pPr>
        <w:pStyle w:val="TableNo"/>
        <w:spacing w:before="0"/>
        <w:rPr>
          <w:color w:val="000000"/>
          <w:lang w:val="en-US" w:eastAsia="ja-JP"/>
        </w:rPr>
      </w:pPr>
      <w:r>
        <w:rPr>
          <w:rFonts w:hint="eastAsia"/>
          <w:color w:val="000000"/>
          <w:lang w:val="en-US" w:eastAsia="zh-CN"/>
        </w:rPr>
        <w:lastRenderedPageBreak/>
        <w:t>表</w:t>
      </w:r>
      <w:r>
        <w:rPr>
          <w:rFonts w:hint="eastAsia"/>
          <w:color w:val="000000"/>
          <w:lang w:val="en-US" w:eastAsia="zh-CN"/>
        </w:rPr>
        <w:t>20</w:t>
      </w:r>
      <w:r w:rsidRPr="00755537">
        <w:rPr>
          <w:vertAlign w:val="superscript"/>
          <w:lang w:val="en-GB" w:eastAsia="zh-CN"/>
        </w:rPr>
        <w:t>(*)</w:t>
      </w:r>
    </w:p>
    <w:p w14:paraId="0B7D1630" w14:textId="77777777" w:rsidR="00863D32" w:rsidRPr="004B68BF" w:rsidRDefault="00863D32" w:rsidP="00863D32">
      <w:pPr>
        <w:pStyle w:val="Tabletitle"/>
        <w:rPr>
          <w:lang w:val="en-US" w:eastAsia="ja-JP"/>
        </w:rPr>
      </w:pPr>
      <w:r w:rsidRPr="004B68BF">
        <w:rPr>
          <w:lang w:val="en-US" w:eastAsia="zh-CN"/>
        </w:rPr>
        <w:t>1</w:t>
      </w:r>
      <w:r w:rsidRPr="004B68BF">
        <w:rPr>
          <w:lang w:val="en-US" w:eastAsia="ja-JP"/>
        </w:rPr>
        <w:t>1</w:t>
      </w:r>
      <w:r w:rsidRPr="004B68BF">
        <w:rPr>
          <w:lang w:val="en-US" w:eastAsia="zh-CN"/>
        </w:rPr>
        <w:t xml:space="preserve"> GHz</w:t>
      </w:r>
      <w:r>
        <w:rPr>
          <w:rFonts w:hint="eastAsia"/>
          <w:lang w:val="en-US" w:eastAsia="zh-CN"/>
        </w:rPr>
        <w:t>以下</w:t>
      </w:r>
      <w:r w:rsidRPr="00D11B0A">
        <w:rPr>
          <w:rFonts w:hint="eastAsia"/>
          <w:lang w:val="en-US" w:eastAsia="ja-JP"/>
        </w:rPr>
        <w:t>划分频段中的</w:t>
      </w:r>
      <w:r w:rsidRPr="00D01B1E">
        <w:rPr>
          <w:lang w:val="en-GB" w:eastAsia="zh-CN"/>
        </w:rPr>
        <w:t>PMP FS</w:t>
      </w:r>
      <w:r>
        <w:rPr>
          <w:rFonts w:hint="eastAsia"/>
          <w:lang w:val="en-GB" w:eastAsia="zh-CN"/>
        </w:rPr>
        <w:t>系统</w:t>
      </w:r>
      <w:r w:rsidRPr="00D11B0A">
        <w:rPr>
          <w:rFonts w:hint="eastAsia"/>
          <w:lang w:val="en-US" w:eastAsia="ja-JP"/>
        </w:rPr>
        <w:t>的系统参数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2835"/>
        <w:gridCol w:w="2840"/>
      </w:tblGrid>
      <w:tr w:rsidR="00863D32" w:rsidRPr="00B84DF8" w14:paraId="0278B51B" w14:textId="77777777" w:rsidTr="00644BFA">
        <w:trPr>
          <w:jc w:val="center"/>
        </w:trPr>
        <w:tc>
          <w:tcPr>
            <w:tcW w:w="3964" w:type="dxa"/>
          </w:tcPr>
          <w:p w14:paraId="58C8E54F" w14:textId="77777777" w:rsidR="00863D32" w:rsidRPr="00D218F1" w:rsidRDefault="00863D32" w:rsidP="00280515">
            <w:pPr>
              <w:pStyle w:val="Tablehead"/>
              <w:rPr>
                <w:lang w:eastAsia="zh-CN"/>
              </w:rPr>
            </w:pPr>
            <w:r>
              <w:rPr>
                <w:rFonts w:hint="eastAsia"/>
                <w:lang w:eastAsia="zh-CN"/>
              </w:rPr>
              <w:t>频率范围</w:t>
            </w:r>
            <w:r>
              <w:rPr>
                <w:lang w:eastAsia="ja-JP"/>
              </w:rPr>
              <w:br/>
            </w:r>
            <w:r>
              <w:rPr>
                <w:rFonts w:hint="eastAsia"/>
                <w:lang w:eastAsia="zh-CN"/>
              </w:rPr>
              <w:t>（</w:t>
            </w:r>
            <w:r w:rsidRPr="00D218F1">
              <w:rPr>
                <w:lang w:eastAsia="ja-JP"/>
              </w:rPr>
              <w:t>GHz</w:t>
            </w:r>
            <w:r>
              <w:rPr>
                <w:rFonts w:hint="eastAsia"/>
                <w:lang w:eastAsia="zh-CN"/>
              </w:rPr>
              <w:t>）</w:t>
            </w:r>
          </w:p>
        </w:tc>
        <w:tc>
          <w:tcPr>
            <w:tcW w:w="5675" w:type="dxa"/>
            <w:gridSpan w:val="2"/>
            <w:vAlign w:val="center"/>
          </w:tcPr>
          <w:p w14:paraId="2E11F88B" w14:textId="77777777" w:rsidR="00863D32" w:rsidRPr="00266253" w:rsidRDefault="00863D32" w:rsidP="00280515">
            <w:pPr>
              <w:pStyle w:val="Tablehead"/>
              <w:rPr>
                <w:lang w:val="en-US" w:eastAsia="zh-CN"/>
              </w:rPr>
            </w:pPr>
            <w:r w:rsidRPr="00266253">
              <w:rPr>
                <w:lang w:val="en-US" w:eastAsia="zh-CN"/>
              </w:rPr>
              <w:t>1.35-2.69</w:t>
            </w:r>
            <w:r w:rsidRPr="00266253">
              <w:rPr>
                <w:lang w:val="en-US" w:eastAsia="zh-CN"/>
              </w:rPr>
              <w:br/>
            </w:r>
            <w:r>
              <w:rPr>
                <w:rFonts w:hint="eastAsia"/>
                <w:lang w:val="en-US" w:eastAsia="zh-CN"/>
              </w:rPr>
              <w:t>（</w:t>
            </w:r>
            <w:r w:rsidRPr="00266253">
              <w:rPr>
                <w:lang w:val="en-US" w:eastAsia="zh-CN"/>
              </w:rPr>
              <w:t>1.35-2.5</w:t>
            </w:r>
            <w:r>
              <w:rPr>
                <w:lang w:val="en-US" w:eastAsia="zh-CN"/>
              </w:rPr>
              <w:t>子</w:t>
            </w:r>
            <w:r>
              <w:rPr>
                <w:rFonts w:hint="eastAsia"/>
                <w:lang w:val="en-US" w:eastAsia="zh-CN"/>
              </w:rPr>
              <w:t>频段）</w:t>
            </w:r>
          </w:p>
        </w:tc>
      </w:tr>
      <w:tr w:rsidR="00863D32" w:rsidRPr="00B84DF8" w14:paraId="47CE53A5" w14:textId="77777777" w:rsidTr="00644BFA">
        <w:trPr>
          <w:jc w:val="center"/>
        </w:trPr>
        <w:tc>
          <w:tcPr>
            <w:tcW w:w="3964" w:type="dxa"/>
            <w:tcMar>
              <w:left w:w="57" w:type="dxa"/>
              <w:right w:w="57" w:type="dxa"/>
            </w:tcMar>
          </w:tcPr>
          <w:p w14:paraId="6BC880A8" w14:textId="77777777" w:rsidR="00863D32" w:rsidRPr="00D218F1" w:rsidRDefault="00863D32" w:rsidP="00280515">
            <w:pPr>
              <w:pStyle w:val="Tabletext"/>
              <w:spacing w:line="240" w:lineRule="exact"/>
              <w:jc w:val="left"/>
              <w:rPr>
                <w:color w:val="000000"/>
                <w:lang w:eastAsia="zh-CN"/>
              </w:rPr>
            </w:pPr>
            <w:r>
              <w:rPr>
                <w:rFonts w:hint="eastAsia"/>
                <w:szCs w:val="22"/>
                <w:lang w:eastAsia="zh-CN"/>
              </w:rPr>
              <w:t>参考</w:t>
            </w:r>
            <w:r w:rsidRPr="00D218F1">
              <w:rPr>
                <w:szCs w:val="22"/>
              </w:rPr>
              <w:t>ITU-R</w:t>
            </w:r>
            <w:r>
              <w:rPr>
                <w:rFonts w:hint="eastAsia"/>
                <w:szCs w:val="22"/>
                <w:lang w:eastAsia="zh-CN"/>
              </w:rPr>
              <w:t>建议书</w:t>
            </w:r>
          </w:p>
        </w:tc>
        <w:tc>
          <w:tcPr>
            <w:tcW w:w="5675" w:type="dxa"/>
            <w:gridSpan w:val="2"/>
          </w:tcPr>
          <w:p w14:paraId="05FCA18D" w14:textId="77777777" w:rsidR="00863D32" w:rsidRPr="00266253" w:rsidRDefault="00863D32" w:rsidP="00280515">
            <w:pPr>
              <w:pStyle w:val="Tabletext"/>
              <w:jc w:val="center"/>
              <w:rPr>
                <w:lang w:val="en-US" w:eastAsia="ja-JP"/>
              </w:rPr>
            </w:pPr>
            <w:r w:rsidRPr="00266253">
              <w:rPr>
                <w:lang w:val="en-US" w:eastAsia="zh-CN"/>
              </w:rPr>
              <w:t>F.</w:t>
            </w:r>
            <w:r w:rsidRPr="00266253">
              <w:rPr>
                <w:lang w:val="en-US" w:eastAsia="ja-JP"/>
              </w:rPr>
              <w:t>701</w:t>
            </w:r>
          </w:p>
        </w:tc>
      </w:tr>
      <w:tr w:rsidR="00863D32" w:rsidRPr="00D218F1" w14:paraId="3069D75D" w14:textId="77777777" w:rsidTr="00644BFA">
        <w:trPr>
          <w:jc w:val="center"/>
        </w:trPr>
        <w:tc>
          <w:tcPr>
            <w:tcW w:w="3964" w:type="dxa"/>
            <w:tcMar>
              <w:left w:w="57" w:type="dxa"/>
              <w:right w:w="57" w:type="dxa"/>
            </w:tcMar>
            <w:vAlign w:val="center"/>
          </w:tcPr>
          <w:p w14:paraId="516BCE56" w14:textId="77777777" w:rsidR="00863D32" w:rsidRPr="00D218F1" w:rsidRDefault="00863D32" w:rsidP="00280515">
            <w:pPr>
              <w:pStyle w:val="Tabletext"/>
              <w:spacing w:line="240" w:lineRule="exact"/>
              <w:rPr>
                <w:szCs w:val="22"/>
                <w:lang w:eastAsia="zh-CN"/>
              </w:rPr>
            </w:pPr>
            <w:r>
              <w:rPr>
                <w:rFonts w:hint="eastAsia"/>
                <w:szCs w:val="22"/>
                <w:lang w:eastAsia="zh-CN"/>
              </w:rPr>
              <w:t>调制</w:t>
            </w:r>
          </w:p>
        </w:tc>
        <w:tc>
          <w:tcPr>
            <w:tcW w:w="2835" w:type="dxa"/>
          </w:tcPr>
          <w:p w14:paraId="2FD79A93" w14:textId="77777777" w:rsidR="00863D32" w:rsidRDefault="00863D32" w:rsidP="00280515">
            <w:pPr>
              <w:pStyle w:val="Tabletext"/>
              <w:jc w:val="center"/>
              <w:rPr>
                <w:lang w:val="en-US" w:eastAsia="ja-JP"/>
              </w:rPr>
            </w:pPr>
            <w:r>
              <w:rPr>
                <w:lang w:val="en-US" w:eastAsia="ja-JP"/>
              </w:rPr>
              <w:t>中心台站</w:t>
            </w:r>
          </w:p>
          <w:p w14:paraId="7D51D15D" w14:textId="77777777" w:rsidR="00863D32" w:rsidRPr="00B84DF8" w:rsidRDefault="00863D32" w:rsidP="00280515">
            <w:pPr>
              <w:pStyle w:val="Tabletext"/>
              <w:jc w:val="center"/>
              <w:rPr>
                <w:lang w:val="en-US" w:eastAsia="ja-JP"/>
              </w:rPr>
            </w:pPr>
            <w:proofErr w:type="gramStart"/>
            <w:r w:rsidRPr="00B84DF8">
              <w:rPr>
                <w:lang w:val="en-US" w:eastAsia="ja-JP"/>
              </w:rPr>
              <w:t>QPSK</w:t>
            </w:r>
            <w:r w:rsidRPr="005E145B">
              <w:rPr>
                <w:vertAlign w:val="superscript"/>
                <w:lang w:eastAsia="ja-JP"/>
              </w:rPr>
              <w:t>(</w:t>
            </w:r>
            <w:proofErr w:type="gramEnd"/>
            <w:r>
              <w:rPr>
                <w:vertAlign w:val="superscript"/>
                <w:lang w:eastAsia="ja-JP"/>
              </w:rPr>
              <w:t>3</w:t>
            </w:r>
            <w:r w:rsidRPr="005E145B">
              <w:rPr>
                <w:vertAlign w:val="superscript"/>
                <w:lang w:eastAsia="ja-JP"/>
              </w:rPr>
              <w:t>)</w:t>
            </w:r>
          </w:p>
        </w:tc>
        <w:tc>
          <w:tcPr>
            <w:tcW w:w="2840" w:type="dxa"/>
          </w:tcPr>
          <w:p w14:paraId="46D9E66E" w14:textId="77777777" w:rsidR="00863D32" w:rsidRPr="00D218F1" w:rsidRDefault="00863D32" w:rsidP="00280515">
            <w:pPr>
              <w:pStyle w:val="Tabletext"/>
              <w:jc w:val="center"/>
              <w:rPr>
                <w:lang w:eastAsia="ja-JP"/>
              </w:rPr>
            </w:pPr>
            <w:r>
              <w:rPr>
                <w:lang w:val="en-US" w:eastAsia="ja-JP"/>
              </w:rPr>
              <w:t>终端台站</w:t>
            </w:r>
            <w:r>
              <w:rPr>
                <w:lang w:eastAsia="ja-JP"/>
              </w:rPr>
              <w:t xml:space="preserve"> </w:t>
            </w:r>
            <w:r w:rsidRPr="00D218F1">
              <w:rPr>
                <w:lang w:eastAsia="ja-JP"/>
              </w:rPr>
              <w:t>QPSK</w:t>
            </w:r>
            <w:r w:rsidRPr="005E145B">
              <w:rPr>
                <w:vertAlign w:val="superscript"/>
                <w:lang w:eastAsia="ja-JP"/>
              </w:rPr>
              <w:t>(</w:t>
            </w:r>
            <w:r>
              <w:rPr>
                <w:vertAlign w:val="superscript"/>
                <w:lang w:eastAsia="ja-JP"/>
              </w:rPr>
              <w:t>3</w:t>
            </w:r>
            <w:r w:rsidRPr="005E145B">
              <w:rPr>
                <w:vertAlign w:val="superscript"/>
                <w:lang w:eastAsia="ja-JP"/>
              </w:rPr>
              <w:t>)</w:t>
            </w:r>
          </w:p>
        </w:tc>
      </w:tr>
      <w:tr w:rsidR="00863D32" w:rsidRPr="00D218F1" w14:paraId="0D431CF6" w14:textId="77777777" w:rsidTr="00644BFA">
        <w:trPr>
          <w:jc w:val="center"/>
        </w:trPr>
        <w:tc>
          <w:tcPr>
            <w:tcW w:w="3964" w:type="dxa"/>
            <w:tcMar>
              <w:left w:w="57" w:type="dxa"/>
              <w:right w:w="57" w:type="dxa"/>
            </w:tcMar>
          </w:tcPr>
          <w:p w14:paraId="6777D69C" w14:textId="12D7B11A" w:rsidR="00863D32" w:rsidRPr="00221973" w:rsidRDefault="00863D32" w:rsidP="00280515">
            <w:pPr>
              <w:pStyle w:val="Tabletext"/>
              <w:spacing w:line="240" w:lineRule="exact"/>
              <w:jc w:val="left"/>
              <w:rPr>
                <w:szCs w:val="22"/>
                <w:lang w:val="en-US" w:eastAsia="zh-CN"/>
              </w:rPr>
            </w:pPr>
            <w:r>
              <w:rPr>
                <w:rFonts w:hint="eastAsia"/>
                <w:szCs w:val="22"/>
                <w:lang w:val="en-US" w:eastAsia="zh-CN"/>
              </w:rPr>
              <w:t>信道间隔和接收机噪声带宽</w:t>
            </w:r>
            <w:r w:rsidR="00644BFA">
              <w:rPr>
                <w:rFonts w:hint="eastAsia"/>
                <w:szCs w:val="22"/>
                <w:lang w:val="en-US" w:eastAsia="zh-CN"/>
              </w:rPr>
              <w:t>（</w:t>
            </w:r>
            <w:r w:rsidRPr="004B68BF">
              <w:rPr>
                <w:szCs w:val="22"/>
                <w:lang w:val="en-US" w:eastAsia="zh-CN"/>
              </w:rPr>
              <w:t>MHz</w:t>
            </w:r>
            <w:r w:rsidR="00644BFA">
              <w:rPr>
                <w:rFonts w:hint="eastAsia"/>
                <w:szCs w:val="22"/>
                <w:lang w:val="en-US" w:eastAsia="zh-CN"/>
              </w:rPr>
              <w:t>）</w:t>
            </w:r>
          </w:p>
        </w:tc>
        <w:tc>
          <w:tcPr>
            <w:tcW w:w="2835" w:type="dxa"/>
          </w:tcPr>
          <w:p w14:paraId="7B7117FA" w14:textId="77777777" w:rsidR="00863D32" w:rsidRPr="00D218F1" w:rsidRDefault="00863D32" w:rsidP="00280515">
            <w:pPr>
              <w:pStyle w:val="Tabletext"/>
              <w:jc w:val="center"/>
              <w:rPr>
                <w:b/>
                <w:lang w:eastAsia="zh-CN"/>
              </w:rPr>
            </w:pPr>
            <w:r w:rsidRPr="005E145B">
              <w:rPr>
                <w:b/>
                <w:lang w:eastAsia="ja-JP"/>
              </w:rPr>
              <w:t>2</w:t>
            </w:r>
            <w:r w:rsidRPr="005E145B">
              <w:rPr>
                <w:lang w:eastAsia="ja-JP"/>
              </w:rPr>
              <w:t xml:space="preserve">, </w:t>
            </w:r>
            <w:r w:rsidRPr="005E145B">
              <w:rPr>
                <w:b/>
                <w:lang w:eastAsia="ja-JP"/>
              </w:rPr>
              <w:t>3.5</w:t>
            </w:r>
            <w:r w:rsidRPr="005E145B">
              <w:rPr>
                <w:vertAlign w:val="superscript"/>
                <w:lang w:eastAsia="ja-JP"/>
              </w:rPr>
              <w:t xml:space="preserve"> (</w:t>
            </w:r>
            <w:r>
              <w:rPr>
                <w:vertAlign w:val="superscript"/>
                <w:lang w:eastAsia="ja-JP"/>
              </w:rPr>
              <w:t>4</w:t>
            </w:r>
            <w:r w:rsidRPr="005E145B">
              <w:rPr>
                <w:vertAlign w:val="superscript"/>
                <w:lang w:eastAsia="ja-JP"/>
              </w:rPr>
              <w:t>)</w:t>
            </w:r>
          </w:p>
        </w:tc>
        <w:tc>
          <w:tcPr>
            <w:tcW w:w="2840" w:type="dxa"/>
          </w:tcPr>
          <w:p w14:paraId="3CB1D4F2" w14:textId="77777777" w:rsidR="00863D32" w:rsidRPr="00D218F1" w:rsidRDefault="00863D32" w:rsidP="00280515">
            <w:pPr>
              <w:pStyle w:val="Tabletext"/>
              <w:jc w:val="center"/>
              <w:rPr>
                <w:lang w:eastAsia="zh-CN"/>
              </w:rPr>
            </w:pPr>
            <w:r w:rsidRPr="005E145B">
              <w:rPr>
                <w:b/>
                <w:lang w:eastAsia="ja-JP"/>
              </w:rPr>
              <w:t>2</w:t>
            </w:r>
            <w:r w:rsidRPr="005E145B">
              <w:rPr>
                <w:lang w:eastAsia="ja-JP"/>
              </w:rPr>
              <w:t xml:space="preserve">, </w:t>
            </w:r>
            <w:r w:rsidRPr="005E145B">
              <w:rPr>
                <w:b/>
                <w:lang w:eastAsia="ja-JP"/>
              </w:rPr>
              <w:t>3.5</w:t>
            </w:r>
            <w:r w:rsidRPr="005E145B">
              <w:rPr>
                <w:vertAlign w:val="superscript"/>
                <w:lang w:eastAsia="ja-JP"/>
              </w:rPr>
              <w:t xml:space="preserve"> (</w:t>
            </w:r>
            <w:r>
              <w:rPr>
                <w:vertAlign w:val="superscript"/>
                <w:lang w:eastAsia="ja-JP"/>
              </w:rPr>
              <w:t>4</w:t>
            </w:r>
            <w:r w:rsidRPr="005E145B">
              <w:rPr>
                <w:vertAlign w:val="superscript"/>
                <w:lang w:eastAsia="ja-JP"/>
              </w:rPr>
              <w:t>)</w:t>
            </w:r>
          </w:p>
        </w:tc>
      </w:tr>
      <w:tr w:rsidR="00863D32" w:rsidRPr="00D218F1" w14:paraId="7F21ACA5" w14:textId="77777777" w:rsidTr="00644BFA">
        <w:trPr>
          <w:jc w:val="center"/>
        </w:trPr>
        <w:tc>
          <w:tcPr>
            <w:tcW w:w="3964" w:type="dxa"/>
            <w:tcMar>
              <w:left w:w="57" w:type="dxa"/>
              <w:right w:w="57" w:type="dxa"/>
            </w:tcMar>
          </w:tcPr>
          <w:p w14:paraId="62BAC30F" w14:textId="24701699" w:rsidR="00863D32" w:rsidRPr="00221973" w:rsidRDefault="00863D32" w:rsidP="00280515">
            <w:pPr>
              <w:pStyle w:val="Tabletext"/>
              <w:spacing w:line="240" w:lineRule="exact"/>
              <w:jc w:val="left"/>
              <w:rPr>
                <w:color w:val="000000"/>
                <w:lang w:val="en-US" w:eastAsia="zh-CN"/>
              </w:rPr>
            </w:pPr>
            <w:r>
              <w:rPr>
                <w:rFonts w:hint="eastAsia"/>
                <w:szCs w:val="22"/>
                <w:lang w:val="en-US" w:eastAsia="zh-CN"/>
              </w:rPr>
              <w:t>最大</w:t>
            </w:r>
            <w:r w:rsidRPr="004B68BF">
              <w:rPr>
                <w:szCs w:val="22"/>
                <w:lang w:val="en-US" w:eastAsia="zh-CN"/>
              </w:rPr>
              <w:t>Tx</w:t>
            </w:r>
            <w:r>
              <w:rPr>
                <w:rFonts w:hint="eastAsia"/>
                <w:szCs w:val="22"/>
                <w:lang w:val="en-US" w:eastAsia="zh-CN"/>
              </w:rPr>
              <w:t>输出功率范围</w:t>
            </w:r>
            <w:r w:rsidR="00644BFA">
              <w:rPr>
                <w:rFonts w:hint="eastAsia"/>
                <w:szCs w:val="22"/>
                <w:lang w:val="en-US" w:eastAsia="zh-CN"/>
              </w:rPr>
              <w:t>（</w:t>
            </w:r>
            <w:proofErr w:type="spellStart"/>
            <w:r w:rsidRPr="004B68BF">
              <w:rPr>
                <w:szCs w:val="22"/>
                <w:lang w:val="en-US" w:eastAsia="zh-CN"/>
              </w:rPr>
              <w:t>dBW</w:t>
            </w:r>
            <w:proofErr w:type="spellEnd"/>
            <w:r w:rsidR="00644BFA">
              <w:rPr>
                <w:rFonts w:hint="eastAsia"/>
                <w:szCs w:val="22"/>
                <w:lang w:val="en-US" w:eastAsia="zh-CN"/>
              </w:rPr>
              <w:t>）</w:t>
            </w:r>
          </w:p>
        </w:tc>
        <w:tc>
          <w:tcPr>
            <w:tcW w:w="2835" w:type="dxa"/>
          </w:tcPr>
          <w:p w14:paraId="31DA1168" w14:textId="77777777" w:rsidR="00863D32" w:rsidRPr="00D218F1" w:rsidRDefault="00863D32" w:rsidP="00280515">
            <w:pPr>
              <w:pStyle w:val="Tabletext"/>
              <w:jc w:val="center"/>
              <w:rPr>
                <w:lang w:eastAsia="ja-JP"/>
              </w:rPr>
            </w:pPr>
            <w:r w:rsidRPr="005E145B">
              <w:rPr>
                <w:lang w:eastAsia="ja-JP"/>
              </w:rPr>
              <w:t>0</w:t>
            </w:r>
            <w:r w:rsidRPr="005E145B">
              <w:t>…</w:t>
            </w:r>
            <w:r w:rsidRPr="005E145B">
              <w:rPr>
                <w:lang w:eastAsia="ja-JP"/>
              </w:rPr>
              <w:t>7</w:t>
            </w:r>
          </w:p>
        </w:tc>
        <w:tc>
          <w:tcPr>
            <w:tcW w:w="2840" w:type="dxa"/>
          </w:tcPr>
          <w:p w14:paraId="15DA9F65" w14:textId="77777777" w:rsidR="00863D32" w:rsidRPr="00D218F1" w:rsidRDefault="00863D32" w:rsidP="00280515">
            <w:pPr>
              <w:pStyle w:val="Tabletext"/>
              <w:jc w:val="center"/>
              <w:rPr>
                <w:lang w:eastAsia="ja-JP"/>
              </w:rPr>
            </w:pPr>
            <w:r w:rsidRPr="005E145B">
              <w:rPr>
                <w:lang w:eastAsia="ja-JP"/>
              </w:rPr>
              <w:t>0</w:t>
            </w:r>
            <w:r w:rsidRPr="005E145B">
              <w:t>…</w:t>
            </w:r>
            <w:r w:rsidRPr="005E145B">
              <w:rPr>
                <w:lang w:eastAsia="ja-JP"/>
              </w:rPr>
              <w:t>7</w:t>
            </w:r>
          </w:p>
        </w:tc>
      </w:tr>
      <w:tr w:rsidR="00863D32" w:rsidRPr="00D218F1" w14:paraId="4A2A3786" w14:textId="77777777" w:rsidTr="00644BFA">
        <w:trPr>
          <w:jc w:val="center"/>
        </w:trPr>
        <w:tc>
          <w:tcPr>
            <w:tcW w:w="3964" w:type="dxa"/>
            <w:tcMar>
              <w:left w:w="57" w:type="dxa"/>
              <w:right w:w="57" w:type="dxa"/>
            </w:tcMar>
          </w:tcPr>
          <w:p w14:paraId="49E936AB" w14:textId="179A90DF" w:rsidR="00863D32" w:rsidRPr="004B68BF" w:rsidRDefault="00863D32" w:rsidP="00280515">
            <w:pPr>
              <w:pStyle w:val="Tabletext"/>
              <w:spacing w:line="240" w:lineRule="exact"/>
              <w:jc w:val="left"/>
              <w:rPr>
                <w:color w:val="000000"/>
                <w:lang w:val="en-US" w:eastAsia="zh-CN"/>
              </w:rPr>
            </w:pPr>
            <w:r>
              <w:rPr>
                <w:rFonts w:hint="eastAsia"/>
                <w:color w:val="000000"/>
                <w:lang w:val="en-US" w:eastAsia="zh-CN"/>
              </w:rPr>
              <w:t>最大</w:t>
            </w:r>
            <w:r>
              <w:rPr>
                <w:szCs w:val="22"/>
                <w:lang w:val="en-US" w:eastAsia="zh-CN"/>
              </w:rPr>
              <w:t>Tx</w:t>
            </w:r>
            <w:r>
              <w:rPr>
                <w:rFonts w:hint="eastAsia"/>
                <w:szCs w:val="22"/>
                <w:lang w:val="en-US" w:eastAsia="zh-CN"/>
              </w:rPr>
              <w:t>输出功率密度范围</w:t>
            </w:r>
            <w:r w:rsidR="00644BFA">
              <w:rPr>
                <w:rFonts w:hint="eastAsia"/>
                <w:szCs w:val="22"/>
                <w:lang w:val="en-US" w:eastAsia="zh-CN"/>
              </w:rPr>
              <w:t>（</w:t>
            </w:r>
            <w:proofErr w:type="spellStart"/>
            <w:r w:rsidRPr="004B68BF">
              <w:rPr>
                <w:color w:val="000000"/>
                <w:lang w:val="en-US" w:eastAsia="zh-CN"/>
              </w:rPr>
              <w:t>dBW</w:t>
            </w:r>
            <w:proofErr w:type="spellEnd"/>
            <w:r w:rsidRPr="004B68BF">
              <w:rPr>
                <w:color w:val="000000"/>
                <w:lang w:val="en-US" w:eastAsia="zh-CN"/>
              </w:rPr>
              <w:t>/MHz</w:t>
            </w:r>
            <w:r w:rsidR="00644BFA">
              <w:rPr>
                <w:rFonts w:hint="eastAsia"/>
                <w:color w:val="000000"/>
                <w:lang w:val="en-US" w:eastAsia="zh-CN"/>
              </w:rPr>
              <w:t>）</w:t>
            </w:r>
            <w:r w:rsidRPr="004B68BF">
              <w:rPr>
                <w:color w:val="000000"/>
                <w:vertAlign w:val="superscript"/>
                <w:lang w:val="en-US" w:eastAsia="ja-JP"/>
              </w:rPr>
              <w:t>(1)</w:t>
            </w:r>
          </w:p>
        </w:tc>
        <w:tc>
          <w:tcPr>
            <w:tcW w:w="2835" w:type="dxa"/>
          </w:tcPr>
          <w:p w14:paraId="12E31A5C" w14:textId="77777777" w:rsidR="00863D32" w:rsidRPr="00D218F1" w:rsidRDefault="00863D32" w:rsidP="00280515">
            <w:pPr>
              <w:pStyle w:val="Tabletext"/>
              <w:jc w:val="center"/>
              <w:rPr>
                <w:lang w:eastAsia="ja-JP"/>
              </w:rPr>
            </w:pPr>
            <w:r w:rsidRPr="005E145B">
              <w:rPr>
                <w:lang w:eastAsia="ja-JP"/>
              </w:rPr>
              <w:t>−3.0…1.6</w:t>
            </w:r>
          </w:p>
        </w:tc>
        <w:tc>
          <w:tcPr>
            <w:tcW w:w="2840" w:type="dxa"/>
          </w:tcPr>
          <w:p w14:paraId="2D7705E7" w14:textId="77777777" w:rsidR="00863D32" w:rsidRPr="00D218F1" w:rsidRDefault="00863D32" w:rsidP="00280515">
            <w:pPr>
              <w:pStyle w:val="Tabletext"/>
              <w:jc w:val="center"/>
              <w:rPr>
                <w:lang w:eastAsia="ja-JP"/>
              </w:rPr>
            </w:pPr>
            <w:r w:rsidRPr="005E145B">
              <w:rPr>
                <w:lang w:eastAsia="ja-JP"/>
              </w:rPr>
              <w:t>−3.0…1.6</w:t>
            </w:r>
          </w:p>
        </w:tc>
      </w:tr>
      <w:tr w:rsidR="00863D32" w:rsidRPr="00D218F1" w14:paraId="64DE4436" w14:textId="77777777" w:rsidTr="00644BFA">
        <w:trPr>
          <w:jc w:val="center"/>
        </w:trPr>
        <w:tc>
          <w:tcPr>
            <w:tcW w:w="3964" w:type="dxa"/>
            <w:tcMar>
              <w:left w:w="57" w:type="dxa"/>
              <w:right w:w="57" w:type="dxa"/>
            </w:tcMar>
          </w:tcPr>
          <w:p w14:paraId="50A0E9E5" w14:textId="1369AFB2" w:rsidR="00863D32" w:rsidRPr="004B68BF" w:rsidRDefault="00863D32" w:rsidP="00280515">
            <w:pPr>
              <w:pStyle w:val="Tabletext"/>
              <w:spacing w:line="240" w:lineRule="exact"/>
              <w:jc w:val="left"/>
              <w:rPr>
                <w:color w:val="000000"/>
                <w:lang w:val="en-US" w:eastAsia="zh-CN"/>
              </w:rPr>
            </w:pPr>
            <w:r>
              <w:rPr>
                <w:rFonts w:hint="eastAsia"/>
                <w:szCs w:val="22"/>
                <w:lang w:val="en-US" w:eastAsia="zh-CN"/>
              </w:rPr>
              <w:t>最小馈线</w:t>
            </w:r>
            <w:r w:rsidRPr="004B68BF">
              <w:rPr>
                <w:szCs w:val="22"/>
                <w:lang w:val="en-US" w:eastAsia="zh-CN"/>
              </w:rPr>
              <w:t>/</w:t>
            </w:r>
            <w:r>
              <w:rPr>
                <w:rFonts w:hint="eastAsia"/>
                <w:szCs w:val="22"/>
                <w:lang w:val="en-US" w:eastAsia="zh-CN"/>
              </w:rPr>
              <w:t>复用器损耗范围</w:t>
            </w:r>
            <w:r w:rsidR="00644BFA">
              <w:rPr>
                <w:rFonts w:hint="eastAsia"/>
                <w:szCs w:val="22"/>
                <w:lang w:val="en-US" w:eastAsia="zh-CN"/>
              </w:rPr>
              <w:t>（</w:t>
            </w:r>
            <w:r w:rsidRPr="004B68BF">
              <w:rPr>
                <w:color w:val="000000"/>
                <w:lang w:val="en-US" w:eastAsia="zh-CN"/>
              </w:rPr>
              <w:t>dB</w:t>
            </w:r>
            <w:r w:rsidR="00644BFA">
              <w:rPr>
                <w:rFonts w:hint="eastAsia"/>
                <w:color w:val="000000"/>
                <w:lang w:val="en-US" w:eastAsia="zh-CN"/>
              </w:rPr>
              <w:t>）</w:t>
            </w:r>
          </w:p>
        </w:tc>
        <w:tc>
          <w:tcPr>
            <w:tcW w:w="2835" w:type="dxa"/>
          </w:tcPr>
          <w:p w14:paraId="4839C457" w14:textId="77777777" w:rsidR="00863D32" w:rsidRPr="00D218F1" w:rsidRDefault="00863D32" w:rsidP="00280515">
            <w:pPr>
              <w:pStyle w:val="Tabletext"/>
              <w:jc w:val="center"/>
              <w:rPr>
                <w:lang w:eastAsia="ja-JP"/>
              </w:rPr>
            </w:pPr>
            <w:r w:rsidRPr="005E145B">
              <w:rPr>
                <w:lang w:eastAsia="ja-JP"/>
              </w:rPr>
              <w:t>0…4.4</w:t>
            </w:r>
          </w:p>
        </w:tc>
        <w:tc>
          <w:tcPr>
            <w:tcW w:w="2840" w:type="dxa"/>
          </w:tcPr>
          <w:p w14:paraId="6B2E28C0" w14:textId="77777777" w:rsidR="00863D32" w:rsidRPr="00D218F1" w:rsidRDefault="00863D32" w:rsidP="00280515">
            <w:pPr>
              <w:pStyle w:val="Tabletext"/>
              <w:jc w:val="center"/>
              <w:rPr>
                <w:lang w:eastAsia="ja-JP"/>
              </w:rPr>
            </w:pPr>
            <w:r w:rsidRPr="005E145B">
              <w:rPr>
                <w:lang w:eastAsia="ja-JP"/>
              </w:rPr>
              <w:t>0…4</w:t>
            </w:r>
          </w:p>
        </w:tc>
      </w:tr>
      <w:tr w:rsidR="00863D32" w:rsidRPr="00D218F1" w14:paraId="294E1123" w14:textId="77777777" w:rsidTr="00644BFA">
        <w:trPr>
          <w:jc w:val="center"/>
        </w:trPr>
        <w:tc>
          <w:tcPr>
            <w:tcW w:w="3964" w:type="dxa"/>
            <w:tcMar>
              <w:left w:w="57" w:type="dxa"/>
              <w:right w:w="57" w:type="dxa"/>
            </w:tcMar>
          </w:tcPr>
          <w:p w14:paraId="3DEBAC33" w14:textId="2C6FF947" w:rsidR="00863D32" w:rsidRPr="00221973" w:rsidRDefault="00863D32" w:rsidP="00280515">
            <w:pPr>
              <w:pStyle w:val="Tabletext"/>
              <w:spacing w:line="240" w:lineRule="exact"/>
              <w:jc w:val="left"/>
              <w:rPr>
                <w:color w:val="000000"/>
                <w:lang w:val="en-US" w:eastAsia="zh-CN"/>
              </w:rPr>
            </w:pPr>
            <w:r>
              <w:rPr>
                <w:rFonts w:hint="eastAsia"/>
                <w:color w:val="000000"/>
                <w:lang w:val="en-US" w:eastAsia="zh-CN"/>
              </w:rPr>
              <w:t>最大天线</w:t>
            </w:r>
            <w:r>
              <w:rPr>
                <w:rFonts w:hint="eastAsia"/>
                <w:szCs w:val="22"/>
                <w:lang w:val="en-US" w:eastAsia="zh-CN"/>
              </w:rPr>
              <w:t>增益范围</w:t>
            </w:r>
            <w:r w:rsidR="00644BFA">
              <w:rPr>
                <w:rFonts w:hint="eastAsia"/>
                <w:szCs w:val="22"/>
                <w:lang w:val="en-US" w:eastAsia="zh-CN"/>
              </w:rPr>
              <w:t>（</w:t>
            </w:r>
            <w:proofErr w:type="spellStart"/>
            <w:r w:rsidRPr="004B68BF">
              <w:rPr>
                <w:color w:val="000000"/>
                <w:lang w:val="en-US" w:eastAsia="zh-CN"/>
              </w:rPr>
              <w:t>dBi</w:t>
            </w:r>
            <w:proofErr w:type="spellEnd"/>
            <w:r w:rsidR="00644BFA">
              <w:rPr>
                <w:rFonts w:hint="eastAsia"/>
                <w:color w:val="000000"/>
                <w:lang w:val="en-US" w:eastAsia="zh-CN"/>
              </w:rPr>
              <w:t>）</w:t>
            </w:r>
          </w:p>
        </w:tc>
        <w:tc>
          <w:tcPr>
            <w:tcW w:w="2835" w:type="dxa"/>
          </w:tcPr>
          <w:p w14:paraId="1539FF8A" w14:textId="77777777" w:rsidR="00863D32" w:rsidRPr="00D218F1" w:rsidRDefault="00863D32" w:rsidP="00280515">
            <w:pPr>
              <w:pStyle w:val="Tabletext"/>
              <w:jc w:val="center"/>
              <w:rPr>
                <w:lang w:eastAsia="ja-JP"/>
              </w:rPr>
            </w:pPr>
            <w:r w:rsidRPr="00D218F1">
              <w:rPr>
                <w:lang w:eastAsia="ja-JP"/>
              </w:rPr>
              <w:t>13</w:t>
            </w:r>
            <w:r>
              <w:rPr>
                <w:rFonts w:hint="eastAsia"/>
                <w:lang w:eastAsia="zh-CN"/>
              </w:rPr>
              <w:t>（</w:t>
            </w:r>
            <w:r>
              <w:rPr>
                <w:lang w:eastAsia="ja-JP"/>
              </w:rPr>
              <w:t>全向</w:t>
            </w:r>
            <w:r w:rsidRPr="00D218F1">
              <w:rPr>
                <w:lang w:eastAsia="ja-JP"/>
              </w:rPr>
              <w:t>/</w:t>
            </w:r>
            <w:r>
              <w:rPr>
                <w:lang w:eastAsia="ja-JP"/>
              </w:rPr>
              <w:t>扇</w:t>
            </w:r>
            <w:r>
              <w:rPr>
                <w:rFonts w:hint="eastAsia"/>
                <w:lang w:eastAsia="zh-CN"/>
              </w:rPr>
              <w:t>形）</w:t>
            </w:r>
            <w:r w:rsidRPr="00D218F1">
              <w:rPr>
                <w:lang w:eastAsia="ja-JP"/>
              </w:rPr>
              <w:br/>
              <w:t>... 17</w:t>
            </w:r>
            <w:r>
              <w:rPr>
                <w:rFonts w:hint="eastAsia"/>
                <w:lang w:eastAsia="zh-CN"/>
              </w:rPr>
              <w:t>（</w:t>
            </w:r>
            <w:r>
              <w:rPr>
                <w:lang w:eastAsia="ja-JP"/>
              </w:rPr>
              <w:t>全向</w:t>
            </w:r>
            <w:r w:rsidRPr="00D218F1">
              <w:rPr>
                <w:lang w:eastAsia="ja-JP"/>
              </w:rPr>
              <w:t>/</w:t>
            </w:r>
            <w:r>
              <w:rPr>
                <w:rFonts w:hint="eastAsia"/>
                <w:lang w:eastAsia="zh-CN"/>
              </w:rPr>
              <w:t>条形）</w:t>
            </w:r>
          </w:p>
        </w:tc>
        <w:tc>
          <w:tcPr>
            <w:tcW w:w="2840" w:type="dxa"/>
          </w:tcPr>
          <w:p w14:paraId="6D0D10E5" w14:textId="77777777" w:rsidR="00863D32" w:rsidRPr="00D218F1" w:rsidRDefault="00863D32" w:rsidP="00280515">
            <w:pPr>
              <w:pStyle w:val="Tabletext"/>
              <w:jc w:val="center"/>
              <w:rPr>
                <w:lang w:eastAsia="ja-JP"/>
              </w:rPr>
            </w:pPr>
            <w:r w:rsidRPr="00D218F1">
              <w:rPr>
                <w:lang w:eastAsia="ja-JP"/>
              </w:rPr>
              <w:t>17.5</w:t>
            </w:r>
            <w:r>
              <w:rPr>
                <w:rFonts w:hint="eastAsia"/>
                <w:lang w:eastAsia="zh-CN"/>
              </w:rPr>
              <w:t>（八木</w:t>
            </w:r>
            <w:r w:rsidRPr="00D218F1">
              <w:rPr>
                <w:lang w:eastAsia="ja-JP"/>
              </w:rPr>
              <w:t>/</w:t>
            </w:r>
            <w:r>
              <w:rPr>
                <w:rFonts w:hint="eastAsia"/>
                <w:lang w:eastAsia="zh-CN"/>
              </w:rPr>
              <w:t>喇叭形）</w:t>
            </w:r>
            <w:r w:rsidRPr="00D218F1">
              <w:rPr>
                <w:lang w:eastAsia="ja-JP"/>
              </w:rPr>
              <w:br/>
              <w:t>... 27</w:t>
            </w:r>
            <w:r>
              <w:rPr>
                <w:rFonts w:hint="eastAsia"/>
                <w:lang w:eastAsia="zh-CN"/>
              </w:rPr>
              <w:t>（碟形</w:t>
            </w:r>
            <w:r w:rsidRPr="00D218F1">
              <w:rPr>
                <w:lang w:eastAsia="ja-JP"/>
              </w:rPr>
              <w:t>/</w:t>
            </w:r>
            <w:r>
              <w:rPr>
                <w:rFonts w:hint="eastAsia"/>
                <w:lang w:eastAsia="zh-CN"/>
              </w:rPr>
              <w:t>喇叭形）</w:t>
            </w:r>
          </w:p>
        </w:tc>
      </w:tr>
      <w:tr w:rsidR="00863D32" w:rsidRPr="00D218F1" w14:paraId="07EF467E" w14:textId="77777777" w:rsidTr="00644BFA">
        <w:trPr>
          <w:jc w:val="center"/>
        </w:trPr>
        <w:tc>
          <w:tcPr>
            <w:tcW w:w="3964" w:type="dxa"/>
            <w:tcMar>
              <w:left w:w="57" w:type="dxa"/>
              <w:right w:w="57" w:type="dxa"/>
            </w:tcMar>
          </w:tcPr>
          <w:p w14:paraId="32F42D94" w14:textId="5A587A20" w:rsidR="00863D32" w:rsidRPr="00D218F1" w:rsidRDefault="00863D32" w:rsidP="00280515">
            <w:pPr>
              <w:pStyle w:val="Tabletext"/>
              <w:spacing w:line="240" w:lineRule="exact"/>
              <w:jc w:val="left"/>
              <w:rPr>
                <w:color w:val="000000"/>
                <w:lang w:eastAsia="zh-CN"/>
              </w:rPr>
            </w:pPr>
            <w:r>
              <w:rPr>
                <w:rFonts w:hint="eastAsia"/>
                <w:color w:val="000000"/>
                <w:lang w:eastAsia="zh-CN"/>
              </w:rPr>
              <w:t>最大</w:t>
            </w:r>
            <w:proofErr w:type="spellStart"/>
            <w:r w:rsidRPr="00D218F1">
              <w:rPr>
                <w:color w:val="000000"/>
                <w:lang w:eastAsia="zh-CN"/>
              </w:rPr>
              <w:t>e.i.r.p</w:t>
            </w:r>
            <w:proofErr w:type="spellEnd"/>
            <w:r w:rsidRPr="00D218F1">
              <w:rPr>
                <w:color w:val="000000"/>
                <w:lang w:eastAsia="zh-CN"/>
              </w:rPr>
              <w:t>.</w:t>
            </w:r>
            <w:r>
              <w:rPr>
                <w:rFonts w:hint="eastAsia"/>
                <w:color w:val="000000"/>
                <w:lang w:eastAsia="zh-CN"/>
              </w:rPr>
              <w:t>范围</w:t>
            </w:r>
            <w:r w:rsidR="00644BFA">
              <w:rPr>
                <w:rFonts w:hint="eastAsia"/>
                <w:color w:val="000000"/>
                <w:lang w:eastAsia="zh-CN"/>
              </w:rPr>
              <w:t>（</w:t>
            </w:r>
            <w:proofErr w:type="spellStart"/>
            <w:r w:rsidRPr="004B68BF">
              <w:rPr>
                <w:szCs w:val="22"/>
                <w:lang w:val="en-US" w:eastAsia="zh-CN"/>
              </w:rPr>
              <w:t>dBW</w:t>
            </w:r>
            <w:proofErr w:type="spellEnd"/>
            <w:r w:rsidR="00644BFA">
              <w:rPr>
                <w:rFonts w:hint="eastAsia"/>
                <w:szCs w:val="22"/>
                <w:lang w:val="en-US" w:eastAsia="zh-CN"/>
              </w:rPr>
              <w:t>）</w:t>
            </w:r>
          </w:p>
        </w:tc>
        <w:tc>
          <w:tcPr>
            <w:tcW w:w="2835" w:type="dxa"/>
          </w:tcPr>
          <w:p w14:paraId="5C8553A4" w14:textId="77777777" w:rsidR="00863D32" w:rsidRPr="00D218F1" w:rsidRDefault="00863D32" w:rsidP="00280515">
            <w:pPr>
              <w:pStyle w:val="Tabletext"/>
              <w:jc w:val="center"/>
              <w:rPr>
                <w:lang w:eastAsia="ja-JP"/>
              </w:rPr>
            </w:pPr>
            <w:r w:rsidRPr="005E145B">
              <w:rPr>
                <w:lang w:eastAsia="ja-JP"/>
              </w:rPr>
              <w:t>6…24</w:t>
            </w:r>
          </w:p>
        </w:tc>
        <w:tc>
          <w:tcPr>
            <w:tcW w:w="2840" w:type="dxa"/>
          </w:tcPr>
          <w:p w14:paraId="01E6A25C" w14:textId="77777777" w:rsidR="00863D32" w:rsidRPr="00D218F1" w:rsidRDefault="00863D32" w:rsidP="00280515">
            <w:pPr>
              <w:pStyle w:val="Tabletext"/>
              <w:jc w:val="center"/>
              <w:rPr>
                <w:lang w:eastAsia="ja-JP"/>
              </w:rPr>
            </w:pPr>
            <w:r w:rsidRPr="005E145B">
              <w:rPr>
                <w:lang w:eastAsia="ja-JP"/>
              </w:rPr>
              <w:t>16…34</w:t>
            </w:r>
          </w:p>
        </w:tc>
      </w:tr>
      <w:tr w:rsidR="00863D32" w:rsidRPr="00D218F1" w14:paraId="4B80C755" w14:textId="77777777" w:rsidTr="00644BFA">
        <w:trPr>
          <w:jc w:val="center"/>
        </w:trPr>
        <w:tc>
          <w:tcPr>
            <w:tcW w:w="3964" w:type="dxa"/>
            <w:tcMar>
              <w:left w:w="57" w:type="dxa"/>
              <w:right w:w="57" w:type="dxa"/>
            </w:tcMar>
          </w:tcPr>
          <w:p w14:paraId="0170038E" w14:textId="2310B662" w:rsidR="00863D32" w:rsidRPr="004B68BF" w:rsidRDefault="00863D32" w:rsidP="00280515">
            <w:pPr>
              <w:pStyle w:val="Tabletext"/>
              <w:spacing w:line="240" w:lineRule="exact"/>
              <w:jc w:val="left"/>
              <w:rPr>
                <w:color w:val="000000"/>
                <w:lang w:val="en-US"/>
              </w:rPr>
            </w:pPr>
            <w:r>
              <w:rPr>
                <w:rFonts w:hint="eastAsia"/>
                <w:color w:val="000000"/>
                <w:lang w:val="en-US" w:eastAsia="zh-CN"/>
              </w:rPr>
              <w:t>最大</w:t>
            </w:r>
            <w:proofErr w:type="spellStart"/>
            <w:r w:rsidRPr="004B68BF">
              <w:rPr>
                <w:color w:val="000000"/>
                <w:lang w:val="en-US"/>
              </w:rPr>
              <w:t>e.i.r.p</w:t>
            </w:r>
            <w:proofErr w:type="spellEnd"/>
            <w:r w:rsidRPr="004B68BF">
              <w:rPr>
                <w:color w:val="000000"/>
                <w:lang w:val="en-US"/>
              </w:rPr>
              <w:t>.</w:t>
            </w:r>
            <w:r w:rsidRPr="004B68BF">
              <w:rPr>
                <w:color w:val="000000"/>
                <w:lang w:val="en-US" w:eastAsia="ja-JP"/>
              </w:rPr>
              <w:t xml:space="preserve"> </w:t>
            </w:r>
            <w:r>
              <w:rPr>
                <w:rFonts w:hint="eastAsia"/>
                <w:color w:val="000000"/>
                <w:lang w:val="en-US" w:eastAsia="zh-CN"/>
              </w:rPr>
              <w:t>密度范围</w:t>
            </w:r>
            <w:r w:rsidR="00644BFA">
              <w:rPr>
                <w:rFonts w:hint="eastAsia"/>
                <w:color w:val="000000"/>
                <w:lang w:val="en-US" w:eastAsia="zh-CN"/>
              </w:rPr>
              <w:t>（</w:t>
            </w:r>
            <w:proofErr w:type="spellStart"/>
            <w:r w:rsidRPr="004B68BF">
              <w:rPr>
                <w:color w:val="000000"/>
                <w:lang w:val="en-US"/>
              </w:rPr>
              <w:t>dBW</w:t>
            </w:r>
            <w:proofErr w:type="spellEnd"/>
            <w:r w:rsidRPr="004B68BF">
              <w:rPr>
                <w:color w:val="000000"/>
                <w:lang w:val="en-US"/>
              </w:rPr>
              <w:t>/MHz</w:t>
            </w:r>
            <w:proofErr w:type="gramStart"/>
            <w:r w:rsidR="00644BFA">
              <w:rPr>
                <w:rFonts w:hint="eastAsia"/>
                <w:color w:val="000000"/>
                <w:lang w:val="en-US" w:eastAsia="zh-CN"/>
              </w:rPr>
              <w:t>）</w:t>
            </w:r>
            <w:r w:rsidRPr="004B68BF">
              <w:rPr>
                <w:color w:val="000000"/>
                <w:vertAlign w:val="superscript"/>
                <w:lang w:val="en-US" w:eastAsia="ja-JP"/>
              </w:rPr>
              <w:t>(</w:t>
            </w:r>
            <w:proofErr w:type="gramEnd"/>
            <w:r w:rsidRPr="004B68BF">
              <w:rPr>
                <w:color w:val="000000"/>
                <w:vertAlign w:val="superscript"/>
                <w:lang w:val="en-US" w:eastAsia="ja-JP"/>
              </w:rPr>
              <w:t>1)</w:t>
            </w:r>
          </w:p>
        </w:tc>
        <w:tc>
          <w:tcPr>
            <w:tcW w:w="2835" w:type="dxa"/>
          </w:tcPr>
          <w:p w14:paraId="41451666" w14:textId="77777777" w:rsidR="00863D32" w:rsidRPr="00D218F1" w:rsidRDefault="00863D32" w:rsidP="00280515">
            <w:pPr>
              <w:pStyle w:val="Tabletext"/>
              <w:jc w:val="center"/>
              <w:rPr>
                <w:lang w:eastAsia="ja-JP"/>
              </w:rPr>
            </w:pPr>
            <w:r w:rsidRPr="005E145B">
              <w:rPr>
                <w:lang w:eastAsia="ja-JP"/>
              </w:rPr>
              <w:t>3.0…19</w:t>
            </w:r>
          </w:p>
        </w:tc>
        <w:tc>
          <w:tcPr>
            <w:tcW w:w="2840" w:type="dxa"/>
          </w:tcPr>
          <w:p w14:paraId="12791E01" w14:textId="77777777" w:rsidR="00863D32" w:rsidRPr="00D218F1" w:rsidRDefault="00863D32" w:rsidP="00280515">
            <w:pPr>
              <w:pStyle w:val="Tabletext"/>
              <w:jc w:val="center"/>
              <w:rPr>
                <w:lang w:eastAsia="ja-JP"/>
              </w:rPr>
            </w:pPr>
            <w:r w:rsidRPr="005E145B">
              <w:rPr>
                <w:lang w:eastAsia="ja-JP"/>
              </w:rPr>
              <w:t>13…29</w:t>
            </w:r>
          </w:p>
        </w:tc>
      </w:tr>
      <w:tr w:rsidR="00863D32" w:rsidRPr="00D218F1" w14:paraId="36D48F20" w14:textId="77777777" w:rsidTr="00644BFA">
        <w:trPr>
          <w:jc w:val="center"/>
        </w:trPr>
        <w:tc>
          <w:tcPr>
            <w:tcW w:w="3964" w:type="dxa"/>
            <w:tcMar>
              <w:left w:w="57" w:type="dxa"/>
              <w:right w:w="57" w:type="dxa"/>
            </w:tcMar>
          </w:tcPr>
          <w:p w14:paraId="266BDFD9" w14:textId="32EB3BCB" w:rsidR="00863D32" w:rsidRPr="00D218F1" w:rsidRDefault="00863D32" w:rsidP="00280515">
            <w:pPr>
              <w:pStyle w:val="Tabletext"/>
              <w:spacing w:line="240" w:lineRule="exact"/>
              <w:jc w:val="left"/>
              <w:rPr>
                <w:color w:val="000000"/>
                <w:lang w:eastAsia="zh-CN"/>
              </w:rPr>
            </w:pPr>
            <w:r>
              <w:rPr>
                <w:rFonts w:hint="eastAsia"/>
                <w:szCs w:val="22"/>
                <w:lang w:eastAsia="zh-CN"/>
              </w:rPr>
              <w:t>接收机噪声系数</w:t>
            </w:r>
            <w:r w:rsidR="00644BFA">
              <w:rPr>
                <w:rFonts w:hint="eastAsia"/>
                <w:szCs w:val="22"/>
                <w:lang w:val="en-US" w:eastAsia="zh-CN"/>
              </w:rPr>
              <w:t>（</w:t>
            </w:r>
            <w:r w:rsidR="00644BFA" w:rsidRPr="004B68BF">
              <w:rPr>
                <w:color w:val="000000"/>
                <w:lang w:val="en-US" w:eastAsia="zh-CN"/>
              </w:rPr>
              <w:t>dB</w:t>
            </w:r>
            <w:r w:rsidR="00644BFA">
              <w:rPr>
                <w:rFonts w:hint="eastAsia"/>
                <w:color w:val="000000"/>
                <w:lang w:val="en-US" w:eastAsia="zh-CN"/>
              </w:rPr>
              <w:t>）</w:t>
            </w:r>
          </w:p>
        </w:tc>
        <w:tc>
          <w:tcPr>
            <w:tcW w:w="2835" w:type="dxa"/>
          </w:tcPr>
          <w:p w14:paraId="137744C0" w14:textId="77777777" w:rsidR="00863D32" w:rsidRPr="00D218F1" w:rsidRDefault="00863D32" w:rsidP="00280515">
            <w:pPr>
              <w:pStyle w:val="Tabletext"/>
              <w:jc w:val="center"/>
              <w:rPr>
                <w:lang w:eastAsia="ja-JP"/>
              </w:rPr>
            </w:pPr>
            <w:r w:rsidRPr="005E145B">
              <w:rPr>
                <w:lang w:eastAsia="ja-JP"/>
              </w:rPr>
              <w:t>3.5…4</w:t>
            </w:r>
          </w:p>
        </w:tc>
        <w:tc>
          <w:tcPr>
            <w:tcW w:w="2840" w:type="dxa"/>
          </w:tcPr>
          <w:p w14:paraId="61954713" w14:textId="77777777" w:rsidR="00863D32" w:rsidRPr="00D218F1" w:rsidRDefault="00863D32" w:rsidP="00280515">
            <w:pPr>
              <w:pStyle w:val="Tabletext"/>
              <w:jc w:val="center"/>
              <w:rPr>
                <w:lang w:eastAsia="ja-JP"/>
              </w:rPr>
            </w:pPr>
            <w:r w:rsidRPr="005E145B">
              <w:rPr>
                <w:lang w:eastAsia="ja-JP"/>
              </w:rPr>
              <w:t>3.5…4</w:t>
            </w:r>
          </w:p>
        </w:tc>
      </w:tr>
      <w:tr w:rsidR="00863D32" w:rsidRPr="00D218F1" w14:paraId="4AE9966C" w14:textId="77777777" w:rsidTr="00644BFA">
        <w:trPr>
          <w:jc w:val="center"/>
        </w:trPr>
        <w:tc>
          <w:tcPr>
            <w:tcW w:w="3964" w:type="dxa"/>
            <w:tcMar>
              <w:left w:w="57" w:type="dxa"/>
              <w:right w:w="57" w:type="dxa"/>
            </w:tcMar>
          </w:tcPr>
          <w:p w14:paraId="138395B2" w14:textId="2A63522A" w:rsidR="00863D32" w:rsidRPr="00C13217" w:rsidRDefault="00863D32" w:rsidP="00280515">
            <w:pPr>
              <w:pStyle w:val="Tabletext"/>
              <w:spacing w:line="240" w:lineRule="exact"/>
              <w:jc w:val="left"/>
              <w:rPr>
                <w:color w:val="000000"/>
              </w:rPr>
            </w:pPr>
            <w:r>
              <w:rPr>
                <w:rFonts w:hint="eastAsia"/>
                <w:szCs w:val="22"/>
                <w:lang w:val="en-US" w:eastAsia="zh-CN"/>
              </w:rPr>
              <w:t>典型接收机噪声功率密度</w:t>
            </w:r>
            <w:r w:rsidRPr="00C13217">
              <w:rPr>
                <w:color w:val="000000"/>
                <w:lang w:eastAsia="ja-JP"/>
              </w:rPr>
              <w:t>(=</w:t>
            </w:r>
            <w:r w:rsidRPr="00C13217">
              <w:rPr>
                <w:i/>
                <w:iCs/>
                <w:color w:val="000000"/>
                <w:lang w:eastAsia="ja-JP"/>
              </w:rPr>
              <w:t>N</w:t>
            </w:r>
            <w:r w:rsidRPr="00C13217">
              <w:rPr>
                <w:i/>
                <w:iCs/>
                <w:vertAlign w:val="subscript"/>
              </w:rPr>
              <w:t>RX</w:t>
            </w:r>
            <w:r w:rsidRPr="00C13217">
              <w:rPr>
                <w:color w:val="000000"/>
                <w:lang w:eastAsia="ja-JP"/>
              </w:rPr>
              <w:t xml:space="preserve">) </w:t>
            </w:r>
            <w:r w:rsidR="004648BE">
              <w:rPr>
                <w:rFonts w:hint="eastAsia"/>
                <w:color w:val="000000"/>
                <w:lang w:eastAsia="zh-CN"/>
              </w:rPr>
              <w:t>（</w:t>
            </w:r>
            <w:proofErr w:type="spellStart"/>
            <w:r w:rsidRPr="00C13217">
              <w:rPr>
                <w:color w:val="000000"/>
              </w:rPr>
              <w:t>dBW</w:t>
            </w:r>
            <w:proofErr w:type="spellEnd"/>
            <w:r w:rsidRPr="00C13217">
              <w:rPr>
                <w:color w:val="000000"/>
              </w:rPr>
              <w:t>/MHz</w:t>
            </w:r>
            <w:r w:rsidR="004648BE">
              <w:rPr>
                <w:rFonts w:hint="eastAsia"/>
                <w:color w:val="000000"/>
                <w:lang w:eastAsia="zh-CN"/>
              </w:rPr>
              <w:t>）</w:t>
            </w:r>
          </w:p>
        </w:tc>
        <w:tc>
          <w:tcPr>
            <w:tcW w:w="2835" w:type="dxa"/>
          </w:tcPr>
          <w:p w14:paraId="3A1283B0" w14:textId="77777777" w:rsidR="00863D32" w:rsidRPr="00D218F1" w:rsidRDefault="00863D32" w:rsidP="00280515">
            <w:pPr>
              <w:pStyle w:val="Tabletext"/>
              <w:jc w:val="center"/>
              <w:rPr>
                <w:lang w:eastAsia="ja-JP"/>
              </w:rPr>
            </w:pPr>
            <w:r w:rsidRPr="005E145B">
              <w:rPr>
                <w:lang w:eastAsia="ja-JP"/>
              </w:rPr>
              <w:t>−140.5…−140</w:t>
            </w:r>
          </w:p>
        </w:tc>
        <w:tc>
          <w:tcPr>
            <w:tcW w:w="2840" w:type="dxa"/>
          </w:tcPr>
          <w:p w14:paraId="7352CF5A" w14:textId="77777777" w:rsidR="00863D32" w:rsidRPr="00D218F1" w:rsidRDefault="00863D32" w:rsidP="00280515">
            <w:pPr>
              <w:pStyle w:val="Tabletext"/>
              <w:jc w:val="center"/>
              <w:rPr>
                <w:lang w:eastAsia="ja-JP"/>
              </w:rPr>
            </w:pPr>
            <w:r w:rsidRPr="005E145B">
              <w:rPr>
                <w:lang w:eastAsia="ja-JP"/>
              </w:rPr>
              <w:t>−140.5…−140</w:t>
            </w:r>
          </w:p>
        </w:tc>
      </w:tr>
      <w:tr w:rsidR="00863D32" w:rsidRPr="00D218F1" w14:paraId="04567A09" w14:textId="77777777" w:rsidTr="00644BFA">
        <w:trPr>
          <w:jc w:val="center"/>
        </w:trPr>
        <w:tc>
          <w:tcPr>
            <w:tcW w:w="3964" w:type="dxa"/>
            <w:tcMar>
              <w:left w:w="57" w:type="dxa"/>
              <w:right w:w="57" w:type="dxa"/>
            </w:tcMar>
          </w:tcPr>
          <w:p w14:paraId="7E3C8845" w14:textId="3ABC4491" w:rsidR="00863D32" w:rsidRPr="004B68BF" w:rsidRDefault="00863D32" w:rsidP="00280515">
            <w:pPr>
              <w:pStyle w:val="Tabletext"/>
              <w:spacing w:line="240" w:lineRule="exact"/>
              <w:jc w:val="left"/>
              <w:rPr>
                <w:color w:val="000000"/>
                <w:lang w:val="en-US" w:eastAsia="zh-CN"/>
              </w:rPr>
            </w:pPr>
            <w:r>
              <w:rPr>
                <w:szCs w:val="22"/>
                <w:lang w:val="en-US"/>
              </w:rPr>
              <w:fldChar w:fldCharType="begin"/>
            </w:r>
            <w:r>
              <w:rPr>
                <w:szCs w:val="22"/>
                <w:lang w:val="en-US" w:eastAsia="zh-CN"/>
              </w:rPr>
              <w:instrText xml:space="preserve"> EQ  </w:instrText>
            </w:r>
            <w:r w:rsidRPr="004B68BF">
              <w:rPr>
                <w:szCs w:val="22"/>
                <w:lang w:val="en-US" w:eastAsia="zh-CN"/>
              </w:rPr>
              <w:instrText>1 × 10</w:instrText>
            </w:r>
            <w:r w:rsidRPr="004B68BF">
              <w:rPr>
                <w:szCs w:val="22"/>
                <w:vertAlign w:val="superscript"/>
                <w:lang w:val="en-US" w:eastAsia="zh-CN"/>
              </w:rPr>
              <w:instrText>–</w:instrText>
            </w:r>
            <w:r>
              <w:rPr>
                <w:szCs w:val="22"/>
                <w:lang w:val="en-US"/>
              </w:rPr>
              <w:fldChar w:fldCharType="end"/>
            </w:r>
            <w:r w:rsidRPr="004B68BF">
              <w:rPr>
                <w:szCs w:val="22"/>
                <w:vertAlign w:val="superscript"/>
                <w:lang w:val="en-US" w:eastAsia="zh-CN"/>
              </w:rPr>
              <w:t>6</w:t>
            </w:r>
            <w:r w:rsidRPr="004B68BF">
              <w:rPr>
                <w:szCs w:val="22"/>
                <w:lang w:val="en-US" w:eastAsia="zh-CN"/>
              </w:rPr>
              <w:t xml:space="preserve"> BER</w:t>
            </w:r>
            <w:r>
              <w:rPr>
                <w:rFonts w:hint="eastAsia"/>
                <w:szCs w:val="22"/>
                <w:lang w:val="en-US" w:eastAsia="zh-CN"/>
              </w:rPr>
              <w:t>的归一化</w:t>
            </w:r>
            <w:r>
              <w:rPr>
                <w:rFonts w:hint="eastAsia"/>
                <w:szCs w:val="22"/>
                <w:lang w:val="en-US" w:eastAsia="zh-CN"/>
              </w:rPr>
              <w:t>Rx</w:t>
            </w:r>
            <w:r>
              <w:rPr>
                <w:rFonts w:hint="eastAsia"/>
                <w:szCs w:val="22"/>
                <w:lang w:val="en-US" w:eastAsia="zh-CN"/>
              </w:rPr>
              <w:t>输入电平</w:t>
            </w:r>
            <w:r w:rsidR="00644BFA">
              <w:rPr>
                <w:rFonts w:hint="eastAsia"/>
                <w:szCs w:val="22"/>
                <w:lang w:val="en-US" w:eastAsia="zh-CN"/>
              </w:rPr>
              <w:t>（</w:t>
            </w:r>
            <w:proofErr w:type="spellStart"/>
            <w:r w:rsidRPr="004B68BF">
              <w:rPr>
                <w:color w:val="000000"/>
                <w:lang w:val="en-US" w:eastAsia="zh-CN"/>
              </w:rPr>
              <w:t>dBW</w:t>
            </w:r>
            <w:proofErr w:type="spellEnd"/>
            <w:r w:rsidRPr="004B68BF">
              <w:rPr>
                <w:color w:val="000000"/>
                <w:lang w:val="en-US" w:eastAsia="zh-CN"/>
              </w:rPr>
              <w:t>/MHz</w:t>
            </w:r>
            <w:r w:rsidR="00644BFA">
              <w:rPr>
                <w:rFonts w:hint="eastAsia"/>
                <w:color w:val="000000"/>
                <w:lang w:val="en-US" w:eastAsia="zh-CN"/>
              </w:rPr>
              <w:t>）</w:t>
            </w:r>
          </w:p>
        </w:tc>
        <w:tc>
          <w:tcPr>
            <w:tcW w:w="2835" w:type="dxa"/>
          </w:tcPr>
          <w:p w14:paraId="7344B381" w14:textId="77777777" w:rsidR="00863D32" w:rsidRPr="00D218F1" w:rsidRDefault="00863D32" w:rsidP="00280515">
            <w:pPr>
              <w:pStyle w:val="Tabletext"/>
              <w:jc w:val="center"/>
              <w:rPr>
                <w:lang w:eastAsia="ja-JP"/>
              </w:rPr>
            </w:pPr>
            <w:r w:rsidRPr="005E145B">
              <w:rPr>
                <w:lang w:eastAsia="ja-JP"/>
              </w:rPr>
              <w:t>−127…−126.5</w:t>
            </w:r>
          </w:p>
        </w:tc>
        <w:tc>
          <w:tcPr>
            <w:tcW w:w="2840" w:type="dxa"/>
          </w:tcPr>
          <w:p w14:paraId="2DA74032" w14:textId="77777777" w:rsidR="00863D32" w:rsidRPr="00D218F1" w:rsidRDefault="00863D32" w:rsidP="00280515">
            <w:pPr>
              <w:pStyle w:val="Tabletext"/>
              <w:jc w:val="center"/>
            </w:pPr>
            <w:r w:rsidRPr="005E145B">
              <w:rPr>
                <w:lang w:eastAsia="ja-JP"/>
              </w:rPr>
              <w:t>−127…−126.5</w:t>
            </w:r>
          </w:p>
        </w:tc>
      </w:tr>
      <w:tr w:rsidR="00863D32" w:rsidRPr="00D218F1" w14:paraId="3F7E4AEB" w14:textId="77777777" w:rsidTr="00644BFA">
        <w:trPr>
          <w:jc w:val="center"/>
        </w:trPr>
        <w:tc>
          <w:tcPr>
            <w:tcW w:w="3964" w:type="dxa"/>
            <w:tcBorders>
              <w:bottom w:val="single" w:sz="4" w:space="0" w:color="auto"/>
            </w:tcBorders>
            <w:tcMar>
              <w:left w:w="57" w:type="dxa"/>
              <w:right w:w="57" w:type="dxa"/>
            </w:tcMar>
          </w:tcPr>
          <w:p w14:paraId="049463C5" w14:textId="329CE7E0" w:rsidR="00863D32" w:rsidRPr="004B68BF" w:rsidRDefault="00863D32" w:rsidP="00280515">
            <w:pPr>
              <w:pStyle w:val="Tabletext"/>
              <w:spacing w:line="240" w:lineRule="exact"/>
              <w:jc w:val="left"/>
              <w:rPr>
                <w:color w:val="000000"/>
                <w:lang w:val="en-US" w:eastAsia="ja-JP"/>
              </w:rPr>
            </w:pPr>
            <w:r>
              <w:rPr>
                <w:rFonts w:hint="eastAsia"/>
                <w:lang w:val="es-ES_tradnl" w:eastAsia="zh-CN"/>
              </w:rPr>
              <w:t>标称长期干扰功率密度</w:t>
            </w:r>
            <w:r w:rsidR="00644BFA">
              <w:rPr>
                <w:rFonts w:hint="eastAsia"/>
                <w:lang w:val="es-ES_tradnl" w:eastAsia="zh-CN"/>
              </w:rPr>
              <w:t>（</w:t>
            </w:r>
            <w:proofErr w:type="spellStart"/>
            <w:r w:rsidRPr="004B68BF">
              <w:rPr>
                <w:color w:val="000000"/>
                <w:lang w:val="en-US" w:eastAsia="zh-CN"/>
              </w:rPr>
              <w:t>dBW</w:t>
            </w:r>
            <w:proofErr w:type="spellEnd"/>
            <w:r w:rsidRPr="004B68BF">
              <w:rPr>
                <w:color w:val="000000"/>
                <w:lang w:val="en-US" w:eastAsia="zh-CN"/>
              </w:rPr>
              <w:t>/MHz</w:t>
            </w:r>
            <w:r w:rsidR="00644BFA">
              <w:rPr>
                <w:rFonts w:hint="eastAsia"/>
                <w:color w:val="000000"/>
                <w:lang w:val="en-US" w:eastAsia="zh-CN"/>
              </w:rPr>
              <w:t>）</w:t>
            </w:r>
            <w:r w:rsidRPr="004B68BF">
              <w:rPr>
                <w:color w:val="000000"/>
                <w:vertAlign w:val="superscript"/>
                <w:lang w:val="en-US" w:eastAsia="ja-JP"/>
              </w:rPr>
              <w:t>(2)</w:t>
            </w:r>
            <w:r w:rsidRPr="004B68BF">
              <w:rPr>
                <w:color w:val="000000"/>
                <w:lang w:val="en-US" w:eastAsia="zh-CN"/>
              </w:rPr>
              <w:t xml:space="preserve"> </w:t>
            </w:r>
          </w:p>
        </w:tc>
        <w:tc>
          <w:tcPr>
            <w:tcW w:w="2835" w:type="dxa"/>
            <w:tcBorders>
              <w:bottom w:val="single" w:sz="4" w:space="0" w:color="auto"/>
            </w:tcBorders>
          </w:tcPr>
          <w:p w14:paraId="4BC42E65" w14:textId="77777777" w:rsidR="00863D32" w:rsidRPr="00D218F1" w:rsidRDefault="00863D32" w:rsidP="00280515">
            <w:pPr>
              <w:pStyle w:val="Tabletext"/>
              <w:ind w:left="-57" w:right="-57"/>
              <w:jc w:val="center"/>
              <w:rPr>
                <w:lang w:eastAsia="ja-JP"/>
              </w:rPr>
            </w:pPr>
            <w:r w:rsidRPr="005E145B">
              <w:rPr>
                <w:lang w:eastAsia="ja-JP"/>
              </w:rPr>
              <w:t>−140.5…−140</w:t>
            </w:r>
            <w:r w:rsidRPr="005E145B">
              <w:rPr>
                <w:i/>
              </w:rPr>
              <w:t xml:space="preserve"> + I</w:t>
            </w:r>
            <w:r w:rsidRPr="008C6F48">
              <w:t>/</w:t>
            </w:r>
            <w:r w:rsidRPr="005E145B">
              <w:rPr>
                <w:i/>
              </w:rPr>
              <w:t>N</w:t>
            </w:r>
          </w:p>
        </w:tc>
        <w:tc>
          <w:tcPr>
            <w:tcW w:w="2840" w:type="dxa"/>
            <w:tcBorders>
              <w:bottom w:val="single" w:sz="4" w:space="0" w:color="auto"/>
            </w:tcBorders>
          </w:tcPr>
          <w:p w14:paraId="4034AA83" w14:textId="77777777" w:rsidR="00863D32" w:rsidRPr="00D218F1" w:rsidRDefault="00863D32" w:rsidP="00280515">
            <w:pPr>
              <w:pStyle w:val="Tabletext"/>
              <w:ind w:left="-57" w:right="-57"/>
              <w:jc w:val="center"/>
              <w:rPr>
                <w:lang w:eastAsia="ja-JP"/>
              </w:rPr>
            </w:pPr>
            <w:r w:rsidRPr="005E145B">
              <w:rPr>
                <w:lang w:eastAsia="ja-JP"/>
              </w:rPr>
              <w:t>−140.5…−140</w:t>
            </w:r>
            <w:r w:rsidRPr="005E145B">
              <w:rPr>
                <w:i/>
              </w:rPr>
              <w:t xml:space="preserve"> + I</w:t>
            </w:r>
            <w:r w:rsidRPr="008C6F48">
              <w:t>/</w:t>
            </w:r>
            <w:r w:rsidRPr="005E145B">
              <w:rPr>
                <w:i/>
              </w:rPr>
              <w:t>N</w:t>
            </w:r>
          </w:p>
        </w:tc>
      </w:tr>
      <w:tr w:rsidR="00863D32" w:rsidRPr="00B84DF8" w14:paraId="5F4910E4" w14:textId="77777777" w:rsidTr="00280515">
        <w:trPr>
          <w:trHeight w:val="1722"/>
          <w:jc w:val="center"/>
        </w:trPr>
        <w:tc>
          <w:tcPr>
            <w:tcW w:w="9639" w:type="dxa"/>
            <w:gridSpan w:val="3"/>
            <w:tcBorders>
              <w:left w:val="nil"/>
              <w:bottom w:val="nil"/>
              <w:right w:val="nil"/>
            </w:tcBorders>
            <w:tcMar>
              <w:left w:w="57" w:type="dxa"/>
              <w:right w:w="57" w:type="dxa"/>
            </w:tcMar>
          </w:tcPr>
          <w:p w14:paraId="6B0CDF5A" w14:textId="77777777" w:rsidR="00863D32" w:rsidRPr="000C2E71" w:rsidRDefault="00863D32" w:rsidP="00280515">
            <w:pPr>
              <w:pStyle w:val="Tablelegend"/>
              <w:spacing w:before="40" w:after="40"/>
              <w:ind w:left="312" w:right="-57"/>
              <w:rPr>
                <w:color w:val="000000" w:themeColor="text1"/>
                <w:szCs w:val="22"/>
                <w:lang w:eastAsia="zh-CN"/>
              </w:rPr>
            </w:pPr>
            <w:r w:rsidRPr="000C2E71">
              <w:rPr>
                <w:color w:val="000000" w:themeColor="text1"/>
                <w:szCs w:val="22"/>
                <w:vertAlign w:val="superscript"/>
                <w:lang w:eastAsia="ja-JP"/>
              </w:rPr>
              <w:t>(1)</w:t>
            </w:r>
            <w:r w:rsidRPr="000C2E71">
              <w:rPr>
                <w:color w:val="000000" w:themeColor="text1"/>
                <w:szCs w:val="22"/>
                <w:lang w:eastAsia="ja-JP"/>
              </w:rPr>
              <w:tab/>
            </w:r>
            <w:r w:rsidRPr="000C2E71">
              <w:rPr>
                <w:rFonts w:ascii="Arial" w:hAnsi="Arial" w:cs="Arial" w:hint="eastAsia"/>
                <w:color w:val="000000" w:themeColor="text1"/>
                <w:szCs w:val="22"/>
                <w:lang w:eastAsia="zh-CN"/>
              </w:rPr>
              <w:t>为</w:t>
            </w:r>
            <w:r w:rsidRPr="000C2E71">
              <w:rPr>
                <w:rFonts w:ascii="Arial" w:hAnsi="Arial" w:cs="Arial"/>
                <w:color w:val="000000" w:themeColor="text1"/>
                <w:szCs w:val="22"/>
                <w:lang w:eastAsia="zh-CN"/>
              </w:rPr>
              <w:t>计算</w:t>
            </w:r>
            <w:r w:rsidRPr="000C2E71">
              <w:rPr>
                <w:color w:val="000000" w:themeColor="text1"/>
                <w:szCs w:val="22"/>
                <w:lang w:val="en-GB" w:eastAsia="zh-CN"/>
              </w:rPr>
              <w:t>Tx/</w:t>
            </w:r>
            <w:proofErr w:type="spellStart"/>
            <w:r w:rsidRPr="000C2E71">
              <w:rPr>
                <w:color w:val="000000" w:themeColor="text1"/>
                <w:szCs w:val="22"/>
                <w:lang w:val="en-GB" w:eastAsia="zh-CN"/>
              </w:rPr>
              <w:t>e.i.r.p</w:t>
            </w:r>
            <w:proofErr w:type="spellEnd"/>
            <w:r w:rsidRPr="000C2E71">
              <w:rPr>
                <w:color w:val="000000" w:themeColor="text1"/>
                <w:szCs w:val="22"/>
                <w:lang w:val="en-GB" w:eastAsia="zh-CN"/>
              </w:rPr>
              <w:t>.</w:t>
            </w:r>
            <w:r w:rsidRPr="000C2E71">
              <w:rPr>
                <w:rFonts w:ascii="Arial" w:hAnsi="Arial" w:cs="Arial"/>
                <w:color w:val="000000" w:themeColor="text1"/>
                <w:szCs w:val="22"/>
                <w:lang w:eastAsia="zh-CN"/>
              </w:rPr>
              <w:t>密度</w:t>
            </w:r>
            <w:r w:rsidRPr="000C2E71">
              <w:rPr>
                <w:rFonts w:ascii="Arial" w:hAnsi="Arial" w:cs="Arial" w:hint="eastAsia"/>
                <w:color w:val="000000" w:themeColor="text1"/>
                <w:szCs w:val="22"/>
                <w:lang w:eastAsia="zh-CN"/>
              </w:rPr>
              <w:t>的值</w:t>
            </w:r>
            <w:r w:rsidRPr="000C2E71">
              <w:rPr>
                <w:rFonts w:ascii="Arial" w:hAnsi="Arial" w:cs="Arial"/>
                <w:color w:val="000000" w:themeColor="text1"/>
                <w:szCs w:val="22"/>
                <w:lang w:eastAsia="zh-CN"/>
              </w:rPr>
              <w:t>，</w:t>
            </w:r>
            <w:r w:rsidRPr="000C2E71">
              <w:rPr>
                <w:rFonts w:ascii="Arial" w:hAnsi="Arial" w:cs="Arial" w:hint="eastAsia"/>
                <w:color w:val="000000" w:themeColor="text1"/>
                <w:szCs w:val="22"/>
                <w:lang w:eastAsia="zh-CN"/>
              </w:rPr>
              <w:t>需要确定信</w:t>
            </w:r>
            <w:r w:rsidRPr="000C2E71">
              <w:rPr>
                <w:rFonts w:ascii="Arial" w:hAnsi="Arial" w:cs="Arial"/>
                <w:color w:val="000000" w:themeColor="text1"/>
                <w:szCs w:val="22"/>
                <w:lang w:eastAsia="zh-CN"/>
              </w:rPr>
              <w:t>道间隔</w:t>
            </w:r>
            <w:r w:rsidRPr="000C2E71">
              <w:rPr>
                <w:rFonts w:ascii="Arial" w:hAnsi="Arial" w:cs="Arial"/>
                <w:color w:val="000000" w:themeColor="text1"/>
                <w:szCs w:val="22"/>
                <w:lang w:eastAsia="zh-CN"/>
              </w:rPr>
              <w:t>/</w:t>
            </w:r>
            <w:r w:rsidRPr="000C2E71">
              <w:rPr>
                <w:rFonts w:ascii="Arial" w:hAnsi="Arial" w:cs="Arial"/>
                <w:color w:val="000000" w:themeColor="text1"/>
                <w:szCs w:val="22"/>
                <w:lang w:eastAsia="zh-CN"/>
              </w:rPr>
              <w:t>带宽。在这些表中，</w:t>
            </w:r>
            <w:r w:rsidRPr="000C2E71">
              <w:rPr>
                <w:rFonts w:ascii="Arial" w:hAnsi="Arial" w:cs="Arial" w:hint="eastAsia"/>
                <w:color w:val="000000" w:themeColor="text1"/>
                <w:szCs w:val="22"/>
                <w:lang w:eastAsia="zh-CN"/>
              </w:rPr>
              <w:t>使用</w:t>
            </w:r>
            <w:r w:rsidRPr="000C2E71">
              <w:rPr>
                <w:rFonts w:ascii="Arial" w:hAnsi="Arial" w:cs="Arial"/>
                <w:color w:val="000000" w:themeColor="text1"/>
                <w:szCs w:val="22"/>
                <w:lang w:eastAsia="zh-CN"/>
              </w:rPr>
              <w:t>以</w:t>
            </w:r>
            <w:r w:rsidRPr="000C2E71">
              <w:rPr>
                <w:rFonts w:ascii="Arial" w:hAnsi="Arial" w:cs="Arial"/>
                <w:b/>
                <w:color w:val="000000" w:themeColor="text1"/>
                <w:szCs w:val="22"/>
                <w:lang w:eastAsia="zh-CN"/>
              </w:rPr>
              <w:t>粗体</w:t>
            </w:r>
            <w:r w:rsidRPr="000C2E71">
              <w:rPr>
                <w:rFonts w:ascii="Arial" w:hAnsi="Arial" w:cs="Arial" w:hint="eastAsia"/>
                <w:b/>
                <w:color w:val="000000" w:themeColor="text1"/>
                <w:szCs w:val="22"/>
                <w:lang w:eastAsia="zh-CN"/>
              </w:rPr>
              <w:t>文本</w:t>
            </w:r>
            <w:r w:rsidRPr="000C2E71">
              <w:rPr>
                <w:rFonts w:ascii="Arial" w:hAnsi="Arial" w:cs="Arial"/>
                <w:color w:val="000000" w:themeColor="text1"/>
                <w:szCs w:val="22"/>
                <w:lang w:eastAsia="zh-CN"/>
              </w:rPr>
              <w:t>表示</w:t>
            </w:r>
            <w:r w:rsidRPr="000C2E71">
              <w:rPr>
                <w:rFonts w:ascii="Arial" w:hAnsi="Arial" w:cs="Arial" w:hint="eastAsia"/>
                <w:color w:val="000000" w:themeColor="text1"/>
                <w:szCs w:val="22"/>
                <w:lang w:eastAsia="zh-CN"/>
              </w:rPr>
              <w:t>的信</w:t>
            </w:r>
            <w:r w:rsidRPr="000C2E71">
              <w:rPr>
                <w:rFonts w:ascii="Arial" w:hAnsi="Arial" w:cs="Arial"/>
                <w:color w:val="000000" w:themeColor="text1"/>
                <w:szCs w:val="22"/>
                <w:lang w:eastAsia="zh-CN"/>
              </w:rPr>
              <w:t>道间隔。</w:t>
            </w:r>
          </w:p>
          <w:p w14:paraId="67E1728F" w14:textId="77777777" w:rsidR="00863D32" w:rsidRPr="000C2E71" w:rsidRDefault="00863D32" w:rsidP="00280515">
            <w:pPr>
              <w:pStyle w:val="Tablelegend"/>
              <w:spacing w:before="40" w:after="40"/>
              <w:ind w:left="312" w:right="-57"/>
              <w:rPr>
                <w:rFonts w:ascii="Arial" w:hAnsi="Arial" w:cs="Arial"/>
                <w:color w:val="000000" w:themeColor="text1"/>
                <w:szCs w:val="22"/>
                <w:lang w:eastAsia="zh-CN"/>
              </w:rPr>
            </w:pPr>
            <w:r w:rsidRPr="000C2E71">
              <w:rPr>
                <w:color w:val="000000" w:themeColor="text1"/>
                <w:szCs w:val="22"/>
                <w:vertAlign w:val="superscript"/>
                <w:lang w:eastAsia="ja-JP"/>
              </w:rPr>
              <w:t>(2)</w:t>
            </w:r>
            <w:r w:rsidRPr="000C2E71">
              <w:rPr>
                <w:color w:val="000000" w:themeColor="text1"/>
                <w:szCs w:val="22"/>
                <w:vertAlign w:val="superscript"/>
                <w:lang w:eastAsia="ja-JP"/>
              </w:rPr>
              <w:tab/>
            </w:r>
            <w:r w:rsidRPr="000C2E71">
              <w:rPr>
                <w:rFonts w:hint="eastAsia"/>
                <w:color w:val="000000" w:themeColor="text1"/>
                <w:szCs w:val="22"/>
                <w:lang w:val="en-GB" w:eastAsia="zh-CN"/>
              </w:rPr>
              <w:t>标称长期干扰功率密度被定义为“接收机噪声功率密度</w:t>
            </w:r>
            <w:r w:rsidRPr="000C2E71">
              <w:rPr>
                <w:rFonts w:hint="eastAsia"/>
                <w:color w:val="000000" w:themeColor="text1"/>
                <w:szCs w:val="22"/>
                <w:lang w:val="en-GB" w:eastAsia="zh-CN"/>
              </w:rPr>
              <w:t>+</w:t>
            </w:r>
            <w:r w:rsidRPr="000C2E71">
              <w:rPr>
                <w:rFonts w:hint="eastAsia"/>
                <w:color w:val="000000" w:themeColor="text1"/>
                <w:szCs w:val="22"/>
                <w:lang w:val="en-GB" w:eastAsia="zh-CN"/>
              </w:rPr>
              <w:t>（要求的</w:t>
            </w:r>
            <w:r w:rsidRPr="000C2E71">
              <w:rPr>
                <w:i/>
                <w:iCs/>
                <w:color w:val="000000" w:themeColor="text1"/>
                <w:szCs w:val="22"/>
                <w:lang w:val="en-GB" w:eastAsia="zh-CN"/>
              </w:rPr>
              <w:t>I/N</w:t>
            </w:r>
            <w:r w:rsidRPr="000C2E71">
              <w:rPr>
                <w:rFonts w:hint="eastAsia"/>
                <w:color w:val="000000" w:themeColor="text1"/>
                <w:szCs w:val="22"/>
                <w:lang w:val="en-GB" w:eastAsia="zh-CN"/>
              </w:rPr>
              <w:t>）”，如附件</w:t>
            </w:r>
            <w:r w:rsidRPr="000C2E71">
              <w:rPr>
                <w:rFonts w:hint="eastAsia"/>
                <w:color w:val="000000" w:themeColor="text1"/>
                <w:szCs w:val="22"/>
                <w:lang w:val="en-GB" w:eastAsia="zh-CN"/>
              </w:rPr>
              <w:t>2</w:t>
            </w:r>
            <w:r w:rsidRPr="000C2E71">
              <w:rPr>
                <w:color w:val="000000" w:themeColor="text1"/>
                <w:szCs w:val="22"/>
                <w:lang w:val="en-GB" w:eastAsia="zh-CN"/>
              </w:rPr>
              <w:t>§ 4.13</w:t>
            </w:r>
            <w:r w:rsidRPr="000C2E71">
              <w:rPr>
                <w:rFonts w:hint="eastAsia"/>
                <w:color w:val="000000" w:themeColor="text1"/>
                <w:szCs w:val="22"/>
                <w:lang w:val="en-GB" w:eastAsia="zh-CN"/>
              </w:rPr>
              <w:t>（同见附件</w:t>
            </w:r>
            <w:r w:rsidRPr="000C2E71">
              <w:rPr>
                <w:rFonts w:hint="eastAsia"/>
                <w:color w:val="000000" w:themeColor="text1"/>
                <w:szCs w:val="22"/>
                <w:lang w:val="en-GB" w:eastAsia="zh-CN"/>
              </w:rPr>
              <w:t>1</w:t>
            </w:r>
            <w:r w:rsidRPr="000C2E71">
              <w:rPr>
                <w:color w:val="000000" w:themeColor="text1"/>
                <w:szCs w:val="22"/>
                <w:lang w:val="en-GB" w:eastAsia="zh-CN"/>
              </w:rPr>
              <w:t>§ 4.1</w:t>
            </w:r>
            <w:r w:rsidRPr="000C2E71">
              <w:rPr>
                <w:rFonts w:hint="eastAsia"/>
                <w:color w:val="000000" w:themeColor="text1"/>
                <w:szCs w:val="22"/>
                <w:lang w:val="en-GB" w:eastAsia="zh-CN"/>
              </w:rPr>
              <w:t>）中所描述。</w:t>
            </w:r>
          </w:p>
          <w:p w14:paraId="4EF4C352" w14:textId="77777777" w:rsidR="00863D32" w:rsidRPr="000C2E71" w:rsidRDefault="00863D32" w:rsidP="00280515">
            <w:pPr>
              <w:pStyle w:val="Tabletext"/>
              <w:ind w:left="284" w:hanging="350"/>
              <w:rPr>
                <w:color w:val="000000" w:themeColor="text1"/>
                <w:szCs w:val="22"/>
                <w:lang w:val="en-GB" w:eastAsia="zh-CN"/>
              </w:rPr>
            </w:pPr>
            <w:r w:rsidRPr="000C2E71">
              <w:rPr>
                <w:color w:val="000000" w:themeColor="text1"/>
                <w:szCs w:val="22"/>
                <w:vertAlign w:val="superscript"/>
                <w:lang w:val="en-GB" w:eastAsia="zh-CN"/>
              </w:rPr>
              <w:t>(3)</w:t>
            </w:r>
            <w:r w:rsidRPr="000C2E71">
              <w:rPr>
                <w:color w:val="000000" w:themeColor="text1"/>
                <w:szCs w:val="22"/>
                <w:lang w:val="en-GB" w:eastAsia="zh-CN"/>
              </w:rPr>
              <w:tab/>
            </w:r>
            <w:r w:rsidRPr="000C2E71">
              <w:rPr>
                <w:color w:val="000000" w:themeColor="text1"/>
                <w:szCs w:val="22"/>
                <w:lang w:eastAsia="zh-CN"/>
              </w:rPr>
              <w:t>频段中有采用</w:t>
            </w:r>
            <w:r w:rsidRPr="000C2E71">
              <w:rPr>
                <w:color w:val="000000" w:themeColor="text1"/>
                <w:szCs w:val="22"/>
                <w:lang w:eastAsia="zh-CN"/>
              </w:rPr>
              <w:t>O-QPSK</w:t>
            </w:r>
            <w:r w:rsidRPr="000C2E71">
              <w:rPr>
                <w:color w:val="000000" w:themeColor="text1"/>
                <w:szCs w:val="22"/>
                <w:lang w:eastAsia="zh-CN"/>
              </w:rPr>
              <w:t>和</w:t>
            </w:r>
            <w:r w:rsidRPr="000C2E71">
              <w:rPr>
                <w:color w:val="000000" w:themeColor="text1"/>
                <w:szCs w:val="22"/>
                <w:lang w:eastAsia="zh-CN"/>
              </w:rPr>
              <w:t>QPSK</w:t>
            </w:r>
            <w:r w:rsidRPr="000C2E71">
              <w:rPr>
                <w:color w:val="000000" w:themeColor="text1"/>
                <w:szCs w:val="22"/>
                <w:lang w:eastAsia="zh-CN"/>
              </w:rPr>
              <w:t>的系统，选择</w:t>
            </w:r>
            <w:r w:rsidRPr="000C2E71">
              <w:rPr>
                <w:color w:val="000000" w:themeColor="text1"/>
                <w:szCs w:val="22"/>
                <w:lang w:eastAsia="zh-CN"/>
              </w:rPr>
              <w:t>QPSK</w:t>
            </w:r>
            <w:r w:rsidRPr="000C2E71">
              <w:rPr>
                <w:color w:val="000000" w:themeColor="text1"/>
                <w:szCs w:val="22"/>
                <w:lang w:eastAsia="zh-CN"/>
              </w:rPr>
              <w:t>系统是因为它具有所有的参数。</w:t>
            </w:r>
          </w:p>
          <w:p w14:paraId="1EF605CB" w14:textId="4849E0C6" w:rsidR="00863D32" w:rsidRPr="00290F8C" w:rsidRDefault="00863D32" w:rsidP="00280515">
            <w:pPr>
              <w:pStyle w:val="Tablelegend"/>
              <w:spacing w:before="40" w:after="40"/>
              <w:ind w:left="312" w:right="-57"/>
              <w:jc w:val="left"/>
              <w:rPr>
                <w:lang w:val="en-US" w:eastAsia="ja-JP"/>
              </w:rPr>
            </w:pPr>
            <w:r w:rsidRPr="000C2E71">
              <w:rPr>
                <w:color w:val="000000" w:themeColor="text1"/>
                <w:szCs w:val="22"/>
                <w:vertAlign w:val="superscript"/>
                <w:lang w:val="en-GB" w:eastAsia="zh-CN"/>
              </w:rPr>
              <w:t>(4)</w:t>
            </w:r>
            <w:r w:rsidRPr="000C2E71">
              <w:rPr>
                <w:color w:val="000000" w:themeColor="text1"/>
                <w:szCs w:val="22"/>
                <w:lang w:val="en-GB" w:eastAsia="zh-CN"/>
              </w:rPr>
              <w:tab/>
            </w:r>
            <w:r w:rsidRPr="000C2E71">
              <w:rPr>
                <w:color w:val="000000" w:themeColor="text1"/>
                <w:szCs w:val="22"/>
                <w:lang w:val="en-US" w:eastAsia="zh-CN"/>
              </w:rPr>
              <w:tab/>
            </w:r>
            <w:hyperlink r:id="rId93" w:history="1">
              <w:r w:rsidR="009A770C" w:rsidRPr="008B69E7">
                <w:rPr>
                  <w:rStyle w:val="Hyperlink"/>
                  <w:color w:val="auto"/>
                  <w:u w:val="none"/>
                  <w:lang w:eastAsia="zh-CN"/>
                </w:rPr>
                <w:t>ITU-R F.701</w:t>
              </w:r>
            </w:hyperlink>
            <w:r w:rsidRPr="000C2E71">
              <w:rPr>
                <w:color w:val="000000" w:themeColor="text1"/>
                <w:szCs w:val="22"/>
                <w:lang w:eastAsia="zh-CN"/>
              </w:rPr>
              <w:t>建议书只建议了</w:t>
            </w:r>
            <w:r w:rsidRPr="000C2E71">
              <w:rPr>
                <w:color w:val="000000" w:themeColor="text1"/>
                <w:szCs w:val="22"/>
                <w:lang w:eastAsia="zh-CN"/>
              </w:rPr>
              <w:t>0.5 MHz</w:t>
            </w:r>
            <w:r w:rsidRPr="000C2E71">
              <w:rPr>
                <w:color w:val="000000" w:themeColor="text1"/>
                <w:szCs w:val="22"/>
                <w:lang w:eastAsia="zh-CN"/>
              </w:rPr>
              <w:t>（或其整数倍）的基本模式。</w:t>
            </w:r>
            <w:r w:rsidRPr="000C2E71">
              <w:rPr>
                <w:color w:val="000000" w:themeColor="text1"/>
                <w:szCs w:val="22"/>
                <w:lang w:eastAsia="zh-CN"/>
              </w:rPr>
              <w:t>2</w:t>
            </w:r>
            <w:r w:rsidRPr="000C2E71">
              <w:rPr>
                <w:color w:val="000000" w:themeColor="text1"/>
                <w:szCs w:val="22"/>
                <w:lang w:eastAsia="zh-CN"/>
              </w:rPr>
              <w:t>和</w:t>
            </w:r>
            <w:r w:rsidRPr="000C2E71">
              <w:rPr>
                <w:color w:val="000000" w:themeColor="text1"/>
                <w:szCs w:val="22"/>
                <w:lang w:eastAsia="zh-CN"/>
              </w:rPr>
              <w:t>3.5 MHz</w:t>
            </w:r>
            <w:r w:rsidRPr="000C2E71">
              <w:rPr>
                <w:color w:val="000000" w:themeColor="text1"/>
                <w:szCs w:val="22"/>
                <w:lang w:eastAsia="zh-CN"/>
              </w:rPr>
              <w:t>等值是这些系统最为常见的建议信道间隔。</w:t>
            </w:r>
          </w:p>
        </w:tc>
      </w:tr>
    </w:tbl>
    <w:p w14:paraId="26E696F5" w14:textId="77777777" w:rsidR="00863D32" w:rsidRDefault="00863D32" w:rsidP="00863D32">
      <w:pPr>
        <w:rPr>
          <w:lang w:val="en-US" w:eastAsia="zh-CN"/>
        </w:rPr>
      </w:pPr>
    </w:p>
    <w:p w14:paraId="2199B11A" w14:textId="77777777" w:rsidR="00863D32" w:rsidRPr="00863D32" w:rsidRDefault="00863D32" w:rsidP="00374C82">
      <w:pPr>
        <w:spacing w:after="40"/>
        <w:rPr>
          <w:lang w:val="en-US" w:eastAsia="zh-CN"/>
        </w:rPr>
      </w:pPr>
    </w:p>
    <w:p w14:paraId="4DA57785" w14:textId="77777777" w:rsidR="003A48FA" w:rsidRDefault="003A48FA">
      <w:pPr>
        <w:jc w:val="center"/>
      </w:pPr>
      <w:r>
        <w:t>______________</w:t>
      </w:r>
    </w:p>
    <w:sectPr w:rsidR="003A48FA" w:rsidSect="00863D32">
      <w:headerReference w:type="even" r:id="rId94"/>
      <w:headerReference w:type="default" r:id="rId95"/>
      <w:footerReference w:type="default" r:id="rId96"/>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4DFB6" w14:textId="77777777" w:rsidR="00A859A3" w:rsidRDefault="00A859A3">
      <w:r>
        <w:separator/>
      </w:r>
    </w:p>
  </w:endnote>
  <w:endnote w:type="continuationSeparator" w:id="0">
    <w:p w14:paraId="484DA365" w14:textId="77777777" w:rsidR="00A859A3" w:rsidRDefault="00A859A3">
      <w:r>
        <w:continuationSeparator/>
      </w:r>
    </w:p>
  </w:endnote>
  <w:endnote w:type="continuationNotice" w:id="1">
    <w:p w14:paraId="4FF40F16" w14:textId="77777777" w:rsidR="00A859A3" w:rsidRDefault="00A859A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Times New Roman MT Extra Bold">
    <w:altName w:val="MT Extra"/>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B7EA9" w14:textId="2B855C84" w:rsidR="00062907" w:rsidRDefault="001A4518">
    <w:pPr>
      <w:pStyle w:val="Footer"/>
    </w:pPr>
    <w:r>
      <w:drawing>
        <wp:anchor distT="0" distB="0" distL="0" distR="0" simplePos="0" relativeHeight="251663872" behindDoc="0" locked="0" layoutInCell="1" allowOverlap="1" wp14:anchorId="363AF72A" wp14:editId="0F28DD7A">
          <wp:simplePos x="0" y="0"/>
          <wp:positionH relativeFrom="page">
            <wp:posOffset>6346209</wp:posOffset>
          </wp:positionH>
          <wp:positionV relativeFrom="page">
            <wp:posOffset>9501505</wp:posOffset>
          </wp:positionV>
          <wp:extent cx="738000" cy="813600"/>
          <wp:effectExtent l="0" t="0" r="0" b="0"/>
          <wp:wrapNone/>
          <wp:docPr id="2069299287"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CD10" w14:textId="77777777" w:rsidR="003A73E3" w:rsidRDefault="003A73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B5834" w14:textId="77777777" w:rsidR="00863D32" w:rsidRPr="004B68BF" w:rsidRDefault="00863D32" w:rsidP="00E367B6">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0848A" w14:textId="77777777" w:rsidR="00863D32" w:rsidRPr="004B68BF" w:rsidRDefault="00863D32" w:rsidP="00E367B6">
    <w:pPr>
      <w:pStyle w:val="Foo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CBB4A" w14:textId="77777777" w:rsidR="00863D32" w:rsidRDefault="00863D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D5C11" w14:textId="77777777" w:rsidR="00062907" w:rsidRDefault="00062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FF65D" w14:textId="77777777" w:rsidR="00A859A3" w:rsidRDefault="00A859A3">
      <w:r>
        <w:separator/>
      </w:r>
    </w:p>
  </w:footnote>
  <w:footnote w:type="continuationSeparator" w:id="0">
    <w:p w14:paraId="3F6443CA" w14:textId="77777777" w:rsidR="00A859A3" w:rsidRDefault="00A859A3">
      <w:r>
        <w:continuationSeparator/>
      </w:r>
    </w:p>
  </w:footnote>
  <w:footnote w:type="continuationNotice" w:id="1">
    <w:p w14:paraId="2A2447E3" w14:textId="77777777" w:rsidR="00A859A3" w:rsidRDefault="00A859A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A3365" w14:textId="77777777" w:rsidR="006B77C1" w:rsidRDefault="006B77C1">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86F6" w14:textId="791DCBC7" w:rsidR="00863D32" w:rsidRDefault="00863D32" w:rsidP="00245E26">
    <w:pPr>
      <w:pStyle w:val="Header"/>
      <w:tabs>
        <w:tab w:val="clear" w:pos="4848"/>
        <w:tab w:val="clear" w:pos="9696"/>
        <w:tab w:val="center" w:pos="4820"/>
        <w:tab w:val="right" w:pos="14459"/>
      </w:tabs>
    </w:pPr>
    <w:r>
      <w:tab/>
    </w:r>
    <w:r w:rsidRPr="00713713">
      <w:rPr>
        <w:rFonts w:hint="eastAsia"/>
        <w:b/>
        <w:bCs/>
      </w:rPr>
      <w:t>ITU-</w:t>
    </w:r>
    <w:proofErr w:type="gramStart"/>
    <w:r w:rsidRPr="00713713">
      <w:rPr>
        <w:rFonts w:hint="eastAsia"/>
        <w:b/>
        <w:bCs/>
      </w:rPr>
      <w:t>R  F.758</w:t>
    </w:r>
    <w:proofErr w:type="gramEnd"/>
    <w:r w:rsidRPr="00713713">
      <w:rPr>
        <w:rFonts w:hint="eastAsia"/>
        <w:b/>
        <w:bCs/>
      </w:rPr>
      <w:t>-</w:t>
    </w:r>
    <w:r w:rsidR="00245E26">
      <w:rPr>
        <w:rFonts w:hint="eastAsia"/>
        <w:b/>
        <w:bCs/>
        <w:lang w:eastAsia="zh-CN"/>
      </w:rPr>
      <w:t>8</w:t>
    </w:r>
    <w:proofErr w:type="spellStart"/>
    <w:r w:rsidRPr="00713713">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25</w:t>
    </w:r>
    <w:r>
      <w:rPr>
        <w:rStyle w:val="PageNumber"/>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2725" w14:textId="5D2114B8" w:rsidR="00863D32" w:rsidRPr="00FC42AF" w:rsidRDefault="00863D32" w:rsidP="00510873">
    <w:pPr>
      <w:pStyle w:val="Header"/>
      <w:tabs>
        <w:tab w:val="clear" w:pos="4848"/>
        <w:tab w:val="center" w:pos="7088"/>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26</w:t>
    </w:r>
    <w:r>
      <w:rPr>
        <w:rStyle w:val="PageNumber"/>
        <w:b/>
        <w:bCs/>
      </w:rPr>
      <w:fldChar w:fldCharType="end"/>
    </w:r>
    <w:r w:rsidRPr="00FC42AF">
      <w:tab/>
    </w:r>
    <w:r w:rsidRPr="00713713">
      <w:rPr>
        <w:rFonts w:hint="eastAsia"/>
        <w:b/>
        <w:bCs/>
      </w:rPr>
      <w:t>ITU-</w:t>
    </w:r>
    <w:proofErr w:type="gramStart"/>
    <w:r w:rsidRPr="00713713">
      <w:rPr>
        <w:rFonts w:hint="eastAsia"/>
        <w:b/>
        <w:bCs/>
      </w:rPr>
      <w:t>R  F.758</w:t>
    </w:r>
    <w:proofErr w:type="gramEnd"/>
    <w:r w:rsidRPr="00713713">
      <w:rPr>
        <w:rFonts w:hint="eastAsia"/>
        <w:b/>
        <w:bCs/>
      </w:rPr>
      <w:t>-</w:t>
    </w:r>
    <w:r w:rsidR="00245E26">
      <w:rPr>
        <w:rFonts w:hint="eastAsia"/>
        <w:b/>
        <w:bCs/>
        <w:lang w:eastAsia="zh-CN"/>
      </w:rPr>
      <w:t>8</w:t>
    </w:r>
    <w:proofErr w:type="spellStart"/>
    <w:r w:rsidRPr="00713713">
      <w:rPr>
        <w:rFonts w:hint="eastAsia"/>
        <w:b/>
        <w:bCs/>
      </w:rPr>
      <w:t>建议书</w:t>
    </w:r>
    <w:proofErr w:type="spellEnd"/>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5ECF0" w14:textId="77777777" w:rsidR="00245E26" w:rsidRDefault="00245E26" w:rsidP="00245E26">
    <w:pPr>
      <w:pStyle w:val="Header"/>
      <w:tabs>
        <w:tab w:val="clear" w:pos="4848"/>
        <w:tab w:val="clear" w:pos="9696"/>
        <w:tab w:val="center" w:pos="7371"/>
        <w:tab w:val="right" w:pos="14459"/>
      </w:tabs>
    </w:pPr>
    <w:r>
      <w:tab/>
    </w:r>
    <w:r w:rsidRPr="00713713">
      <w:rPr>
        <w:rFonts w:hint="eastAsia"/>
        <w:b/>
        <w:bCs/>
      </w:rPr>
      <w:t>ITU-</w:t>
    </w:r>
    <w:proofErr w:type="gramStart"/>
    <w:r w:rsidRPr="00713713">
      <w:rPr>
        <w:rFonts w:hint="eastAsia"/>
        <w:b/>
        <w:bCs/>
      </w:rPr>
      <w:t>R  F.758</w:t>
    </w:r>
    <w:proofErr w:type="gramEnd"/>
    <w:r w:rsidRPr="00713713">
      <w:rPr>
        <w:rFonts w:hint="eastAsia"/>
        <w:b/>
        <w:bCs/>
      </w:rPr>
      <w:t>-</w:t>
    </w:r>
    <w:r>
      <w:rPr>
        <w:rFonts w:hint="eastAsia"/>
        <w:b/>
        <w:bCs/>
        <w:lang w:eastAsia="zh-CN"/>
      </w:rPr>
      <w:t>8</w:t>
    </w:r>
    <w:proofErr w:type="spellStart"/>
    <w:r w:rsidRPr="00713713">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25</w:t>
    </w:r>
    <w:r>
      <w:rPr>
        <w:rStyle w:val="PageNumber"/>
        <w:b/>
        <w:bC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A8D57" w14:textId="6D6431C8" w:rsidR="00863D32" w:rsidRPr="00FC42AF" w:rsidRDefault="00863D32" w:rsidP="00E367B6">
    <w:pPr>
      <w:pStyle w:val="Header"/>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28</w:t>
    </w:r>
    <w:r>
      <w:rPr>
        <w:rStyle w:val="PageNumber"/>
        <w:b/>
        <w:bCs/>
      </w:rPr>
      <w:fldChar w:fldCharType="end"/>
    </w:r>
    <w:r w:rsidRPr="00FC42AF">
      <w:tab/>
    </w:r>
    <w:r w:rsidRPr="00713713">
      <w:rPr>
        <w:rFonts w:hint="eastAsia"/>
        <w:b/>
        <w:bCs/>
      </w:rPr>
      <w:t>ITU-</w:t>
    </w:r>
    <w:proofErr w:type="gramStart"/>
    <w:r w:rsidRPr="00713713">
      <w:rPr>
        <w:rFonts w:hint="eastAsia"/>
        <w:b/>
        <w:bCs/>
      </w:rPr>
      <w:t>R  F.758</w:t>
    </w:r>
    <w:proofErr w:type="gramEnd"/>
    <w:r w:rsidRPr="00713713">
      <w:rPr>
        <w:rFonts w:hint="eastAsia"/>
        <w:b/>
        <w:bCs/>
      </w:rPr>
      <w:t>-</w:t>
    </w:r>
    <w:r w:rsidR="00245E26">
      <w:rPr>
        <w:rFonts w:hint="eastAsia"/>
        <w:b/>
        <w:bCs/>
        <w:lang w:eastAsia="zh-CN"/>
      </w:rPr>
      <w:t>8</w:t>
    </w:r>
    <w:proofErr w:type="spellStart"/>
    <w:r w:rsidRPr="00713713">
      <w:rPr>
        <w:rFonts w:hint="eastAsia"/>
        <w:b/>
        <w:bCs/>
      </w:rPr>
      <w:t>建议书</w:t>
    </w:r>
    <w:proofErr w:type="spellEnd"/>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2141F" w14:textId="11629529" w:rsidR="00863D32" w:rsidRDefault="00863D32" w:rsidP="00E367B6">
    <w:pPr>
      <w:pStyle w:val="Header"/>
    </w:pPr>
    <w:r>
      <w:tab/>
    </w:r>
    <w:r w:rsidRPr="00713713">
      <w:rPr>
        <w:rFonts w:hint="eastAsia"/>
        <w:b/>
        <w:bCs/>
      </w:rPr>
      <w:t>ITU-</w:t>
    </w:r>
    <w:proofErr w:type="gramStart"/>
    <w:r w:rsidRPr="00713713">
      <w:rPr>
        <w:rFonts w:hint="eastAsia"/>
        <w:b/>
        <w:bCs/>
      </w:rPr>
      <w:t>R  F.758</w:t>
    </w:r>
    <w:proofErr w:type="gramEnd"/>
    <w:r w:rsidRPr="00713713">
      <w:rPr>
        <w:rFonts w:hint="eastAsia"/>
        <w:b/>
        <w:bCs/>
      </w:rPr>
      <w:t>-</w:t>
    </w:r>
    <w:r w:rsidR="003277C0">
      <w:rPr>
        <w:rFonts w:hint="eastAsia"/>
        <w:b/>
        <w:bCs/>
        <w:lang w:eastAsia="zh-CN"/>
      </w:rPr>
      <w:t>8</w:t>
    </w:r>
    <w:proofErr w:type="spellStart"/>
    <w:r w:rsidRPr="00713713">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27</w:t>
    </w:r>
    <w:r>
      <w:rPr>
        <w:rStyle w:val="PageNumber"/>
        <w:b/>
        <w:bC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CEB4B" w14:textId="32D18589" w:rsidR="00863D32" w:rsidRPr="00FC42AF" w:rsidRDefault="00863D32" w:rsidP="00E367B6">
    <w:pPr>
      <w:pStyle w:val="Header"/>
      <w:tabs>
        <w:tab w:val="clear" w:pos="4848"/>
        <w:tab w:val="clear" w:pos="9696"/>
        <w:tab w:val="center" w:pos="7144"/>
        <w:tab w:val="right" w:pos="14459"/>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30</w:t>
    </w:r>
    <w:r>
      <w:rPr>
        <w:rStyle w:val="PageNumber"/>
        <w:b/>
        <w:bCs/>
      </w:rPr>
      <w:fldChar w:fldCharType="end"/>
    </w:r>
    <w:r w:rsidRPr="00FC42AF">
      <w:tab/>
    </w:r>
    <w:r w:rsidRPr="00713713">
      <w:rPr>
        <w:rFonts w:hint="eastAsia"/>
        <w:b/>
        <w:bCs/>
      </w:rPr>
      <w:t>ITU-</w:t>
    </w:r>
    <w:proofErr w:type="gramStart"/>
    <w:r w:rsidRPr="00713713">
      <w:rPr>
        <w:rFonts w:hint="eastAsia"/>
        <w:b/>
        <w:bCs/>
      </w:rPr>
      <w:t>R  F.758</w:t>
    </w:r>
    <w:proofErr w:type="gramEnd"/>
    <w:r w:rsidRPr="00713713">
      <w:rPr>
        <w:rFonts w:hint="eastAsia"/>
        <w:b/>
        <w:bCs/>
      </w:rPr>
      <w:t>-</w:t>
    </w:r>
    <w:r w:rsidR="006C6186">
      <w:rPr>
        <w:rFonts w:hint="eastAsia"/>
        <w:b/>
        <w:bCs/>
        <w:lang w:eastAsia="zh-CN"/>
      </w:rPr>
      <w:t>8</w:t>
    </w:r>
    <w:proofErr w:type="spellStart"/>
    <w:r w:rsidRPr="00713713">
      <w:rPr>
        <w:rFonts w:hint="eastAsia"/>
        <w:b/>
        <w:bCs/>
      </w:rPr>
      <w:t>建议书</w:t>
    </w:r>
    <w:proofErr w:type="spellEnd"/>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D4960" w14:textId="6E55C867" w:rsidR="00863D32" w:rsidRDefault="00863D32" w:rsidP="00E367B6">
    <w:pPr>
      <w:pStyle w:val="Header"/>
      <w:tabs>
        <w:tab w:val="clear" w:pos="4848"/>
        <w:tab w:val="clear" w:pos="9696"/>
        <w:tab w:val="center" w:pos="7144"/>
        <w:tab w:val="right" w:pos="14459"/>
      </w:tabs>
    </w:pPr>
    <w:r>
      <w:tab/>
    </w:r>
    <w:r w:rsidRPr="00713713">
      <w:rPr>
        <w:rFonts w:hint="eastAsia"/>
        <w:b/>
        <w:bCs/>
      </w:rPr>
      <w:t>ITU-</w:t>
    </w:r>
    <w:proofErr w:type="gramStart"/>
    <w:r w:rsidRPr="00713713">
      <w:rPr>
        <w:rFonts w:hint="eastAsia"/>
        <w:b/>
        <w:bCs/>
      </w:rPr>
      <w:t>R  F.758</w:t>
    </w:r>
    <w:proofErr w:type="gramEnd"/>
    <w:r w:rsidRPr="00713713">
      <w:rPr>
        <w:rFonts w:hint="eastAsia"/>
        <w:b/>
        <w:bCs/>
      </w:rPr>
      <w:t>-</w:t>
    </w:r>
    <w:r w:rsidR="006C6186">
      <w:rPr>
        <w:rFonts w:hint="eastAsia"/>
        <w:b/>
        <w:bCs/>
        <w:lang w:eastAsia="zh-CN"/>
      </w:rPr>
      <w:t>8</w:t>
    </w:r>
    <w:proofErr w:type="spellStart"/>
    <w:r w:rsidRPr="00713713">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29</w:t>
    </w:r>
    <w:r>
      <w:rPr>
        <w:rStyle w:val="PageNumber"/>
        <w:b/>
        <w:bCs/>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D41C" w14:textId="343DFFEF" w:rsidR="006B77C1" w:rsidRPr="00E25022" w:rsidRDefault="006B77C1" w:rsidP="00E25022">
    <w:pPr>
      <w:pStyle w:val="Header"/>
      <w:jc w:val="left"/>
      <w:rPr>
        <w:lang w:val="en-US"/>
      </w:rPr>
    </w:pPr>
    <w:r>
      <w:rPr>
        <w:rStyle w:val="PageNumber"/>
        <w:b/>
        <w:bCs/>
      </w:rPr>
      <w:fldChar w:fldCharType="begin"/>
    </w:r>
    <w:r>
      <w:rPr>
        <w:rStyle w:val="PageNumber"/>
        <w:b/>
        <w:bCs/>
      </w:rPr>
      <w:instrText xml:space="preserve"> PAGE </w:instrText>
    </w:r>
    <w:r>
      <w:rPr>
        <w:rStyle w:val="PageNumber"/>
        <w:b/>
        <w:bCs/>
      </w:rPr>
      <w:fldChar w:fldCharType="separate"/>
    </w:r>
    <w:r w:rsidR="00BE5396">
      <w:rPr>
        <w:rStyle w:val="PageNumber"/>
        <w:b/>
        <w:bCs/>
        <w:noProof/>
      </w:rPr>
      <w:t>10</w:t>
    </w:r>
    <w:r>
      <w:rPr>
        <w:rStyle w:val="PageNumber"/>
        <w:b/>
        <w:bCs/>
      </w:rPr>
      <w:fldChar w:fldCharType="end"/>
    </w:r>
    <w:r w:rsidRPr="00E25022">
      <w:rPr>
        <w:lang w:val="en-US"/>
      </w:rPr>
      <w:tab/>
    </w:r>
    <w:r w:rsidR="003A73E3" w:rsidRPr="00C54A74">
      <w:rPr>
        <w:rFonts w:hint="eastAsia"/>
        <w:b/>
        <w:lang w:eastAsia="zh-CN"/>
      </w:rPr>
      <w:t>ITU-</w:t>
    </w:r>
    <w:proofErr w:type="gramStart"/>
    <w:r w:rsidR="003A73E3" w:rsidRPr="00C54A74">
      <w:rPr>
        <w:rFonts w:hint="eastAsia"/>
        <w:b/>
        <w:lang w:eastAsia="zh-CN"/>
      </w:rPr>
      <w:t>R</w:t>
    </w:r>
    <w:r w:rsidR="00203783">
      <w:rPr>
        <w:rFonts w:hint="eastAsia"/>
        <w:b/>
        <w:lang w:eastAsia="zh-CN"/>
      </w:rPr>
      <w:t xml:space="preserve"> </w:t>
    </w:r>
    <w:r w:rsidR="003A73E3" w:rsidRPr="00C54A74">
      <w:rPr>
        <w:rFonts w:hint="eastAsia"/>
        <w:b/>
        <w:lang w:eastAsia="zh-CN"/>
      </w:rPr>
      <w:t xml:space="preserve"> F.746</w:t>
    </w:r>
    <w:proofErr w:type="gramEnd"/>
    <w:r w:rsidR="003A73E3" w:rsidRPr="00C54A74">
      <w:rPr>
        <w:rFonts w:hint="eastAsia"/>
        <w:b/>
        <w:lang w:eastAsia="zh-CN"/>
      </w:rPr>
      <w:t>-</w:t>
    </w:r>
    <w:r w:rsidR="003A73E3">
      <w:rPr>
        <w:b/>
        <w:lang w:eastAsia="zh-CN"/>
      </w:rPr>
      <w:t>1</w:t>
    </w:r>
    <w:r w:rsidR="003A73E3">
      <w:rPr>
        <w:rFonts w:hint="eastAsia"/>
        <w:b/>
        <w:lang w:eastAsia="zh-CN"/>
      </w:rPr>
      <w:t>1</w:t>
    </w:r>
    <w:r w:rsidR="00203783">
      <w:rPr>
        <w:rFonts w:hint="eastAsia"/>
        <w:b/>
        <w:lang w:eastAsia="zh-CN"/>
      </w:rPr>
      <w:t xml:space="preserve"> </w:t>
    </w:r>
    <w:r w:rsidR="003A73E3" w:rsidRPr="00C54A74">
      <w:rPr>
        <w:rFonts w:hint="eastAsia"/>
        <w:b/>
        <w:lang w:eastAsia="zh-CN"/>
      </w:rPr>
      <w:t>建议书</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1C35" w14:textId="21B022C4" w:rsidR="006B77C1" w:rsidRDefault="006B77C1" w:rsidP="00E25022">
    <w:pPr>
      <w:pStyle w:val="Header"/>
    </w:pPr>
    <w:r>
      <w:tab/>
    </w:r>
    <w:r w:rsidR="003A73E3" w:rsidRPr="00C54A74">
      <w:rPr>
        <w:rFonts w:hint="eastAsia"/>
        <w:b/>
        <w:lang w:eastAsia="zh-CN"/>
      </w:rPr>
      <w:t>ITU-</w:t>
    </w:r>
    <w:proofErr w:type="gramStart"/>
    <w:r w:rsidR="003A73E3" w:rsidRPr="00C54A74">
      <w:rPr>
        <w:rFonts w:hint="eastAsia"/>
        <w:b/>
        <w:lang w:eastAsia="zh-CN"/>
      </w:rPr>
      <w:t>R</w:t>
    </w:r>
    <w:r w:rsidR="00203783">
      <w:rPr>
        <w:rFonts w:hint="eastAsia"/>
        <w:b/>
        <w:lang w:eastAsia="zh-CN"/>
      </w:rPr>
      <w:t xml:space="preserve"> </w:t>
    </w:r>
    <w:r w:rsidR="003A73E3" w:rsidRPr="00C54A74">
      <w:rPr>
        <w:rFonts w:hint="eastAsia"/>
        <w:b/>
        <w:lang w:eastAsia="zh-CN"/>
      </w:rPr>
      <w:t xml:space="preserve"> F.7</w:t>
    </w:r>
    <w:r w:rsidR="00580370">
      <w:rPr>
        <w:rFonts w:hint="eastAsia"/>
        <w:b/>
        <w:lang w:eastAsia="zh-CN"/>
      </w:rPr>
      <w:t>58</w:t>
    </w:r>
    <w:proofErr w:type="gramEnd"/>
    <w:r w:rsidR="003A73E3" w:rsidRPr="00C54A74">
      <w:rPr>
        <w:rFonts w:hint="eastAsia"/>
        <w:b/>
        <w:lang w:eastAsia="zh-CN"/>
      </w:rPr>
      <w:t>-</w:t>
    </w:r>
    <w:r w:rsidR="00580370">
      <w:rPr>
        <w:rFonts w:hint="eastAsia"/>
        <w:b/>
        <w:lang w:eastAsia="zh-CN"/>
      </w:rPr>
      <w:t>8</w:t>
    </w:r>
    <w:r w:rsidR="003A73E3" w:rsidRPr="00C54A74">
      <w:rPr>
        <w:rFonts w:hint="eastAsia"/>
        <w:b/>
        <w:lang w:eastAsia="zh-CN"/>
      </w:rPr>
      <w:t>建议书</w:t>
    </w:r>
    <w:r w:rsidRPr="00E25022">
      <w:tab/>
    </w:r>
    <w:r>
      <w:rPr>
        <w:rStyle w:val="PageNumber"/>
        <w:b/>
        <w:bCs/>
      </w:rPr>
      <w:fldChar w:fldCharType="begin"/>
    </w:r>
    <w:r>
      <w:rPr>
        <w:rStyle w:val="PageNumber"/>
        <w:b/>
        <w:bCs/>
      </w:rPr>
      <w:instrText xml:space="preserve"> PAGE </w:instrText>
    </w:r>
    <w:r>
      <w:rPr>
        <w:rStyle w:val="PageNumber"/>
        <w:b/>
        <w:bCs/>
      </w:rPr>
      <w:fldChar w:fldCharType="separate"/>
    </w:r>
    <w:r w:rsidR="00BE5396">
      <w:rPr>
        <w:rStyle w:val="PageNumber"/>
        <w:b/>
        <w:bCs/>
        <w:noProof/>
      </w:rPr>
      <w:t>9</w:t>
    </w:r>
    <w:r>
      <w:rPr>
        <w:rStyle w:val="PageNumbe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D10859" w:rsidRPr="00A53356" w14:paraId="59AB622D" w14:textId="77777777" w:rsidTr="0019307B">
      <w:tc>
        <w:tcPr>
          <w:tcW w:w="4634" w:type="dxa"/>
          <w:vAlign w:val="center"/>
        </w:tcPr>
        <w:p w14:paraId="4761E952" w14:textId="17111F69" w:rsidR="001A4518" w:rsidRPr="005B0371" w:rsidRDefault="00203783" w:rsidP="00B9169E">
          <w:pPr>
            <w:pStyle w:val="Header"/>
            <w:jc w:val="left"/>
            <w:rPr>
              <w:rFonts w:ascii="Arial Black" w:hAnsi="Arial Black" w:cs="Arial"/>
              <w:color w:val="FFFFFF" w:themeColor="background1"/>
              <w:sz w:val="32"/>
              <w:szCs w:val="32"/>
            </w:rPr>
          </w:pPr>
          <w:r>
            <w:rPr>
              <w:rFonts w:ascii="Arial Black" w:hAnsi="Arial Black" w:cs="Arial"/>
              <w:noProof/>
              <w:sz w:val="32"/>
              <w:szCs w:val="32"/>
            </w:rPr>
            <w:drawing>
              <wp:anchor distT="0" distB="0" distL="114300" distR="114300" simplePos="0" relativeHeight="251659776" behindDoc="0" locked="0" layoutInCell="1" allowOverlap="1" wp14:anchorId="42DE7061" wp14:editId="38614CEA">
                <wp:simplePos x="0" y="0"/>
                <wp:positionH relativeFrom="column">
                  <wp:posOffset>-95885</wp:posOffset>
                </wp:positionH>
                <wp:positionV relativeFrom="paragraph">
                  <wp:posOffset>-48895</wp:posOffset>
                </wp:positionV>
                <wp:extent cx="1917065" cy="414020"/>
                <wp:effectExtent l="0" t="0" r="0" b="0"/>
                <wp:wrapNone/>
                <wp:docPr id="1285118768" name="Picture 1285118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706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4518" w:rsidRPr="005B0371">
            <w:rPr>
              <w:rFonts w:ascii="Arial Black" w:hAnsi="Arial Black" w:cs="Arial"/>
              <w:color w:val="FFFFFF" w:themeColor="background1"/>
              <w:sz w:val="32"/>
              <w:szCs w:val="32"/>
            </w:rPr>
            <w:t xml:space="preserve"> </w:t>
          </w:r>
        </w:p>
      </w:tc>
      <w:tc>
        <w:tcPr>
          <w:tcW w:w="5998" w:type="dxa"/>
          <w:vAlign w:val="center"/>
        </w:tcPr>
        <w:p w14:paraId="1240C3FC" w14:textId="6293F0EE" w:rsidR="001A4518" w:rsidRPr="00A53356" w:rsidRDefault="00D10859" w:rsidP="00744F8B">
          <w:pPr>
            <w:pStyle w:val="Header"/>
            <w:jc w:val="right"/>
            <w:rPr>
              <w:rFonts w:ascii="SimHei" w:eastAsia="SimHei" w:hAnsi="SimHei"/>
              <w:b/>
              <w:spacing w:val="4"/>
              <w:szCs w:val="24"/>
            </w:rPr>
          </w:pPr>
          <w:r w:rsidRPr="00A53356">
            <w:rPr>
              <w:rFonts w:ascii="SimHei" w:eastAsia="SimHei" w:hAnsi="SimHei" w:cs="Microsoft YaHei" w:hint="eastAsia"/>
              <w:b/>
              <w:spacing w:val="4"/>
              <w:szCs w:val="24"/>
              <w:lang w:eastAsia="zh-CN"/>
            </w:rPr>
            <w:t>国际电信联盟</w:t>
          </w:r>
        </w:p>
      </w:tc>
    </w:tr>
    <w:tr w:rsidR="00D10859" w:rsidRPr="00A239D1" w14:paraId="799CB842" w14:textId="77777777" w:rsidTr="0019307B">
      <w:tc>
        <w:tcPr>
          <w:tcW w:w="4634" w:type="dxa"/>
          <w:vAlign w:val="center"/>
        </w:tcPr>
        <w:p w14:paraId="1EE24B11" w14:textId="4BBCC1CA" w:rsidR="001A4518" w:rsidRPr="00A53356" w:rsidRDefault="00D10859" w:rsidP="00744F8B">
          <w:pPr>
            <w:pStyle w:val="Header"/>
            <w:jc w:val="left"/>
            <w:rPr>
              <w:rFonts w:ascii="SimHei" w:eastAsia="SimHei" w:hAnsi="SimHei"/>
              <w:spacing w:val="4"/>
              <w:sz w:val="21"/>
              <w:szCs w:val="21"/>
            </w:rPr>
          </w:pPr>
          <w:r w:rsidRPr="00A53356">
            <w:rPr>
              <w:rFonts w:ascii="SimHei" w:eastAsia="SimHei" w:hAnsi="SimHei" w:cs="Microsoft YaHei" w:hint="eastAsia"/>
              <w:spacing w:val="4"/>
              <w:szCs w:val="24"/>
              <w:lang w:eastAsia="zh-CN"/>
            </w:rPr>
            <w:t>建议书</w:t>
          </w:r>
        </w:p>
      </w:tc>
      <w:tc>
        <w:tcPr>
          <w:tcW w:w="5998" w:type="dxa"/>
          <w:vAlign w:val="center"/>
        </w:tcPr>
        <w:p w14:paraId="6A66822C" w14:textId="50404FD1" w:rsidR="001A4518" w:rsidRPr="00A53356" w:rsidRDefault="00D10859" w:rsidP="00744F8B">
          <w:pPr>
            <w:pStyle w:val="Header"/>
            <w:jc w:val="right"/>
            <w:rPr>
              <w:rFonts w:ascii="SimHei" w:eastAsia="SimHei" w:hAnsi="SimHei"/>
              <w:spacing w:val="4"/>
              <w:szCs w:val="24"/>
            </w:rPr>
          </w:pPr>
          <w:r w:rsidRPr="00A53356">
            <w:rPr>
              <w:rFonts w:ascii="SimHei" w:eastAsia="SimHei" w:hAnsi="SimHei" w:cs="Microsoft YaHei" w:hint="eastAsia"/>
              <w:spacing w:val="4"/>
              <w:szCs w:val="24"/>
              <w:lang w:eastAsia="zh-CN"/>
            </w:rPr>
            <w:t>无线电通信部门</w:t>
          </w:r>
        </w:p>
      </w:tc>
    </w:tr>
  </w:tbl>
  <w:p w14:paraId="2B7B5F58" w14:textId="4C4891E0" w:rsidR="006B77C1" w:rsidRDefault="001A4518" w:rsidP="00E25022">
    <w:pPr>
      <w:pStyle w:val="Header"/>
    </w:pPr>
    <w:r>
      <w:rPr>
        <w:rFonts w:ascii="Arial" w:hAnsi="Arial" w:cs="Arial"/>
        <w:noProof/>
      </w:rPr>
      <mc:AlternateContent>
        <mc:Choice Requires="wps">
          <w:drawing>
            <wp:anchor distT="0" distB="0" distL="114300" distR="114300" simplePos="0" relativeHeight="251660800" behindDoc="0" locked="0" layoutInCell="1" allowOverlap="1" wp14:anchorId="504F5DD0" wp14:editId="0FCED97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CAA8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r>
      <w:rPr>
        <w:noProof/>
      </w:rPr>
      <mc:AlternateContent>
        <mc:Choice Requires="wpg">
          <w:drawing>
            <wp:anchor distT="0" distB="0" distL="114300" distR="114300" simplePos="0" relativeHeight="251661824" behindDoc="0" locked="0" layoutInCell="1" allowOverlap="1" wp14:anchorId="0D7A83F4" wp14:editId="3024DE90">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F5B7D5" id="docshapegroup6" o:spid="_x0000_s1026" alt="Header separator line" style="position:absolute;margin-left:0;margin-top:94.2pt;width:595.3pt;height:18.6pt;z-index:25166182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4E0F" w14:textId="77777777" w:rsidR="003A73E3" w:rsidRDefault="003A73E3" w:rsidP="00200DF9">
    <w:pPr>
      <w:pStyle w:val="Heade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ii</w:t>
    </w:r>
    <w:r>
      <w:rPr>
        <w:rStyle w:val="PageNumber"/>
        <w:b/>
        <w:bCs/>
      </w:rPr>
      <w:fldChar w:fldCharType="end"/>
    </w:r>
    <w:r>
      <w:tab/>
    </w:r>
    <w:r w:rsidRPr="00C54A74">
      <w:rPr>
        <w:rFonts w:hint="eastAsia"/>
        <w:b/>
        <w:lang w:eastAsia="zh-CN"/>
      </w:rPr>
      <w:t>ITU-R F.746-</w:t>
    </w:r>
    <w:r>
      <w:rPr>
        <w:b/>
        <w:lang w:eastAsia="zh-CN"/>
      </w:rPr>
      <w:t>10</w:t>
    </w:r>
    <w:r w:rsidRPr="00C54A74">
      <w:rPr>
        <w:rFonts w:hint="eastAsia"/>
        <w:b/>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9D6FA" w14:textId="77777777" w:rsidR="003A73E3" w:rsidRDefault="003A73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AEC5A" w14:textId="67FDDA14" w:rsidR="003A73E3" w:rsidRPr="00200DF9" w:rsidRDefault="003A73E3" w:rsidP="00200DF9">
    <w:pPr>
      <w:pStyle w:val="Header"/>
      <w:rPr>
        <w:b/>
        <w:bCs/>
      </w:rPr>
    </w:pPr>
    <w:r w:rsidRPr="00200DF9">
      <w:rPr>
        <w:rStyle w:val="PageNumber"/>
        <w:b/>
        <w:bCs/>
      </w:rPr>
      <w:fldChar w:fldCharType="begin"/>
    </w:r>
    <w:r w:rsidRPr="00200DF9">
      <w:rPr>
        <w:rStyle w:val="PageNumber"/>
        <w:b/>
        <w:bCs/>
      </w:rPr>
      <w:instrText xml:space="preserve"> PAGE </w:instrText>
    </w:r>
    <w:r w:rsidRPr="00200DF9">
      <w:rPr>
        <w:rStyle w:val="PageNumber"/>
        <w:b/>
        <w:bCs/>
      </w:rPr>
      <w:fldChar w:fldCharType="separate"/>
    </w:r>
    <w:r>
      <w:rPr>
        <w:rStyle w:val="PageNumber"/>
        <w:b/>
        <w:bCs/>
        <w:noProof/>
      </w:rPr>
      <w:t>ii</w:t>
    </w:r>
    <w:r w:rsidRPr="00200DF9">
      <w:rPr>
        <w:rStyle w:val="PageNumber"/>
        <w:b/>
        <w:bCs/>
      </w:rPr>
      <w:fldChar w:fldCharType="end"/>
    </w:r>
    <w:r w:rsidRPr="00200DF9">
      <w:rPr>
        <w:b/>
        <w:bCs/>
      </w:rPr>
      <w:tab/>
    </w:r>
    <w:r w:rsidRPr="00200DF9">
      <w:rPr>
        <w:rFonts w:hint="eastAsia"/>
        <w:b/>
        <w:bCs/>
      </w:rPr>
      <w:t>ITU-</w:t>
    </w:r>
    <w:proofErr w:type="gramStart"/>
    <w:r w:rsidRPr="00200DF9">
      <w:rPr>
        <w:rFonts w:hint="eastAsia"/>
        <w:b/>
        <w:bCs/>
      </w:rPr>
      <w:t>R</w:t>
    </w:r>
    <w:r w:rsidR="00203783">
      <w:rPr>
        <w:rFonts w:hint="eastAsia"/>
        <w:b/>
        <w:bCs/>
        <w:lang w:eastAsia="zh-CN"/>
      </w:rPr>
      <w:t xml:space="preserve"> </w:t>
    </w:r>
    <w:r w:rsidRPr="00200DF9">
      <w:rPr>
        <w:rFonts w:hint="eastAsia"/>
        <w:b/>
        <w:bCs/>
      </w:rPr>
      <w:t xml:space="preserve"> F.7</w:t>
    </w:r>
    <w:r w:rsidR="00580370">
      <w:rPr>
        <w:rFonts w:hint="eastAsia"/>
        <w:b/>
        <w:bCs/>
        <w:lang w:eastAsia="zh-CN"/>
      </w:rPr>
      <w:t>58</w:t>
    </w:r>
    <w:proofErr w:type="gramEnd"/>
    <w:r w:rsidRPr="00200DF9">
      <w:rPr>
        <w:rFonts w:hint="eastAsia"/>
        <w:b/>
        <w:bCs/>
      </w:rPr>
      <w:t>-</w:t>
    </w:r>
    <w:r w:rsidR="00580370">
      <w:rPr>
        <w:rFonts w:hint="eastAsia"/>
        <w:b/>
        <w:bCs/>
        <w:lang w:eastAsia="zh-CN"/>
      </w:rPr>
      <w:t>8</w:t>
    </w:r>
    <w:proofErr w:type="spellStart"/>
    <w:r w:rsidRPr="00200DF9">
      <w:rPr>
        <w:rFonts w:hint="eastAsia"/>
        <w:b/>
        <w:bCs/>
      </w:rPr>
      <w:t>建议书</w:t>
    </w:r>
    <w:proofErr w:type="spellEnd"/>
    <w:r w:rsidRPr="00200DF9">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7514" w14:textId="6AEC5F16" w:rsidR="00863D32" w:rsidRPr="00FC42AF" w:rsidRDefault="00863D32" w:rsidP="00793736">
    <w:pPr>
      <w:pStyle w:val="Header"/>
      <w:tabs>
        <w:tab w:val="clear" w:pos="4848"/>
        <w:tab w:val="center" w:pos="4536"/>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26</w:t>
    </w:r>
    <w:r>
      <w:rPr>
        <w:rStyle w:val="PageNumber"/>
        <w:b/>
        <w:bCs/>
      </w:rPr>
      <w:fldChar w:fldCharType="end"/>
    </w:r>
    <w:r w:rsidRPr="00FC42AF">
      <w:tab/>
    </w:r>
    <w:r w:rsidRPr="00713713">
      <w:rPr>
        <w:rFonts w:hint="eastAsia"/>
        <w:b/>
        <w:bCs/>
      </w:rPr>
      <w:t>ITU-</w:t>
    </w:r>
    <w:proofErr w:type="gramStart"/>
    <w:r w:rsidRPr="00713713">
      <w:rPr>
        <w:rFonts w:hint="eastAsia"/>
        <w:b/>
        <w:bCs/>
      </w:rPr>
      <w:t>R  F.758</w:t>
    </w:r>
    <w:proofErr w:type="gramEnd"/>
    <w:r w:rsidRPr="00713713">
      <w:rPr>
        <w:rFonts w:hint="eastAsia"/>
        <w:b/>
        <w:bCs/>
      </w:rPr>
      <w:t>-</w:t>
    </w:r>
    <w:r w:rsidR="00763D64">
      <w:rPr>
        <w:rFonts w:hint="eastAsia"/>
        <w:b/>
        <w:bCs/>
        <w:lang w:eastAsia="zh-CN"/>
      </w:rPr>
      <w:t>8</w:t>
    </w:r>
    <w:proofErr w:type="spellStart"/>
    <w:r w:rsidRPr="00713713">
      <w:rPr>
        <w:rFonts w:hint="eastAsia"/>
        <w:b/>
        <w:bCs/>
      </w:rPr>
      <w:t>建议书</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A5017" w14:textId="47BB0CF9" w:rsidR="00863D32" w:rsidRDefault="00863D32" w:rsidP="00793736">
    <w:pPr>
      <w:pStyle w:val="Header"/>
      <w:tabs>
        <w:tab w:val="clear" w:pos="4848"/>
        <w:tab w:val="clear" w:pos="9696"/>
        <w:tab w:val="center" w:pos="4962"/>
        <w:tab w:val="right" w:pos="14459"/>
      </w:tabs>
    </w:pPr>
    <w:r>
      <w:tab/>
    </w:r>
    <w:r w:rsidRPr="00713713">
      <w:rPr>
        <w:rFonts w:hint="eastAsia"/>
        <w:b/>
        <w:bCs/>
      </w:rPr>
      <w:t>ITU-</w:t>
    </w:r>
    <w:proofErr w:type="gramStart"/>
    <w:r w:rsidRPr="00713713">
      <w:rPr>
        <w:rFonts w:hint="eastAsia"/>
        <w:b/>
        <w:bCs/>
      </w:rPr>
      <w:t>R  F.758</w:t>
    </w:r>
    <w:proofErr w:type="gramEnd"/>
    <w:r w:rsidRPr="00713713">
      <w:rPr>
        <w:rFonts w:hint="eastAsia"/>
        <w:b/>
        <w:bCs/>
      </w:rPr>
      <w:t>-</w:t>
    </w:r>
    <w:r w:rsidR="00763D64">
      <w:rPr>
        <w:rFonts w:hint="eastAsia"/>
        <w:b/>
        <w:bCs/>
        <w:lang w:eastAsia="zh-CN"/>
      </w:rPr>
      <w:t>8</w:t>
    </w:r>
    <w:proofErr w:type="spellStart"/>
    <w:r w:rsidRPr="00713713">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25</w:t>
    </w:r>
    <w:r>
      <w:rPr>
        <w:rStyle w:val="PageNumbe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8DB61" w14:textId="77777777" w:rsidR="00793736" w:rsidRPr="00FC42AF" w:rsidRDefault="00793736" w:rsidP="00793736">
    <w:pPr>
      <w:pStyle w:val="Header"/>
      <w:tabs>
        <w:tab w:val="clear" w:pos="4848"/>
        <w:tab w:val="center" w:pos="6946"/>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26</w:t>
    </w:r>
    <w:r>
      <w:rPr>
        <w:rStyle w:val="PageNumber"/>
        <w:b/>
        <w:bCs/>
      </w:rPr>
      <w:fldChar w:fldCharType="end"/>
    </w:r>
    <w:r w:rsidRPr="00FC42AF">
      <w:tab/>
    </w:r>
    <w:r w:rsidRPr="00713713">
      <w:rPr>
        <w:rFonts w:hint="eastAsia"/>
        <w:b/>
        <w:bCs/>
      </w:rPr>
      <w:t>ITU-</w:t>
    </w:r>
    <w:proofErr w:type="gramStart"/>
    <w:r w:rsidRPr="00713713">
      <w:rPr>
        <w:rFonts w:hint="eastAsia"/>
        <w:b/>
        <w:bCs/>
      </w:rPr>
      <w:t>R  F.758</w:t>
    </w:r>
    <w:proofErr w:type="gramEnd"/>
    <w:r w:rsidRPr="00713713">
      <w:rPr>
        <w:rFonts w:hint="eastAsia"/>
        <w:b/>
        <w:bCs/>
      </w:rPr>
      <w:t>-</w:t>
    </w:r>
    <w:r>
      <w:rPr>
        <w:rFonts w:hint="eastAsia"/>
        <w:b/>
        <w:bCs/>
        <w:lang w:eastAsia="zh-CN"/>
      </w:rPr>
      <w:t>8</w:t>
    </w:r>
    <w:proofErr w:type="spellStart"/>
    <w:r w:rsidRPr="00713713">
      <w:rPr>
        <w:rFonts w:hint="eastAsia"/>
        <w:b/>
        <w:bCs/>
      </w:rPr>
      <w:t>建议书</w:t>
    </w:r>
    <w:proofErr w:type="spellEnd"/>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BAB56" w14:textId="77777777" w:rsidR="00793736" w:rsidRDefault="00793736" w:rsidP="00793736">
    <w:pPr>
      <w:pStyle w:val="Header"/>
      <w:tabs>
        <w:tab w:val="clear" w:pos="4848"/>
        <w:tab w:val="clear" w:pos="9696"/>
        <w:tab w:val="center" w:pos="6946"/>
        <w:tab w:val="right" w:pos="14459"/>
      </w:tabs>
    </w:pPr>
    <w:r>
      <w:tab/>
    </w:r>
    <w:r w:rsidRPr="00713713">
      <w:rPr>
        <w:rFonts w:hint="eastAsia"/>
        <w:b/>
        <w:bCs/>
      </w:rPr>
      <w:t>ITU-</w:t>
    </w:r>
    <w:proofErr w:type="gramStart"/>
    <w:r w:rsidRPr="00713713">
      <w:rPr>
        <w:rFonts w:hint="eastAsia"/>
        <w:b/>
        <w:bCs/>
      </w:rPr>
      <w:t>R  F.758</w:t>
    </w:r>
    <w:proofErr w:type="gramEnd"/>
    <w:r w:rsidRPr="00713713">
      <w:rPr>
        <w:rFonts w:hint="eastAsia"/>
        <w:b/>
        <w:bCs/>
      </w:rPr>
      <w:t>-</w:t>
    </w:r>
    <w:r>
      <w:rPr>
        <w:rFonts w:hint="eastAsia"/>
        <w:b/>
        <w:bCs/>
        <w:lang w:eastAsia="zh-CN"/>
      </w:rPr>
      <w:t>8</w:t>
    </w:r>
    <w:proofErr w:type="spellStart"/>
    <w:r w:rsidRPr="00713713">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25</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58044E2"/>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87622742"/>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57527BBA"/>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347256DC"/>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87809D36"/>
    <w:lvl w:ilvl="0">
      <w:start w:val="1"/>
      <w:numFmt w:val="bullet"/>
      <w:lvlText w:val=""/>
      <w:lvlJc w:val="left"/>
      <w:pPr>
        <w:tabs>
          <w:tab w:val="num" w:pos="2040"/>
        </w:tabs>
        <w:ind w:left="2040" w:hanging="360"/>
      </w:pPr>
      <w:rPr>
        <w:rFonts w:ascii="Wingdings" w:hAnsi="Wingdings" w:cs="Wingdings" w:hint="default"/>
      </w:rPr>
    </w:lvl>
  </w:abstractNum>
  <w:abstractNum w:abstractNumId="5" w15:restartNumberingAfterBreak="0">
    <w:nsid w:val="FFFFFF81"/>
    <w:multiLevelType w:val="singleLevel"/>
    <w:tmpl w:val="D910CA0A"/>
    <w:lvl w:ilvl="0">
      <w:start w:val="1"/>
      <w:numFmt w:val="bullet"/>
      <w:lvlText w:val=""/>
      <w:lvlJc w:val="left"/>
      <w:pPr>
        <w:tabs>
          <w:tab w:val="num" w:pos="1620"/>
        </w:tabs>
        <w:ind w:left="1620" w:hanging="360"/>
      </w:pPr>
      <w:rPr>
        <w:rFonts w:ascii="Wingdings" w:hAnsi="Wingdings" w:cs="Wingdings" w:hint="default"/>
      </w:rPr>
    </w:lvl>
  </w:abstractNum>
  <w:abstractNum w:abstractNumId="6" w15:restartNumberingAfterBreak="0">
    <w:nsid w:val="FFFFFF82"/>
    <w:multiLevelType w:val="singleLevel"/>
    <w:tmpl w:val="637A9E5A"/>
    <w:lvl w:ilvl="0">
      <w:start w:val="1"/>
      <w:numFmt w:val="bullet"/>
      <w:lvlText w:val=""/>
      <w:lvlJc w:val="left"/>
      <w:pPr>
        <w:tabs>
          <w:tab w:val="num" w:pos="1200"/>
        </w:tabs>
        <w:ind w:left="1200" w:hanging="360"/>
      </w:pPr>
      <w:rPr>
        <w:rFonts w:ascii="Wingdings" w:hAnsi="Wingdings" w:cs="Wingdings" w:hint="default"/>
      </w:rPr>
    </w:lvl>
  </w:abstractNum>
  <w:abstractNum w:abstractNumId="7" w15:restartNumberingAfterBreak="0">
    <w:nsid w:val="FFFFFF83"/>
    <w:multiLevelType w:val="singleLevel"/>
    <w:tmpl w:val="880A7DA0"/>
    <w:lvl w:ilvl="0">
      <w:start w:val="1"/>
      <w:numFmt w:val="bullet"/>
      <w:lvlText w:val=""/>
      <w:lvlJc w:val="left"/>
      <w:pPr>
        <w:tabs>
          <w:tab w:val="num" w:pos="780"/>
        </w:tabs>
        <w:ind w:left="780" w:hanging="360"/>
      </w:pPr>
      <w:rPr>
        <w:rFonts w:ascii="Wingdings" w:hAnsi="Wingdings" w:cs="Wingdings" w:hint="default"/>
      </w:rPr>
    </w:lvl>
  </w:abstractNum>
  <w:abstractNum w:abstractNumId="8" w15:restartNumberingAfterBreak="0">
    <w:nsid w:val="FFFFFF88"/>
    <w:multiLevelType w:val="singleLevel"/>
    <w:tmpl w:val="6D9EDA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741BE0"/>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15A75FA2"/>
    <w:multiLevelType w:val="hybridMultilevel"/>
    <w:tmpl w:val="60B691F2"/>
    <w:lvl w:ilvl="0" w:tplc="274A8978">
      <w:start w:val="1"/>
      <w:numFmt w:val="lowerLetter"/>
      <w:lvlText w:val="%1)"/>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7A6689"/>
    <w:multiLevelType w:val="hybridMultilevel"/>
    <w:tmpl w:val="4A2837C4"/>
    <w:lvl w:ilvl="0" w:tplc="25883804">
      <w:start w:val="1"/>
      <w:numFmt w:val="lowerLetter"/>
      <w:lvlText w:val="%1)"/>
      <w:lvlJc w:val="left"/>
      <w:pPr>
        <w:ind w:left="800" w:hanging="80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5053BF"/>
    <w:multiLevelType w:val="hybridMultilevel"/>
    <w:tmpl w:val="6E58AD66"/>
    <w:lvl w:ilvl="0" w:tplc="288C06D4">
      <w:start w:val="2"/>
      <w:numFmt w:val="bullet"/>
      <w:lvlText w:val="—"/>
      <w:lvlJc w:val="left"/>
      <w:pPr>
        <w:ind w:left="800" w:hanging="360"/>
      </w:pPr>
      <w:rPr>
        <w:rFonts w:ascii="SimSun" w:eastAsia="SimSun" w:hAnsi="SimSun" w:cs="Times New Roman" w:hint="eastAsia"/>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4" w15:restartNumberingAfterBreak="0">
    <w:nsid w:val="49353E98"/>
    <w:multiLevelType w:val="hybridMultilevel"/>
    <w:tmpl w:val="2D78A436"/>
    <w:lvl w:ilvl="0" w:tplc="BF6C10AA">
      <w:start w:val="6"/>
      <w:numFmt w:val="bullet"/>
      <w:lvlText w:val="–"/>
      <w:lvlJc w:val="left"/>
      <w:pPr>
        <w:ind w:left="794" w:hanging="354"/>
      </w:pPr>
      <w:rPr>
        <w:rFonts w:ascii="Times New Roman" w:eastAsia="MS Mincho" w:hAnsi="Times New Roman" w:cs="Times New Roman" w:hint="default"/>
        <w:b w:val="0"/>
        <w:sz w:val="24"/>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 w15:restartNumberingAfterBreak="0">
    <w:nsid w:val="4C506C27"/>
    <w:multiLevelType w:val="hybridMultilevel"/>
    <w:tmpl w:val="174C04D6"/>
    <w:lvl w:ilvl="0" w:tplc="38DCA52C">
      <w:start w:val="2"/>
      <w:numFmt w:val="bullet"/>
      <w:lvlText w:val="—"/>
      <w:lvlJc w:val="left"/>
      <w:pPr>
        <w:ind w:left="800" w:hanging="360"/>
      </w:pPr>
      <w:rPr>
        <w:rFonts w:ascii="SimSun" w:eastAsia="SimSun" w:hAnsi="SimSun" w:cs="Times New Roman" w:hint="eastAsia"/>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6" w15:restartNumberingAfterBreak="0">
    <w:nsid w:val="56B10C56"/>
    <w:multiLevelType w:val="hybridMultilevel"/>
    <w:tmpl w:val="4A2837C4"/>
    <w:lvl w:ilvl="0" w:tplc="FFFFFFFF">
      <w:start w:val="1"/>
      <w:numFmt w:val="lowerLetter"/>
      <w:lvlText w:val="%1)"/>
      <w:lvlJc w:val="left"/>
      <w:pPr>
        <w:ind w:left="800" w:hanging="800"/>
      </w:pPr>
      <w:rPr>
        <w:rFonts w:hint="default"/>
        <w:i/>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 w15:restartNumberingAfterBreak="0">
    <w:nsid w:val="771109BD"/>
    <w:multiLevelType w:val="hybridMultilevel"/>
    <w:tmpl w:val="7070D3D2"/>
    <w:lvl w:ilvl="0" w:tplc="97563826">
      <w:start w:val="6"/>
      <w:numFmt w:val="bullet"/>
      <w:lvlText w:val="–"/>
      <w:lvlJc w:val="left"/>
      <w:pPr>
        <w:ind w:left="360" w:hanging="360"/>
      </w:pPr>
      <w:rPr>
        <w:rFonts w:ascii="Times New Roman" w:eastAsia="MS Mincho" w:hAnsi="Times New Roman" w:cs="Times New Roman" w:hint="default"/>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CB44DB"/>
    <w:multiLevelType w:val="hybridMultilevel"/>
    <w:tmpl w:val="78BA15FC"/>
    <w:lvl w:ilvl="0" w:tplc="8A2058A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4417728">
    <w:abstractNumId w:val="11"/>
  </w:num>
  <w:num w:numId="2" w16cid:durableId="423115106">
    <w:abstractNumId w:val="12"/>
  </w:num>
  <w:num w:numId="3" w16cid:durableId="1948654716">
    <w:abstractNumId w:val="16"/>
  </w:num>
  <w:num w:numId="4" w16cid:durableId="1038092775">
    <w:abstractNumId w:val="7"/>
  </w:num>
  <w:num w:numId="5" w16cid:durableId="1354569391">
    <w:abstractNumId w:val="6"/>
  </w:num>
  <w:num w:numId="6" w16cid:durableId="674191613">
    <w:abstractNumId w:val="5"/>
  </w:num>
  <w:num w:numId="7" w16cid:durableId="1871451759">
    <w:abstractNumId w:val="4"/>
  </w:num>
  <w:num w:numId="8" w16cid:durableId="99688012">
    <w:abstractNumId w:val="9"/>
  </w:num>
  <w:num w:numId="9" w16cid:durableId="198125236">
    <w:abstractNumId w:val="3"/>
  </w:num>
  <w:num w:numId="10" w16cid:durableId="624193305">
    <w:abstractNumId w:val="2"/>
  </w:num>
  <w:num w:numId="11" w16cid:durableId="475687518">
    <w:abstractNumId w:val="1"/>
  </w:num>
  <w:num w:numId="12" w16cid:durableId="275257713">
    <w:abstractNumId w:val="0"/>
  </w:num>
  <w:num w:numId="13" w16cid:durableId="1577281528">
    <w:abstractNumId w:val="8"/>
  </w:num>
  <w:num w:numId="14" w16cid:durableId="1335108332">
    <w:abstractNumId w:val="17"/>
  </w:num>
  <w:num w:numId="15" w16cid:durableId="728260475">
    <w:abstractNumId w:val="10"/>
  </w:num>
  <w:num w:numId="16" w16cid:durableId="665403723">
    <w:abstractNumId w:val="14"/>
  </w:num>
  <w:num w:numId="17" w16cid:durableId="736051192">
    <w:abstractNumId w:val="15"/>
  </w:num>
  <w:num w:numId="18" w16cid:durableId="534581976">
    <w:abstractNumId w:val="13"/>
  </w:num>
  <w:num w:numId="19" w16cid:durableId="15227407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s-ES_tradnl"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D7"/>
    <w:rsid w:val="00004EBD"/>
    <w:rsid w:val="00013002"/>
    <w:rsid w:val="00022B7B"/>
    <w:rsid w:val="000269CE"/>
    <w:rsid w:val="00036EE3"/>
    <w:rsid w:val="00037504"/>
    <w:rsid w:val="00056652"/>
    <w:rsid w:val="00057BF4"/>
    <w:rsid w:val="00062907"/>
    <w:rsid w:val="00072484"/>
    <w:rsid w:val="0007640C"/>
    <w:rsid w:val="00077968"/>
    <w:rsid w:val="00096612"/>
    <w:rsid w:val="000A4386"/>
    <w:rsid w:val="000B7384"/>
    <w:rsid w:val="000B7683"/>
    <w:rsid w:val="000D0677"/>
    <w:rsid w:val="000E6A6E"/>
    <w:rsid w:val="00102934"/>
    <w:rsid w:val="00115698"/>
    <w:rsid w:val="00123703"/>
    <w:rsid w:val="00126780"/>
    <w:rsid w:val="00127CEE"/>
    <w:rsid w:val="00147110"/>
    <w:rsid w:val="001511A6"/>
    <w:rsid w:val="0016234A"/>
    <w:rsid w:val="0016518E"/>
    <w:rsid w:val="00185D09"/>
    <w:rsid w:val="00196DAE"/>
    <w:rsid w:val="001A4518"/>
    <w:rsid w:val="001C113D"/>
    <w:rsid w:val="001D123E"/>
    <w:rsid w:val="001E729D"/>
    <w:rsid w:val="001E740A"/>
    <w:rsid w:val="001F5D6E"/>
    <w:rsid w:val="00201C86"/>
    <w:rsid w:val="00203783"/>
    <w:rsid w:val="002058CE"/>
    <w:rsid w:val="0020603F"/>
    <w:rsid w:val="002132C7"/>
    <w:rsid w:val="002165F1"/>
    <w:rsid w:val="00217EBF"/>
    <w:rsid w:val="00231357"/>
    <w:rsid w:val="00236128"/>
    <w:rsid w:val="00242AEE"/>
    <w:rsid w:val="00244D92"/>
    <w:rsid w:val="00245E26"/>
    <w:rsid w:val="00257274"/>
    <w:rsid w:val="00276160"/>
    <w:rsid w:val="00276D21"/>
    <w:rsid w:val="00280515"/>
    <w:rsid w:val="00292830"/>
    <w:rsid w:val="00294AE3"/>
    <w:rsid w:val="00295AF2"/>
    <w:rsid w:val="00296D7F"/>
    <w:rsid w:val="002B3CF6"/>
    <w:rsid w:val="002C768A"/>
    <w:rsid w:val="002D76C4"/>
    <w:rsid w:val="002F5199"/>
    <w:rsid w:val="003277C0"/>
    <w:rsid w:val="00330B8B"/>
    <w:rsid w:val="00350177"/>
    <w:rsid w:val="00351B91"/>
    <w:rsid w:val="00355D13"/>
    <w:rsid w:val="00356B5D"/>
    <w:rsid w:val="00361E35"/>
    <w:rsid w:val="00366C63"/>
    <w:rsid w:val="0037111A"/>
    <w:rsid w:val="00374C82"/>
    <w:rsid w:val="00374E81"/>
    <w:rsid w:val="00376828"/>
    <w:rsid w:val="00396921"/>
    <w:rsid w:val="003A09A1"/>
    <w:rsid w:val="003A48FA"/>
    <w:rsid w:val="003A73E3"/>
    <w:rsid w:val="003A7DC4"/>
    <w:rsid w:val="003B4D99"/>
    <w:rsid w:val="003B52DA"/>
    <w:rsid w:val="003D6B3C"/>
    <w:rsid w:val="003F15C9"/>
    <w:rsid w:val="003F3644"/>
    <w:rsid w:val="004014D9"/>
    <w:rsid w:val="00403910"/>
    <w:rsid w:val="0040712F"/>
    <w:rsid w:val="00413059"/>
    <w:rsid w:val="00420DFD"/>
    <w:rsid w:val="004260E6"/>
    <w:rsid w:val="00426AD2"/>
    <w:rsid w:val="00433B0B"/>
    <w:rsid w:val="00436FE8"/>
    <w:rsid w:val="00437A76"/>
    <w:rsid w:val="00444CE5"/>
    <w:rsid w:val="004648BE"/>
    <w:rsid w:val="004703D8"/>
    <w:rsid w:val="00470E28"/>
    <w:rsid w:val="00475872"/>
    <w:rsid w:val="0048422F"/>
    <w:rsid w:val="00485E0B"/>
    <w:rsid w:val="004934C5"/>
    <w:rsid w:val="004A28AC"/>
    <w:rsid w:val="004C785C"/>
    <w:rsid w:val="004E510A"/>
    <w:rsid w:val="004F61E1"/>
    <w:rsid w:val="004F65E4"/>
    <w:rsid w:val="00500FEB"/>
    <w:rsid w:val="00503A53"/>
    <w:rsid w:val="005102D8"/>
    <w:rsid w:val="00521703"/>
    <w:rsid w:val="0052529D"/>
    <w:rsid w:val="005559D8"/>
    <w:rsid w:val="00556548"/>
    <w:rsid w:val="00561717"/>
    <w:rsid w:val="00577FA2"/>
    <w:rsid w:val="00580370"/>
    <w:rsid w:val="00586EF8"/>
    <w:rsid w:val="00597811"/>
    <w:rsid w:val="005B49AB"/>
    <w:rsid w:val="005B50E7"/>
    <w:rsid w:val="005C1E15"/>
    <w:rsid w:val="005C7347"/>
    <w:rsid w:val="005E7B4F"/>
    <w:rsid w:val="00601882"/>
    <w:rsid w:val="00607D68"/>
    <w:rsid w:val="00613212"/>
    <w:rsid w:val="006149B1"/>
    <w:rsid w:val="00622383"/>
    <w:rsid w:val="00644BFA"/>
    <w:rsid w:val="00677965"/>
    <w:rsid w:val="00680D2B"/>
    <w:rsid w:val="00681B32"/>
    <w:rsid w:val="00691ABA"/>
    <w:rsid w:val="006A1DFE"/>
    <w:rsid w:val="006A75CC"/>
    <w:rsid w:val="006B164B"/>
    <w:rsid w:val="006B1D2B"/>
    <w:rsid w:val="006B77C1"/>
    <w:rsid w:val="006C6186"/>
    <w:rsid w:val="006E1131"/>
    <w:rsid w:val="006E2037"/>
    <w:rsid w:val="006E60DC"/>
    <w:rsid w:val="006E6199"/>
    <w:rsid w:val="007064D7"/>
    <w:rsid w:val="00712870"/>
    <w:rsid w:val="00713904"/>
    <w:rsid w:val="00743D85"/>
    <w:rsid w:val="00745AAF"/>
    <w:rsid w:val="007468DA"/>
    <w:rsid w:val="00752C4C"/>
    <w:rsid w:val="00753CF4"/>
    <w:rsid w:val="007565CC"/>
    <w:rsid w:val="00763B9A"/>
    <w:rsid w:val="00763D64"/>
    <w:rsid w:val="0079181E"/>
    <w:rsid w:val="0079206A"/>
    <w:rsid w:val="00793736"/>
    <w:rsid w:val="00794726"/>
    <w:rsid w:val="007A6AA8"/>
    <w:rsid w:val="007B6256"/>
    <w:rsid w:val="007C5246"/>
    <w:rsid w:val="007D224F"/>
    <w:rsid w:val="007D331C"/>
    <w:rsid w:val="007E53F0"/>
    <w:rsid w:val="007E59A9"/>
    <w:rsid w:val="007F78B8"/>
    <w:rsid w:val="00807436"/>
    <w:rsid w:val="008216B1"/>
    <w:rsid w:val="008310C9"/>
    <w:rsid w:val="008347AF"/>
    <w:rsid w:val="00853CC5"/>
    <w:rsid w:val="00863D32"/>
    <w:rsid w:val="00864E91"/>
    <w:rsid w:val="008734CB"/>
    <w:rsid w:val="00886E9B"/>
    <w:rsid w:val="0088799C"/>
    <w:rsid w:val="008A028E"/>
    <w:rsid w:val="008C1BAC"/>
    <w:rsid w:val="008C2A1F"/>
    <w:rsid w:val="008C4052"/>
    <w:rsid w:val="008C7848"/>
    <w:rsid w:val="008D63F5"/>
    <w:rsid w:val="008E5E98"/>
    <w:rsid w:val="008F0591"/>
    <w:rsid w:val="00906589"/>
    <w:rsid w:val="00906AD6"/>
    <w:rsid w:val="009134CD"/>
    <w:rsid w:val="00917AF2"/>
    <w:rsid w:val="0092418A"/>
    <w:rsid w:val="00934ED7"/>
    <w:rsid w:val="00937AEE"/>
    <w:rsid w:val="00947960"/>
    <w:rsid w:val="009543C3"/>
    <w:rsid w:val="00966E1B"/>
    <w:rsid w:val="00985109"/>
    <w:rsid w:val="009947C0"/>
    <w:rsid w:val="009A183D"/>
    <w:rsid w:val="009A770C"/>
    <w:rsid w:val="009B2052"/>
    <w:rsid w:val="009E00A8"/>
    <w:rsid w:val="009F2D2C"/>
    <w:rsid w:val="00A01570"/>
    <w:rsid w:val="00A0613A"/>
    <w:rsid w:val="00A11CB5"/>
    <w:rsid w:val="00A153BD"/>
    <w:rsid w:val="00A27898"/>
    <w:rsid w:val="00A31928"/>
    <w:rsid w:val="00A43F86"/>
    <w:rsid w:val="00A51727"/>
    <w:rsid w:val="00A53356"/>
    <w:rsid w:val="00A62A14"/>
    <w:rsid w:val="00A6617B"/>
    <w:rsid w:val="00A71FE5"/>
    <w:rsid w:val="00A859A3"/>
    <w:rsid w:val="00A971A1"/>
    <w:rsid w:val="00AA3AD8"/>
    <w:rsid w:val="00AB0DC8"/>
    <w:rsid w:val="00AB6DE5"/>
    <w:rsid w:val="00AB792C"/>
    <w:rsid w:val="00AC5993"/>
    <w:rsid w:val="00AE5FBF"/>
    <w:rsid w:val="00AE6823"/>
    <w:rsid w:val="00B033C8"/>
    <w:rsid w:val="00B32361"/>
    <w:rsid w:val="00B33425"/>
    <w:rsid w:val="00B44E24"/>
    <w:rsid w:val="00B46C6E"/>
    <w:rsid w:val="00B530DF"/>
    <w:rsid w:val="00B54ECC"/>
    <w:rsid w:val="00B714F3"/>
    <w:rsid w:val="00B715B2"/>
    <w:rsid w:val="00B85E61"/>
    <w:rsid w:val="00B87B6B"/>
    <w:rsid w:val="00BC5D77"/>
    <w:rsid w:val="00BE5396"/>
    <w:rsid w:val="00BE6E35"/>
    <w:rsid w:val="00BF0B99"/>
    <w:rsid w:val="00BF487A"/>
    <w:rsid w:val="00C0283A"/>
    <w:rsid w:val="00C14D01"/>
    <w:rsid w:val="00C2252F"/>
    <w:rsid w:val="00C32C77"/>
    <w:rsid w:val="00C46BD9"/>
    <w:rsid w:val="00C55258"/>
    <w:rsid w:val="00C73560"/>
    <w:rsid w:val="00CA6467"/>
    <w:rsid w:val="00CB0F14"/>
    <w:rsid w:val="00CB59F8"/>
    <w:rsid w:val="00CD659B"/>
    <w:rsid w:val="00CE0A43"/>
    <w:rsid w:val="00CE7A98"/>
    <w:rsid w:val="00D10859"/>
    <w:rsid w:val="00D1756A"/>
    <w:rsid w:val="00D216C3"/>
    <w:rsid w:val="00D21826"/>
    <w:rsid w:val="00D609EF"/>
    <w:rsid w:val="00D83556"/>
    <w:rsid w:val="00D85766"/>
    <w:rsid w:val="00D87F21"/>
    <w:rsid w:val="00DA39C4"/>
    <w:rsid w:val="00DA4FE2"/>
    <w:rsid w:val="00DC2B47"/>
    <w:rsid w:val="00DF4176"/>
    <w:rsid w:val="00DF53D5"/>
    <w:rsid w:val="00E10AD2"/>
    <w:rsid w:val="00E11DD9"/>
    <w:rsid w:val="00E17240"/>
    <w:rsid w:val="00E25022"/>
    <w:rsid w:val="00E34EB1"/>
    <w:rsid w:val="00E406BD"/>
    <w:rsid w:val="00E435E2"/>
    <w:rsid w:val="00E74595"/>
    <w:rsid w:val="00E7710D"/>
    <w:rsid w:val="00E80783"/>
    <w:rsid w:val="00EB0244"/>
    <w:rsid w:val="00EB65C5"/>
    <w:rsid w:val="00EB7C57"/>
    <w:rsid w:val="00ED0A85"/>
    <w:rsid w:val="00ED2695"/>
    <w:rsid w:val="00EE1344"/>
    <w:rsid w:val="00EF0707"/>
    <w:rsid w:val="00F007AF"/>
    <w:rsid w:val="00F12AE0"/>
    <w:rsid w:val="00F30C9B"/>
    <w:rsid w:val="00F354B1"/>
    <w:rsid w:val="00F669F3"/>
    <w:rsid w:val="00F71421"/>
    <w:rsid w:val="00F75994"/>
    <w:rsid w:val="00F92DBA"/>
    <w:rsid w:val="00FA34F9"/>
    <w:rsid w:val="00FA7CA2"/>
    <w:rsid w:val="00FB0E4E"/>
    <w:rsid w:val="00FC42AF"/>
    <w:rsid w:val="00FE7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
    </o:shapedefaults>
    <o:shapelayout v:ext="edit">
      <o:idmap v:ext="edit" data="2"/>
    </o:shapelayout>
  </w:shapeDefaults>
  <w:decimalSymbol w:val="."/>
  <w:listSeparator w:val=","/>
  <w14:docId w14:val="79E4BE90"/>
  <w15:docId w15:val="{2EF94111-7E7C-421E-A973-BFA9DC07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783"/>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aliases w:val="1st level,H1,h1"/>
    <w:basedOn w:val="Normal"/>
    <w:next w:val="Normal"/>
    <w:link w:val="Heading1Char"/>
    <w:qFormat/>
    <w:rsid w:val="00E80783"/>
    <w:pPr>
      <w:keepNext/>
      <w:keepLines/>
      <w:spacing w:before="480"/>
      <w:ind w:left="794" w:hanging="794"/>
      <w:outlineLvl w:val="0"/>
    </w:pPr>
    <w:rPr>
      <w:b/>
    </w:rPr>
  </w:style>
  <w:style w:type="paragraph" w:styleId="Heading2">
    <w:name w:val="heading 2"/>
    <w:basedOn w:val="Heading1"/>
    <w:next w:val="Normal"/>
    <w:link w:val="Heading2Char"/>
    <w:qFormat/>
    <w:rsid w:val="00E80783"/>
    <w:pPr>
      <w:spacing w:before="320"/>
      <w:outlineLvl w:val="1"/>
    </w:pPr>
  </w:style>
  <w:style w:type="paragraph" w:styleId="Heading3">
    <w:name w:val="heading 3"/>
    <w:basedOn w:val="Heading1"/>
    <w:next w:val="Normal"/>
    <w:link w:val="Heading3Char"/>
    <w:qFormat/>
    <w:rsid w:val="00E80783"/>
    <w:pPr>
      <w:spacing w:before="200"/>
      <w:outlineLvl w:val="2"/>
    </w:pPr>
  </w:style>
  <w:style w:type="paragraph" w:styleId="Heading4">
    <w:name w:val="heading 4"/>
    <w:basedOn w:val="Heading3"/>
    <w:next w:val="Normal"/>
    <w:link w:val="Heading4Char"/>
    <w:qFormat/>
    <w:rsid w:val="00E80783"/>
    <w:pPr>
      <w:tabs>
        <w:tab w:val="clear" w:pos="794"/>
        <w:tab w:val="left" w:pos="992"/>
      </w:tabs>
      <w:ind w:left="992" w:hanging="992"/>
      <w:outlineLvl w:val="3"/>
    </w:pPr>
  </w:style>
  <w:style w:type="paragraph" w:styleId="Heading5">
    <w:name w:val="heading 5"/>
    <w:basedOn w:val="Heading4"/>
    <w:next w:val="Normal"/>
    <w:link w:val="Heading5Char"/>
    <w:qFormat/>
    <w:rsid w:val="00E80783"/>
    <w:pPr>
      <w:outlineLvl w:val="4"/>
    </w:pPr>
  </w:style>
  <w:style w:type="paragraph" w:styleId="Heading6">
    <w:name w:val="heading 6"/>
    <w:basedOn w:val="Heading4"/>
    <w:next w:val="Normal"/>
    <w:link w:val="Heading6Char"/>
    <w:qFormat/>
    <w:rsid w:val="00E80783"/>
    <w:pPr>
      <w:tabs>
        <w:tab w:val="clear" w:pos="992"/>
        <w:tab w:val="clear" w:pos="1191"/>
      </w:tabs>
      <w:ind w:left="1588" w:hanging="1588"/>
      <w:outlineLvl w:val="5"/>
    </w:pPr>
  </w:style>
  <w:style w:type="paragraph" w:styleId="Heading7">
    <w:name w:val="heading 7"/>
    <w:basedOn w:val="Heading6"/>
    <w:next w:val="Normal"/>
    <w:link w:val="Heading7Char"/>
    <w:qFormat/>
    <w:rsid w:val="00E80783"/>
    <w:pPr>
      <w:outlineLvl w:val="6"/>
    </w:pPr>
  </w:style>
  <w:style w:type="paragraph" w:styleId="Heading8">
    <w:name w:val="heading 8"/>
    <w:basedOn w:val="Heading6"/>
    <w:next w:val="Normal"/>
    <w:link w:val="Heading8Char"/>
    <w:qFormat/>
    <w:rsid w:val="00E80783"/>
    <w:pPr>
      <w:outlineLvl w:val="7"/>
    </w:pPr>
  </w:style>
  <w:style w:type="paragraph" w:styleId="Heading9">
    <w:name w:val="heading 9"/>
    <w:basedOn w:val="Heading6"/>
    <w:next w:val="Normal"/>
    <w:link w:val="Heading9Char"/>
    <w:qFormat/>
    <w:rsid w:val="00E80783"/>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rsid w:val="00E80783"/>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
    <w:basedOn w:val="Normal"/>
    <w:link w:val="FooterChar"/>
    <w:rsid w:val="00E80783"/>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E80783"/>
  </w:style>
  <w:style w:type="paragraph" w:customStyle="1" w:styleId="Headingb">
    <w:name w:val="Heading_b"/>
    <w:basedOn w:val="Heading3"/>
    <w:next w:val="Normal"/>
    <w:link w:val="HeadingbChar"/>
    <w:qFormat/>
    <w:rsid w:val="00E80783"/>
    <w:pPr>
      <w:spacing w:before="160"/>
      <w:ind w:left="0" w:firstLine="0"/>
      <w:outlineLvl w:val="9"/>
    </w:pPr>
  </w:style>
  <w:style w:type="paragraph" w:customStyle="1" w:styleId="Headingi">
    <w:name w:val="Heading_i"/>
    <w:basedOn w:val="Heading3"/>
    <w:next w:val="Normal"/>
    <w:rsid w:val="00E80783"/>
    <w:pPr>
      <w:spacing w:before="160"/>
      <w:ind w:left="0" w:firstLine="0"/>
    </w:pPr>
    <w:rPr>
      <w:b w:val="0"/>
      <w:i/>
    </w:rPr>
  </w:style>
  <w:style w:type="character" w:customStyle="1" w:styleId="href">
    <w:name w:val="href"/>
    <w:basedOn w:val="DefaultParagraphFont"/>
    <w:rsid w:val="00E80783"/>
  </w:style>
  <w:style w:type="paragraph" w:customStyle="1" w:styleId="AnnexNoTitle">
    <w:name w:val="Annex_NoTitle"/>
    <w:basedOn w:val="Normal"/>
    <w:next w:val="Normalaftertitle"/>
    <w:link w:val="AnnexNoTitleChar"/>
    <w:rsid w:val="00EF0707"/>
    <w:pPr>
      <w:keepNext/>
      <w:keepLines/>
      <w:spacing w:before="480" w:after="80"/>
      <w:jc w:val="center"/>
      <w:outlineLvl w:val="0"/>
    </w:pPr>
    <w:rPr>
      <w:b/>
      <w:sz w:val="28"/>
      <w:lang w:val="en-GB"/>
    </w:rPr>
  </w:style>
  <w:style w:type="paragraph" w:customStyle="1" w:styleId="Normalaftertitle">
    <w:name w:val="Normal_after_title"/>
    <w:basedOn w:val="Normal"/>
    <w:next w:val="Normal"/>
    <w:link w:val="NormalaftertitleChar"/>
    <w:rsid w:val="00E80783"/>
    <w:pPr>
      <w:spacing w:before="320"/>
    </w:pPr>
  </w:style>
  <w:style w:type="paragraph" w:customStyle="1" w:styleId="enumlev2">
    <w:name w:val="enumlev2"/>
    <w:basedOn w:val="enumlev1"/>
    <w:rsid w:val="00E80783"/>
    <w:pPr>
      <w:ind w:left="1191" w:hanging="397"/>
    </w:pPr>
  </w:style>
  <w:style w:type="paragraph" w:customStyle="1" w:styleId="enumlev1">
    <w:name w:val="enumlev1"/>
    <w:basedOn w:val="Normal"/>
    <w:link w:val="enumlev1Char"/>
    <w:rsid w:val="00E80783"/>
    <w:pPr>
      <w:spacing w:before="80"/>
      <w:ind w:left="794" w:hanging="794"/>
    </w:pPr>
  </w:style>
  <w:style w:type="paragraph" w:customStyle="1" w:styleId="enumlev3">
    <w:name w:val="enumlev3"/>
    <w:basedOn w:val="enumlev2"/>
    <w:rsid w:val="00E80783"/>
    <w:pPr>
      <w:ind w:left="1588"/>
    </w:pPr>
  </w:style>
  <w:style w:type="paragraph" w:customStyle="1" w:styleId="Note">
    <w:name w:val="Note"/>
    <w:basedOn w:val="Normal"/>
    <w:rsid w:val="00E80783"/>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E80783"/>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E80783"/>
    <w:pPr>
      <w:keepNext/>
      <w:keepLines/>
      <w:spacing w:before="240"/>
      <w:jc w:val="center"/>
    </w:pPr>
    <w:rPr>
      <w:b/>
      <w:sz w:val="28"/>
    </w:rPr>
  </w:style>
  <w:style w:type="paragraph" w:customStyle="1" w:styleId="Recref">
    <w:name w:val="Rec_ref"/>
    <w:basedOn w:val="Normal"/>
    <w:next w:val="Recdate"/>
    <w:rsid w:val="00E80783"/>
    <w:pPr>
      <w:jc w:val="center"/>
    </w:pPr>
  </w:style>
  <w:style w:type="paragraph" w:customStyle="1" w:styleId="Recdate">
    <w:name w:val="Rec_date"/>
    <w:basedOn w:val="Recref"/>
    <w:next w:val="Normalaftertitle"/>
    <w:rsid w:val="00E80783"/>
    <w:pPr>
      <w:jc w:val="right"/>
    </w:pPr>
  </w:style>
  <w:style w:type="paragraph" w:customStyle="1" w:styleId="HeadingSum">
    <w:name w:val="Heading_Sum"/>
    <w:basedOn w:val="Headingb"/>
    <w:next w:val="Normal"/>
    <w:autoRedefine/>
    <w:rsid w:val="00E80783"/>
    <w:pPr>
      <w:spacing w:before="240"/>
    </w:pPr>
    <w:rPr>
      <w:sz w:val="22"/>
      <w:lang w:val="es-ES_tradnl"/>
    </w:rPr>
  </w:style>
  <w:style w:type="paragraph" w:customStyle="1" w:styleId="AppendixNoTitle">
    <w:name w:val="Appendix_NoTitle"/>
    <w:basedOn w:val="AnnexNoTitle"/>
    <w:next w:val="Normal"/>
    <w:rsid w:val="00E80783"/>
  </w:style>
  <w:style w:type="paragraph" w:customStyle="1" w:styleId="Tablefin">
    <w:name w:val="Table_fin"/>
    <w:basedOn w:val="Normal"/>
    <w:next w:val="Normal"/>
    <w:rsid w:val="00E80783"/>
    <w:pPr>
      <w:spacing w:before="0"/>
    </w:pPr>
    <w:rPr>
      <w:sz w:val="20"/>
      <w:lang w:val="en-GB"/>
    </w:rPr>
  </w:style>
  <w:style w:type="paragraph" w:customStyle="1" w:styleId="Tablehead">
    <w:name w:val="Table_head"/>
    <w:basedOn w:val="Normal"/>
    <w:next w:val="Normal"/>
    <w:link w:val="TableheadChar"/>
    <w:qFormat/>
    <w:rsid w:val="00E8078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8078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E80783"/>
    <w:pPr>
      <w:keepNext/>
      <w:spacing w:before="360" w:after="120"/>
      <w:jc w:val="center"/>
    </w:pPr>
  </w:style>
  <w:style w:type="paragraph" w:customStyle="1" w:styleId="Tabletext">
    <w:name w:val="Table_text"/>
    <w:basedOn w:val="Normal"/>
    <w:link w:val="TabletextChar"/>
    <w:rsid w:val="00E8078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E80783"/>
    <w:pPr>
      <w:tabs>
        <w:tab w:val="clear" w:pos="1191"/>
        <w:tab w:val="clear" w:pos="1588"/>
        <w:tab w:val="clear" w:pos="1985"/>
        <w:tab w:val="center" w:pos="4820"/>
        <w:tab w:val="right" w:pos="9639"/>
      </w:tabs>
    </w:pPr>
  </w:style>
  <w:style w:type="paragraph" w:customStyle="1" w:styleId="Equationlegend">
    <w:name w:val="Equation_legend"/>
    <w:basedOn w:val="NormalIndent"/>
    <w:rsid w:val="00E80783"/>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E80783"/>
    <w:pPr>
      <w:ind w:left="794"/>
    </w:pPr>
  </w:style>
  <w:style w:type="paragraph" w:customStyle="1" w:styleId="Figurelegend">
    <w:name w:val="Figure_legend"/>
    <w:basedOn w:val="Normal"/>
    <w:rsid w:val="00E8078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E80783"/>
    <w:pPr>
      <w:keepNext/>
      <w:keepLines/>
      <w:spacing w:before="480" w:after="80"/>
      <w:jc w:val="center"/>
    </w:pPr>
    <w:rPr>
      <w:caps/>
      <w:sz w:val="18"/>
    </w:rPr>
  </w:style>
  <w:style w:type="paragraph" w:customStyle="1" w:styleId="tocpart">
    <w:name w:val="tocpart"/>
    <w:basedOn w:val="Normal"/>
    <w:rsid w:val="00E80783"/>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E80783"/>
    <w:pPr>
      <w:keepNext/>
      <w:keepLines/>
      <w:spacing w:before="480"/>
      <w:jc w:val="center"/>
    </w:pPr>
    <w:rPr>
      <w:sz w:val="28"/>
    </w:rPr>
  </w:style>
  <w:style w:type="paragraph" w:customStyle="1" w:styleId="Arttitle">
    <w:name w:val="Art_title"/>
    <w:basedOn w:val="Normal"/>
    <w:next w:val="Normalaftertitle"/>
    <w:rsid w:val="00E80783"/>
    <w:pPr>
      <w:keepNext/>
      <w:keepLines/>
      <w:spacing w:before="240"/>
      <w:jc w:val="center"/>
    </w:pPr>
    <w:rPr>
      <w:b/>
      <w:sz w:val="28"/>
    </w:rPr>
  </w:style>
  <w:style w:type="paragraph" w:customStyle="1" w:styleId="Blanc">
    <w:name w:val="Blanc"/>
    <w:basedOn w:val="Normal"/>
    <w:next w:val="Tabletext"/>
    <w:rsid w:val="00E80783"/>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E8078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hapNo">
    <w:name w:val="Chap_No"/>
    <w:basedOn w:val="ArtNo"/>
    <w:next w:val="Chaptitle"/>
    <w:rsid w:val="00E80783"/>
    <w:rPr>
      <w:b/>
    </w:rPr>
  </w:style>
  <w:style w:type="paragraph" w:customStyle="1" w:styleId="Line">
    <w:name w:val="Line"/>
    <w:basedOn w:val="Normal"/>
    <w:next w:val="Normal"/>
    <w:rsid w:val="00E80783"/>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Call">
    <w:name w:val="Call"/>
    <w:basedOn w:val="Normal"/>
    <w:next w:val="Normal"/>
    <w:link w:val="CallChar"/>
    <w:rsid w:val="00E80783"/>
    <w:pPr>
      <w:keepNext/>
      <w:keepLines/>
      <w:spacing w:before="160"/>
      <w:ind w:left="794"/>
    </w:pPr>
    <w:rPr>
      <w:i/>
    </w:rPr>
  </w:style>
  <w:style w:type="paragraph" w:customStyle="1" w:styleId="toctemp">
    <w:name w:val="toctemp"/>
    <w:basedOn w:val="Normal"/>
    <w:rsid w:val="00E80783"/>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Chaptitle">
    <w:name w:val="Chap_title"/>
    <w:basedOn w:val="Arttitle"/>
    <w:next w:val="Normalaftertitle"/>
    <w:rsid w:val="00E80783"/>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80783"/>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E80783"/>
    <w:pPr>
      <w:keepLines/>
      <w:tabs>
        <w:tab w:val="left" w:pos="255"/>
      </w:tabs>
      <w:ind w:left="255" w:hanging="255"/>
    </w:pPr>
    <w:rPr>
      <w:sz w:val="22"/>
    </w:rPr>
  </w:style>
  <w:style w:type="paragraph" w:styleId="Index1">
    <w:name w:val="index 1"/>
    <w:basedOn w:val="Normal"/>
    <w:next w:val="Normal"/>
    <w:semiHidden/>
    <w:rsid w:val="00E80783"/>
  </w:style>
  <w:style w:type="paragraph" w:styleId="Index2">
    <w:name w:val="index 2"/>
    <w:basedOn w:val="Normal"/>
    <w:next w:val="Normal"/>
    <w:semiHidden/>
    <w:rsid w:val="00E80783"/>
    <w:pPr>
      <w:ind w:left="283"/>
    </w:pPr>
  </w:style>
  <w:style w:type="paragraph" w:styleId="Index3">
    <w:name w:val="index 3"/>
    <w:basedOn w:val="Normal"/>
    <w:next w:val="Normal"/>
    <w:semiHidden/>
    <w:rsid w:val="00E80783"/>
    <w:pPr>
      <w:ind w:left="566"/>
    </w:pPr>
  </w:style>
  <w:style w:type="paragraph" w:styleId="IndexHeading">
    <w:name w:val="index heading"/>
    <w:basedOn w:val="Normal"/>
    <w:next w:val="Index1"/>
    <w:rsid w:val="00E80783"/>
  </w:style>
  <w:style w:type="paragraph" w:customStyle="1" w:styleId="PartNo">
    <w:name w:val="Part_No"/>
    <w:basedOn w:val="Normal"/>
    <w:next w:val="Normal"/>
    <w:rsid w:val="00E80783"/>
  </w:style>
  <w:style w:type="paragraph" w:customStyle="1" w:styleId="Partref">
    <w:name w:val="Part_ref"/>
    <w:basedOn w:val="Normal"/>
    <w:next w:val="Normal"/>
    <w:rsid w:val="00E80783"/>
    <w:pPr>
      <w:keepNext/>
      <w:keepLines/>
      <w:spacing w:after="280"/>
      <w:jc w:val="center"/>
    </w:pPr>
  </w:style>
  <w:style w:type="paragraph" w:customStyle="1" w:styleId="Parttitle">
    <w:name w:val="Part_title"/>
    <w:basedOn w:val="Normal"/>
    <w:next w:val="Normalaftertitle"/>
    <w:rsid w:val="00E80783"/>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E80783"/>
  </w:style>
  <w:style w:type="paragraph" w:customStyle="1" w:styleId="QuestionNo">
    <w:name w:val="Question_No"/>
    <w:basedOn w:val="RecNo"/>
    <w:next w:val="Normal"/>
    <w:rsid w:val="00E80783"/>
  </w:style>
  <w:style w:type="paragraph" w:customStyle="1" w:styleId="Questionref">
    <w:name w:val="Question_ref"/>
    <w:basedOn w:val="Recref"/>
    <w:next w:val="Questiondate"/>
    <w:rsid w:val="00E80783"/>
  </w:style>
  <w:style w:type="paragraph" w:customStyle="1" w:styleId="Questiontitle">
    <w:name w:val="Question_title"/>
    <w:basedOn w:val="Normal"/>
    <w:next w:val="Questionref"/>
    <w:rsid w:val="00E80783"/>
  </w:style>
  <w:style w:type="paragraph" w:customStyle="1" w:styleId="Reftext">
    <w:name w:val="Ref_text"/>
    <w:basedOn w:val="Normal"/>
    <w:rsid w:val="00E80783"/>
    <w:pPr>
      <w:ind w:left="794" w:hanging="794"/>
    </w:pPr>
    <w:rPr>
      <w:sz w:val="22"/>
    </w:rPr>
  </w:style>
  <w:style w:type="paragraph" w:customStyle="1" w:styleId="Reftitle">
    <w:name w:val="Ref_title"/>
    <w:basedOn w:val="Normal"/>
    <w:next w:val="Reftext"/>
    <w:rsid w:val="00E80783"/>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E80783"/>
  </w:style>
  <w:style w:type="paragraph" w:customStyle="1" w:styleId="RepNo">
    <w:name w:val="Rep_No"/>
    <w:basedOn w:val="RecNo"/>
    <w:next w:val="Reptitle"/>
    <w:rsid w:val="00E80783"/>
  </w:style>
  <w:style w:type="paragraph" w:customStyle="1" w:styleId="Repref">
    <w:name w:val="Rep_ref"/>
    <w:basedOn w:val="Recref"/>
    <w:next w:val="Repdate"/>
    <w:rsid w:val="00E80783"/>
  </w:style>
  <w:style w:type="paragraph" w:customStyle="1" w:styleId="Reptitle">
    <w:name w:val="Rep_title"/>
    <w:basedOn w:val="Rectitle"/>
    <w:next w:val="Repref"/>
    <w:rsid w:val="00E80783"/>
  </w:style>
  <w:style w:type="paragraph" w:customStyle="1" w:styleId="Resdate">
    <w:name w:val="Res_date"/>
    <w:basedOn w:val="Recdate"/>
    <w:next w:val="Normalaftertitle"/>
    <w:rsid w:val="00E80783"/>
  </w:style>
  <w:style w:type="paragraph" w:customStyle="1" w:styleId="ResNo">
    <w:name w:val="Res_No"/>
    <w:basedOn w:val="RecNo"/>
    <w:next w:val="Restitle"/>
    <w:rsid w:val="00E80783"/>
  </w:style>
  <w:style w:type="paragraph" w:customStyle="1" w:styleId="Resref">
    <w:name w:val="Res_ref"/>
    <w:basedOn w:val="Recref"/>
    <w:next w:val="Resdate"/>
    <w:rsid w:val="00E80783"/>
  </w:style>
  <w:style w:type="paragraph" w:customStyle="1" w:styleId="Restitle">
    <w:name w:val="Res_title"/>
    <w:basedOn w:val="Normal"/>
    <w:next w:val="Resref"/>
    <w:rsid w:val="00E80783"/>
    <w:pPr>
      <w:spacing w:before="240"/>
      <w:jc w:val="center"/>
    </w:pPr>
    <w:rPr>
      <w:b/>
      <w:sz w:val="28"/>
    </w:rPr>
  </w:style>
  <w:style w:type="paragraph" w:customStyle="1" w:styleId="SectionNo">
    <w:name w:val="Section_No"/>
    <w:basedOn w:val="Normal"/>
    <w:next w:val="Normal"/>
    <w:rsid w:val="00E80783"/>
  </w:style>
  <w:style w:type="paragraph" w:customStyle="1" w:styleId="Sectiontitle">
    <w:name w:val="Section_title"/>
    <w:basedOn w:val="Normal"/>
    <w:next w:val="Normalaftertitle"/>
    <w:rsid w:val="00E80783"/>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E80783"/>
    <w:pPr>
      <w:tabs>
        <w:tab w:val="clear" w:pos="794"/>
        <w:tab w:val="clear" w:pos="1191"/>
        <w:tab w:val="clear" w:pos="1588"/>
        <w:tab w:val="clear" w:pos="1985"/>
        <w:tab w:val="right" w:pos="9611"/>
      </w:tabs>
    </w:pPr>
    <w:rPr>
      <w:i/>
    </w:rPr>
  </w:style>
  <w:style w:type="paragraph" w:customStyle="1" w:styleId="Annexref">
    <w:name w:val="Annex_ref"/>
    <w:basedOn w:val="Normal"/>
    <w:next w:val="Normalaftertitle"/>
    <w:rsid w:val="00E80783"/>
    <w:pPr>
      <w:keepNext/>
      <w:keepLines/>
      <w:spacing w:after="280"/>
      <w:jc w:val="center"/>
    </w:pPr>
  </w:style>
  <w:style w:type="paragraph" w:customStyle="1" w:styleId="Appendixref">
    <w:name w:val="Appendix_ref"/>
    <w:basedOn w:val="Annexref"/>
    <w:next w:val="Normalaftertitle"/>
    <w:rsid w:val="00E80783"/>
  </w:style>
  <w:style w:type="paragraph" w:styleId="TOC1">
    <w:name w:val="toc 1"/>
    <w:basedOn w:val="Normal"/>
    <w:uiPriority w:val="39"/>
    <w:rsid w:val="00E80783"/>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E80783"/>
    <w:pPr>
      <w:tabs>
        <w:tab w:val="clear" w:pos="567"/>
        <w:tab w:val="left" w:pos="1276"/>
      </w:tabs>
      <w:spacing w:before="160"/>
      <w:ind w:left="1276" w:hanging="709"/>
    </w:pPr>
  </w:style>
  <w:style w:type="paragraph" w:styleId="TOC3">
    <w:name w:val="toc 3"/>
    <w:basedOn w:val="TOC2"/>
    <w:rsid w:val="00E80783"/>
    <w:pPr>
      <w:tabs>
        <w:tab w:val="clear" w:pos="1276"/>
        <w:tab w:val="left" w:pos="2155"/>
      </w:tabs>
      <w:ind w:left="2155" w:hanging="879"/>
    </w:pPr>
  </w:style>
  <w:style w:type="paragraph" w:styleId="TOC4">
    <w:name w:val="toc 4"/>
    <w:basedOn w:val="TOC3"/>
    <w:rsid w:val="00E80783"/>
    <w:pPr>
      <w:tabs>
        <w:tab w:val="left" w:pos="3261"/>
      </w:tabs>
      <w:spacing w:before="80"/>
      <w:ind w:left="3261" w:hanging="993"/>
    </w:pPr>
  </w:style>
  <w:style w:type="paragraph" w:styleId="TOC5">
    <w:name w:val="toc 5"/>
    <w:basedOn w:val="TOC4"/>
    <w:rsid w:val="00E80783"/>
  </w:style>
  <w:style w:type="paragraph" w:styleId="TOC6">
    <w:name w:val="toc 6"/>
    <w:basedOn w:val="TOC4"/>
    <w:semiHidden/>
    <w:rsid w:val="00E80783"/>
  </w:style>
  <w:style w:type="paragraph" w:styleId="TOC7">
    <w:name w:val="toc 7"/>
    <w:basedOn w:val="TOC4"/>
    <w:semiHidden/>
    <w:rsid w:val="00E80783"/>
  </w:style>
  <w:style w:type="paragraph" w:styleId="TOC8">
    <w:name w:val="toc 8"/>
    <w:basedOn w:val="TOC4"/>
    <w:semiHidden/>
    <w:rsid w:val="00E80783"/>
  </w:style>
  <w:style w:type="paragraph" w:customStyle="1" w:styleId="Figuretitle">
    <w:name w:val="Figure_title"/>
    <w:basedOn w:val="Normal"/>
    <w:next w:val="Figure"/>
    <w:rsid w:val="00E80783"/>
    <w:pPr>
      <w:keepNext/>
      <w:spacing w:before="0" w:after="120"/>
      <w:jc w:val="center"/>
    </w:pPr>
    <w:rPr>
      <w:rFonts w:ascii="Times New Roman Bold" w:hAnsi="Times New Roman Bold"/>
      <w:b/>
      <w:sz w:val="18"/>
    </w:rPr>
  </w:style>
  <w:style w:type="paragraph" w:customStyle="1" w:styleId="Summary">
    <w:name w:val="Summary"/>
    <w:basedOn w:val="Normal"/>
    <w:next w:val="Normalaftertitle"/>
    <w:autoRedefine/>
    <w:rsid w:val="00E80783"/>
    <w:pPr>
      <w:spacing w:after="480"/>
    </w:pPr>
    <w:rPr>
      <w:sz w:val="22"/>
      <w:lang w:val="es-ES_tradnl"/>
    </w:rPr>
  </w:style>
  <w:style w:type="paragraph" w:customStyle="1" w:styleId="Tabletitle">
    <w:name w:val="Table_title"/>
    <w:basedOn w:val="Normal"/>
    <w:next w:val="Tablehead"/>
    <w:link w:val="TabletitleChar"/>
    <w:rsid w:val="00E80783"/>
    <w:pPr>
      <w:keepNext/>
      <w:spacing w:before="0" w:after="120"/>
      <w:jc w:val="center"/>
    </w:pPr>
    <w:rPr>
      <w:b/>
    </w:rPr>
  </w:style>
  <w:style w:type="paragraph" w:customStyle="1" w:styleId="TableLegendNote">
    <w:name w:val="Table_Legend_Note"/>
    <w:basedOn w:val="Tablelegend"/>
    <w:next w:val="Tablelegend"/>
    <w:rsid w:val="00E80783"/>
    <w:pPr>
      <w:ind w:left="-85" w:firstLine="0"/>
    </w:pPr>
    <w:rPr>
      <w:lang w:val="en-US"/>
    </w:rPr>
  </w:style>
  <w:style w:type="character" w:styleId="Hyperlink">
    <w:name w:val="Hyperlink"/>
    <w:aliases w:val="CEO_Hyperlink,ECC Hyperlink,超级链接"/>
    <w:basedOn w:val="DefaultParagraphFont"/>
    <w:uiPriority w:val="99"/>
    <w:qFormat/>
    <w:rsid w:val="00934ED7"/>
    <w:rPr>
      <w:color w:val="0000FF"/>
      <w:u w:val="single"/>
    </w:rPr>
  </w:style>
  <w:style w:type="paragraph" w:customStyle="1" w:styleId="Figure">
    <w:name w:val="Figure"/>
    <w:basedOn w:val="FigureNo"/>
    <w:next w:val="Normal"/>
    <w:rsid w:val="00E80783"/>
    <w:pPr>
      <w:keepNext w:val="0"/>
      <w:spacing w:before="0" w:after="240"/>
    </w:pPr>
  </w:style>
  <w:style w:type="paragraph" w:customStyle="1" w:styleId="Proposal">
    <w:name w:val="Proposal"/>
    <w:basedOn w:val="Normal"/>
    <w:next w:val="Normal"/>
    <w:rsid w:val="005C7347"/>
    <w:pPr>
      <w:keepNext/>
      <w:tabs>
        <w:tab w:val="clear" w:pos="794"/>
        <w:tab w:val="clear" w:pos="1191"/>
        <w:tab w:val="clear" w:pos="1588"/>
        <w:tab w:val="clear" w:pos="1985"/>
        <w:tab w:val="left" w:pos="1134"/>
        <w:tab w:val="left" w:pos="1871"/>
        <w:tab w:val="left" w:pos="2268"/>
      </w:tabs>
      <w:spacing w:before="240"/>
      <w:jc w:val="left"/>
    </w:pPr>
    <w:rPr>
      <w:rFonts w:hAnsi="Times New Roman Bold"/>
      <w:lang w:val="en-GB"/>
    </w:rPr>
  </w:style>
  <w:style w:type="character" w:customStyle="1" w:styleId="Heading1Char">
    <w:name w:val="Heading 1 Char"/>
    <w:aliases w:val="1st level Char,H1 Char,h1 Char"/>
    <w:basedOn w:val="DefaultParagraphFont"/>
    <w:link w:val="Heading1"/>
    <w:rsid w:val="00D216C3"/>
    <w:rPr>
      <w:b/>
      <w:sz w:val="24"/>
      <w:lang w:val="fr-FR" w:eastAsia="en-US"/>
    </w:rPr>
  </w:style>
  <w:style w:type="character" w:customStyle="1" w:styleId="TabletextChar">
    <w:name w:val="Table_text Char"/>
    <w:basedOn w:val="DefaultParagraphFont"/>
    <w:link w:val="Tabletext"/>
    <w:rsid w:val="00403910"/>
    <w:rPr>
      <w:sz w:val="22"/>
      <w:lang w:val="fr-FR" w:eastAsia="en-US"/>
    </w:rPr>
  </w:style>
  <w:style w:type="character" w:customStyle="1" w:styleId="TabletitleChar">
    <w:name w:val="Table_title Char"/>
    <w:basedOn w:val="DefaultParagraphFont"/>
    <w:link w:val="Tabletitle"/>
    <w:rsid w:val="00403910"/>
    <w:rPr>
      <w:b/>
      <w:sz w:val="24"/>
      <w:lang w:val="fr-FR" w:eastAsia="en-US"/>
    </w:rPr>
  </w:style>
  <w:style w:type="character" w:customStyle="1" w:styleId="TableNoChar">
    <w:name w:val="Table_No Char"/>
    <w:link w:val="TableNo"/>
    <w:locked/>
    <w:rsid w:val="00403910"/>
    <w:rPr>
      <w:sz w:val="24"/>
      <w:lang w:val="fr-FR" w:eastAsia="en-US"/>
    </w:rPr>
  </w:style>
  <w:style w:type="character" w:customStyle="1" w:styleId="HeaderChar">
    <w:name w:val="Header Char"/>
    <w:aliases w:val="encabezado Char"/>
    <w:basedOn w:val="DefaultParagraphFont"/>
    <w:link w:val="Header"/>
    <w:rsid w:val="00062907"/>
    <w:rPr>
      <w:sz w:val="24"/>
      <w:lang w:val="fr-FR" w:eastAsia="en-US"/>
    </w:rPr>
  </w:style>
  <w:style w:type="character" w:customStyle="1" w:styleId="FooterChar">
    <w:name w:val="Footer Char"/>
    <w:aliases w:val="pie de página Char,fo Char"/>
    <w:basedOn w:val="DefaultParagraphFont"/>
    <w:link w:val="Footer"/>
    <w:rsid w:val="00062907"/>
    <w:rPr>
      <w:noProof/>
      <w:sz w:val="18"/>
      <w:lang w:val="fr-FR" w:eastAsia="en-US"/>
    </w:rPr>
  </w:style>
  <w:style w:type="table" w:styleId="TableGrid">
    <w:name w:val="Table Grid"/>
    <w:basedOn w:val="TableNormal"/>
    <w:rsid w:val="0006290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062907"/>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062907"/>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062907"/>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062907"/>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styleId="Revision">
    <w:name w:val="Revision"/>
    <w:hidden/>
    <w:uiPriority w:val="99"/>
    <w:semiHidden/>
    <w:rsid w:val="00062907"/>
    <w:rPr>
      <w:sz w:val="24"/>
      <w:lang w:val="fr-FR" w:eastAsia="en-US"/>
    </w:rPr>
  </w:style>
  <w:style w:type="paragraph" w:customStyle="1" w:styleId="EditorsNote">
    <w:name w:val="EditorsNote"/>
    <w:basedOn w:val="Normal"/>
    <w:rsid w:val="00062907"/>
    <w:pPr>
      <w:tabs>
        <w:tab w:val="clear" w:pos="794"/>
        <w:tab w:val="clear" w:pos="1191"/>
        <w:tab w:val="clear" w:pos="1588"/>
        <w:tab w:val="clear" w:pos="1985"/>
        <w:tab w:val="left" w:pos="1134"/>
        <w:tab w:val="left" w:pos="1871"/>
        <w:tab w:val="left" w:pos="2268"/>
      </w:tabs>
      <w:spacing w:before="240" w:after="240"/>
      <w:jc w:val="left"/>
    </w:pPr>
    <w:rPr>
      <w:i/>
      <w:iCs/>
      <w:lang w:val="en-GB"/>
    </w:rPr>
  </w:style>
  <w:style w:type="paragraph" w:customStyle="1" w:styleId="Source">
    <w:name w:val="Source"/>
    <w:basedOn w:val="Normal"/>
    <w:next w:val="Normal"/>
    <w:link w:val="SourceChar"/>
    <w:rsid w:val="00062907"/>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Title1">
    <w:name w:val="Title 1"/>
    <w:basedOn w:val="Source"/>
    <w:next w:val="Normal"/>
    <w:link w:val="Title1Char"/>
    <w:rsid w:val="00062907"/>
    <w:pPr>
      <w:tabs>
        <w:tab w:val="left" w:pos="567"/>
        <w:tab w:val="left" w:pos="1701"/>
        <w:tab w:val="left" w:pos="2835"/>
      </w:tabs>
      <w:spacing w:before="240"/>
    </w:pPr>
    <w:rPr>
      <w:b w:val="0"/>
      <w:caps/>
    </w:rPr>
  </w:style>
  <w:style w:type="paragraph" w:customStyle="1" w:styleId="Title4">
    <w:name w:val="Title 4"/>
    <w:basedOn w:val="Normal"/>
    <w:next w:val="Heading1"/>
    <w:rsid w:val="00062907"/>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b/>
      <w:sz w:val="28"/>
      <w:lang w:val="en-GB"/>
    </w:rPr>
  </w:style>
  <w:style w:type="character" w:customStyle="1" w:styleId="Title1Char">
    <w:name w:val="Title 1 Char"/>
    <w:link w:val="Title1"/>
    <w:locked/>
    <w:rsid w:val="00062907"/>
    <w:rPr>
      <w:caps/>
      <w:sz w:val="28"/>
      <w:lang w:val="en-GB" w:eastAsia="en-US"/>
    </w:rPr>
  </w:style>
  <w:style w:type="character" w:customStyle="1" w:styleId="SourceChar">
    <w:name w:val="Source Char"/>
    <w:basedOn w:val="DefaultParagraphFont"/>
    <w:link w:val="Source"/>
    <w:locked/>
    <w:rsid w:val="00062907"/>
    <w:rPr>
      <w:b/>
      <w:sz w:val="28"/>
      <w:lang w:val="en-GB" w:eastAsia="en-US"/>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rsid w:val="003A73E3"/>
    <w:rPr>
      <w:sz w:val="22"/>
      <w:lang w:val="fr-FR" w:eastAsia="en-US"/>
    </w:rPr>
  </w:style>
  <w:style w:type="table" w:customStyle="1" w:styleId="TableGrid1">
    <w:name w:val="Table Grid1"/>
    <w:basedOn w:val="TableNormal"/>
    <w:next w:val="TableGrid"/>
    <w:uiPriority w:val="39"/>
    <w:rsid w:val="00D2182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376828"/>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character" w:customStyle="1" w:styleId="TableheadChar">
    <w:name w:val="Table_head Char"/>
    <w:basedOn w:val="DefaultParagraphFont"/>
    <w:link w:val="Tablehead"/>
    <w:qFormat/>
    <w:locked/>
    <w:rsid w:val="000B7384"/>
    <w:rPr>
      <w:b/>
      <w:sz w:val="22"/>
      <w:lang w:val="fr-FR" w:eastAsia="en-US"/>
    </w:rPr>
  </w:style>
  <w:style w:type="character" w:customStyle="1" w:styleId="CallChar">
    <w:name w:val="Call Char"/>
    <w:link w:val="Call"/>
    <w:locked/>
    <w:rsid w:val="00863D32"/>
    <w:rPr>
      <w:i/>
      <w:sz w:val="24"/>
      <w:lang w:val="fr-FR" w:eastAsia="en-US"/>
    </w:rPr>
  </w:style>
  <w:style w:type="paragraph" w:styleId="ListParagraph">
    <w:name w:val="List Paragraph"/>
    <w:basedOn w:val="Normal"/>
    <w:uiPriority w:val="34"/>
    <w:qFormat/>
    <w:rsid w:val="00863D32"/>
    <w:pPr>
      <w:spacing w:line="252" w:lineRule="auto"/>
      <w:ind w:firstLineChars="200" w:firstLine="420"/>
    </w:pPr>
    <w:rPr>
      <w:rFonts w:eastAsiaTheme="minorEastAsia"/>
    </w:rPr>
  </w:style>
  <w:style w:type="paragraph" w:customStyle="1" w:styleId="RectitleBR">
    <w:name w:val="Rec_title_BR"/>
    <w:basedOn w:val="Normal"/>
    <w:next w:val="Recref"/>
    <w:rsid w:val="00863D32"/>
    <w:pPr>
      <w:keepNext/>
      <w:keepLines/>
      <w:spacing w:before="240"/>
      <w:jc w:val="center"/>
    </w:pPr>
    <w:rPr>
      <w:b/>
      <w:sz w:val="28"/>
    </w:rPr>
  </w:style>
  <w:style w:type="paragraph" w:customStyle="1" w:styleId="FigureNoTitle">
    <w:name w:val="Figure_NoTitle"/>
    <w:basedOn w:val="Normal"/>
    <w:next w:val="Normalaftertitle"/>
    <w:rsid w:val="00863D32"/>
    <w:pPr>
      <w:keepLines/>
      <w:spacing w:before="240" w:after="120"/>
      <w:jc w:val="center"/>
    </w:pPr>
    <w:rPr>
      <w:b/>
      <w:lang w:val="en-GB"/>
    </w:rPr>
  </w:style>
  <w:style w:type="paragraph" w:customStyle="1" w:styleId="FooterQP">
    <w:name w:val="Footer_QP"/>
    <w:basedOn w:val="Normal"/>
    <w:rsid w:val="00863D32"/>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
    <w:rsid w:val="00863D32"/>
    <w:pPr>
      <w:jc w:val="left"/>
    </w:pPr>
    <w:rPr>
      <w:b/>
      <w:smallCaps/>
      <w:sz w:val="26"/>
      <w:lang w:val="en-GB"/>
    </w:rPr>
  </w:style>
  <w:style w:type="character" w:customStyle="1" w:styleId="BodyTextChar">
    <w:name w:val="Body Text Char"/>
    <w:basedOn w:val="DefaultParagraphFont"/>
    <w:link w:val="BodyText"/>
    <w:rsid w:val="00863D32"/>
    <w:rPr>
      <w:b/>
      <w:smallCaps/>
      <w:sz w:val="26"/>
      <w:lang w:val="en-GB" w:eastAsia="en-US"/>
    </w:rPr>
  </w:style>
  <w:style w:type="paragraph" w:styleId="BodyText2">
    <w:name w:val="Body Text 2"/>
    <w:basedOn w:val="Normal"/>
    <w:link w:val="BodyText2Char"/>
    <w:rsid w:val="00863D32"/>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863D32"/>
    <w:rPr>
      <w:rFonts w:ascii="Palatino Linotype" w:hAnsi="Palatino Linotype"/>
      <w:b/>
      <w:bCs/>
      <w:sz w:val="32"/>
      <w:lang w:eastAsia="en-US"/>
    </w:rPr>
  </w:style>
  <w:style w:type="paragraph" w:styleId="BodyText3">
    <w:name w:val="Body Text 3"/>
    <w:basedOn w:val="Normal"/>
    <w:link w:val="BodyText3Char"/>
    <w:rsid w:val="00863D32"/>
    <w:pPr>
      <w:spacing w:before="180"/>
      <w:jc w:val="center"/>
    </w:pPr>
    <w:rPr>
      <w:iCs/>
      <w:sz w:val="22"/>
      <w:lang w:val="en-US"/>
    </w:rPr>
  </w:style>
  <w:style w:type="character" w:customStyle="1" w:styleId="BodyText3Char">
    <w:name w:val="Body Text 3 Char"/>
    <w:basedOn w:val="DefaultParagraphFont"/>
    <w:link w:val="BodyText3"/>
    <w:rsid w:val="00863D32"/>
    <w:rPr>
      <w:iCs/>
      <w:sz w:val="22"/>
      <w:lang w:eastAsia="en-US"/>
    </w:rPr>
  </w:style>
  <w:style w:type="paragraph" w:customStyle="1" w:styleId="TabletitleBR">
    <w:name w:val="Table_title_BR"/>
    <w:basedOn w:val="Normal"/>
    <w:next w:val="Normal"/>
    <w:rsid w:val="00863D32"/>
    <w:pPr>
      <w:keepNext/>
      <w:keepLines/>
      <w:spacing w:before="0" w:after="120"/>
      <w:jc w:val="center"/>
    </w:pPr>
    <w:rPr>
      <w:b/>
      <w:lang w:val="en-GB"/>
    </w:rPr>
  </w:style>
  <w:style w:type="paragraph" w:customStyle="1" w:styleId="Normalaftertitle0">
    <w:name w:val="Normal after title"/>
    <w:basedOn w:val="Normal"/>
    <w:next w:val="Normal"/>
    <w:rsid w:val="00863D32"/>
    <w:pPr>
      <w:spacing w:before="320"/>
      <w:jc w:val="left"/>
    </w:pPr>
    <w:rPr>
      <w:lang w:val="en-GB"/>
    </w:rPr>
  </w:style>
  <w:style w:type="character" w:styleId="FollowedHyperlink">
    <w:name w:val="FollowedHyperlink"/>
    <w:basedOn w:val="DefaultParagraphFont"/>
    <w:rsid w:val="00863D32"/>
    <w:rPr>
      <w:color w:val="800080"/>
      <w:u w:val="single"/>
    </w:rPr>
  </w:style>
  <w:style w:type="paragraph" w:customStyle="1" w:styleId="StylePartNo14ptCentered">
    <w:name w:val="Style Part_No + 14 pt Centered"/>
    <w:basedOn w:val="PartNo"/>
    <w:rsid w:val="00863D32"/>
    <w:pPr>
      <w:spacing w:before="480"/>
      <w:jc w:val="center"/>
      <w:textAlignment w:val="auto"/>
    </w:pPr>
    <w:rPr>
      <w:sz w:val="28"/>
    </w:rPr>
  </w:style>
  <w:style w:type="paragraph" w:customStyle="1" w:styleId="StylePartNo14ptCenteredBefore24pt">
    <w:name w:val="Style Part_No + 14 pt Centered Before:  24 pt"/>
    <w:basedOn w:val="PartNo"/>
    <w:rsid w:val="00863D32"/>
    <w:pPr>
      <w:spacing w:before="480"/>
      <w:jc w:val="center"/>
      <w:textAlignment w:val="auto"/>
    </w:pPr>
    <w:rPr>
      <w:sz w:val="28"/>
    </w:rPr>
  </w:style>
  <w:style w:type="paragraph" w:customStyle="1" w:styleId="a">
    <w:name w:val="建议书"/>
    <w:basedOn w:val="Normal"/>
    <w:rsid w:val="00863D32"/>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8"/>
      <w:lang w:val="en-US" w:eastAsia="zh-CN"/>
    </w:rPr>
  </w:style>
  <w:style w:type="paragraph" w:customStyle="1" w:styleId="a0">
    <w:name w:val="名称"/>
    <w:basedOn w:val="Normal"/>
    <w:rsid w:val="00863D32"/>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cs="Times New Roman MT Extra Bold"/>
      <w:kern w:val="2"/>
      <w:sz w:val="28"/>
      <w:szCs w:val="28"/>
      <w:lang w:val="en-US" w:eastAsia="zh-CN"/>
    </w:rPr>
  </w:style>
  <w:style w:type="paragraph" w:customStyle="1" w:styleId="a1">
    <w:name w:val="年"/>
    <w:basedOn w:val="Normal"/>
    <w:rsid w:val="00863D32"/>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1"/>
      <w:lang w:val="en-US" w:eastAsia="zh-CN"/>
    </w:rPr>
  </w:style>
  <w:style w:type="paragraph" w:customStyle="1" w:styleId="a2">
    <w:name w:val="楷体"/>
    <w:basedOn w:val="Normal"/>
    <w:rsid w:val="00863D32"/>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1"/>
      <w:lang w:val="en-US" w:eastAsia="zh-CN"/>
    </w:rPr>
  </w:style>
  <w:style w:type="paragraph" w:customStyle="1" w:styleId="1">
    <w:name w:val="正文 1"/>
    <w:basedOn w:val="Normal"/>
    <w:link w:val="1Char"/>
    <w:rsid w:val="00863D32"/>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1"/>
      <w:lang w:val="en-US" w:eastAsia="zh-CN"/>
    </w:rPr>
  </w:style>
  <w:style w:type="character" w:customStyle="1" w:styleId="1Char">
    <w:name w:val="正文 1 Char"/>
    <w:basedOn w:val="DefaultParagraphFont"/>
    <w:link w:val="1"/>
    <w:locked/>
    <w:rsid w:val="00863D32"/>
    <w:rPr>
      <w:kern w:val="2"/>
      <w:sz w:val="21"/>
      <w:szCs w:val="21"/>
    </w:rPr>
  </w:style>
  <w:style w:type="paragraph" w:customStyle="1" w:styleId="a3">
    <w:name w:val="附件"/>
    <w:basedOn w:val="Normal"/>
    <w:rsid w:val="00863D32"/>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cs="Times New Roman MT Extra Bold"/>
      <w:kern w:val="2"/>
      <w:szCs w:val="24"/>
      <w:lang w:val="en-US" w:eastAsia="zh-CN"/>
    </w:rPr>
  </w:style>
  <w:style w:type="paragraph" w:customStyle="1" w:styleId="bt1">
    <w:name w:val="bt1"/>
    <w:basedOn w:val="Normal"/>
    <w:rsid w:val="00863D32"/>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cs="Times New Roman MT Extra Bold"/>
      <w:kern w:val="2"/>
      <w:szCs w:val="24"/>
      <w:lang w:val="en-US" w:eastAsia="zh-CN"/>
    </w:rPr>
  </w:style>
  <w:style w:type="paragraph" w:customStyle="1" w:styleId="bt2">
    <w:name w:val="bt2"/>
    <w:basedOn w:val="Normal"/>
    <w:rsid w:val="00863D32"/>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cs="Times New Roman MT Extra Bold"/>
      <w:kern w:val="2"/>
      <w:szCs w:val="24"/>
      <w:lang w:val="en-US" w:eastAsia="zh-CN"/>
    </w:rPr>
  </w:style>
  <w:style w:type="paragraph" w:customStyle="1" w:styleId="a4">
    <w:name w:val="公式"/>
    <w:basedOn w:val="Normal"/>
    <w:rsid w:val="00863D32"/>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2"/>
      <w:szCs w:val="22"/>
      <w:lang w:val="en-US" w:eastAsia="zh-CN"/>
    </w:rPr>
  </w:style>
  <w:style w:type="paragraph" w:customStyle="1" w:styleId="a5">
    <w:name w:val="表题"/>
    <w:basedOn w:val="Normal"/>
    <w:rsid w:val="00863D32"/>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Times New Roman MT Extra Bold"/>
      <w:sz w:val="18"/>
      <w:szCs w:val="18"/>
      <w:lang w:val="en-GB" w:eastAsia="zh-CN"/>
    </w:rPr>
  </w:style>
  <w:style w:type="paragraph" w:customStyle="1" w:styleId="a6">
    <w:name w:val="表文"/>
    <w:basedOn w:val="Normal"/>
    <w:rsid w:val="00863D32"/>
    <w:pPr>
      <w:widowControl w:val="0"/>
      <w:tabs>
        <w:tab w:val="clear" w:pos="794"/>
        <w:tab w:val="clear" w:pos="1191"/>
        <w:tab w:val="clear" w:pos="1588"/>
        <w:tab w:val="clear" w:pos="1985"/>
      </w:tabs>
      <w:overflowPunct/>
      <w:topLinePunct/>
      <w:autoSpaceDE/>
      <w:autoSpaceDN/>
      <w:adjustRightInd/>
      <w:spacing w:before="0"/>
      <w:textAlignment w:val="auto"/>
    </w:pPr>
    <w:rPr>
      <w:sz w:val="18"/>
      <w:szCs w:val="18"/>
      <w:lang w:val="en-US" w:eastAsia="zh-CN"/>
    </w:rPr>
  </w:style>
  <w:style w:type="paragraph" w:customStyle="1" w:styleId="a7">
    <w:name w:val="表序"/>
    <w:basedOn w:val="Normal"/>
    <w:rsid w:val="00863D32"/>
    <w:pPr>
      <w:widowControl w:val="0"/>
      <w:tabs>
        <w:tab w:val="clear" w:pos="794"/>
        <w:tab w:val="clear" w:pos="1191"/>
        <w:tab w:val="clear" w:pos="1588"/>
        <w:tab w:val="clear" w:pos="1985"/>
      </w:tabs>
      <w:overflowPunct/>
      <w:topLinePunct/>
      <w:autoSpaceDE/>
      <w:autoSpaceDN/>
      <w:adjustRightInd/>
      <w:jc w:val="center"/>
      <w:textAlignment w:val="auto"/>
    </w:pPr>
    <w:rPr>
      <w:sz w:val="18"/>
      <w:szCs w:val="18"/>
      <w:lang w:val="en-GB" w:eastAsia="zh-CN"/>
    </w:rPr>
  </w:style>
  <w:style w:type="paragraph" w:customStyle="1" w:styleId="a8">
    <w:name w:val="书目"/>
    <w:basedOn w:val="a5"/>
    <w:rsid w:val="00863D32"/>
  </w:style>
  <w:style w:type="paragraph" w:customStyle="1" w:styleId="a9">
    <w:name w:val="图序"/>
    <w:basedOn w:val="1"/>
    <w:rsid w:val="00863D32"/>
    <w:pPr>
      <w:tabs>
        <w:tab w:val="clear" w:pos="953"/>
      </w:tabs>
      <w:topLinePunct/>
      <w:jc w:val="center"/>
    </w:pPr>
    <w:rPr>
      <w:kern w:val="0"/>
      <w:sz w:val="18"/>
      <w:szCs w:val="18"/>
      <w:lang w:val="en-GB"/>
    </w:rPr>
  </w:style>
  <w:style w:type="paragraph" w:customStyle="1" w:styleId="aa">
    <w:name w:val="图题"/>
    <w:basedOn w:val="1"/>
    <w:rsid w:val="00863D32"/>
    <w:pPr>
      <w:tabs>
        <w:tab w:val="clear" w:pos="953"/>
      </w:tabs>
      <w:topLinePunct/>
      <w:spacing w:before="0"/>
      <w:jc w:val="center"/>
    </w:pPr>
    <w:rPr>
      <w:rFonts w:ascii="Times New Roman MT Extra Bold" w:eastAsia="SimHei" w:hAnsi="Times New Roman MT Extra Bold" w:cs="Times New Roman MT Extra Bold"/>
      <w:kern w:val="0"/>
      <w:sz w:val="18"/>
      <w:szCs w:val="18"/>
      <w:lang w:val="en-GB"/>
    </w:rPr>
  </w:style>
  <w:style w:type="paragraph" w:customStyle="1" w:styleId="ab">
    <w:name w:val="图"/>
    <w:basedOn w:val="1"/>
    <w:rsid w:val="00863D32"/>
    <w:pPr>
      <w:tabs>
        <w:tab w:val="clear" w:pos="953"/>
      </w:tabs>
      <w:topLinePunct/>
      <w:jc w:val="center"/>
    </w:pPr>
    <w:rPr>
      <w:kern w:val="0"/>
      <w:lang w:val="en-GB"/>
    </w:rPr>
  </w:style>
  <w:style w:type="paragraph" w:customStyle="1" w:styleId="BT3">
    <w:name w:val="BT3"/>
    <w:basedOn w:val="Normal"/>
    <w:next w:val="Normal"/>
    <w:rsid w:val="00863D32"/>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cs="Times New Roman MT Extra Bold"/>
      <w:kern w:val="2"/>
      <w:sz w:val="21"/>
      <w:szCs w:val="21"/>
      <w:lang w:val="en-GB" w:eastAsia="zh-CN"/>
    </w:rPr>
  </w:style>
  <w:style w:type="paragraph" w:customStyle="1" w:styleId="BT4">
    <w:name w:val="BT4"/>
    <w:basedOn w:val="Normal"/>
    <w:next w:val="Normal"/>
    <w:rsid w:val="00863D32"/>
    <w:pPr>
      <w:widowControl w:val="0"/>
      <w:tabs>
        <w:tab w:val="clear" w:pos="794"/>
        <w:tab w:val="clear" w:pos="1191"/>
        <w:tab w:val="clear" w:pos="1588"/>
        <w:tab w:val="clear" w:pos="1985"/>
        <w:tab w:val="left" w:pos="953"/>
      </w:tabs>
      <w:overflowPunct/>
      <w:autoSpaceDE/>
      <w:autoSpaceDN/>
      <w:adjustRightInd/>
      <w:textAlignment w:val="auto"/>
    </w:pPr>
    <w:rPr>
      <w:rFonts w:ascii="Times New Roman MT Extra Bold" w:eastAsia="SimHei" w:hAnsi="Times New Roman MT Extra Bold" w:cs="Times New Roman MT Extra Bold"/>
      <w:color w:val="000000"/>
      <w:kern w:val="2"/>
      <w:sz w:val="21"/>
      <w:szCs w:val="21"/>
      <w:lang w:val="en-US" w:eastAsia="zh-CN"/>
    </w:rPr>
  </w:style>
  <w:style w:type="paragraph" w:customStyle="1" w:styleId="RecNoBR">
    <w:name w:val="Rec_No_BR"/>
    <w:basedOn w:val="Normal"/>
    <w:next w:val="Normal"/>
    <w:rsid w:val="00863D32"/>
    <w:pPr>
      <w:keepNext/>
      <w:keepLines/>
      <w:tabs>
        <w:tab w:val="clear" w:pos="794"/>
        <w:tab w:val="clear" w:pos="1191"/>
        <w:tab w:val="clear" w:pos="1588"/>
        <w:tab w:val="clear" w:pos="1985"/>
      </w:tabs>
      <w:spacing w:before="480"/>
      <w:jc w:val="center"/>
    </w:pPr>
    <w:rPr>
      <w:sz w:val="28"/>
    </w:rPr>
  </w:style>
  <w:style w:type="paragraph" w:styleId="BalloonText">
    <w:name w:val="Balloon Text"/>
    <w:basedOn w:val="Normal"/>
    <w:link w:val="BalloonTextChar"/>
    <w:unhideWhenUsed/>
    <w:rsid w:val="00863D32"/>
    <w:pPr>
      <w:spacing w:before="0"/>
    </w:pPr>
    <w:rPr>
      <w:rFonts w:ascii="Tahoma" w:hAnsi="Tahoma" w:cs="Tahoma"/>
      <w:sz w:val="16"/>
      <w:szCs w:val="16"/>
    </w:rPr>
  </w:style>
  <w:style w:type="character" w:customStyle="1" w:styleId="BalloonTextChar">
    <w:name w:val="Balloon Text Char"/>
    <w:basedOn w:val="DefaultParagraphFont"/>
    <w:link w:val="BalloonText"/>
    <w:rsid w:val="00863D32"/>
    <w:rPr>
      <w:rFonts w:ascii="Tahoma" w:hAnsi="Tahoma" w:cs="Tahoma"/>
      <w:sz w:val="16"/>
      <w:szCs w:val="16"/>
      <w:lang w:val="fr-FR" w:eastAsia="en-US"/>
    </w:rPr>
  </w:style>
  <w:style w:type="table" w:styleId="GridTable1Light-Accent5">
    <w:name w:val="Grid Table 1 Light Accent 5"/>
    <w:basedOn w:val="TableNormal"/>
    <w:uiPriority w:val="46"/>
    <w:rsid w:val="00863D32"/>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enumlev1Char">
    <w:name w:val="enumlev1 Char"/>
    <w:basedOn w:val="DefaultParagraphFont"/>
    <w:link w:val="enumlev1"/>
    <w:rsid w:val="00863D32"/>
    <w:rPr>
      <w:sz w:val="24"/>
      <w:lang w:val="fr-FR" w:eastAsia="en-US"/>
    </w:rPr>
  </w:style>
  <w:style w:type="character" w:customStyle="1" w:styleId="AnnexNoTitleChar">
    <w:name w:val="Annex_NoTitle Char"/>
    <w:basedOn w:val="DefaultParagraphFont"/>
    <w:link w:val="AnnexNoTitle"/>
    <w:rsid w:val="00863D32"/>
    <w:rPr>
      <w:b/>
      <w:sz w:val="28"/>
      <w:lang w:val="en-GB" w:eastAsia="en-US"/>
    </w:rPr>
  </w:style>
  <w:style w:type="character" w:customStyle="1" w:styleId="Tabletitle0">
    <w:name w:val="Table_title Знак"/>
    <w:locked/>
    <w:rsid w:val="00863D32"/>
    <w:rPr>
      <w:b/>
      <w:sz w:val="24"/>
      <w:lang w:val="fr-FR" w:eastAsia="en-US"/>
    </w:rPr>
  </w:style>
  <w:style w:type="character" w:customStyle="1" w:styleId="HeadingbChar">
    <w:name w:val="Heading_b Char"/>
    <w:basedOn w:val="DefaultParagraphFont"/>
    <w:link w:val="Headingb"/>
    <w:locked/>
    <w:rsid w:val="00863D32"/>
    <w:rPr>
      <w:b/>
      <w:sz w:val="24"/>
      <w:lang w:val="fr-FR" w:eastAsia="en-US"/>
    </w:rPr>
  </w:style>
  <w:style w:type="character" w:customStyle="1" w:styleId="Heading2Char">
    <w:name w:val="Heading 2 Char"/>
    <w:basedOn w:val="DefaultParagraphFont"/>
    <w:link w:val="Heading2"/>
    <w:rsid w:val="00863D32"/>
    <w:rPr>
      <w:b/>
      <w:sz w:val="24"/>
      <w:lang w:val="fr-FR" w:eastAsia="en-US"/>
    </w:rPr>
  </w:style>
  <w:style w:type="character" w:customStyle="1" w:styleId="Heading3Char">
    <w:name w:val="Heading 3 Char"/>
    <w:basedOn w:val="DefaultParagraphFont"/>
    <w:link w:val="Heading3"/>
    <w:rsid w:val="00863D32"/>
    <w:rPr>
      <w:b/>
      <w:sz w:val="24"/>
      <w:lang w:val="fr-FR" w:eastAsia="en-US"/>
    </w:rPr>
  </w:style>
  <w:style w:type="character" w:customStyle="1" w:styleId="Heading4Char">
    <w:name w:val="Heading 4 Char"/>
    <w:basedOn w:val="DefaultParagraphFont"/>
    <w:link w:val="Heading4"/>
    <w:rsid w:val="00863D32"/>
    <w:rPr>
      <w:b/>
      <w:sz w:val="24"/>
      <w:lang w:val="fr-FR" w:eastAsia="en-US"/>
    </w:rPr>
  </w:style>
  <w:style w:type="character" w:customStyle="1" w:styleId="Heading5Char">
    <w:name w:val="Heading 5 Char"/>
    <w:basedOn w:val="DefaultParagraphFont"/>
    <w:link w:val="Heading5"/>
    <w:rsid w:val="00863D32"/>
    <w:rPr>
      <w:b/>
      <w:sz w:val="24"/>
      <w:lang w:val="fr-FR" w:eastAsia="en-US"/>
    </w:rPr>
  </w:style>
  <w:style w:type="character" w:customStyle="1" w:styleId="Heading6Char">
    <w:name w:val="Heading 6 Char"/>
    <w:basedOn w:val="DefaultParagraphFont"/>
    <w:link w:val="Heading6"/>
    <w:rsid w:val="00863D32"/>
    <w:rPr>
      <w:b/>
      <w:sz w:val="24"/>
      <w:lang w:val="fr-FR" w:eastAsia="en-US"/>
    </w:rPr>
  </w:style>
  <w:style w:type="character" w:customStyle="1" w:styleId="Heading7Char">
    <w:name w:val="Heading 7 Char"/>
    <w:basedOn w:val="DefaultParagraphFont"/>
    <w:link w:val="Heading7"/>
    <w:rsid w:val="00863D32"/>
    <w:rPr>
      <w:b/>
      <w:sz w:val="24"/>
      <w:lang w:val="fr-FR" w:eastAsia="en-US"/>
    </w:rPr>
  </w:style>
  <w:style w:type="character" w:customStyle="1" w:styleId="Heading8Char">
    <w:name w:val="Heading 8 Char"/>
    <w:basedOn w:val="DefaultParagraphFont"/>
    <w:link w:val="Heading8"/>
    <w:rsid w:val="00863D32"/>
    <w:rPr>
      <w:b/>
      <w:sz w:val="24"/>
      <w:lang w:val="fr-FR" w:eastAsia="en-US"/>
    </w:rPr>
  </w:style>
  <w:style w:type="character" w:customStyle="1" w:styleId="Heading9Char">
    <w:name w:val="Heading 9 Char"/>
    <w:basedOn w:val="DefaultParagraphFont"/>
    <w:link w:val="Heading9"/>
    <w:rsid w:val="00863D32"/>
    <w:rPr>
      <w:b/>
      <w:sz w:val="24"/>
      <w:lang w:val="fr-FR" w:eastAsia="en-US"/>
    </w:rPr>
  </w:style>
  <w:style w:type="character" w:customStyle="1" w:styleId="NormalaftertitleChar">
    <w:name w:val="Normal_after_title Char"/>
    <w:basedOn w:val="DefaultParagraphFont"/>
    <w:link w:val="Normalaftertitle"/>
    <w:locked/>
    <w:rsid w:val="00863D32"/>
    <w:rPr>
      <w:sz w:val="24"/>
      <w:lang w:val="fr-FR"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863D32"/>
    <w:rPr>
      <w:rFonts w:ascii="Times New Roman" w:eastAsia="Times New Roman" w:hAnsi="Times New Roman" w:cs="Times New Roman"/>
      <w:sz w:val="24"/>
      <w:szCs w:val="20"/>
      <w:lang w:eastAsia="en-US"/>
    </w:rPr>
  </w:style>
  <w:style w:type="character" w:customStyle="1" w:styleId="xmsoins">
    <w:name w:val="x_msoins"/>
    <w:basedOn w:val="DefaultParagraphFont"/>
    <w:rsid w:val="00863D32"/>
  </w:style>
  <w:style w:type="character" w:customStyle="1" w:styleId="BodyText3Char1">
    <w:name w:val="Body Text 3 Char1"/>
    <w:basedOn w:val="DefaultParagraphFont"/>
    <w:semiHidden/>
    <w:rsid w:val="00863D32"/>
    <w:rPr>
      <w:sz w:val="16"/>
      <w:szCs w:val="16"/>
      <w:lang w:val="fr-FR" w:eastAsia="en-US"/>
    </w:rPr>
  </w:style>
  <w:style w:type="character" w:customStyle="1" w:styleId="UnresolvedMention1">
    <w:name w:val="Unresolved Mention1"/>
    <w:basedOn w:val="DefaultParagraphFont"/>
    <w:rsid w:val="00863D32"/>
    <w:rPr>
      <w:color w:val="605E5C"/>
      <w:shd w:val="clear" w:color="auto" w:fill="E1DFDD"/>
    </w:rPr>
  </w:style>
  <w:style w:type="table" w:customStyle="1" w:styleId="GridTable1Light-Accent11">
    <w:name w:val="Grid Table 1 Light - Accent 11"/>
    <w:basedOn w:val="TableNormal"/>
    <w:uiPriority w:val="46"/>
    <w:rsid w:val="00863D32"/>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ac">
    <w:name w:val="注"/>
    <w:basedOn w:val="Normal"/>
    <w:rsid w:val="00863D32"/>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styleId="Title">
    <w:name w:val="Title"/>
    <w:basedOn w:val="Normal"/>
    <w:next w:val="Normal"/>
    <w:link w:val="TitleChar"/>
    <w:qFormat/>
    <w:rsid w:val="00863D32"/>
    <w:pPr>
      <w:spacing w:before="240" w:after="60" w:line="252" w:lineRule="auto"/>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rsid w:val="00863D32"/>
    <w:rPr>
      <w:rFonts w:asciiTheme="majorHAnsi" w:hAnsiTheme="majorHAnsi" w:cstheme="majorBidi"/>
      <w:b/>
      <w:bCs/>
      <w:sz w:val="32"/>
      <w:szCs w:val="32"/>
      <w:lang w:val="fr-FR" w:eastAsia="en-US"/>
    </w:rPr>
  </w:style>
  <w:style w:type="character" w:styleId="UnresolvedMention">
    <w:name w:val="Unresolved Mention"/>
    <w:basedOn w:val="DefaultParagraphFont"/>
    <w:uiPriority w:val="99"/>
    <w:semiHidden/>
    <w:unhideWhenUsed/>
    <w:rsid w:val="00863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98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rec/R-REC-F.1108/en" TargetMode="External"/><Relationship Id="rId21" Type="http://schemas.openxmlformats.org/officeDocument/2006/relationships/hyperlink" Target="http://www.itu.int/rec/R-REC-F.697/en" TargetMode="External"/><Relationship Id="rId42" Type="http://schemas.openxmlformats.org/officeDocument/2006/relationships/hyperlink" Target="https://www.itu.int/rec/T-REC-G.828/en" TargetMode="External"/><Relationship Id="rId47" Type="http://schemas.openxmlformats.org/officeDocument/2006/relationships/hyperlink" Target="https://www.itu.int/rec/T-REC-G.826/en" TargetMode="External"/><Relationship Id="rId63" Type="http://schemas.openxmlformats.org/officeDocument/2006/relationships/hyperlink" Target="http://www.itu.int/rec/R-REC-F.1494/en" TargetMode="External"/><Relationship Id="rId68" Type="http://schemas.openxmlformats.org/officeDocument/2006/relationships/hyperlink" Target="http://www.itu.int/rec/R-REC-F.1669/en" TargetMode="External"/><Relationship Id="rId84" Type="http://schemas.openxmlformats.org/officeDocument/2006/relationships/header" Target="header11.xml"/><Relationship Id="rId89" Type="http://schemas.openxmlformats.org/officeDocument/2006/relationships/header" Target="header15.xml"/><Relationship Id="rId16" Type="http://schemas.openxmlformats.org/officeDocument/2006/relationships/header" Target="header5.xml"/><Relationship Id="rId11" Type="http://schemas.openxmlformats.org/officeDocument/2006/relationships/hyperlink" Target="https://www.itu.int/ITU-R/go/patents/zh" TargetMode="External"/><Relationship Id="rId32" Type="http://schemas.openxmlformats.org/officeDocument/2006/relationships/hyperlink" Target="http://www.itu.int/rec/R-REC-F.1565/en" TargetMode="External"/><Relationship Id="rId37" Type="http://schemas.openxmlformats.org/officeDocument/2006/relationships/hyperlink" Target="http://www.itu.int/rec/R-REC-F.1703/en" TargetMode="External"/><Relationship Id="rId53" Type="http://schemas.openxmlformats.org/officeDocument/2006/relationships/hyperlink" Target="https://www.itu.int/rec/R-REC-P.530/en" TargetMode="External"/><Relationship Id="rId58" Type="http://schemas.openxmlformats.org/officeDocument/2006/relationships/hyperlink" Target="https://www.itu.int/pub/R-REP-SM.2057" TargetMode="External"/><Relationship Id="rId74" Type="http://schemas.openxmlformats.org/officeDocument/2006/relationships/hyperlink" Target="https://www.itu.int/rec/R-REC-SM.1757/en" TargetMode="External"/><Relationship Id="rId79" Type="http://schemas.openxmlformats.org/officeDocument/2006/relationships/header" Target="header8.xml"/><Relationship Id="rId5" Type="http://schemas.openxmlformats.org/officeDocument/2006/relationships/webSettings" Target="webSettings.xml"/><Relationship Id="rId90" Type="http://schemas.openxmlformats.org/officeDocument/2006/relationships/header" Target="header16.xml"/><Relationship Id="rId95" Type="http://schemas.openxmlformats.org/officeDocument/2006/relationships/header" Target="header18.xml"/><Relationship Id="rId22" Type="http://schemas.openxmlformats.org/officeDocument/2006/relationships/hyperlink" Target="http://www.itu.int/rec/R-REC-F.699/en" TargetMode="External"/><Relationship Id="rId27" Type="http://schemas.openxmlformats.org/officeDocument/2006/relationships/hyperlink" Target="http://www.itu.int/rec/R-REC-F.1245/en" TargetMode="External"/><Relationship Id="rId43" Type="http://schemas.openxmlformats.org/officeDocument/2006/relationships/hyperlink" Target="https://www.itu.int/rec/T-REC-G.829/en" TargetMode="External"/><Relationship Id="rId48" Type="http://schemas.openxmlformats.org/officeDocument/2006/relationships/hyperlink" Target="http://www.itu.int/rec/R-REC-F.1703/en" TargetMode="External"/><Relationship Id="rId64" Type="http://schemas.openxmlformats.org/officeDocument/2006/relationships/hyperlink" Target="http://www.itu.int/rec/R-REC-F.1495/en" TargetMode="External"/><Relationship Id="rId69" Type="http://schemas.openxmlformats.org/officeDocument/2006/relationships/hyperlink" Target="http://www.itu.int/rec/R-REC-F.699/en" TargetMode="External"/><Relationship Id="rId80" Type="http://schemas.openxmlformats.org/officeDocument/2006/relationships/header" Target="header9.xml"/><Relationship Id="rId85" Type="http://schemas.openxmlformats.org/officeDocument/2006/relationships/header" Target="header12.xml"/><Relationship Id="rId3" Type="http://schemas.openxmlformats.org/officeDocument/2006/relationships/styles" Target="styles.xml"/><Relationship Id="rId12" Type="http://schemas.openxmlformats.org/officeDocument/2006/relationships/hyperlink" Target="https://www.itu.int/publ/R-REC/zh" TargetMode="External"/><Relationship Id="rId17" Type="http://schemas.openxmlformats.org/officeDocument/2006/relationships/hyperlink" Target="http://www.itu.int/rec/R-REC-P.581/en" TargetMode="External"/><Relationship Id="rId25" Type="http://schemas.openxmlformats.org/officeDocument/2006/relationships/hyperlink" Target="http://www.itu.int/rec/R-REC-F.1101/en" TargetMode="External"/><Relationship Id="rId33" Type="http://schemas.openxmlformats.org/officeDocument/2006/relationships/hyperlink" Target="http://www.itu.int/rec/R-REC-F.1606/en" TargetMode="External"/><Relationship Id="rId38" Type="http://schemas.openxmlformats.org/officeDocument/2006/relationships/hyperlink" Target="http://www.itu.int/rec/R-REC-F.2086/en" TargetMode="External"/><Relationship Id="rId46" Type="http://schemas.openxmlformats.org/officeDocument/2006/relationships/hyperlink" Target="http://www.itu.int/rec/R-REC-F.2086/en" TargetMode="External"/><Relationship Id="rId59" Type="http://schemas.openxmlformats.org/officeDocument/2006/relationships/hyperlink" Target="http://www.itu.int/rec/R-REC-F.1669/en" TargetMode="External"/><Relationship Id="rId67" Type="http://schemas.openxmlformats.org/officeDocument/2006/relationships/hyperlink" Target="https://www.itu.int/pub/R-REP-M.2119" TargetMode="External"/><Relationship Id="rId20" Type="http://schemas.openxmlformats.org/officeDocument/2006/relationships/hyperlink" Target="http://www.itu.int/rec/R-REC-F.696/en" TargetMode="External"/><Relationship Id="rId41" Type="http://schemas.openxmlformats.org/officeDocument/2006/relationships/hyperlink" Target="https://www.itu.int/rec/T-REC-G.827/en" TargetMode="External"/><Relationship Id="rId54" Type="http://schemas.openxmlformats.org/officeDocument/2006/relationships/hyperlink" Target="http://www.itu.int/rec/R-REC-F.1094/en" TargetMode="External"/><Relationship Id="rId62" Type="http://schemas.openxmlformats.org/officeDocument/2006/relationships/hyperlink" Target="https://www.itu.int/rec/R-REC-F.1494/en" TargetMode="External"/><Relationship Id="rId70" Type="http://schemas.openxmlformats.org/officeDocument/2006/relationships/hyperlink" Target="http://www.itu.int/rec/R-REC-F.1245/en" TargetMode="External"/><Relationship Id="rId75" Type="http://schemas.openxmlformats.org/officeDocument/2006/relationships/hyperlink" Target="https://www.itu.int/rec/R-REC-SM.1757/en" TargetMode="External"/><Relationship Id="rId83" Type="http://schemas.openxmlformats.org/officeDocument/2006/relationships/hyperlink" Target="https://www.itu.int/rec/R-REC-F.1488/en" TargetMode="External"/><Relationship Id="rId88" Type="http://schemas.openxmlformats.org/officeDocument/2006/relationships/footer" Target="footer3.xml"/><Relationship Id="rId91" Type="http://schemas.openxmlformats.org/officeDocument/2006/relationships/footer" Target="footer4.xml"/><Relationship Id="rId9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itu.int/rec/R-REC-SF.766/en" TargetMode="External"/><Relationship Id="rId28" Type="http://schemas.openxmlformats.org/officeDocument/2006/relationships/hyperlink" Target="http://www.itu.int/rec/R-REC-F.1336/en" TargetMode="External"/><Relationship Id="rId36" Type="http://schemas.openxmlformats.org/officeDocument/2006/relationships/hyperlink" Target="http://www.itu.int/rec/R-REC-F.1669/en" TargetMode="External"/><Relationship Id="rId49" Type="http://schemas.openxmlformats.org/officeDocument/2006/relationships/hyperlink" Target="http://www.itu.int/rec/R-REC-P.581/en" TargetMode="External"/><Relationship Id="rId57" Type="http://schemas.openxmlformats.org/officeDocument/2006/relationships/hyperlink" Target="https://www.itu.int/rec/R-REC-SM.1757/en" TargetMode="External"/><Relationship Id="rId10" Type="http://schemas.openxmlformats.org/officeDocument/2006/relationships/footer" Target="footer1.xml"/><Relationship Id="rId31" Type="http://schemas.openxmlformats.org/officeDocument/2006/relationships/hyperlink" Target="http://www.itu.int/rec/R-REC-F.1495/en" TargetMode="External"/><Relationship Id="rId44" Type="http://schemas.openxmlformats.org/officeDocument/2006/relationships/hyperlink" Target="https://www.itu.int/pub/R-REP-F.2108" TargetMode="External"/><Relationship Id="rId52" Type="http://schemas.openxmlformats.org/officeDocument/2006/relationships/hyperlink" Target="http://www.itu.int/rec/R-REC-F.1108/en" TargetMode="External"/><Relationship Id="rId60" Type="http://schemas.openxmlformats.org/officeDocument/2006/relationships/hyperlink" Target="http://www.itu.int/rec/R-REC-F.1094/en" TargetMode="External"/><Relationship Id="rId65" Type="http://schemas.openxmlformats.org/officeDocument/2006/relationships/hyperlink" Target="https://www.itu.int/rec/R-REC-F.1606/en" TargetMode="External"/><Relationship Id="rId73" Type="http://schemas.openxmlformats.org/officeDocument/2006/relationships/hyperlink" Target="http://www.itu.int/rec/R-REC-F.1094/en" TargetMode="External"/><Relationship Id="rId78" Type="http://schemas.openxmlformats.org/officeDocument/2006/relationships/header" Target="header7.xml"/><Relationship Id="rId81" Type="http://schemas.openxmlformats.org/officeDocument/2006/relationships/header" Target="header10.xml"/><Relationship Id="rId86" Type="http://schemas.openxmlformats.org/officeDocument/2006/relationships/header" Target="header13.xml"/><Relationship Id="rId9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hyperlink" Target="http://www.itu.int/rec/R-REC-F.634/en" TargetMode="External"/><Relationship Id="rId39" Type="http://schemas.openxmlformats.org/officeDocument/2006/relationships/hyperlink" Target="https://www.itu.int/pub/R-REP-F.2108" TargetMode="External"/><Relationship Id="rId34" Type="http://schemas.openxmlformats.org/officeDocument/2006/relationships/hyperlink" Target="http://www.itu.int/rec/R-REC-SF.1650/en" TargetMode="External"/><Relationship Id="rId50" Type="http://schemas.openxmlformats.org/officeDocument/2006/relationships/hyperlink" Target="http://www.itu.int/rec/R-REC-F.1094/en" TargetMode="External"/><Relationship Id="rId55" Type="http://schemas.openxmlformats.org/officeDocument/2006/relationships/hyperlink" Target="http://www.itu.int/rec/R-REC-F.1565/en" TargetMode="External"/><Relationship Id="rId76" Type="http://schemas.openxmlformats.org/officeDocument/2006/relationships/hyperlink" Target="http://www.itu.int/rec/R-REC-F.1094/en"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itu.int/rec/R-REC-F.1336/en" TargetMode="External"/><Relationship Id="rId92" Type="http://schemas.openxmlformats.org/officeDocument/2006/relationships/footer" Target="footer5.xml"/><Relationship Id="rId2" Type="http://schemas.openxmlformats.org/officeDocument/2006/relationships/numbering" Target="numbering.xml"/><Relationship Id="rId29" Type="http://schemas.openxmlformats.org/officeDocument/2006/relationships/hyperlink" Target="http://www.itu.int/rec/R-REC-SF.1448/en" TargetMode="External"/><Relationship Id="rId24" Type="http://schemas.openxmlformats.org/officeDocument/2006/relationships/hyperlink" Target="http://www.itu.int/rec/R-REC-F.1094/en" TargetMode="External"/><Relationship Id="rId40" Type="http://schemas.openxmlformats.org/officeDocument/2006/relationships/hyperlink" Target="https://www.itu.int/rec/T-REC-G.826/en" TargetMode="External"/><Relationship Id="rId45" Type="http://schemas.openxmlformats.org/officeDocument/2006/relationships/hyperlink" Target="http://www.itu.int/rec/R-REC-F.1094/en" TargetMode="External"/><Relationship Id="rId66" Type="http://schemas.openxmlformats.org/officeDocument/2006/relationships/hyperlink" Target="http://www.itu.int/rec/R-REC-F.1606/en" TargetMode="External"/><Relationship Id="rId87" Type="http://schemas.openxmlformats.org/officeDocument/2006/relationships/header" Target="header14.xml"/><Relationship Id="rId61" Type="http://schemas.openxmlformats.org/officeDocument/2006/relationships/hyperlink" Target="http://www.itu.int/rec/R-REC-F.1565/en" TargetMode="External"/><Relationship Id="rId82" Type="http://schemas.openxmlformats.org/officeDocument/2006/relationships/hyperlink" Target="https://www.itu.int/rec/R-REC-F.701/en" TargetMode="External"/><Relationship Id="rId19" Type="http://schemas.openxmlformats.org/officeDocument/2006/relationships/hyperlink" Target="http://www.itu.int/rec/R-REC-F.695/en" TargetMode="External"/><Relationship Id="rId14" Type="http://schemas.openxmlformats.org/officeDocument/2006/relationships/header" Target="header4.xml"/><Relationship Id="rId30" Type="http://schemas.openxmlformats.org/officeDocument/2006/relationships/hyperlink" Target="http://www.itu.int/rec/R-REC-F.1494/en" TargetMode="External"/><Relationship Id="rId35" Type="http://schemas.openxmlformats.org/officeDocument/2006/relationships/hyperlink" Target="http://www.itu.int/rec/R-REC-F.1668/en" TargetMode="External"/><Relationship Id="rId56" Type="http://schemas.openxmlformats.org/officeDocument/2006/relationships/hyperlink" Target="https://www.itu.int/rec/R-REC-F.1097/en" TargetMode="External"/><Relationship Id="rId77"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www.itu.int/rec/R-REC-F.1108/en" TargetMode="External"/><Relationship Id="rId72" Type="http://schemas.openxmlformats.org/officeDocument/2006/relationships/hyperlink" Target="http://www.itu.int/rec/R-REC-F.1101/en" TargetMode="External"/><Relationship Id="rId93" Type="http://schemas.openxmlformats.org/officeDocument/2006/relationships/hyperlink" Target="https://www.itu.int/rec/R-REC-F.701/en" TargetMode="External"/><Relationship Id="rId9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aroqu\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7F8A-E1BF-4E6D-8478-DB976FD1C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235</TotalTime>
  <Pages>39</Pages>
  <Words>25767</Words>
  <Characters>24030</Characters>
  <Application>Microsoft Office Word</Application>
  <DocSecurity>0</DocSecurity>
  <Lines>200</Lines>
  <Paragraphs>99</Paragraphs>
  <ScaleCrop>false</ScaleCrop>
  <HeadingPairs>
    <vt:vector size="2" baseType="variant">
      <vt:variant>
        <vt:lpstr>Title</vt:lpstr>
      </vt:variant>
      <vt:variant>
        <vt:i4>1</vt:i4>
      </vt:variant>
    </vt:vector>
  </HeadingPairs>
  <TitlesOfParts>
    <vt:vector size="1" baseType="lpstr">
      <vt:lpstr>ITU-R F.758-8建议书(02/2025) 制定固定业务中的固定无线系统与其他业务中的系统及其他干扰源之间频率共用或兼容性标准的系统参数和考虑</vt:lpstr>
    </vt:vector>
  </TitlesOfParts>
  <Manager/>
  <Company>ITU</Company>
  <LinksUpToDate>false</LinksUpToDate>
  <CharactersWithSpaces>49698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F.758-8建议书(02/2025) 制定固定业务中的固定无线系统与其他业务中的系统及其他干扰源之间频率共用或兼容性标准的系统参数和考虑</dc:title>
  <dc:subject>F 系列：固定业务</dc:subject>
  <dc:creator>ITU Radiocommunication Bureau (BR)</dc:creator>
  <cp:keywords>F.758-8</cp:keywords>
  <dc:description/>
  <cp:lastModifiedBy>Liu, Sanping</cp:lastModifiedBy>
  <cp:revision>47</cp:revision>
  <cp:lastPrinted>2025-05-07T12:09:00Z</cp:lastPrinted>
  <dcterms:created xsi:type="dcterms:W3CDTF">2025-05-06T08:00:00Z</dcterms:created>
  <dcterms:modified xsi:type="dcterms:W3CDTF">2025-05-07T12:24:00Z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Soby</vt:lpwstr>
  </property>
  <property fmtid="{D5CDD505-2E9C-101B-9397-08002B2CF9AE}" pid="11" name="Date completed">
    <vt:lpwstr>mercredi, 5. mars 2014</vt:lpwstr>
  </property>
</Properties>
</file>