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rPr>
          <w:lang w:val="es-ES"/>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E5779" w:rsidRPr="00FC2C1D" w:rsidTr="00D53BE7">
        <w:tc>
          <w:tcPr>
            <w:tcW w:w="10089" w:type="dxa"/>
          </w:tcPr>
          <w:p w:rsidR="009E5779" w:rsidRPr="00FC2C1D" w:rsidRDefault="009E5779" w:rsidP="00D53BE7">
            <w:pPr>
              <w:spacing w:before="380" w:line="280" w:lineRule="exact"/>
              <w:jc w:val="right"/>
              <w:rPr>
                <w:rFonts w:ascii="Tahoma" w:hAnsi="Tahoma" w:cs="Tahoma"/>
                <w:b/>
                <w:bCs/>
                <w:iCs/>
                <w:color w:val="243285"/>
                <w:sz w:val="32"/>
                <w:szCs w:val="32"/>
                <w:lang w:val="es-ES"/>
              </w:rPr>
            </w:pPr>
          </w:p>
          <w:p w:rsidR="009E5779" w:rsidRPr="00FC2C1D" w:rsidRDefault="009E5779" w:rsidP="00D53BE7">
            <w:pPr>
              <w:spacing w:before="380" w:line="280" w:lineRule="exact"/>
              <w:jc w:val="right"/>
              <w:rPr>
                <w:rFonts w:ascii="Tahoma" w:hAnsi="Tahoma" w:cs="Tahoma"/>
                <w:b/>
                <w:bCs/>
                <w:iCs/>
                <w:color w:val="243285"/>
                <w:sz w:val="36"/>
                <w:szCs w:val="36"/>
                <w:lang w:val="es-ES"/>
              </w:rPr>
            </w:pPr>
            <w:r w:rsidRPr="00FC2C1D">
              <w:rPr>
                <w:rFonts w:ascii="Tahoma" w:hAnsi="Tahoma" w:cs="Tahoma"/>
                <w:b/>
                <w:bCs/>
                <w:iCs/>
                <w:color w:val="243285"/>
                <w:sz w:val="36"/>
                <w:szCs w:val="36"/>
                <w:lang w:val="es-ES"/>
              </w:rPr>
              <w:t>Recomendación  UIT-R  F.757-4</w:t>
            </w:r>
          </w:p>
          <w:p w:rsidR="009E5779" w:rsidRPr="00FC2C1D" w:rsidRDefault="009E5779" w:rsidP="00D53BE7">
            <w:pPr>
              <w:spacing w:before="80" w:line="280" w:lineRule="exact"/>
              <w:jc w:val="right"/>
              <w:rPr>
                <w:rFonts w:ascii="Tahoma" w:hAnsi="Tahoma" w:cs="Tahoma"/>
                <w:b/>
                <w:bCs/>
                <w:iCs/>
                <w:color w:val="243285"/>
                <w:szCs w:val="24"/>
                <w:lang w:val="es-ES"/>
              </w:rPr>
            </w:pPr>
            <w:r w:rsidRPr="00FC2C1D">
              <w:rPr>
                <w:rFonts w:ascii="Tahoma" w:hAnsi="Tahoma" w:cs="Tahoma"/>
                <w:b/>
                <w:bCs/>
                <w:iCs/>
                <w:color w:val="243285"/>
                <w:szCs w:val="24"/>
                <w:lang w:val="es-ES"/>
              </w:rPr>
              <w:t>(04/2011)</w:t>
            </w:r>
          </w:p>
        </w:tc>
      </w:tr>
      <w:tr w:rsidR="009E5779" w:rsidRPr="00AF3EE2" w:rsidTr="00D53BE7">
        <w:tc>
          <w:tcPr>
            <w:tcW w:w="10089" w:type="dxa"/>
          </w:tcPr>
          <w:p w:rsidR="009E5779" w:rsidRPr="00FC2C1D" w:rsidRDefault="009E5779" w:rsidP="00D53BE7">
            <w:pPr>
              <w:spacing w:before="80" w:line="500" w:lineRule="exact"/>
              <w:jc w:val="right"/>
              <w:rPr>
                <w:rFonts w:ascii="Tahoma" w:hAnsi="Tahoma" w:cs="Tahoma"/>
                <w:b/>
                <w:bCs/>
                <w:iCs/>
                <w:color w:val="243285"/>
                <w:sz w:val="44"/>
                <w:szCs w:val="44"/>
                <w:lang w:val="es-ES"/>
              </w:rPr>
            </w:pPr>
          </w:p>
          <w:p w:rsidR="009E5779" w:rsidRPr="00FC2C1D" w:rsidRDefault="009E5779" w:rsidP="0037505D">
            <w:pPr>
              <w:spacing w:before="80" w:line="500" w:lineRule="exact"/>
              <w:jc w:val="right"/>
              <w:rPr>
                <w:rFonts w:ascii="Tahoma" w:hAnsi="Tahoma" w:cs="Tahoma"/>
                <w:b/>
                <w:bCs/>
                <w:color w:val="243285"/>
                <w:sz w:val="44"/>
                <w:szCs w:val="44"/>
                <w:lang w:val="es-ES"/>
              </w:rPr>
            </w:pPr>
            <w:r w:rsidRPr="00FC2C1D">
              <w:rPr>
                <w:rFonts w:ascii="Tahoma" w:hAnsi="Tahoma" w:cs="Tahoma"/>
                <w:b/>
                <w:bCs/>
                <w:color w:val="243285"/>
                <w:sz w:val="44"/>
                <w:szCs w:val="44"/>
                <w:lang w:val="es-ES"/>
              </w:rPr>
              <w:t>Requisitos básicos y objetivos de calidad de funcionamiento para sistemas de acceso inalámbrico fijo que utilizan tecnologías derivadas de las tecnologías móviles</w:t>
            </w:r>
            <w:r w:rsidR="0037505D" w:rsidRPr="00FC2C1D">
              <w:rPr>
                <w:rFonts w:ascii="Tahoma" w:hAnsi="Tahoma" w:cs="Tahoma"/>
                <w:b/>
                <w:bCs/>
                <w:color w:val="243285"/>
                <w:sz w:val="44"/>
                <w:szCs w:val="44"/>
                <w:lang w:val="es-ES"/>
              </w:rPr>
              <w:br/>
            </w:r>
            <w:r w:rsidRPr="00FC2C1D">
              <w:rPr>
                <w:rFonts w:ascii="Tahoma" w:hAnsi="Tahoma" w:cs="Tahoma"/>
                <w:b/>
                <w:bCs/>
                <w:color w:val="243285"/>
                <w:sz w:val="44"/>
                <w:szCs w:val="44"/>
                <w:lang w:val="es-ES"/>
              </w:rPr>
              <w:t>que ofrecen servicios de telefonía</w:t>
            </w:r>
            <w:r w:rsidR="0037505D" w:rsidRPr="00FC2C1D">
              <w:rPr>
                <w:rFonts w:ascii="Tahoma" w:hAnsi="Tahoma" w:cs="Tahoma"/>
                <w:b/>
                <w:bCs/>
                <w:color w:val="243285"/>
                <w:sz w:val="44"/>
                <w:szCs w:val="44"/>
                <w:lang w:val="es-ES"/>
              </w:rPr>
              <w:br/>
            </w:r>
            <w:r w:rsidRPr="00FC2C1D">
              <w:rPr>
                <w:rFonts w:ascii="Tahoma" w:hAnsi="Tahoma" w:cs="Tahoma"/>
                <w:b/>
                <w:bCs/>
                <w:color w:val="243285"/>
                <w:sz w:val="44"/>
                <w:szCs w:val="44"/>
                <w:lang w:val="es-ES"/>
              </w:rPr>
              <w:t>y de comunicaciones de datos</w:t>
            </w:r>
          </w:p>
          <w:p w:rsidR="009E5779" w:rsidRPr="00FC2C1D" w:rsidRDefault="009E5779" w:rsidP="00D53BE7">
            <w:pPr>
              <w:spacing w:before="80" w:line="500" w:lineRule="exact"/>
              <w:jc w:val="right"/>
              <w:rPr>
                <w:rFonts w:ascii="Tahoma" w:hAnsi="Tahoma" w:cs="Tahoma"/>
                <w:b/>
                <w:bCs/>
                <w:iCs/>
                <w:color w:val="243285"/>
                <w:sz w:val="44"/>
                <w:szCs w:val="44"/>
                <w:lang w:val="es-ES"/>
              </w:rPr>
            </w:pPr>
          </w:p>
        </w:tc>
      </w:tr>
      <w:tr w:rsidR="009E5779" w:rsidRPr="00FC2C1D" w:rsidTr="00D53BE7">
        <w:tc>
          <w:tcPr>
            <w:tcW w:w="10089" w:type="dxa"/>
          </w:tcPr>
          <w:p w:rsidR="009E5779" w:rsidRPr="00FC2C1D" w:rsidRDefault="009E5779" w:rsidP="00D53BE7">
            <w:pPr>
              <w:spacing w:before="80" w:line="280" w:lineRule="exact"/>
              <w:ind w:right="640"/>
              <w:rPr>
                <w:rFonts w:ascii="Tahoma" w:hAnsi="Tahoma" w:cs="Tahoma"/>
                <w:b/>
                <w:bCs/>
                <w:iCs/>
                <w:color w:val="243285"/>
                <w:sz w:val="32"/>
                <w:szCs w:val="32"/>
                <w:lang w:val="es-ES"/>
              </w:rPr>
            </w:pPr>
          </w:p>
          <w:p w:rsidR="009E5779" w:rsidRPr="00FC2C1D" w:rsidRDefault="009E5779" w:rsidP="00D53BE7">
            <w:pPr>
              <w:spacing w:before="80" w:line="280" w:lineRule="exact"/>
              <w:ind w:right="640"/>
              <w:rPr>
                <w:rFonts w:ascii="Tahoma" w:hAnsi="Tahoma" w:cs="Tahoma"/>
                <w:b/>
                <w:bCs/>
                <w:iCs/>
                <w:color w:val="243285"/>
                <w:sz w:val="32"/>
                <w:szCs w:val="32"/>
                <w:lang w:val="es-ES"/>
              </w:rPr>
            </w:pPr>
          </w:p>
          <w:p w:rsidR="009E5779" w:rsidRPr="00FC2C1D" w:rsidRDefault="009E5779" w:rsidP="00D53BE7">
            <w:pPr>
              <w:spacing w:before="80" w:after="180" w:line="360" w:lineRule="exact"/>
              <w:ind w:right="720"/>
              <w:rPr>
                <w:rFonts w:ascii="Tahoma" w:hAnsi="Tahoma" w:cs="Tahoma"/>
                <w:b/>
                <w:bCs/>
                <w:iCs/>
                <w:color w:val="243285"/>
                <w:sz w:val="36"/>
                <w:szCs w:val="36"/>
                <w:lang w:val="es-ES"/>
              </w:rPr>
            </w:pPr>
          </w:p>
          <w:p w:rsidR="009E5779" w:rsidRPr="00FC2C1D" w:rsidRDefault="009E5779" w:rsidP="00D53BE7">
            <w:pPr>
              <w:spacing w:before="80" w:after="180" w:line="360" w:lineRule="exact"/>
              <w:jc w:val="right"/>
              <w:rPr>
                <w:rFonts w:ascii="Tahoma" w:hAnsi="Tahoma" w:cs="Tahoma"/>
                <w:b/>
                <w:bCs/>
                <w:iCs/>
                <w:color w:val="243285"/>
                <w:sz w:val="36"/>
                <w:szCs w:val="36"/>
                <w:lang w:val="es-ES"/>
              </w:rPr>
            </w:pPr>
            <w:r w:rsidRPr="00FC2C1D">
              <w:rPr>
                <w:rFonts w:ascii="Tahoma" w:hAnsi="Tahoma" w:cs="Tahoma"/>
                <w:b/>
                <w:bCs/>
                <w:iCs/>
                <w:color w:val="243285"/>
                <w:sz w:val="36"/>
                <w:szCs w:val="36"/>
                <w:lang w:val="es-ES"/>
              </w:rPr>
              <w:t>Serie F</w:t>
            </w:r>
          </w:p>
          <w:p w:rsidR="009E5779" w:rsidRPr="00FC2C1D" w:rsidRDefault="009E5779" w:rsidP="00D53BE7">
            <w:pPr>
              <w:spacing w:before="80" w:line="420" w:lineRule="exact"/>
              <w:jc w:val="right"/>
              <w:rPr>
                <w:rFonts w:ascii="Tahoma" w:hAnsi="Tahoma" w:cs="Tahoma"/>
                <w:b/>
                <w:bCs/>
                <w:iCs/>
                <w:color w:val="243285"/>
                <w:sz w:val="36"/>
                <w:szCs w:val="36"/>
                <w:lang w:val="es-ES"/>
              </w:rPr>
            </w:pPr>
            <w:r w:rsidRPr="00FC2C1D">
              <w:rPr>
                <w:rFonts w:ascii="Tahoma" w:hAnsi="Tahoma" w:cs="Tahoma"/>
                <w:b/>
                <w:bCs/>
                <w:iCs/>
                <w:color w:val="243285"/>
                <w:sz w:val="36"/>
                <w:szCs w:val="36"/>
                <w:lang w:val="es-ES"/>
              </w:rPr>
              <w:t>Servicio fijo</w:t>
            </w:r>
          </w:p>
        </w:tc>
      </w:tr>
    </w:tbl>
    <w:p w:rsidR="009E5779" w:rsidRPr="00FC2C1D" w:rsidRDefault="009E5779" w:rsidP="009E5779">
      <w:pPr>
        <w:spacing w:before="80"/>
        <w:rPr>
          <w:i/>
          <w:sz w:val="22"/>
          <w:lang w:val="es-ES"/>
        </w:rPr>
      </w:pPr>
    </w:p>
    <w:p w:rsidR="009E5779" w:rsidRPr="00FC2C1D" w:rsidRDefault="009E5779" w:rsidP="009E5779">
      <w:pPr>
        <w:spacing w:before="80"/>
        <w:rPr>
          <w:i/>
          <w:sz w:val="22"/>
          <w:lang w:val="es-ES"/>
        </w:rPr>
      </w:pPr>
    </w:p>
    <w:p w:rsidR="009E5779" w:rsidRPr="00FC2C1D" w:rsidRDefault="009E5779" w:rsidP="009E5779">
      <w:pPr>
        <w:spacing w:before="80"/>
        <w:rPr>
          <w:i/>
          <w:sz w:val="22"/>
          <w:lang w:val="es-ES"/>
        </w:rPr>
      </w:pPr>
    </w:p>
    <w:p w:rsidR="009E5779" w:rsidRPr="00FC2C1D" w:rsidRDefault="009E5779" w:rsidP="009E5779">
      <w:pPr>
        <w:spacing w:before="80"/>
        <w:rPr>
          <w:i/>
          <w:sz w:val="22"/>
          <w:lang w:val="es-ES"/>
        </w:rPr>
      </w:pPr>
    </w:p>
    <w:p w:rsidR="009E5779" w:rsidRPr="00FC2C1D" w:rsidRDefault="009E5779" w:rsidP="009E5779">
      <w:pPr>
        <w:spacing w:before="80"/>
        <w:rPr>
          <w:i/>
          <w:sz w:val="22"/>
          <w:lang w:val="es-ES"/>
        </w:rPr>
      </w:pPr>
    </w:p>
    <w:p w:rsidR="009E5779" w:rsidRPr="00FC2C1D" w:rsidRDefault="009E5779" w:rsidP="009E5779">
      <w:pPr>
        <w:spacing w:before="80"/>
        <w:rPr>
          <w:i/>
          <w:sz w:val="22"/>
          <w:lang w:val="es-ES"/>
        </w:rPr>
      </w:pPr>
    </w:p>
    <w:p w:rsidR="009E5779" w:rsidRPr="00FC2C1D" w:rsidRDefault="009E5779" w:rsidP="009E5779">
      <w:pPr>
        <w:pStyle w:val="Equation"/>
        <w:tabs>
          <w:tab w:val="clear" w:pos="4820"/>
          <w:tab w:val="clear" w:pos="9639"/>
          <w:tab w:val="left" w:pos="1191"/>
          <w:tab w:val="left" w:pos="1588"/>
          <w:tab w:val="left" w:pos="1985"/>
        </w:tabs>
        <w:rPr>
          <w:rFonts w:ascii="Palatino Linotype" w:hAnsi="Palatino Linotype"/>
          <w:lang w:val="es-ES"/>
        </w:rPr>
        <w:sectPr w:rsidR="009E5779" w:rsidRPr="00FC2C1D">
          <w:headerReference w:type="even" r:id="rId9"/>
          <w:headerReference w:type="default" r:id="rId10"/>
          <w:pgSz w:w="11907" w:h="16840" w:code="9"/>
          <w:pgMar w:top="1089" w:right="1089" w:bottom="284" w:left="1089" w:header="567" w:footer="284" w:gutter="0"/>
          <w:pgNumType w:start="1"/>
          <w:cols w:space="720"/>
        </w:sectPr>
      </w:pPr>
    </w:p>
    <w:p w:rsidR="009E5779" w:rsidRPr="00FC2C1D" w:rsidRDefault="009E5779" w:rsidP="009E57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
        </w:rPr>
      </w:pPr>
      <w:bookmarkStart w:id="0" w:name="c2tope"/>
      <w:bookmarkEnd w:id="0"/>
      <w:r w:rsidRPr="00FC2C1D">
        <w:rPr>
          <w:bCs/>
          <w:sz w:val="24"/>
          <w:szCs w:val="24"/>
          <w:lang w:val="es-ES"/>
        </w:rPr>
        <w:lastRenderedPageBreak/>
        <w:t>Prólogo</w:t>
      </w:r>
    </w:p>
    <w:p w:rsidR="009E5779" w:rsidRPr="00FC2C1D" w:rsidRDefault="009E5779" w:rsidP="009E5779">
      <w:pPr>
        <w:spacing w:before="180"/>
        <w:rPr>
          <w:sz w:val="20"/>
          <w:lang w:val="es-ES"/>
        </w:rPr>
      </w:pPr>
      <w:r w:rsidRPr="00FC2C1D">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E5779" w:rsidRPr="00FC2C1D" w:rsidRDefault="009E5779" w:rsidP="009E5779">
      <w:pPr>
        <w:rPr>
          <w:sz w:val="20"/>
          <w:lang w:val="es-ES"/>
        </w:rPr>
      </w:pPr>
      <w:r w:rsidRPr="00FC2C1D">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rsidR="009E5779" w:rsidRPr="00FC2C1D" w:rsidRDefault="009E5779" w:rsidP="009E5779">
      <w:pPr>
        <w:pStyle w:val="Heading1"/>
        <w:spacing w:before="340"/>
        <w:jc w:val="center"/>
        <w:rPr>
          <w:szCs w:val="24"/>
          <w:lang w:val="es-ES"/>
        </w:rPr>
      </w:pPr>
      <w:r w:rsidRPr="00FC2C1D">
        <w:rPr>
          <w:lang w:val="es-ES"/>
        </w:rPr>
        <w:t>Política sobre Derechos de Propiedad Intelectual</w:t>
      </w:r>
      <w:r w:rsidRPr="00FC2C1D">
        <w:rPr>
          <w:szCs w:val="24"/>
          <w:lang w:val="es-ES"/>
        </w:rPr>
        <w:t xml:space="preserve"> (IPR)</w:t>
      </w:r>
    </w:p>
    <w:p w:rsidR="009E5779" w:rsidRPr="00FC2C1D" w:rsidRDefault="009E5779" w:rsidP="009E5779">
      <w:pPr>
        <w:spacing w:before="180"/>
        <w:rPr>
          <w:sz w:val="20"/>
          <w:lang w:val="es-ES"/>
        </w:rPr>
      </w:pPr>
      <w:r w:rsidRPr="00FC2C1D">
        <w:rPr>
          <w:sz w:val="20"/>
          <w:lang w:val="es-ES"/>
        </w:rPr>
        <w:t>La política del UIT</w:t>
      </w:r>
      <w:r w:rsidRPr="00FC2C1D">
        <w:rPr>
          <w:sz w:val="20"/>
          <w:lang w:val="es-ES"/>
        </w:rPr>
        <w:noBreakHyphen/>
        <w:t>R sobre Derechos de Propiedad Intelectual se describe en la Política Común de Patentes UIT</w:t>
      </w:r>
      <w:r w:rsidRPr="00FC2C1D">
        <w:rPr>
          <w:sz w:val="20"/>
          <w:lang w:val="es-ES"/>
        </w:rPr>
        <w:noBreakHyphen/>
        <w:t>T/UIT</w:t>
      </w:r>
      <w:r w:rsidRPr="00FC2C1D">
        <w:rPr>
          <w:sz w:val="20"/>
          <w:lang w:val="es-ES"/>
        </w:rPr>
        <w:noBreakHyphen/>
        <w:t>R/ISO/CEI a la que se hace referencia en el Anexo 1 a la Resolución UIT</w:t>
      </w:r>
      <w:r w:rsidRPr="00FC2C1D">
        <w:rPr>
          <w:sz w:val="20"/>
          <w:lang w:val="es-ES"/>
        </w:rPr>
        <w:noBreakHyphen/>
        <w:t xml:space="preserve">R 1. Los formularios que deben utilizarse en la declaración sobre patentes y utilización de patentes por los titulares de las mismas figuran en la dirección web </w:t>
      </w:r>
      <w:hyperlink r:id="rId11" w:history="1">
        <w:r w:rsidRPr="00FC2C1D">
          <w:rPr>
            <w:rStyle w:val="Hyperlink"/>
            <w:sz w:val="20"/>
            <w:lang w:val="es-ES"/>
          </w:rPr>
          <w:t>http://www.itu.int/ITU-R/go/patents/es</w:t>
        </w:r>
      </w:hyperlink>
      <w:r w:rsidRPr="00FC2C1D">
        <w:rPr>
          <w:sz w:val="20"/>
          <w:lang w:val="es-ES"/>
        </w:rPr>
        <w:t>, donde también aparecen las Directrices para la implementación de la Política Común de Patentes UIT</w:t>
      </w:r>
      <w:r w:rsidRPr="00FC2C1D">
        <w:rPr>
          <w:sz w:val="20"/>
          <w:lang w:val="es-ES"/>
        </w:rPr>
        <w:noBreakHyphen/>
        <w:t>T/UIT</w:t>
      </w:r>
      <w:r w:rsidRPr="00FC2C1D">
        <w:rPr>
          <w:sz w:val="20"/>
          <w:lang w:val="es-ES"/>
        </w:rPr>
        <w:noBreakHyphen/>
        <w:t>R/ISO/CEI y la base de datos sobre información de patentes del UIT</w:t>
      </w:r>
      <w:r w:rsidRPr="00FC2C1D">
        <w:rPr>
          <w:sz w:val="20"/>
          <w:lang w:val="es-ES"/>
        </w:rPr>
        <w:noBreakHyphen/>
        <w:t>R sobre este asunto.</w:t>
      </w:r>
    </w:p>
    <w:p w:rsidR="009E5779" w:rsidRPr="00FC2C1D" w:rsidRDefault="009E5779" w:rsidP="009E5779">
      <w:pPr>
        <w:spacing w:before="0"/>
        <w:jc w:val="center"/>
        <w:rPr>
          <w:sz w:val="22"/>
          <w:lang w:val="es-ES"/>
        </w:rPr>
      </w:pPr>
    </w:p>
    <w:p w:rsidR="009E5779" w:rsidRPr="00FC2C1D" w:rsidRDefault="009E5779" w:rsidP="009E5779">
      <w:pPr>
        <w:spacing w:before="0"/>
        <w:jc w:val="center"/>
        <w:rPr>
          <w:sz w:val="22"/>
          <w:lang w:val="es-E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E5779" w:rsidRPr="00AF3EE2" w:rsidTr="00D53BE7">
        <w:tc>
          <w:tcPr>
            <w:tcW w:w="9360" w:type="dxa"/>
            <w:gridSpan w:val="2"/>
          </w:tcPr>
          <w:p w:rsidR="009E5779" w:rsidRPr="00FC2C1D" w:rsidRDefault="009E5779" w:rsidP="00D53BE7">
            <w:pPr>
              <w:pStyle w:val="Chaptitle"/>
              <w:keepLines w:val="0"/>
              <w:tabs>
                <w:tab w:val="clear" w:pos="794"/>
                <w:tab w:val="clear" w:pos="1191"/>
                <w:tab w:val="clear" w:pos="1588"/>
                <w:tab w:val="clear" w:pos="1985"/>
              </w:tabs>
              <w:overflowPunct/>
              <w:spacing w:before="140"/>
              <w:textAlignment w:val="auto"/>
              <w:rPr>
                <w:sz w:val="22"/>
                <w:szCs w:val="22"/>
                <w:lang w:val="es-ES"/>
              </w:rPr>
            </w:pPr>
            <w:r w:rsidRPr="00FC2C1D">
              <w:rPr>
                <w:sz w:val="22"/>
                <w:szCs w:val="22"/>
                <w:lang w:val="es-ES"/>
              </w:rPr>
              <w:t xml:space="preserve">Series de las Recomendaciones UIT-R </w:t>
            </w:r>
          </w:p>
          <w:p w:rsidR="009E5779" w:rsidRPr="00FC2C1D" w:rsidRDefault="009E5779" w:rsidP="00D53B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
              </w:rPr>
            </w:pPr>
            <w:r w:rsidRPr="00FC2C1D">
              <w:rPr>
                <w:b w:val="0"/>
                <w:sz w:val="18"/>
                <w:szCs w:val="18"/>
                <w:lang w:val="es-ES"/>
              </w:rPr>
              <w:t xml:space="preserve">(También disponible en línea en </w:t>
            </w:r>
            <w:hyperlink r:id="rId12" w:history="1">
              <w:r w:rsidRPr="00FC2C1D">
                <w:rPr>
                  <w:rStyle w:val="Hyperlink"/>
                  <w:b w:val="0"/>
                  <w:bCs/>
                  <w:sz w:val="18"/>
                  <w:szCs w:val="18"/>
                  <w:lang w:val="es-ES"/>
                </w:rPr>
                <w:t>http://www.itu.int/publ/R-REC/es</w:t>
              </w:r>
            </w:hyperlink>
            <w:r w:rsidRPr="00FC2C1D">
              <w:rPr>
                <w:b w:val="0"/>
                <w:bCs/>
                <w:sz w:val="18"/>
                <w:szCs w:val="18"/>
                <w:lang w:val="es-ES"/>
              </w:rPr>
              <w:t>)</w:t>
            </w:r>
          </w:p>
        </w:tc>
      </w:tr>
      <w:tr w:rsidR="009E5779" w:rsidRPr="00FC2C1D" w:rsidTr="00D53BE7">
        <w:tc>
          <w:tcPr>
            <w:tcW w:w="1140" w:type="dxa"/>
            <w:tcBorders>
              <w:bottom w:val="nil"/>
            </w:tcBorders>
          </w:tcPr>
          <w:p w:rsidR="009E5779" w:rsidRPr="00FC2C1D" w:rsidRDefault="009E5779" w:rsidP="00D53BE7">
            <w:pPr>
              <w:spacing w:before="180" w:after="100"/>
              <w:ind w:left="57"/>
              <w:rPr>
                <w:b/>
                <w:bCs/>
                <w:sz w:val="20"/>
                <w:lang w:val="es-ES"/>
              </w:rPr>
            </w:pPr>
            <w:r w:rsidRPr="00FC2C1D">
              <w:rPr>
                <w:b/>
                <w:bCs/>
                <w:sz w:val="20"/>
                <w:lang w:val="es-ES"/>
              </w:rPr>
              <w:t>Series</w:t>
            </w:r>
          </w:p>
        </w:tc>
        <w:tc>
          <w:tcPr>
            <w:tcW w:w="8220" w:type="dxa"/>
            <w:tcBorders>
              <w:bottom w:val="nil"/>
            </w:tcBorders>
          </w:tcPr>
          <w:p w:rsidR="009E5779" w:rsidRPr="00FC2C1D" w:rsidRDefault="009E5779" w:rsidP="00D53B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
              </w:rPr>
            </w:pPr>
            <w:r w:rsidRPr="00FC2C1D">
              <w:rPr>
                <w:bCs/>
                <w:sz w:val="20"/>
                <w:lang w:val="es-ES"/>
              </w:rPr>
              <w:t>Título</w:t>
            </w:r>
          </w:p>
        </w:tc>
      </w:tr>
      <w:tr w:rsidR="009E5779" w:rsidRPr="00FC2C1D" w:rsidTr="00D53BE7">
        <w:tc>
          <w:tcPr>
            <w:tcW w:w="1140" w:type="dxa"/>
            <w:tcBorders>
              <w:top w:val="nil"/>
              <w:bottom w:val="nil"/>
            </w:tcBorders>
            <w:shd w:val="clear" w:color="auto" w:fill="auto"/>
          </w:tcPr>
          <w:p w:rsidR="009E5779" w:rsidRPr="00FC2C1D" w:rsidRDefault="009E5779" w:rsidP="00D53BE7">
            <w:pPr>
              <w:spacing w:before="30" w:after="30"/>
              <w:ind w:left="57"/>
              <w:rPr>
                <w:b/>
                <w:bCs/>
                <w:sz w:val="20"/>
                <w:lang w:val="es-ES"/>
              </w:rPr>
            </w:pPr>
            <w:r w:rsidRPr="00FC2C1D">
              <w:rPr>
                <w:b/>
                <w:bCs/>
                <w:sz w:val="20"/>
                <w:lang w:val="es-ES"/>
              </w:rPr>
              <w:t>BO</w:t>
            </w:r>
          </w:p>
        </w:tc>
        <w:tc>
          <w:tcPr>
            <w:tcW w:w="8220" w:type="dxa"/>
            <w:tcBorders>
              <w:top w:val="nil"/>
              <w:bottom w:val="nil"/>
            </w:tcBorders>
            <w:shd w:val="clear" w:color="auto" w:fill="auto"/>
          </w:tcPr>
          <w:p w:rsidR="009E5779" w:rsidRPr="00FC2C1D" w:rsidRDefault="009E5779" w:rsidP="00D53B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FC2C1D">
              <w:rPr>
                <w:b w:val="0"/>
                <w:sz w:val="20"/>
                <w:lang w:val="es-ES"/>
              </w:rPr>
              <w:t>Distribución por satélite</w:t>
            </w:r>
          </w:p>
        </w:tc>
      </w:tr>
      <w:tr w:rsidR="009E5779" w:rsidRPr="00AF3EE2" w:rsidTr="00D53BE7">
        <w:tc>
          <w:tcPr>
            <w:tcW w:w="1140" w:type="dxa"/>
            <w:tcBorders>
              <w:top w:val="nil"/>
              <w:bottom w:val="nil"/>
            </w:tcBorders>
            <w:shd w:val="clear" w:color="auto" w:fill="auto"/>
          </w:tcPr>
          <w:p w:rsidR="009E5779" w:rsidRPr="00FC2C1D" w:rsidRDefault="009E5779" w:rsidP="00D53BE7">
            <w:pPr>
              <w:spacing w:before="30" w:after="30"/>
              <w:ind w:left="57"/>
              <w:rPr>
                <w:b/>
                <w:bCs/>
                <w:sz w:val="20"/>
                <w:lang w:val="es-ES"/>
              </w:rPr>
            </w:pPr>
            <w:r w:rsidRPr="00FC2C1D">
              <w:rPr>
                <w:b/>
                <w:bCs/>
                <w:sz w:val="20"/>
                <w:lang w:val="es-ES"/>
              </w:rPr>
              <w:t>BR</w:t>
            </w:r>
          </w:p>
        </w:tc>
        <w:tc>
          <w:tcPr>
            <w:tcW w:w="8220" w:type="dxa"/>
            <w:tcBorders>
              <w:top w:val="nil"/>
              <w:bottom w:val="nil"/>
            </w:tcBorders>
            <w:shd w:val="clear" w:color="auto" w:fill="auto"/>
          </w:tcPr>
          <w:p w:rsidR="009E5779" w:rsidRPr="00FC2C1D" w:rsidRDefault="009E5779" w:rsidP="00D53B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FC2C1D">
              <w:rPr>
                <w:b w:val="0"/>
                <w:sz w:val="20"/>
                <w:lang w:val="es-ES"/>
              </w:rPr>
              <w:t>Registro para producción, archivo y reproducción; películas en televisión</w:t>
            </w:r>
          </w:p>
        </w:tc>
      </w:tr>
      <w:tr w:rsidR="009E5779" w:rsidRPr="00FC2C1D" w:rsidTr="00D53BE7">
        <w:tc>
          <w:tcPr>
            <w:tcW w:w="1140" w:type="dxa"/>
            <w:tcBorders>
              <w:top w:val="nil"/>
              <w:bottom w:val="nil"/>
            </w:tcBorders>
            <w:shd w:val="clear" w:color="auto" w:fill="auto"/>
          </w:tcPr>
          <w:p w:rsidR="009E5779" w:rsidRPr="00FC2C1D" w:rsidRDefault="009E5779" w:rsidP="00D53BE7">
            <w:pPr>
              <w:spacing w:before="30" w:after="30"/>
              <w:ind w:left="57"/>
              <w:rPr>
                <w:b/>
                <w:bCs/>
                <w:sz w:val="20"/>
                <w:lang w:val="es-ES"/>
              </w:rPr>
            </w:pPr>
            <w:r w:rsidRPr="00FC2C1D">
              <w:rPr>
                <w:b/>
                <w:bCs/>
                <w:sz w:val="20"/>
                <w:lang w:val="es-ES"/>
              </w:rPr>
              <w:t>BS</w:t>
            </w:r>
          </w:p>
        </w:tc>
        <w:tc>
          <w:tcPr>
            <w:tcW w:w="8220" w:type="dxa"/>
            <w:tcBorders>
              <w:top w:val="nil"/>
              <w:bottom w:val="nil"/>
            </w:tcBorders>
            <w:shd w:val="clear" w:color="auto" w:fill="auto"/>
          </w:tcPr>
          <w:p w:rsidR="009E5779" w:rsidRPr="00FC2C1D" w:rsidRDefault="009E5779" w:rsidP="00D53B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
              </w:rPr>
            </w:pPr>
            <w:r w:rsidRPr="00FC2C1D">
              <w:rPr>
                <w:b w:val="0"/>
                <w:sz w:val="20"/>
                <w:lang w:val="es-ES"/>
              </w:rPr>
              <w:t>Servicio de radiodifusión sonora</w:t>
            </w:r>
          </w:p>
        </w:tc>
      </w:tr>
      <w:tr w:rsidR="009E5779" w:rsidRPr="00FC2C1D" w:rsidTr="00D53BE7">
        <w:tc>
          <w:tcPr>
            <w:tcW w:w="1140" w:type="dxa"/>
            <w:tcBorders>
              <w:top w:val="nil"/>
              <w:bottom w:val="nil"/>
            </w:tcBorders>
            <w:shd w:val="clear" w:color="auto" w:fill="auto"/>
          </w:tcPr>
          <w:p w:rsidR="009E5779" w:rsidRPr="00FC2C1D" w:rsidRDefault="009E5779" w:rsidP="00D53BE7">
            <w:pPr>
              <w:spacing w:before="30" w:after="30"/>
              <w:ind w:left="57"/>
              <w:rPr>
                <w:b/>
                <w:bCs/>
                <w:sz w:val="20"/>
                <w:lang w:val="es-ES"/>
              </w:rPr>
            </w:pPr>
            <w:r w:rsidRPr="00FC2C1D">
              <w:rPr>
                <w:b/>
                <w:bCs/>
                <w:sz w:val="20"/>
                <w:lang w:val="es-ES"/>
              </w:rPr>
              <w:t>BT</w:t>
            </w:r>
          </w:p>
        </w:tc>
        <w:tc>
          <w:tcPr>
            <w:tcW w:w="8220" w:type="dxa"/>
            <w:tcBorders>
              <w:top w:val="nil"/>
              <w:bottom w:val="nil"/>
            </w:tcBorders>
            <w:shd w:val="clear" w:color="auto" w:fill="auto"/>
          </w:tcPr>
          <w:p w:rsidR="009E5779" w:rsidRPr="00FC2C1D" w:rsidRDefault="009E5779" w:rsidP="00D53B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
              </w:rPr>
            </w:pPr>
            <w:r w:rsidRPr="00FC2C1D">
              <w:rPr>
                <w:b w:val="0"/>
                <w:bCs/>
                <w:sz w:val="20"/>
                <w:lang w:val="es-ES"/>
              </w:rPr>
              <w:t>Servicio de radiodifusión (televisión)</w:t>
            </w:r>
          </w:p>
        </w:tc>
      </w:tr>
      <w:tr w:rsidR="009E5779" w:rsidRPr="00FC2C1D" w:rsidTr="00D53BE7">
        <w:tc>
          <w:tcPr>
            <w:tcW w:w="1140" w:type="dxa"/>
            <w:tcBorders>
              <w:top w:val="nil"/>
              <w:bottom w:val="nil"/>
            </w:tcBorders>
            <w:shd w:val="clear" w:color="auto" w:fill="F3F3F3"/>
          </w:tcPr>
          <w:p w:rsidR="009E5779" w:rsidRPr="00FC2C1D" w:rsidRDefault="009E5779" w:rsidP="00D53BE7">
            <w:pPr>
              <w:spacing w:before="30" w:after="30"/>
              <w:ind w:left="57"/>
              <w:rPr>
                <w:b/>
                <w:bCs/>
                <w:color w:val="000080"/>
                <w:sz w:val="20"/>
                <w:lang w:val="es-ES"/>
              </w:rPr>
            </w:pPr>
            <w:r w:rsidRPr="00FC2C1D">
              <w:rPr>
                <w:b/>
                <w:bCs/>
                <w:color w:val="000080"/>
                <w:sz w:val="20"/>
                <w:lang w:val="es-ES"/>
              </w:rPr>
              <w:t>F</w:t>
            </w:r>
          </w:p>
        </w:tc>
        <w:tc>
          <w:tcPr>
            <w:tcW w:w="8220" w:type="dxa"/>
            <w:tcBorders>
              <w:top w:val="nil"/>
              <w:bottom w:val="nil"/>
            </w:tcBorders>
            <w:shd w:val="clear" w:color="auto" w:fill="F3F3F3"/>
          </w:tcPr>
          <w:p w:rsidR="009E5779" w:rsidRPr="00FC2C1D" w:rsidRDefault="009E5779" w:rsidP="00D53B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
              </w:rPr>
            </w:pPr>
            <w:r w:rsidRPr="00FC2C1D">
              <w:rPr>
                <w:b/>
                <w:bCs/>
                <w:color w:val="000080"/>
                <w:sz w:val="20"/>
                <w:lang w:val="es-ES"/>
              </w:rPr>
              <w:t>Servicio fijo</w:t>
            </w:r>
          </w:p>
        </w:tc>
      </w:tr>
      <w:tr w:rsidR="009E5779" w:rsidRPr="00AF3EE2" w:rsidTr="00D53BE7">
        <w:tc>
          <w:tcPr>
            <w:tcW w:w="1140" w:type="dxa"/>
            <w:tcBorders>
              <w:top w:val="nil"/>
              <w:bottom w:val="nil"/>
            </w:tcBorders>
            <w:shd w:val="clear" w:color="auto" w:fill="auto"/>
          </w:tcPr>
          <w:p w:rsidR="009E5779" w:rsidRPr="00FC2C1D" w:rsidRDefault="009E5779" w:rsidP="00D53BE7">
            <w:pPr>
              <w:spacing w:before="30" w:after="30"/>
              <w:ind w:left="57"/>
              <w:rPr>
                <w:rFonts w:hAnsi="Times New Roman Bold"/>
                <w:b/>
                <w:bCs/>
                <w:sz w:val="20"/>
                <w:lang w:val="es-ES"/>
              </w:rPr>
            </w:pPr>
            <w:r w:rsidRPr="00FC2C1D">
              <w:rPr>
                <w:rFonts w:hAnsi="Times New Roman Bold"/>
                <w:b/>
                <w:bCs/>
                <w:sz w:val="20"/>
                <w:lang w:val="es-ES"/>
              </w:rPr>
              <w:t>M</w:t>
            </w:r>
          </w:p>
        </w:tc>
        <w:tc>
          <w:tcPr>
            <w:tcW w:w="8220" w:type="dxa"/>
            <w:tcBorders>
              <w:top w:val="nil"/>
              <w:bottom w:val="nil"/>
            </w:tcBorders>
            <w:shd w:val="clear" w:color="auto" w:fill="auto"/>
          </w:tcPr>
          <w:p w:rsidR="009E5779" w:rsidRPr="00FC2C1D" w:rsidRDefault="009E5779" w:rsidP="00D53BE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
              </w:rPr>
            </w:pPr>
            <w:r w:rsidRPr="00FC2C1D">
              <w:rPr>
                <w:rFonts w:hAnsi="Times New Roman Bold"/>
                <w:b w:val="0"/>
                <w:sz w:val="20"/>
                <w:lang w:val="es-ES"/>
              </w:rPr>
              <w:t>Servicios m</w:t>
            </w:r>
            <w:r w:rsidRPr="00FC2C1D">
              <w:rPr>
                <w:rFonts w:hAnsi="Times New Roman Bold"/>
                <w:b w:val="0"/>
                <w:sz w:val="20"/>
                <w:lang w:val="es-ES"/>
              </w:rPr>
              <w:t>ó</w:t>
            </w:r>
            <w:r w:rsidRPr="00FC2C1D">
              <w:rPr>
                <w:rFonts w:hAnsi="Times New Roman Bold"/>
                <w:b w:val="0"/>
                <w:sz w:val="20"/>
                <w:lang w:val="es-ES"/>
              </w:rPr>
              <w:t>viles, de radiodeterminaci</w:t>
            </w:r>
            <w:r w:rsidRPr="00FC2C1D">
              <w:rPr>
                <w:rFonts w:hAnsi="Times New Roman Bold"/>
                <w:b w:val="0"/>
                <w:sz w:val="20"/>
                <w:lang w:val="es-ES"/>
              </w:rPr>
              <w:t>ó</w:t>
            </w:r>
            <w:r w:rsidRPr="00FC2C1D">
              <w:rPr>
                <w:rFonts w:hAnsi="Times New Roman Bold"/>
                <w:b w:val="0"/>
                <w:sz w:val="20"/>
                <w:lang w:val="es-ES"/>
              </w:rPr>
              <w:t>n, de aficionados y otros servicios por sat</w:t>
            </w:r>
            <w:r w:rsidRPr="00FC2C1D">
              <w:rPr>
                <w:rFonts w:hAnsi="Times New Roman Bold"/>
                <w:b w:val="0"/>
                <w:sz w:val="20"/>
                <w:lang w:val="es-ES"/>
              </w:rPr>
              <w:t>é</w:t>
            </w:r>
            <w:r w:rsidRPr="00FC2C1D">
              <w:rPr>
                <w:rFonts w:hAnsi="Times New Roman Bold"/>
                <w:b w:val="0"/>
                <w:sz w:val="20"/>
                <w:lang w:val="es-ES"/>
              </w:rPr>
              <w:t>lite conexos</w:t>
            </w:r>
          </w:p>
        </w:tc>
      </w:tr>
      <w:tr w:rsidR="009E5779" w:rsidRPr="00AF3EE2" w:rsidTr="00D53BE7">
        <w:tc>
          <w:tcPr>
            <w:tcW w:w="1140" w:type="dxa"/>
            <w:tcBorders>
              <w:top w:val="nil"/>
            </w:tcBorders>
          </w:tcPr>
          <w:p w:rsidR="009E5779" w:rsidRPr="00FC2C1D" w:rsidRDefault="009E5779" w:rsidP="00D53BE7">
            <w:pPr>
              <w:spacing w:before="30" w:after="30"/>
              <w:ind w:left="57"/>
              <w:rPr>
                <w:b/>
                <w:bCs/>
                <w:sz w:val="20"/>
                <w:lang w:val="es-ES"/>
              </w:rPr>
            </w:pPr>
            <w:r w:rsidRPr="00FC2C1D">
              <w:rPr>
                <w:b/>
                <w:bCs/>
                <w:sz w:val="20"/>
                <w:lang w:val="es-ES"/>
              </w:rPr>
              <w:t>P</w:t>
            </w:r>
          </w:p>
        </w:tc>
        <w:tc>
          <w:tcPr>
            <w:tcW w:w="8220" w:type="dxa"/>
            <w:tcBorders>
              <w:top w:val="nil"/>
            </w:tcBorders>
          </w:tcPr>
          <w:p w:rsidR="009E5779" w:rsidRPr="00FC2C1D" w:rsidRDefault="009E5779" w:rsidP="00D53BE7">
            <w:pPr>
              <w:spacing w:before="30" w:after="30"/>
              <w:rPr>
                <w:bCs/>
                <w:sz w:val="20"/>
                <w:lang w:val="es-ES"/>
              </w:rPr>
            </w:pPr>
            <w:r w:rsidRPr="00FC2C1D">
              <w:rPr>
                <w:bCs/>
                <w:sz w:val="20"/>
                <w:lang w:val="es-ES"/>
              </w:rPr>
              <w:t>Propagación de las ondas radioeléctricas</w:t>
            </w:r>
          </w:p>
        </w:tc>
      </w:tr>
      <w:tr w:rsidR="009E5779" w:rsidRPr="00FC2C1D" w:rsidTr="00D53BE7">
        <w:tc>
          <w:tcPr>
            <w:tcW w:w="1140" w:type="dxa"/>
          </w:tcPr>
          <w:p w:rsidR="009E5779" w:rsidRPr="00FC2C1D" w:rsidRDefault="009E5779" w:rsidP="00D53BE7">
            <w:pPr>
              <w:spacing w:before="30" w:after="30"/>
              <w:ind w:left="57"/>
              <w:rPr>
                <w:b/>
                <w:bCs/>
                <w:sz w:val="20"/>
                <w:lang w:val="es-ES"/>
              </w:rPr>
            </w:pPr>
            <w:r w:rsidRPr="00FC2C1D">
              <w:rPr>
                <w:b/>
                <w:bCs/>
                <w:sz w:val="20"/>
                <w:lang w:val="es-ES"/>
              </w:rPr>
              <w:t>RA</w:t>
            </w:r>
          </w:p>
        </w:tc>
        <w:tc>
          <w:tcPr>
            <w:tcW w:w="8220" w:type="dxa"/>
          </w:tcPr>
          <w:p w:rsidR="009E5779" w:rsidRPr="00FC2C1D" w:rsidRDefault="009E5779" w:rsidP="00D53B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FC2C1D">
              <w:rPr>
                <w:bCs/>
                <w:sz w:val="20"/>
                <w:lang w:val="es-ES"/>
              </w:rPr>
              <w:t>Radio astronomía</w:t>
            </w:r>
          </w:p>
        </w:tc>
      </w:tr>
      <w:tr w:rsidR="009E5779" w:rsidRPr="00AF3EE2" w:rsidTr="00D53BE7">
        <w:tc>
          <w:tcPr>
            <w:tcW w:w="1140" w:type="dxa"/>
          </w:tcPr>
          <w:p w:rsidR="009E5779" w:rsidRPr="00FC2C1D" w:rsidRDefault="009E5779" w:rsidP="00D53BE7">
            <w:pPr>
              <w:spacing w:before="30" w:after="30"/>
              <w:ind w:left="57"/>
              <w:rPr>
                <w:b/>
                <w:bCs/>
                <w:sz w:val="20"/>
                <w:lang w:val="es-ES"/>
              </w:rPr>
            </w:pPr>
            <w:r w:rsidRPr="00FC2C1D">
              <w:rPr>
                <w:b/>
                <w:bCs/>
                <w:sz w:val="20"/>
                <w:lang w:val="es-ES"/>
              </w:rPr>
              <w:t>RS</w:t>
            </w:r>
          </w:p>
        </w:tc>
        <w:tc>
          <w:tcPr>
            <w:tcW w:w="8220" w:type="dxa"/>
          </w:tcPr>
          <w:p w:rsidR="009E5779" w:rsidRPr="00FC2C1D" w:rsidRDefault="009E5779" w:rsidP="00D53BE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
              </w:rPr>
            </w:pPr>
            <w:r w:rsidRPr="00FC2C1D">
              <w:rPr>
                <w:bCs/>
                <w:sz w:val="20"/>
                <w:lang w:val="es-ES"/>
              </w:rPr>
              <w:t>Sistemas de detección a distancia</w:t>
            </w:r>
          </w:p>
        </w:tc>
      </w:tr>
      <w:tr w:rsidR="009E5779" w:rsidRPr="00FC2C1D" w:rsidTr="00D53BE7">
        <w:tc>
          <w:tcPr>
            <w:tcW w:w="1140" w:type="dxa"/>
          </w:tcPr>
          <w:p w:rsidR="009E5779" w:rsidRPr="00FC2C1D" w:rsidRDefault="009E5779" w:rsidP="00D53BE7">
            <w:pPr>
              <w:spacing w:before="30" w:after="30"/>
              <w:ind w:left="57"/>
              <w:rPr>
                <w:b/>
                <w:bCs/>
                <w:sz w:val="20"/>
                <w:lang w:val="es-ES"/>
              </w:rPr>
            </w:pPr>
            <w:r w:rsidRPr="00FC2C1D">
              <w:rPr>
                <w:b/>
                <w:bCs/>
                <w:sz w:val="20"/>
                <w:lang w:val="es-ES"/>
              </w:rPr>
              <w:t>S</w:t>
            </w:r>
          </w:p>
        </w:tc>
        <w:tc>
          <w:tcPr>
            <w:tcW w:w="8220" w:type="dxa"/>
          </w:tcPr>
          <w:p w:rsidR="009E5779" w:rsidRPr="00FC2C1D" w:rsidRDefault="009E5779" w:rsidP="00D53BE7">
            <w:pPr>
              <w:spacing w:before="30" w:after="30"/>
              <w:rPr>
                <w:bCs/>
                <w:sz w:val="20"/>
                <w:lang w:val="es-ES"/>
              </w:rPr>
            </w:pPr>
            <w:r w:rsidRPr="00FC2C1D">
              <w:rPr>
                <w:bCs/>
                <w:sz w:val="20"/>
                <w:lang w:val="es-ES"/>
              </w:rPr>
              <w:t>Servicio fijo por satélite</w:t>
            </w:r>
          </w:p>
        </w:tc>
      </w:tr>
      <w:tr w:rsidR="009E5779" w:rsidRPr="00FC2C1D" w:rsidTr="00D53BE7">
        <w:tc>
          <w:tcPr>
            <w:tcW w:w="1140" w:type="dxa"/>
          </w:tcPr>
          <w:p w:rsidR="009E5779" w:rsidRPr="00FC2C1D" w:rsidRDefault="009E5779" w:rsidP="00D53BE7">
            <w:pPr>
              <w:spacing w:before="30" w:after="30"/>
              <w:ind w:left="57"/>
              <w:rPr>
                <w:b/>
                <w:bCs/>
                <w:sz w:val="20"/>
                <w:lang w:val="es-ES"/>
              </w:rPr>
            </w:pPr>
            <w:r w:rsidRPr="00FC2C1D">
              <w:rPr>
                <w:b/>
                <w:bCs/>
                <w:sz w:val="20"/>
                <w:lang w:val="es-ES"/>
              </w:rPr>
              <w:t>SA</w:t>
            </w:r>
          </w:p>
        </w:tc>
        <w:tc>
          <w:tcPr>
            <w:tcW w:w="8220" w:type="dxa"/>
          </w:tcPr>
          <w:p w:rsidR="009E5779" w:rsidRPr="00FC2C1D" w:rsidRDefault="009E5779" w:rsidP="00D53BE7">
            <w:pPr>
              <w:spacing w:before="30" w:after="30"/>
              <w:rPr>
                <w:bCs/>
                <w:sz w:val="20"/>
                <w:lang w:val="es-ES"/>
              </w:rPr>
            </w:pPr>
            <w:r w:rsidRPr="00FC2C1D">
              <w:rPr>
                <w:bCs/>
                <w:sz w:val="20"/>
                <w:lang w:val="es-ES"/>
              </w:rPr>
              <w:t>Aplicaciones espaciales y meteorología</w:t>
            </w:r>
          </w:p>
        </w:tc>
      </w:tr>
      <w:tr w:rsidR="009E5779" w:rsidRPr="00AF3EE2" w:rsidTr="00D53BE7">
        <w:tc>
          <w:tcPr>
            <w:tcW w:w="1140" w:type="dxa"/>
          </w:tcPr>
          <w:p w:rsidR="009E5779" w:rsidRPr="00FC2C1D" w:rsidRDefault="009E5779" w:rsidP="00D53BE7">
            <w:pPr>
              <w:spacing w:before="30" w:after="30"/>
              <w:ind w:left="57"/>
              <w:rPr>
                <w:b/>
                <w:bCs/>
                <w:sz w:val="20"/>
                <w:lang w:val="es-ES"/>
              </w:rPr>
            </w:pPr>
            <w:r w:rsidRPr="00FC2C1D">
              <w:rPr>
                <w:b/>
                <w:bCs/>
                <w:sz w:val="20"/>
                <w:lang w:val="es-ES"/>
              </w:rPr>
              <w:t>SF</w:t>
            </w:r>
          </w:p>
        </w:tc>
        <w:tc>
          <w:tcPr>
            <w:tcW w:w="8220" w:type="dxa"/>
          </w:tcPr>
          <w:p w:rsidR="009E5779" w:rsidRPr="00FC2C1D" w:rsidRDefault="009E5779" w:rsidP="00D53BE7">
            <w:pPr>
              <w:spacing w:before="30" w:after="30"/>
              <w:rPr>
                <w:bCs/>
                <w:sz w:val="20"/>
                <w:lang w:val="es-ES"/>
              </w:rPr>
            </w:pPr>
            <w:r w:rsidRPr="00FC2C1D">
              <w:rPr>
                <w:bCs/>
                <w:sz w:val="20"/>
                <w:lang w:val="es-ES"/>
              </w:rPr>
              <w:t>Compartición de frecuencias y coordinación entre los sistemas del servicio fijo por satélite y del servicio fijo</w:t>
            </w:r>
          </w:p>
        </w:tc>
      </w:tr>
      <w:tr w:rsidR="009E5779" w:rsidRPr="00FC2C1D" w:rsidTr="00D53BE7">
        <w:tc>
          <w:tcPr>
            <w:tcW w:w="1140" w:type="dxa"/>
            <w:shd w:val="clear" w:color="auto" w:fill="auto"/>
          </w:tcPr>
          <w:p w:rsidR="009E5779" w:rsidRPr="00FC2C1D" w:rsidRDefault="009E5779" w:rsidP="00D53BE7">
            <w:pPr>
              <w:spacing w:before="30" w:after="30"/>
              <w:ind w:left="57"/>
              <w:rPr>
                <w:b/>
                <w:bCs/>
                <w:sz w:val="20"/>
                <w:lang w:val="es-ES"/>
              </w:rPr>
            </w:pPr>
            <w:r w:rsidRPr="00FC2C1D">
              <w:rPr>
                <w:b/>
                <w:bCs/>
                <w:sz w:val="20"/>
                <w:lang w:val="es-ES"/>
              </w:rPr>
              <w:t>SM</w:t>
            </w:r>
          </w:p>
        </w:tc>
        <w:tc>
          <w:tcPr>
            <w:tcW w:w="8220" w:type="dxa"/>
            <w:shd w:val="clear" w:color="auto" w:fill="auto"/>
          </w:tcPr>
          <w:p w:rsidR="009E5779" w:rsidRPr="00FC2C1D" w:rsidRDefault="009E5779" w:rsidP="00D53BE7">
            <w:pPr>
              <w:spacing w:before="30" w:after="30"/>
              <w:rPr>
                <w:sz w:val="20"/>
                <w:lang w:val="es-ES"/>
              </w:rPr>
            </w:pPr>
            <w:r w:rsidRPr="00FC2C1D">
              <w:rPr>
                <w:sz w:val="20"/>
                <w:lang w:val="es-ES"/>
              </w:rPr>
              <w:t>Gestión del espectro</w:t>
            </w:r>
          </w:p>
        </w:tc>
      </w:tr>
      <w:tr w:rsidR="009E5779" w:rsidRPr="00FC2C1D" w:rsidTr="00D53BE7">
        <w:tc>
          <w:tcPr>
            <w:tcW w:w="1140" w:type="dxa"/>
          </w:tcPr>
          <w:p w:rsidR="009E5779" w:rsidRPr="00FC2C1D" w:rsidRDefault="009E5779" w:rsidP="00D53BE7">
            <w:pPr>
              <w:spacing w:before="30" w:after="30"/>
              <w:ind w:left="57"/>
              <w:rPr>
                <w:b/>
                <w:bCs/>
                <w:sz w:val="20"/>
                <w:lang w:val="es-ES"/>
              </w:rPr>
            </w:pPr>
            <w:r w:rsidRPr="00FC2C1D">
              <w:rPr>
                <w:b/>
                <w:bCs/>
                <w:sz w:val="20"/>
                <w:lang w:val="es-ES"/>
              </w:rPr>
              <w:t>SNG</w:t>
            </w:r>
          </w:p>
        </w:tc>
        <w:tc>
          <w:tcPr>
            <w:tcW w:w="8220" w:type="dxa"/>
          </w:tcPr>
          <w:p w:rsidR="009E5779" w:rsidRPr="00FC2C1D" w:rsidRDefault="009E5779" w:rsidP="00D53BE7">
            <w:pPr>
              <w:spacing w:before="30" w:after="30"/>
              <w:rPr>
                <w:bCs/>
                <w:sz w:val="20"/>
                <w:lang w:val="es-ES"/>
              </w:rPr>
            </w:pPr>
            <w:r w:rsidRPr="00FC2C1D">
              <w:rPr>
                <w:bCs/>
                <w:sz w:val="20"/>
                <w:lang w:val="es-ES"/>
              </w:rPr>
              <w:t>Periodismo electrónico por satélite</w:t>
            </w:r>
          </w:p>
        </w:tc>
      </w:tr>
      <w:tr w:rsidR="009E5779" w:rsidRPr="00AF3EE2" w:rsidTr="00D53BE7">
        <w:tc>
          <w:tcPr>
            <w:tcW w:w="1140" w:type="dxa"/>
          </w:tcPr>
          <w:p w:rsidR="009E5779" w:rsidRPr="00FC2C1D" w:rsidRDefault="009E5779" w:rsidP="00D53BE7">
            <w:pPr>
              <w:spacing w:before="30" w:after="30"/>
              <w:ind w:left="57"/>
              <w:rPr>
                <w:b/>
                <w:bCs/>
                <w:sz w:val="20"/>
                <w:lang w:val="es-ES"/>
              </w:rPr>
            </w:pPr>
            <w:r w:rsidRPr="00FC2C1D">
              <w:rPr>
                <w:b/>
                <w:bCs/>
                <w:sz w:val="20"/>
                <w:lang w:val="es-ES"/>
              </w:rPr>
              <w:t>TF</w:t>
            </w:r>
          </w:p>
        </w:tc>
        <w:tc>
          <w:tcPr>
            <w:tcW w:w="8220" w:type="dxa"/>
          </w:tcPr>
          <w:p w:rsidR="009E5779" w:rsidRPr="00FC2C1D" w:rsidRDefault="009E5779" w:rsidP="00D53BE7">
            <w:pPr>
              <w:spacing w:before="30" w:after="30"/>
              <w:rPr>
                <w:bCs/>
                <w:sz w:val="20"/>
                <w:lang w:val="es-ES"/>
              </w:rPr>
            </w:pPr>
            <w:r w:rsidRPr="00FC2C1D">
              <w:rPr>
                <w:bCs/>
                <w:sz w:val="20"/>
                <w:lang w:val="es-ES"/>
              </w:rPr>
              <w:t>Emisiones de frecuencias patrón y señales horarias</w:t>
            </w:r>
          </w:p>
        </w:tc>
      </w:tr>
      <w:tr w:rsidR="009E5779" w:rsidRPr="00FC2C1D" w:rsidTr="00D53BE7">
        <w:tc>
          <w:tcPr>
            <w:tcW w:w="1140" w:type="dxa"/>
          </w:tcPr>
          <w:p w:rsidR="009E5779" w:rsidRPr="00FC2C1D" w:rsidRDefault="009E5779" w:rsidP="00D53BE7">
            <w:pPr>
              <w:spacing w:before="30" w:after="30"/>
              <w:ind w:left="57"/>
              <w:rPr>
                <w:b/>
                <w:bCs/>
                <w:sz w:val="20"/>
                <w:lang w:val="es-ES"/>
              </w:rPr>
            </w:pPr>
            <w:r w:rsidRPr="00FC2C1D">
              <w:rPr>
                <w:b/>
                <w:bCs/>
                <w:sz w:val="20"/>
                <w:lang w:val="es-ES"/>
              </w:rPr>
              <w:t>V</w:t>
            </w:r>
          </w:p>
        </w:tc>
        <w:tc>
          <w:tcPr>
            <w:tcW w:w="8220" w:type="dxa"/>
          </w:tcPr>
          <w:p w:rsidR="009E5779" w:rsidRPr="00FC2C1D" w:rsidRDefault="009E5779" w:rsidP="00D53BE7">
            <w:pPr>
              <w:spacing w:before="30" w:after="140"/>
              <w:rPr>
                <w:bCs/>
                <w:sz w:val="20"/>
                <w:lang w:val="es-ES"/>
              </w:rPr>
            </w:pPr>
            <w:r w:rsidRPr="00FC2C1D">
              <w:rPr>
                <w:bCs/>
                <w:sz w:val="20"/>
                <w:lang w:val="es-ES"/>
              </w:rPr>
              <w:t>Vocabulario y cuestiones afines</w:t>
            </w:r>
          </w:p>
        </w:tc>
      </w:tr>
    </w:tbl>
    <w:p w:rsidR="009E5779" w:rsidRPr="00FC2C1D" w:rsidRDefault="009E5779" w:rsidP="009E5779">
      <w:pPr>
        <w:spacing w:before="0" w:after="140"/>
        <w:jc w:val="center"/>
        <w:rPr>
          <w:sz w:val="20"/>
          <w:lang w:val="es-ES"/>
        </w:rPr>
      </w:pPr>
    </w:p>
    <w:tbl>
      <w:tblPr>
        <w:tblpPr w:leftFromText="180" w:rightFromText="180" w:vertAnchor="text" w:tblpX="-5771" w:tblpY="-4031"/>
        <w:tblW w:w="0" w:type="auto"/>
        <w:tblLook w:val="0000" w:firstRow="0" w:lastRow="0" w:firstColumn="0" w:lastColumn="0" w:noHBand="0" w:noVBand="0"/>
      </w:tblPr>
      <w:tblGrid>
        <w:gridCol w:w="720"/>
      </w:tblGrid>
      <w:tr w:rsidR="009E5779" w:rsidRPr="00FC2C1D" w:rsidTr="00D53BE7">
        <w:tc>
          <w:tcPr>
            <w:tcW w:w="720" w:type="dxa"/>
          </w:tcPr>
          <w:p w:rsidR="009E5779" w:rsidRPr="00FC2C1D" w:rsidRDefault="009E5779" w:rsidP="00D53BE7">
            <w:pPr>
              <w:spacing w:before="0"/>
              <w:jc w:val="center"/>
              <w:rPr>
                <w:sz w:val="22"/>
                <w:lang w:val="es-ES"/>
              </w:rPr>
            </w:pPr>
          </w:p>
        </w:tc>
      </w:tr>
    </w:tbl>
    <w:p w:rsidR="009E5779" w:rsidRPr="00FC2C1D" w:rsidRDefault="009E5779" w:rsidP="009E5779">
      <w:pPr>
        <w:spacing w:before="0"/>
        <w:rPr>
          <w:rFonts w:ascii="Calibri" w:eastAsia="SimSun" w:hAnsi="Calibri" w:cs="Arial"/>
          <w:vanish/>
          <w:sz w:val="22"/>
          <w:szCs w:val="22"/>
          <w:lang w:val="es-ES" w:eastAsia="zh-CN"/>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9E5779" w:rsidRPr="00AF3EE2" w:rsidTr="00D53BE7">
        <w:tc>
          <w:tcPr>
            <w:tcW w:w="9360" w:type="dxa"/>
          </w:tcPr>
          <w:p w:rsidR="009E5779" w:rsidRPr="00FC2C1D" w:rsidRDefault="009E5779" w:rsidP="00D53BE7">
            <w:pPr>
              <w:spacing w:before="92" w:after="92"/>
              <w:jc w:val="left"/>
              <w:rPr>
                <w:i/>
                <w:iCs/>
                <w:sz w:val="20"/>
                <w:lang w:val="es-ES"/>
              </w:rPr>
            </w:pPr>
            <w:r w:rsidRPr="00FC2C1D">
              <w:rPr>
                <w:b/>
                <w:bCs/>
                <w:i/>
                <w:iCs/>
                <w:sz w:val="20"/>
                <w:lang w:val="es-ES"/>
              </w:rPr>
              <w:t xml:space="preserve">         Nota</w:t>
            </w:r>
            <w:r w:rsidRPr="00FC2C1D">
              <w:rPr>
                <w:i/>
                <w:iCs/>
                <w:sz w:val="20"/>
                <w:lang w:val="es-ES"/>
              </w:rPr>
              <w:t xml:space="preserve">: Esta Recomendación UIT-R fue aprobada en inglés conforme al procedimiento detallado en la </w:t>
            </w:r>
            <w:r w:rsidRPr="00FC2C1D">
              <w:rPr>
                <w:i/>
                <w:iCs/>
                <w:sz w:val="20"/>
                <w:lang w:val="es-ES"/>
              </w:rPr>
              <w:br/>
              <w:t xml:space="preserve">        Resolución UIT-R 1.</w:t>
            </w:r>
          </w:p>
        </w:tc>
      </w:tr>
    </w:tbl>
    <w:p w:rsidR="009E5779" w:rsidRPr="00FC2C1D" w:rsidRDefault="009E5779" w:rsidP="009E5779">
      <w:pPr>
        <w:spacing w:before="0"/>
        <w:jc w:val="center"/>
        <w:rPr>
          <w:sz w:val="22"/>
          <w:lang w:val="es-ES"/>
        </w:rPr>
      </w:pPr>
    </w:p>
    <w:p w:rsidR="009E5779" w:rsidRPr="00FC2C1D" w:rsidRDefault="009E5779" w:rsidP="009E5779">
      <w:pPr>
        <w:spacing w:before="60"/>
        <w:jc w:val="right"/>
        <w:rPr>
          <w:i/>
          <w:iCs/>
          <w:sz w:val="20"/>
          <w:lang w:val="es-ES"/>
        </w:rPr>
      </w:pPr>
      <w:r w:rsidRPr="00FC2C1D">
        <w:rPr>
          <w:i/>
          <w:iCs/>
          <w:sz w:val="20"/>
          <w:lang w:val="es-ES"/>
        </w:rPr>
        <w:t>Publicación electrónica</w:t>
      </w:r>
    </w:p>
    <w:p w:rsidR="009E5779" w:rsidRPr="00FC2C1D" w:rsidRDefault="009E5779" w:rsidP="009E5779">
      <w:pPr>
        <w:spacing w:before="0" w:after="40"/>
        <w:jc w:val="right"/>
        <w:rPr>
          <w:sz w:val="20"/>
          <w:lang w:val="es-ES"/>
        </w:rPr>
      </w:pPr>
      <w:r w:rsidRPr="00FC2C1D">
        <w:rPr>
          <w:sz w:val="20"/>
          <w:lang w:val="es-ES"/>
        </w:rPr>
        <w:t>Ginebra, 2011</w:t>
      </w:r>
    </w:p>
    <w:p w:rsidR="009E5779" w:rsidRPr="00FC2C1D" w:rsidRDefault="009E5779" w:rsidP="009E5779">
      <w:pPr>
        <w:spacing w:before="0"/>
        <w:jc w:val="center"/>
        <w:rPr>
          <w:sz w:val="16"/>
          <w:lang w:val="es-ES"/>
        </w:rPr>
      </w:pPr>
    </w:p>
    <w:p w:rsidR="009E5779" w:rsidRPr="00FC2C1D" w:rsidRDefault="009E5779" w:rsidP="009E5779">
      <w:pPr>
        <w:spacing w:before="0"/>
        <w:jc w:val="center"/>
        <w:rPr>
          <w:sz w:val="20"/>
          <w:lang w:val="es-ES"/>
        </w:rPr>
      </w:pPr>
      <w:r w:rsidRPr="00FC2C1D">
        <w:rPr>
          <w:sz w:val="20"/>
          <w:lang w:val="es-ES"/>
        </w:rPr>
        <w:sym w:font="Symbol" w:char="F0E3"/>
      </w:r>
      <w:r w:rsidRPr="00FC2C1D">
        <w:rPr>
          <w:sz w:val="20"/>
          <w:lang w:val="es-ES"/>
        </w:rPr>
        <w:t xml:space="preserve"> UIT </w:t>
      </w:r>
      <w:bookmarkStart w:id="1" w:name="iiannee"/>
      <w:bookmarkEnd w:id="1"/>
      <w:r w:rsidRPr="00FC2C1D">
        <w:rPr>
          <w:sz w:val="20"/>
          <w:lang w:val="es-ES"/>
        </w:rPr>
        <w:t>2011</w:t>
      </w:r>
    </w:p>
    <w:p w:rsidR="009E5779" w:rsidRPr="00FC2C1D" w:rsidRDefault="009E5779" w:rsidP="009E5779">
      <w:pPr>
        <w:spacing w:before="80"/>
        <w:rPr>
          <w:sz w:val="18"/>
          <w:szCs w:val="18"/>
          <w:lang w:val="es-ES"/>
        </w:rPr>
      </w:pPr>
      <w:r w:rsidRPr="00FC2C1D">
        <w:rPr>
          <w:sz w:val="18"/>
          <w:szCs w:val="18"/>
          <w:lang w:val="es-ES"/>
        </w:rPr>
        <w:t>Reservados todos los derechos. Ninguna parte de esta publicación puede reproducirse por ningún procedimiento sin previa autorización escrita por parte de la UIT.</w:t>
      </w:r>
    </w:p>
    <w:p w:rsidR="009E5779" w:rsidRPr="00FC2C1D" w:rsidRDefault="009E5779" w:rsidP="009E5779">
      <w:pPr>
        <w:spacing w:before="160"/>
        <w:rPr>
          <w:i/>
          <w:sz w:val="20"/>
          <w:highlight w:val="yellow"/>
          <w:lang w:val="es-ES"/>
        </w:rPr>
        <w:sectPr w:rsidR="009E5779" w:rsidRPr="00FC2C1D" w:rsidSect="00D53BE7">
          <w:headerReference w:type="even" r:id="rId13"/>
          <w:headerReference w:type="default" r:id="rId14"/>
          <w:pgSz w:w="11907" w:h="16834" w:code="9"/>
          <w:pgMar w:top="1418" w:right="1134" w:bottom="1134" w:left="1134" w:header="720" w:footer="482" w:gutter="0"/>
          <w:pgNumType w:fmt="lowerRoman" w:start="2"/>
          <w:cols w:space="720"/>
        </w:sectPr>
      </w:pPr>
    </w:p>
    <w:p w:rsidR="009E5779" w:rsidRPr="00FC2C1D" w:rsidRDefault="009E5779" w:rsidP="009E5779">
      <w:pPr>
        <w:pStyle w:val="RecNo"/>
        <w:spacing w:before="0"/>
        <w:rPr>
          <w:lang w:val="es-ES"/>
        </w:rPr>
      </w:pPr>
      <w:bookmarkStart w:id="2" w:name="irecnoe"/>
      <w:bookmarkEnd w:id="2"/>
      <w:r w:rsidRPr="00FC2C1D">
        <w:rPr>
          <w:lang w:val="es-ES"/>
        </w:rPr>
        <w:lastRenderedPageBreak/>
        <w:t xml:space="preserve">RECOMENDACIÓN  </w:t>
      </w:r>
      <w:r w:rsidRPr="00FC2C1D">
        <w:rPr>
          <w:rStyle w:val="href"/>
          <w:lang w:val="es-ES"/>
        </w:rPr>
        <w:t>UIT-R  F.757-4</w:t>
      </w:r>
      <w:r w:rsidRPr="00FC2C1D">
        <w:rPr>
          <w:rStyle w:val="FootnoteReference"/>
          <w:lang w:val="es-ES"/>
        </w:rPr>
        <w:footnoteReference w:id="1"/>
      </w:r>
    </w:p>
    <w:p w:rsidR="009E5779" w:rsidRPr="00FC2C1D" w:rsidRDefault="009E5779" w:rsidP="009E5779">
      <w:pPr>
        <w:pStyle w:val="Rectitle"/>
        <w:rPr>
          <w:lang w:val="es-ES"/>
        </w:rPr>
      </w:pPr>
      <w:r w:rsidRPr="00FC2C1D">
        <w:rPr>
          <w:lang w:val="es-ES"/>
        </w:rPr>
        <w:t>Requisitos básicos y objetivos de calidad de funcionamiento para sistemas</w:t>
      </w:r>
      <w:r w:rsidRPr="00FC2C1D">
        <w:rPr>
          <w:lang w:val="es-ES"/>
        </w:rPr>
        <w:br/>
        <w:t>de acceso inalámbrico fijo que utilizan tecnologías derivadas</w:t>
      </w:r>
      <w:r w:rsidRPr="00FC2C1D">
        <w:rPr>
          <w:lang w:val="es-ES"/>
        </w:rPr>
        <w:br/>
        <w:t>de las tecnologías móviles que ofrecen servicios</w:t>
      </w:r>
      <w:r w:rsidRPr="00FC2C1D">
        <w:rPr>
          <w:lang w:val="es-ES"/>
        </w:rPr>
        <w:br/>
        <w:t>de telefonía y de comunicaciones de datos</w:t>
      </w:r>
    </w:p>
    <w:p w:rsidR="009E5779" w:rsidRPr="00FC2C1D" w:rsidRDefault="009E5779" w:rsidP="009E5779">
      <w:pPr>
        <w:pStyle w:val="Recref"/>
        <w:rPr>
          <w:lang w:val="es-ES"/>
        </w:rPr>
      </w:pPr>
      <w:r w:rsidRPr="00FC2C1D">
        <w:rPr>
          <w:lang w:val="es-ES"/>
        </w:rPr>
        <w:t>(Cuestión UIT-R 215)</w:t>
      </w:r>
    </w:p>
    <w:p w:rsidR="009E5779" w:rsidRPr="00FC2C1D" w:rsidRDefault="009E5779" w:rsidP="009E5779">
      <w:pPr>
        <w:pStyle w:val="Blanc"/>
        <w:rPr>
          <w:lang w:val="es-ES"/>
        </w:rPr>
      </w:pPr>
    </w:p>
    <w:p w:rsidR="009E5779" w:rsidRPr="00FC2C1D" w:rsidRDefault="009E5779" w:rsidP="009E5779">
      <w:pPr>
        <w:pStyle w:val="Recdate"/>
        <w:rPr>
          <w:lang w:val="es-ES"/>
        </w:rPr>
      </w:pPr>
      <w:r w:rsidRPr="00FC2C1D">
        <w:rPr>
          <w:lang w:val="es-ES"/>
        </w:rPr>
        <w:t>(1992-1997-1999-2003-2011)</w:t>
      </w:r>
    </w:p>
    <w:p w:rsidR="009E5779" w:rsidRPr="00FC2C1D" w:rsidRDefault="009E5779" w:rsidP="009E5779">
      <w:pPr>
        <w:pStyle w:val="Blanc"/>
        <w:rPr>
          <w:lang w:val="es-ES"/>
        </w:rPr>
      </w:pPr>
    </w:p>
    <w:p w:rsidR="009E5779" w:rsidRPr="00FC2C1D" w:rsidRDefault="009E5779" w:rsidP="009E5779">
      <w:pPr>
        <w:pStyle w:val="Headingb"/>
        <w:rPr>
          <w:lang w:val="es-ES"/>
        </w:rPr>
      </w:pPr>
      <w:r w:rsidRPr="00FC2C1D">
        <w:rPr>
          <w:lang w:val="es-ES"/>
        </w:rPr>
        <w:t>Cometido</w:t>
      </w:r>
    </w:p>
    <w:p w:rsidR="009E5779" w:rsidRPr="00FC2C1D" w:rsidRDefault="009E5779" w:rsidP="009E5779">
      <w:pPr>
        <w:rPr>
          <w:lang w:val="es-ES"/>
        </w:rPr>
      </w:pPr>
      <w:r w:rsidRPr="00FC2C1D">
        <w:rPr>
          <w:lang w:val="es-ES"/>
        </w:rPr>
        <w:t>La presente Recomendación señala los requisitos básicos y los objetivos de calidad de funcionamiento para sistemas de acceso inalámbrico fijo (FWS) que utilizan tecnologías derivadas de las tecnologías móviles. El Anexo 1 describe aplicaciones de tecnologías móviles para su empleo como FWA que ofrece servicios de telefonía básicos. El Anexo 2 describe sistemas FWA que ofrecen un servicio de comunicaciones de datos.</w:t>
      </w:r>
    </w:p>
    <w:p w:rsidR="009E5779" w:rsidRPr="00FC2C1D" w:rsidRDefault="009E5779" w:rsidP="009E5779">
      <w:pPr>
        <w:pStyle w:val="Normalaftertitle"/>
        <w:rPr>
          <w:lang w:val="es-ES"/>
        </w:rPr>
      </w:pPr>
      <w:r w:rsidRPr="00FC2C1D">
        <w:rPr>
          <w:lang w:val="es-ES"/>
        </w:rPr>
        <w:t>La Asamblea de Radiocomunicaciones de la UIT,</w:t>
      </w:r>
    </w:p>
    <w:p w:rsidR="009E5779" w:rsidRPr="00FC2C1D" w:rsidRDefault="009E5779" w:rsidP="009E5779">
      <w:pPr>
        <w:pStyle w:val="Call"/>
        <w:rPr>
          <w:lang w:val="es-ES"/>
        </w:rPr>
      </w:pPr>
      <w:r w:rsidRPr="00FC2C1D">
        <w:rPr>
          <w:lang w:val="es-ES"/>
        </w:rPr>
        <w:t>considerando</w:t>
      </w:r>
    </w:p>
    <w:p w:rsidR="009E5779" w:rsidRPr="00FC2C1D" w:rsidRDefault="009E5779" w:rsidP="009E5779">
      <w:pPr>
        <w:rPr>
          <w:lang w:val="es-ES"/>
        </w:rPr>
      </w:pPr>
      <w:r w:rsidRPr="00FC2C1D">
        <w:rPr>
          <w:lang w:val="es-ES"/>
        </w:rPr>
        <w:t>a)</w:t>
      </w:r>
      <w:r w:rsidRPr="00FC2C1D">
        <w:rPr>
          <w:lang w:val="es-ES"/>
        </w:rPr>
        <w:tab/>
        <w:t>que se hace ya amplio uso de los sistemas de radiocomunicaciones móviles que ofrecen servicios de telefonía básica;</w:t>
      </w:r>
    </w:p>
    <w:p w:rsidR="009E5779" w:rsidRPr="00FC2C1D" w:rsidRDefault="009E5779" w:rsidP="009E5779">
      <w:pPr>
        <w:rPr>
          <w:lang w:val="es-ES"/>
        </w:rPr>
      </w:pPr>
      <w:r w:rsidRPr="00FC2C1D">
        <w:rPr>
          <w:lang w:val="es-ES"/>
        </w:rPr>
        <w:t>b)</w:t>
      </w:r>
      <w:r w:rsidRPr="00FC2C1D">
        <w:rPr>
          <w:lang w:val="es-ES"/>
        </w:rPr>
        <w:tab/>
        <w:t>que dichos sistemas se implementan con tecnologías tanto analógicas como digitales;</w:t>
      </w:r>
    </w:p>
    <w:p w:rsidR="009E5779" w:rsidRPr="00FC2C1D" w:rsidRDefault="009E5779" w:rsidP="009E5779">
      <w:pPr>
        <w:rPr>
          <w:lang w:val="es-ES"/>
        </w:rPr>
      </w:pPr>
      <w:r w:rsidRPr="00FC2C1D">
        <w:rPr>
          <w:lang w:val="es-ES"/>
        </w:rPr>
        <w:t>c)</w:t>
      </w:r>
      <w:r w:rsidRPr="00FC2C1D">
        <w:rPr>
          <w:lang w:val="es-ES"/>
        </w:rPr>
        <w:tab/>
        <w:t xml:space="preserve">que en algunos casos puede ser conveniente, por motivos de comodidad y economía, aplicar los sistemas derivados de las tecnologías móviles para el uso como acceso inalámbrico fijo (FWA, </w:t>
      </w:r>
      <w:r w:rsidRPr="00FC2C1D">
        <w:rPr>
          <w:i/>
          <w:lang w:val="es-ES"/>
        </w:rPr>
        <w:t>fixed wireless access</w:t>
      </w:r>
      <w:r w:rsidRPr="00FC2C1D">
        <w:rPr>
          <w:lang w:val="es-ES"/>
        </w:rPr>
        <w:t>) en zonas rurales y urbanas (véase el § 5 del Anexo 2 para la lista de acrómimos);</w:t>
      </w:r>
    </w:p>
    <w:p w:rsidR="009E5779" w:rsidRPr="00FC2C1D" w:rsidRDefault="009E5779" w:rsidP="009E5779">
      <w:pPr>
        <w:rPr>
          <w:lang w:val="es-ES"/>
        </w:rPr>
      </w:pPr>
      <w:r w:rsidRPr="00FC2C1D">
        <w:rPr>
          <w:lang w:val="es-ES"/>
        </w:rPr>
        <w:t>d)</w:t>
      </w:r>
      <w:r w:rsidRPr="00FC2C1D">
        <w:rPr>
          <w:lang w:val="es-ES"/>
        </w:rPr>
        <w:tab/>
        <w:t>que se necesitan aplicaciones fijas que utilicen tecnologías derivadas de las móviles que proporcionen una función de acceso equivalente a las líneas metálicas;</w:t>
      </w:r>
    </w:p>
    <w:p w:rsidR="009E5779" w:rsidRPr="00FC2C1D" w:rsidRDefault="009E5779" w:rsidP="009E5779">
      <w:pPr>
        <w:rPr>
          <w:lang w:val="es-ES"/>
        </w:rPr>
      </w:pPr>
      <w:r w:rsidRPr="00FC2C1D">
        <w:rPr>
          <w:lang w:val="es-ES"/>
        </w:rPr>
        <w:t>e)</w:t>
      </w:r>
      <w:r w:rsidRPr="00FC2C1D">
        <w:rPr>
          <w:lang w:val="es-ES"/>
        </w:rPr>
        <w:tab/>
        <w:t>que cuando se utilizan en aplicaciones fijas, los radioenlaces proporcionados pueden formar parte de una conexión internacional;</w:t>
      </w:r>
    </w:p>
    <w:p w:rsidR="009E5779" w:rsidRPr="00FC2C1D" w:rsidRDefault="009E5779" w:rsidP="009E5779">
      <w:pPr>
        <w:rPr>
          <w:lang w:val="es-ES"/>
        </w:rPr>
      </w:pPr>
      <w:r w:rsidRPr="00FC2C1D">
        <w:rPr>
          <w:lang w:val="es-ES"/>
        </w:rPr>
        <w:t>f)</w:t>
      </w:r>
      <w:r w:rsidRPr="00FC2C1D">
        <w:rPr>
          <w:lang w:val="es-ES"/>
        </w:rPr>
        <w:tab/>
        <w:t>que la introducción de los sistemas FWA derivados de las tecnologías móviles digitales permitirá ofrecer distintos tipos de servicio, incluida la parte de grado local de una red digital de servicios integrados (RDSI);</w:t>
      </w:r>
    </w:p>
    <w:p w:rsidR="009E5779" w:rsidRPr="00FC2C1D" w:rsidRDefault="009E5779" w:rsidP="009E5779">
      <w:pPr>
        <w:rPr>
          <w:lang w:val="es-ES"/>
        </w:rPr>
      </w:pPr>
      <w:r w:rsidRPr="00FC2C1D">
        <w:rPr>
          <w:lang w:val="es-ES"/>
        </w:rPr>
        <w:t>g)</w:t>
      </w:r>
      <w:r w:rsidRPr="00FC2C1D">
        <w:rPr>
          <w:lang w:val="es-ES"/>
        </w:rPr>
        <w:tab/>
        <w:t>que las aplicaciones FWA que utilizan tecnologías derivadas de las tecnologías móviles pueden funcionar asimismo en las bandas atribuidas al servicio fijo,</w:t>
      </w:r>
    </w:p>
    <w:p w:rsidR="009E5779" w:rsidRPr="00FC2C1D" w:rsidRDefault="009E5779" w:rsidP="009E5779">
      <w:pPr>
        <w:pStyle w:val="Call"/>
        <w:textAlignment w:val="top"/>
        <w:rPr>
          <w:lang w:val="es-ES"/>
        </w:rPr>
      </w:pPr>
      <w:r w:rsidRPr="00FC2C1D">
        <w:rPr>
          <w:lang w:val="es-ES"/>
        </w:rPr>
        <w:lastRenderedPageBreak/>
        <w:t>recomienda</w:t>
      </w:r>
    </w:p>
    <w:p w:rsidR="009E5779" w:rsidRPr="00FC2C1D" w:rsidRDefault="009E5779" w:rsidP="009E5779">
      <w:pPr>
        <w:rPr>
          <w:lang w:val="es-ES"/>
        </w:rPr>
      </w:pPr>
      <w:r w:rsidRPr="00FC2C1D">
        <w:rPr>
          <w:b/>
          <w:bCs/>
          <w:lang w:val="es-ES"/>
        </w:rPr>
        <w:t>1</w:t>
      </w:r>
      <w:r w:rsidRPr="00FC2C1D">
        <w:rPr>
          <w:lang w:val="es-ES"/>
        </w:rPr>
        <w:tab/>
        <w:t>que los sistemas que utilizan tecnologías derivadas de las tecnologías móviles en aplicaciones fijas proporcionen también los servicios disponibles en las líneas metálicas. Entre esos servicios figuran los siguientes:</w:t>
      </w:r>
    </w:p>
    <w:p w:rsidR="009E5779" w:rsidRPr="00FC2C1D" w:rsidRDefault="009E5779" w:rsidP="009E5779">
      <w:pPr>
        <w:pStyle w:val="enumlev1"/>
        <w:rPr>
          <w:lang w:val="es-ES"/>
        </w:rPr>
      </w:pPr>
      <w:r w:rsidRPr="00FC2C1D">
        <w:rPr>
          <w:lang w:val="es-ES"/>
        </w:rPr>
        <w:t>–</w:t>
      </w:r>
      <w:r w:rsidRPr="00FC2C1D">
        <w:rPr>
          <w:lang w:val="es-ES"/>
        </w:rPr>
        <w:tab/>
        <w:t>servicio telefónico de cliente individual;</w:t>
      </w:r>
    </w:p>
    <w:p w:rsidR="009E5779" w:rsidRPr="00FC2C1D" w:rsidRDefault="009E5779" w:rsidP="009E5779">
      <w:pPr>
        <w:pStyle w:val="enumlev1"/>
        <w:rPr>
          <w:lang w:val="es-ES"/>
        </w:rPr>
      </w:pPr>
      <w:r w:rsidRPr="00FC2C1D">
        <w:rPr>
          <w:lang w:val="es-ES"/>
        </w:rPr>
        <w:t>–</w:t>
      </w:r>
      <w:r w:rsidRPr="00FC2C1D">
        <w:rPr>
          <w:lang w:val="es-ES"/>
        </w:rPr>
        <w:tab/>
        <w:t>servicios de teléfono de pago previo de distintos tipos;</w:t>
      </w:r>
    </w:p>
    <w:p w:rsidR="009E5779" w:rsidRPr="00FC2C1D" w:rsidRDefault="009E5779" w:rsidP="009E5779">
      <w:pPr>
        <w:pStyle w:val="enumlev1"/>
        <w:rPr>
          <w:lang w:val="es-ES"/>
        </w:rPr>
      </w:pPr>
      <w:r w:rsidRPr="00FC2C1D">
        <w:rPr>
          <w:lang w:val="es-ES"/>
        </w:rPr>
        <w:t>–</w:t>
      </w:r>
      <w:r w:rsidRPr="00FC2C1D">
        <w:rPr>
          <w:lang w:val="es-ES"/>
        </w:rPr>
        <w:tab/>
        <w:t>servicios a cuatro hilos con y sin señalización de «E AND M» (recepción y envío);</w:t>
      </w:r>
    </w:p>
    <w:p w:rsidR="009E5779" w:rsidRPr="00FC2C1D" w:rsidRDefault="009E5779" w:rsidP="009E5779">
      <w:pPr>
        <w:pStyle w:val="enumlev1"/>
        <w:rPr>
          <w:lang w:val="es-ES"/>
        </w:rPr>
      </w:pPr>
      <w:r w:rsidRPr="00FC2C1D">
        <w:rPr>
          <w:lang w:val="es-ES"/>
        </w:rPr>
        <w:t>–</w:t>
      </w:r>
      <w:r w:rsidRPr="00FC2C1D">
        <w:rPr>
          <w:lang w:val="es-ES"/>
        </w:rPr>
        <w:tab/>
        <w:t>capacidad para transmitir señales de datos de banda vocal que incluyan el facsímil y otros servicios telemáticos hasta una velocidad de datos de 9,6 kbit/s;</w:t>
      </w:r>
    </w:p>
    <w:p w:rsidR="009E5779" w:rsidRPr="00FC2C1D" w:rsidRDefault="009E5779" w:rsidP="009E5779">
      <w:pPr>
        <w:rPr>
          <w:lang w:val="es-ES"/>
        </w:rPr>
      </w:pPr>
      <w:r w:rsidRPr="00FC2C1D">
        <w:rPr>
          <w:b/>
          <w:bCs/>
          <w:lang w:val="es-ES"/>
        </w:rPr>
        <w:t>2</w:t>
      </w:r>
      <w:r w:rsidRPr="00FC2C1D">
        <w:rPr>
          <w:lang w:val="es-ES"/>
        </w:rPr>
        <w:tab/>
        <w:t>que los sistemas digitales que utilizan tecnologías derivadas de las tecnologías móviles en aplicaciones fijas proporcionen el mismo acceso a la RDSI que los sistemas móviles digitales;</w:t>
      </w:r>
    </w:p>
    <w:p w:rsidR="009E5779" w:rsidRPr="00FC2C1D" w:rsidRDefault="009E5779" w:rsidP="009E5779">
      <w:pPr>
        <w:rPr>
          <w:lang w:val="es-ES"/>
        </w:rPr>
      </w:pPr>
      <w:r w:rsidRPr="00FC2C1D">
        <w:rPr>
          <w:b/>
          <w:bCs/>
          <w:lang w:val="es-ES"/>
        </w:rPr>
        <w:t>3</w:t>
      </w:r>
      <w:r w:rsidRPr="00FC2C1D">
        <w:rPr>
          <w:lang w:val="es-ES"/>
        </w:rPr>
        <w:tab/>
        <w:t>que, dada la posibilidad de que esos sistemas utilizados como FWA formen parte de una conexión internacional, éstos satisfagan las Recomendaciones UIT-T de la serie G;</w:t>
      </w:r>
    </w:p>
    <w:p w:rsidR="009E5779" w:rsidRPr="00FC2C1D" w:rsidRDefault="009E5779" w:rsidP="009E5779">
      <w:pPr>
        <w:rPr>
          <w:lang w:val="es-ES"/>
        </w:rPr>
      </w:pPr>
      <w:r w:rsidRPr="00FC2C1D">
        <w:rPr>
          <w:b/>
          <w:bCs/>
          <w:lang w:val="es-ES"/>
        </w:rPr>
        <w:t>4</w:t>
      </w:r>
      <w:r w:rsidRPr="00FC2C1D">
        <w:rPr>
          <w:lang w:val="es-ES"/>
        </w:rPr>
        <w:tab/>
        <w:t>que se ofrezca una calidad de servicio comparable a la proporcionada ya a los usuarios finales fijos en zonas urbanas, por ejemplo, un grado de servicio superior al 1%, y que se calcule empleando las Recomendaciones UIT</w:t>
      </w:r>
      <w:r w:rsidRPr="00FC2C1D">
        <w:rPr>
          <w:lang w:val="es-ES"/>
        </w:rPr>
        <w:noBreakHyphen/>
        <w:t>T E.506 y UIT-T E.541 y el Suplemento N.º 1 a las Recomendaciones de la serie E. Teniendo debidamente en cuenta las consideraciones económicas, el grado de servicio (probabilidad de llamadas perdidas) ofrecido por ese sistema a los usuarios finales no deberá ser normalmente inferior al 5%;</w:t>
      </w:r>
    </w:p>
    <w:p w:rsidR="009E5779" w:rsidRPr="00FC2C1D" w:rsidRDefault="009E5779" w:rsidP="009E5779">
      <w:pPr>
        <w:rPr>
          <w:lang w:val="es-ES"/>
        </w:rPr>
      </w:pPr>
      <w:r w:rsidRPr="00FC2C1D">
        <w:rPr>
          <w:b/>
          <w:bCs/>
          <w:lang w:val="es-ES"/>
        </w:rPr>
        <w:t>5</w:t>
      </w:r>
      <w:r w:rsidRPr="00FC2C1D">
        <w:rPr>
          <w:lang w:val="es-ES"/>
        </w:rPr>
        <w:tab/>
        <w:t>que los objetivos de característica de error y disponibilidad de los sistemas digitales estén de acuerdo por lo general con las Recomendaciones UIT-R F.697 y UIT-R F.1400;</w:t>
      </w:r>
    </w:p>
    <w:p w:rsidR="009E5779" w:rsidRPr="00FC2C1D" w:rsidRDefault="009E5779" w:rsidP="009E5779">
      <w:pPr>
        <w:rPr>
          <w:lang w:val="es-ES"/>
        </w:rPr>
      </w:pPr>
      <w:r w:rsidRPr="00FC2C1D">
        <w:rPr>
          <w:b/>
          <w:bCs/>
          <w:lang w:val="es-ES"/>
        </w:rPr>
        <w:t>6</w:t>
      </w:r>
      <w:r w:rsidRPr="00FC2C1D">
        <w:rPr>
          <w:b/>
          <w:bCs/>
          <w:lang w:val="es-ES"/>
        </w:rPr>
        <w:tab/>
      </w:r>
      <w:r w:rsidRPr="00FC2C1D">
        <w:rPr>
          <w:lang w:val="es-ES"/>
        </w:rPr>
        <w:t>que se tenga en cuenta el Anexo 1 para la aplicación de las tecnologías derivadas de las tecnologías móviles como FWA;</w:t>
      </w:r>
    </w:p>
    <w:p w:rsidR="009E5779" w:rsidRPr="00FC2C1D" w:rsidRDefault="009E5779" w:rsidP="009E5779">
      <w:pPr>
        <w:rPr>
          <w:lang w:val="es-ES"/>
        </w:rPr>
      </w:pPr>
      <w:r w:rsidRPr="00FC2C1D">
        <w:rPr>
          <w:b/>
          <w:bCs/>
          <w:lang w:val="es-ES"/>
        </w:rPr>
        <w:t>7</w:t>
      </w:r>
      <w:r w:rsidRPr="00FC2C1D">
        <w:rPr>
          <w:b/>
          <w:bCs/>
          <w:lang w:val="es-ES"/>
        </w:rPr>
        <w:tab/>
      </w:r>
      <w:r w:rsidRPr="00FC2C1D">
        <w:rPr>
          <w:lang w:val="es-ES"/>
        </w:rPr>
        <w:t>que se haga referencia al Anexo 2 para las características de los sistemas FWA basados en tecnologías derivadas de las tecnologías móviles que ofrecen comunicaciones de datos.</w:t>
      </w: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pStyle w:val="AnnexNoTitle"/>
        <w:rPr>
          <w:lang w:val="es-ES"/>
        </w:rPr>
      </w:pPr>
      <w:r w:rsidRPr="00FC2C1D">
        <w:rPr>
          <w:lang w:val="es-ES"/>
        </w:rPr>
        <w:t>Anexo 1</w:t>
      </w:r>
      <w:r w:rsidRPr="00FC2C1D">
        <w:rPr>
          <w:lang w:val="es-ES"/>
        </w:rPr>
        <w:br/>
      </w:r>
      <w:r w:rsidRPr="00FC2C1D">
        <w:rPr>
          <w:lang w:val="es-ES"/>
        </w:rPr>
        <w:br/>
        <w:t>Aplicaciones de las tecnologías de radiocomunicaciones móviles</w:t>
      </w:r>
      <w:r w:rsidRPr="00FC2C1D">
        <w:rPr>
          <w:lang w:val="es-ES"/>
        </w:rPr>
        <w:br/>
        <w:t>para el uso como FWA que ofrece servicios</w:t>
      </w:r>
      <w:r w:rsidRPr="00FC2C1D">
        <w:rPr>
          <w:lang w:val="es-ES"/>
        </w:rPr>
        <w:br/>
        <w:t>de telefonía básica</w:t>
      </w:r>
    </w:p>
    <w:p w:rsidR="009E5779" w:rsidRPr="00FC2C1D" w:rsidRDefault="009E5779" w:rsidP="009E5779">
      <w:pPr>
        <w:pStyle w:val="Heading1"/>
        <w:rPr>
          <w:lang w:val="es-ES"/>
        </w:rPr>
      </w:pPr>
      <w:r w:rsidRPr="00FC2C1D">
        <w:rPr>
          <w:lang w:val="es-ES"/>
        </w:rPr>
        <w:t>1</w:t>
      </w:r>
      <w:r w:rsidRPr="00FC2C1D">
        <w:rPr>
          <w:lang w:val="es-ES"/>
        </w:rPr>
        <w:tab/>
        <w:t>Introducción</w:t>
      </w:r>
    </w:p>
    <w:p w:rsidR="009E5779" w:rsidRPr="00FC2C1D" w:rsidRDefault="009E5779" w:rsidP="009E5779">
      <w:pPr>
        <w:rPr>
          <w:lang w:val="es-ES"/>
        </w:rPr>
      </w:pPr>
      <w:r w:rsidRPr="00FC2C1D">
        <w:rPr>
          <w:lang w:val="es-ES"/>
        </w:rPr>
        <w:t>Los sistemas de radiocomunicaciones móviles ya se están utilizando mucho. La tecnología de tales sistemas se desarrolla rápidamente.</w:t>
      </w:r>
    </w:p>
    <w:p w:rsidR="009E5779" w:rsidRPr="00FC2C1D" w:rsidRDefault="009E5779" w:rsidP="009E5779">
      <w:pPr>
        <w:rPr>
          <w:lang w:val="es-ES"/>
        </w:rPr>
      </w:pPr>
      <w:r w:rsidRPr="00FC2C1D">
        <w:rPr>
          <w:lang w:val="es-ES"/>
        </w:rPr>
        <w:t>Es técnicamente factible, y en algunos casos, por motivos prácticos y de economía, puede resultar conveniente utilizar sistemas de radiocomunicaciones derivados de los móviles como FWA. Los sistemas FWA que utilizan las tecnologías móviles son útiles en los países en desarrollo por razones de conveniencia y economía. También resultan útiles en los países desarrollados, en particular donde la red móvil existente tiene cobertura y la red fija necesita una ampliación (zonas rurales).</w:t>
      </w:r>
    </w:p>
    <w:p w:rsidR="009E5779" w:rsidRPr="00FC2C1D" w:rsidRDefault="009E5779" w:rsidP="009E5779">
      <w:pPr>
        <w:rPr>
          <w:lang w:val="es-ES"/>
        </w:rPr>
      </w:pPr>
      <w:r w:rsidRPr="00FC2C1D">
        <w:rPr>
          <w:lang w:val="es-ES"/>
        </w:rPr>
        <w:lastRenderedPageBreak/>
        <w:t>Este Anexo describe los requisitos básicos del sistema para esas aplicaciones. Algunas aplicaciones tratan de la conexión de usuarios finales a la central telefónica y de ese modo en la red de conexión. Otras aplicaciones incluyen usuarios fijos y móviles en la misma red.</w:t>
      </w:r>
    </w:p>
    <w:p w:rsidR="009E5779" w:rsidRPr="00FC2C1D" w:rsidRDefault="009E5779" w:rsidP="009E5779">
      <w:pPr>
        <w:rPr>
          <w:lang w:val="es-ES"/>
        </w:rPr>
      </w:pPr>
      <w:r w:rsidRPr="00FC2C1D">
        <w:rPr>
          <w:lang w:val="es-ES"/>
        </w:rPr>
        <w:t>Para abreviar, la aplicación de las tecnologías de radiocomunicaciones móviles utilizadas para FWA se denominan en lo que sigue «tecnologías de FWA derivados de móviles».</w:t>
      </w:r>
    </w:p>
    <w:p w:rsidR="009E5779" w:rsidRPr="00FC2C1D" w:rsidRDefault="009E5779" w:rsidP="009E5779">
      <w:pPr>
        <w:pStyle w:val="Heading1"/>
        <w:rPr>
          <w:lang w:val="es-ES"/>
        </w:rPr>
      </w:pPr>
      <w:r w:rsidRPr="00FC2C1D">
        <w:rPr>
          <w:lang w:val="es-ES"/>
        </w:rPr>
        <w:t>2</w:t>
      </w:r>
      <w:r w:rsidRPr="00FC2C1D">
        <w:rPr>
          <w:lang w:val="es-ES"/>
        </w:rPr>
        <w:tab/>
        <w:t>Consideraciones generales</w:t>
      </w:r>
    </w:p>
    <w:p w:rsidR="009E5779" w:rsidRPr="00FC2C1D" w:rsidRDefault="009E5779" w:rsidP="009E5779">
      <w:pPr>
        <w:rPr>
          <w:lang w:val="es-ES"/>
        </w:rPr>
      </w:pPr>
      <w:r w:rsidRPr="00FC2C1D">
        <w:rPr>
          <w:lang w:val="es-ES"/>
        </w:rPr>
        <w:t>El servicio que ha de proporcionarse constituye una parte integrante y permanente de una red de comunicaciones.</w:t>
      </w:r>
    </w:p>
    <w:p w:rsidR="009E5779" w:rsidRPr="00FC2C1D" w:rsidRDefault="009E5779" w:rsidP="009E5779">
      <w:pPr>
        <w:rPr>
          <w:lang w:val="es-ES"/>
        </w:rPr>
      </w:pPr>
      <w:r w:rsidRPr="00FC2C1D">
        <w:rPr>
          <w:lang w:val="es-ES"/>
        </w:rPr>
        <w:t>Diversas administraciones han establecido ya sistemas de este tipo para la prestación de los servicios de telefonía básica en zonas rurales. En consecuencia es importante establecer algunos requisitos básicos del sistema (por ejemplo, objetivos de calidad de funcionamiento, bandas de frecuencias, aspectos relativos al proceso de implementación y el mantenimiento) que permitan realizar tal integración con la mayor eficacia posible, sin degradar la calidad global de la red.</w:t>
      </w:r>
    </w:p>
    <w:p w:rsidR="009E5779" w:rsidRPr="00FC2C1D" w:rsidRDefault="009E5779" w:rsidP="009E5779">
      <w:pPr>
        <w:rPr>
          <w:lang w:val="es-ES"/>
        </w:rPr>
      </w:pPr>
      <w:r w:rsidRPr="00FC2C1D">
        <w:rPr>
          <w:lang w:val="es-ES"/>
        </w:rPr>
        <w:t>El objetivo general en las zonas distantes y rurales es el logro de una calidad de servicio global similar o mejor que la que se consigue con los sistemas de cables en las zonas urbanas bien atendidas. Un objetivo mínimo tendiente a esta meta es la consecución de una calidad de servicio al menos comparable con la que se ofrece en esas zonas urbanas, según se propone en el Manual sobre Telecomunicaciones rurales del UIT-T (ex CCITT) (Ginebra, 1985) y en las Recomendaciones UIT</w:t>
      </w:r>
      <w:r w:rsidRPr="00FC2C1D">
        <w:rPr>
          <w:lang w:val="es-ES"/>
        </w:rPr>
        <w:noBreakHyphen/>
        <w:t>R F.1103 y UIT-R F.1400.</w:t>
      </w:r>
    </w:p>
    <w:p w:rsidR="009E5779" w:rsidRPr="00FC2C1D" w:rsidRDefault="009E5779" w:rsidP="009E5779">
      <w:pPr>
        <w:rPr>
          <w:lang w:val="es-ES"/>
        </w:rPr>
      </w:pPr>
      <w:r w:rsidRPr="00FC2C1D">
        <w:rPr>
          <w:lang w:val="es-ES"/>
        </w:rPr>
        <w:t>En algunos casos puede ser eficaz utilizar los sistemas FWA derivados de móviles no sólo en redes rurales sino también urbanas, por ejemplo, en donde la infraestructura de cables es temporalmente insuficiente. El sistema de radiocomunicaciones tiene la ventaja de que puede establecerse con rapidez en comparación con los sistemas de cable. También puede ser otra característica atractiva el hecho de que las instalaciones puedan convertirse con facilidad para la utilización en los servicios móviles en el momento en que se dispone de sistemas de cable.</w:t>
      </w:r>
    </w:p>
    <w:p w:rsidR="009E5779" w:rsidRPr="00FC2C1D" w:rsidRDefault="009E5779" w:rsidP="009E5779">
      <w:pPr>
        <w:pStyle w:val="Heading2"/>
        <w:rPr>
          <w:lang w:val="es-ES"/>
        </w:rPr>
      </w:pPr>
      <w:r w:rsidRPr="00FC2C1D">
        <w:rPr>
          <w:lang w:val="es-ES"/>
        </w:rPr>
        <w:t>2.1</w:t>
      </w:r>
      <w:r w:rsidRPr="00FC2C1D">
        <w:rPr>
          <w:lang w:val="es-ES"/>
        </w:rPr>
        <w:tab/>
        <w:t>Enfoque básico</w:t>
      </w:r>
    </w:p>
    <w:p w:rsidR="009E5779" w:rsidRPr="00FC2C1D" w:rsidRDefault="009E5779" w:rsidP="009E5779">
      <w:pPr>
        <w:rPr>
          <w:lang w:val="es-ES"/>
        </w:rPr>
      </w:pPr>
      <w:r w:rsidRPr="00FC2C1D">
        <w:rPr>
          <w:lang w:val="es-ES"/>
        </w:rPr>
        <w:t>Existen dos métodos de base para establecer FWA derivados de móviles. Uno consiste en establecer un FWA derivado de móviles completamente nuevo optimizado y especializado para el uso fijo, y el otro consiste en efectuar unos cambios mínimos en los sistemas móviles existentes o planificados para adaptarlos al uso fijo.</w:t>
      </w:r>
    </w:p>
    <w:p w:rsidR="009E5779" w:rsidRPr="00FC2C1D" w:rsidRDefault="009E5779" w:rsidP="00642A02">
      <w:pPr>
        <w:rPr>
          <w:lang w:val="es-ES"/>
        </w:rPr>
      </w:pPr>
      <w:r w:rsidRPr="00FC2C1D">
        <w:rPr>
          <w:lang w:val="es-ES"/>
        </w:rPr>
        <w:t>La primera solución quizá se justifique en algunos casos desde el punto de vista económico. Sin embargo, debe tenerse en cuenta que en muchos casos puede ser conveniente que el sistema pueda atender tanto a usuarios finales móviles como fijos. Parece preferible el segundo método para esta aplicación. Es por lo tanto conveniente que en la concepción de los futuros sistemas móviles se prevea la posibilidad de aplicarlos a los sistemas de FWA para satisfacer sus propios criterios de calidad de funcionamiento impuestos por el entorno móvil, lo cual puede ciertamente limitar la calidad de funcionamiento que se puede conseguir para la estación fija. Por ejemplo, una administración explota sistemas móviles con una relación portadora/interferencia de 18</w:t>
      </w:r>
      <w:r w:rsidR="00642A02">
        <w:rPr>
          <w:lang w:val="es-ES"/>
        </w:rPr>
        <w:t> </w:t>
      </w:r>
      <w:r w:rsidRPr="00FC2C1D">
        <w:rPr>
          <w:lang w:val="es-ES"/>
        </w:rPr>
        <w:t>dB en los bordes de la celda. Esto constituye un nivel aceptable de calidad de funcionamiento para el sistema móvil, pero podría conducir a una calidad inaceptable en el servicio fijo si se pretende que el radioenlace forme parte de la red telefónica, utilizándose el sistema radioeléctrico en lugar de líneas o cables solamente por razones de conveniencia y economía. Otro factor a tener en cuenta es que los sistemas móviles se optimizan normalmente para tráfico de usuario final de baja intensidad, 0,02 E, en tanto que el tráfico medio de los usuarios finales fijos está comprendido entre 0,05 y 0,09 E.</w:t>
      </w:r>
    </w:p>
    <w:p w:rsidR="009E5779" w:rsidRPr="00FC2C1D" w:rsidRDefault="009E5779" w:rsidP="009E5779">
      <w:pPr>
        <w:pStyle w:val="Heading2"/>
        <w:rPr>
          <w:lang w:val="es-ES"/>
        </w:rPr>
      </w:pPr>
      <w:r w:rsidRPr="00FC2C1D">
        <w:rPr>
          <w:lang w:val="es-ES"/>
        </w:rPr>
        <w:lastRenderedPageBreak/>
        <w:t>2.2</w:t>
      </w:r>
      <w:r w:rsidRPr="00FC2C1D">
        <w:rPr>
          <w:lang w:val="es-ES"/>
        </w:rPr>
        <w:tab/>
        <w:t>Bandas de frecuencias</w:t>
      </w:r>
    </w:p>
    <w:p w:rsidR="009E5779" w:rsidRPr="00FC2C1D" w:rsidRDefault="009E5779" w:rsidP="009E5779">
      <w:pPr>
        <w:rPr>
          <w:lang w:val="es-ES"/>
        </w:rPr>
      </w:pPr>
      <w:r w:rsidRPr="00FC2C1D">
        <w:rPr>
          <w:lang w:val="es-ES"/>
        </w:rPr>
        <w:t xml:space="preserve">El espectro de frecuencias es un recurso natural limitado. Por ello, las bandas de frecuencias adecuadas para las comunicaciones móviles deben utilizarse en primer lugar para los servicios móviles o para aplicaciones fijas complementarias. Por esta razón, la aplicación de sistemas derivados de móviles al FWA puede justificarse principalmente en las zonas rurales donde la demanda de comunicaciones móviles es escasa y el suministro de servicios de telecomunicación por líneas metálicas es demasiado costoso. Véase asimismo </w:t>
      </w:r>
      <w:r w:rsidR="0037505D" w:rsidRPr="00FC2C1D">
        <w:rPr>
          <w:lang w:val="es-ES"/>
        </w:rPr>
        <w:t xml:space="preserve">la Recomendación UIT-R F.1401 – </w:t>
      </w:r>
      <w:r w:rsidRPr="00FC2C1D">
        <w:rPr>
          <w:lang w:val="es-ES"/>
        </w:rPr>
        <w:t>Consideraciones sobre la identificación de posibles bandas de frecuencias para el acceso inalámbrico fijo y estudios de compartición relacionados.</w:t>
      </w:r>
    </w:p>
    <w:p w:rsidR="009E5779" w:rsidRPr="00FC2C1D" w:rsidRDefault="009E5779" w:rsidP="009E5779">
      <w:pPr>
        <w:rPr>
          <w:lang w:val="es-ES"/>
        </w:rPr>
      </w:pPr>
      <w:r w:rsidRPr="00FC2C1D">
        <w:rPr>
          <w:lang w:val="es-ES"/>
        </w:rPr>
        <w:t>Si se adaptan sistemas móviles para utilizarlos como FWA, las bandas de frecuencias debieran ser las mismas que las de los sistemas móviles.</w:t>
      </w:r>
    </w:p>
    <w:p w:rsidR="009E5779" w:rsidRPr="00FC2C1D" w:rsidRDefault="009E5779" w:rsidP="00642A02">
      <w:pPr>
        <w:rPr>
          <w:lang w:val="es-ES"/>
        </w:rPr>
      </w:pPr>
      <w:r w:rsidRPr="00FC2C1D">
        <w:rPr>
          <w:lang w:val="es-ES"/>
        </w:rPr>
        <w:t>Las bandas de frecuencias utilizadas generalmente para los sistemas radioeléctricos móviles son, por ejemplo, las de 400 MHz y 800/900</w:t>
      </w:r>
      <w:r w:rsidR="00642A02">
        <w:rPr>
          <w:lang w:val="es-ES"/>
        </w:rPr>
        <w:t> </w:t>
      </w:r>
      <w:r w:rsidRPr="00FC2C1D">
        <w:rPr>
          <w:lang w:val="es-ES"/>
        </w:rPr>
        <w:t>MHz y están normalmente por debajo de 3</w:t>
      </w:r>
      <w:r w:rsidR="00642A02">
        <w:rPr>
          <w:lang w:val="es-ES"/>
        </w:rPr>
        <w:t> </w:t>
      </w:r>
      <w:r w:rsidRPr="00FC2C1D">
        <w:rPr>
          <w:lang w:val="es-ES"/>
        </w:rPr>
        <w:t>GHz. En principio, cualquiera de estas bandas resulta también adecuada para la prestación del servicio fijo, por lo que el ambiente de interferencia en cualquier zona en que se proponga que funcione debe atenerse a los criterios propios tanto del servicio fijo como del servicio móvil.</w:t>
      </w:r>
    </w:p>
    <w:p w:rsidR="009E5779" w:rsidRPr="00FC2C1D" w:rsidRDefault="009E5779" w:rsidP="009E5779">
      <w:pPr>
        <w:pStyle w:val="Heading2"/>
        <w:rPr>
          <w:lang w:val="es-ES"/>
        </w:rPr>
      </w:pPr>
      <w:r w:rsidRPr="00FC2C1D">
        <w:rPr>
          <w:lang w:val="es-ES"/>
        </w:rPr>
        <w:t>2.3</w:t>
      </w:r>
      <w:r w:rsidRPr="00FC2C1D">
        <w:rPr>
          <w:lang w:val="es-ES"/>
        </w:rPr>
        <w:tab/>
        <w:t>Aspectos operacionales</w:t>
      </w:r>
    </w:p>
    <w:p w:rsidR="009E5779" w:rsidRPr="00FC2C1D" w:rsidRDefault="009E5779" w:rsidP="009E5779">
      <w:pPr>
        <w:rPr>
          <w:lang w:val="es-ES"/>
        </w:rPr>
      </w:pPr>
      <w:r w:rsidRPr="00FC2C1D">
        <w:rPr>
          <w:lang w:val="es-ES"/>
        </w:rPr>
        <w:t>Como cuestión de principio, los sistemas FWA derivados de móviles podrían ofrecer todos los tipos de servicios de telecomunicaciones que se proporcionan por medio de líneas metálicas. Los sistemas móviles ofrecen ya la mayoría de los servicios. Entre los servicios que no suministran usualmente, se encuentra el número piloto, que es fundamental para los teléfonos de teclado y las centralitas privadas conectadas a la red pública.</w:t>
      </w:r>
    </w:p>
    <w:p w:rsidR="009E5779" w:rsidRPr="00FC2C1D" w:rsidRDefault="009E5779" w:rsidP="009E5779">
      <w:pPr>
        <w:rPr>
          <w:lang w:val="es-ES"/>
        </w:rPr>
      </w:pPr>
      <w:r w:rsidRPr="00FC2C1D">
        <w:rPr>
          <w:lang w:val="es-ES"/>
        </w:rPr>
        <w:t>Algunas características de los sistemas móviles no son necesarias para los FWA derivados de móviles, como las capacidades de itinerancia y de traspaso. Además, ciertos subsistemas de los sistemas móviles pueden necesitar modificaciones para adaptarse a la aplicación del FWA. Los más importantes son el subsistema de plan de numeración y el de tasación. En particular, en los casos en que un sistema sirve tanto a usuarios finales móviles como a usuarios finales del FWA derivado de móviles, los subsistemas de numeración y tasación deben ser capaces de tratar las dos categorías de usuarios finales, a menos que la reglamentación permita aplicar un sistema común a los usuarios finales móviles y a los usuarios finales del FWA derivado de móviles.</w:t>
      </w:r>
    </w:p>
    <w:p w:rsidR="009E5779" w:rsidRPr="00FC2C1D" w:rsidRDefault="009E5779" w:rsidP="009E5779">
      <w:pPr>
        <w:rPr>
          <w:lang w:val="es-ES"/>
        </w:rPr>
      </w:pPr>
      <w:r w:rsidRPr="00FC2C1D">
        <w:rPr>
          <w:lang w:val="es-ES"/>
        </w:rPr>
        <w:t>Cuando se introducen sistemas móviles en una red telefónica pública con conmutación (RTPC) existente, una de las soluciones para la numeración y tarificación sería adoptar puntos de control de servicios con señalización utilizando un canal común.</w:t>
      </w:r>
    </w:p>
    <w:p w:rsidR="009E5779" w:rsidRPr="00FC2C1D" w:rsidRDefault="009E5779" w:rsidP="009E5779">
      <w:pPr>
        <w:rPr>
          <w:lang w:val="es-ES"/>
        </w:rPr>
      </w:pPr>
      <w:r w:rsidRPr="00FC2C1D">
        <w:rPr>
          <w:lang w:val="es-ES"/>
        </w:rPr>
        <w:t>En el establecimiento de los servicios de telecomunicaciones debe prestarse también consideración a la ubicación probable de la estación del usuario final. Si bien es posible situar el terminal del usuario final en los locales de éste, no siempre este emplazamiento es el más conveniente para la mejor situación de la antena del equipo radioeléctrico. En terrenos ondulados, a menudo los edificios están construidos en valles en lugares donde se proporciona cierta protección frente a las condiciones meteorológicas. Esto debe tenerse en cuenta en el diseño del sistema, por ejemplo adoptando equipo móvil para alimentar un bucle de 650 </w:t>
      </w:r>
      <w:r w:rsidRPr="00FC2C1D">
        <w:rPr>
          <w:lang w:val="es-ES"/>
        </w:rPr>
        <w:sym w:font="Symbol" w:char="F057"/>
      </w:r>
      <w:r w:rsidRPr="00FC2C1D">
        <w:rPr>
          <w:lang w:val="es-ES"/>
        </w:rPr>
        <w:t xml:space="preserve"> (incluido el aparato telefónico) cuando se utilice en el servicio fijo.</w:t>
      </w:r>
    </w:p>
    <w:p w:rsidR="009E5779" w:rsidRPr="00FC2C1D" w:rsidRDefault="009E5779" w:rsidP="009E5779">
      <w:pPr>
        <w:rPr>
          <w:lang w:val="es-ES"/>
        </w:rPr>
      </w:pPr>
      <w:r w:rsidRPr="00FC2C1D">
        <w:rPr>
          <w:lang w:val="es-ES"/>
        </w:rPr>
        <w:t>En algunas zonas rurales, el suministro comercial de corriente alterna es, o bien imposible, o menos fiable que el de las zonas urbanas o suburbanas. Debe prestarse especial atención al suministro de fuentes de energía fiables para los equipos de usuario final en las zonas rurales. Una alternativa es disponer de una batería de reserva.</w:t>
      </w:r>
    </w:p>
    <w:p w:rsidR="009E5779" w:rsidRPr="00FC2C1D" w:rsidRDefault="009E5779" w:rsidP="009E5779">
      <w:pPr>
        <w:pStyle w:val="Heading2"/>
        <w:rPr>
          <w:lang w:val="es-ES"/>
        </w:rPr>
      </w:pPr>
      <w:r w:rsidRPr="00FC2C1D">
        <w:rPr>
          <w:lang w:val="es-ES"/>
        </w:rPr>
        <w:lastRenderedPageBreak/>
        <w:t>2.4</w:t>
      </w:r>
      <w:r w:rsidRPr="00FC2C1D">
        <w:rPr>
          <w:lang w:val="es-ES"/>
        </w:rPr>
        <w:tab/>
        <w:t>Capacidad de tráfico – Grado de servicio</w:t>
      </w:r>
    </w:p>
    <w:p w:rsidR="009E5779" w:rsidRPr="00FC2C1D" w:rsidRDefault="009E5779" w:rsidP="00642A02">
      <w:pPr>
        <w:rPr>
          <w:lang w:val="es-ES"/>
        </w:rPr>
      </w:pPr>
      <w:r w:rsidRPr="00FC2C1D">
        <w:rPr>
          <w:lang w:val="es-ES"/>
        </w:rPr>
        <w:t>Generalmente, se realiza el diseño de manera que el grado de servicio o probabilidad de pérdida de una llamada sea del orden del 1%, llegando excepcionalmente al 5%, en tanto que algunas administraciones imponen requisitos comprendidos en la gama del 0,1% al 0,5% a fin de no degradar la red nacional más allá del objetivo del 1% recomendado por el UIT</w:t>
      </w:r>
      <w:r w:rsidRPr="00FC2C1D">
        <w:rPr>
          <w:lang w:val="es-ES"/>
        </w:rPr>
        <w:noBreakHyphen/>
        <w:t>T. Deben adoptarse medidas para permitir un crecimiento apropiado del número de usuarios finales y para evitar que se alcancen valores elevados de la probabilidad de pérdida, puesto que ello conduciría generalmente a una gran insatisfacción de los usuarios. Estas probabilidades se calculan de la manera habitual, aplicándose las Recomendaciones UIT-T E.506 y UIT-T E.541 y el Suplemento N.º</w:t>
      </w:r>
      <w:r w:rsidR="00642A02">
        <w:rPr>
          <w:lang w:val="es-ES"/>
        </w:rPr>
        <w:t> </w:t>
      </w:r>
      <w:r w:rsidRPr="00FC2C1D">
        <w:rPr>
          <w:lang w:val="es-ES"/>
        </w:rPr>
        <w:t>1 a las Recomendaciones UIT-T de la Serie E, así como la Recomendación UIT-R F.1103. Los factores que hay que considerar comprenden:</w:t>
      </w:r>
    </w:p>
    <w:p w:rsidR="009E5779" w:rsidRPr="00FC2C1D" w:rsidRDefault="009E5779" w:rsidP="009E5779">
      <w:pPr>
        <w:pStyle w:val="enumlev1"/>
        <w:rPr>
          <w:lang w:val="es-ES"/>
        </w:rPr>
      </w:pPr>
      <w:r w:rsidRPr="00FC2C1D">
        <w:rPr>
          <w:lang w:val="es-ES"/>
        </w:rPr>
        <w:t>–</w:t>
      </w:r>
      <w:r w:rsidRPr="00FC2C1D">
        <w:rPr>
          <w:lang w:val="es-ES"/>
        </w:rPr>
        <w:tab/>
        <w:t>el número de radiocanales necesario;</w:t>
      </w:r>
    </w:p>
    <w:p w:rsidR="009E5779" w:rsidRPr="00FC2C1D" w:rsidRDefault="009E5779" w:rsidP="009E5779">
      <w:pPr>
        <w:pStyle w:val="enumlev1"/>
        <w:rPr>
          <w:lang w:val="es-ES"/>
        </w:rPr>
      </w:pPr>
      <w:r w:rsidRPr="00FC2C1D">
        <w:rPr>
          <w:lang w:val="es-ES"/>
        </w:rPr>
        <w:t>–</w:t>
      </w:r>
      <w:r w:rsidRPr="00FC2C1D">
        <w:rPr>
          <w:lang w:val="es-ES"/>
        </w:rPr>
        <w:tab/>
        <w:t xml:space="preserve">el número de usuarios finales a los que hay que prestar servicio; </w:t>
      </w:r>
    </w:p>
    <w:p w:rsidR="009E5779" w:rsidRPr="00FC2C1D" w:rsidRDefault="009E5779" w:rsidP="009E5779">
      <w:pPr>
        <w:pStyle w:val="enumlev1"/>
        <w:rPr>
          <w:lang w:val="es-ES"/>
        </w:rPr>
      </w:pPr>
      <w:r w:rsidRPr="00FC2C1D">
        <w:rPr>
          <w:lang w:val="es-ES"/>
        </w:rPr>
        <w:t>–</w:t>
      </w:r>
      <w:r w:rsidRPr="00FC2C1D">
        <w:rPr>
          <w:lang w:val="es-ES"/>
        </w:rPr>
        <w:tab/>
        <w:t>la intensidad de tráfico por usuario final.</w:t>
      </w:r>
    </w:p>
    <w:p w:rsidR="009E5779" w:rsidRPr="00FC2C1D" w:rsidRDefault="009E5779" w:rsidP="009E5779">
      <w:pPr>
        <w:rPr>
          <w:lang w:val="es-ES"/>
        </w:rPr>
      </w:pPr>
      <w:r w:rsidRPr="00FC2C1D">
        <w:rPr>
          <w:lang w:val="es-ES"/>
        </w:rPr>
        <w:t>Para usuarios finales rurales se han utilizado frecuentemente valores de la intensidad de tráfico media comprendidos entre 0,05 y 0,09 E/usuario final. En la página 84, Fig. 7-4(III), del Manual sobre Telecomunicaciones rurales del UIT</w:t>
      </w:r>
      <w:r w:rsidRPr="00FC2C1D">
        <w:rPr>
          <w:lang w:val="es-ES"/>
        </w:rPr>
        <w:noBreakHyphen/>
        <w:t>T (ex CCITT) (Ginebra, 1985) figura, en forma gráfica, la probabilidad de pérdida para sistemas de hasta seis canales de radiofrecuencia.</w:t>
      </w:r>
    </w:p>
    <w:p w:rsidR="009E5779" w:rsidRPr="00FC2C1D" w:rsidRDefault="009E5779" w:rsidP="009E5779">
      <w:pPr>
        <w:pStyle w:val="Heading1"/>
        <w:rPr>
          <w:lang w:val="es-ES"/>
        </w:rPr>
      </w:pPr>
      <w:r w:rsidRPr="00FC2C1D">
        <w:rPr>
          <w:lang w:val="es-ES"/>
        </w:rPr>
        <w:t>3</w:t>
      </w:r>
      <w:r w:rsidRPr="00FC2C1D">
        <w:rPr>
          <w:lang w:val="es-ES"/>
        </w:rPr>
        <w:tab/>
        <w:t>Requisitos para los sistemas digitales</w:t>
      </w:r>
    </w:p>
    <w:p w:rsidR="009E5779" w:rsidRPr="00FC2C1D" w:rsidRDefault="009E5779" w:rsidP="009E5779">
      <w:pPr>
        <w:pStyle w:val="Heading2"/>
        <w:rPr>
          <w:lang w:val="es-ES"/>
        </w:rPr>
      </w:pPr>
      <w:r w:rsidRPr="00FC2C1D">
        <w:rPr>
          <w:lang w:val="es-ES"/>
        </w:rPr>
        <w:t>3.1</w:t>
      </w:r>
      <w:r w:rsidRPr="00FC2C1D">
        <w:rPr>
          <w:lang w:val="es-ES"/>
        </w:rPr>
        <w:tab/>
        <w:t>Consideraciones generales</w:t>
      </w:r>
    </w:p>
    <w:p w:rsidR="009E5779" w:rsidRPr="00FC2C1D" w:rsidRDefault="009E5779" w:rsidP="009E5779">
      <w:pPr>
        <w:rPr>
          <w:lang w:val="es-ES"/>
        </w:rPr>
      </w:pPr>
      <w:r w:rsidRPr="00FC2C1D">
        <w:rPr>
          <w:lang w:val="es-ES"/>
        </w:rPr>
        <w:t>La gran difusión que tienen actualmente las tecnologías móviles digitales hace posible disponer de equipos radioeléctricos con buena relación coste</w:t>
      </w:r>
      <w:r w:rsidRPr="00FC2C1D">
        <w:rPr>
          <w:lang w:val="es-ES"/>
        </w:rPr>
        <w:noBreakHyphen/>
        <w:t>eficacia para el FWA. Esos sistemas tienen las características siguientes:</w:t>
      </w:r>
    </w:p>
    <w:p w:rsidR="009E5779" w:rsidRPr="00FC2C1D" w:rsidRDefault="009E5779" w:rsidP="009E5779">
      <w:pPr>
        <w:pStyle w:val="enumlev1"/>
        <w:rPr>
          <w:lang w:val="es-ES"/>
        </w:rPr>
      </w:pPr>
      <w:r w:rsidRPr="00FC2C1D">
        <w:rPr>
          <w:lang w:val="es-ES"/>
        </w:rPr>
        <w:t>–</w:t>
      </w:r>
      <w:r w:rsidRPr="00FC2C1D">
        <w:rPr>
          <w:lang w:val="es-ES"/>
        </w:rPr>
        <w:tab/>
        <w:t>alta disponibilidad del sistema y buena calidad vocal;</w:t>
      </w:r>
    </w:p>
    <w:p w:rsidR="009E5779" w:rsidRPr="00FC2C1D" w:rsidRDefault="009E5779" w:rsidP="009E5779">
      <w:pPr>
        <w:pStyle w:val="enumlev1"/>
        <w:spacing w:before="60"/>
        <w:rPr>
          <w:lang w:val="es-ES"/>
        </w:rPr>
      </w:pPr>
      <w:r w:rsidRPr="00FC2C1D">
        <w:rPr>
          <w:lang w:val="es-ES"/>
        </w:rPr>
        <w:t>–</w:t>
      </w:r>
      <w:r w:rsidRPr="00FC2C1D">
        <w:rPr>
          <w:lang w:val="es-ES"/>
        </w:rPr>
        <w:tab/>
        <w:t>tiempo de instalación más breve;</w:t>
      </w:r>
    </w:p>
    <w:p w:rsidR="009E5779" w:rsidRPr="00FC2C1D" w:rsidRDefault="009E5779" w:rsidP="009E5779">
      <w:pPr>
        <w:pStyle w:val="enumlev1"/>
        <w:spacing w:before="60"/>
        <w:rPr>
          <w:lang w:val="es-ES"/>
        </w:rPr>
      </w:pPr>
      <w:r w:rsidRPr="00FC2C1D">
        <w:rPr>
          <w:lang w:val="es-ES"/>
        </w:rPr>
        <w:t>–</w:t>
      </w:r>
      <w:r w:rsidRPr="00FC2C1D">
        <w:rPr>
          <w:lang w:val="es-ES"/>
        </w:rPr>
        <w:tab/>
        <w:t>bajo costo inicial en zonas rurales y suburbanas;</w:t>
      </w:r>
    </w:p>
    <w:p w:rsidR="009E5779" w:rsidRPr="00FC2C1D" w:rsidRDefault="009E5779" w:rsidP="009E5779">
      <w:pPr>
        <w:pStyle w:val="enumlev1"/>
        <w:spacing w:before="60"/>
        <w:rPr>
          <w:lang w:val="es-ES"/>
        </w:rPr>
      </w:pPr>
      <w:r w:rsidRPr="00FC2C1D">
        <w:rPr>
          <w:lang w:val="es-ES"/>
        </w:rPr>
        <w:t>–</w:t>
      </w:r>
      <w:r w:rsidRPr="00FC2C1D">
        <w:rPr>
          <w:lang w:val="es-ES"/>
        </w:rPr>
        <w:tab/>
        <w:t>fácil mantenimiento y gestión de las instalaciones;</w:t>
      </w:r>
    </w:p>
    <w:p w:rsidR="009E5779" w:rsidRPr="00FC2C1D" w:rsidRDefault="009E5779" w:rsidP="009E5779">
      <w:pPr>
        <w:pStyle w:val="enumlev1"/>
        <w:spacing w:before="60"/>
        <w:rPr>
          <w:lang w:val="es-ES"/>
        </w:rPr>
      </w:pPr>
      <w:r w:rsidRPr="00FC2C1D">
        <w:rPr>
          <w:lang w:val="es-ES"/>
        </w:rPr>
        <w:t>–</w:t>
      </w:r>
      <w:r w:rsidRPr="00FC2C1D">
        <w:rPr>
          <w:lang w:val="es-ES"/>
        </w:rPr>
        <w:tab/>
        <w:t>construcción en red de acceso flexible para responder a una demanda cambiante;</w:t>
      </w:r>
    </w:p>
    <w:p w:rsidR="009E5779" w:rsidRPr="00FC2C1D" w:rsidRDefault="009E5779" w:rsidP="009E5779">
      <w:pPr>
        <w:pStyle w:val="enumlev1"/>
        <w:numPr>
          <w:ilvl w:val="0"/>
          <w:numId w:val="1"/>
        </w:numPr>
        <w:spacing w:before="60"/>
        <w:rPr>
          <w:lang w:val="es-ES"/>
        </w:rPr>
      </w:pPr>
      <w:r w:rsidRPr="00FC2C1D">
        <w:rPr>
          <w:lang w:val="es-ES"/>
        </w:rPr>
        <w:t>inmunidad frente a las catástrofes.</w:t>
      </w:r>
    </w:p>
    <w:p w:rsidR="009E5779" w:rsidRPr="00FC2C1D" w:rsidRDefault="009E5779" w:rsidP="009E5779">
      <w:pPr>
        <w:rPr>
          <w:lang w:val="es-ES"/>
        </w:rPr>
      </w:pPr>
      <w:r w:rsidRPr="00FC2C1D">
        <w:rPr>
          <w:lang w:val="es-ES"/>
        </w:rPr>
        <w:t>Debido a las ventajas citadas los sistemas digitales FWA derivados de móviles se han introducido ampliamente en muchos países. Entre los servicios que facilitan los sistemas FWA derivados de móviles figuran la telefonía a dos hilos, la telefonía pública, el facsímil y la transmisión de datos con módems (hasta 9,6 kbit/s). Se ha tenido en cuenta el futuro suministro de conexiones con la RDSI (2B + D).</w:t>
      </w:r>
    </w:p>
    <w:p w:rsidR="009E5779" w:rsidRPr="00FC2C1D" w:rsidRDefault="009E5779" w:rsidP="009E5779">
      <w:pPr>
        <w:pStyle w:val="Heading2"/>
        <w:rPr>
          <w:lang w:val="es-ES"/>
        </w:rPr>
      </w:pPr>
      <w:r w:rsidRPr="00FC2C1D">
        <w:rPr>
          <w:lang w:val="es-ES"/>
        </w:rPr>
        <w:t>3.2</w:t>
      </w:r>
      <w:r w:rsidRPr="00FC2C1D">
        <w:rPr>
          <w:lang w:val="es-ES"/>
        </w:rPr>
        <w:tab/>
        <w:t>Configuración del sistema</w:t>
      </w:r>
    </w:p>
    <w:p w:rsidR="009E5779" w:rsidRPr="00FC2C1D" w:rsidRDefault="009E5779" w:rsidP="009E5779">
      <w:pPr>
        <w:rPr>
          <w:lang w:val="es-ES"/>
        </w:rPr>
      </w:pPr>
      <w:r w:rsidRPr="00FC2C1D">
        <w:rPr>
          <w:lang w:val="es-ES"/>
        </w:rPr>
        <w:t>En la Fig. 1 se muestra la configuración de un sistema FWA. Los componentes principales del sistema son los adaptadores (ADP), las estaciones celulares (EC) y las estaciones de usuario final o estaciones de abonado (EA). Se utilizan sistemas por cable o radioeléctricos para las conexiones entre los ADP y las EC. Los ADP se colocan entre el nodo de servicio (NS) y las EC. La función de los ADP es realizar la concentración, la autenticación y otras funciones.</w:t>
      </w:r>
    </w:p>
    <w:p w:rsidR="009E5779" w:rsidRPr="00FC2C1D" w:rsidRDefault="009E5779" w:rsidP="009E5779">
      <w:pPr>
        <w:pStyle w:val="FigureNo"/>
        <w:rPr>
          <w:lang w:val="es-ES"/>
        </w:rPr>
      </w:pPr>
      <w:r w:rsidRPr="00FC2C1D">
        <w:rPr>
          <w:lang w:val="es-ES"/>
        </w:rPr>
        <w:lastRenderedPageBreak/>
        <w:t>Figura 1</w:t>
      </w:r>
    </w:p>
    <w:p w:rsidR="009E5779" w:rsidRPr="00FC2C1D" w:rsidRDefault="009E5779" w:rsidP="009E5779">
      <w:pPr>
        <w:pStyle w:val="Figuretitle"/>
        <w:rPr>
          <w:lang w:val="es-ES"/>
        </w:rPr>
      </w:pPr>
      <w:r w:rsidRPr="00FC2C1D">
        <w:rPr>
          <w:lang w:val="es-ES"/>
        </w:rPr>
        <w:t>Sistema FWA que utiliza tecnologías móviles</w:t>
      </w:r>
    </w:p>
    <w:p w:rsidR="009E5779" w:rsidRPr="00FC2C1D" w:rsidRDefault="009E5779" w:rsidP="009E5779">
      <w:pPr>
        <w:pStyle w:val="Figure"/>
        <w:rPr>
          <w:lang w:val="es-ES"/>
        </w:rPr>
      </w:pPr>
      <w:r w:rsidRPr="00FC2C1D">
        <w:rPr>
          <w:lang w:val="es-ES"/>
        </w:rPr>
        <w:object w:dxaOrig="9507" w:dyaOrig="6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8pt;height:312.6pt" o:ole="">
            <v:imagedata r:id="rId15" o:title=""/>
          </v:shape>
          <o:OLEObject Type="Embed" ProgID="CorelDRAW.Graphic.14" ShapeID="_x0000_i1025" DrawAspect="Content" ObjectID="_1373872910" r:id="rId16"/>
        </w:object>
      </w:r>
    </w:p>
    <w:p w:rsidR="009E5779" w:rsidRPr="00FC2C1D" w:rsidRDefault="009E5779" w:rsidP="00642A02">
      <w:pPr>
        <w:pStyle w:val="Normalaftertitle"/>
        <w:rPr>
          <w:lang w:val="es-ES"/>
        </w:rPr>
      </w:pPr>
      <w:r w:rsidRPr="00FC2C1D">
        <w:rPr>
          <w:lang w:val="es-ES"/>
        </w:rPr>
        <w:t>Como ejemplos de interfaz entre los ADP y las EC cabe citar la E1/T1 o las que se ajustan a las Recomendaciones</w:t>
      </w:r>
      <w:r w:rsidR="00642A02">
        <w:rPr>
          <w:lang w:val="es-ES"/>
        </w:rPr>
        <w:t xml:space="preserve"> </w:t>
      </w:r>
      <w:r w:rsidRPr="00FC2C1D">
        <w:rPr>
          <w:lang w:val="es-ES"/>
        </w:rPr>
        <w:t>UIT</w:t>
      </w:r>
      <w:r w:rsidRPr="00FC2C1D">
        <w:rPr>
          <w:lang w:val="es-ES"/>
        </w:rPr>
        <w:noBreakHyphen/>
        <w:t>T G.964 y UIT-T G.965. Las EC se instalan en el exterior, por ejemplo en el extremo superior de los postes. Una EC puede contener varias unidades de radiocomunicaciones, con un número de canales de mensaje que depende de la tecnología utilizada. Por consiguiente una EC puede llegar a disponer de varias decenas de canales de mensaje y uno de control. El radio del área de servicio de estos sistemas FWA está comprendido entre 0,1 y varias decenas de kilómetros.</w:t>
      </w:r>
    </w:p>
    <w:p w:rsidR="009E5779" w:rsidRPr="00FC2C1D" w:rsidRDefault="009E5779" w:rsidP="009E5779">
      <w:pPr>
        <w:rPr>
          <w:lang w:val="es-ES"/>
        </w:rPr>
      </w:pPr>
      <w:r w:rsidRPr="00FC2C1D">
        <w:rPr>
          <w:lang w:val="es-ES"/>
        </w:rPr>
        <w:t>Los principales parámetros de los ejemplos de tecnologías derivadas de las tecnologías móviles utilizadas para aplicaciones FWA se recogen en el Cuadro 1. Las tecnologías móviles en las que se basa el Cuadro 1 se definen en las Recomendaciones UIT-R M.1033 y UIT-R M.1073.</w:t>
      </w:r>
    </w:p>
    <w:p w:rsidR="009E5779" w:rsidRPr="00FC2C1D" w:rsidRDefault="009E5779" w:rsidP="009E5779">
      <w:pPr>
        <w:rPr>
          <w:lang w:val="es-ES"/>
        </w:rPr>
        <w:sectPr w:rsidR="009E5779" w:rsidRPr="00FC2C1D" w:rsidSect="00D53BE7">
          <w:headerReference w:type="even" r:id="rId17"/>
          <w:headerReference w:type="default" r:id="rId18"/>
          <w:pgSz w:w="11907" w:h="16834" w:code="9"/>
          <w:pgMar w:top="1418" w:right="1134" w:bottom="1418" w:left="1134" w:header="720" w:footer="720" w:gutter="0"/>
          <w:paperSrc w:first="15" w:other="15"/>
          <w:pgNumType w:start="1"/>
          <w:cols w:space="720"/>
        </w:sectPr>
      </w:pPr>
    </w:p>
    <w:p w:rsidR="009E5779" w:rsidRPr="00FC2C1D" w:rsidRDefault="009E5779" w:rsidP="00AF3EE2">
      <w:pPr>
        <w:pStyle w:val="TableNo"/>
        <w:spacing w:before="0"/>
        <w:rPr>
          <w:lang w:val="es-ES"/>
        </w:rPr>
      </w:pPr>
      <w:r w:rsidRPr="00FC2C1D">
        <w:rPr>
          <w:lang w:val="es-ES"/>
        </w:rPr>
        <w:lastRenderedPageBreak/>
        <w:t>CUA</w:t>
      </w:r>
      <w:bookmarkStart w:id="3" w:name="_GoBack"/>
      <w:bookmarkEnd w:id="3"/>
      <w:r w:rsidRPr="00FC2C1D">
        <w:rPr>
          <w:lang w:val="es-ES"/>
        </w:rPr>
        <w:t>DRO 1</w:t>
      </w:r>
    </w:p>
    <w:p w:rsidR="009E5779" w:rsidRPr="00FC2C1D" w:rsidRDefault="009E5779" w:rsidP="009E5779">
      <w:pPr>
        <w:pStyle w:val="Tabletitle"/>
        <w:rPr>
          <w:lang w:val="es-ES" w:eastAsia="ja-JP"/>
        </w:rPr>
      </w:pPr>
      <w:r w:rsidRPr="00FC2C1D">
        <w:rPr>
          <w:lang w:val="es-ES"/>
        </w:rPr>
        <w:t>Principales parámetros de los ejemplos de tecnologías derivadas de tecnologías móviles utilizadas para aplicaciones FWA</w:t>
      </w:r>
    </w:p>
    <w:tbl>
      <w:tblPr>
        <w:tblW w:w="144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5"/>
        <w:gridCol w:w="2608"/>
        <w:gridCol w:w="2359"/>
        <w:gridCol w:w="2720"/>
        <w:gridCol w:w="2154"/>
        <w:gridCol w:w="1928"/>
      </w:tblGrid>
      <w:tr w:rsidR="009E5779" w:rsidRPr="00FC2C1D" w:rsidTr="00D53BE7">
        <w:trPr>
          <w:jc w:val="center"/>
        </w:trPr>
        <w:tc>
          <w:tcPr>
            <w:tcW w:w="2665" w:type="dxa"/>
            <w:vAlign w:val="center"/>
          </w:tcPr>
          <w:p w:rsidR="009E5779" w:rsidRPr="00FC2C1D" w:rsidRDefault="009E5779" w:rsidP="00D53BE7">
            <w:pPr>
              <w:pStyle w:val="Tablehead"/>
              <w:rPr>
                <w:sz w:val="18"/>
                <w:lang w:val="es-ES"/>
              </w:rPr>
            </w:pPr>
          </w:p>
        </w:tc>
        <w:tc>
          <w:tcPr>
            <w:tcW w:w="2608" w:type="dxa"/>
            <w:vAlign w:val="center"/>
          </w:tcPr>
          <w:p w:rsidR="009E5779" w:rsidRPr="00FC2C1D" w:rsidRDefault="009E5779" w:rsidP="00D53BE7">
            <w:pPr>
              <w:pStyle w:val="Tablehead"/>
              <w:rPr>
                <w:sz w:val="18"/>
                <w:lang w:val="es-ES"/>
              </w:rPr>
            </w:pPr>
            <w:r w:rsidRPr="00FC2C1D">
              <w:rPr>
                <w:sz w:val="18"/>
                <w:lang w:val="es-ES"/>
              </w:rPr>
              <w:t>D-AMPS-FWA</w:t>
            </w:r>
            <w:r w:rsidRPr="00FC2C1D">
              <w:rPr>
                <w:sz w:val="18"/>
                <w:lang w:val="es-ES"/>
              </w:rPr>
              <w:br/>
              <w:t>450/800/1 900</w:t>
            </w:r>
          </w:p>
        </w:tc>
        <w:tc>
          <w:tcPr>
            <w:tcW w:w="2359" w:type="dxa"/>
            <w:vAlign w:val="center"/>
          </w:tcPr>
          <w:p w:rsidR="009E5779" w:rsidRPr="00FC2C1D" w:rsidRDefault="009E5779" w:rsidP="00D53BE7">
            <w:pPr>
              <w:pStyle w:val="Tablehead"/>
              <w:rPr>
                <w:sz w:val="18"/>
                <w:lang w:val="es-ES"/>
              </w:rPr>
            </w:pPr>
            <w:r w:rsidRPr="00FC2C1D">
              <w:rPr>
                <w:sz w:val="18"/>
                <w:lang w:val="es-ES"/>
              </w:rPr>
              <w:t>IS-95-AMDC-FWA</w:t>
            </w:r>
          </w:p>
        </w:tc>
        <w:tc>
          <w:tcPr>
            <w:tcW w:w="2720" w:type="dxa"/>
            <w:vAlign w:val="center"/>
          </w:tcPr>
          <w:p w:rsidR="009E5779" w:rsidRPr="00FC2C1D" w:rsidRDefault="009E5779" w:rsidP="00D53BE7">
            <w:pPr>
              <w:pStyle w:val="Tablehead"/>
              <w:rPr>
                <w:sz w:val="18"/>
                <w:lang w:val="es-ES"/>
              </w:rPr>
            </w:pPr>
            <w:r w:rsidRPr="00FC2C1D">
              <w:rPr>
                <w:sz w:val="18"/>
                <w:lang w:val="es-ES"/>
              </w:rPr>
              <w:t>GSM-FWA</w:t>
            </w:r>
            <w:r w:rsidRPr="00FC2C1D">
              <w:rPr>
                <w:sz w:val="18"/>
                <w:lang w:val="es-ES"/>
              </w:rPr>
              <w:br/>
              <w:t>900/1</w:t>
            </w:r>
            <w:r w:rsidRPr="00FC2C1D">
              <w:rPr>
                <w:rFonts w:ascii="Tms Rmn" w:hAnsi="Tms Rmn"/>
                <w:sz w:val="18"/>
                <w:lang w:val="es-ES"/>
              </w:rPr>
              <w:t> </w:t>
            </w:r>
            <w:r w:rsidRPr="00FC2C1D">
              <w:rPr>
                <w:sz w:val="18"/>
                <w:lang w:val="es-ES"/>
              </w:rPr>
              <w:t>800</w:t>
            </w:r>
          </w:p>
        </w:tc>
        <w:tc>
          <w:tcPr>
            <w:tcW w:w="2154" w:type="dxa"/>
            <w:vAlign w:val="center"/>
          </w:tcPr>
          <w:p w:rsidR="009E5779" w:rsidRPr="00FC2C1D" w:rsidRDefault="009E5779" w:rsidP="00D53BE7">
            <w:pPr>
              <w:pStyle w:val="Tablehead"/>
              <w:rPr>
                <w:sz w:val="18"/>
                <w:lang w:val="es-ES"/>
              </w:rPr>
            </w:pPr>
            <w:r w:rsidRPr="00FC2C1D">
              <w:rPr>
                <w:sz w:val="18"/>
                <w:lang w:val="es-ES"/>
              </w:rPr>
              <w:t>PHS-FWA</w:t>
            </w:r>
          </w:p>
        </w:tc>
        <w:tc>
          <w:tcPr>
            <w:tcW w:w="1928" w:type="dxa"/>
            <w:vAlign w:val="center"/>
          </w:tcPr>
          <w:p w:rsidR="009E5779" w:rsidRPr="00FC2C1D" w:rsidRDefault="009E5779" w:rsidP="00D53BE7">
            <w:pPr>
              <w:pStyle w:val="Tablehead"/>
              <w:rPr>
                <w:sz w:val="18"/>
                <w:lang w:val="es-ES"/>
              </w:rPr>
            </w:pPr>
            <w:r w:rsidRPr="00FC2C1D">
              <w:rPr>
                <w:sz w:val="18"/>
                <w:lang w:val="es-ES"/>
              </w:rPr>
              <w:t>DECT-FWA</w:t>
            </w:r>
          </w:p>
        </w:tc>
      </w:tr>
      <w:tr w:rsidR="009E5779" w:rsidRPr="00FC2C1D" w:rsidTr="00234CCF">
        <w:trPr>
          <w:jc w:val="center"/>
        </w:trPr>
        <w:tc>
          <w:tcPr>
            <w:tcW w:w="2665" w:type="dxa"/>
          </w:tcPr>
          <w:p w:rsidR="009E5779" w:rsidRPr="00FC2C1D" w:rsidRDefault="009E5779" w:rsidP="00D53BE7">
            <w:pPr>
              <w:pStyle w:val="Tabletext"/>
              <w:rPr>
                <w:sz w:val="18"/>
                <w:szCs w:val="18"/>
                <w:lang w:val="es-ES"/>
              </w:rPr>
            </w:pPr>
            <w:r w:rsidRPr="00FC2C1D">
              <w:rPr>
                <w:sz w:val="18"/>
                <w:szCs w:val="18"/>
                <w:lang w:val="es-ES"/>
              </w:rPr>
              <w:t>Banda de frecuencias (MHz)</w:t>
            </w:r>
          </w:p>
        </w:tc>
        <w:tc>
          <w:tcPr>
            <w:tcW w:w="2608" w:type="dxa"/>
          </w:tcPr>
          <w:p w:rsidR="009E5779" w:rsidRPr="00FC2C1D" w:rsidRDefault="009E5779" w:rsidP="00D53BE7">
            <w:pPr>
              <w:pStyle w:val="Tabletext"/>
              <w:jc w:val="center"/>
              <w:rPr>
                <w:sz w:val="18"/>
                <w:szCs w:val="18"/>
                <w:lang w:val="es-ES"/>
              </w:rPr>
            </w:pPr>
            <w:r w:rsidRPr="00FC2C1D">
              <w:rPr>
                <w:sz w:val="18"/>
                <w:szCs w:val="18"/>
                <w:lang w:val="es-ES"/>
              </w:rPr>
              <w:t>440-450/485-495</w:t>
            </w:r>
            <w:r w:rsidRPr="00FC2C1D">
              <w:rPr>
                <w:sz w:val="18"/>
                <w:szCs w:val="18"/>
                <w:lang w:val="es-ES"/>
              </w:rPr>
              <w:br/>
              <w:t>824-849/869-894</w:t>
            </w:r>
            <w:r w:rsidRPr="00FC2C1D">
              <w:rPr>
                <w:sz w:val="18"/>
                <w:szCs w:val="18"/>
                <w:lang w:val="es-ES"/>
              </w:rPr>
              <w:br/>
              <w:t>1 850-1 910/1 930-1 990</w:t>
            </w:r>
          </w:p>
        </w:tc>
        <w:tc>
          <w:tcPr>
            <w:tcW w:w="2359" w:type="dxa"/>
          </w:tcPr>
          <w:p w:rsidR="009E5779" w:rsidRPr="00FC2C1D" w:rsidRDefault="009E5779" w:rsidP="00D53BE7">
            <w:pPr>
              <w:pStyle w:val="Tabletext"/>
              <w:jc w:val="center"/>
              <w:rPr>
                <w:sz w:val="18"/>
                <w:szCs w:val="18"/>
                <w:lang w:val="es-ES"/>
              </w:rPr>
            </w:pPr>
            <w:r w:rsidRPr="00FC2C1D">
              <w:rPr>
                <w:sz w:val="18"/>
                <w:szCs w:val="18"/>
                <w:lang w:val="es-ES"/>
              </w:rPr>
              <w:t>824-849/869-894</w:t>
            </w:r>
            <w:r w:rsidRPr="00FC2C1D">
              <w:rPr>
                <w:sz w:val="18"/>
                <w:szCs w:val="18"/>
                <w:lang w:val="es-ES"/>
              </w:rPr>
              <w:br/>
              <w:t>1 750-1 780/1 840-1 870</w:t>
            </w:r>
            <w:r w:rsidRPr="00FC2C1D">
              <w:rPr>
                <w:sz w:val="18"/>
                <w:szCs w:val="18"/>
                <w:lang w:val="es-ES"/>
              </w:rPr>
              <w:br/>
              <w:t>1 850-1 910/</w:t>
            </w:r>
            <w:r w:rsidRPr="00FC2C1D">
              <w:rPr>
                <w:sz w:val="18"/>
                <w:szCs w:val="18"/>
                <w:lang w:val="es-ES"/>
              </w:rPr>
              <w:br/>
              <w:t>1 930-1 990</w:t>
            </w:r>
          </w:p>
        </w:tc>
        <w:tc>
          <w:tcPr>
            <w:tcW w:w="2720" w:type="dxa"/>
          </w:tcPr>
          <w:p w:rsidR="009E5779" w:rsidRPr="00FC2C1D" w:rsidRDefault="009E5779" w:rsidP="00D53BE7">
            <w:pPr>
              <w:pStyle w:val="Tabletext"/>
              <w:jc w:val="center"/>
              <w:rPr>
                <w:sz w:val="18"/>
                <w:szCs w:val="18"/>
                <w:lang w:val="es-ES"/>
              </w:rPr>
            </w:pPr>
            <w:r w:rsidRPr="00FC2C1D">
              <w:rPr>
                <w:sz w:val="18"/>
                <w:szCs w:val="18"/>
                <w:lang w:val="es-ES"/>
              </w:rPr>
              <w:t>890-915/935-960</w:t>
            </w:r>
            <w:r w:rsidRPr="00FC2C1D">
              <w:rPr>
                <w:sz w:val="18"/>
                <w:szCs w:val="18"/>
                <w:lang w:val="es-ES"/>
              </w:rPr>
              <w:br/>
              <w:t>1 710-1 785/1 805-1 880</w:t>
            </w:r>
            <w:r w:rsidRPr="00FC2C1D">
              <w:rPr>
                <w:sz w:val="18"/>
                <w:szCs w:val="18"/>
                <w:vertAlign w:val="superscript"/>
                <w:lang w:val="es-ES"/>
              </w:rPr>
              <w:t>(4)</w:t>
            </w:r>
          </w:p>
        </w:tc>
        <w:tc>
          <w:tcPr>
            <w:tcW w:w="2154" w:type="dxa"/>
          </w:tcPr>
          <w:p w:rsidR="009E5779" w:rsidRPr="00FC2C1D" w:rsidRDefault="009E5779" w:rsidP="00D53BE7">
            <w:pPr>
              <w:pStyle w:val="Tabletext"/>
              <w:jc w:val="center"/>
              <w:rPr>
                <w:sz w:val="18"/>
                <w:szCs w:val="18"/>
                <w:lang w:val="es-ES"/>
              </w:rPr>
            </w:pPr>
            <w:r w:rsidRPr="00FC2C1D">
              <w:rPr>
                <w:sz w:val="18"/>
                <w:szCs w:val="18"/>
                <w:lang w:val="es-ES"/>
              </w:rPr>
              <w:t>1 893,5-1 926,5</w:t>
            </w:r>
          </w:p>
        </w:tc>
        <w:tc>
          <w:tcPr>
            <w:tcW w:w="1928" w:type="dxa"/>
          </w:tcPr>
          <w:p w:rsidR="009E5779" w:rsidRPr="00FC2C1D" w:rsidRDefault="009E5779" w:rsidP="00D53BE7">
            <w:pPr>
              <w:pStyle w:val="Tabletext"/>
              <w:jc w:val="center"/>
              <w:rPr>
                <w:sz w:val="18"/>
                <w:szCs w:val="18"/>
                <w:lang w:val="es-ES"/>
              </w:rPr>
            </w:pPr>
            <w:r w:rsidRPr="00FC2C1D">
              <w:rPr>
                <w:sz w:val="18"/>
                <w:szCs w:val="18"/>
                <w:lang w:val="es-ES"/>
              </w:rPr>
              <w:t>DECT</w:t>
            </w:r>
            <w:r w:rsidRPr="00FC2C1D">
              <w:rPr>
                <w:sz w:val="18"/>
                <w:szCs w:val="18"/>
                <w:lang w:val="es-ES"/>
              </w:rPr>
              <w:br/>
              <w:t>1 880-1 900 ó</w:t>
            </w:r>
            <w:r w:rsidRPr="00FC2C1D">
              <w:rPr>
                <w:sz w:val="18"/>
                <w:szCs w:val="18"/>
                <w:lang w:val="es-ES"/>
              </w:rPr>
              <w:br/>
              <w:t>1 900-1 920 FWA</w:t>
            </w:r>
            <w:r w:rsidRPr="00FC2C1D">
              <w:rPr>
                <w:sz w:val="18"/>
                <w:szCs w:val="18"/>
                <w:lang w:val="es-ES"/>
              </w:rPr>
              <w:br/>
              <w:t>1 910-1 930</w:t>
            </w:r>
          </w:p>
        </w:tc>
      </w:tr>
      <w:tr w:rsidR="009E5779" w:rsidRPr="00FC2C1D" w:rsidTr="00234CCF">
        <w:trPr>
          <w:jc w:val="center"/>
        </w:trPr>
        <w:tc>
          <w:tcPr>
            <w:tcW w:w="2665" w:type="dxa"/>
          </w:tcPr>
          <w:p w:rsidR="009E5779" w:rsidRPr="00FC2C1D" w:rsidRDefault="009E5779" w:rsidP="00D53BE7">
            <w:pPr>
              <w:pStyle w:val="Tabletext"/>
              <w:rPr>
                <w:sz w:val="18"/>
                <w:szCs w:val="18"/>
                <w:lang w:val="es-ES"/>
              </w:rPr>
            </w:pPr>
            <w:r w:rsidRPr="00FC2C1D">
              <w:rPr>
                <w:sz w:val="18"/>
                <w:szCs w:val="18"/>
                <w:lang w:val="es-ES"/>
              </w:rPr>
              <w:t>Acceso</w:t>
            </w:r>
          </w:p>
        </w:tc>
        <w:tc>
          <w:tcPr>
            <w:tcW w:w="2608" w:type="dxa"/>
          </w:tcPr>
          <w:p w:rsidR="009E5779" w:rsidRPr="00FC2C1D" w:rsidRDefault="009E5779" w:rsidP="00D53BE7">
            <w:pPr>
              <w:pStyle w:val="Tabletext"/>
              <w:jc w:val="center"/>
              <w:rPr>
                <w:sz w:val="18"/>
                <w:szCs w:val="18"/>
                <w:lang w:val="es-ES"/>
              </w:rPr>
            </w:pPr>
            <w:r w:rsidRPr="00FC2C1D">
              <w:rPr>
                <w:sz w:val="18"/>
                <w:szCs w:val="18"/>
                <w:lang w:val="es-ES"/>
              </w:rPr>
              <w:t>AMDT</w:t>
            </w:r>
            <w:r w:rsidRPr="00FC2C1D">
              <w:rPr>
                <w:sz w:val="18"/>
                <w:szCs w:val="18"/>
                <w:lang w:val="es-ES"/>
              </w:rPr>
              <w:br/>
              <w:t>(DDF)</w:t>
            </w:r>
          </w:p>
        </w:tc>
        <w:tc>
          <w:tcPr>
            <w:tcW w:w="2359" w:type="dxa"/>
          </w:tcPr>
          <w:p w:rsidR="009E5779" w:rsidRPr="00FC2C1D" w:rsidRDefault="009E5779" w:rsidP="00D53BE7">
            <w:pPr>
              <w:pStyle w:val="Tabletext"/>
              <w:jc w:val="center"/>
              <w:rPr>
                <w:sz w:val="18"/>
                <w:szCs w:val="18"/>
                <w:lang w:val="es-ES"/>
              </w:rPr>
            </w:pPr>
            <w:r w:rsidRPr="00FC2C1D">
              <w:rPr>
                <w:sz w:val="18"/>
                <w:szCs w:val="18"/>
                <w:lang w:val="es-ES"/>
              </w:rPr>
              <w:t>AMDC</w:t>
            </w:r>
            <w:r w:rsidRPr="00FC2C1D">
              <w:rPr>
                <w:sz w:val="18"/>
                <w:szCs w:val="18"/>
                <w:lang w:val="es-ES"/>
              </w:rPr>
              <w:br/>
              <w:t>(DDF)</w:t>
            </w:r>
          </w:p>
        </w:tc>
        <w:tc>
          <w:tcPr>
            <w:tcW w:w="2720" w:type="dxa"/>
          </w:tcPr>
          <w:p w:rsidR="009E5779" w:rsidRPr="00FC2C1D" w:rsidRDefault="009E5779" w:rsidP="00D53BE7">
            <w:pPr>
              <w:pStyle w:val="Tabletext"/>
              <w:jc w:val="center"/>
              <w:rPr>
                <w:sz w:val="18"/>
                <w:szCs w:val="18"/>
                <w:lang w:val="es-ES"/>
              </w:rPr>
            </w:pPr>
            <w:r w:rsidRPr="00FC2C1D">
              <w:rPr>
                <w:sz w:val="18"/>
                <w:szCs w:val="18"/>
                <w:lang w:val="es-ES"/>
              </w:rPr>
              <w:t>AMDF/AMDT (DDF)</w:t>
            </w:r>
          </w:p>
        </w:tc>
        <w:tc>
          <w:tcPr>
            <w:tcW w:w="2154" w:type="dxa"/>
          </w:tcPr>
          <w:p w:rsidR="009E5779" w:rsidRPr="00FC2C1D" w:rsidRDefault="009E5779" w:rsidP="00D53BE7">
            <w:pPr>
              <w:pStyle w:val="Tabletext"/>
              <w:jc w:val="center"/>
              <w:rPr>
                <w:sz w:val="18"/>
                <w:szCs w:val="18"/>
                <w:lang w:val="es-ES"/>
              </w:rPr>
            </w:pPr>
            <w:r w:rsidRPr="00FC2C1D">
              <w:rPr>
                <w:sz w:val="18"/>
                <w:szCs w:val="18"/>
                <w:lang w:val="es-ES"/>
              </w:rPr>
              <w:t>AMDT/AMDE</w:t>
            </w:r>
            <w:r w:rsidRPr="00FC2C1D">
              <w:rPr>
                <w:sz w:val="18"/>
                <w:szCs w:val="18"/>
                <w:lang w:val="es-ES"/>
              </w:rPr>
              <w:br/>
              <w:t>(DDT)</w:t>
            </w:r>
          </w:p>
        </w:tc>
        <w:tc>
          <w:tcPr>
            <w:tcW w:w="1928" w:type="dxa"/>
          </w:tcPr>
          <w:p w:rsidR="009E5779" w:rsidRPr="00FC2C1D" w:rsidRDefault="009E5779" w:rsidP="00D53BE7">
            <w:pPr>
              <w:pStyle w:val="Tabletext"/>
              <w:jc w:val="center"/>
              <w:rPr>
                <w:sz w:val="18"/>
                <w:szCs w:val="18"/>
                <w:lang w:val="es-ES"/>
              </w:rPr>
            </w:pPr>
            <w:r w:rsidRPr="00FC2C1D">
              <w:rPr>
                <w:sz w:val="18"/>
                <w:szCs w:val="18"/>
                <w:lang w:val="es-ES"/>
              </w:rPr>
              <w:t>AMDT</w:t>
            </w:r>
            <w:r w:rsidRPr="00FC2C1D">
              <w:rPr>
                <w:sz w:val="18"/>
                <w:szCs w:val="18"/>
                <w:lang w:val="es-ES"/>
              </w:rPr>
              <w:br/>
              <w:t>(DDT)</w:t>
            </w:r>
          </w:p>
        </w:tc>
      </w:tr>
      <w:tr w:rsidR="009E5779" w:rsidRPr="00FC2C1D" w:rsidTr="00234CCF">
        <w:trPr>
          <w:jc w:val="center"/>
        </w:trPr>
        <w:tc>
          <w:tcPr>
            <w:tcW w:w="2665" w:type="dxa"/>
          </w:tcPr>
          <w:p w:rsidR="009E5779" w:rsidRPr="00FC2C1D" w:rsidRDefault="009E5779" w:rsidP="00D53BE7">
            <w:pPr>
              <w:pStyle w:val="Tabletext"/>
              <w:rPr>
                <w:sz w:val="18"/>
                <w:szCs w:val="18"/>
                <w:lang w:val="es-ES"/>
              </w:rPr>
            </w:pPr>
            <w:r w:rsidRPr="00FC2C1D">
              <w:rPr>
                <w:sz w:val="18"/>
                <w:szCs w:val="18"/>
                <w:lang w:val="es-ES"/>
              </w:rPr>
              <w:t>Radio de la zona de servicio (km)</w:t>
            </w:r>
          </w:p>
        </w:tc>
        <w:tc>
          <w:tcPr>
            <w:tcW w:w="2608" w:type="dxa"/>
            <w:vAlign w:val="center"/>
          </w:tcPr>
          <w:p w:rsidR="009E5779" w:rsidRPr="00FC2C1D" w:rsidRDefault="009E5779" w:rsidP="00D53BE7">
            <w:pPr>
              <w:pStyle w:val="Tabletext"/>
              <w:jc w:val="center"/>
              <w:rPr>
                <w:sz w:val="18"/>
                <w:szCs w:val="18"/>
                <w:lang w:val="es-ES"/>
              </w:rPr>
            </w:pPr>
            <w:r w:rsidRPr="00FC2C1D">
              <w:rPr>
                <w:sz w:val="18"/>
                <w:szCs w:val="18"/>
                <w:lang w:val="es-ES"/>
              </w:rPr>
              <w:t>Varias decenas</w:t>
            </w:r>
          </w:p>
        </w:tc>
        <w:tc>
          <w:tcPr>
            <w:tcW w:w="2359" w:type="dxa"/>
            <w:vAlign w:val="center"/>
          </w:tcPr>
          <w:p w:rsidR="009E5779" w:rsidRPr="00FC2C1D" w:rsidRDefault="009E5779" w:rsidP="00D53BE7">
            <w:pPr>
              <w:pStyle w:val="Tabletext"/>
              <w:jc w:val="center"/>
              <w:rPr>
                <w:sz w:val="18"/>
                <w:szCs w:val="18"/>
                <w:lang w:val="es-ES"/>
              </w:rPr>
            </w:pPr>
            <w:r w:rsidRPr="00FC2C1D">
              <w:rPr>
                <w:sz w:val="18"/>
                <w:szCs w:val="18"/>
                <w:lang w:val="es-ES"/>
              </w:rPr>
              <w:t>Hasta 62,5</w:t>
            </w:r>
          </w:p>
        </w:tc>
        <w:tc>
          <w:tcPr>
            <w:tcW w:w="2720" w:type="dxa"/>
            <w:vAlign w:val="center"/>
          </w:tcPr>
          <w:p w:rsidR="009E5779" w:rsidRPr="00FC2C1D" w:rsidRDefault="009E5779" w:rsidP="00D53BE7">
            <w:pPr>
              <w:pStyle w:val="Tabletext"/>
              <w:jc w:val="center"/>
              <w:rPr>
                <w:sz w:val="18"/>
                <w:szCs w:val="18"/>
                <w:lang w:val="es-ES"/>
              </w:rPr>
            </w:pPr>
            <w:r w:rsidRPr="00FC2C1D">
              <w:rPr>
                <w:sz w:val="18"/>
                <w:szCs w:val="18"/>
                <w:lang w:val="es-ES"/>
              </w:rPr>
              <w:t>Hasta 35</w:t>
            </w:r>
            <w:r w:rsidRPr="00FC2C1D">
              <w:rPr>
                <w:sz w:val="18"/>
                <w:szCs w:val="18"/>
                <w:vertAlign w:val="superscript"/>
                <w:lang w:val="es-ES"/>
              </w:rPr>
              <w:t>(5)</w:t>
            </w:r>
          </w:p>
        </w:tc>
        <w:tc>
          <w:tcPr>
            <w:tcW w:w="2154" w:type="dxa"/>
            <w:vAlign w:val="center"/>
          </w:tcPr>
          <w:p w:rsidR="009E5779" w:rsidRPr="00FC2C1D" w:rsidRDefault="009E5779" w:rsidP="00D53BE7">
            <w:pPr>
              <w:pStyle w:val="Tabletext"/>
              <w:jc w:val="center"/>
              <w:rPr>
                <w:sz w:val="18"/>
                <w:szCs w:val="18"/>
                <w:lang w:val="es-ES"/>
              </w:rPr>
            </w:pPr>
            <w:r w:rsidRPr="00FC2C1D">
              <w:rPr>
                <w:sz w:val="18"/>
                <w:szCs w:val="18"/>
                <w:lang w:val="es-ES"/>
              </w:rPr>
              <w:t>5/15</w:t>
            </w:r>
            <w:r w:rsidRPr="00FC2C1D">
              <w:rPr>
                <w:sz w:val="18"/>
                <w:szCs w:val="18"/>
                <w:vertAlign w:val="superscript"/>
                <w:lang w:val="es-ES"/>
              </w:rPr>
              <w:t>(3)</w:t>
            </w:r>
          </w:p>
        </w:tc>
        <w:tc>
          <w:tcPr>
            <w:tcW w:w="1928" w:type="dxa"/>
            <w:vAlign w:val="center"/>
          </w:tcPr>
          <w:p w:rsidR="009E5779" w:rsidRPr="00FC2C1D" w:rsidRDefault="009E5779" w:rsidP="00D53BE7">
            <w:pPr>
              <w:pStyle w:val="Tabletext"/>
              <w:jc w:val="center"/>
              <w:rPr>
                <w:sz w:val="18"/>
                <w:szCs w:val="18"/>
                <w:lang w:val="es-ES"/>
              </w:rPr>
            </w:pPr>
            <w:r w:rsidRPr="00FC2C1D">
              <w:rPr>
                <w:sz w:val="18"/>
                <w:szCs w:val="18"/>
                <w:lang w:val="es-ES"/>
              </w:rPr>
              <w:t>5</w:t>
            </w:r>
          </w:p>
        </w:tc>
      </w:tr>
      <w:tr w:rsidR="009E5779" w:rsidRPr="00FC2C1D" w:rsidTr="00234CCF">
        <w:trPr>
          <w:jc w:val="center"/>
        </w:trPr>
        <w:tc>
          <w:tcPr>
            <w:tcW w:w="2665" w:type="dxa"/>
          </w:tcPr>
          <w:p w:rsidR="009E5779" w:rsidRPr="00FC2C1D" w:rsidRDefault="009E5779" w:rsidP="00D53BE7">
            <w:pPr>
              <w:pStyle w:val="Tabletext"/>
              <w:rPr>
                <w:sz w:val="18"/>
                <w:szCs w:val="18"/>
                <w:lang w:val="es-ES"/>
              </w:rPr>
            </w:pPr>
            <w:r w:rsidRPr="00FC2C1D">
              <w:rPr>
                <w:sz w:val="18"/>
                <w:szCs w:val="18"/>
                <w:lang w:val="es-ES"/>
              </w:rPr>
              <w:t>Esquema de codificación vocal</w:t>
            </w:r>
          </w:p>
        </w:tc>
        <w:tc>
          <w:tcPr>
            <w:tcW w:w="2608" w:type="dxa"/>
          </w:tcPr>
          <w:p w:rsidR="009E5779" w:rsidRPr="00FC2C1D" w:rsidRDefault="009E5779" w:rsidP="00D53BE7">
            <w:pPr>
              <w:pStyle w:val="Tabletext"/>
              <w:jc w:val="center"/>
              <w:rPr>
                <w:sz w:val="18"/>
                <w:szCs w:val="18"/>
                <w:lang w:val="es-ES"/>
              </w:rPr>
            </w:pPr>
            <w:r w:rsidRPr="00FC2C1D">
              <w:rPr>
                <w:rFonts w:eastAsia="SimSun"/>
                <w:sz w:val="18"/>
                <w:szCs w:val="18"/>
                <w:lang w:val="es-ES"/>
              </w:rPr>
              <w:t xml:space="preserve">ACELP </w:t>
            </w:r>
            <w:r w:rsidRPr="00FC2C1D">
              <w:rPr>
                <w:rFonts w:eastAsia="SimSun"/>
                <w:sz w:val="18"/>
                <w:szCs w:val="18"/>
                <w:lang w:val="es-ES"/>
              </w:rPr>
              <w:br/>
              <w:t>7,9 kbits/s</w:t>
            </w:r>
          </w:p>
        </w:tc>
        <w:tc>
          <w:tcPr>
            <w:tcW w:w="2359" w:type="dxa"/>
          </w:tcPr>
          <w:p w:rsidR="009E5779" w:rsidRPr="00AF3EE2" w:rsidRDefault="009E5779" w:rsidP="00D53BE7">
            <w:pPr>
              <w:pStyle w:val="Tabletext"/>
              <w:jc w:val="center"/>
              <w:rPr>
                <w:sz w:val="18"/>
                <w:szCs w:val="18"/>
                <w:lang w:val="en-US"/>
              </w:rPr>
            </w:pPr>
            <w:r w:rsidRPr="00AF3EE2">
              <w:rPr>
                <w:sz w:val="18"/>
                <w:szCs w:val="18"/>
                <w:lang w:val="en-US"/>
              </w:rPr>
              <w:t>QCELP</w:t>
            </w:r>
            <w:r w:rsidRPr="00AF3EE2">
              <w:rPr>
                <w:sz w:val="18"/>
                <w:szCs w:val="18"/>
                <w:lang w:val="en-US"/>
              </w:rPr>
              <w:br/>
              <w:t>13,2 kbit/s</w:t>
            </w:r>
            <w:r w:rsidRPr="00AF3EE2">
              <w:rPr>
                <w:sz w:val="18"/>
                <w:szCs w:val="18"/>
                <w:lang w:val="en-US"/>
              </w:rPr>
              <w:br/>
              <w:t>EVRC 8 kbit/s</w:t>
            </w:r>
          </w:p>
        </w:tc>
        <w:tc>
          <w:tcPr>
            <w:tcW w:w="2720" w:type="dxa"/>
          </w:tcPr>
          <w:p w:rsidR="009E5779" w:rsidRPr="00AF3EE2" w:rsidRDefault="009E5779" w:rsidP="00D53BE7">
            <w:pPr>
              <w:pStyle w:val="Tabletext"/>
              <w:jc w:val="center"/>
              <w:rPr>
                <w:sz w:val="18"/>
                <w:szCs w:val="18"/>
                <w:lang w:val="en-US"/>
              </w:rPr>
            </w:pPr>
            <w:r w:rsidRPr="00AF3EE2">
              <w:rPr>
                <w:sz w:val="18"/>
                <w:szCs w:val="18"/>
                <w:lang w:val="en-US"/>
              </w:rPr>
              <w:t>HR 5,6 kbit/s</w:t>
            </w:r>
            <w:r w:rsidRPr="00AF3EE2">
              <w:rPr>
                <w:sz w:val="18"/>
                <w:szCs w:val="18"/>
                <w:lang w:val="en-US"/>
              </w:rPr>
              <w:br/>
              <w:t>FR 13 kbit/s, EFR</w:t>
            </w:r>
            <w:r w:rsidRPr="00AF3EE2">
              <w:rPr>
                <w:sz w:val="18"/>
                <w:szCs w:val="18"/>
                <w:lang w:val="en-US"/>
              </w:rPr>
              <w:br/>
              <w:t>12,2 kbit/s</w:t>
            </w:r>
            <w:r w:rsidRPr="00AF3EE2">
              <w:rPr>
                <w:sz w:val="18"/>
                <w:szCs w:val="18"/>
                <w:vertAlign w:val="superscript"/>
                <w:lang w:val="en-US"/>
              </w:rPr>
              <w:t>(6)</w:t>
            </w:r>
          </w:p>
        </w:tc>
        <w:tc>
          <w:tcPr>
            <w:tcW w:w="2154" w:type="dxa"/>
          </w:tcPr>
          <w:p w:rsidR="009E5779" w:rsidRPr="00FC2C1D" w:rsidRDefault="009E5779" w:rsidP="00D53BE7">
            <w:pPr>
              <w:pStyle w:val="Tabletext"/>
              <w:jc w:val="center"/>
              <w:rPr>
                <w:sz w:val="18"/>
                <w:szCs w:val="18"/>
                <w:lang w:val="es-ES"/>
              </w:rPr>
            </w:pPr>
            <w:r w:rsidRPr="00FC2C1D">
              <w:rPr>
                <w:sz w:val="18"/>
                <w:szCs w:val="18"/>
                <w:lang w:val="es-ES"/>
              </w:rPr>
              <w:t>MICDA</w:t>
            </w:r>
          </w:p>
        </w:tc>
        <w:tc>
          <w:tcPr>
            <w:tcW w:w="1928" w:type="dxa"/>
          </w:tcPr>
          <w:p w:rsidR="009E5779" w:rsidRPr="00FC2C1D" w:rsidRDefault="009E5779" w:rsidP="00D53BE7">
            <w:pPr>
              <w:pStyle w:val="Tabletext"/>
              <w:jc w:val="center"/>
              <w:rPr>
                <w:sz w:val="18"/>
                <w:szCs w:val="18"/>
                <w:lang w:val="es-ES"/>
              </w:rPr>
            </w:pPr>
            <w:r w:rsidRPr="00FC2C1D">
              <w:rPr>
                <w:sz w:val="18"/>
                <w:szCs w:val="18"/>
                <w:lang w:val="es-ES"/>
              </w:rPr>
              <w:t>MICDA</w:t>
            </w:r>
          </w:p>
        </w:tc>
      </w:tr>
      <w:tr w:rsidR="009E5779" w:rsidRPr="00FC2C1D" w:rsidTr="00234CCF">
        <w:trPr>
          <w:jc w:val="center"/>
        </w:trPr>
        <w:tc>
          <w:tcPr>
            <w:tcW w:w="2665" w:type="dxa"/>
          </w:tcPr>
          <w:p w:rsidR="009E5779" w:rsidRPr="00FC2C1D" w:rsidRDefault="009E5779" w:rsidP="00D53BE7">
            <w:pPr>
              <w:pStyle w:val="Tabletext"/>
              <w:rPr>
                <w:sz w:val="18"/>
                <w:szCs w:val="18"/>
                <w:lang w:val="es-ES"/>
              </w:rPr>
            </w:pPr>
            <w:r w:rsidRPr="00FC2C1D">
              <w:rPr>
                <w:sz w:val="18"/>
                <w:szCs w:val="18"/>
                <w:lang w:val="es-ES"/>
              </w:rPr>
              <w:t>Número de canales</w:t>
            </w:r>
          </w:p>
        </w:tc>
        <w:tc>
          <w:tcPr>
            <w:tcW w:w="2608" w:type="dxa"/>
            <w:vAlign w:val="center"/>
          </w:tcPr>
          <w:p w:rsidR="009E5779" w:rsidRPr="00FC2C1D" w:rsidRDefault="009E5779" w:rsidP="00D53BE7">
            <w:pPr>
              <w:pStyle w:val="Tabletext"/>
              <w:jc w:val="center"/>
              <w:rPr>
                <w:sz w:val="18"/>
                <w:szCs w:val="18"/>
                <w:lang w:val="es-ES"/>
              </w:rPr>
            </w:pPr>
            <w:r w:rsidRPr="00FC2C1D">
              <w:rPr>
                <w:sz w:val="18"/>
                <w:szCs w:val="18"/>
                <w:lang w:val="es-ES"/>
              </w:rPr>
              <w:t>833 a 800 MHz</w:t>
            </w:r>
            <w:r w:rsidRPr="00FC2C1D">
              <w:rPr>
                <w:sz w:val="18"/>
                <w:szCs w:val="18"/>
                <w:lang w:val="es-ES"/>
              </w:rPr>
              <w:br/>
              <w:t>1 985 a 1,9 GHz</w:t>
            </w:r>
          </w:p>
        </w:tc>
        <w:tc>
          <w:tcPr>
            <w:tcW w:w="2359" w:type="dxa"/>
            <w:vAlign w:val="center"/>
          </w:tcPr>
          <w:p w:rsidR="009E5779" w:rsidRPr="00FC2C1D" w:rsidRDefault="009E5779" w:rsidP="00D53BE7">
            <w:pPr>
              <w:pStyle w:val="Tabletext"/>
              <w:jc w:val="center"/>
              <w:rPr>
                <w:sz w:val="18"/>
                <w:szCs w:val="18"/>
                <w:lang w:val="es-ES"/>
              </w:rPr>
            </w:pPr>
            <w:r w:rsidRPr="00FC2C1D">
              <w:rPr>
                <w:sz w:val="18"/>
                <w:szCs w:val="18"/>
                <w:lang w:val="es-ES"/>
              </w:rPr>
              <w:t>20-30</w:t>
            </w:r>
          </w:p>
        </w:tc>
        <w:tc>
          <w:tcPr>
            <w:tcW w:w="2720" w:type="dxa"/>
            <w:vAlign w:val="center"/>
          </w:tcPr>
          <w:p w:rsidR="009E5779" w:rsidRPr="00FC2C1D" w:rsidRDefault="009E5779" w:rsidP="00D53BE7">
            <w:pPr>
              <w:pStyle w:val="Tabletext"/>
              <w:jc w:val="center"/>
              <w:rPr>
                <w:sz w:val="18"/>
                <w:szCs w:val="18"/>
                <w:lang w:val="es-ES"/>
              </w:rPr>
            </w:pPr>
            <w:r w:rsidRPr="00FC2C1D">
              <w:rPr>
                <w:sz w:val="18"/>
                <w:szCs w:val="18"/>
                <w:lang w:val="es-ES"/>
              </w:rPr>
              <w:t>124/374</w:t>
            </w:r>
          </w:p>
        </w:tc>
        <w:tc>
          <w:tcPr>
            <w:tcW w:w="2154" w:type="dxa"/>
            <w:vAlign w:val="center"/>
          </w:tcPr>
          <w:p w:rsidR="009E5779" w:rsidRPr="00FC2C1D" w:rsidRDefault="009E5779" w:rsidP="00D53BE7">
            <w:pPr>
              <w:pStyle w:val="Tabletext"/>
              <w:jc w:val="center"/>
              <w:rPr>
                <w:sz w:val="18"/>
                <w:szCs w:val="18"/>
                <w:lang w:val="es-ES"/>
              </w:rPr>
            </w:pPr>
            <w:r w:rsidRPr="00FC2C1D">
              <w:rPr>
                <w:sz w:val="18"/>
                <w:szCs w:val="18"/>
                <w:lang w:val="es-ES"/>
              </w:rPr>
              <w:t>155</w:t>
            </w:r>
          </w:p>
        </w:tc>
        <w:tc>
          <w:tcPr>
            <w:tcW w:w="1928" w:type="dxa"/>
            <w:vAlign w:val="center"/>
          </w:tcPr>
          <w:p w:rsidR="009E5779" w:rsidRPr="00FC2C1D" w:rsidRDefault="009E5779" w:rsidP="00D53BE7">
            <w:pPr>
              <w:pStyle w:val="Tabletext"/>
              <w:jc w:val="center"/>
              <w:rPr>
                <w:sz w:val="18"/>
                <w:szCs w:val="18"/>
                <w:lang w:val="es-ES"/>
              </w:rPr>
            </w:pPr>
            <w:r w:rsidRPr="00FC2C1D">
              <w:rPr>
                <w:sz w:val="18"/>
                <w:szCs w:val="18"/>
                <w:lang w:val="es-ES"/>
              </w:rPr>
              <w:t>120</w:t>
            </w:r>
          </w:p>
        </w:tc>
      </w:tr>
      <w:tr w:rsidR="009E5779" w:rsidRPr="00FC2C1D" w:rsidTr="00234CCF">
        <w:trPr>
          <w:jc w:val="center"/>
        </w:trPr>
        <w:tc>
          <w:tcPr>
            <w:tcW w:w="2665" w:type="dxa"/>
            <w:tcBorders>
              <w:bottom w:val="single" w:sz="6" w:space="0" w:color="auto"/>
            </w:tcBorders>
          </w:tcPr>
          <w:p w:rsidR="009E5779" w:rsidRPr="00FC2C1D" w:rsidRDefault="009E5779" w:rsidP="00D53BE7">
            <w:pPr>
              <w:pStyle w:val="Tabletext"/>
              <w:rPr>
                <w:sz w:val="18"/>
                <w:szCs w:val="18"/>
                <w:lang w:val="es-ES"/>
              </w:rPr>
            </w:pPr>
            <w:r w:rsidRPr="00FC2C1D">
              <w:rPr>
                <w:sz w:val="18"/>
                <w:szCs w:val="18"/>
                <w:lang w:val="es-ES"/>
              </w:rPr>
              <w:t>Interfaz de red</w:t>
            </w:r>
            <w:r w:rsidRPr="00FC2C1D">
              <w:rPr>
                <w:sz w:val="18"/>
                <w:szCs w:val="18"/>
                <w:vertAlign w:val="superscript"/>
                <w:lang w:val="es-ES"/>
              </w:rPr>
              <w:t>(2)</w:t>
            </w:r>
          </w:p>
        </w:tc>
        <w:tc>
          <w:tcPr>
            <w:tcW w:w="2608" w:type="dxa"/>
            <w:tcBorders>
              <w:bottom w:val="single" w:sz="6" w:space="0" w:color="auto"/>
            </w:tcBorders>
          </w:tcPr>
          <w:p w:rsidR="009E5779" w:rsidRPr="00FC2C1D" w:rsidRDefault="009E5779" w:rsidP="00D53BE7">
            <w:pPr>
              <w:pStyle w:val="Tabletext"/>
              <w:jc w:val="center"/>
              <w:rPr>
                <w:sz w:val="18"/>
                <w:szCs w:val="18"/>
                <w:lang w:val="es-ES"/>
              </w:rPr>
            </w:pPr>
            <w:r w:rsidRPr="00FC2C1D">
              <w:rPr>
                <w:sz w:val="18"/>
                <w:szCs w:val="18"/>
                <w:lang w:val="es-ES"/>
              </w:rPr>
              <w:t>T1/E1</w:t>
            </w:r>
            <w:r w:rsidRPr="00FC2C1D">
              <w:rPr>
                <w:sz w:val="18"/>
                <w:szCs w:val="18"/>
                <w:vertAlign w:val="superscript"/>
                <w:lang w:val="es-ES"/>
              </w:rPr>
              <w:t>(2)</w:t>
            </w:r>
          </w:p>
        </w:tc>
        <w:tc>
          <w:tcPr>
            <w:tcW w:w="2359" w:type="dxa"/>
            <w:tcBorders>
              <w:bottom w:val="single" w:sz="6" w:space="0" w:color="auto"/>
            </w:tcBorders>
          </w:tcPr>
          <w:p w:rsidR="009E5779" w:rsidRPr="00FC2C1D" w:rsidRDefault="009E5779" w:rsidP="00D53BE7">
            <w:pPr>
              <w:pStyle w:val="Tabletext"/>
              <w:jc w:val="center"/>
              <w:rPr>
                <w:sz w:val="18"/>
                <w:szCs w:val="18"/>
                <w:lang w:val="es-ES"/>
              </w:rPr>
            </w:pPr>
            <w:r w:rsidRPr="00FC2C1D">
              <w:rPr>
                <w:sz w:val="18"/>
                <w:szCs w:val="18"/>
                <w:lang w:val="es-ES"/>
              </w:rPr>
              <w:t>T1/E1</w:t>
            </w:r>
          </w:p>
        </w:tc>
        <w:tc>
          <w:tcPr>
            <w:tcW w:w="2720" w:type="dxa"/>
            <w:tcBorders>
              <w:bottom w:val="single" w:sz="6" w:space="0" w:color="auto"/>
            </w:tcBorders>
          </w:tcPr>
          <w:p w:rsidR="009E5779" w:rsidRPr="00FC2C1D" w:rsidRDefault="009E5779" w:rsidP="00D53BE7">
            <w:pPr>
              <w:pStyle w:val="Tabletext"/>
              <w:jc w:val="center"/>
              <w:rPr>
                <w:sz w:val="18"/>
                <w:szCs w:val="18"/>
                <w:lang w:val="es-ES"/>
              </w:rPr>
            </w:pPr>
            <w:r w:rsidRPr="00FC2C1D">
              <w:rPr>
                <w:sz w:val="18"/>
                <w:szCs w:val="18"/>
                <w:lang w:val="es-ES"/>
              </w:rPr>
              <w:t>E1</w:t>
            </w:r>
          </w:p>
        </w:tc>
        <w:tc>
          <w:tcPr>
            <w:tcW w:w="2154" w:type="dxa"/>
            <w:tcBorders>
              <w:bottom w:val="single" w:sz="6" w:space="0" w:color="auto"/>
            </w:tcBorders>
          </w:tcPr>
          <w:p w:rsidR="009E5779" w:rsidRPr="00FC2C1D" w:rsidRDefault="009E5779" w:rsidP="00D53BE7">
            <w:pPr>
              <w:pStyle w:val="Tabletext"/>
              <w:jc w:val="center"/>
              <w:rPr>
                <w:sz w:val="18"/>
                <w:szCs w:val="18"/>
                <w:lang w:val="es-ES"/>
              </w:rPr>
            </w:pPr>
            <w:r w:rsidRPr="00FC2C1D">
              <w:rPr>
                <w:sz w:val="18"/>
                <w:szCs w:val="18"/>
                <w:lang w:val="es-ES"/>
              </w:rPr>
              <w:t>E1/T1/RTPC</w:t>
            </w:r>
          </w:p>
        </w:tc>
        <w:tc>
          <w:tcPr>
            <w:tcW w:w="1928" w:type="dxa"/>
            <w:tcBorders>
              <w:bottom w:val="single" w:sz="6" w:space="0" w:color="auto"/>
            </w:tcBorders>
          </w:tcPr>
          <w:p w:rsidR="009E5779" w:rsidRPr="00FC2C1D" w:rsidRDefault="009E5779" w:rsidP="00D53BE7">
            <w:pPr>
              <w:pStyle w:val="Tabletext"/>
              <w:jc w:val="center"/>
              <w:rPr>
                <w:sz w:val="18"/>
                <w:szCs w:val="18"/>
                <w:lang w:val="es-ES"/>
              </w:rPr>
            </w:pPr>
            <w:r w:rsidRPr="00FC2C1D">
              <w:rPr>
                <w:sz w:val="18"/>
                <w:szCs w:val="18"/>
                <w:lang w:val="es-ES"/>
              </w:rPr>
              <w:t>E1</w:t>
            </w:r>
          </w:p>
        </w:tc>
      </w:tr>
      <w:tr w:rsidR="00234CCF" w:rsidRPr="00AF3EE2" w:rsidTr="00234CCF">
        <w:trPr>
          <w:jc w:val="center"/>
        </w:trPr>
        <w:tc>
          <w:tcPr>
            <w:tcW w:w="14434" w:type="dxa"/>
            <w:gridSpan w:val="6"/>
            <w:tcBorders>
              <w:left w:val="nil"/>
              <w:bottom w:val="nil"/>
              <w:right w:val="nil"/>
            </w:tcBorders>
          </w:tcPr>
          <w:p w:rsidR="00D53BE7" w:rsidRPr="00FC2C1D" w:rsidRDefault="00D53BE7" w:rsidP="00D53BE7">
            <w:pPr>
              <w:pStyle w:val="Blanc"/>
              <w:rPr>
                <w:vertAlign w:val="superscript"/>
                <w:lang w:val="es-ES"/>
              </w:rPr>
            </w:pPr>
          </w:p>
          <w:p w:rsidR="00234CCF" w:rsidRPr="00FC2C1D" w:rsidRDefault="00234CCF" w:rsidP="00D53BE7">
            <w:pPr>
              <w:pStyle w:val="Tablelegend"/>
              <w:rPr>
                <w:sz w:val="18"/>
                <w:szCs w:val="18"/>
                <w:lang w:val="es-ES"/>
              </w:rPr>
            </w:pPr>
            <w:r w:rsidRPr="00FC2C1D">
              <w:rPr>
                <w:sz w:val="18"/>
                <w:szCs w:val="18"/>
                <w:vertAlign w:val="superscript"/>
                <w:lang w:val="es-ES"/>
              </w:rPr>
              <w:t>(1)</w:t>
            </w:r>
            <w:r w:rsidRPr="00FC2C1D">
              <w:rPr>
                <w:sz w:val="18"/>
                <w:szCs w:val="18"/>
                <w:lang w:val="es-ES"/>
              </w:rPr>
              <w:tab/>
              <w:t>Se indicará más adelante.</w:t>
            </w:r>
          </w:p>
          <w:p w:rsidR="00234CCF" w:rsidRPr="00FC2C1D" w:rsidRDefault="00234CCF" w:rsidP="00234CCF">
            <w:pPr>
              <w:pStyle w:val="Tablelegend"/>
              <w:rPr>
                <w:sz w:val="18"/>
                <w:szCs w:val="18"/>
                <w:lang w:val="es-ES"/>
              </w:rPr>
            </w:pPr>
            <w:r w:rsidRPr="00FC2C1D">
              <w:rPr>
                <w:sz w:val="18"/>
                <w:szCs w:val="18"/>
                <w:vertAlign w:val="superscript"/>
                <w:lang w:val="es-ES"/>
              </w:rPr>
              <w:t>(2)</w:t>
            </w:r>
            <w:r w:rsidRPr="00FC2C1D">
              <w:rPr>
                <w:sz w:val="18"/>
                <w:szCs w:val="18"/>
                <w:lang w:val="es-ES"/>
              </w:rPr>
              <w:tab/>
              <w:t>E1 = 2 Mbit/s; T1 = 1,5 Mbit/s.</w:t>
            </w:r>
          </w:p>
          <w:p w:rsidR="00234CCF" w:rsidRPr="00FC2C1D" w:rsidRDefault="00234CCF" w:rsidP="00234CCF">
            <w:pPr>
              <w:pStyle w:val="Tablelegend"/>
              <w:rPr>
                <w:sz w:val="18"/>
                <w:szCs w:val="18"/>
                <w:lang w:val="es-ES"/>
              </w:rPr>
            </w:pPr>
            <w:r w:rsidRPr="00FC2C1D">
              <w:rPr>
                <w:sz w:val="18"/>
                <w:szCs w:val="18"/>
                <w:vertAlign w:val="superscript"/>
                <w:lang w:val="es-ES"/>
              </w:rPr>
              <w:t>(3)</w:t>
            </w:r>
            <w:r w:rsidRPr="00FC2C1D">
              <w:rPr>
                <w:sz w:val="18"/>
                <w:szCs w:val="18"/>
                <w:lang w:val="es-ES"/>
              </w:rPr>
              <w:tab/>
              <w:t xml:space="preserve">Se alcanzan los 15 km utilizando un transmisor de alta potencia de 500 </w:t>
            </w:r>
            <w:r w:rsidR="00FC2C1D" w:rsidRPr="00FC2C1D">
              <w:rPr>
                <w:sz w:val="18"/>
                <w:szCs w:val="18"/>
                <w:lang w:val="es-ES"/>
              </w:rPr>
              <w:t>mW</w:t>
            </w:r>
            <w:r w:rsidR="00FC2C1D">
              <w:rPr>
                <w:sz w:val="18"/>
                <w:szCs w:val="18"/>
                <w:lang w:val="es-ES"/>
              </w:rPr>
              <w:t xml:space="preserve"> </w:t>
            </w:r>
            <w:r w:rsidR="00FC2C1D" w:rsidRPr="00FC2C1D">
              <w:rPr>
                <w:sz w:val="18"/>
                <w:szCs w:val="18"/>
                <w:lang w:val="es-ES"/>
              </w:rPr>
              <w:t>en</w:t>
            </w:r>
            <w:r w:rsidRPr="00FC2C1D">
              <w:rPr>
                <w:sz w:val="18"/>
                <w:szCs w:val="18"/>
                <w:lang w:val="es-ES"/>
              </w:rPr>
              <w:t xml:space="preserve"> condiciones de visibilidad directa.</w:t>
            </w:r>
          </w:p>
          <w:p w:rsidR="00234CCF" w:rsidRPr="00FC2C1D" w:rsidRDefault="00234CCF" w:rsidP="00234CCF">
            <w:pPr>
              <w:pStyle w:val="Tablelegend"/>
              <w:rPr>
                <w:sz w:val="18"/>
                <w:szCs w:val="18"/>
                <w:lang w:val="es-ES"/>
              </w:rPr>
            </w:pPr>
            <w:r w:rsidRPr="00FC2C1D">
              <w:rPr>
                <w:sz w:val="18"/>
                <w:szCs w:val="18"/>
                <w:vertAlign w:val="superscript"/>
                <w:lang w:val="es-ES"/>
              </w:rPr>
              <w:t>(4)</w:t>
            </w:r>
            <w:r w:rsidRPr="00FC2C1D">
              <w:rPr>
                <w:sz w:val="18"/>
                <w:szCs w:val="18"/>
                <w:lang w:val="es-ES"/>
              </w:rPr>
              <w:tab/>
              <w:t>Además de estas frecuencias también están disponibles las siguientes: 380,2-389,8/390,2-399,8; 410,2-419,8/420,2-429,8; 450,4-457,6/460,4-467,6; 478,8-486/488,8-496; 698-716/728-746; 747</w:t>
            </w:r>
            <w:r w:rsidRPr="00FC2C1D">
              <w:rPr>
                <w:sz w:val="18"/>
                <w:szCs w:val="18"/>
                <w:lang w:val="es-ES"/>
              </w:rPr>
              <w:noBreakHyphen/>
              <w:t>763/777-793; 806-821/851-866; 824-849/869-894; 880-915/925-960; 876-915/921-960; 1 850-1 910/1 930-1 990.</w:t>
            </w:r>
          </w:p>
          <w:p w:rsidR="00234CCF" w:rsidRPr="00FC2C1D" w:rsidRDefault="00234CCF" w:rsidP="00234CCF">
            <w:pPr>
              <w:pStyle w:val="Tablelegend"/>
              <w:rPr>
                <w:sz w:val="18"/>
                <w:szCs w:val="18"/>
                <w:lang w:val="es-ES"/>
              </w:rPr>
            </w:pPr>
            <w:r w:rsidRPr="00FC2C1D">
              <w:rPr>
                <w:sz w:val="18"/>
                <w:szCs w:val="18"/>
                <w:vertAlign w:val="superscript"/>
                <w:lang w:val="es-ES"/>
              </w:rPr>
              <w:t>(5)</w:t>
            </w:r>
            <w:r w:rsidRPr="00FC2C1D">
              <w:rPr>
                <w:sz w:val="18"/>
                <w:szCs w:val="18"/>
                <w:lang w:val="es-ES"/>
              </w:rPr>
              <w:tab/>
              <w:t>Es posible lograr un radio de la zona de servicio &gt; 35 km con TA ampliado.</w:t>
            </w:r>
          </w:p>
          <w:p w:rsidR="00234CCF" w:rsidRPr="00FC2C1D" w:rsidRDefault="00234CCF" w:rsidP="00234CCF">
            <w:pPr>
              <w:pStyle w:val="Tablelegend"/>
              <w:rPr>
                <w:sz w:val="18"/>
                <w:lang w:val="es-ES"/>
              </w:rPr>
            </w:pPr>
            <w:r w:rsidRPr="00FC2C1D">
              <w:rPr>
                <w:sz w:val="18"/>
                <w:szCs w:val="18"/>
                <w:vertAlign w:val="superscript"/>
                <w:lang w:val="es-ES"/>
              </w:rPr>
              <w:t>(6)</w:t>
            </w:r>
            <w:r w:rsidRPr="00FC2C1D">
              <w:rPr>
                <w:sz w:val="18"/>
                <w:szCs w:val="18"/>
                <w:lang w:val="es-ES"/>
              </w:rPr>
              <w:tab/>
              <w:t>Además de estos esquemas de codificación vocal también están disponibles las siguientes: TCH/AFS12.2, TCH/AFS10.2, TCH/AFS7.95, TCH/AFS7.4, TCH/AFS6.7, TCH/AFS5.9, TCH/AFS5.15, TCH/AFS4.75, TCH/AHS7.95, TCH/AHS7.4, TCH/AHS6.7, TCH/AHS5.9, TCH/AHS5.15, TCH/AHS4.75, TCH/WFS12.65, TCH/WFS8.85, TCH/WFS6.60, O</w:t>
            </w:r>
            <w:r w:rsidRPr="00FC2C1D">
              <w:rPr>
                <w:sz w:val="18"/>
                <w:szCs w:val="18"/>
                <w:lang w:val="es-ES"/>
              </w:rPr>
              <w:noBreakHyphen/>
              <w:t>TCH/AHS12.2, O-TCH/AHS10.2, O-TCH/AHS7.95, O</w:t>
            </w:r>
            <w:r w:rsidRPr="00FC2C1D">
              <w:rPr>
                <w:sz w:val="18"/>
                <w:szCs w:val="18"/>
                <w:lang w:val="es-ES"/>
              </w:rPr>
              <w:noBreakHyphen/>
              <w:t>TCH/AHS7.4, O-TCH/AHS6.7, O-TCH/AHS5.9, O-TCH/AHS5.15, O-TCH/AHS4.75, O</w:t>
            </w:r>
            <w:r w:rsidRPr="00FC2C1D">
              <w:rPr>
                <w:sz w:val="18"/>
                <w:szCs w:val="18"/>
                <w:lang w:val="es-ES"/>
              </w:rPr>
              <w:noBreakHyphen/>
              <w:t>TCH/WFS23.85, O-TCH/WFS15.85, O</w:t>
            </w:r>
            <w:r w:rsidRPr="00FC2C1D">
              <w:rPr>
                <w:sz w:val="18"/>
                <w:szCs w:val="18"/>
                <w:lang w:val="es-ES"/>
              </w:rPr>
              <w:noBreakHyphen/>
              <w:t>TCH/WFS12.65, O-TCH/WFS8.85,  O</w:t>
            </w:r>
            <w:r w:rsidRPr="00FC2C1D">
              <w:rPr>
                <w:sz w:val="18"/>
                <w:szCs w:val="18"/>
                <w:lang w:val="es-ES"/>
              </w:rPr>
              <w:noBreakHyphen/>
              <w:t>TCH/WFS6.60, O-TCH/WHS12.65, O-TCH/ WHS8.85, O-TCH/ WHS6.60.</w:t>
            </w:r>
          </w:p>
        </w:tc>
      </w:tr>
    </w:tbl>
    <w:p w:rsidR="009E5779" w:rsidRPr="00FC2C1D" w:rsidRDefault="009E5779" w:rsidP="009E5779">
      <w:pPr>
        <w:rPr>
          <w:lang w:val="es-ES"/>
        </w:rPr>
      </w:pPr>
    </w:p>
    <w:p w:rsidR="00234CCF" w:rsidRPr="00FC2C1D" w:rsidRDefault="00234CCF" w:rsidP="009E5779">
      <w:pPr>
        <w:rPr>
          <w:lang w:val="es-ES"/>
        </w:rPr>
        <w:sectPr w:rsidR="00234CCF" w:rsidRPr="00FC2C1D" w:rsidSect="00AF3EE2">
          <w:headerReference w:type="even" r:id="rId19"/>
          <w:headerReference w:type="default" r:id="rId20"/>
          <w:footnotePr>
            <w:pos w:val="beneathText"/>
          </w:footnotePr>
          <w:pgSz w:w="16834" w:h="11907" w:orient="landscape" w:code="9"/>
          <w:pgMar w:top="1418" w:right="1134" w:bottom="1134" w:left="1134" w:header="720" w:footer="482" w:gutter="0"/>
          <w:paperSrc w:first="7" w:other="7"/>
          <w:cols w:space="720"/>
        </w:sectPr>
      </w:pPr>
    </w:p>
    <w:p w:rsidR="009E5779" w:rsidRPr="00FC2C1D" w:rsidRDefault="009E5779" w:rsidP="00642A02">
      <w:pPr>
        <w:pStyle w:val="Tablelegend"/>
        <w:tabs>
          <w:tab w:val="clear" w:pos="284"/>
          <w:tab w:val="clear" w:pos="567"/>
          <w:tab w:val="clear" w:pos="851"/>
          <w:tab w:val="clear" w:pos="1134"/>
          <w:tab w:val="clear" w:pos="1418"/>
        </w:tabs>
        <w:spacing w:before="0"/>
        <w:ind w:left="0" w:right="0" w:firstLine="0"/>
        <w:rPr>
          <w:i/>
          <w:iCs/>
          <w:sz w:val="18"/>
          <w:lang w:val="es-ES"/>
        </w:rPr>
      </w:pPr>
      <w:r w:rsidRPr="00FC2C1D">
        <w:rPr>
          <w:i/>
          <w:iCs/>
          <w:sz w:val="18"/>
          <w:lang w:val="es-ES"/>
        </w:rPr>
        <w:lastRenderedPageBreak/>
        <w:t>Abreviaturas del Cuadro 1:</w:t>
      </w:r>
    </w:p>
    <w:p w:rsidR="00642A02" w:rsidRPr="00FC2C1D" w:rsidRDefault="00642A02" w:rsidP="00642A02">
      <w:pPr>
        <w:pStyle w:val="Tablelegend"/>
        <w:tabs>
          <w:tab w:val="clear" w:pos="284"/>
          <w:tab w:val="clear" w:pos="567"/>
          <w:tab w:val="clear" w:pos="851"/>
          <w:tab w:val="clear" w:pos="1134"/>
          <w:tab w:val="clear" w:pos="1418"/>
        </w:tabs>
        <w:spacing w:before="0"/>
        <w:ind w:left="0" w:right="0" w:firstLine="0"/>
        <w:rPr>
          <w:i/>
          <w:iCs/>
          <w:sz w:val="18"/>
          <w:lang w:val="es-ES"/>
        </w:rPr>
      </w:pP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0"/>
        <w:ind w:left="0" w:right="0" w:firstLine="0"/>
        <w:rPr>
          <w:i/>
          <w:iCs/>
          <w:sz w:val="18"/>
          <w:lang w:val="es-ES"/>
        </w:rPr>
      </w:pPr>
      <w:r w:rsidRPr="00FC2C1D">
        <w:rPr>
          <w:sz w:val="18"/>
          <w:lang w:val="es-ES"/>
        </w:rPr>
        <w:t>AMDF:</w:t>
      </w:r>
      <w:r w:rsidRPr="00FC2C1D">
        <w:rPr>
          <w:sz w:val="18"/>
          <w:lang w:val="es-ES"/>
        </w:rPr>
        <w:tab/>
        <w:t>Acceso múltiple por división en frecuencia</w:t>
      </w:r>
    </w:p>
    <w:p w:rsidR="00C4228D" w:rsidRPr="00FC2C1D" w:rsidRDefault="00C4228D" w:rsidP="00C4228D">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AMDE:</w:t>
      </w:r>
      <w:r w:rsidRPr="00FC2C1D">
        <w:rPr>
          <w:sz w:val="18"/>
          <w:lang w:val="es-ES"/>
        </w:rPr>
        <w:tab/>
        <w:t>Acceso múltiple por división de espacio</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D-AMPS-FWA:</w:t>
      </w:r>
      <w:r w:rsidRPr="00FC2C1D">
        <w:rPr>
          <w:sz w:val="18"/>
          <w:lang w:val="es-ES"/>
        </w:rPr>
        <w:tab/>
        <w:t>FWA basados en el sistema de telefonía móvil avanzada digital (</w:t>
      </w:r>
      <w:r w:rsidRPr="00FC2C1D">
        <w:rPr>
          <w:i/>
          <w:sz w:val="18"/>
          <w:lang w:val="es-ES"/>
        </w:rPr>
        <w:t>digital advanced mobile phone system-FWA</w:t>
      </w:r>
      <w:r w:rsidRPr="00FC2C1D">
        <w:rPr>
          <w:sz w:val="18"/>
          <w:lang w:val="es-ES"/>
        </w:rPr>
        <w:t>)</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1701" w:right="0" w:hanging="1701"/>
        <w:rPr>
          <w:sz w:val="18"/>
          <w:lang w:val="es-ES"/>
        </w:rPr>
      </w:pPr>
      <w:r w:rsidRPr="00FC2C1D">
        <w:rPr>
          <w:sz w:val="18"/>
          <w:lang w:val="es-ES"/>
        </w:rPr>
        <w:t>DECT-FWA:</w:t>
      </w:r>
      <w:r w:rsidRPr="00FC2C1D">
        <w:rPr>
          <w:sz w:val="18"/>
          <w:lang w:val="es-ES"/>
        </w:rPr>
        <w:tab/>
        <w:t>FWA basados en las telecomunicaciones digitales mejoradas sin cordón (</w:t>
      </w:r>
      <w:r w:rsidRPr="00FC2C1D">
        <w:rPr>
          <w:i/>
          <w:sz w:val="18"/>
          <w:lang w:val="es-ES"/>
        </w:rPr>
        <w:t>digital enhanced cordless telecommunications-FWA</w:t>
      </w:r>
      <w:r w:rsidRPr="00FC2C1D">
        <w:rPr>
          <w:sz w:val="18"/>
          <w:lang w:val="es-ES"/>
        </w:rPr>
        <w:t>)</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DDF:</w:t>
      </w:r>
      <w:r w:rsidRPr="00FC2C1D">
        <w:rPr>
          <w:sz w:val="18"/>
          <w:lang w:val="es-ES"/>
        </w:rPr>
        <w:tab/>
        <w:t>Dúplex por división de frecuencia</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DDT:</w:t>
      </w:r>
      <w:r w:rsidRPr="00FC2C1D">
        <w:rPr>
          <w:sz w:val="18"/>
          <w:lang w:val="es-ES"/>
        </w:rPr>
        <w:tab/>
        <w:t>Dúplex por división en el tiempo</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EVRC:</w:t>
      </w:r>
      <w:r w:rsidRPr="00FC2C1D">
        <w:rPr>
          <w:sz w:val="18"/>
          <w:lang w:val="es-ES"/>
        </w:rPr>
        <w:tab/>
        <w:t>Códec de velocidad variable mejorada (</w:t>
      </w:r>
      <w:r w:rsidRPr="00FC2C1D">
        <w:rPr>
          <w:i/>
          <w:sz w:val="18"/>
          <w:lang w:val="es-ES"/>
        </w:rPr>
        <w:t>enhanced variable rate códec)</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GSM-FWA:</w:t>
      </w:r>
      <w:r w:rsidRPr="00FC2C1D">
        <w:rPr>
          <w:sz w:val="18"/>
          <w:lang w:val="es-ES"/>
        </w:rPr>
        <w:tab/>
        <w:t>FWA basados en el sistema mundial para comunicaciones móviles (</w:t>
      </w:r>
      <w:r w:rsidRPr="00FC2C1D">
        <w:rPr>
          <w:i/>
          <w:sz w:val="18"/>
          <w:lang w:val="es-ES"/>
        </w:rPr>
        <w:t>global system for mobility in FWA</w:t>
      </w:r>
      <w:r w:rsidRPr="00FC2C1D">
        <w:rPr>
          <w:sz w:val="18"/>
          <w:lang w:val="es-ES"/>
        </w:rPr>
        <w:t>)</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IS-95-AMDC-FWA:</w:t>
      </w:r>
      <w:r w:rsidRPr="00FC2C1D">
        <w:rPr>
          <w:sz w:val="18"/>
          <w:lang w:val="es-ES"/>
        </w:rPr>
        <w:tab/>
        <w:t>FWA basados en la Norma Provisional 95 con AMDC (</w:t>
      </w:r>
      <w:r w:rsidRPr="00FC2C1D">
        <w:rPr>
          <w:i/>
          <w:iCs/>
          <w:sz w:val="18"/>
          <w:lang w:val="es-ES"/>
        </w:rPr>
        <w:t>Interim Standard</w:t>
      </w:r>
      <w:r w:rsidRPr="00FC2C1D">
        <w:rPr>
          <w:i/>
          <w:iCs/>
          <w:sz w:val="18"/>
          <w:lang w:val="es-ES"/>
        </w:rPr>
        <w:noBreakHyphen/>
        <w:t>95 with CDMA in FWA</w:t>
      </w:r>
      <w:r w:rsidRPr="00FC2C1D">
        <w:rPr>
          <w:sz w:val="18"/>
          <w:lang w:val="es-ES"/>
        </w:rPr>
        <w:t>)</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MICDA:</w:t>
      </w:r>
      <w:r w:rsidRPr="00FC2C1D">
        <w:rPr>
          <w:sz w:val="18"/>
          <w:lang w:val="es-ES"/>
        </w:rPr>
        <w:tab/>
        <w:t>Modulación por impulsos codificados diferencial adaptativa</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PHS-FWA:</w:t>
      </w:r>
      <w:r w:rsidRPr="00FC2C1D">
        <w:rPr>
          <w:sz w:val="18"/>
          <w:lang w:val="es-ES"/>
        </w:rPr>
        <w:tab/>
        <w:t>FWA basados en el sistema de teléfonos portátiles personales (</w:t>
      </w:r>
      <w:r w:rsidRPr="00FC2C1D">
        <w:rPr>
          <w:i/>
          <w:iCs/>
          <w:sz w:val="18"/>
          <w:lang w:val="es-ES"/>
        </w:rPr>
        <w:t>personal handyphone system in FWA</w:t>
      </w:r>
      <w:r w:rsidRPr="00FC2C1D">
        <w:rPr>
          <w:sz w:val="18"/>
          <w:lang w:val="es-ES"/>
        </w:rPr>
        <w:t>)</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QCELP:</w:t>
      </w:r>
      <w:r w:rsidRPr="00FC2C1D">
        <w:rPr>
          <w:sz w:val="18"/>
          <w:lang w:val="es-ES"/>
        </w:rPr>
        <w:tab/>
        <w:t>Predicción lineal con excitación por código de cuadratura (</w:t>
      </w:r>
      <w:r w:rsidRPr="00FC2C1D">
        <w:rPr>
          <w:i/>
          <w:iCs/>
          <w:sz w:val="18"/>
          <w:lang w:val="es-ES"/>
        </w:rPr>
        <w:t>quadrature code excited linear prediction</w:t>
      </w:r>
      <w:r w:rsidRPr="00FC2C1D">
        <w:rPr>
          <w:sz w:val="18"/>
          <w:lang w:val="es-ES"/>
        </w:rPr>
        <w:t>)</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RTPC:</w:t>
      </w:r>
      <w:r w:rsidRPr="00FC2C1D">
        <w:rPr>
          <w:sz w:val="18"/>
          <w:lang w:val="es-ES"/>
        </w:rPr>
        <w:tab/>
        <w:t>Red telefónica pública con conmutación.</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T1/E1:</w:t>
      </w:r>
      <w:r w:rsidRPr="00FC2C1D">
        <w:rPr>
          <w:sz w:val="18"/>
          <w:lang w:val="es-ES"/>
        </w:rPr>
        <w:tab/>
        <w:t>Sistema de transmisión de velocidad primaria (</w:t>
      </w:r>
      <w:r w:rsidRPr="00FC2C1D">
        <w:rPr>
          <w:i/>
          <w:iCs/>
          <w:sz w:val="18"/>
          <w:lang w:val="es-ES"/>
        </w:rPr>
        <w:t>primary rate transmission system</w:t>
      </w:r>
      <w:r w:rsidRPr="00FC2C1D">
        <w:rPr>
          <w:sz w:val="18"/>
          <w:lang w:val="es-ES"/>
        </w:rPr>
        <w:t>)</w:t>
      </w:r>
    </w:p>
    <w:p w:rsidR="009E5779" w:rsidRPr="00FC2C1D" w:rsidRDefault="009E5779" w:rsidP="00642A02">
      <w:pPr>
        <w:pStyle w:val="Tablelegend"/>
        <w:tabs>
          <w:tab w:val="clear" w:pos="284"/>
          <w:tab w:val="clear" w:pos="567"/>
          <w:tab w:val="clear" w:pos="851"/>
          <w:tab w:val="clear" w:pos="1134"/>
          <w:tab w:val="clear" w:pos="1418"/>
          <w:tab w:val="clear" w:pos="1985"/>
          <w:tab w:val="clear" w:pos="2268"/>
          <w:tab w:val="clear" w:pos="2552"/>
          <w:tab w:val="clear" w:pos="2835"/>
          <w:tab w:val="clear" w:pos="3119"/>
          <w:tab w:val="clear" w:pos="3402"/>
          <w:tab w:val="clear" w:pos="3686"/>
          <w:tab w:val="clear" w:pos="3969"/>
        </w:tabs>
        <w:spacing w:before="40"/>
        <w:ind w:left="0" w:right="0" w:firstLine="0"/>
        <w:rPr>
          <w:sz w:val="18"/>
          <w:lang w:val="es-ES"/>
        </w:rPr>
      </w:pPr>
      <w:r w:rsidRPr="00FC2C1D">
        <w:rPr>
          <w:sz w:val="18"/>
          <w:lang w:val="es-ES"/>
        </w:rPr>
        <w:t>TA:</w:t>
      </w:r>
      <w:r w:rsidRPr="00FC2C1D">
        <w:rPr>
          <w:sz w:val="18"/>
          <w:lang w:val="es-ES"/>
        </w:rPr>
        <w:tab/>
        <w:t>Avance de temporización (</w:t>
      </w:r>
      <w:r w:rsidRPr="00FC2C1D">
        <w:rPr>
          <w:i/>
          <w:iCs/>
          <w:sz w:val="18"/>
          <w:lang w:val="es-ES"/>
        </w:rPr>
        <w:t>timing advance</w:t>
      </w:r>
      <w:r w:rsidRPr="00FC2C1D">
        <w:rPr>
          <w:sz w:val="18"/>
          <w:lang w:val="es-ES"/>
        </w:rPr>
        <w:t>)</w:t>
      </w:r>
    </w:p>
    <w:p w:rsidR="009E5779" w:rsidRPr="00FC2C1D" w:rsidRDefault="009E5779" w:rsidP="009E5779">
      <w:pPr>
        <w:pStyle w:val="Heading2"/>
        <w:rPr>
          <w:lang w:val="es-ES"/>
        </w:rPr>
      </w:pPr>
      <w:r w:rsidRPr="00FC2C1D">
        <w:rPr>
          <w:lang w:val="es-ES"/>
        </w:rPr>
        <w:t>3.3</w:t>
      </w:r>
      <w:r w:rsidRPr="00FC2C1D">
        <w:rPr>
          <w:lang w:val="es-ES"/>
        </w:rPr>
        <w:tab/>
        <w:t>Requisitos de calidad de funcionamiento y disponibilidad</w:t>
      </w:r>
    </w:p>
    <w:p w:rsidR="009E5779" w:rsidRPr="00FC2C1D" w:rsidRDefault="009E5779" w:rsidP="009E5779">
      <w:pPr>
        <w:rPr>
          <w:lang w:val="es-ES"/>
        </w:rPr>
      </w:pPr>
      <w:r w:rsidRPr="00FC2C1D">
        <w:rPr>
          <w:lang w:val="es-ES"/>
        </w:rPr>
        <w:t xml:space="preserve">El </w:t>
      </w:r>
      <w:r w:rsidRPr="00FC2C1D">
        <w:rPr>
          <w:i/>
          <w:lang w:val="es-ES"/>
        </w:rPr>
        <w:t>recomienda</w:t>
      </w:r>
      <w:r w:rsidRPr="00FC2C1D">
        <w:rPr>
          <w:lang w:val="es-ES"/>
        </w:rPr>
        <w:t xml:space="preserve"> 5 de la presente Recomendación específica que los objetivos de característica de error y de disponibilidad de los sistemas digitales FWA deben normalmente ajustarse a las Recomendaciones UIT-R F.697 y UIT</w:t>
      </w:r>
      <w:r w:rsidRPr="00FC2C1D">
        <w:rPr>
          <w:lang w:val="es-ES"/>
        </w:rPr>
        <w:noBreakHyphen/>
        <w:t>R F.1400. Como dichas Recomendaciones no distinguen entre los sistemas FWA derivados de móviles y los diseñados solamente para su utilización como fijos, es necesario que los sistemas FWA derivados de móviles satisfagan los objetivos reseñados en dichas Recomendaciones, y en particular los objetivos de disponibilidad que recoge la Recomendación UIT-R F.1400, es decir: 99,99% para aplicaciones de calidad media y 99,999% para las de alta calidad, siendo el tiempo medio de reparación (MTTR) suficientemente corto tanto en el ámbito urbano como en el rural.</w:t>
      </w:r>
    </w:p>
    <w:p w:rsidR="009E5779" w:rsidRPr="00FC2C1D" w:rsidRDefault="009E5779" w:rsidP="009E5779">
      <w:pPr>
        <w:rPr>
          <w:lang w:val="es-ES"/>
        </w:rPr>
        <w:sectPr w:rsidR="009E5779" w:rsidRPr="00FC2C1D" w:rsidSect="00D53BE7">
          <w:headerReference w:type="even" r:id="rId21"/>
          <w:footerReference w:type="default" r:id="rId22"/>
          <w:footnotePr>
            <w:numFmt w:val="chicago"/>
          </w:footnotePr>
          <w:pgSz w:w="11907" w:h="16834" w:code="9"/>
          <w:pgMar w:top="1418" w:right="1134" w:bottom="1134" w:left="1134" w:header="720" w:footer="482" w:gutter="0"/>
          <w:cols w:space="720"/>
        </w:sectPr>
      </w:pPr>
    </w:p>
    <w:p w:rsidR="009E5779" w:rsidRPr="00FC2C1D" w:rsidRDefault="009E5779" w:rsidP="00AF3EE2">
      <w:pPr>
        <w:pStyle w:val="TableNo"/>
        <w:spacing w:before="0"/>
        <w:rPr>
          <w:lang w:val="es-ES"/>
        </w:rPr>
      </w:pPr>
      <w:r w:rsidRPr="00FC2C1D">
        <w:rPr>
          <w:lang w:val="es-ES"/>
        </w:rPr>
        <w:lastRenderedPageBreak/>
        <w:t>CUADRO  2</w:t>
      </w:r>
    </w:p>
    <w:p w:rsidR="009E5779" w:rsidRPr="00FC2C1D" w:rsidRDefault="009E5779" w:rsidP="009E5779">
      <w:pPr>
        <w:pStyle w:val="Tabletitle"/>
        <w:rPr>
          <w:lang w:val="es-ES"/>
        </w:rPr>
      </w:pPr>
      <w:r w:rsidRPr="00FC2C1D">
        <w:rPr>
          <w:lang w:val="es-ES"/>
        </w:rPr>
        <w:t>Parámetros principales de las aplicaciones del citado FWA utilizando tecnologías móviles digitales</w:t>
      </w:r>
    </w:p>
    <w:tbl>
      <w:tblPr>
        <w:tblW w:w="144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21"/>
        <w:gridCol w:w="1644"/>
        <w:gridCol w:w="2211"/>
        <w:gridCol w:w="737"/>
        <w:gridCol w:w="1502"/>
        <w:gridCol w:w="1587"/>
        <w:gridCol w:w="1474"/>
        <w:gridCol w:w="2524"/>
        <w:gridCol w:w="27"/>
      </w:tblGrid>
      <w:tr w:rsidR="00DC67F4" w:rsidRPr="00FC2C1D" w:rsidTr="00D53BE7">
        <w:trPr>
          <w:jc w:val="center"/>
        </w:trPr>
        <w:tc>
          <w:tcPr>
            <w:tcW w:w="2721" w:type="dxa"/>
            <w:vAlign w:val="center"/>
          </w:tcPr>
          <w:p w:rsidR="009E5779" w:rsidRPr="00FC2C1D" w:rsidRDefault="009E5779" w:rsidP="00D53BE7">
            <w:pPr>
              <w:pStyle w:val="Tablehead"/>
              <w:rPr>
                <w:sz w:val="18"/>
                <w:szCs w:val="18"/>
                <w:lang w:val="es-ES"/>
              </w:rPr>
            </w:pPr>
          </w:p>
        </w:tc>
        <w:tc>
          <w:tcPr>
            <w:tcW w:w="1644" w:type="dxa"/>
            <w:vAlign w:val="center"/>
          </w:tcPr>
          <w:p w:rsidR="009E5779" w:rsidRPr="00FC2C1D" w:rsidRDefault="009E5779" w:rsidP="00D53BE7">
            <w:pPr>
              <w:pStyle w:val="Tablehead"/>
              <w:rPr>
                <w:sz w:val="18"/>
                <w:szCs w:val="18"/>
                <w:lang w:val="es-ES"/>
              </w:rPr>
            </w:pPr>
            <w:r w:rsidRPr="00FC2C1D">
              <w:rPr>
                <w:sz w:val="18"/>
                <w:szCs w:val="18"/>
                <w:lang w:val="es-ES"/>
              </w:rPr>
              <w:t>D-AMPS-FWA</w:t>
            </w:r>
            <w:r w:rsidRPr="00FC2C1D">
              <w:rPr>
                <w:sz w:val="18"/>
                <w:szCs w:val="18"/>
                <w:lang w:val="es-ES"/>
              </w:rPr>
              <w:br/>
              <w:t>450/900</w:t>
            </w:r>
          </w:p>
        </w:tc>
        <w:tc>
          <w:tcPr>
            <w:tcW w:w="2211" w:type="dxa"/>
            <w:vAlign w:val="center"/>
          </w:tcPr>
          <w:p w:rsidR="009E5779" w:rsidRPr="00FC2C1D" w:rsidRDefault="009E5779" w:rsidP="00D53BE7">
            <w:pPr>
              <w:pStyle w:val="Tablehead"/>
              <w:rPr>
                <w:sz w:val="18"/>
                <w:szCs w:val="18"/>
                <w:lang w:val="es-ES"/>
              </w:rPr>
            </w:pPr>
            <w:r w:rsidRPr="00FC2C1D">
              <w:rPr>
                <w:sz w:val="18"/>
                <w:szCs w:val="18"/>
                <w:lang w:val="es-ES"/>
              </w:rPr>
              <w:t>IS-95-AMDC-FWA</w:t>
            </w:r>
          </w:p>
        </w:tc>
        <w:tc>
          <w:tcPr>
            <w:tcW w:w="2239" w:type="dxa"/>
            <w:gridSpan w:val="2"/>
            <w:vAlign w:val="center"/>
          </w:tcPr>
          <w:p w:rsidR="009E5779" w:rsidRPr="00FC2C1D" w:rsidRDefault="009E5779" w:rsidP="00D53BE7">
            <w:pPr>
              <w:pStyle w:val="Tablehead"/>
              <w:rPr>
                <w:sz w:val="18"/>
                <w:szCs w:val="18"/>
                <w:lang w:val="es-ES"/>
              </w:rPr>
            </w:pPr>
            <w:r w:rsidRPr="00FC2C1D">
              <w:rPr>
                <w:sz w:val="18"/>
                <w:szCs w:val="18"/>
                <w:lang w:val="es-ES"/>
              </w:rPr>
              <w:t>GSM-FWA</w:t>
            </w:r>
            <w:r w:rsidRPr="00FC2C1D">
              <w:rPr>
                <w:sz w:val="18"/>
                <w:szCs w:val="18"/>
                <w:lang w:val="es-ES"/>
              </w:rPr>
              <w:br/>
              <w:t>900/1 800</w:t>
            </w:r>
          </w:p>
        </w:tc>
        <w:tc>
          <w:tcPr>
            <w:tcW w:w="1587" w:type="dxa"/>
            <w:vAlign w:val="center"/>
          </w:tcPr>
          <w:p w:rsidR="009E5779" w:rsidRPr="00FC2C1D" w:rsidRDefault="009E5779" w:rsidP="00D53BE7">
            <w:pPr>
              <w:pStyle w:val="Tablehead"/>
              <w:rPr>
                <w:sz w:val="18"/>
                <w:szCs w:val="18"/>
                <w:lang w:val="es-ES"/>
              </w:rPr>
            </w:pPr>
            <w:r w:rsidRPr="00FC2C1D">
              <w:rPr>
                <w:sz w:val="18"/>
                <w:szCs w:val="18"/>
                <w:lang w:val="es-ES"/>
              </w:rPr>
              <w:t>PHS-FWA</w:t>
            </w:r>
          </w:p>
        </w:tc>
        <w:tc>
          <w:tcPr>
            <w:tcW w:w="1474" w:type="dxa"/>
            <w:vAlign w:val="center"/>
          </w:tcPr>
          <w:p w:rsidR="009E5779" w:rsidRPr="00FC2C1D" w:rsidRDefault="009E5779" w:rsidP="00D53BE7">
            <w:pPr>
              <w:pStyle w:val="Tablehead"/>
              <w:rPr>
                <w:sz w:val="18"/>
                <w:szCs w:val="18"/>
                <w:lang w:val="es-ES"/>
              </w:rPr>
            </w:pPr>
            <w:r w:rsidRPr="00FC2C1D">
              <w:rPr>
                <w:sz w:val="18"/>
                <w:szCs w:val="18"/>
                <w:lang w:val="es-ES"/>
              </w:rPr>
              <w:t>DECT-FWA</w:t>
            </w:r>
          </w:p>
        </w:tc>
        <w:tc>
          <w:tcPr>
            <w:tcW w:w="2551" w:type="dxa"/>
            <w:gridSpan w:val="2"/>
            <w:tcBorders>
              <w:bottom w:val="nil"/>
            </w:tcBorders>
            <w:vAlign w:val="center"/>
          </w:tcPr>
          <w:p w:rsidR="009E5779" w:rsidRPr="00FC2C1D" w:rsidRDefault="009E5779" w:rsidP="00D53BE7">
            <w:pPr>
              <w:pStyle w:val="Tablehead"/>
              <w:rPr>
                <w:sz w:val="18"/>
                <w:szCs w:val="18"/>
                <w:lang w:val="es-ES"/>
              </w:rPr>
            </w:pPr>
            <w:r w:rsidRPr="00FC2C1D">
              <w:rPr>
                <w:sz w:val="18"/>
                <w:szCs w:val="18"/>
                <w:lang w:val="es-ES"/>
              </w:rPr>
              <w:t>PDC-FWA</w:t>
            </w:r>
            <w:r w:rsidRPr="00FC2C1D">
              <w:rPr>
                <w:sz w:val="18"/>
                <w:szCs w:val="18"/>
                <w:lang w:val="es-ES"/>
              </w:rPr>
              <w:br/>
              <w:t>800/1 500</w:t>
            </w:r>
          </w:p>
        </w:tc>
      </w:tr>
      <w:tr w:rsidR="00DC67F4" w:rsidRPr="00FC2C1D" w:rsidTr="00D53BE7">
        <w:trPr>
          <w:trHeight w:val="20"/>
          <w:jc w:val="center"/>
        </w:trPr>
        <w:tc>
          <w:tcPr>
            <w:tcW w:w="2721" w:type="dxa"/>
          </w:tcPr>
          <w:p w:rsidR="009E5779" w:rsidRPr="00FC2C1D" w:rsidRDefault="009E5779" w:rsidP="00DC67F4">
            <w:pPr>
              <w:pStyle w:val="Tabletext"/>
              <w:jc w:val="left"/>
              <w:rPr>
                <w:sz w:val="18"/>
                <w:szCs w:val="18"/>
                <w:lang w:val="es-ES"/>
              </w:rPr>
            </w:pPr>
            <w:r w:rsidRPr="00FC2C1D">
              <w:rPr>
                <w:sz w:val="18"/>
                <w:szCs w:val="18"/>
                <w:lang w:val="es-ES"/>
              </w:rPr>
              <w:t>Banda de</w:t>
            </w:r>
            <w:r w:rsidR="00DC67F4" w:rsidRPr="00FC2C1D">
              <w:rPr>
                <w:sz w:val="18"/>
                <w:szCs w:val="18"/>
                <w:lang w:val="es-ES"/>
              </w:rPr>
              <w:t xml:space="preserve"> </w:t>
            </w:r>
            <w:r w:rsidRPr="00FC2C1D">
              <w:rPr>
                <w:sz w:val="18"/>
                <w:szCs w:val="18"/>
                <w:lang w:val="es-ES"/>
              </w:rPr>
              <w:t>frecuencias (MHz)</w:t>
            </w:r>
          </w:p>
        </w:tc>
        <w:tc>
          <w:tcPr>
            <w:tcW w:w="1644" w:type="dxa"/>
          </w:tcPr>
          <w:p w:rsidR="009E5779" w:rsidRPr="00FC2C1D" w:rsidRDefault="009E5779" w:rsidP="00D53BE7">
            <w:pPr>
              <w:pStyle w:val="Tabletext"/>
              <w:jc w:val="center"/>
              <w:rPr>
                <w:sz w:val="18"/>
                <w:szCs w:val="18"/>
                <w:lang w:val="es-ES"/>
              </w:rPr>
            </w:pPr>
            <w:r w:rsidRPr="00FC2C1D">
              <w:rPr>
                <w:sz w:val="18"/>
                <w:szCs w:val="18"/>
                <w:lang w:val="es-ES"/>
              </w:rPr>
              <w:t>440-450/485-495</w:t>
            </w:r>
            <w:r w:rsidRPr="00FC2C1D">
              <w:rPr>
                <w:sz w:val="18"/>
                <w:szCs w:val="18"/>
                <w:lang w:val="es-ES"/>
              </w:rPr>
              <w:br/>
              <w:t>824-849/869-894</w:t>
            </w:r>
          </w:p>
        </w:tc>
        <w:tc>
          <w:tcPr>
            <w:tcW w:w="2211" w:type="dxa"/>
          </w:tcPr>
          <w:p w:rsidR="009E5779" w:rsidRPr="00FC2C1D" w:rsidRDefault="009E5779" w:rsidP="00D53BE7">
            <w:pPr>
              <w:pStyle w:val="Tabletext"/>
              <w:jc w:val="center"/>
              <w:rPr>
                <w:sz w:val="18"/>
                <w:szCs w:val="18"/>
                <w:lang w:val="es-ES"/>
              </w:rPr>
            </w:pPr>
            <w:r w:rsidRPr="00FC2C1D">
              <w:rPr>
                <w:sz w:val="18"/>
                <w:szCs w:val="18"/>
                <w:lang w:val="es-ES"/>
              </w:rPr>
              <w:t>824-849/869-894</w:t>
            </w:r>
            <w:r w:rsidRPr="00FC2C1D">
              <w:rPr>
                <w:sz w:val="18"/>
                <w:szCs w:val="18"/>
                <w:lang w:val="es-ES"/>
              </w:rPr>
              <w:br/>
              <w:t>1 750-1 780/1 840-1 870</w:t>
            </w:r>
            <w:r w:rsidRPr="00FC2C1D">
              <w:rPr>
                <w:sz w:val="18"/>
                <w:szCs w:val="18"/>
                <w:lang w:val="es-ES"/>
              </w:rPr>
              <w:br/>
              <w:t>1 850-1 910/1 930-1 990</w:t>
            </w:r>
          </w:p>
        </w:tc>
        <w:tc>
          <w:tcPr>
            <w:tcW w:w="2239" w:type="dxa"/>
            <w:gridSpan w:val="2"/>
          </w:tcPr>
          <w:p w:rsidR="009E5779" w:rsidRPr="00FC2C1D" w:rsidRDefault="009E5779" w:rsidP="00D53BE7">
            <w:pPr>
              <w:pStyle w:val="Tabletext"/>
              <w:jc w:val="center"/>
              <w:rPr>
                <w:sz w:val="18"/>
                <w:szCs w:val="18"/>
                <w:lang w:val="es-ES"/>
              </w:rPr>
            </w:pPr>
            <w:r w:rsidRPr="00FC2C1D">
              <w:rPr>
                <w:sz w:val="18"/>
                <w:szCs w:val="18"/>
                <w:lang w:val="es-ES"/>
              </w:rPr>
              <w:t>890-915/935-960</w:t>
            </w:r>
            <w:r w:rsidRPr="00FC2C1D">
              <w:rPr>
                <w:sz w:val="18"/>
                <w:szCs w:val="18"/>
                <w:lang w:val="es-ES"/>
              </w:rPr>
              <w:br/>
              <w:t>1 710-1 785/1 805-1 880</w:t>
            </w:r>
          </w:p>
        </w:tc>
        <w:tc>
          <w:tcPr>
            <w:tcW w:w="1587" w:type="dxa"/>
          </w:tcPr>
          <w:p w:rsidR="009E5779" w:rsidRPr="00FC2C1D" w:rsidRDefault="009E5779" w:rsidP="00D53BE7">
            <w:pPr>
              <w:pStyle w:val="Tabletext"/>
              <w:jc w:val="center"/>
              <w:rPr>
                <w:sz w:val="18"/>
                <w:szCs w:val="18"/>
                <w:lang w:val="es-ES"/>
              </w:rPr>
            </w:pPr>
            <w:r w:rsidRPr="00FC2C1D">
              <w:rPr>
                <w:sz w:val="18"/>
                <w:szCs w:val="18"/>
                <w:lang w:val="es-ES"/>
              </w:rPr>
              <w:t>1 893,5-1 919,6</w:t>
            </w:r>
          </w:p>
        </w:tc>
        <w:tc>
          <w:tcPr>
            <w:tcW w:w="1474" w:type="dxa"/>
          </w:tcPr>
          <w:p w:rsidR="009E5779" w:rsidRPr="00FC2C1D" w:rsidRDefault="009E5779" w:rsidP="00D53BE7">
            <w:pPr>
              <w:pStyle w:val="Tabletext"/>
              <w:jc w:val="center"/>
              <w:rPr>
                <w:sz w:val="18"/>
                <w:szCs w:val="18"/>
                <w:lang w:val="es-ES"/>
              </w:rPr>
            </w:pPr>
            <w:r w:rsidRPr="00FC2C1D">
              <w:rPr>
                <w:sz w:val="18"/>
                <w:szCs w:val="18"/>
                <w:lang w:val="es-ES"/>
              </w:rPr>
              <w:t>DECT</w:t>
            </w:r>
            <w:r w:rsidRPr="00FC2C1D">
              <w:rPr>
                <w:sz w:val="18"/>
                <w:szCs w:val="18"/>
                <w:lang w:val="es-ES"/>
              </w:rPr>
              <w:br/>
              <w:t>1 880-1 900</w:t>
            </w:r>
            <w:r w:rsidRPr="00FC2C1D">
              <w:rPr>
                <w:sz w:val="18"/>
                <w:szCs w:val="18"/>
                <w:lang w:val="es-ES"/>
              </w:rPr>
              <w:br/>
              <w:t>ó</w:t>
            </w:r>
            <w:r w:rsidRPr="00FC2C1D">
              <w:rPr>
                <w:sz w:val="18"/>
                <w:szCs w:val="18"/>
                <w:lang w:val="es-ES"/>
              </w:rPr>
              <w:br/>
              <w:t>1 900-1 920</w:t>
            </w:r>
            <w:r w:rsidRPr="00FC2C1D">
              <w:rPr>
                <w:sz w:val="18"/>
                <w:szCs w:val="18"/>
                <w:lang w:val="es-ES"/>
              </w:rPr>
              <w:br/>
              <w:t>FWA</w:t>
            </w:r>
            <w:r w:rsidRPr="00FC2C1D">
              <w:rPr>
                <w:sz w:val="18"/>
                <w:szCs w:val="18"/>
                <w:lang w:val="es-ES"/>
              </w:rPr>
              <w:br/>
              <w:t>1 910-1 930</w:t>
            </w:r>
          </w:p>
        </w:tc>
        <w:tc>
          <w:tcPr>
            <w:tcW w:w="2551" w:type="dxa"/>
            <w:gridSpan w:val="2"/>
            <w:tcBorders>
              <w:right w:val="single" w:sz="6" w:space="0" w:color="auto"/>
            </w:tcBorders>
          </w:tcPr>
          <w:p w:rsidR="009E5779" w:rsidRPr="00FC2C1D" w:rsidRDefault="009E5779" w:rsidP="00D53BE7">
            <w:pPr>
              <w:pStyle w:val="Tabletext"/>
              <w:jc w:val="center"/>
              <w:rPr>
                <w:sz w:val="18"/>
                <w:szCs w:val="18"/>
                <w:lang w:val="es-ES"/>
              </w:rPr>
            </w:pPr>
            <w:r w:rsidRPr="00FC2C1D">
              <w:rPr>
                <w:sz w:val="18"/>
                <w:szCs w:val="18"/>
                <w:lang w:val="es-ES"/>
              </w:rPr>
              <w:t>810</w:t>
            </w:r>
            <w:r w:rsidRPr="00FC2C1D">
              <w:rPr>
                <w:sz w:val="18"/>
                <w:szCs w:val="18"/>
                <w:lang w:val="es-ES"/>
              </w:rPr>
              <w:noBreakHyphen/>
              <w:t>828/940-958</w:t>
            </w:r>
            <w:r w:rsidRPr="00FC2C1D">
              <w:rPr>
                <w:sz w:val="18"/>
                <w:szCs w:val="18"/>
                <w:lang w:val="es-ES"/>
              </w:rPr>
              <w:br/>
              <w:t>1 429</w:t>
            </w:r>
            <w:r w:rsidRPr="00FC2C1D">
              <w:rPr>
                <w:sz w:val="18"/>
                <w:szCs w:val="18"/>
                <w:lang w:val="es-ES"/>
              </w:rPr>
              <w:noBreakHyphen/>
              <w:t>1 453/1 477-1 501</w:t>
            </w:r>
          </w:p>
        </w:tc>
      </w:tr>
      <w:tr w:rsidR="00DC67F4" w:rsidRPr="00FC2C1D" w:rsidTr="00DC67F4">
        <w:trPr>
          <w:jc w:val="center"/>
        </w:trPr>
        <w:tc>
          <w:tcPr>
            <w:tcW w:w="2721" w:type="dxa"/>
          </w:tcPr>
          <w:p w:rsidR="009E5779" w:rsidRPr="00FC2C1D" w:rsidRDefault="009E5779" w:rsidP="00DC67F4">
            <w:pPr>
              <w:pStyle w:val="Tabletext"/>
              <w:jc w:val="left"/>
              <w:rPr>
                <w:sz w:val="18"/>
                <w:szCs w:val="18"/>
                <w:lang w:val="es-ES"/>
              </w:rPr>
            </w:pPr>
            <w:r w:rsidRPr="00FC2C1D">
              <w:rPr>
                <w:sz w:val="18"/>
                <w:szCs w:val="18"/>
                <w:lang w:val="es-ES"/>
              </w:rPr>
              <w:t>Acceso</w:t>
            </w:r>
          </w:p>
        </w:tc>
        <w:tc>
          <w:tcPr>
            <w:tcW w:w="1644" w:type="dxa"/>
          </w:tcPr>
          <w:p w:rsidR="009E5779" w:rsidRPr="00FC2C1D" w:rsidRDefault="009E5779" w:rsidP="00D53BE7">
            <w:pPr>
              <w:pStyle w:val="Tabletext"/>
              <w:jc w:val="center"/>
              <w:rPr>
                <w:sz w:val="18"/>
                <w:szCs w:val="18"/>
                <w:lang w:val="es-ES"/>
              </w:rPr>
            </w:pPr>
            <w:r w:rsidRPr="00FC2C1D">
              <w:rPr>
                <w:sz w:val="18"/>
                <w:szCs w:val="18"/>
                <w:lang w:val="es-ES"/>
              </w:rPr>
              <w:t>AMDT</w:t>
            </w:r>
            <w:r w:rsidRPr="00FC2C1D">
              <w:rPr>
                <w:sz w:val="18"/>
                <w:szCs w:val="18"/>
                <w:lang w:val="es-ES"/>
              </w:rPr>
              <w:br/>
              <w:t>(DDF)</w:t>
            </w:r>
          </w:p>
        </w:tc>
        <w:tc>
          <w:tcPr>
            <w:tcW w:w="2211" w:type="dxa"/>
          </w:tcPr>
          <w:p w:rsidR="009E5779" w:rsidRPr="00FC2C1D" w:rsidRDefault="009E5779" w:rsidP="00D53BE7">
            <w:pPr>
              <w:pStyle w:val="Tabletext"/>
              <w:jc w:val="center"/>
              <w:rPr>
                <w:sz w:val="18"/>
                <w:szCs w:val="18"/>
                <w:lang w:val="es-ES"/>
              </w:rPr>
            </w:pPr>
            <w:r w:rsidRPr="00FC2C1D">
              <w:rPr>
                <w:sz w:val="18"/>
                <w:szCs w:val="18"/>
                <w:lang w:val="es-ES"/>
              </w:rPr>
              <w:t>AMDC</w:t>
            </w:r>
            <w:r w:rsidRPr="00FC2C1D">
              <w:rPr>
                <w:sz w:val="18"/>
                <w:szCs w:val="18"/>
                <w:lang w:val="es-ES"/>
              </w:rPr>
              <w:br/>
              <w:t>(DDF)</w:t>
            </w:r>
          </w:p>
        </w:tc>
        <w:tc>
          <w:tcPr>
            <w:tcW w:w="2239" w:type="dxa"/>
            <w:gridSpan w:val="2"/>
          </w:tcPr>
          <w:p w:rsidR="009E5779" w:rsidRPr="00FC2C1D" w:rsidRDefault="009E5779" w:rsidP="00D53BE7">
            <w:pPr>
              <w:pStyle w:val="Tabletext"/>
              <w:jc w:val="center"/>
              <w:rPr>
                <w:sz w:val="18"/>
                <w:szCs w:val="18"/>
                <w:lang w:val="es-ES"/>
              </w:rPr>
            </w:pPr>
            <w:r w:rsidRPr="00FC2C1D">
              <w:rPr>
                <w:sz w:val="18"/>
                <w:szCs w:val="18"/>
                <w:lang w:val="es-ES"/>
              </w:rPr>
              <w:t>AMDT</w:t>
            </w:r>
            <w:r w:rsidRPr="00FC2C1D">
              <w:rPr>
                <w:sz w:val="18"/>
                <w:szCs w:val="18"/>
                <w:lang w:val="es-ES"/>
              </w:rPr>
              <w:br/>
              <w:t>(DDF)</w:t>
            </w:r>
          </w:p>
        </w:tc>
        <w:tc>
          <w:tcPr>
            <w:tcW w:w="1587" w:type="dxa"/>
          </w:tcPr>
          <w:p w:rsidR="009E5779" w:rsidRPr="00FC2C1D" w:rsidRDefault="009E5779" w:rsidP="00D53BE7">
            <w:pPr>
              <w:pStyle w:val="Tabletext"/>
              <w:jc w:val="center"/>
              <w:rPr>
                <w:sz w:val="18"/>
                <w:szCs w:val="18"/>
                <w:lang w:val="es-ES"/>
              </w:rPr>
            </w:pPr>
            <w:r w:rsidRPr="00FC2C1D">
              <w:rPr>
                <w:sz w:val="18"/>
                <w:szCs w:val="18"/>
                <w:lang w:val="es-ES"/>
              </w:rPr>
              <w:t>AMDT</w:t>
            </w:r>
            <w:r w:rsidRPr="00FC2C1D">
              <w:rPr>
                <w:sz w:val="18"/>
                <w:szCs w:val="18"/>
                <w:lang w:val="es-ES"/>
              </w:rPr>
              <w:br/>
              <w:t>(DDT)</w:t>
            </w:r>
          </w:p>
        </w:tc>
        <w:tc>
          <w:tcPr>
            <w:tcW w:w="1474" w:type="dxa"/>
          </w:tcPr>
          <w:p w:rsidR="009E5779" w:rsidRPr="00FC2C1D" w:rsidRDefault="009E5779" w:rsidP="00D53BE7">
            <w:pPr>
              <w:pStyle w:val="Tabletext"/>
              <w:jc w:val="center"/>
              <w:rPr>
                <w:sz w:val="18"/>
                <w:szCs w:val="18"/>
                <w:lang w:val="es-ES"/>
              </w:rPr>
            </w:pPr>
            <w:r w:rsidRPr="00FC2C1D">
              <w:rPr>
                <w:sz w:val="18"/>
                <w:szCs w:val="18"/>
                <w:lang w:val="es-ES"/>
              </w:rPr>
              <w:t>AMDT</w:t>
            </w:r>
            <w:r w:rsidRPr="00FC2C1D">
              <w:rPr>
                <w:sz w:val="18"/>
                <w:szCs w:val="18"/>
                <w:lang w:val="es-ES"/>
              </w:rPr>
              <w:br/>
              <w:t>(DDT)</w:t>
            </w:r>
          </w:p>
        </w:tc>
        <w:tc>
          <w:tcPr>
            <w:tcW w:w="2551" w:type="dxa"/>
            <w:gridSpan w:val="2"/>
          </w:tcPr>
          <w:p w:rsidR="009E5779" w:rsidRPr="00FC2C1D" w:rsidRDefault="009E5779" w:rsidP="00D53BE7">
            <w:pPr>
              <w:pStyle w:val="Tabletext"/>
              <w:jc w:val="center"/>
              <w:rPr>
                <w:sz w:val="18"/>
                <w:szCs w:val="18"/>
                <w:lang w:val="es-ES"/>
              </w:rPr>
            </w:pPr>
            <w:r w:rsidRPr="00FC2C1D">
              <w:rPr>
                <w:sz w:val="18"/>
                <w:szCs w:val="18"/>
                <w:lang w:val="es-ES"/>
              </w:rPr>
              <w:t>AMDT</w:t>
            </w:r>
            <w:r w:rsidRPr="00FC2C1D">
              <w:rPr>
                <w:sz w:val="18"/>
                <w:szCs w:val="18"/>
                <w:lang w:val="es-ES"/>
              </w:rPr>
              <w:br/>
              <w:t>(DDF)</w:t>
            </w:r>
          </w:p>
        </w:tc>
      </w:tr>
      <w:tr w:rsidR="00DC67F4" w:rsidRPr="00FC2C1D" w:rsidTr="00DC67F4">
        <w:trPr>
          <w:jc w:val="center"/>
        </w:trPr>
        <w:tc>
          <w:tcPr>
            <w:tcW w:w="2721" w:type="dxa"/>
          </w:tcPr>
          <w:p w:rsidR="009E5779" w:rsidRPr="00FC2C1D" w:rsidRDefault="009E5779" w:rsidP="00DC67F4">
            <w:pPr>
              <w:pStyle w:val="Tabletext"/>
              <w:jc w:val="left"/>
              <w:rPr>
                <w:sz w:val="18"/>
                <w:szCs w:val="18"/>
                <w:lang w:val="es-ES"/>
              </w:rPr>
            </w:pPr>
            <w:r w:rsidRPr="00FC2C1D">
              <w:rPr>
                <w:sz w:val="18"/>
                <w:szCs w:val="18"/>
                <w:lang w:val="es-ES"/>
              </w:rPr>
              <w:t>Radio de la zona de servicio (km)</w:t>
            </w:r>
          </w:p>
        </w:tc>
        <w:tc>
          <w:tcPr>
            <w:tcW w:w="1644" w:type="dxa"/>
            <w:vAlign w:val="center"/>
          </w:tcPr>
          <w:p w:rsidR="009E5779" w:rsidRPr="00FC2C1D" w:rsidRDefault="009E5779" w:rsidP="00D53BE7">
            <w:pPr>
              <w:pStyle w:val="Tabletext"/>
              <w:jc w:val="center"/>
              <w:rPr>
                <w:sz w:val="18"/>
                <w:szCs w:val="18"/>
                <w:lang w:val="es-ES"/>
              </w:rPr>
            </w:pPr>
            <w:r w:rsidRPr="00FC2C1D">
              <w:rPr>
                <w:sz w:val="18"/>
                <w:szCs w:val="18"/>
                <w:lang w:val="es-ES"/>
              </w:rPr>
              <w:t>Varias decenas</w:t>
            </w:r>
          </w:p>
        </w:tc>
        <w:tc>
          <w:tcPr>
            <w:tcW w:w="2211" w:type="dxa"/>
            <w:vAlign w:val="center"/>
          </w:tcPr>
          <w:p w:rsidR="009E5779" w:rsidRPr="00FC2C1D" w:rsidRDefault="009E5779" w:rsidP="00D53BE7">
            <w:pPr>
              <w:pStyle w:val="Tabletext"/>
              <w:jc w:val="center"/>
              <w:rPr>
                <w:sz w:val="18"/>
                <w:szCs w:val="18"/>
                <w:lang w:val="es-ES"/>
              </w:rPr>
            </w:pPr>
            <w:r w:rsidRPr="00FC2C1D">
              <w:rPr>
                <w:sz w:val="18"/>
                <w:szCs w:val="18"/>
                <w:lang w:val="es-ES"/>
              </w:rPr>
              <w:t>Hasta 62,5</w:t>
            </w:r>
          </w:p>
        </w:tc>
        <w:tc>
          <w:tcPr>
            <w:tcW w:w="2239" w:type="dxa"/>
            <w:gridSpan w:val="2"/>
            <w:vAlign w:val="center"/>
          </w:tcPr>
          <w:p w:rsidR="009E5779" w:rsidRPr="00FC2C1D" w:rsidRDefault="009E5779" w:rsidP="00D53BE7">
            <w:pPr>
              <w:pStyle w:val="Tabletext"/>
              <w:jc w:val="center"/>
              <w:rPr>
                <w:sz w:val="18"/>
                <w:szCs w:val="18"/>
                <w:lang w:val="es-ES"/>
              </w:rPr>
            </w:pPr>
            <w:r w:rsidRPr="00FC2C1D">
              <w:rPr>
                <w:sz w:val="18"/>
                <w:szCs w:val="18"/>
                <w:lang w:val="es-ES"/>
              </w:rPr>
              <w:t>0,1 a 30/0,1 a 20</w:t>
            </w:r>
          </w:p>
        </w:tc>
        <w:tc>
          <w:tcPr>
            <w:tcW w:w="1587" w:type="dxa"/>
            <w:vAlign w:val="center"/>
          </w:tcPr>
          <w:p w:rsidR="009E5779" w:rsidRPr="00FC2C1D" w:rsidRDefault="009E5779" w:rsidP="00D53BE7">
            <w:pPr>
              <w:pStyle w:val="Tabletext"/>
              <w:jc w:val="center"/>
              <w:rPr>
                <w:sz w:val="18"/>
                <w:szCs w:val="18"/>
                <w:lang w:val="es-ES"/>
              </w:rPr>
            </w:pPr>
            <w:r w:rsidRPr="00FC2C1D">
              <w:rPr>
                <w:sz w:val="18"/>
                <w:szCs w:val="18"/>
                <w:lang w:val="es-ES"/>
              </w:rPr>
              <w:t>5</w:t>
            </w:r>
          </w:p>
        </w:tc>
        <w:tc>
          <w:tcPr>
            <w:tcW w:w="1474" w:type="dxa"/>
            <w:vAlign w:val="center"/>
          </w:tcPr>
          <w:p w:rsidR="009E5779" w:rsidRPr="00FC2C1D" w:rsidRDefault="009E5779" w:rsidP="00D53BE7">
            <w:pPr>
              <w:pStyle w:val="Tabletext"/>
              <w:jc w:val="center"/>
              <w:rPr>
                <w:sz w:val="18"/>
                <w:szCs w:val="18"/>
                <w:lang w:val="es-ES"/>
              </w:rPr>
            </w:pPr>
            <w:r w:rsidRPr="00FC2C1D">
              <w:rPr>
                <w:sz w:val="18"/>
                <w:szCs w:val="18"/>
                <w:lang w:val="es-ES"/>
              </w:rPr>
              <w:t>5</w:t>
            </w:r>
          </w:p>
        </w:tc>
        <w:tc>
          <w:tcPr>
            <w:tcW w:w="2551" w:type="dxa"/>
            <w:gridSpan w:val="2"/>
            <w:vAlign w:val="center"/>
          </w:tcPr>
          <w:p w:rsidR="009E5779" w:rsidRPr="00FC2C1D" w:rsidRDefault="009E5779" w:rsidP="00D53BE7">
            <w:pPr>
              <w:pStyle w:val="Tabletext"/>
              <w:jc w:val="center"/>
              <w:rPr>
                <w:sz w:val="18"/>
                <w:szCs w:val="18"/>
                <w:lang w:val="es-ES"/>
              </w:rPr>
            </w:pPr>
            <w:r w:rsidRPr="00FC2C1D">
              <w:rPr>
                <w:sz w:val="18"/>
                <w:szCs w:val="18"/>
                <w:lang w:val="es-ES"/>
              </w:rPr>
              <w:t>Hasta 50</w:t>
            </w:r>
          </w:p>
        </w:tc>
      </w:tr>
      <w:tr w:rsidR="00DC67F4" w:rsidRPr="00AF3EE2" w:rsidTr="00DC67F4">
        <w:trPr>
          <w:jc w:val="center"/>
        </w:trPr>
        <w:tc>
          <w:tcPr>
            <w:tcW w:w="2721" w:type="dxa"/>
          </w:tcPr>
          <w:p w:rsidR="009E5779" w:rsidRPr="00FC2C1D" w:rsidRDefault="009E5779" w:rsidP="00DC67F4">
            <w:pPr>
              <w:pStyle w:val="Tabletext"/>
              <w:jc w:val="left"/>
              <w:rPr>
                <w:sz w:val="18"/>
                <w:szCs w:val="18"/>
                <w:lang w:val="es-ES"/>
              </w:rPr>
            </w:pPr>
            <w:r w:rsidRPr="00FC2C1D">
              <w:rPr>
                <w:sz w:val="18"/>
                <w:szCs w:val="18"/>
                <w:lang w:val="es-ES"/>
              </w:rPr>
              <w:t>Esquema de codificación vocal</w:t>
            </w:r>
          </w:p>
        </w:tc>
        <w:tc>
          <w:tcPr>
            <w:tcW w:w="1644" w:type="dxa"/>
          </w:tcPr>
          <w:p w:rsidR="009E5779" w:rsidRPr="00FC2C1D" w:rsidRDefault="009E5779" w:rsidP="00D53BE7">
            <w:pPr>
              <w:pStyle w:val="Tabletext"/>
              <w:jc w:val="center"/>
              <w:rPr>
                <w:sz w:val="18"/>
                <w:szCs w:val="18"/>
                <w:lang w:val="es-ES"/>
              </w:rPr>
            </w:pPr>
            <w:r w:rsidRPr="00FC2C1D">
              <w:rPr>
                <w:sz w:val="18"/>
                <w:szCs w:val="18"/>
                <w:lang w:val="es-ES"/>
              </w:rPr>
              <w:t>IS</w:t>
            </w:r>
            <w:r w:rsidRPr="00FC2C1D">
              <w:rPr>
                <w:sz w:val="18"/>
                <w:szCs w:val="18"/>
                <w:lang w:val="es-ES"/>
              </w:rPr>
              <w:noBreakHyphen/>
              <w:t>54</w:t>
            </w:r>
            <w:r w:rsidRPr="00FC2C1D">
              <w:rPr>
                <w:sz w:val="18"/>
                <w:szCs w:val="18"/>
                <w:lang w:val="es-ES"/>
              </w:rPr>
              <w:br/>
              <w:t>IS-136</w:t>
            </w:r>
          </w:p>
        </w:tc>
        <w:tc>
          <w:tcPr>
            <w:tcW w:w="2211" w:type="dxa"/>
          </w:tcPr>
          <w:p w:rsidR="009E5779" w:rsidRPr="00AF3EE2" w:rsidRDefault="009E5779" w:rsidP="00D53BE7">
            <w:pPr>
              <w:pStyle w:val="Tabletext"/>
              <w:jc w:val="center"/>
              <w:rPr>
                <w:sz w:val="18"/>
                <w:szCs w:val="18"/>
                <w:lang w:val="en-US"/>
              </w:rPr>
            </w:pPr>
            <w:r w:rsidRPr="00AF3EE2">
              <w:rPr>
                <w:sz w:val="18"/>
                <w:szCs w:val="18"/>
                <w:lang w:val="en-US"/>
              </w:rPr>
              <w:t>QCELP</w:t>
            </w:r>
            <w:r w:rsidRPr="00AF3EE2">
              <w:rPr>
                <w:sz w:val="18"/>
                <w:szCs w:val="18"/>
                <w:lang w:val="en-US"/>
              </w:rPr>
              <w:br/>
              <w:t>13,2 kbit/s</w:t>
            </w:r>
            <w:r w:rsidRPr="00AF3EE2">
              <w:rPr>
                <w:sz w:val="18"/>
                <w:szCs w:val="18"/>
                <w:lang w:val="en-US"/>
              </w:rPr>
              <w:br/>
              <w:t>EVRC 8 kbit/s</w:t>
            </w:r>
          </w:p>
        </w:tc>
        <w:tc>
          <w:tcPr>
            <w:tcW w:w="2239" w:type="dxa"/>
            <w:gridSpan w:val="2"/>
          </w:tcPr>
          <w:p w:rsidR="009E5779" w:rsidRPr="00AF3EE2" w:rsidRDefault="009E5779" w:rsidP="00D53BE7">
            <w:pPr>
              <w:pStyle w:val="Tabletext"/>
              <w:jc w:val="center"/>
              <w:rPr>
                <w:sz w:val="18"/>
                <w:szCs w:val="18"/>
                <w:lang w:val="en-US"/>
              </w:rPr>
            </w:pPr>
            <w:r w:rsidRPr="00AF3EE2">
              <w:rPr>
                <w:sz w:val="18"/>
                <w:szCs w:val="18"/>
                <w:lang w:val="en-US"/>
              </w:rPr>
              <w:t>HR 5,6 kbit/s</w:t>
            </w:r>
            <w:r w:rsidRPr="00AF3EE2">
              <w:rPr>
                <w:sz w:val="18"/>
                <w:szCs w:val="18"/>
                <w:lang w:val="en-US"/>
              </w:rPr>
              <w:br/>
              <w:t>FR, EFR</w:t>
            </w:r>
            <w:r w:rsidRPr="00AF3EE2">
              <w:rPr>
                <w:sz w:val="18"/>
                <w:szCs w:val="18"/>
                <w:lang w:val="en-US"/>
              </w:rPr>
              <w:br/>
              <w:t>13 kbit/s</w:t>
            </w:r>
          </w:p>
        </w:tc>
        <w:tc>
          <w:tcPr>
            <w:tcW w:w="1587" w:type="dxa"/>
          </w:tcPr>
          <w:p w:rsidR="009E5779" w:rsidRPr="00FC2C1D" w:rsidRDefault="009E5779" w:rsidP="00D53BE7">
            <w:pPr>
              <w:pStyle w:val="Tabletext"/>
              <w:jc w:val="center"/>
              <w:rPr>
                <w:sz w:val="18"/>
                <w:szCs w:val="18"/>
                <w:lang w:val="es-ES"/>
              </w:rPr>
            </w:pPr>
            <w:r w:rsidRPr="00FC2C1D">
              <w:rPr>
                <w:sz w:val="18"/>
                <w:szCs w:val="18"/>
                <w:lang w:val="es-ES"/>
              </w:rPr>
              <w:t>MICDA</w:t>
            </w:r>
          </w:p>
        </w:tc>
        <w:tc>
          <w:tcPr>
            <w:tcW w:w="1474" w:type="dxa"/>
          </w:tcPr>
          <w:p w:rsidR="009E5779" w:rsidRPr="00FC2C1D" w:rsidRDefault="009E5779" w:rsidP="00D53BE7">
            <w:pPr>
              <w:pStyle w:val="Tabletext"/>
              <w:jc w:val="center"/>
              <w:rPr>
                <w:sz w:val="18"/>
                <w:szCs w:val="18"/>
                <w:lang w:val="es-ES"/>
              </w:rPr>
            </w:pPr>
            <w:r w:rsidRPr="00FC2C1D">
              <w:rPr>
                <w:sz w:val="18"/>
                <w:szCs w:val="18"/>
                <w:lang w:val="es-ES"/>
              </w:rPr>
              <w:t>MICDA</w:t>
            </w:r>
          </w:p>
        </w:tc>
        <w:tc>
          <w:tcPr>
            <w:tcW w:w="2551" w:type="dxa"/>
            <w:gridSpan w:val="2"/>
          </w:tcPr>
          <w:p w:rsidR="009E5779" w:rsidRPr="00AF3EE2" w:rsidRDefault="009E5779" w:rsidP="00D53BE7">
            <w:pPr>
              <w:pStyle w:val="Tabletext"/>
              <w:jc w:val="center"/>
              <w:rPr>
                <w:sz w:val="18"/>
                <w:szCs w:val="18"/>
                <w:lang w:val="en-US"/>
              </w:rPr>
            </w:pPr>
            <w:r w:rsidRPr="00AF3EE2">
              <w:rPr>
                <w:sz w:val="18"/>
                <w:szCs w:val="18"/>
                <w:lang w:val="en-US"/>
              </w:rPr>
              <w:t>VSELP 6,7 kbit/s</w:t>
            </w:r>
            <w:r w:rsidRPr="00AF3EE2">
              <w:rPr>
                <w:sz w:val="18"/>
                <w:szCs w:val="18"/>
                <w:lang w:val="en-US"/>
              </w:rPr>
              <w:br/>
              <w:t>PSI-CELP 3,45 kbit/s</w:t>
            </w:r>
          </w:p>
        </w:tc>
      </w:tr>
      <w:tr w:rsidR="00DC67F4" w:rsidRPr="00FC2C1D" w:rsidTr="00DC67F4">
        <w:trPr>
          <w:jc w:val="center"/>
        </w:trPr>
        <w:tc>
          <w:tcPr>
            <w:tcW w:w="2721" w:type="dxa"/>
          </w:tcPr>
          <w:p w:rsidR="009E5779" w:rsidRPr="00FC2C1D" w:rsidRDefault="009E5779" w:rsidP="00DC67F4">
            <w:pPr>
              <w:pStyle w:val="Tabletext"/>
              <w:jc w:val="left"/>
              <w:rPr>
                <w:sz w:val="18"/>
                <w:szCs w:val="18"/>
                <w:lang w:val="es-ES"/>
              </w:rPr>
            </w:pPr>
            <w:r w:rsidRPr="00FC2C1D">
              <w:rPr>
                <w:sz w:val="18"/>
                <w:szCs w:val="18"/>
                <w:lang w:val="es-ES"/>
              </w:rPr>
              <w:t>Número de canales</w:t>
            </w:r>
          </w:p>
        </w:tc>
        <w:tc>
          <w:tcPr>
            <w:tcW w:w="1644" w:type="dxa"/>
          </w:tcPr>
          <w:p w:rsidR="009E5779" w:rsidRPr="00FC2C1D" w:rsidRDefault="009E5779" w:rsidP="00D53BE7">
            <w:pPr>
              <w:pStyle w:val="Tabletext"/>
              <w:jc w:val="center"/>
              <w:rPr>
                <w:sz w:val="18"/>
                <w:szCs w:val="18"/>
                <w:vertAlign w:val="superscript"/>
                <w:lang w:val="es-ES"/>
              </w:rPr>
            </w:pPr>
            <w:r w:rsidRPr="00FC2C1D">
              <w:rPr>
                <w:sz w:val="18"/>
                <w:szCs w:val="18"/>
                <w:vertAlign w:val="superscript"/>
                <w:lang w:val="es-ES"/>
              </w:rPr>
              <w:t>(1)</w:t>
            </w:r>
          </w:p>
        </w:tc>
        <w:tc>
          <w:tcPr>
            <w:tcW w:w="2211" w:type="dxa"/>
          </w:tcPr>
          <w:p w:rsidR="009E5779" w:rsidRPr="00FC2C1D" w:rsidRDefault="009E5779" w:rsidP="00D53BE7">
            <w:pPr>
              <w:pStyle w:val="Tabletext"/>
              <w:jc w:val="center"/>
              <w:rPr>
                <w:sz w:val="18"/>
                <w:szCs w:val="18"/>
                <w:lang w:val="es-ES"/>
              </w:rPr>
            </w:pPr>
            <w:r w:rsidRPr="00FC2C1D">
              <w:rPr>
                <w:sz w:val="18"/>
                <w:szCs w:val="18"/>
                <w:lang w:val="es-ES"/>
              </w:rPr>
              <w:t>20-30</w:t>
            </w:r>
          </w:p>
        </w:tc>
        <w:tc>
          <w:tcPr>
            <w:tcW w:w="2239" w:type="dxa"/>
            <w:gridSpan w:val="2"/>
          </w:tcPr>
          <w:p w:rsidR="009E5779" w:rsidRPr="00FC2C1D" w:rsidRDefault="009E5779" w:rsidP="00D53BE7">
            <w:pPr>
              <w:pStyle w:val="Tabletext"/>
              <w:jc w:val="center"/>
              <w:rPr>
                <w:sz w:val="18"/>
                <w:szCs w:val="18"/>
                <w:lang w:val="es-ES"/>
              </w:rPr>
            </w:pPr>
            <w:r w:rsidRPr="00FC2C1D">
              <w:rPr>
                <w:sz w:val="18"/>
                <w:szCs w:val="18"/>
                <w:lang w:val="es-ES"/>
              </w:rPr>
              <w:t>124/374</w:t>
            </w:r>
          </w:p>
        </w:tc>
        <w:tc>
          <w:tcPr>
            <w:tcW w:w="1587" w:type="dxa"/>
          </w:tcPr>
          <w:p w:rsidR="009E5779" w:rsidRPr="00FC2C1D" w:rsidRDefault="009E5779" w:rsidP="00D53BE7">
            <w:pPr>
              <w:pStyle w:val="Tabletext"/>
              <w:jc w:val="center"/>
              <w:rPr>
                <w:sz w:val="18"/>
                <w:szCs w:val="18"/>
                <w:lang w:val="es-ES"/>
              </w:rPr>
            </w:pPr>
            <w:r w:rsidRPr="00FC2C1D">
              <w:rPr>
                <w:sz w:val="18"/>
                <w:szCs w:val="18"/>
                <w:lang w:val="es-ES"/>
              </w:rPr>
              <w:t>348</w:t>
            </w:r>
          </w:p>
        </w:tc>
        <w:tc>
          <w:tcPr>
            <w:tcW w:w="1474" w:type="dxa"/>
          </w:tcPr>
          <w:p w:rsidR="009E5779" w:rsidRPr="00FC2C1D" w:rsidRDefault="009E5779" w:rsidP="00D53BE7">
            <w:pPr>
              <w:pStyle w:val="Tabletext"/>
              <w:jc w:val="center"/>
              <w:rPr>
                <w:sz w:val="18"/>
                <w:szCs w:val="18"/>
                <w:lang w:val="es-ES"/>
              </w:rPr>
            </w:pPr>
            <w:r w:rsidRPr="00FC2C1D">
              <w:rPr>
                <w:sz w:val="18"/>
                <w:szCs w:val="18"/>
                <w:lang w:val="es-ES"/>
              </w:rPr>
              <w:t>120</w:t>
            </w:r>
          </w:p>
        </w:tc>
        <w:tc>
          <w:tcPr>
            <w:tcW w:w="2551" w:type="dxa"/>
            <w:gridSpan w:val="2"/>
          </w:tcPr>
          <w:p w:rsidR="009E5779" w:rsidRPr="00FC2C1D" w:rsidRDefault="009E5779" w:rsidP="00D53BE7">
            <w:pPr>
              <w:pStyle w:val="Tabletext"/>
              <w:jc w:val="center"/>
              <w:rPr>
                <w:sz w:val="18"/>
                <w:szCs w:val="18"/>
                <w:lang w:val="es-ES"/>
              </w:rPr>
            </w:pPr>
            <w:r w:rsidRPr="00FC2C1D">
              <w:rPr>
                <w:sz w:val="18"/>
                <w:szCs w:val="18"/>
                <w:lang w:val="es-ES"/>
              </w:rPr>
              <w:t>216/288</w:t>
            </w:r>
          </w:p>
        </w:tc>
      </w:tr>
      <w:tr w:rsidR="00DC67F4" w:rsidRPr="00AF3EE2" w:rsidTr="00DC67F4">
        <w:trPr>
          <w:trHeight w:val="284"/>
          <w:jc w:val="center"/>
        </w:trPr>
        <w:tc>
          <w:tcPr>
            <w:tcW w:w="2721" w:type="dxa"/>
          </w:tcPr>
          <w:p w:rsidR="009E5779" w:rsidRPr="00FC2C1D" w:rsidRDefault="009E5779" w:rsidP="00D53BE7">
            <w:pPr>
              <w:pStyle w:val="Tabletext"/>
              <w:rPr>
                <w:sz w:val="18"/>
                <w:szCs w:val="18"/>
                <w:lang w:val="es-ES"/>
              </w:rPr>
            </w:pPr>
            <w:r w:rsidRPr="00FC2C1D">
              <w:rPr>
                <w:sz w:val="18"/>
                <w:szCs w:val="18"/>
                <w:lang w:val="es-ES"/>
              </w:rPr>
              <w:t>Interfaz de red</w:t>
            </w:r>
            <w:r w:rsidRPr="00FC2C1D">
              <w:rPr>
                <w:sz w:val="18"/>
                <w:szCs w:val="18"/>
                <w:vertAlign w:val="superscript"/>
                <w:lang w:val="es-ES"/>
              </w:rPr>
              <w:t>(2)</w:t>
            </w:r>
          </w:p>
        </w:tc>
        <w:tc>
          <w:tcPr>
            <w:tcW w:w="1644" w:type="dxa"/>
          </w:tcPr>
          <w:p w:rsidR="009E5779" w:rsidRPr="00FC2C1D" w:rsidRDefault="009E5779" w:rsidP="00D53BE7">
            <w:pPr>
              <w:pStyle w:val="Tabletext"/>
              <w:jc w:val="center"/>
              <w:rPr>
                <w:sz w:val="18"/>
                <w:szCs w:val="18"/>
                <w:lang w:val="es-ES"/>
              </w:rPr>
            </w:pPr>
            <w:r w:rsidRPr="00FC2C1D">
              <w:rPr>
                <w:sz w:val="18"/>
                <w:szCs w:val="18"/>
                <w:lang w:val="es-ES"/>
              </w:rPr>
              <w:t>T1/E1</w:t>
            </w:r>
            <w:r w:rsidRPr="00FC2C1D">
              <w:rPr>
                <w:sz w:val="18"/>
                <w:szCs w:val="18"/>
                <w:vertAlign w:val="superscript"/>
                <w:lang w:val="es-ES"/>
              </w:rPr>
              <w:t>(2)</w:t>
            </w:r>
          </w:p>
        </w:tc>
        <w:tc>
          <w:tcPr>
            <w:tcW w:w="2211" w:type="dxa"/>
          </w:tcPr>
          <w:p w:rsidR="009E5779" w:rsidRPr="00FC2C1D" w:rsidRDefault="009E5779" w:rsidP="00D53BE7">
            <w:pPr>
              <w:pStyle w:val="Tabletext"/>
              <w:jc w:val="center"/>
              <w:rPr>
                <w:sz w:val="18"/>
                <w:szCs w:val="18"/>
                <w:lang w:val="es-ES"/>
              </w:rPr>
            </w:pPr>
            <w:r w:rsidRPr="00FC2C1D">
              <w:rPr>
                <w:sz w:val="18"/>
                <w:szCs w:val="18"/>
                <w:lang w:val="es-ES"/>
              </w:rPr>
              <w:t>T1/E1</w:t>
            </w:r>
          </w:p>
        </w:tc>
        <w:tc>
          <w:tcPr>
            <w:tcW w:w="2239" w:type="dxa"/>
            <w:gridSpan w:val="2"/>
          </w:tcPr>
          <w:p w:rsidR="009E5779" w:rsidRPr="00FC2C1D" w:rsidRDefault="009E5779" w:rsidP="00D53BE7">
            <w:pPr>
              <w:pStyle w:val="Tabletext"/>
              <w:jc w:val="center"/>
              <w:rPr>
                <w:sz w:val="18"/>
                <w:szCs w:val="18"/>
                <w:lang w:val="es-ES"/>
              </w:rPr>
            </w:pPr>
            <w:r w:rsidRPr="00FC2C1D">
              <w:rPr>
                <w:sz w:val="18"/>
                <w:szCs w:val="18"/>
                <w:lang w:val="es-ES"/>
              </w:rPr>
              <w:t>E1</w:t>
            </w:r>
          </w:p>
        </w:tc>
        <w:tc>
          <w:tcPr>
            <w:tcW w:w="1587" w:type="dxa"/>
          </w:tcPr>
          <w:p w:rsidR="009E5779" w:rsidRPr="00FC2C1D" w:rsidRDefault="009E5779" w:rsidP="00D53BE7">
            <w:pPr>
              <w:pStyle w:val="Tabletext"/>
              <w:jc w:val="center"/>
              <w:rPr>
                <w:sz w:val="18"/>
                <w:szCs w:val="18"/>
                <w:lang w:val="es-ES"/>
              </w:rPr>
            </w:pPr>
            <w:r w:rsidRPr="00FC2C1D">
              <w:rPr>
                <w:sz w:val="18"/>
                <w:szCs w:val="18"/>
                <w:lang w:val="es-ES"/>
              </w:rPr>
              <w:t>G.964/G.965</w:t>
            </w:r>
            <w:r w:rsidRPr="00FC2C1D">
              <w:rPr>
                <w:sz w:val="18"/>
                <w:szCs w:val="18"/>
                <w:lang w:val="es-ES"/>
              </w:rPr>
              <w:br/>
              <w:t>GR303/RTPC</w:t>
            </w:r>
          </w:p>
        </w:tc>
        <w:tc>
          <w:tcPr>
            <w:tcW w:w="1474" w:type="dxa"/>
          </w:tcPr>
          <w:p w:rsidR="009E5779" w:rsidRPr="00FC2C1D" w:rsidRDefault="009E5779" w:rsidP="00D53BE7">
            <w:pPr>
              <w:pStyle w:val="Tabletext"/>
              <w:jc w:val="center"/>
              <w:rPr>
                <w:sz w:val="18"/>
                <w:szCs w:val="18"/>
                <w:lang w:val="es-ES"/>
              </w:rPr>
            </w:pPr>
            <w:r w:rsidRPr="00FC2C1D">
              <w:rPr>
                <w:sz w:val="18"/>
                <w:szCs w:val="18"/>
                <w:lang w:val="es-ES"/>
              </w:rPr>
              <w:t>E1</w:t>
            </w:r>
          </w:p>
        </w:tc>
        <w:tc>
          <w:tcPr>
            <w:tcW w:w="2551" w:type="dxa"/>
            <w:gridSpan w:val="2"/>
          </w:tcPr>
          <w:p w:rsidR="009E5779" w:rsidRPr="00FC2C1D" w:rsidRDefault="009E5779" w:rsidP="00D53BE7">
            <w:pPr>
              <w:pStyle w:val="Tabletext"/>
              <w:jc w:val="center"/>
              <w:rPr>
                <w:sz w:val="18"/>
                <w:szCs w:val="18"/>
                <w:lang w:val="es-ES"/>
              </w:rPr>
            </w:pPr>
            <w:r w:rsidRPr="00FC2C1D">
              <w:rPr>
                <w:sz w:val="18"/>
                <w:szCs w:val="18"/>
                <w:lang w:val="es-ES"/>
              </w:rPr>
              <w:t>G.964, G.965</w:t>
            </w:r>
            <w:r w:rsidRPr="00FC2C1D">
              <w:rPr>
                <w:sz w:val="18"/>
                <w:szCs w:val="18"/>
                <w:lang w:val="es-ES"/>
              </w:rPr>
              <w:br/>
              <w:t>RTPC (analógica de 2 hilos)</w:t>
            </w:r>
          </w:p>
        </w:tc>
      </w:tr>
      <w:tr w:rsidR="009E5779" w:rsidRPr="00AF3EE2" w:rsidTr="00DC67F4">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27" w:type="dxa"/>
          <w:jc w:val="center"/>
        </w:trPr>
        <w:tc>
          <w:tcPr>
            <w:tcW w:w="7313" w:type="dxa"/>
            <w:gridSpan w:val="4"/>
          </w:tcPr>
          <w:p w:rsidR="00D53BE7" w:rsidRPr="00FC2C1D" w:rsidRDefault="00D53BE7" w:rsidP="00D53BE7">
            <w:pPr>
              <w:pStyle w:val="Blanc"/>
              <w:rPr>
                <w:vertAlign w:val="superscript"/>
                <w:lang w:val="es-ES"/>
              </w:rPr>
            </w:pPr>
          </w:p>
          <w:p w:rsidR="009E5779" w:rsidRPr="00FC2C1D" w:rsidRDefault="009E5779" w:rsidP="00DC67F4">
            <w:pPr>
              <w:pStyle w:val="Tablelegend"/>
              <w:tabs>
                <w:tab w:val="clear" w:pos="567"/>
                <w:tab w:val="left" w:pos="0"/>
              </w:tabs>
              <w:spacing w:before="20" w:after="20"/>
              <w:rPr>
                <w:sz w:val="18"/>
                <w:lang w:val="es-ES"/>
              </w:rPr>
            </w:pPr>
            <w:r w:rsidRPr="00FC2C1D">
              <w:rPr>
                <w:sz w:val="18"/>
                <w:vertAlign w:val="superscript"/>
                <w:lang w:val="es-ES"/>
              </w:rPr>
              <w:t>(1)</w:t>
            </w:r>
            <w:r w:rsidRPr="00FC2C1D">
              <w:rPr>
                <w:sz w:val="18"/>
                <w:lang w:val="es-ES"/>
              </w:rPr>
              <w:tab/>
              <w:t>Se indicará más adelante.</w:t>
            </w:r>
          </w:p>
          <w:p w:rsidR="009E5779" w:rsidRPr="00FC2C1D" w:rsidRDefault="009E5779" w:rsidP="00D53BE7">
            <w:pPr>
              <w:pStyle w:val="Tablelegend"/>
              <w:tabs>
                <w:tab w:val="clear" w:pos="567"/>
                <w:tab w:val="left" w:pos="0"/>
              </w:tabs>
              <w:spacing w:before="20" w:after="20"/>
              <w:rPr>
                <w:sz w:val="18"/>
                <w:lang w:val="es-ES"/>
              </w:rPr>
            </w:pPr>
            <w:r w:rsidRPr="00FC2C1D">
              <w:rPr>
                <w:sz w:val="18"/>
                <w:vertAlign w:val="superscript"/>
                <w:lang w:val="es-ES"/>
              </w:rPr>
              <w:t>(2)</w:t>
            </w:r>
            <w:r w:rsidRPr="00FC2C1D">
              <w:rPr>
                <w:sz w:val="18"/>
                <w:lang w:val="es-ES"/>
              </w:rPr>
              <w:tab/>
              <w:t xml:space="preserve">E1 </w:t>
            </w:r>
            <w:r w:rsidRPr="00FC2C1D">
              <w:rPr>
                <w:rFonts w:ascii="Symbol" w:hAnsi="Symbol"/>
                <w:sz w:val="18"/>
                <w:lang w:val="es-ES"/>
              </w:rPr>
              <w:t></w:t>
            </w:r>
            <w:r w:rsidRPr="00FC2C1D">
              <w:rPr>
                <w:sz w:val="18"/>
                <w:lang w:val="es-ES"/>
              </w:rPr>
              <w:t xml:space="preserve"> 2 Mbit/s; T1 </w:t>
            </w:r>
            <w:r w:rsidRPr="00FC2C1D">
              <w:rPr>
                <w:rFonts w:ascii="Symbol" w:hAnsi="Symbol"/>
                <w:sz w:val="18"/>
                <w:lang w:val="es-ES"/>
              </w:rPr>
              <w:t></w:t>
            </w:r>
            <w:r w:rsidRPr="00FC2C1D">
              <w:rPr>
                <w:sz w:val="18"/>
                <w:lang w:val="es-ES"/>
              </w:rPr>
              <w:t xml:space="preserve"> 1,5 Mbit/s.</w:t>
            </w:r>
          </w:p>
          <w:p w:rsidR="009E5779" w:rsidRPr="00FC2C1D" w:rsidRDefault="009E5779" w:rsidP="00DC67F4">
            <w:pPr>
              <w:pStyle w:val="Tablelegend"/>
              <w:tabs>
                <w:tab w:val="clear" w:pos="284"/>
                <w:tab w:val="clear" w:pos="567"/>
                <w:tab w:val="clear" w:pos="851"/>
                <w:tab w:val="clear" w:pos="1134"/>
                <w:tab w:val="clear" w:pos="1418"/>
              </w:tabs>
              <w:spacing w:before="20" w:after="20"/>
              <w:ind w:left="369"/>
              <w:jc w:val="left"/>
              <w:rPr>
                <w:sz w:val="18"/>
                <w:lang w:val="es-ES"/>
              </w:rPr>
            </w:pPr>
            <w:r w:rsidRPr="00FC2C1D">
              <w:rPr>
                <w:sz w:val="18"/>
                <w:lang w:val="es-ES"/>
              </w:rPr>
              <w:t>AMDF:</w:t>
            </w:r>
            <w:r w:rsidRPr="00FC2C1D">
              <w:rPr>
                <w:sz w:val="18"/>
                <w:lang w:val="es-ES"/>
              </w:rPr>
              <w:tab/>
              <w:t>Acceso múltiple por división en frecuencia</w:t>
            </w:r>
          </w:p>
          <w:p w:rsidR="009E5779" w:rsidRPr="00FC2C1D" w:rsidRDefault="009E5779" w:rsidP="00DC67F4">
            <w:pPr>
              <w:pStyle w:val="Tablelegend"/>
              <w:tabs>
                <w:tab w:val="clear" w:pos="284"/>
                <w:tab w:val="clear" w:pos="567"/>
                <w:tab w:val="clear" w:pos="851"/>
                <w:tab w:val="clear" w:pos="1134"/>
                <w:tab w:val="clear" w:pos="1418"/>
              </w:tabs>
              <w:spacing w:before="20" w:after="20"/>
              <w:ind w:left="1701" w:hanging="1701"/>
              <w:jc w:val="left"/>
              <w:rPr>
                <w:sz w:val="18"/>
                <w:lang w:val="es-ES"/>
              </w:rPr>
            </w:pPr>
            <w:r w:rsidRPr="00FC2C1D">
              <w:rPr>
                <w:sz w:val="18"/>
                <w:lang w:val="es-ES"/>
              </w:rPr>
              <w:t>D-AMPS-FWA:</w:t>
            </w:r>
            <w:r w:rsidRPr="00FC2C1D">
              <w:rPr>
                <w:sz w:val="18"/>
                <w:lang w:val="es-ES"/>
              </w:rPr>
              <w:tab/>
              <w:t>FWA basados en el sistema de telefonía móvil avanzada digital (</w:t>
            </w:r>
            <w:r w:rsidRPr="00FC2C1D">
              <w:rPr>
                <w:i/>
                <w:sz w:val="18"/>
                <w:lang w:val="es-ES"/>
              </w:rPr>
              <w:t>digital</w:t>
            </w:r>
            <w:r w:rsidR="00DC67F4" w:rsidRPr="00FC2C1D">
              <w:rPr>
                <w:i/>
                <w:sz w:val="18"/>
                <w:lang w:val="es-ES"/>
              </w:rPr>
              <w:t> </w:t>
            </w:r>
            <w:r w:rsidRPr="00FC2C1D">
              <w:rPr>
                <w:i/>
                <w:sz w:val="18"/>
                <w:lang w:val="es-ES"/>
              </w:rPr>
              <w:t>advanced mobile phone system-FWA</w:t>
            </w:r>
            <w:r w:rsidRPr="00FC2C1D">
              <w:rPr>
                <w:sz w:val="18"/>
                <w:lang w:val="es-ES"/>
              </w:rPr>
              <w:t>)</w:t>
            </w:r>
          </w:p>
          <w:p w:rsidR="009E5779" w:rsidRPr="00FC2C1D" w:rsidRDefault="009E5779" w:rsidP="00DC67F4">
            <w:pPr>
              <w:pStyle w:val="Tablelegend"/>
              <w:tabs>
                <w:tab w:val="clear" w:pos="284"/>
                <w:tab w:val="clear" w:pos="567"/>
                <w:tab w:val="clear" w:pos="851"/>
                <w:tab w:val="clear" w:pos="1134"/>
                <w:tab w:val="clear" w:pos="1418"/>
              </w:tabs>
              <w:spacing w:before="20" w:after="20"/>
              <w:ind w:left="1701" w:hanging="1701"/>
              <w:jc w:val="left"/>
              <w:rPr>
                <w:sz w:val="18"/>
                <w:lang w:val="es-ES"/>
              </w:rPr>
            </w:pPr>
            <w:r w:rsidRPr="00FC2C1D">
              <w:rPr>
                <w:sz w:val="18"/>
                <w:lang w:val="es-ES"/>
              </w:rPr>
              <w:t>DECT-FWA:</w:t>
            </w:r>
            <w:r w:rsidRPr="00FC2C1D">
              <w:rPr>
                <w:sz w:val="18"/>
                <w:lang w:val="es-ES"/>
              </w:rPr>
              <w:tab/>
              <w:t>FWA basados en las telecomunicaciones digitales mejoradas sin cordón (</w:t>
            </w:r>
            <w:r w:rsidRPr="00FC2C1D">
              <w:rPr>
                <w:i/>
                <w:sz w:val="18"/>
                <w:lang w:val="es-ES"/>
              </w:rPr>
              <w:t>digital enhanced cordless telecommunications-FWA</w:t>
            </w:r>
            <w:r w:rsidRPr="00FC2C1D">
              <w:rPr>
                <w:sz w:val="18"/>
                <w:lang w:val="es-ES"/>
              </w:rPr>
              <w:t>)</w:t>
            </w:r>
          </w:p>
          <w:p w:rsidR="009E5779" w:rsidRPr="00FC2C1D" w:rsidRDefault="009E5779" w:rsidP="00DC67F4">
            <w:pPr>
              <w:pStyle w:val="Tablelegend"/>
              <w:tabs>
                <w:tab w:val="clear" w:pos="284"/>
                <w:tab w:val="clear" w:pos="567"/>
                <w:tab w:val="clear" w:pos="851"/>
                <w:tab w:val="clear" w:pos="1134"/>
                <w:tab w:val="clear" w:pos="1418"/>
              </w:tabs>
              <w:spacing w:before="20" w:after="20"/>
              <w:ind w:left="1701" w:hanging="1701"/>
              <w:jc w:val="left"/>
              <w:rPr>
                <w:sz w:val="18"/>
                <w:lang w:val="es-ES"/>
              </w:rPr>
            </w:pPr>
            <w:r w:rsidRPr="00FC2C1D">
              <w:rPr>
                <w:sz w:val="18"/>
                <w:lang w:val="es-ES"/>
              </w:rPr>
              <w:t>DDF:</w:t>
            </w:r>
            <w:r w:rsidRPr="00FC2C1D">
              <w:rPr>
                <w:sz w:val="18"/>
                <w:lang w:val="es-ES"/>
              </w:rPr>
              <w:tab/>
              <w:t>Dúplex por división de frecuencia</w:t>
            </w:r>
          </w:p>
          <w:p w:rsidR="009E5779" w:rsidRPr="00FC2C1D" w:rsidRDefault="009E5779" w:rsidP="00DC67F4">
            <w:pPr>
              <w:pStyle w:val="Tablelegend"/>
              <w:tabs>
                <w:tab w:val="clear" w:pos="284"/>
                <w:tab w:val="clear" w:pos="567"/>
                <w:tab w:val="clear" w:pos="851"/>
                <w:tab w:val="clear" w:pos="1134"/>
                <w:tab w:val="clear" w:pos="1418"/>
              </w:tabs>
              <w:spacing w:before="20" w:after="20"/>
              <w:ind w:left="1701" w:hanging="1701"/>
              <w:jc w:val="left"/>
              <w:rPr>
                <w:sz w:val="18"/>
                <w:lang w:val="es-ES"/>
              </w:rPr>
            </w:pPr>
            <w:r w:rsidRPr="00FC2C1D">
              <w:rPr>
                <w:sz w:val="18"/>
                <w:lang w:val="es-ES"/>
              </w:rPr>
              <w:t>DDT:</w:t>
            </w:r>
            <w:r w:rsidRPr="00FC2C1D">
              <w:rPr>
                <w:sz w:val="18"/>
                <w:lang w:val="es-ES"/>
              </w:rPr>
              <w:tab/>
              <w:t>Dúplex por división en el tiempo</w:t>
            </w:r>
          </w:p>
          <w:p w:rsidR="009E5779" w:rsidRPr="00FC2C1D" w:rsidRDefault="009E5779" w:rsidP="00DC67F4">
            <w:pPr>
              <w:pStyle w:val="Tablelegend"/>
              <w:tabs>
                <w:tab w:val="clear" w:pos="284"/>
                <w:tab w:val="clear" w:pos="567"/>
                <w:tab w:val="clear" w:pos="851"/>
                <w:tab w:val="clear" w:pos="1134"/>
                <w:tab w:val="clear" w:pos="1418"/>
              </w:tabs>
              <w:spacing w:before="20" w:after="20"/>
              <w:ind w:left="1701" w:hanging="1701"/>
              <w:jc w:val="left"/>
              <w:rPr>
                <w:sz w:val="18"/>
                <w:lang w:val="es-ES"/>
              </w:rPr>
            </w:pPr>
            <w:r w:rsidRPr="00FC2C1D">
              <w:rPr>
                <w:sz w:val="18"/>
                <w:lang w:val="es-ES"/>
              </w:rPr>
              <w:t>EVRC:</w:t>
            </w:r>
            <w:r w:rsidRPr="00FC2C1D">
              <w:rPr>
                <w:sz w:val="18"/>
                <w:lang w:val="es-ES"/>
              </w:rPr>
              <w:tab/>
              <w:t>Códec de velocidad variable mejorada (</w:t>
            </w:r>
            <w:r w:rsidRPr="00FC2C1D">
              <w:rPr>
                <w:i/>
                <w:sz w:val="18"/>
                <w:lang w:val="es-ES"/>
              </w:rPr>
              <w:t>enhanced variable rate códec)</w:t>
            </w:r>
          </w:p>
          <w:p w:rsidR="009E5779" w:rsidRPr="00FC2C1D" w:rsidRDefault="009E5779" w:rsidP="00DC67F4">
            <w:pPr>
              <w:pStyle w:val="Tablelegend"/>
              <w:tabs>
                <w:tab w:val="clear" w:pos="284"/>
                <w:tab w:val="clear" w:pos="567"/>
                <w:tab w:val="clear" w:pos="851"/>
                <w:tab w:val="clear" w:pos="1134"/>
                <w:tab w:val="clear" w:pos="1418"/>
              </w:tabs>
              <w:spacing w:before="20" w:after="20"/>
              <w:ind w:left="1701" w:hanging="1701"/>
              <w:jc w:val="left"/>
              <w:rPr>
                <w:sz w:val="18"/>
                <w:lang w:val="es-ES"/>
              </w:rPr>
            </w:pPr>
            <w:r w:rsidRPr="00FC2C1D">
              <w:rPr>
                <w:sz w:val="18"/>
                <w:lang w:val="es-ES"/>
              </w:rPr>
              <w:t>GSM-FWA:</w:t>
            </w:r>
            <w:r w:rsidRPr="00FC2C1D">
              <w:rPr>
                <w:sz w:val="18"/>
                <w:lang w:val="es-ES"/>
              </w:rPr>
              <w:tab/>
              <w:t>FWA basados en el sistema mundial para comunicaciones móviles (</w:t>
            </w:r>
            <w:r w:rsidRPr="00FC2C1D">
              <w:rPr>
                <w:i/>
                <w:sz w:val="18"/>
                <w:lang w:val="es-ES"/>
              </w:rPr>
              <w:t>global</w:t>
            </w:r>
            <w:r w:rsidR="00DC67F4" w:rsidRPr="00FC2C1D">
              <w:rPr>
                <w:i/>
                <w:sz w:val="18"/>
                <w:lang w:val="es-ES"/>
              </w:rPr>
              <w:t> </w:t>
            </w:r>
            <w:r w:rsidRPr="00FC2C1D">
              <w:rPr>
                <w:i/>
                <w:sz w:val="18"/>
                <w:lang w:val="es-ES"/>
              </w:rPr>
              <w:t>system for mobility in FWA</w:t>
            </w:r>
            <w:r w:rsidRPr="00FC2C1D">
              <w:rPr>
                <w:sz w:val="18"/>
                <w:lang w:val="es-ES"/>
              </w:rPr>
              <w:t>)</w:t>
            </w:r>
          </w:p>
          <w:p w:rsidR="009E5779" w:rsidRPr="00FC2C1D" w:rsidRDefault="009E5779" w:rsidP="00D53BE7">
            <w:pPr>
              <w:pStyle w:val="Tablelegend"/>
              <w:tabs>
                <w:tab w:val="clear" w:pos="284"/>
                <w:tab w:val="clear" w:pos="567"/>
                <w:tab w:val="clear" w:pos="851"/>
                <w:tab w:val="clear" w:pos="1134"/>
                <w:tab w:val="clear" w:pos="1418"/>
              </w:tabs>
              <w:spacing w:before="20" w:after="20"/>
              <w:ind w:left="1701" w:hanging="1701"/>
              <w:jc w:val="left"/>
              <w:rPr>
                <w:sz w:val="18"/>
                <w:lang w:val="es-ES"/>
              </w:rPr>
            </w:pPr>
            <w:r w:rsidRPr="00FC2C1D">
              <w:rPr>
                <w:sz w:val="18"/>
                <w:lang w:val="es-ES"/>
              </w:rPr>
              <w:t>IS-95-AMDC-FWA:</w:t>
            </w:r>
            <w:r w:rsidRPr="00FC2C1D">
              <w:rPr>
                <w:sz w:val="18"/>
                <w:lang w:val="es-ES"/>
              </w:rPr>
              <w:tab/>
              <w:t>FWA basados en la Norma Provisional 95 con AMDC (</w:t>
            </w:r>
            <w:r w:rsidRPr="00FC2C1D">
              <w:rPr>
                <w:i/>
                <w:sz w:val="18"/>
                <w:lang w:val="es-ES"/>
              </w:rPr>
              <w:t>Interim</w:t>
            </w:r>
            <w:r w:rsidR="00D53BE7" w:rsidRPr="00FC2C1D">
              <w:rPr>
                <w:i/>
                <w:sz w:val="18"/>
                <w:lang w:val="es-ES"/>
              </w:rPr>
              <w:t xml:space="preserve"> </w:t>
            </w:r>
            <w:r w:rsidRPr="00FC2C1D">
              <w:rPr>
                <w:i/>
                <w:sz w:val="18"/>
                <w:lang w:val="es-ES"/>
              </w:rPr>
              <w:t>Standard</w:t>
            </w:r>
            <w:r w:rsidRPr="00FC2C1D">
              <w:rPr>
                <w:i/>
                <w:sz w:val="18"/>
                <w:lang w:val="es-ES"/>
              </w:rPr>
              <w:noBreakHyphen/>
              <w:t>95 with CDMA in FWA</w:t>
            </w:r>
            <w:r w:rsidRPr="00FC2C1D">
              <w:rPr>
                <w:sz w:val="18"/>
                <w:lang w:val="es-ES"/>
              </w:rPr>
              <w:t>)</w:t>
            </w:r>
          </w:p>
          <w:p w:rsidR="009E5779" w:rsidRPr="00FC2C1D" w:rsidRDefault="009E5779" w:rsidP="00DC67F4">
            <w:pPr>
              <w:pStyle w:val="Tablelegend"/>
              <w:tabs>
                <w:tab w:val="clear" w:pos="284"/>
                <w:tab w:val="clear" w:pos="567"/>
                <w:tab w:val="clear" w:pos="851"/>
                <w:tab w:val="clear" w:pos="1134"/>
                <w:tab w:val="clear" w:pos="1418"/>
              </w:tabs>
              <w:spacing w:before="20" w:after="20"/>
              <w:ind w:left="1701" w:hanging="1701"/>
              <w:jc w:val="left"/>
              <w:rPr>
                <w:sz w:val="18"/>
                <w:lang w:val="es-ES"/>
              </w:rPr>
            </w:pPr>
            <w:r w:rsidRPr="00FC2C1D">
              <w:rPr>
                <w:sz w:val="18"/>
                <w:lang w:val="es-ES"/>
              </w:rPr>
              <w:t>MICDA:</w:t>
            </w:r>
            <w:r w:rsidRPr="00FC2C1D">
              <w:rPr>
                <w:sz w:val="18"/>
                <w:lang w:val="es-ES"/>
              </w:rPr>
              <w:tab/>
              <w:t>Modulación por impulsos codificados diferencial adaptativa</w:t>
            </w:r>
          </w:p>
        </w:tc>
        <w:tc>
          <w:tcPr>
            <w:tcW w:w="7087" w:type="dxa"/>
            <w:gridSpan w:val="4"/>
          </w:tcPr>
          <w:p w:rsidR="00D53BE7" w:rsidRPr="00FC2C1D" w:rsidRDefault="00D53BE7" w:rsidP="00D53BE7">
            <w:pPr>
              <w:pStyle w:val="Blanc"/>
              <w:rPr>
                <w:vertAlign w:val="superscript"/>
                <w:lang w:val="es-ES"/>
              </w:rPr>
            </w:pPr>
          </w:p>
          <w:p w:rsidR="009E5779" w:rsidRPr="00FC2C1D" w:rsidRDefault="009E5779" w:rsidP="00D53BE7">
            <w:pPr>
              <w:pStyle w:val="Tablelegend"/>
              <w:spacing w:before="20" w:after="20"/>
              <w:ind w:left="369"/>
              <w:rPr>
                <w:sz w:val="18"/>
                <w:lang w:val="es-ES"/>
              </w:rPr>
            </w:pPr>
          </w:p>
          <w:p w:rsidR="009E5779" w:rsidRPr="00FC2C1D" w:rsidRDefault="009E5779" w:rsidP="00D53BE7">
            <w:pPr>
              <w:pStyle w:val="Tablelegend"/>
              <w:spacing w:before="20" w:after="20"/>
              <w:ind w:left="369"/>
              <w:rPr>
                <w:sz w:val="18"/>
                <w:lang w:val="es-ES"/>
              </w:rPr>
            </w:pPr>
          </w:p>
          <w:p w:rsidR="009E5779" w:rsidRPr="00FC2C1D" w:rsidRDefault="009E5779" w:rsidP="00DC67F4">
            <w:pPr>
              <w:pStyle w:val="Tablelegend"/>
              <w:spacing w:before="20" w:after="20"/>
              <w:ind w:left="1134" w:hanging="1134"/>
              <w:jc w:val="left"/>
              <w:rPr>
                <w:sz w:val="18"/>
                <w:lang w:val="es-ES"/>
              </w:rPr>
            </w:pPr>
            <w:r w:rsidRPr="00FC2C1D">
              <w:rPr>
                <w:sz w:val="18"/>
                <w:lang w:val="es-ES"/>
              </w:rPr>
              <w:t>PDC-FWA:</w:t>
            </w:r>
            <w:r w:rsidRPr="00FC2C1D">
              <w:rPr>
                <w:sz w:val="18"/>
                <w:lang w:val="es-ES"/>
              </w:rPr>
              <w:tab/>
              <w:t>FWA con controlador digital periférico (</w:t>
            </w:r>
            <w:r w:rsidRPr="00FC2C1D">
              <w:rPr>
                <w:i/>
                <w:sz w:val="18"/>
                <w:lang w:val="es-ES"/>
              </w:rPr>
              <w:t>personal digital cellular FWA</w:t>
            </w:r>
            <w:r w:rsidRPr="00FC2C1D">
              <w:rPr>
                <w:sz w:val="18"/>
                <w:lang w:val="es-ES"/>
              </w:rPr>
              <w:t>)</w:t>
            </w:r>
          </w:p>
          <w:p w:rsidR="009E5779" w:rsidRPr="00FC2C1D" w:rsidRDefault="009E5779" w:rsidP="00DC67F4">
            <w:pPr>
              <w:pStyle w:val="Tablelegend"/>
              <w:tabs>
                <w:tab w:val="clear" w:pos="284"/>
                <w:tab w:val="clear" w:pos="567"/>
                <w:tab w:val="clear" w:pos="851"/>
              </w:tabs>
              <w:spacing w:before="20" w:after="20"/>
              <w:ind w:left="1134" w:hanging="1134"/>
              <w:jc w:val="left"/>
              <w:rPr>
                <w:sz w:val="18"/>
                <w:lang w:val="es-ES"/>
              </w:rPr>
            </w:pPr>
            <w:r w:rsidRPr="00FC2C1D">
              <w:rPr>
                <w:sz w:val="18"/>
                <w:lang w:val="es-ES"/>
              </w:rPr>
              <w:t>PHS-FWA:</w:t>
            </w:r>
            <w:r w:rsidRPr="00FC2C1D">
              <w:rPr>
                <w:sz w:val="18"/>
                <w:lang w:val="es-ES"/>
              </w:rPr>
              <w:tab/>
              <w:t>FWA basados en el sistema de teléfonos portátiles personales (</w:t>
            </w:r>
            <w:r w:rsidRPr="00FC2C1D">
              <w:rPr>
                <w:i/>
                <w:sz w:val="18"/>
                <w:lang w:val="es-ES"/>
              </w:rPr>
              <w:t>personal</w:t>
            </w:r>
            <w:r w:rsidR="00DC67F4" w:rsidRPr="00FC2C1D">
              <w:rPr>
                <w:i/>
                <w:sz w:val="18"/>
                <w:lang w:val="es-ES"/>
              </w:rPr>
              <w:t xml:space="preserve"> </w:t>
            </w:r>
            <w:r w:rsidRPr="00FC2C1D">
              <w:rPr>
                <w:i/>
                <w:sz w:val="18"/>
                <w:lang w:val="es-ES"/>
              </w:rPr>
              <w:t>handyphone system in FWA</w:t>
            </w:r>
            <w:r w:rsidRPr="00FC2C1D">
              <w:rPr>
                <w:sz w:val="18"/>
                <w:lang w:val="es-ES"/>
              </w:rPr>
              <w:t>)</w:t>
            </w:r>
          </w:p>
          <w:p w:rsidR="009E5779" w:rsidRPr="00FC2C1D" w:rsidRDefault="009E5779" w:rsidP="00DC67F4">
            <w:pPr>
              <w:pStyle w:val="Tablelegend"/>
              <w:tabs>
                <w:tab w:val="clear" w:pos="284"/>
                <w:tab w:val="clear" w:pos="567"/>
                <w:tab w:val="clear" w:pos="851"/>
              </w:tabs>
              <w:spacing w:before="20" w:after="20"/>
              <w:ind w:left="1134" w:hanging="1134"/>
              <w:jc w:val="left"/>
              <w:rPr>
                <w:sz w:val="18"/>
                <w:lang w:val="es-ES"/>
              </w:rPr>
            </w:pPr>
            <w:r w:rsidRPr="00FC2C1D">
              <w:rPr>
                <w:sz w:val="18"/>
                <w:lang w:val="es-ES"/>
              </w:rPr>
              <w:t>PSI-CELP:</w:t>
            </w:r>
            <w:r w:rsidRPr="00FC2C1D">
              <w:rPr>
                <w:sz w:val="18"/>
                <w:lang w:val="es-ES"/>
              </w:rPr>
              <w:tab/>
              <w:t>Predicción lineal mediante excitación por código (CELP) con interfaz de subsistema periférico (</w:t>
            </w:r>
            <w:r w:rsidRPr="00FC2C1D">
              <w:rPr>
                <w:i/>
                <w:sz w:val="18"/>
                <w:lang w:val="es-ES"/>
              </w:rPr>
              <w:t>peripheral subsystem interface-code excited linear</w:t>
            </w:r>
            <w:r w:rsidR="00DC67F4" w:rsidRPr="00FC2C1D">
              <w:rPr>
                <w:i/>
                <w:sz w:val="18"/>
                <w:lang w:val="es-ES"/>
              </w:rPr>
              <w:t> </w:t>
            </w:r>
            <w:r w:rsidRPr="00FC2C1D">
              <w:rPr>
                <w:i/>
                <w:sz w:val="18"/>
                <w:lang w:val="es-ES"/>
              </w:rPr>
              <w:t>prediction</w:t>
            </w:r>
            <w:r w:rsidRPr="00FC2C1D">
              <w:rPr>
                <w:sz w:val="18"/>
                <w:lang w:val="es-ES"/>
              </w:rPr>
              <w:t>)</w:t>
            </w:r>
          </w:p>
          <w:p w:rsidR="009E5779" w:rsidRPr="00FC2C1D" w:rsidRDefault="009E5779" w:rsidP="00DC67F4">
            <w:pPr>
              <w:pStyle w:val="Tablelegend"/>
              <w:tabs>
                <w:tab w:val="clear" w:pos="284"/>
                <w:tab w:val="clear" w:pos="567"/>
                <w:tab w:val="clear" w:pos="851"/>
              </w:tabs>
              <w:spacing w:before="20" w:after="20"/>
              <w:ind w:left="1134" w:hanging="1134"/>
              <w:jc w:val="left"/>
              <w:rPr>
                <w:sz w:val="18"/>
                <w:lang w:val="es-ES"/>
              </w:rPr>
            </w:pPr>
            <w:r w:rsidRPr="00FC2C1D">
              <w:rPr>
                <w:sz w:val="18"/>
                <w:lang w:val="es-ES"/>
              </w:rPr>
              <w:t>QCELP:</w:t>
            </w:r>
            <w:r w:rsidRPr="00FC2C1D">
              <w:rPr>
                <w:sz w:val="18"/>
                <w:lang w:val="es-ES"/>
              </w:rPr>
              <w:tab/>
              <w:t>Predicción lineal con excitación por código de cuadratura (</w:t>
            </w:r>
            <w:r w:rsidRPr="00FC2C1D">
              <w:rPr>
                <w:i/>
                <w:sz w:val="18"/>
                <w:lang w:val="es-ES"/>
              </w:rPr>
              <w:t>quadrature code excited linear prediction</w:t>
            </w:r>
            <w:r w:rsidRPr="00FC2C1D">
              <w:rPr>
                <w:sz w:val="18"/>
                <w:lang w:val="es-ES"/>
              </w:rPr>
              <w:t>)</w:t>
            </w:r>
          </w:p>
          <w:p w:rsidR="009E5779" w:rsidRPr="00FC2C1D" w:rsidRDefault="009E5779" w:rsidP="00DC67F4">
            <w:pPr>
              <w:pStyle w:val="Tablelegend"/>
              <w:tabs>
                <w:tab w:val="clear" w:pos="284"/>
                <w:tab w:val="clear" w:pos="567"/>
                <w:tab w:val="clear" w:pos="851"/>
              </w:tabs>
              <w:spacing w:before="20" w:after="20"/>
              <w:ind w:left="1134" w:hanging="1134"/>
              <w:jc w:val="left"/>
              <w:rPr>
                <w:sz w:val="18"/>
                <w:lang w:val="es-ES"/>
              </w:rPr>
            </w:pPr>
            <w:r w:rsidRPr="00FC2C1D">
              <w:rPr>
                <w:sz w:val="18"/>
                <w:lang w:val="es-ES"/>
              </w:rPr>
              <w:t>RTPC:</w:t>
            </w:r>
            <w:r w:rsidRPr="00FC2C1D">
              <w:rPr>
                <w:sz w:val="18"/>
                <w:lang w:val="es-ES"/>
              </w:rPr>
              <w:tab/>
              <w:t>Red telefónica pública con conmutación.</w:t>
            </w:r>
          </w:p>
          <w:p w:rsidR="009E5779" w:rsidRPr="00FC2C1D" w:rsidRDefault="009E5779" w:rsidP="00DC67F4">
            <w:pPr>
              <w:pStyle w:val="Tablelegend"/>
              <w:tabs>
                <w:tab w:val="clear" w:pos="284"/>
                <w:tab w:val="clear" w:pos="567"/>
                <w:tab w:val="clear" w:pos="851"/>
              </w:tabs>
              <w:spacing w:before="20" w:after="20"/>
              <w:ind w:left="1134" w:hanging="1134"/>
              <w:jc w:val="left"/>
              <w:rPr>
                <w:sz w:val="18"/>
                <w:lang w:val="es-ES"/>
              </w:rPr>
            </w:pPr>
            <w:r w:rsidRPr="00FC2C1D">
              <w:rPr>
                <w:sz w:val="18"/>
                <w:lang w:val="es-ES"/>
              </w:rPr>
              <w:t>T1/E1:</w:t>
            </w:r>
            <w:r w:rsidRPr="00FC2C1D">
              <w:rPr>
                <w:sz w:val="18"/>
                <w:lang w:val="es-ES"/>
              </w:rPr>
              <w:tab/>
              <w:t>Sistema de transmisión de velocidad primaria (</w:t>
            </w:r>
            <w:r w:rsidRPr="00FC2C1D">
              <w:rPr>
                <w:i/>
                <w:sz w:val="18"/>
                <w:lang w:val="es-ES"/>
              </w:rPr>
              <w:t>primary rate transmission system</w:t>
            </w:r>
            <w:r w:rsidRPr="00FC2C1D">
              <w:rPr>
                <w:sz w:val="18"/>
                <w:lang w:val="es-ES"/>
              </w:rPr>
              <w:t>)</w:t>
            </w:r>
          </w:p>
          <w:p w:rsidR="009E5779" w:rsidRPr="00FC2C1D" w:rsidRDefault="009E5779" w:rsidP="00DC67F4">
            <w:pPr>
              <w:pStyle w:val="Tablelegend"/>
              <w:tabs>
                <w:tab w:val="clear" w:pos="284"/>
                <w:tab w:val="clear" w:pos="567"/>
                <w:tab w:val="clear" w:pos="851"/>
              </w:tabs>
              <w:spacing w:before="20" w:after="20"/>
              <w:ind w:left="1134" w:hanging="1134"/>
              <w:jc w:val="left"/>
              <w:rPr>
                <w:sz w:val="18"/>
                <w:lang w:val="es-ES"/>
              </w:rPr>
            </w:pPr>
            <w:r w:rsidRPr="00FC2C1D">
              <w:rPr>
                <w:sz w:val="18"/>
                <w:lang w:val="es-ES"/>
              </w:rPr>
              <w:t>VSELP:</w:t>
            </w:r>
            <w:r w:rsidRPr="00FC2C1D">
              <w:rPr>
                <w:sz w:val="18"/>
                <w:lang w:val="es-ES"/>
              </w:rPr>
              <w:tab/>
              <w:t>Predicción lineal con excitación por vector suma (</w:t>
            </w:r>
            <w:r w:rsidRPr="00FC2C1D">
              <w:rPr>
                <w:i/>
                <w:sz w:val="18"/>
                <w:lang w:val="es-ES"/>
              </w:rPr>
              <w:t>vector sum excited linear prediction</w:t>
            </w:r>
            <w:r w:rsidRPr="00FC2C1D">
              <w:rPr>
                <w:sz w:val="18"/>
                <w:lang w:val="es-ES"/>
              </w:rPr>
              <w:t>)</w:t>
            </w:r>
          </w:p>
        </w:tc>
      </w:tr>
    </w:tbl>
    <w:p w:rsidR="009E5779" w:rsidRPr="00FC2C1D" w:rsidRDefault="009E5779" w:rsidP="009E5779">
      <w:pPr>
        <w:rPr>
          <w:lang w:val="es-ES"/>
        </w:rPr>
        <w:sectPr w:rsidR="009E5779" w:rsidRPr="00FC2C1D" w:rsidSect="00AF3EE2">
          <w:headerReference w:type="default" r:id="rId23"/>
          <w:footnotePr>
            <w:numFmt w:val="chicago"/>
          </w:footnotePr>
          <w:pgSz w:w="16834" w:h="11907" w:orient="landscape" w:code="9"/>
          <w:pgMar w:top="1418" w:right="1134" w:bottom="1134" w:left="1134" w:header="720" w:footer="482" w:gutter="0"/>
          <w:cols w:space="720"/>
          <w:docGrid w:linePitch="326"/>
        </w:sectPr>
      </w:pPr>
    </w:p>
    <w:p w:rsidR="009E5779" w:rsidRPr="00FC2C1D" w:rsidRDefault="009E5779" w:rsidP="009E5779">
      <w:pPr>
        <w:pStyle w:val="Heading2"/>
        <w:spacing w:before="0"/>
        <w:rPr>
          <w:lang w:val="es-ES"/>
        </w:rPr>
      </w:pPr>
      <w:r w:rsidRPr="00FC2C1D">
        <w:rPr>
          <w:lang w:val="es-ES"/>
        </w:rPr>
        <w:lastRenderedPageBreak/>
        <w:t>3.4</w:t>
      </w:r>
      <w:r w:rsidRPr="00FC2C1D">
        <w:rPr>
          <w:lang w:val="es-ES"/>
        </w:rPr>
        <w:tab/>
        <w:t>Proceso de realización</w:t>
      </w:r>
    </w:p>
    <w:p w:rsidR="009E5779" w:rsidRPr="00FC2C1D" w:rsidRDefault="009E5779" w:rsidP="009E5779">
      <w:pPr>
        <w:rPr>
          <w:lang w:val="es-ES"/>
        </w:rPr>
      </w:pPr>
      <w:r w:rsidRPr="00FC2C1D">
        <w:rPr>
          <w:lang w:val="es-ES"/>
        </w:rPr>
        <w:t>Hay muchas formas de realizar un sistema de acceso con sistemas FWA derivados de móviles, como se muestra en la Fig. 2. En dicha Figura, el sistema de acceso inalámbrico típico consiste en un ADP (adaptador), una EC (estación celular) y una EA (estación de abonado o de usuario final). Por ejemplo, en una zona extensa a la que presta servicio un nodo de servicio (NS) habrá un cierto número de pequeñas subzonas a distancias diferentes del NS, con números distintos y distintas densidades y tasas de crecimiento de usuarios finales. El problema más importante que se plantea a los operadores de red es, por ello, como seleccionar la realización óptima (es decir, la de menor coste y mayor eficacia), dadas las condiciones de cada una de las subzonas en cuestión.</w:t>
      </w:r>
    </w:p>
    <w:p w:rsidR="009E5779" w:rsidRPr="00FC2C1D" w:rsidRDefault="009E5779" w:rsidP="009E5779">
      <w:pPr>
        <w:pStyle w:val="FigureNo"/>
        <w:rPr>
          <w:lang w:val="es-ES"/>
        </w:rPr>
      </w:pPr>
      <w:r w:rsidRPr="00FC2C1D">
        <w:rPr>
          <w:lang w:val="es-ES"/>
        </w:rPr>
        <w:t xml:space="preserve">Figura 2 </w:t>
      </w:r>
    </w:p>
    <w:p w:rsidR="009E5779" w:rsidRPr="00FC2C1D" w:rsidRDefault="009E5779" w:rsidP="009E5779">
      <w:pPr>
        <w:pStyle w:val="Figuretitle"/>
        <w:rPr>
          <w:lang w:val="es-ES"/>
        </w:rPr>
      </w:pPr>
      <w:r w:rsidRPr="00FC2C1D">
        <w:rPr>
          <w:lang w:val="es-ES"/>
        </w:rPr>
        <w:t>Diferentes sistemas de acceso</w:t>
      </w:r>
    </w:p>
    <w:p w:rsidR="009E5779" w:rsidRPr="00FC2C1D" w:rsidRDefault="009E5779" w:rsidP="009E5779">
      <w:pPr>
        <w:pStyle w:val="Figure"/>
        <w:rPr>
          <w:lang w:val="es-ES"/>
        </w:rPr>
      </w:pPr>
      <w:r w:rsidRPr="00FC2C1D">
        <w:rPr>
          <w:lang w:val="es-ES"/>
        </w:rPr>
        <w:object w:dxaOrig="9035" w:dyaOrig="9620">
          <v:shape id="_x0000_i1026" type="#_x0000_t75" style="width:443.4pt;height:471.6pt" o:ole="">
            <v:imagedata r:id="rId24" o:title=""/>
          </v:shape>
          <o:OLEObject Type="Embed" ProgID="CorelDRAW.Graphic.14" ShapeID="_x0000_i1026" DrawAspect="Content" ObjectID="_1373872911" r:id="rId25"/>
        </w:object>
      </w:r>
    </w:p>
    <w:p w:rsidR="009E5779" w:rsidRPr="00FC2C1D" w:rsidRDefault="009E5779" w:rsidP="009E5779">
      <w:pPr>
        <w:pStyle w:val="Normalaftertitle"/>
        <w:keepNext/>
        <w:keepLines/>
        <w:rPr>
          <w:lang w:val="es-ES"/>
        </w:rPr>
      </w:pPr>
      <w:r w:rsidRPr="00FC2C1D">
        <w:rPr>
          <w:lang w:val="es-ES"/>
        </w:rPr>
        <w:lastRenderedPageBreak/>
        <w:t>En la Fig. 3 se muestra de forma resumida el proceso de elección del sistema más adecuado.</w:t>
      </w:r>
    </w:p>
    <w:p w:rsidR="009E5779" w:rsidRPr="00FC2C1D" w:rsidRDefault="009E5779" w:rsidP="009E5779">
      <w:pPr>
        <w:pStyle w:val="FigureNo"/>
        <w:rPr>
          <w:lang w:val="es-ES"/>
        </w:rPr>
      </w:pPr>
      <w:r w:rsidRPr="00FC2C1D">
        <w:rPr>
          <w:lang w:val="es-ES"/>
        </w:rPr>
        <w:t>Figura 3</w:t>
      </w:r>
    </w:p>
    <w:p w:rsidR="009E5779" w:rsidRPr="00FC2C1D" w:rsidRDefault="009E5779" w:rsidP="009E5779">
      <w:pPr>
        <w:pStyle w:val="Figuretitle"/>
        <w:rPr>
          <w:lang w:val="es-ES"/>
        </w:rPr>
      </w:pPr>
      <w:r w:rsidRPr="00FC2C1D">
        <w:rPr>
          <w:lang w:val="es-ES"/>
        </w:rPr>
        <w:t>Elección de los sistemas FWA derivados de los sistemas móviles apropiados</w:t>
      </w:r>
    </w:p>
    <w:p w:rsidR="009E5779" w:rsidRPr="00FC2C1D" w:rsidRDefault="009E5779" w:rsidP="009E5779">
      <w:pPr>
        <w:pStyle w:val="Figure"/>
        <w:rPr>
          <w:lang w:val="es-ES"/>
        </w:rPr>
      </w:pPr>
      <w:r w:rsidRPr="00FC2C1D">
        <w:rPr>
          <w:lang w:val="es-ES"/>
        </w:rPr>
        <w:object w:dxaOrig="7629" w:dyaOrig="10543">
          <v:shape id="_x0000_i1027" type="#_x0000_t75" style="width:381.6pt;height:527.4pt" o:ole="">
            <v:imagedata r:id="rId26" o:title=""/>
          </v:shape>
          <o:OLEObject Type="Embed" ProgID="CorelDRAW.Graphic.14" ShapeID="_x0000_i1027" DrawAspect="Content" ObjectID="_1373872912" r:id="rId27"/>
        </w:object>
      </w:r>
    </w:p>
    <w:p w:rsidR="009E5779" w:rsidRPr="00FC2C1D" w:rsidRDefault="009E5779" w:rsidP="009E5779">
      <w:pPr>
        <w:pStyle w:val="Heading2"/>
        <w:rPr>
          <w:lang w:val="es-ES"/>
        </w:rPr>
      </w:pPr>
      <w:r w:rsidRPr="00FC2C1D">
        <w:rPr>
          <w:lang w:val="es-ES"/>
        </w:rPr>
        <w:t>3.5</w:t>
      </w:r>
      <w:r w:rsidRPr="00FC2C1D">
        <w:rPr>
          <w:lang w:val="es-ES"/>
        </w:rPr>
        <w:tab/>
        <w:t>Aspectos relativos al mantenimiento y al funcionamiento</w:t>
      </w:r>
    </w:p>
    <w:p w:rsidR="009E5779" w:rsidRPr="00FC2C1D" w:rsidRDefault="009E5779" w:rsidP="009E5779">
      <w:pPr>
        <w:rPr>
          <w:lang w:val="es-ES"/>
        </w:rPr>
      </w:pPr>
      <w:r w:rsidRPr="00FC2C1D">
        <w:rPr>
          <w:lang w:val="es-ES"/>
        </w:rPr>
        <w:t>Los operadores pueden controlar y administrar varios sistemas FWA derivados de móviles desde un centro de operaciones. Hay dos tipos de arquitectura de gestión (disposición en árbol o en anillo) aplicables al sistema. Tienen distintas características en términos de coste, fiabilidad, etc., y se puede pasar de una arquitectura a la otra al ampliar el sistema, el equipo o el centro.</w:t>
      </w:r>
    </w:p>
    <w:p w:rsidR="009E5779" w:rsidRPr="00FC2C1D" w:rsidRDefault="009E5779" w:rsidP="009E5779">
      <w:pPr>
        <w:rPr>
          <w:lang w:val="es-ES"/>
        </w:rPr>
      </w:pPr>
      <w:r w:rsidRPr="00FC2C1D">
        <w:rPr>
          <w:lang w:val="es-ES"/>
        </w:rPr>
        <w:lastRenderedPageBreak/>
        <w:t>Por lo que se refiere a las funciones, tres sistemas constituyen las funciones de realización del sistema de gestión de red (NMS). Las funciones de cada sistema son como sigue:</w:t>
      </w:r>
    </w:p>
    <w:p w:rsidR="009E5779" w:rsidRPr="00FC2C1D" w:rsidRDefault="009E5779" w:rsidP="009E5779">
      <w:pPr>
        <w:pStyle w:val="enumlev1"/>
        <w:rPr>
          <w:lang w:val="es-ES"/>
        </w:rPr>
      </w:pPr>
      <w:r w:rsidRPr="00FC2C1D">
        <w:rPr>
          <w:lang w:val="es-ES"/>
        </w:rPr>
        <w:t>–</w:t>
      </w:r>
      <w:r w:rsidRPr="00FC2C1D">
        <w:rPr>
          <w:lang w:val="es-ES"/>
        </w:rPr>
        <w:tab/>
        <w:t>sistema de explotación y mantenimiento de la red para el centro de operaciones;</w:t>
      </w:r>
    </w:p>
    <w:p w:rsidR="009E5779" w:rsidRPr="00FC2C1D" w:rsidRDefault="009E5779" w:rsidP="009E5779">
      <w:pPr>
        <w:pStyle w:val="enumlev1"/>
        <w:rPr>
          <w:lang w:val="es-ES"/>
        </w:rPr>
      </w:pPr>
      <w:r w:rsidRPr="00FC2C1D">
        <w:rPr>
          <w:lang w:val="es-ES"/>
        </w:rPr>
        <w:t>–</w:t>
      </w:r>
      <w:r w:rsidRPr="00FC2C1D">
        <w:rPr>
          <w:lang w:val="es-ES"/>
        </w:rPr>
        <w:tab/>
        <w:t>sistema de apoyo de ingeniería y gestión de medios para oficinas locales;</w:t>
      </w:r>
    </w:p>
    <w:p w:rsidR="009E5779" w:rsidRPr="00FC2C1D" w:rsidRDefault="009E5779" w:rsidP="009E5779">
      <w:pPr>
        <w:pStyle w:val="enumlev1"/>
        <w:rPr>
          <w:lang w:val="es-ES"/>
        </w:rPr>
      </w:pPr>
      <w:r w:rsidRPr="00FC2C1D">
        <w:rPr>
          <w:lang w:val="es-ES"/>
        </w:rPr>
        <w:t>–</w:t>
      </w:r>
      <w:r w:rsidRPr="00FC2C1D">
        <w:rPr>
          <w:lang w:val="es-ES"/>
        </w:rPr>
        <w:tab/>
        <w:t>sistema de orden de servicios para el centro de servicios al cliente.</w:t>
      </w:r>
    </w:p>
    <w:p w:rsidR="009E5779" w:rsidRPr="00FC2C1D" w:rsidRDefault="009E5779" w:rsidP="009E5779">
      <w:pPr>
        <w:rPr>
          <w:lang w:val="es-ES"/>
        </w:rPr>
      </w:pPr>
      <w:r w:rsidRPr="00FC2C1D">
        <w:rPr>
          <w:lang w:val="es-ES"/>
        </w:rPr>
        <w:t>Cada centro de operaciones mantiene datos de reserva (para los clientes, el sistema, el tráfico, etc.) que reflejan enteramente uno o más centros de operaciones, para la protección en caso de accidentes. Si un centro falla, los datos pueden restablecerse desde otro lugar o puede conmutarse el control a otro sitio para que continúen las operaciones.</w:t>
      </w:r>
    </w:p>
    <w:p w:rsidR="009E5779" w:rsidRPr="00FC2C1D" w:rsidRDefault="009E5779" w:rsidP="009E5779">
      <w:pPr>
        <w:rPr>
          <w:lang w:val="es-ES"/>
        </w:rPr>
      </w:pPr>
      <w:r w:rsidRPr="00FC2C1D">
        <w:rPr>
          <w:lang w:val="es-ES"/>
        </w:rPr>
        <w:t>El sistema de gestión de base de datos (SGBD) relacional permite una búsqueda rápida y flexible de datos, una recogida fácil de estadísticas y un proceso de transacción de alta calidad para grandes cantidades de datos. Admite también diversas formas de almacenamiento de datos, tales como el disquete, el disco magnetoóptico, etc. Los operadores pueden manipular fácilmente el sistema de gestión de red, determinar la situación actual del sistema y adoptar las medidas necesarias utilizando la interfaz gráfica de usuario.</w:t>
      </w:r>
    </w:p>
    <w:p w:rsidR="009E5779" w:rsidRPr="00FC2C1D" w:rsidRDefault="009E5779" w:rsidP="009E5779">
      <w:pPr>
        <w:pStyle w:val="Heading1"/>
        <w:rPr>
          <w:lang w:val="es-ES"/>
        </w:rPr>
      </w:pPr>
      <w:r w:rsidRPr="00FC2C1D">
        <w:rPr>
          <w:lang w:val="es-ES"/>
        </w:rPr>
        <w:t>4</w:t>
      </w:r>
      <w:r w:rsidRPr="00FC2C1D">
        <w:rPr>
          <w:lang w:val="es-ES"/>
        </w:rPr>
        <w:tab/>
        <w:t xml:space="preserve">Resumen </w:t>
      </w:r>
    </w:p>
    <w:p w:rsidR="009E5779" w:rsidRPr="00FC2C1D" w:rsidRDefault="009E5779" w:rsidP="009E5779">
      <w:pPr>
        <w:rPr>
          <w:lang w:val="es-ES"/>
        </w:rPr>
      </w:pPr>
      <w:r w:rsidRPr="00FC2C1D">
        <w:rPr>
          <w:lang w:val="es-ES"/>
        </w:rPr>
        <w:t>Los sistemas FWA derivados de sistemas móviles ofrecen la posibilidad de proporcionar servicios de telecomunicaciones a usuarios finales de las zonas rurales y, en particular, a usuarios finales.</w:t>
      </w:r>
    </w:p>
    <w:p w:rsidR="009E5779" w:rsidRPr="00FC2C1D" w:rsidRDefault="009E5779" w:rsidP="009E5779">
      <w:pPr>
        <w:rPr>
          <w:lang w:val="es-ES"/>
        </w:rPr>
      </w:pPr>
      <w:r w:rsidRPr="00FC2C1D">
        <w:rPr>
          <w:lang w:val="es-ES"/>
        </w:rPr>
        <w:t>Los sistemas fijos optimizados pueden ofrecer, como cabría esperar, un nivel de calidad de funcionamiento y unas características de servicio mejores que los sistemas radioeléctricos móviles. El nivel de calidad ofrecido por los sistemas FWA puede ser aceptable en algunos casos para una administración que requiera la prestación del servicio telefónico básico a unos pocos usuarios finales muy dispersos, sobre todo si el servicio puede proporcionarse de forma muy económica dentro de una célula ya existente del servicio móvil. Sin embargo, la administración debe tener en cuenta que la calidad conseguida puede degradar las conexiones nacionales o internacionales más allá de los objetivos nacionales o del UIT</w:t>
      </w:r>
      <w:r w:rsidRPr="00FC2C1D">
        <w:rPr>
          <w:lang w:val="es-ES"/>
        </w:rPr>
        <w:noBreakHyphen/>
        <w:t>T. Como siempre, deberá procederse a una evaluación completa de las técnicas radioeléctricas adecuadas que comprenda la consideración de las Recomendaciones UIT-T y UIT-R, y comparaciones entre lo factible y lo requerido en materia de: costes, duración de los equipos, mantenimiento, fiabilidad, idoneidad del entorno físico local, servicios ofrecidos, etc.</w:t>
      </w:r>
    </w:p>
    <w:p w:rsidR="009E5779" w:rsidRPr="00FC2C1D" w:rsidRDefault="009E5779" w:rsidP="009E5779">
      <w:pPr>
        <w:rPr>
          <w:lang w:val="es-ES"/>
        </w:rPr>
      </w:pPr>
    </w:p>
    <w:p w:rsidR="00AF3EE2" w:rsidRDefault="00AF3EE2">
      <w:pPr>
        <w:tabs>
          <w:tab w:val="clear" w:pos="794"/>
          <w:tab w:val="clear" w:pos="1191"/>
          <w:tab w:val="clear" w:pos="1588"/>
          <w:tab w:val="clear" w:pos="1985"/>
        </w:tabs>
        <w:overflowPunct/>
        <w:autoSpaceDE/>
        <w:autoSpaceDN/>
        <w:adjustRightInd/>
        <w:spacing w:before="0"/>
        <w:jc w:val="left"/>
        <w:textAlignment w:val="auto"/>
        <w:rPr>
          <w:b/>
          <w:sz w:val="28"/>
          <w:lang w:val="es-ES"/>
        </w:rPr>
      </w:pPr>
      <w:r>
        <w:rPr>
          <w:lang w:val="es-ES"/>
        </w:rPr>
        <w:br w:type="page"/>
      </w:r>
    </w:p>
    <w:p w:rsidR="009E5779" w:rsidRPr="00FC2C1D" w:rsidRDefault="009E5779" w:rsidP="00F54F40">
      <w:pPr>
        <w:pStyle w:val="AnnexNoTitle"/>
        <w:rPr>
          <w:lang w:val="es-ES"/>
        </w:rPr>
      </w:pPr>
      <w:r w:rsidRPr="00FC2C1D">
        <w:rPr>
          <w:lang w:val="es-ES"/>
        </w:rPr>
        <w:lastRenderedPageBreak/>
        <w:t>Anexo 2</w:t>
      </w:r>
      <w:r w:rsidRPr="00FC2C1D">
        <w:rPr>
          <w:lang w:val="es-ES"/>
        </w:rPr>
        <w:br/>
      </w:r>
      <w:r w:rsidRPr="00FC2C1D">
        <w:rPr>
          <w:lang w:val="es-ES"/>
        </w:rPr>
        <w:br/>
        <w:t>Características de los sistemas FWA basados en tecnologías derivadas</w:t>
      </w:r>
      <w:r w:rsidR="00F54F40">
        <w:rPr>
          <w:lang w:val="es-ES"/>
        </w:rPr>
        <w:br/>
      </w:r>
      <w:r w:rsidRPr="00FC2C1D">
        <w:rPr>
          <w:lang w:val="es-ES"/>
        </w:rPr>
        <w:t>de las tecnologías móviles que ofrecen comunicaciones de datos</w:t>
      </w:r>
    </w:p>
    <w:p w:rsidR="009E5779" w:rsidRPr="00FC2C1D" w:rsidRDefault="009E5779" w:rsidP="009E5779">
      <w:pPr>
        <w:pStyle w:val="Heading1"/>
        <w:rPr>
          <w:lang w:val="es-ES"/>
        </w:rPr>
      </w:pPr>
      <w:r w:rsidRPr="00FC2C1D">
        <w:rPr>
          <w:lang w:val="es-ES"/>
        </w:rPr>
        <w:t>1</w:t>
      </w:r>
      <w:r w:rsidRPr="00FC2C1D">
        <w:rPr>
          <w:lang w:val="es-ES"/>
        </w:rPr>
        <w:tab/>
        <w:t>Introducción</w:t>
      </w:r>
    </w:p>
    <w:p w:rsidR="009E5779" w:rsidRPr="00FC2C1D" w:rsidRDefault="009E5779" w:rsidP="009E5779">
      <w:pPr>
        <w:rPr>
          <w:lang w:val="es-ES"/>
        </w:rPr>
      </w:pPr>
      <w:r w:rsidRPr="00FC2C1D">
        <w:rPr>
          <w:lang w:val="es-ES"/>
        </w:rPr>
        <w:t>Los sistemas FWA basados en tecnologías derivadas de las tecnologías móviles se han desarrollado de forma significativa en los últimos años. Estas tecnologías basadas en las digitales sin hilos tenían como fin originalmente construir redes de acceso RTPC de forma económica y rápida y estos sistemas proporcionan comunicaciones de voz principalmente utilizando MICDA a 32 kbit/s. Los adelantos hacia la tercera generación de sistemas móviles han dado lugar a sistemas mejorados anteriores a las IMT-2000 capaces de obtener velocidades binarias de hasta 40 kbit/s.</w:t>
      </w:r>
    </w:p>
    <w:p w:rsidR="009E5779" w:rsidRPr="00FC2C1D" w:rsidRDefault="009E5779" w:rsidP="009E5779">
      <w:pPr>
        <w:rPr>
          <w:lang w:val="es-ES"/>
        </w:rPr>
      </w:pPr>
      <w:r w:rsidRPr="00FC2C1D">
        <w:rPr>
          <w:lang w:val="es-ES"/>
        </w:rPr>
        <w:t>La necesidad de comunicaciones de datos además de comunicaciones de voz está aumentando debido a la difusión de Internet y de otros servicios multimedios, tanto en los países en desarrollo como en los países desarrollados.</w:t>
      </w:r>
    </w:p>
    <w:p w:rsidR="009E5779" w:rsidRPr="00FC2C1D" w:rsidRDefault="009E5779" w:rsidP="009E5779">
      <w:pPr>
        <w:rPr>
          <w:lang w:val="es-ES"/>
        </w:rPr>
      </w:pPr>
      <w:r w:rsidRPr="00FC2C1D">
        <w:rPr>
          <w:lang w:val="es-ES"/>
        </w:rPr>
        <w:t>Este Anexo describe las comunicaciones de datos que utilizan sistemas FWA basados en tecnologías derivadas de las tecnologías móviles.</w:t>
      </w:r>
    </w:p>
    <w:p w:rsidR="009E5779" w:rsidRPr="00FC2C1D" w:rsidRDefault="00AA7E22" w:rsidP="009E5779">
      <w:pPr>
        <w:pStyle w:val="Heading1"/>
        <w:rPr>
          <w:lang w:val="es-ES"/>
        </w:rPr>
      </w:pPr>
      <w:r w:rsidRPr="00FC2C1D">
        <w:rPr>
          <w:lang w:val="es-ES"/>
        </w:rPr>
        <w:t>2</w:t>
      </w:r>
      <w:r w:rsidR="009E5779" w:rsidRPr="00FC2C1D">
        <w:rPr>
          <w:lang w:val="es-ES"/>
        </w:rPr>
        <w:tab/>
        <w:t>Características generales de los sistemas FWA basados en tecnologías derivadas de tecnologías móviles</w:t>
      </w:r>
    </w:p>
    <w:p w:rsidR="009E5779" w:rsidRPr="00FC2C1D" w:rsidRDefault="009E5779" w:rsidP="009E5779">
      <w:pPr>
        <w:rPr>
          <w:lang w:val="es-ES"/>
        </w:rPr>
      </w:pPr>
      <w:r w:rsidRPr="00FC2C1D">
        <w:rPr>
          <w:lang w:val="es-ES"/>
        </w:rPr>
        <w:t>El Cuadro 3 muestra los parámetros de la estación de base de ejemplos de sistemas FWA basados en tecnologías derivadas de tecnologías móviles. Las tecnologías móviles en las que se basa el Cuadro 2 se definen en las Recomendaciones UIT-R M.1033 y UIT-R M.1073.</w:t>
      </w:r>
    </w:p>
    <w:p w:rsidR="009E5779" w:rsidRPr="00FC2C1D" w:rsidRDefault="009E5779" w:rsidP="009E5779">
      <w:pPr>
        <w:pStyle w:val="Tablefin"/>
        <w:rPr>
          <w:sz w:val="2"/>
          <w:lang w:val="es-ES"/>
        </w:rPr>
      </w:pPr>
    </w:p>
    <w:p w:rsidR="009E5779" w:rsidRPr="00FC2C1D" w:rsidRDefault="009E5779" w:rsidP="009E5779">
      <w:pPr>
        <w:pStyle w:val="Tabletext"/>
        <w:rPr>
          <w:lang w:val="es-ES"/>
        </w:rPr>
        <w:sectPr w:rsidR="009E5779" w:rsidRPr="00FC2C1D" w:rsidSect="00D53BE7">
          <w:headerReference w:type="even" r:id="rId28"/>
          <w:headerReference w:type="default" r:id="rId29"/>
          <w:footnotePr>
            <w:numFmt w:val="chicago"/>
          </w:footnotePr>
          <w:pgSz w:w="11907" w:h="16834" w:code="9"/>
          <w:pgMar w:top="1418" w:right="1134" w:bottom="1134" w:left="1134" w:header="720" w:footer="482" w:gutter="0"/>
          <w:cols w:space="720"/>
        </w:sectPr>
      </w:pPr>
    </w:p>
    <w:p w:rsidR="009E5779" w:rsidRPr="00FC2C1D" w:rsidRDefault="009E5779" w:rsidP="00AF3EE2">
      <w:pPr>
        <w:pStyle w:val="TableNo"/>
        <w:spacing w:before="0"/>
        <w:rPr>
          <w:lang w:val="es-ES"/>
        </w:rPr>
      </w:pPr>
      <w:r w:rsidRPr="00FC2C1D">
        <w:rPr>
          <w:lang w:val="es-ES"/>
        </w:rPr>
        <w:lastRenderedPageBreak/>
        <w:t>CUADRO 3</w:t>
      </w:r>
    </w:p>
    <w:p w:rsidR="009E5779" w:rsidRPr="00FC2C1D" w:rsidRDefault="009E5779" w:rsidP="009E5779">
      <w:pPr>
        <w:pStyle w:val="Tabletitle"/>
        <w:rPr>
          <w:lang w:val="es-ES" w:eastAsia="ja-JP"/>
        </w:rPr>
      </w:pPr>
      <w:r w:rsidRPr="00FC2C1D">
        <w:rPr>
          <w:lang w:val="es-ES" w:eastAsia="ja-JP"/>
        </w:rPr>
        <w:t>Ejemplo de sistemas FWA basados en tecnologías derivadas de las tecnologías móviles</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814"/>
        <w:gridCol w:w="2526"/>
        <w:gridCol w:w="2516"/>
        <w:gridCol w:w="1928"/>
        <w:gridCol w:w="2838"/>
      </w:tblGrid>
      <w:tr w:rsidR="009E5779" w:rsidRPr="00FC2C1D" w:rsidTr="004F6907">
        <w:trPr>
          <w:cantSplit/>
          <w:jc w:val="center"/>
        </w:trPr>
        <w:tc>
          <w:tcPr>
            <w:tcW w:w="2835" w:type="dxa"/>
            <w:vAlign w:val="center"/>
          </w:tcPr>
          <w:p w:rsidR="009E5779" w:rsidRPr="00FC2C1D" w:rsidRDefault="009E5779" w:rsidP="00D53BE7">
            <w:pPr>
              <w:pStyle w:val="Tablehead"/>
              <w:rPr>
                <w:sz w:val="20"/>
                <w:lang w:val="es-ES"/>
              </w:rPr>
            </w:pPr>
            <w:r w:rsidRPr="00FC2C1D">
              <w:rPr>
                <w:sz w:val="20"/>
                <w:lang w:val="es-ES"/>
              </w:rPr>
              <w:t>Elemento</w:t>
            </w:r>
          </w:p>
        </w:tc>
        <w:tc>
          <w:tcPr>
            <w:tcW w:w="11622" w:type="dxa"/>
            <w:gridSpan w:val="5"/>
            <w:vAlign w:val="center"/>
          </w:tcPr>
          <w:p w:rsidR="009E5779" w:rsidRPr="00FC2C1D" w:rsidRDefault="009E5779" w:rsidP="00D53BE7">
            <w:pPr>
              <w:pStyle w:val="Tablehead"/>
              <w:rPr>
                <w:sz w:val="20"/>
                <w:lang w:val="es-ES"/>
              </w:rPr>
            </w:pPr>
            <w:r w:rsidRPr="00FC2C1D">
              <w:rPr>
                <w:sz w:val="20"/>
                <w:lang w:val="es-ES"/>
              </w:rPr>
              <w:t>Especificaciones</w:t>
            </w:r>
          </w:p>
        </w:tc>
      </w:tr>
      <w:tr w:rsidR="009E5779" w:rsidRPr="00FC2C1D" w:rsidTr="004F6907">
        <w:trPr>
          <w:cantSplit/>
          <w:jc w:val="center"/>
        </w:trPr>
        <w:tc>
          <w:tcPr>
            <w:tcW w:w="2835" w:type="dxa"/>
            <w:vAlign w:val="center"/>
          </w:tcPr>
          <w:p w:rsidR="009E5779" w:rsidRPr="00FC2C1D" w:rsidRDefault="009E5779" w:rsidP="00D53BE7">
            <w:pPr>
              <w:pStyle w:val="Tablehead"/>
              <w:rPr>
                <w:sz w:val="20"/>
                <w:lang w:val="es-ES"/>
              </w:rPr>
            </w:pPr>
          </w:p>
        </w:tc>
        <w:tc>
          <w:tcPr>
            <w:tcW w:w="1814" w:type="dxa"/>
            <w:vAlign w:val="center"/>
          </w:tcPr>
          <w:p w:rsidR="009E5779" w:rsidRPr="00FC2C1D" w:rsidRDefault="009E5779" w:rsidP="00D53BE7">
            <w:pPr>
              <w:pStyle w:val="Tablehead"/>
              <w:rPr>
                <w:sz w:val="20"/>
                <w:lang w:val="es-ES"/>
              </w:rPr>
            </w:pPr>
            <w:r w:rsidRPr="00FC2C1D">
              <w:rPr>
                <w:sz w:val="20"/>
                <w:lang w:val="es-ES"/>
              </w:rPr>
              <w:t>PHS</w:t>
            </w:r>
          </w:p>
        </w:tc>
        <w:tc>
          <w:tcPr>
            <w:tcW w:w="2526" w:type="dxa"/>
            <w:vAlign w:val="center"/>
          </w:tcPr>
          <w:p w:rsidR="009E5779" w:rsidRPr="00FC2C1D" w:rsidRDefault="009E5779" w:rsidP="00D53BE7">
            <w:pPr>
              <w:pStyle w:val="Tablehead"/>
              <w:rPr>
                <w:sz w:val="20"/>
                <w:lang w:val="es-ES"/>
              </w:rPr>
            </w:pPr>
            <w:r w:rsidRPr="00FC2C1D">
              <w:rPr>
                <w:sz w:val="20"/>
                <w:lang w:val="es-ES"/>
              </w:rPr>
              <w:t>GSM</w:t>
            </w:r>
            <w:r w:rsidRPr="00FC2C1D">
              <w:rPr>
                <w:rFonts w:ascii="Times New Roman Bold" w:hAnsi="Times New Roman Bold"/>
                <w:sz w:val="20"/>
                <w:vertAlign w:val="superscript"/>
                <w:lang w:val="es-ES"/>
              </w:rPr>
              <w:t>(</w:t>
            </w:r>
            <w:r w:rsidRPr="00FC2C1D">
              <w:rPr>
                <w:sz w:val="20"/>
                <w:vertAlign w:val="superscript"/>
                <w:lang w:val="es-ES"/>
              </w:rPr>
              <w:t>4</w:t>
            </w:r>
            <w:r w:rsidRPr="00FC2C1D">
              <w:rPr>
                <w:rFonts w:ascii="Times New Roman Bold" w:hAnsi="Times New Roman Bold"/>
                <w:sz w:val="20"/>
                <w:vertAlign w:val="superscript"/>
                <w:lang w:val="es-ES"/>
              </w:rPr>
              <w:t>)</w:t>
            </w:r>
          </w:p>
        </w:tc>
        <w:tc>
          <w:tcPr>
            <w:tcW w:w="2516" w:type="dxa"/>
            <w:vAlign w:val="center"/>
          </w:tcPr>
          <w:p w:rsidR="009E5779" w:rsidRPr="00FC2C1D" w:rsidRDefault="009E5779" w:rsidP="004F6907">
            <w:pPr>
              <w:pStyle w:val="Tablehead"/>
              <w:rPr>
                <w:sz w:val="20"/>
                <w:lang w:val="es-ES"/>
              </w:rPr>
            </w:pPr>
            <w:r w:rsidRPr="00FC2C1D">
              <w:rPr>
                <w:sz w:val="20"/>
                <w:lang w:val="es-ES"/>
              </w:rPr>
              <w:t>IS-95</w:t>
            </w:r>
          </w:p>
        </w:tc>
        <w:tc>
          <w:tcPr>
            <w:tcW w:w="1928" w:type="dxa"/>
            <w:vAlign w:val="center"/>
          </w:tcPr>
          <w:p w:rsidR="009E5779" w:rsidRPr="00FC2C1D" w:rsidRDefault="009E5779" w:rsidP="00D53BE7">
            <w:pPr>
              <w:pStyle w:val="Tablehead"/>
              <w:rPr>
                <w:sz w:val="20"/>
                <w:lang w:val="es-ES"/>
              </w:rPr>
            </w:pPr>
            <w:r w:rsidRPr="00FC2C1D">
              <w:rPr>
                <w:sz w:val="20"/>
                <w:lang w:val="es-ES"/>
              </w:rPr>
              <w:t>DECT</w:t>
            </w:r>
          </w:p>
        </w:tc>
        <w:tc>
          <w:tcPr>
            <w:tcW w:w="2838" w:type="dxa"/>
            <w:vAlign w:val="center"/>
          </w:tcPr>
          <w:p w:rsidR="009E5779" w:rsidRPr="00FC2C1D" w:rsidRDefault="009E5779" w:rsidP="00D53BE7">
            <w:pPr>
              <w:pStyle w:val="Tablehead"/>
              <w:rPr>
                <w:sz w:val="20"/>
                <w:lang w:val="es-ES"/>
              </w:rPr>
            </w:pPr>
            <w:r w:rsidRPr="00FC2C1D">
              <w:rPr>
                <w:sz w:val="20"/>
                <w:lang w:val="es-ES"/>
              </w:rPr>
              <w:t>D</w:t>
            </w:r>
            <w:r w:rsidRPr="00FC2C1D">
              <w:rPr>
                <w:sz w:val="20"/>
                <w:lang w:val="es-ES" w:eastAsia="ja-JP"/>
              </w:rPr>
              <w:t>-</w:t>
            </w:r>
            <w:r w:rsidRPr="00FC2C1D">
              <w:rPr>
                <w:sz w:val="20"/>
                <w:lang w:val="es-ES"/>
              </w:rPr>
              <w:t>AMPS (136)</w:t>
            </w:r>
          </w:p>
        </w:tc>
      </w:tr>
      <w:tr w:rsidR="009E5779" w:rsidRPr="00AF3EE2"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Banda de frecuencias</w:t>
            </w:r>
          </w:p>
        </w:tc>
        <w:tc>
          <w:tcPr>
            <w:tcW w:w="1814" w:type="dxa"/>
          </w:tcPr>
          <w:p w:rsidR="009E5779" w:rsidRPr="00FC2C1D" w:rsidRDefault="009E5779" w:rsidP="004F6907">
            <w:pPr>
              <w:pStyle w:val="Tabletext"/>
              <w:jc w:val="center"/>
              <w:rPr>
                <w:sz w:val="20"/>
                <w:lang w:val="es-ES"/>
              </w:rPr>
            </w:pPr>
            <w:r w:rsidRPr="00FC2C1D">
              <w:rPr>
                <w:sz w:val="20"/>
                <w:lang w:val="es-ES"/>
              </w:rPr>
              <w:t>Banda de 1,9 GHz</w:t>
            </w:r>
          </w:p>
        </w:tc>
        <w:tc>
          <w:tcPr>
            <w:tcW w:w="2526" w:type="dxa"/>
          </w:tcPr>
          <w:p w:rsidR="009E5779" w:rsidRPr="00FC2C1D" w:rsidRDefault="009E5779" w:rsidP="004F6907">
            <w:pPr>
              <w:pStyle w:val="Tabletext"/>
              <w:jc w:val="center"/>
              <w:rPr>
                <w:sz w:val="20"/>
                <w:lang w:val="es-ES"/>
              </w:rPr>
            </w:pPr>
            <w:r w:rsidRPr="00FC2C1D">
              <w:rPr>
                <w:sz w:val="20"/>
                <w:lang w:val="es-ES"/>
              </w:rPr>
              <w:t>a)  Banda de 1,8 GHz</w:t>
            </w:r>
          </w:p>
          <w:p w:rsidR="009E5779" w:rsidRPr="00FC2C1D" w:rsidRDefault="009E5779" w:rsidP="004F6907">
            <w:pPr>
              <w:pStyle w:val="Tabletext"/>
              <w:jc w:val="center"/>
              <w:rPr>
                <w:sz w:val="20"/>
                <w:lang w:val="es-ES"/>
              </w:rPr>
            </w:pPr>
            <w:r w:rsidRPr="00FC2C1D">
              <w:rPr>
                <w:sz w:val="20"/>
                <w:lang w:val="es-ES"/>
              </w:rPr>
              <w:t>b)  Banda de 1,9 GHz</w:t>
            </w:r>
          </w:p>
        </w:tc>
        <w:tc>
          <w:tcPr>
            <w:tcW w:w="2516" w:type="dxa"/>
          </w:tcPr>
          <w:p w:rsidR="009E5779" w:rsidRPr="00FC2C1D" w:rsidRDefault="009E5779" w:rsidP="004F6907">
            <w:pPr>
              <w:pStyle w:val="Tabletext"/>
              <w:jc w:val="center"/>
              <w:rPr>
                <w:sz w:val="20"/>
                <w:lang w:val="es-ES"/>
              </w:rPr>
            </w:pPr>
            <w:r w:rsidRPr="00FC2C1D">
              <w:rPr>
                <w:sz w:val="20"/>
                <w:lang w:val="es-ES"/>
              </w:rPr>
              <w:t>Banda de 1,9 GHz</w:t>
            </w:r>
          </w:p>
        </w:tc>
        <w:tc>
          <w:tcPr>
            <w:tcW w:w="1928" w:type="dxa"/>
          </w:tcPr>
          <w:p w:rsidR="009E5779" w:rsidRPr="00FC2C1D" w:rsidRDefault="009E5779" w:rsidP="004F6907">
            <w:pPr>
              <w:pStyle w:val="Tabletext"/>
              <w:jc w:val="center"/>
              <w:rPr>
                <w:sz w:val="20"/>
                <w:lang w:val="es-ES"/>
              </w:rPr>
            </w:pPr>
            <w:r w:rsidRPr="00FC2C1D">
              <w:rPr>
                <w:sz w:val="20"/>
                <w:lang w:val="es-ES"/>
              </w:rPr>
              <w:t>Banda de 1,9 GHz</w:t>
            </w:r>
          </w:p>
        </w:tc>
        <w:tc>
          <w:tcPr>
            <w:tcW w:w="2838" w:type="dxa"/>
          </w:tcPr>
          <w:p w:rsidR="009E5779" w:rsidRPr="00FC2C1D" w:rsidRDefault="009E5779" w:rsidP="004F6907">
            <w:pPr>
              <w:pStyle w:val="Tabletext"/>
              <w:jc w:val="center"/>
              <w:rPr>
                <w:sz w:val="20"/>
                <w:lang w:val="es-ES"/>
              </w:rPr>
            </w:pPr>
            <w:r w:rsidRPr="00FC2C1D">
              <w:rPr>
                <w:sz w:val="20"/>
                <w:lang w:val="es-ES"/>
              </w:rPr>
              <w:t xml:space="preserve">a) </w:t>
            </w:r>
            <w:r w:rsidRPr="00FC2C1D">
              <w:rPr>
                <w:sz w:val="20"/>
                <w:lang w:val="es-ES"/>
              </w:rPr>
              <w:tab/>
              <w:t>Banda de 850 MHz</w:t>
            </w:r>
          </w:p>
          <w:p w:rsidR="009E5779" w:rsidRPr="00FC2C1D" w:rsidRDefault="009E5779" w:rsidP="004F6907">
            <w:pPr>
              <w:pStyle w:val="Tabletext"/>
              <w:jc w:val="center"/>
              <w:rPr>
                <w:sz w:val="20"/>
                <w:lang w:val="es-ES"/>
              </w:rPr>
            </w:pPr>
            <w:r w:rsidRPr="00FC2C1D">
              <w:rPr>
                <w:sz w:val="20"/>
                <w:lang w:val="es-ES"/>
              </w:rPr>
              <w:t>b)</w:t>
            </w:r>
            <w:r w:rsidRPr="00FC2C1D">
              <w:rPr>
                <w:sz w:val="20"/>
                <w:lang w:val="es-ES"/>
              </w:rPr>
              <w:tab/>
              <w:t>Banda de 1,9 GHz</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Método de acceso</w:t>
            </w:r>
          </w:p>
        </w:tc>
        <w:tc>
          <w:tcPr>
            <w:tcW w:w="1814" w:type="dxa"/>
          </w:tcPr>
          <w:p w:rsidR="009E5779" w:rsidRPr="00FC2C1D" w:rsidRDefault="009E5779" w:rsidP="004F6907">
            <w:pPr>
              <w:pStyle w:val="Tabletext"/>
              <w:jc w:val="center"/>
              <w:rPr>
                <w:sz w:val="20"/>
                <w:lang w:val="es-ES"/>
              </w:rPr>
            </w:pPr>
            <w:r w:rsidRPr="00FC2C1D">
              <w:rPr>
                <w:sz w:val="20"/>
                <w:lang w:val="es-ES"/>
              </w:rPr>
              <w:t>AMDT</w:t>
            </w:r>
            <w:r w:rsidRPr="00FC2C1D">
              <w:rPr>
                <w:sz w:val="20"/>
                <w:lang w:val="es-ES" w:eastAsia="ja-JP"/>
              </w:rPr>
              <w:t>/AMDE</w:t>
            </w:r>
          </w:p>
        </w:tc>
        <w:tc>
          <w:tcPr>
            <w:tcW w:w="2526" w:type="dxa"/>
          </w:tcPr>
          <w:p w:rsidR="009E5779" w:rsidRPr="00FC2C1D" w:rsidRDefault="009E5779" w:rsidP="004F6907">
            <w:pPr>
              <w:pStyle w:val="Tabletext"/>
              <w:jc w:val="center"/>
              <w:rPr>
                <w:sz w:val="20"/>
                <w:lang w:val="es-ES"/>
              </w:rPr>
            </w:pPr>
            <w:r w:rsidRPr="00FC2C1D">
              <w:rPr>
                <w:sz w:val="20"/>
                <w:lang w:val="es-ES"/>
              </w:rPr>
              <w:t>AMDT/AMDF</w:t>
            </w:r>
          </w:p>
        </w:tc>
        <w:tc>
          <w:tcPr>
            <w:tcW w:w="2516" w:type="dxa"/>
          </w:tcPr>
          <w:p w:rsidR="009E5779" w:rsidRPr="00FC2C1D" w:rsidRDefault="009E5779" w:rsidP="004F6907">
            <w:pPr>
              <w:pStyle w:val="Tabletext"/>
              <w:jc w:val="center"/>
              <w:rPr>
                <w:sz w:val="20"/>
                <w:lang w:val="es-ES"/>
              </w:rPr>
            </w:pPr>
            <w:r w:rsidRPr="00FC2C1D">
              <w:rPr>
                <w:sz w:val="20"/>
                <w:lang w:val="es-ES"/>
              </w:rPr>
              <w:t>AMDC</w:t>
            </w:r>
          </w:p>
        </w:tc>
        <w:tc>
          <w:tcPr>
            <w:tcW w:w="1928" w:type="dxa"/>
          </w:tcPr>
          <w:p w:rsidR="009E5779" w:rsidRPr="00FC2C1D" w:rsidRDefault="009E5779" w:rsidP="004F6907">
            <w:pPr>
              <w:pStyle w:val="Tabletext"/>
              <w:jc w:val="center"/>
              <w:rPr>
                <w:sz w:val="20"/>
                <w:lang w:val="es-ES"/>
              </w:rPr>
            </w:pPr>
            <w:r w:rsidRPr="00FC2C1D">
              <w:rPr>
                <w:sz w:val="20"/>
                <w:lang w:val="es-ES"/>
              </w:rPr>
              <w:t>AMDT/DDT</w:t>
            </w:r>
          </w:p>
        </w:tc>
        <w:tc>
          <w:tcPr>
            <w:tcW w:w="2838" w:type="dxa"/>
          </w:tcPr>
          <w:p w:rsidR="009E5779" w:rsidRPr="00FC2C1D" w:rsidRDefault="009E5779" w:rsidP="004F6907">
            <w:pPr>
              <w:pStyle w:val="Tabletext"/>
              <w:jc w:val="center"/>
              <w:rPr>
                <w:sz w:val="20"/>
                <w:lang w:val="es-ES"/>
              </w:rPr>
            </w:pPr>
            <w:r w:rsidRPr="00FC2C1D">
              <w:rPr>
                <w:sz w:val="20"/>
                <w:lang w:val="es-ES"/>
              </w:rPr>
              <w:t>AMDT/AMDF</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Trama AMDT</w:t>
            </w:r>
          </w:p>
        </w:tc>
        <w:tc>
          <w:tcPr>
            <w:tcW w:w="1814" w:type="dxa"/>
          </w:tcPr>
          <w:p w:rsidR="009E5779" w:rsidRPr="00FC2C1D" w:rsidRDefault="009E5779" w:rsidP="004F6907">
            <w:pPr>
              <w:pStyle w:val="Tabletext"/>
              <w:jc w:val="center"/>
              <w:rPr>
                <w:sz w:val="20"/>
                <w:lang w:val="es-ES"/>
              </w:rPr>
            </w:pPr>
            <w:r w:rsidRPr="00FC2C1D">
              <w:rPr>
                <w:sz w:val="20"/>
                <w:lang w:val="es-ES"/>
              </w:rPr>
              <w:t>5 ms</w:t>
            </w:r>
          </w:p>
        </w:tc>
        <w:tc>
          <w:tcPr>
            <w:tcW w:w="2526" w:type="dxa"/>
          </w:tcPr>
          <w:p w:rsidR="009E5779" w:rsidRPr="00FC2C1D" w:rsidRDefault="009E5779" w:rsidP="004F6907">
            <w:pPr>
              <w:pStyle w:val="Tabletext"/>
              <w:jc w:val="center"/>
              <w:rPr>
                <w:sz w:val="20"/>
                <w:lang w:val="es-ES"/>
              </w:rPr>
            </w:pPr>
            <w:r w:rsidRPr="00FC2C1D">
              <w:rPr>
                <w:sz w:val="20"/>
                <w:lang w:val="es-ES"/>
              </w:rPr>
              <w:t>4,615 ms</w:t>
            </w:r>
          </w:p>
        </w:tc>
        <w:tc>
          <w:tcPr>
            <w:tcW w:w="2516" w:type="dxa"/>
          </w:tcPr>
          <w:p w:rsidR="009E5779" w:rsidRPr="00FC2C1D" w:rsidRDefault="009E5779" w:rsidP="004F6907">
            <w:pPr>
              <w:pStyle w:val="Tabletext"/>
              <w:jc w:val="center"/>
              <w:rPr>
                <w:sz w:val="20"/>
                <w:lang w:val="es-ES"/>
              </w:rPr>
            </w:pPr>
            <w:r w:rsidRPr="00FC2C1D">
              <w:rPr>
                <w:sz w:val="20"/>
                <w:lang w:val="es-ES"/>
              </w:rPr>
              <w:t>No aplicable</w:t>
            </w:r>
          </w:p>
        </w:tc>
        <w:tc>
          <w:tcPr>
            <w:tcW w:w="1928" w:type="dxa"/>
          </w:tcPr>
          <w:p w:rsidR="009E5779" w:rsidRPr="00FC2C1D" w:rsidRDefault="009E5779" w:rsidP="004F6907">
            <w:pPr>
              <w:pStyle w:val="Tabletext"/>
              <w:jc w:val="center"/>
              <w:rPr>
                <w:sz w:val="20"/>
                <w:lang w:val="es-ES"/>
              </w:rPr>
            </w:pPr>
            <w:r w:rsidRPr="00FC2C1D">
              <w:rPr>
                <w:sz w:val="20"/>
                <w:lang w:val="es-ES"/>
              </w:rPr>
              <w:t>10 ms</w:t>
            </w:r>
          </w:p>
        </w:tc>
        <w:tc>
          <w:tcPr>
            <w:tcW w:w="2838" w:type="dxa"/>
          </w:tcPr>
          <w:p w:rsidR="009E5779" w:rsidRPr="00FC2C1D" w:rsidRDefault="009E5779" w:rsidP="004F6907">
            <w:pPr>
              <w:pStyle w:val="Tabletext"/>
              <w:jc w:val="center"/>
              <w:rPr>
                <w:sz w:val="20"/>
                <w:lang w:val="es-ES"/>
              </w:rPr>
            </w:pPr>
            <w:r w:rsidRPr="00FC2C1D">
              <w:rPr>
                <w:sz w:val="20"/>
                <w:lang w:val="es-ES"/>
              </w:rPr>
              <w:t>40 ms</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Canal de tráfico/portadora de</w:t>
            </w:r>
            <w:r w:rsidR="004F6907" w:rsidRPr="00FC2C1D">
              <w:rPr>
                <w:sz w:val="20"/>
                <w:lang w:val="es-ES"/>
              </w:rPr>
              <w:t> </w:t>
            </w:r>
            <w:r w:rsidRPr="00FC2C1D">
              <w:rPr>
                <w:sz w:val="20"/>
                <w:lang w:val="es-ES"/>
              </w:rPr>
              <w:t>RF</w:t>
            </w:r>
          </w:p>
        </w:tc>
        <w:tc>
          <w:tcPr>
            <w:tcW w:w="1814" w:type="dxa"/>
          </w:tcPr>
          <w:p w:rsidR="009E5779" w:rsidRPr="00FC2C1D" w:rsidRDefault="009E5779" w:rsidP="004F6907">
            <w:pPr>
              <w:pStyle w:val="Tabletext"/>
              <w:jc w:val="center"/>
              <w:rPr>
                <w:sz w:val="20"/>
                <w:lang w:val="es-ES"/>
              </w:rPr>
            </w:pPr>
            <w:r w:rsidRPr="00FC2C1D">
              <w:rPr>
                <w:sz w:val="20"/>
                <w:lang w:val="es-ES"/>
              </w:rPr>
              <w:t>4</w:t>
            </w:r>
          </w:p>
        </w:tc>
        <w:tc>
          <w:tcPr>
            <w:tcW w:w="2526" w:type="dxa"/>
          </w:tcPr>
          <w:p w:rsidR="009E5779" w:rsidRPr="00FC2C1D" w:rsidRDefault="009E5779" w:rsidP="004F6907">
            <w:pPr>
              <w:pStyle w:val="Tabletext"/>
              <w:jc w:val="center"/>
              <w:rPr>
                <w:sz w:val="20"/>
                <w:lang w:val="es-ES"/>
              </w:rPr>
            </w:pPr>
            <w:r w:rsidRPr="00FC2C1D">
              <w:rPr>
                <w:sz w:val="20"/>
                <w:lang w:val="es-ES"/>
              </w:rPr>
              <w:t>8 velocidad</w:t>
            </w:r>
            <w:r w:rsidRPr="00FC2C1D">
              <w:rPr>
                <w:sz w:val="20"/>
                <w:lang w:val="es-ES"/>
              </w:rPr>
              <w:br/>
              <w:t>16 velocidad mitad</w:t>
            </w:r>
            <w:r w:rsidRPr="00FC2C1D">
              <w:rPr>
                <w:sz w:val="20"/>
                <w:lang w:val="es-ES"/>
              </w:rPr>
              <w:br/>
              <w:t>16 velocidad plena (VAMOS)</w:t>
            </w:r>
            <w:r w:rsidRPr="00FC2C1D">
              <w:rPr>
                <w:sz w:val="20"/>
                <w:lang w:val="es-ES"/>
              </w:rPr>
              <w:br/>
              <w:t>32 velocidad mitad (VAMOS)</w:t>
            </w:r>
          </w:p>
        </w:tc>
        <w:tc>
          <w:tcPr>
            <w:tcW w:w="2516" w:type="dxa"/>
          </w:tcPr>
          <w:p w:rsidR="009E5779" w:rsidRPr="00FC2C1D" w:rsidRDefault="009E5779" w:rsidP="004F6907">
            <w:pPr>
              <w:pStyle w:val="Tabletext"/>
              <w:jc w:val="center"/>
              <w:rPr>
                <w:sz w:val="20"/>
                <w:lang w:val="es-ES"/>
              </w:rPr>
            </w:pPr>
            <w:r w:rsidRPr="00FC2C1D">
              <w:rPr>
                <w:sz w:val="20"/>
                <w:lang w:val="es-ES"/>
              </w:rPr>
              <w:t>30</w:t>
            </w:r>
            <w:r w:rsidRPr="00FC2C1D">
              <w:rPr>
                <w:sz w:val="20"/>
                <w:lang w:val="es-ES"/>
              </w:rPr>
              <w:br/>
              <w:t>(valor normalmente adoptado)</w:t>
            </w:r>
          </w:p>
        </w:tc>
        <w:tc>
          <w:tcPr>
            <w:tcW w:w="1928" w:type="dxa"/>
          </w:tcPr>
          <w:p w:rsidR="009E5779" w:rsidRPr="00FC2C1D" w:rsidRDefault="009E5779" w:rsidP="004F6907">
            <w:pPr>
              <w:pStyle w:val="Tabletext"/>
              <w:jc w:val="center"/>
              <w:rPr>
                <w:sz w:val="20"/>
                <w:lang w:val="es-ES"/>
              </w:rPr>
            </w:pPr>
            <w:r w:rsidRPr="00FC2C1D">
              <w:rPr>
                <w:sz w:val="20"/>
                <w:lang w:val="es-ES"/>
              </w:rPr>
              <w:t>Franja completa:</w:t>
            </w:r>
            <w:r w:rsidRPr="00FC2C1D">
              <w:rPr>
                <w:sz w:val="20"/>
                <w:lang w:val="es-ES"/>
              </w:rPr>
              <w:br/>
              <w:t>12 canales dúplex</w:t>
            </w:r>
          </w:p>
        </w:tc>
        <w:tc>
          <w:tcPr>
            <w:tcW w:w="2838" w:type="dxa"/>
          </w:tcPr>
          <w:p w:rsidR="009E5779" w:rsidRPr="00FC2C1D" w:rsidRDefault="009E5779" w:rsidP="004F6907">
            <w:pPr>
              <w:pStyle w:val="Tabletext"/>
              <w:jc w:val="center"/>
              <w:rPr>
                <w:sz w:val="20"/>
                <w:lang w:val="es-ES"/>
              </w:rPr>
            </w:pPr>
            <w:r w:rsidRPr="00FC2C1D">
              <w:rPr>
                <w:sz w:val="20"/>
                <w:lang w:val="es-ES"/>
              </w:rPr>
              <w:t>3 velocidad plena</w:t>
            </w:r>
          </w:p>
        </w:tc>
      </w:tr>
      <w:tr w:rsidR="009E5779" w:rsidRPr="00AF3EE2" w:rsidTr="004F6907">
        <w:trPr>
          <w:cantSplit/>
          <w:jc w:val="center"/>
        </w:trPr>
        <w:tc>
          <w:tcPr>
            <w:tcW w:w="2835" w:type="dxa"/>
            <w:noWrap/>
          </w:tcPr>
          <w:p w:rsidR="009E5779" w:rsidRPr="00FC2C1D" w:rsidRDefault="009E5779" w:rsidP="004F6907">
            <w:pPr>
              <w:pStyle w:val="Tabletext"/>
              <w:jc w:val="left"/>
              <w:rPr>
                <w:sz w:val="20"/>
                <w:lang w:val="es-ES"/>
              </w:rPr>
            </w:pPr>
            <w:r w:rsidRPr="00FC2C1D">
              <w:rPr>
                <w:sz w:val="20"/>
                <w:lang w:val="es-ES"/>
              </w:rPr>
              <w:t>Velocidad de transmisión</w:t>
            </w:r>
            <w:r w:rsidR="004F6907" w:rsidRPr="00FC2C1D">
              <w:rPr>
                <w:sz w:val="20"/>
                <w:lang w:val="es-ES"/>
              </w:rPr>
              <w:t xml:space="preserve"> </w:t>
            </w:r>
            <w:r w:rsidRPr="00FC2C1D">
              <w:rPr>
                <w:sz w:val="20"/>
                <w:lang w:val="es-ES"/>
              </w:rPr>
              <w:t>de la información/canal de tráfico</w:t>
            </w:r>
          </w:p>
        </w:tc>
        <w:tc>
          <w:tcPr>
            <w:tcW w:w="1814" w:type="dxa"/>
          </w:tcPr>
          <w:p w:rsidR="009E5779" w:rsidRPr="00FC2C1D" w:rsidRDefault="009E5779" w:rsidP="004F6907">
            <w:pPr>
              <w:pStyle w:val="Tabletext"/>
              <w:jc w:val="center"/>
              <w:rPr>
                <w:sz w:val="20"/>
                <w:lang w:val="es-ES"/>
              </w:rPr>
            </w:pPr>
            <w:r w:rsidRPr="00FC2C1D">
              <w:rPr>
                <w:sz w:val="20"/>
                <w:lang w:val="es-ES"/>
              </w:rPr>
              <w:t>32 kbit/s</w:t>
            </w:r>
          </w:p>
        </w:tc>
        <w:tc>
          <w:tcPr>
            <w:tcW w:w="2526" w:type="dxa"/>
          </w:tcPr>
          <w:p w:rsidR="009E5779" w:rsidRPr="00AF3EE2" w:rsidRDefault="009E5779" w:rsidP="004F6907">
            <w:pPr>
              <w:pStyle w:val="Tabletext"/>
              <w:jc w:val="center"/>
              <w:rPr>
                <w:sz w:val="20"/>
                <w:lang w:val="en-US"/>
              </w:rPr>
            </w:pPr>
            <w:r w:rsidRPr="00AF3EE2">
              <w:rPr>
                <w:sz w:val="20"/>
                <w:lang w:val="en-US"/>
              </w:rPr>
              <w:t>Ráfaga normal:</w:t>
            </w:r>
            <w:r w:rsidRPr="00AF3EE2">
              <w:rPr>
                <w:sz w:val="20"/>
                <w:lang w:val="en-US"/>
              </w:rPr>
              <w:br/>
              <w:t>MDMG/~</w:t>
            </w:r>
            <w:r w:rsidRPr="00AF3EE2">
              <w:rPr>
                <w:rFonts w:ascii="Arial" w:hAnsi="Arial" w:cs="Arial"/>
                <w:sz w:val="20"/>
                <w:lang w:val="en-US"/>
              </w:rPr>
              <w:t xml:space="preserve"> </w:t>
            </w:r>
            <w:r w:rsidRPr="00AF3EE2">
              <w:rPr>
                <w:sz w:val="20"/>
                <w:lang w:val="en-US"/>
              </w:rPr>
              <w:t>200 kbit/s</w:t>
            </w:r>
            <w:r w:rsidRPr="00AF3EE2">
              <w:rPr>
                <w:sz w:val="20"/>
                <w:lang w:val="en-US"/>
              </w:rPr>
              <w:br/>
              <w:t>MDP-8/~ 600 kbit/s</w:t>
            </w:r>
            <w:r w:rsidRPr="00AF3EE2">
              <w:rPr>
                <w:sz w:val="20"/>
                <w:lang w:val="en-US"/>
              </w:rPr>
              <w:br/>
              <w:t>MAQ-16/~ 950 kbit/s</w:t>
            </w:r>
            <w:r w:rsidRPr="00AF3EE2">
              <w:rPr>
                <w:sz w:val="20"/>
                <w:lang w:val="en-US"/>
              </w:rPr>
              <w:br/>
              <w:t>MAQ-32/~ 1 185 kbit/s</w:t>
            </w:r>
          </w:p>
        </w:tc>
        <w:tc>
          <w:tcPr>
            <w:tcW w:w="2516" w:type="dxa"/>
          </w:tcPr>
          <w:p w:rsidR="009E5779" w:rsidRPr="00AF3EE2" w:rsidRDefault="009E5779" w:rsidP="004F6907">
            <w:pPr>
              <w:pStyle w:val="Tabletext"/>
              <w:jc w:val="center"/>
              <w:rPr>
                <w:sz w:val="20"/>
                <w:lang w:val="en-US"/>
              </w:rPr>
            </w:pPr>
            <w:r w:rsidRPr="00AF3EE2">
              <w:rPr>
                <w:sz w:val="20"/>
                <w:lang w:val="en-US"/>
              </w:rPr>
              <w:t>14,4 kbit/s</w:t>
            </w:r>
            <w:r w:rsidRPr="00AF3EE2">
              <w:rPr>
                <w:sz w:val="20"/>
                <w:lang w:val="en-US"/>
              </w:rPr>
              <w:br/>
              <w:t xml:space="preserve">64 kbit/s </w:t>
            </w:r>
            <w:r w:rsidRPr="00AF3EE2">
              <w:rPr>
                <w:sz w:val="20"/>
                <w:lang w:val="en-US"/>
              </w:rPr>
              <w:br/>
              <w:t>(IS-95B)</w:t>
            </w:r>
          </w:p>
        </w:tc>
        <w:tc>
          <w:tcPr>
            <w:tcW w:w="1928" w:type="dxa"/>
          </w:tcPr>
          <w:p w:rsidR="009E5779" w:rsidRPr="00FC2C1D" w:rsidRDefault="009E5779" w:rsidP="004F6907">
            <w:pPr>
              <w:pStyle w:val="Tabletext"/>
              <w:jc w:val="center"/>
              <w:rPr>
                <w:sz w:val="20"/>
                <w:lang w:val="es-ES"/>
              </w:rPr>
            </w:pPr>
            <w:r w:rsidRPr="00FC2C1D">
              <w:rPr>
                <w:sz w:val="20"/>
                <w:lang w:val="es-ES"/>
              </w:rPr>
              <w:t>64 kbit/s</w:t>
            </w:r>
          </w:p>
        </w:tc>
        <w:tc>
          <w:tcPr>
            <w:tcW w:w="2838" w:type="dxa"/>
          </w:tcPr>
          <w:p w:rsidR="009E5779" w:rsidRPr="00AF3EE2" w:rsidRDefault="009E5779" w:rsidP="004F6907">
            <w:pPr>
              <w:pStyle w:val="Tabletext"/>
              <w:jc w:val="center"/>
              <w:rPr>
                <w:sz w:val="20"/>
                <w:lang w:val="en-US" w:eastAsia="ja-JP"/>
              </w:rPr>
            </w:pPr>
            <w:r w:rsidRPr="00FC2C1D">
              <w:rPr>
                <w:sz w:val="20"/>
                <w:lang w:val="es-ES"/>
              </w:rPr>
              <w:t>π</w:t>
            </w:r>
            <w:r w:rsidRPr="00AF3EE2">
              <w:rPr>
                <w:sz w:val="20"/>
                <w:lang w:val="en-US"/>
              </w:rPr>
              <w:t>/MDP-4D/</w:t>
            </w:r>
            <w:r w:rsidRPr="00AF3EE2">
              <w:rPr>
                <w:sz w:val="20"/>
                <w:lang w:val="en-US"/>
              </w:rPr>
              <w:br/>
              <w:t>Ráfaga normal: 13 kbit/s</w:t>
            </w:r>
            <w:r w:rsidRPr="00AF3EE2">
              <w:rPr>
                <w:sz w:val="20"/>
                <w:lang w:val="en-US"/>
              </w:rPr>
              <w:br/>
              <w:t>MDP-8/Ráfaga normal:</w:t>
            </w:r>
            <w:r w:rsidRPr="00AF3EE2">
              <w:rPr>
                <w:sz w:val="20"/>
                <w:lang w:val="en-US" w:eastAsia="ja-JP"/>
              </w:rPr>
              <w:br/>
            </w:r>
            <w:r w:rsidRPr="00AF3EE2">
              <w:rPr>
                <w:sz w:val="20"/>
                <w:lang w:val="en-US"/>
              </w:rPr>
              <w:t>19,95 kbit/s DL</w:t>
            </w:r>
            <w:r w:rsidRPr="00AF3EE2">
              <w:rPr>
                <w:sz w:val="20"/>
                <w:lang w:val="en-US"/>
              </w:rPr>
              <w:br/>
              <w:t>18,6 kbit/s UL</w:t>
            </w:r>
          </w:p>
        </w:tc>
      </w:tr>
      <w:tr w:rsidR="009E5779" w:rsidRPr="00AF3EE2"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Método de modulación/</w:t>
            </w:r>
            <w:r w:rsidR="004F6907" w:rsidRPr="00FC2C1D">
              <w:rPr>
                <w:sz w:val="20"/>
                <w:lang w:val="es-ES"/>
              </w:rPr>
              <w:br/>
            </w:r>
            <w:r w:rsidRPr="00FC2C1D">
              <w:rPr>
                <w:sz w:val="20"/>
                <w:lang w:val="es-ES"/>
              </w:rPr>
              <w:t>velocidad de transmisión</w:t>
            </w:r>
          </w:p>
        </w:tc>
        <w:tc>
          <w:tcPr>
            <w:tcW w:w="1814" w:type="dxa"/>
          </w:tcPr>
          <w:p w:rsidR="009E5779" w:rsidRPr="00FC2C1D" w:rsidRDefault="009E5779" w:rsidP="004F6907">
            <w:pPr>
              <w:pStyle w:val="Tabletext"/>
              <w:jc w:val="center"/>
              <w:rPr>
                <w:sz w:val="20"/>
                <w:lang w:val="es-ES"/>
              </w:rPr>
            </w:pPr>
            <w:r w:rsidRPr="00FC2C1D">
              <w:rPr>
                <w:sz w:val="20"/>
                <w:lang w:val="es-ES"/>
              </w:rPr>
              <w:t>π/MDP-4/</w:t>
            </w:r>
            <w:r w:rsidRPr="00FC2C1D">
              <w:rPr>
                <w:sz w:val="20"/>
                <w:lang w:val="es-ES"/>
              </w:rPr>
              <w:br/>
              <w:t>384 kbit/s</w:t>
            </w:r>
          </w:p>
        </w:tc>
        <w:tc>
          <w:tcPr>
            <w:tcW w:w="2526" w:type="dxa"/>
          </w:tcPr>
          <w:p w:rsidR="009E5779" w:rsidRPr="00AF3EE2" w:rsidRDefault="009E5779" w:rsidP="004F6907">
            <w:pPr>
              <w:pStyle w:val="Tabletext"/>
              <w:jc w:val="center"/>
              <w:rPr>
                <w:sz w:val="20"/>
                <w:lang w:val="en-US"/>
              </w:rPr>
            </w:pPr>
            <w:r w:rsidRPr="00AF3EE2">
              <w:rPr>
                <w:sz w:val="20"/>
                <w:lang w:val="en-US"/>
              </w:rPr>
              <w:t>MDMG/271 kbit/s</w:t>
            </w:r>
            <w:r w:rsidRPr="00AF3EE2">
              <w:rPr>
                <w:sz w:val="20"/>
                <w:lang w:val="en-US"/>
              </w:rPr>
              <w:br/>
              <w:t>MDP-8/812,5 kbit/s</w:t>
            </w:r>
            <w:r w:rsidRPr="00AF3EE2">
              <w:rPr>
                <w:sz w:val="20"/>
                <w:lang w:val="en-US"/>
              </w:rPr>
              <w:br/>
              <w:t>MAQ-16/1 300 kbit/s</w:t>
            </w:r>
            <w:r w:rsidRPr="00AF3EE2">
              <w:rPr>
                <w:sz w:val="20"/>
                <w:lang w:val="en-US"/>
              </w:rPr>
              <w:br/>
              <w:t>MAQ-32/1 625 kbit/s</w:t>
            </w:r>
          </w:p>
        </w:tc>
        <w:tc>
          <w:tcPr>
            <w:tcW w:w="2516" w:type="dxa"/>
          </w:tcPr>
          <w:p w:rsidR="009E5779" w:rsidRPr="00FC2C1D" w:rsidRDefault="009E5779" w:rsidP="004F6907">
            <w:pPr>
              <w:pStyle w:val="Tabletext"/>
              <w:jc w:val="center"/>
              <w:rPr>
                <w:sz w:val="20"/>
                <w:lang w:val="es-ES"/>
              </w:rPr>
            </w:pPr>
            <w:r w:rsidRPr="00FC2C1D">
              <w:rPr>
                <w:sz w:val="20"/>
                <w:lang w:val="es-ES"/>
              </w:rPr>
              <w:t>MDP-4 (ensanchamiento)</w:t>
            </w:r>
            <w:r w:rsidRPr="00FC2C1D">
              <w:rPr>
                <w:sz w:val="20"/>
                <w:lang w:val="es-ES"/>
              </w:rPr>
              <w:br/>
              <w:t>MDPB (saliente);</w:t>
            </w:r>
            <w:r w:rsidRPr="00FC2C1D">
              <w:rPr>
                <w:sz w:val="20"/>
                <w:lang w:val="es-ES"/>
              </w:rPr>
              <w:br/>
              <w:t>64-ary ortogonal (entrante)/</w:t>
            </w:r>
            <w:r w:rsidRPr="00FC2C1D">
              <w:rPr>
                <w:sz w:val="20"/>
                <w:lang w:val="es-ES"/>
              </w:rPr>
              <w:br/>
              <w:t>9,6 ó 14,4 kbit/s</w:t>
            </w:r>
            <w:r w:rsidRPr="00FC2C1D">
              <w:rPr>
                <w:sz w:val="20"/>
                <w:lang w:val="es-ES"/>
              </w:rPr>
              <w:br/>
              <w:t>por canal hasta</w:t>
            </w:r>
            <w:r w:rsidRPr="00FC2C1D">
              <w:rPr>
                <w:sz w:val="20"/>
                <w:lang w:val="es-ES"/>
              </w:rPr>
              <w:br/>
              <w:t>921,6 kbit/s por</w:t>
            </w:r>
            <w:r w:rsidRPr="00FC2C1D">
              <w:rPr>
                <w:sz w:val="20"/>
                <w:lang w:val="es-ES"/>
              </w:rPr>
              <w:br/>
              <w:t>portadora IS-95</w:t>
            </w:r>
          </w:p>
        </w:tc>
        <w:tc>
          <w:tcPr>
            <w:tcW w:w="1928" w:type="dxa"/>
          </w:tcPr>
          <w:p w:rsidR="009E5779" w:rsidRPr="00FC2C1D" w:rsidRDefault="009E5779" w:rsidP="004F6907">
            <w:pPr>
              <w:pStyle w:val="Tabletext"/>
              <w:jc w:val="center"/>
              <w:rPr>
                <w:sz w:val="20"/>
                <w:lang w:val="es-ES"/>
              </w:rPr>
            </w:pPr>
            <w:r w:rsidRPr="00FC2C1D">
              <w:rPr>
                <w:sz w:val="20"/>
                <w:lang w:val="es-ES"/>
              </w:rPr>
              <w:t>MDMG (</w:t>
            </w:r>
            <w:r w:rsidRPr="00FC2C1D">
              <w:rPr>
                <w:i/>
                <w:iCs/>
                <w:sz w:val="20"/>
                <w:lang w:val="es-ES"/>
              </w:rPr>
              <w:t>BT</w:t>
            </w:r>
            <w:r w:rsidRPr="00FC2C1D">
              <w:rPr>
                <w:sz w:val="20"/>
                <w:lang w:val="es-ES"/>
              </w:rPr>
              <w:t> </w:t>
            </w:r>
            <w:r w:rsidRPr="00FC2C1D">
              <w:rPr>
                <w:rFonts w:ascii="Symbol" w:hAnsi="Symbol"/>
                <w:sz w:val="20"/>
                <w:lang w:val="es-ES"/>
              </w:rPr>
              <w:t></w:t>
            </w:r>
            <w:r w:rsidRPr="00FC2C1D">
              <w:rPr>
                <w:sz w:val="20"/>
                <w:lang w:val="es-ES"/>
              </w:rPr>
              <w:t> 0,5)/</w:t>
            </w:r>
            <w:r w:rsidRPr="00FC2C1D">
              <w:rPr>
                <w:sz w:val="20"/>
                <w:lang w:val="es-ES"/>
              </w:rPr>
              <w:br/>
              <w:t>1</w:t>
            </w:r>
            <w:r w:rsidRPr="00FC2C1D">
              <w:rPr>
                <w:rFonts w:ascii="Tms Rmn" w:hAnsi="Tms Rmn"/>
                <w:sz w:val="20"/>
                <w:lang w:val="es-ES"/>
              </w:rPr>
              <w:t> </w:t>
            </w:r>
            <w:r w:rsidRPr="00FC2C1D">
              <w:rPr>
                <w:sz w:val="20"/>
                <w:lang w:val="es-ES"/>
              </w:rPr>
              <w:t>152 kbit/s</w:t>
            </w:r>
          </w:p>
        </w:tc>
        <w:tc>
          <w:tcPr>
            <w:tcW w:w="2838" w:type="dxa"/>
          </w:tcPr>
          <w:p w:rsidR="009E5779" w:rsidRPr="00AF3EE2" w:rsidRDefault="009E5779" w:rsidP="004F6907">
            <w:pPr>
              <w:pStyle w:val="Tabletext"/>
              <w:jc w:val="center"/>
              <w:rPr>
                <w:sz w:val="20"/>
                <w:lang w:val="en-US"/>
              </w:rPr>
            </w:pPr>
            <w:r w:rsidRPr="00FC2C1D">
              <w:rPr>
                <w:sz w:val="20"/>
                <w:lang w:val="es-ES"/>
              </w:rPr>
              <w:t>π</w:t>
            </w:r>
            <w:r w:rsidRPr="00AF3EE2">
              <w:rPr>
                <w:sz w:val="20"/>
                <w:lang w:val="en-US"/>
              </w:rPr>
              <w:t>/MDP-4/48,6 kbit/s</w:t>
            </w:r>
            <w:r w:rsidRPr="00AF3EE2">
              <w:rPr>
                <w:sz w:val="20"/>
                <w:lang w:val="en-US"/>
              </w:rPr>
              <w:br/>
              <w:t>MDP-8/70,8 kbit/s</w:t>
            </w:r>
          </w:p>
        </w:tc>
      </w:tr>
      <w:tr w:rsidR="009E5779" w:rsidRPr="00AF3EE2"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Códec de voz</w:t>
            </w:r>
          </w:p>
        </w:tc>
        <w:tc>
          <w:tcPr>
            <w:tcW w:w="1814" w:type="dxa"/>
          </w:tcPr>
          <w:p w:rsidR="009E5779" w:rsidRPr="00AF3EE2" w:rsidRDefault="009E5779" w:rsidP="004F6907">
            <w:pPr>
              <w:pStyle w:val="Tabletext"/>
              <w:jc w:val="center"/>
              <w:rPr>
                <w:sz w:val="20"/>
                <w:lang w:val="en-US"/>
              </w:rPr>
            </w:pPr>
            <w:r w:rsidRPr="00AF3EE2">
              <w:rPr>
                <w:sz w:val="20"/>
                <w:lang w:val="en-US"/>
              </w:rPr>
              <w:t>32 kbit/s MICDA</w:t>
            </w:r>
            <w:r w:rsidRPr="00AF3EE2">
              <w:rPr>
                <w:sz w:val="20"/>
                <w:lang w:val="en-US"/>
              </w:rPr>
              <w:br/>
              <w:t>(64 kbit/s MIC)</w:t>
            </w:r>
          </w:p>
        </w:tc>
        <w:tc>
          <w:tcPr>
            <w:tcW w:w="2526" w:type="dxa"/>
          </w:tcPr>
          <w:p w:rsidR="009E5779" w:rsidRPr="00FC2C1D" w:rsidRDefault="009E5779" w:rsidP="004F6907">
            <w:pPr>
              <w:pStyle w:val="Tabletext"/>
              <w:jc w:val="center"/>
              <w:rPr>
                <w:sz w:val="20"/>
                <w:lang w:val="es-ES"/>
              </w:rPr>
            </w:pPr>
            <w:r w:rsidRPr="00FC2C1D">
              <w:rPr>
                <w:sz w:val="20"/>
                <w:lang w:val="es-ES"/>
              </w:rPr>
              <w:t xml:space="preserve">Velocidad plena: RPE-LTP </w:t>
            </w:r>
            <w:r w:rsidRPr="00FC2C1D">
              <w:rPr>
                <w:sz w:val="20"/>
                <w:lang w:val="es-ES"/>
              </w:rPr>
              <w:br/>
              <w:t>13 kbit/s</w:t>
            </w:r>
          </w:p>
        </w:tc>
        <w:tc>
          <w:tcPr>
            <w:tcW w:w="2516" w:type="dxa"/>
          </w:tcPr>
          <w:p w:rsidR="009E5779" w:rsidRPr="00AF3EE2" w:rsidRDefault="009E5779" w:rsidP="004F6907">
            <w:pPr>
              <w:pStyle w:val="Tabletext"/>
              <w:jc w:val="center"/>
              <w:rPr>
                <w:sz w:val="20"/>
                <w:lang w:val="en-US"/>
              </w:rPr>
            </w:pPr>
            <w:r w:rsidRPr="00AF3EE2">
              <w:rPr>
                <w:sz w:val="20"/>
                <w:lang w:val="en-US"/>
              </w:rPr>
              <w:t>QCELP</w:t>
            </w:r>
            <w:r w:rsidRPr="00AF3EE2">
              <w:rPr>
                <w:sz w:val="20"/>
                <w:lang w:val="en-US" w:eastAsia="ja-JP"/>
              </w:rPr>
              <w:t xml:space="preserve"> </w:t>
            </w:r>
            <w:r w:rsidRPr="00AF3EE2">
              <w:rPr>
                <w:sz w:val="20"/>
                <w:lang w:val="en-US"/>
              </w:rPr>
              <w:t>13,2 kbit/s</w:t>
            </w:r>
            <w:r w:rsidRPr="00AF3EE2">
              <w:rPr>
                <w:sz w:val="20"/>
                <w:lang w:val="en-US"/>
              </w:rPr>
              <w:br/>
              <w:t>EVRC 8 kbit/s</w:t>
            </w:r>
          </w:p>
        </w:tc>
        <w:tc>
          <w:tcPr>
            <w:tcW w:w="1928" w:type="dxa"/>
          </w:tcPr>
          <w:p w:rsidR="009E5779" w:rsidRPr="00AF3EE2" w:rsidRDefault="009E5779" w:rsidP="004F6907">
            <w:pPr>
              <w:pStyle w:val="Tabletext"/>
              <w:jc w:val="center"/>
              <w:rPr>
                <w:sz w:val="20"/>
                <w:lang w:val="en-US"/>
              </w:rPr>
            </w:pPr>
            <w:r w:rsidRPr="00AF3EE2">
              <w:rPr>
                <w:sz w:val="20"/>
                <w:lang w:val="en-US"/>
              </w:rPr>
              <w:t>32 kbit/s MICDA</w:t>
            </w:r>
            <w:r w:rsidRPr="00AF3EE2">
              <w:rPr>
                <w:sz w:val="20"/>
                <w:lang w:val="en-US"/>
              </w:rPr>
              <w:br/>
              <w:t>(64 kbit/s MIC)</w:t>
            </w:r>
          </w:p>
        </w:tc>
        <w:tc>
          <w:tcPr>
            <w:tcW w:w="2838" w:type="dxa"/>
          </w:tcPr>
          <w:p w:rsidR="009E5779" w:rsidRPr="00FC2C1D" w:rsidRDefault="009E5779" w:rsidP="005A0AFA">
            <w:pPr>
              <w:pStyle w:val="Tabletext"/>
              <w:jc w:val="center"/>
              <w:rPr>
                <w:sz w:val="20"/>
                <w:lang w:val="es-ES" w:eastAsia="ja-JP"/>
              </w:rPr>
            </w:pPr>
            <w:r w:rsidRPr="00FC2C1D">
              <w:rPr>
                <w:sz w:val="20"/>
                <w:lang w:val="es-ES"/>
              </w:rPr>
              <w:t>Velocidad plena: ACELP</w:t>
            </w:r>
            <w:r w:rsidR="005A0AFA">
              <w:rPr>
                <w:sz w:val="20"/>
                <w:lang w:val="es-ES"/>
              </w:rPr>
              <w:t> </w:t>
            </w:r>
            <w:r w:rsidRPr="00FC2C1D">
              <w:rPr>
                <w:sz w:val="20"/>
                <w:lang w:val="es-ES"/>
              </w:rPr>
              <w:t>7,9 kbit/s</w:t>
            </w:r>
            <w:r w:rsidRPr="00FC2C1D">
              <w:rPr>
                <w:sz w:val="20"/>
                <w:lang w:val="es-ES"/>
              </w:rPr>
              <w:br/>
              <w:t>Velocidad plena: AMR</w:t>
            </w:r>
            <w:r w:rsidR="005A0AFA">
              <w:rPr>
                <w:sz w:val="20"/>
                <w:lang w:val="es-ES"/>
              </w:rPr>
              <w:t> </w:t>
            </w:r>
            <w:r w:rsidRPr="00FC2C1D">
              <w:rPr>
                <w:sz w:val="20"/>
                <w:lang w:val="es-ES"/>
              </w:rPr>
              <w:t>12,2 kbit/s</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Franja/trama</w:t>
            </w:r>
          </w:p>
        </w:tc>
        <w:tc>
          <w:tcPr>
            <w:tcW w:w="1814" w:type="dxa"/>
          </w:tcPr>
          <w:p w:rsidR="009E5779" w:rsidRPr="00FC2C1D" w:rsidRDefault="009E5779" w:rsidP="004F6907">
            <w:pPr>
              <w:pStyle w:val="Tabletext"/>
              <w:jc w:val="center"/>
              <w:rPr>
                <w:sz w:val="20"/>
                <w:lang w:val="es-ES" w:eastAsia="ja-JP"/>
              </w:rPr>
            </w:pPr>
            <w:r w:rsidRPr="00FC2C1D">
              <w:rPr>
                <w:sz w:val="20"/>
                <w:lang w:val="es-ES" w:eastAsia="ja-JP"/>
              </w:rPr>
              <w:t>8</w:t>
            </w:r>
          </w:p>
        </w:tc>
        <w:tc>
          <w:tcPr>
            <w:tcW w:w="2526" w:type="dxa"/>
          </w:tcPr>
          <w:p w:rsidR="009E5779" w:rsidRPr="00FC2C1D" w:rsidRDefault="009E5779" w:rsidP="004F6907">
            <w:pPr>
              <w:pStyle w:val="Tabletext"/>
              <w:jc w:val="center"/>
              <w:rPr>
                <w:sz w:val="20"/>
                <w:lang w:val="es-ES"/>
              </w:rPr>
            </w:pPr>
            <w:r w:rsidRPr="00FC2C1D">
              <w:rPr>
                <w:sz w:val="20"/>
                <w:lang w:val="es-ES"/>
              </w:rPr>
              <w:t>8 velocidad plena</w:t>
            </w:r>
          </w:p>
        </w:tc>
        <w:tc>
          <w:tcPr>
            <w:tcW w:w="2516" w:type="dxa"/>
          </w:tcPr>
          <w:p w:rsidR="009E5779" w:rsidRPr="00FC2C1D" w:rsidRDefault="009E5779" w:rsidP="004F6907">
            <w:pPr>
              <w:pStyle w:val="Tabletext"/>
              <w:jc w:val="center"/>
              <w:rPr>
                <w:sz w:val="20"/>
                <w:lang w:val="es-ES"/>
              </w:rPr>
            </w:pPr>
            <w:r w:rsidRPr="00FC2C1D">
              <w:rPr>
                <w:sz w:val="20"/>
                <w:lang w:val="es-ES"/>
              </w:rPr>
              <w:t>No aplicable</w:t>
            </w:r>
          </w:p>
        </w:tc>
        <w:tc>
          <w:tcPr>
            <w:tcW w:w="1928" w:type="dxa"/>
          </w:tcPr>
          <w:p w:rsidR="009E5779" w:rsidRPr="00FC2C1D" w:rsidRDefault="009E5779" w:rsidP="004F6907">
            <w:pPr>
              <w:pStyle w:val="Tabletext"/>
              <w:jc w:val="center"/>
              <w:rPr>
                <w:sz w:val="20"/>
                <w:lang w:val="es-ES"/>
              </w:rPr>
            </w:pPr>
            <w:r w:rsidRPr="00FC2C1D">
              <w:rPr>
                <w:sz w:val="20"/>
                <w:lang w:val="es-ES"/>
              </w:rPr>
              <w:t>12</w:t>
            </w:r>
          </w:p>
        </w:tc>
        <w:tc>
          <w:tcPr>
            <w:tcW w:w="2838" w:type="dxa"/>
          </w:tcPr>
          <w:p w:rsidR="009E5779" w:rsidRPr="00FC2C1D" w:rsidRDefault="009E5779" w:rsidP="004F6907">
            <w:pPr>
              <w:pStyle w:val="Tabletext"/>
              <w:jc w:val="center"/>
              <w:rPr>
                <w:sz w:val="20"/>
                <w:lang w:val="es-ES"/>
              </w:rPr>
            </w:pPr>
            <w:r w:rsidRPr="00FC2C1D">
              <w:rPr>
                <w:sz w:val="20"/>
                <w:lang w:val="es-ES"/>
              </w:rPr>
              <w:t>6</w:t>
            </w:r>
          </w:p>
        </w:tc>
      </w:tr>
      <w:tr w:rsidR="006374EA" w:rsidRPr="00FC2C1D" w:rsidTr="004F6907">
        <w:trPr>
          <w:cantSplit/>
          <w:jc w:val="center"/>
        </w:trPr>
        <w:tc>
          <w:tcPr>
            <w:tcW w:w="2835" w:type="dxa"/>
            <w:tcBorders>
              <w:top w:val="single" w:sz="4" w:space="0" w:color="auto"/>
              <w:left w:val="single" w:sz="4" w:space="0" w:color="auto"/>
              <w:bottom w:val="single" w:sz="4" w:space="0" w:color="auto"/>
              <w:right w:val="single" w:sz="4" w:space="0" w:color="auto"/>
            </w:tcBorders>
          </w:tcPr>
          <w:p w:rsidR="006374EA" w:rsidRPr="00FC2C1D" w:rsidRDefault="006374EA" w:rsidP="004F6907">
            <w:pPr>
              <w:pStyle w:val="Tabletext"/>
              <w:jc w:val="left"/>
              <w:rPr>
                <w:sz w:val="20"/>
                <w:lang w:val="es-ES"/>
              </w:rPr>
            </w:pPr>
            <w:r w:rsidRPr="00FC2C1D">
              <w:rPr>
                <w:sz w:val="20"/>
                <w:lang w:val="es-ES"/>
              </w:rPr>
              <w:t>Anchura de banda del canal</w:t>
            </w:r>
          </w:p>
        </w:tc>
        <w:tc>
          <w:tcPr>
            <w:tcW w:w="1814" w:type="dxa"/>
            <w:tcBorders>
              <w:top w:val="single" w:sz="4" w:space="0" w:color="auto"/>
              <w:left w:val="single" w:sz="4" w:space="0" w:color="auto"/>
              <w:bottom w:val="single" w:sz="4" w:space="0" w:color="auto"/>
              <w:right w:val="single" w:sz="4" w:space="0" w:color="auto"/>
            </w:tcBorders>
          </w:tcPr>
          <w:p w:rsidR="006374EA" w:rsidRPr="00FC2C1D" w:rsidRDefault="006374EA" w:rsidP="004F6907">
            <w:pPr>
              <w:pStyle w:val="Tabletext"/>
              <w:jc w:val="center"/>
              <w:rPr>
                <w:sz w:val="20"/>
                <w:lang w:val="es-ES" w:eastAsia="ja-JP"/>
              </w:rPr>
            </w:pPr>
            <w:r w:rsidRPr="00FC2C1D">
              <w:rPr>
                <w:sz w:val="20"/>
                <w:lang w:val="es-ES" w:eastAsia="ja-JP"/>
              </w:rPr>
              <w:t>288 kHz</w:t>
            </w:r>
          </w:p>
        </w:tc>
        <w:tc>
          <w:tcPr>
            <w:tcW w:w="2526" w:type="dxa"/>
            <w:tcBorders>
              <w:top w:val="single" w:sz="4" w:space="0" w:color="auto"/>
              <w:left w:val="single" w:sz="4" w:space="0" w:color="auto"/>
              <w:bottom w:val="single" w:sz="4" w:space="0" w:color="auto"/>
              <w:right w:val="single" w:sz="4" w:space="0" w:color="auto"/>
            </w:tcBorders>
          </w:tcPr>
          <w:p w:rsidR="006374EA" w:rsidRPr="00FC2C1D" w:rsidRDefault="006374EA" w:rsidP="004F6907">
            <w:pPr>
              <w:pStyle w:val="Tabletext"/>
              <w:jc w:val="center"/>
              <w:rPr>
                <w:sz w:val="20"/>
                <w:lang w:val="es-ES"/>
              </w:rPr>
            </w:pPr>
            <w:r w:rsidRPr="00FC2C1D">
              <w:rPr>
                <w:sz w:val="20"/>
                <w:lang w:val="es-ES"/>
              </w:rPr>
              <w:t>200 kHz</w:t>
            </w:r>
          </w:p>
        </w:tc>
        <w:tc>
          <w:tcPr>
            <w:tcW w:w="2516" w:type="dxa"/>
            <w:tcBorders>
              <w:top w:val="single" w:sz="4" w:space="0" w:color="auto"/>
              <w:left w:val="single" w:sz="4" w:space="0" w:color="auto"/>
              <w:bottom w:val="single" w:sz="4" w:space="0" w:color="auto"/>
              <w:right w:val="single" w:sz="4" w:space="0" w:color="auto"/>
            </w:tcBorders>
          </w:tcPr>
          <w:p w:rsidR="006374EA" w:rsidRPr="00FC2C1D" w:rsidRDefault="006374EA" w:rsidP="004F6907">
            <w:pPr>
              <w:pStyle w:val="Tabletext"/>
              <w:jc w:val="center"/>
              <w:rPr>
                <w:sz w:val="20"/>
                <w:lang w:val="es-ES"/>
              </w:rPr>
            </w:pPr>
            <w:r w:rsidRPr="00FC2C1D">
              <w:rPr>
                <w:sz w:val="20"/>
                <w:lang w:val="es-ES"/>
              </w:rPr>
              <w:t>1 250 kHz</w:t>
            </w:r>
          </w:p>
        </w:tc>
        <w:tc>
          <w:tcPr>
            <w:tcW w:w="1928" w:type="dxa"/>
            <w:tcBorders>
              <w:top w:val="single" w:sz="4" w:space="0" w:color="auto"/>
              <w:left w:val="single" w:sz="4" w:space="0" w:color="auto"/>
              <w:bottom w:val="single" w:sz="4" w:space="0" w:color="auto"/>
              <w:right w:val="single" w:sz="4" w:space="0" w:color="auto"/>
            </w:tcBorders>
          </w:tcPr>
          <w:p w:rsidR="006374EA" w:rsidRPr="00FC2C1D" w:rsidRDefault="006374EA" w:rsidP="004F6907">
            <w:pPr>
              <w:pStyle w:val="Tabletext"/>
              <w:jc w:val="center"/>
              <w:rPr>
                <w:sz w:val="20"/>
                <w:lang w:val="es-ES"/>
              </w:rPr>
            </w:pPr>
            <w:r w:rsidRPr="00FC2C1D">
              <w:rPr>
                <w:sz w:val="20"/>
                <w:lang w:val="es-ES"/>
              </w:rPr>
              <w:t>1,728 MHz</w:t>
            </w:r>
          </w:p>
        </w:tc>
        <w:tc>
          <w:tcPr>
            <w:tcW w:w="2838" w:type="dxa"/>
            <w:tcBorders>
              <w:top w:val="single" w:sz="4" w:space="0" w:color="auto"/>
              <w:left w:val="single" w:sz="4" w:space="0" w:color="auto"/>
              <w:bottom w:val="single" w:sz="4" w:space="0" w:color="auto"/>
              <w:right w:val="single" w:sz="4" w:space="0" w:color="auto"/>
            </w:tcBorders>
          </w:tcPr>
          <w:p w:rsidR="006374EA" w:rsidRPr="00FC2C1D" w:rsidRDefault="006374EA" w:rsidP="004F6907">
            <w:pPr>
              <w:pStyle w:val="Tabletext"/>
              <w:jc w:val="center"/>
              <w:rPr>
                <w:sz w:val="20"/>
                <w:lang w:val="es-ES"/>
              </w:rPr>
            </w:pPr>
            <w:r w:rsidRPr="00FC2C1D">
              <w:rPr>
                <w:sz w:val="20"/>
                <w:lang w:val="es-ES"/>
              </w:rPr>
              <w:t>30 kHz</w:t>
            </w:r>
          </w:p>
        </w:tc>
      </w:tr>
    </w:tbl>
    <w:p w:rsidR="004F6907" w:rsidRPr="00FC2C1D" w:rsidRDefault="004F6907" w:rsidP="004F6907">
      <w:pPr>
        <w:pStyle w:val="Tablefin"/>
        <w:rPr>
          <w:lang w:val="es-ES"/>
        </w:rPr>
      </w:pPr>
    </w:p>
    <w:p w:rsidR="004F6907" w:rsidRPr="00FC2C1D" w:rsidRDefault="004F6907" w:rsidP="004F6907">
      <w:pPr>
        <w:pStyle w:val="TableNo"/>
        <w:rPr>
          <w:lang w:val="es-ES"/>
        </w:rPr>
      </w:pPr>
      <w:r w:rsidRPr="00FC2C1D">
        <w:rPr>
          <w:lang w:val="es-ES"/>
        </w:rPr>
        <w:lastRenderedPageBreak/>
        <w:t>CUADRO 3 (</w:t>
      </w:r>
      <w:r w:rsidRPr="00FC2C1D">
        <w:rPr>
          <w:i/>
          <w:iCs/>
          <w:lang w:val="es-ES"/>
        </w:rPr>
        <w:t>Fin</w:t>
      </w:r>
      <w:r w:rsidRPr="00FC2C1D">
        <w:rPr>
          <w:lang w:val="es-E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814"/>
        <w:gridCol w:w="2526"/>
        <w:gridCol w:w="2516"/>
        <w:gridCol w:w="1928"/>
        <w:gridCol w:w="2840"/>
      </w:tblGrid>
      <w:tr w:rsidR="004F6907" w:rsidRPr="00FC2C1D" w:rsidTr="004F6907">
        <w:trPr>
          <w:cantSplit/>
          <w:jc w:val="center"/>
        </w:trPr>
        <w:tc>
          <w:tcPr>
            <w:tcW w:w="2835" w:type="dxa"/>
            <w:vAlign w:val="center"/>
          </w:tcPr>
          <w:p w:rsidR="004F6907" w:rsidRPr="00FC2C1D" w:rsidRDefault="004F6907" w:rsidP="00310D7A">
            <w:pPr>
              <w:pStyle w:val="Tablehead"/>
              <w:rPr>
                <w:sz w:val="20"/>
                <w:lang w:val="es-ES"/>
              </w:rPr>
            </w:pPr>
            <w:r w:rsidRPr="00FC2C1D">
              <w:rPr>
                <w:sz w:val="20"/>
                <w:lang w:val="es-ES"/>
              </w:rPr>
              <w:t>Elemento</w:t>
            </w:r>
          </w:p>
        </w:tc>
        <w:tc>
          <w:tcPr>
            <w:tcW w:w="11622" w:type="dxa"/>
            <w:gridSpan w:val="5"/>
            <w:vAlign w:val="center"/>
          </w:tcPr>
          <w:p w:rsidR="004F6907" w:rsidRPr="00FC2C1D" w:rsidRDefault="004F6907" w:rsidP="00310D7A">
            <w:pPr>
              <w:pStyle w:val="Tablehead"/>
              <w:rPr>
                <w:sz w:val="20"/>
                <w:lang w:val="es-ES"/>
              </w:rPr>
            </w:pPr>
            <w:r w:rsidRPr="00FC2C1D">
              <w:rPr>
                <w:sz w:val="20"/>
                <w:lang w:val="es-ES"/>
              </w:rPr>
              <w:t>Especificaciones</w:t>
            </w:r>
          </w:p>
        </w:tc>
      </w:tr>
      <w:tr w:rsidR="004F6907" w:rsidRPr="00FC2C1D" w:rsidTr="004F6907">
        <w:trPr>
          <w:cantSplit/>
          <w:jc w:val="center"/>
        </w:trPr>
        <w:tc>
          <w:tcPr>
            <w:tcW w:w="2835" w:type="dxa"/>
            <w:vAlign w:val="center"/>
          </w:tcPr>
          <w:p w:rsidR="004F6907" w:rsidRPr="00FC2C1D" w:rsidRDefault="004F6907" w:rsidP="00310D7A">
            <w:pPr>
              <w:pStyle w:val="Tablehead"/>
              <w:rPr>
                <w:sz w:val="20"/>
                <w:lang w:val="es-ES"/>
              </w:rPr>
            </w:pPr>
          </w:p>
        </w:tc>
        <w:tc>
          <w:tcPr>
            <w:tcW w:w="1814" w:type="dxa"/>
            <w:vAlign w:val="center"/>
          </w:tcPr>
          <w:p w:rsidR="004F6907" w:rsidRPr="00FC2C1D" w:rsidRDefault="004F6907" w:rsidP="00310D7A">
            <w:pPr>
              <w:pStyle w:val="Tablehead"/>
              <w:rPr>
                <w:sz w:val="20"/>
                <w:lang w:val="es-ES"/>
              </w:rPr>
            </w:pPr>
            <w:r w:rsidRPr="00FC2C1D">
              <w:rPr>
                <w:sz w:val="20"/>
                <w:lang w:val="es-ES"/>
              </w:rPr>
              <w:t>PHS</w:t>
            </w:r>
          </w:p>
        </w:tc>
        <w:tc>
          <w:tcPr>
            <w:tcW w:w="2526" w:type="dxa"/>
            <w:vAlign w:val="center"/>
          </w:tcPr>
          <w:p w:rsidR="004F6907" w:rsidRPr="00FC2C1D" w:rsidRDefault="004F6907" w:rsidP="00310D7A">
            <w:pPr>
              <w:pStyle w:val="Tablehead"/>
              <w:rPr>
                <w:sz w:val="20"/>
                <w:lang w:val="es-ES"/>
              </w:rPr>
            </w:pPr>
            <w:r w:rsidRPr="00FC2C1D">
              <w:rPr>
                <w:sz w:val="20"/>
                <w:lang w:val="es-ES"/>
              </w:rPr>
              <w:t>GSM</w:t>
            </w:r>
            <w:r w:rsidRPr="00FC2C1D">
              <w:rPr>
                <w:rFonts w:ascii="Times New Roman Bold" w:hAnsi="Times New Roman Bold"/>
                <w:sz w:val="20"/>
                <w:vertAlign w:val="superscript"/>
                <w:lang w:val="es-ES"/>
              </w:rPr>
              <w:t>(</w:t>
            </w:r>
            <w:r w:rsidRPr="00FC2C1D">
              <w:rPr>
                <w:sz w:val="20"/>
                <w:vertAlign w:val="superscript"/>
                <w:lang w:val="es-ES"/>
              </w:rPr>
              <w:t>4</w:t>
            </w:r>
            <w:r w:rsidRPr="00FC2C1D">
              <w:rPr>
                <w:rFonts w:ascii="Times New Roman Bold" w:hAnsi="Times New Roman Bold"/>
                <w:sz w:val="20"/>
                <w:vertAlign w:val="superscript"/>
                <w:lang w:val="es-ES"/>
              </w:rPr>
              <w:t>)</w:t>
            </w:r>
          </w:p>
        </w:tc>
        <w:tc>
          <w:tcPr>
            <w:tcW w:w="2516" w:type="dxa"/>
            <w:vAlign w:val="center"/>
          </w:tcPr>
          <w:p w:rsidR="004F6907" w:rsidRPr="00FC2C1D" w:rsidRDefault="004F6907" w:rsidP="00310D7A">
            <w:pPr>
              <w:pStyle w:val="Tablehead"/>
              <w:rPr>
                <w:sz w:val="20"/>
                <w:lang w:val="es-ES"/>
              </w:rPr>
            </w:pPr>
            <w:r w:rsidRPr="00FC2C1D">
              <w:rPr>
                <w:sz w:val="20"/>
                <w:lang w:val="es-ES"/>
              </w:rPr>
              <w:t>IS-95</w:t>
            </w:r>
          </w:p>
        </w:tc>
        <w:tc>
          <w:tcPr>
            <w:tcW w:w="1928" w:type="dxa"/>
            <w:vAlign w:val="center"/>
          </w:tcPr>
          <w:p w:rsidR="004F6907" w:rsidRPr="00FC2C1D" w:rsidRDefault="004F6907" w:rsidP="00310D7A">
            <w:pPr>
              <w:pStyle w:val="Tablehead"/>
              <w:rPr>
                <w:sz w:val="20"/>
                <w:lang w:val="es-ES"/>
              </w:rPr>
            </w:pPr>
            <w:r w:rsidRPr="00FC2C1D">
              <w:rPr>
                <w:sz w:val="20"/>
                <w:lang w:val="es-ES"/>
              </w:rPr>
              <w:t>DECT</w:t>
            </w:r>
          </w:p>
        </w:tc>
        <w:tc>
          <w:tcPr>
            <w:tcW w:w="2838" w:type="dxa"/>
            <w:vAlign w:val="center"/>
          </w:tcPr>
          <w:p w:rsidR="004F6907" w:rsidRPr="00FC2C1D" w:rsidRDefault="004F6907" w:rsidP="00310D7A">
            <w:pPr>
              <w:pStyle w:val="Tablehead"/>
              <w:rPr>
                <w:sz w:val="20"/>
                <w:lang w:val="es-ES"/>
              </w:rPr>
            </w:pPr>
            <w:r w:rsidRPr="00FC2C1D">
              <w:rPr>
                <w:sz w:val="20"/>
                <w:lang w:val="es-ES"/>
              </w:rPr>
              <w:t>D</w:t>
            </w:r>
            <w:r w:rsidRPr="00FC2C1D">
              <w:rPr>
                <w:sz w:val="20"/>
                <w:lang w:val="es-ES" w:eastAsia="ja-JP"/>
              </w:rPr>
              <w:t>-</w:t>
            </w:r>
            <w:r w:rsidRPr="00FC2C1D">
              <w:rPr>
                <w:sz w:val="20"/>
                <w:lang w:val="es-ES"/>
              </w:rPr>
              <w:t>AMPS (136)</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N</w:t>
            </w:r>
            <w:r w:rsidR="006374EA" w:rsidRPr="00FC2C1D">
              <w:rPr>
                <w:sz w:val="20"/>
                <w:lang w:val="es-ES"/>
              </w:rPr>
              <w:t>.</w:t>
            </w:r>
            <w:r w:rsidRPr="00FC2C1D">
              <w:rPr>
                <w:sz w:val="20"/>
                <w:lang w:val="es-ES"/>
              </w:rPr>
              <w:t>º de canales</w:t>
            </w:r>
          </w:p>
        </w:tc>
        <w:tc>
          <w:tcPr>
            <w:tcW w:w="1814" w:type="dxa"/>
          </w:tcPr>
          <w:p w:rsidR="009E5779" w:rsidRPr="00FC2C1D" w:rsidRDefault="009E5779" w:rsidP="004F6907">
            <w:pPr>
              <w:pStyle w:val="Tabletext"/>
              <w:jc w:val="center"/>
              <w:rPr>
                <w:sz w:val="20"/>
                <w:lang w:val="es-ES"/>
              </w:rPr>
            </w:pPr>
            <w:r w:rsidRPr="00FC2C1D">
              <w:rPr>
                <w:sz w:val="20"/>
                <w:lang w:val="es-ES" w:eastAsia="ja-JP"/>
              </w:rPr>
              <w:t>16</w:t>
            </w:r>
            <w:r w:rsidR="004F6907" w:rsidRPr="00FC2C1D">
              <w:rPr>
                <w:sz w:val="20"/>
                <w:lang w:val="es-ES" w:eastAsia="ja-JP"/>
              </w:rPr>
              <w:br/>
            </w:r>
            <w:r w:rsidRPr="00FC2C1D">
              <w:rPr>
                <w:sz w:val="20"/>
                <w:lang w:val="es-ES" w:eastAsia="ja-JP"/>
              </w:rPr>
              <w:t>(por 4</w:t>
            </w:r>
            <w:r w:rsidR="004F6907" w:rsidRPr="00FC2C1D">
              <w:rPr>
                <w:sz w:val="20"/>
                <w:lang w:val="es-ES" w:eastAsia="ja-JP"/>
              </w:rPr>
              <w:t> </w:t>
            </w:r>
            <w:r w:rsidRPr="00FC2C1D">
              <w:rPr>
                <w:sz w:val="20"/>
                <w:lang w:val="es-ES" w:eastAsia="ja-JP"/>
              </w:rPr>
              <w:t>portadoras)</w:t>
            </w:r>
          </w:p>
        </w:tc>
        <w:tc>
          <w:tcPr>
            <w:tcW w:w="2526" w:type="dxa"/>
          </w:tcPr>
          <w:p w:rsidR="009E5779" w:rsidRPr="00FC2C1D" w:rsidRDefault="009E5779" w:rsidP="004F6907">
            <w:pPr>
              <w:pStyle w:val="Tabletext"/>
              <w:jc w:val="center"/>
              <w:rPr>
                <w:sz w:val="20"/>
                <w:lang w:val="es-ES"/>
              </w:rPr>
            </w:pPr>
            <w:r w:rsidRPr="00FC2C1D">
              <w:rPr>
                <w:sz w:val="20"/>
                <w:lang w:val="es-ES"/>
              </w:rPr>
              <w:t xml:space="preserve">Dependiente de la </w:t>
            </w:r>
            <w:r w:rsidRPr="00FC2C1D">
              <w:rPr>
                <w:sz w:val="20"/>
                <w:lang w:val="es-ES"/>
              </w:rPr>
              <w:br/>
              <w:t>banda: 124 por 25 MHz</w:t>
            </w:r>
          </w:p>
        </w:tc>
        <w:tc>
          <w:tcPr>
            <w:tcW w:w="2516" w:type="dxa"/>
          </w:tcPr>
          <w:p w:rsidR="009E5779" w:rsidRPr="00FC2C1D" w:rsidRDefault="009E5779" w:rsidP="004F6907">
            <w:pPr>
              <w:pStyle w:val="Tabletext"/>
              <w:jc w:val="center"/>
              <w:rPr>
                <w:sz w:val="20"/>
                <w:lang w:val="es-ES"/>
              </w:rPr>
            </w:pPr>
            <w:r w:rsidRPr="00FC2C1D">
              <w:rPr>
                <w:sz w:val="20"/>
                <w:lang w:val="es-ES"/>
              </w:rPr>
              <w:t>61 (por portadora RF)</w:t>
            </w:r>
          </w:p>
        </w:tc>
        <w:tc>
          <w:tcPr>
            <w:tcW w:w="1928" w:type="dxa"/>
          </w:tcPr>
          <w:p w:rsidR="009E5779" w:rsidRPr="00FC2C1D" w:rsidRDefault="009E5779" w:rsidP="004F6907">
            <w:pPr>
              <w:pStyle w:val="Tabletext"/>
              <w:jc w:val="center"/>
              <w:rPr>
                <w:sz w:val="20"/>
                <w:lang w:val="es-ES"/>
              </w:rPr>
            </w:pPr>
            <w:r w:rsidRPr="00FC2C1D">
              <w:rPr>
                <w:sz w:val="20"/>
                <w:lang w:val="es-ES"/>
              </w:rPr>
              <w:t>12</w:t>
            </w:r>
          </w:p>
        </w:tc>
        <w:tc>
          <w:tcPr>
            <w:tcW w:w="2838" w:type="dxa"/>
          </w:tcPr>
          <w:p w:rsidR="009E5779" w:rsidRPr="00FC2C1D" w:rsidRDefault="009E5779" w:rsidP="004F6907">
            <w:pPr>
              <w:pStyle w:val="Tabletext"/>
              <w:jc w:val="center"/>
              <w:rPr>
                <w:sz w:val="20"/>
                <w:lang w:val="es-ES"/>
              </w:rPr>
            </w:pPr>
            <w:r w:rsidRPr="00FC2C1D">
              <w:rPr>
                <w:sz w:val="20"/>
                <w:lang w:val="es-ES"/>
              </w:rPr>
              <w:t>833 a 800 MHz</w:t>
            </w:r>
            <w:r w:rsidRPr="00FC2C1D">
              <w:rPr>
                <w:sz w:val="20"/>
                <w:lang w:val="es-ES"/>
              </w:rPr>
              <w:br/>
              <w:t>1 985 a 1,9 GHz</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Eficacia del espectro</w:t>
            </w:r>
            <w:r w:rsidRPr="00FC2C1D">
              <w:rPr>
                <w:sz w:val="20"/>
                <w:lang w:val="es-ES"/>
              </w:rPr>
              <w:br/>
              <w:t>(Erlang/sector/MHz)</w:t>
            </w:r>
          </w:p>
        </w:tc>
        <w:tc>
          <w:tcPr>
            <w:tcW w:w="1814" w:type="dxa"/>
          </w:tcPr>
          <w:p w:rsidR="009E5779" w:rsidRPr="00FC2C1D" w:rsidRDefault="009E5779" w:rsidP="005A0AFA">
            <w:pPr>
              <w:pStyle w:val="Tabletext"/>
              <w:jc w:val="center"/>
              <w:rPr>
                <w:sz w:val="20"/>
                <w:lang w:val="es-ES"/>
              </w:rPr>
            </w:pPr>
            <w:r w:rsidRPr="00FC2C1D">
              <w:rPr>
                <w:sz w:val="20"/>
                <w:lang w:val="es-ES" w:eastAsia="ja-JP"/>
              </w:rPr>
              <w:t>7,8 con 25,8 MHz</w:t>
            </w:r>
            <w:r w:rsidRPr="00FC2C1D">
              <w:rPr>
                <w:sz w:val="20"/>
                <w:lang w:val="es-ES" w:eastAsia="ja-JP"/>
              </w:rPr>
              <w:br/>
              <w:t>de banda;</w:t>
            </w:r>
            <w:r w:rsidRPr="00FC2C1D">
              <w:rPr>
                <w:sz w:val="20"/>
                <w:lang w:val="es-ES" w:eastAsia="ja-JP"/>
              </w:rPr>
              <w:br/>
              <w:t>4 portadoras/célula;</w:t>
            </w:r>
            <w:r w:rsidRPr="00FC2C1D">
              <w:rPr>
                <w:sz w:val="20"/>
                <w:lang w:val="es-ES" w:eastAsia="ja-JP"/>
              </w:rPr>
              <w:br/>
              <w:t>15 canales vocales/célula;</w:t>
            </w:r>
            <w:r w:rsidRPr="00FC2C1D">
              <w:rPr>
                <w:sz w:val="20"/>
                <w:lang w:val="es-ES" w:eastAsia="ja-JP"/>
              </w:rPr>
              <w:br/>
              <w:t>0,05 E/célula</w:t>
            </w:r>
            <w:r w:rsidRPr="00FC2C1D">
              <w:rPr>
                <w:sz w:val="20"/>
                <w:lang w:val="es-ES" w:eastAsia="ja-JP"/>
              </w:rPr>
              <w:br/>
              <w:t>(2% GoS)</w:t>
            </w:r>
          </w:p>
        </w:tc>
        <w:tc>
          <w:tcPr>
            <w:tcW w:w="2526" w:type="dxa"/>
          </w:tcPr>
          <w:p w:rsidR="009E5779" w:rsidRPr="00FC2C1D" w:rsidRDefault="009E5779" w:rsidP="004F6907">
            <w:pPr>
              <w:pStyle w:val="Tabletext"/>
              <w:jc w:val="center"/>
              <w:rPr>
                <w:sz w:val="20"/>
                <w:lang w:val="es-ES"/>
              </w:rPr>
            </w:pPr>
            <w:r w:rsidRPr="00FC2C1D">
              <w:rPr>
                <w:sz w:val="20"/>
                <w:lang w:val="es-ES"/>
              </w:rPr>
              <w:t>2,4 para banda de</w:t>
            </w:r>
            <w:r w:rsidRPr="00FC2C1D">
              <w:rPr>
                <w:sz w:val="20"/>
                <w:lang w:val="es-ES"/>
              </w:rPr>
              <w:br/>
              <w:t>transmisión de 15 MHz;</w:t>
            </w:r>
            <w:r w:rsidRPr="00FC2C1D">
              <w:rPr>
                <w:sz w:val="20"/>
                <w:lang w:val="es-ES"/>
              </w:rPr>
              <w:br/>
              <w:t>factor de reutilización = 4;</w:t>
            </w:r>
            <w:r w:rsidRPr="00FC2C1D">
              <w:rPr>
                <w:sz w:val="20"/>
                <w:lang w:val="es-ES"/>
              </w:rPr>
              <w:br/>
              <w:t>6 portadoras/sector;</w:t>
            </w:r>
            <w:r w:rsidRPr="00FC2C1D">
              <w:rPr>
                <w:sz w:val="20"/>
                <w:lang w:val="es-ES"/>
              </w:rPr>
              <w:br/>
              <w:t>45 canales vocales/sector;</w:t>
            </w:r>
            <w:r w:rsidRPr="00FC2C1D">
              <w:rPr>
                <w:sz w:val="20"/>
                <w:lang w:val="es-ES"/>
              </w:rPr>
              <w:br/>
              <w:t>35,6 E/sector (ofrecido)</w:t>
            </w:r>
            <w:r w:rsidRPr="00FC2C1D">
              <w:rPr>
                <w:sz w:val="20"/>
                <w:lang w:val="es-ES"/>
              </w:rPr>
              <w:br/>
              <w:t>(2% GoS)</w:t>
            </w:r>
          </w:p>
        </w:tc>
        <w:tc>
          <w:tcPr>
            <w:tcW w:w="2516" w:type="dxa"/>
          </w:tcPr>
          <w:p w:rsidR="009E5779" w:rsidRPr="00FC2C1D" w:rsidRDefault="009E5779" w:rsidP="004F6907">
            <w:pPr>
              <w:pStyle w:val="Tabletext"/>
              <w:jc w:val="center"/>
              <w:rPr>
                <w:sz w:val="20"/>
                <w:lang w:val="es-ES"/>
              </w:rPr>
            </w:pPr>
            <w:r w:rsidRPr="00FC2C1D">
              <w:rPr>
                <w:sz w:val="20"/>
                <w:lang w:val="es-ES"/>
              </w:rPr>
              <w:t>9,5 para banda de</w:t>
            </w:r>
            <w:r w:rsidRPr="00FC2C1D">
              <w:rPr>
                <w:sz w:val="20"/>
                <w:lang w:val="es-ES"/>
              </w:rPr>
              <w:br/>
              <w:t>transmisión de 15 MHz;</w:t>
            </w:r>
            <w:r w:rsidRPr="00FC2C1D">
              <w:rPr>
                <w:sz w:val="20"/>
                <w:lang w:val="es-ES"/>
              </w:rPr>
              <w:br/>
              <w:t>factor de reutilización = 1;</w:t>
            </w:r>
            <w:r w:rsidRPr="00FC2C1D">
              <w:rPr>
                <w:sz w:val="20"/>
                <w:lang w:val="es-ES"/>
              </w:rPr>
              <w:br/>
              <w:t>11 portadoras /sector;</w:t>
            </w:r>
            <w:r w:rsidRPr="00FC2C1D">
              <w:rPr>
                <w:sz w:val="20"/>
                <w:lang w:val="es-ES"/>
              </w:rPr>
              <w:br/>
              <w:t>220 canales vocales /sector;</w:t>
            </w:r>
            <w:r w:rsidRPr="00FC2C1D">
              <w:rPr>
                <w:sz w:val="20"/>
                <w:lang w:val="es-ES"/>
              </w:rPr>
              <w:br/>
              <w:t xml:space="preserve">143 E/sector </w:t>
            </w:r>
            <w:r w:rsidRPr="00FC2C1D">
              <w:rPr>
                <w:sz w:val="20"/>
                <w:lang w:val="es-ES"/>
              </w:rPr>
              <w:br/>
              <w:t>(2% GoS)</w:t>
            </w:r>
          </w:p>
        </w:tc>
        <w:tc>
          <w:tcPr>
            <w:tcW w:w="1928" w:type="dxa"/>
          </w:tcPr>
          <w:p w:rsidR="009E5779" w:rsidRPr="00FC2C1D" w:rsidRDefault="009E5779" w:rsidP="004F6907">
            <w:pPr>
              <w:pStyle w:val="Tabletext"/>
              <w:jc w:val="center"/>
              <w:rPr>
                <w:sz w:val="20"/>
                <w:lang w:val="es-ES"/>
              </w:rPr>
            </w:pPr>
          </w:p>
        </w:tc>
        <w:tc>
          <w:tcPr>
            <w:tcW w:w="2838" w:type="dxa"/>
          </w:tcPr>
          <w:p w:rsidR="009E5779" w:rsidRPr="00FC2C1D" w:rsidRDefault="009E5779" w:rsidP="004F6907">
            <w:pPr>
              <w:pStyle w:val="Tabletext"/>
              <w:jc w:val="center"/>
              <w:rPr>
                <w:sz w:val="20"/>
                <w:lang w:val="es-ES"/>
              </w:rPr>
            </w:pPr>
            <w:r w:rsidRPr="00FC2C1D">
              <w:rPr>
                <w:sz w:val="20"/>
                <w:lang w:val="es-ES"/>
              </w:rPr>
              <w:t>19,6 para un bloqueo del 1%</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Máximo radio de la célula (km)</w:t>
            </w:r>
          </w:p>
        </w:tc>
        <w:tc>
          <w:tcPr>
            <w:tcW w:w="1814" w:type="dxa"/>
          </w:tcPr>
          <w:p w:rsidR="009E5779" w:rsidRPr="00FC2C1D" w:rsidRDefault="009E5779" w:rsidP="004F6907">
            <w:pPr>
              <w:pStyle w:val="Tabletext"/>
              <w:jc w:val="center"/>
              <w:rPr>
                <w:sz w:val="20"/>
                <w:lang w:val="es-ES"/>
              </w:rPr>
            </w:pPr>
            <w:r w:rsidRPr="00FC2C1D">
              <w:rPr>
                <w:sz w:val="20"/>
                <w:lang w:val="es-ES"/>
              </w:rPr>
              <w:t>5</w:t>
            </w:r>
            <w:r w:rsidRPr="00FC2C1D">
              <w:rPr>
                <w:sz w:val="20"/>
                <w:lang w:val="es-ES" w:eastAsia="ja-JP"/>
              </w:rPr>
              <w:t>/15</w:t>
            </w:r>
            <w:r w:rsidRPr="00FC2C1D">
              <w:rPr>
                <w:sz w:val="20"/>
                <w:vertAlign w:val="superscript"/>
                <w:lang w:val="es-ES" w:eastAsia="ja-JP"/>
              </w:rPr>
              <w:t>(1)</w:t>
            </w:r>
          </w:p>
        </w:tc>
        <w:tc>
          <w:tcPr>
            <w:tcW w:w="2526" w:type="dxa"/>
          </w:tcPr>
          <w:p w:rsidR="009E5779" w:rsidRPr="00FC2C1D" w:rsidRDefault="009E5779" w:rsidP="004F6907">
            <w:pPr>
              <w:pStyle w:val="Tabletext"/>
              <w:jc w:val="center"/>
              <w:rPr>
                <w:sz w:val="20"/>
                <w:lang w:val="es-ES"/>
              </w:rPr>
            </w:pPr>
            <w:r w:rsidRPr="00FC2C1D">
              <w:rPr>
                <w:sz w:val="20"/>
                <w:lang w:val="es-ES"/>
              </w:rPr>
              <w:t>35</w:t>
            </w:r>
          </w:p>
        </w:tc>
        <w:tc>
          <w:tcPr>
            <w:tcW w:w="2516" w:type="dxa"/>
          </w:tcPr>
          <w:p w:rsidR="009E5779" w:rsidRPr="00FC2C1D" w:rsidRDefault="009E5779" w:rsidP="004F6907">
            <w:pPr>
              <w:pStyle w:val="Tabletext"/>
              <w:jc w:val="center"/>
              <w:rPr>
                <w:sz w:val="20"/>
                <w:lang w:val="es-ES"/>
              </w:rPr>
            </w:pPr>
            <w:r w:rsidRPr="00FC2C1D">
              <w:rPr>
                <w:sz w:val="20"/>
                <w:lang w:val="es-ES"/>
              </w:rPr>
              <w:t>50</w:t>
            </w:r>
          </w:p>
        </w:tc>
        <w:tc>
          <w:tcPr>
            <w:tcW w:w="1928" w:type="dxa"/>
          </w:tcPr>
          <w:p w:rsidR="009E5779" w:rsidRPr="00FC2C1D" w:rsidRDefault="009E5779" w:rsidP="004F6907">
            <w:pPr>
              <w:pStyle w:val="Tabletext"/>
              <w:jc w:val="center"/>
              <w:rPr>
                <w:sz w:val="20"/>
                <w:lang w:val="es-ES"/>
              </w:rPr>
            </w:pPr>
            <w:r w:rsidRPr="00FC2C1D">
              <w:rPr>
                <w:sz w:val="20"/>
                <w:lang w:val="es-ES"/>
              </w:rPr>
              <w:t>5</w:t>
            </w:r>
          </w:p>
        </w:tc>
        <w:tc>
          <w:tcPr>
            <w:tcW w:w="2838" w:type="dxa"/>
          </w:tcPr>
          <w:p w:rsidR="009E5779" w:rsidRPr="00FC2C1D" w:rsidRDefault="009E5779" w:rsidP="004F6907">
            <w:pPr>
              <w:pStyle w:val="Tabletext"/>
              <w:jc w:val="center"/>
              <w:rPr>
                <w:sz w:val="20"/>
                <w:lang w:val="es-ES"/>
              </w:rPr>
            </w:pPr>
            <w:r w:rsidRPr="00FC2C1D">
              <w:rPr>
                <w:sz w:val="20"/>
                <w:lang w:val="es-ES"/>
              </w:rPr>
              <w:t>35</w:t>
            </w:r>
          </w:p>
        </w:tc>
      </w:tr>
      <w:tr w:rsidR="009E5779" w:rsidRPr="00FC2C1D" w:rsidTr="004F6907">
        <w:trPr>
          <w:cantSplit/>
          <w:jc w:val="center"/>
        </w:trPr>
        <w:tc>
          <w:tcPr>
            <w:tcW w:w="2835" w:type="dxa"/>
            <w:noWrap/>
          </w:tcPr>
          <w:p w:rsidR="009E5779" w:rsidRPr="00FC2C1D" w:rsidRDefault="009E5779" w:rsidP="004F6907">
            <w:pPr>
              <w:pStyle w:val="Tabletext"/>
              <w:ind w:right="-113"/>
              <w:jc w:val="left"/>
              <w:rPr>
                <w:sz w:val="20"/>
                <w:lang w:val="es-ES"/>
              </w:rPr>
            </w:pPr>
            <w:r w:rsidRPr="00FC2C1D">
              <w:rPr>
                <w:sz w:val="20"/>
                <w:lang w:val="es-ES"/>
              </w:rPr>
              <w:t>P</w:t>
            </w:r>
            <w:r w:rsidR="004F6907" w:rsidRPr="00FC2C1D">
              <w:rPr>
                <w:sz w:val="20"/>
                <w:lang w:val="es-ES"/>
              </w:rPr>
              <w:t>otencia de cresta del transmisor</w:t>
            </w:r>
            <w:r w:rsidRPr="00FC2C1D">
              <w:rPr>
                <w:sz w:val="20"/>
                <w:lang w:val="es-ES"/>
              </w:rPr>
              <w:t xml:space="preserve"> (dBm)</w:t>
            </w:r>
          </w:p>
        </w:tc>
        <w:tc>
          <w:tcPr>
            <w:tcW w:w="1814" w:type="dxa"/>
          </w:tcPr>
          <w:p w:rsidR="009E5779" w:rsidRPr="00FC2C1D" w:rsidRDefault="009E5779" w:rsidP="004F6907">
            <w:pPr>
              <w:pStyle w:val="Tabletext"/>
              <w:jc w:val="center"/>
              <w:rPr>
                <w:sz w:val="20"/>
                <w:lang w:val="es-ES"/>
              </w:rPr>
            </w:pPr>
            <w:r w:rsidRPr="00FC2C1D">
              <w:rPr>
                <w:sz w:val="20"/>
                <w:lang w:val="es-ES"/>
              </w:rPr>
              <w:t>24</w:t>
            </w:r>
            <w:r w:rsidRPr="00FC2C1D">
              <w:rPr>
                <w:sz w:val="20"/>
                <w:lang w:val="es-ES" w:eastAsia="ja-JP"/>
              </w:rPr>
              <w:t>/27</w:t>
            </w:r>
            <w:r w:rsidRPr="00FC2C1D">
              <w:rPr>
                <w:sz w:val="20"/>
                <w:vertAlign w:val="superscript"/>
                <w:lang w:val="es-ES" w:eastAsia="ja-JP"/>
              </w:rPr>
              <w:t>(1)</w:t>
            </w:r>
          </w:p>
        </w:tc>
        <w:tc>
          <w:tcPr>
            <w:tcW w:w="2526" w:type="dxa"/>
          </w:tcPr>
          <w:p w:rsidR="009E5779" w:rsidRPr="00FC2C1D" w:rsidRDefault="009E5779" w:rsidP="004F6907">
            <w:pPr>
              <w:pStyle w:val="Tabletext"/>
              <w:jc w:val="center"/>
              <w:rPr>
                <w:sz w:val="20"/>
                <w:lang w:val="es-ES"/>
              </w:rPr>
            </w:pPr>
            <w:r w:rsidRPr="00FC2C1D">
              <w:rPr>
                <w:sz w:val="20"/>
                <w:lang w:val="es-ES" w:eastAsia="ja-JP"/>
              </w:rPr>
              <w:t>34~43</w:t>
            </w:r>
            <w:r w:rsidRPr="00FC2C1D">
              <w:rPr>
                <w:sz w:val="20"/>
                <w:vertAlign w:val="superscript"/>
                <w:lang w:val="es-ES" w:eastAsia="ja-JP"/>
              </w:rPr>
              <w:t>(2) (3)</w:t>
            </w:r>
          </w:p>
        </w:tc>
        <w:tc>
          <w:tcPr>
            <w:tcW w:w="2516" w:type="dxa"/>
          </w:tcPr>
          <w:p w:rsidR="009E5779" w:rsidRPr="00FC2C1D" w:rsidRDefault="009E5779" w:rsidP="004F6907">
            <w:pPr>
              <w:pStyle w:val="Tabletext"/>
              <w:jc w:val="center"/>
              <w:rPr>
                <w:sz w:val="20"/>
                <w:lang w:val="es-ES"/>
              </w:rPr>
            </w:pPr>
            <w:r w:rsidRPr="00FC2C1D">
              <w:rPr>
                <w:sz w:val="20"/>
                <w:lang w:val="es-ES"/>
              </w:rPr>
              <w:t>23</w:t>
            </w:r>
          </w:p>
        </w:tc>
        <w:tc>
          <w:tcPr>
            <w:tcW w:w="1928" w:type="dxa"/>
          </w:tcPr>
          <w:p w:rsidR="009E5779" w:rsidRPr="00FC2C1D" w:rsidRDefault="009E5779" w:rsidP="004F6907">
            <w:pPr>
              <w:pStyle w:val="Tabletext"/>
              <w:jc w:val="center"/>
              <w:rPr>
                <w:sz w:val="20"/>
                <w:lang w:val="es-ES"/>
              </w:rPr>
            </w:pPr>
            <w:r w:rsidRPr="00FC2C1D">
              <w:rPr>
                <w:sz w:val="20"/>
                <w:lang w:val="es-ES"/>
              </w:rPr>
              <w:t>24</w:t>
            </w:r>
          </w:p>
        </w:tc>
        <w:tc>
          <w:tcPr>
            <w:tcW w:w="2838" w:type="dxa"/>
          </w:tcPr>
          <w:p w:rsidR="009E5779" w:rsidRPr="00FC2C1D" w:rsidRDefault="009E5779" w:rsidP="004F6907">
            <w:pPr>
              <w:pStyle w:val="Tabletext"/>
              <w:jc w:val="center"/>
              <w:rPr>
                <w:sz w:val="20"/>
                <w:lang w:val="es-ES" w:eastAsia="ja-JP"/>
              </w:rPr>
            </w:pPr>
            <w:r w:rsidRPr="00FC2C1D">
              <w:rPr>
                <w:sz w:val="20"/>
                <w:lang w:val="es-ES" w:eastAsia="ja-JP"/>
              </w:rPr>
              <w:t>34,77</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Máxima ganancia de la antena (dBi)</w:t>
            </w:r>
          </w:p>
        </w:tc>
        <w:tc>
          <w:tcPr>
            <w:tcW w:w="1814" w:type="dxa"/>
          </w:tcPr>
          <w:p w:rsidR="009E5779" w:rsidRPr="00FC2C1D" w:rsidRDefault="009E5779" w:rsidP="004F6907">
            <w:pPr>
              <w:pStyle w:val="Tabletext"/>
              <w:jc w:val="center"/>
              <w:rPr>
                <w:sz w:val="20"/>
                <w:lang w:val="es-ES"/>
              </w:rPr>
            </w:pPr>
            <w:r w:rsidRPr="00FC2C1D">
              <w:rPr>
                <w:sz w:val="20"/>
                <w:lang w:val="es-ES"/>
              </w:rPr>
              <w:t xml:space="preserve">12/3 </w:t>
            </w:r>
            <w:r w:rsidRPr="00FC2C1D">
              <w:rPr>
                <w:sz w:val="20"/>
                <w:lang w:val="es-ES"/>
              </w:rPr>
              <w:br/>
            </w:r>
            <w:r w:rsidRPr="00FC2C1D">
              <w:rPr>
                <w:sz w:val="20"/>
                <w:lang w:val="es-ES" w:eastAsia="ja-JP"/>
              </w:rPr>
              <w:t>(Estación de célula/Unidad de</w:t>
            </w:r>
            <w:r w:rsidR="004F6907" w:rsidRPr="00FC2C1D">
              <w:rPr>
                <w:sz w:val="20"/>
                <w:lang w:val="es-ES" w:eastAsia="ja-JP"/>
              </w:rPr>
              <w:t> </w:t>
            </w:r>
            <w:r w:rsidRPr="00FC2C1D">
              <w:rPr>
                <w:sz w:val="20"/>
                <w:lang w:val="es-ES" w:eastAsia="ja-JP"/>
              </w:rPr>
              <w:t>abonado)</w:t>
            </w:r>
          </w:p>
        </w:tc>
        <w:tc>
          <w:tcPr>
            <w:tcW w:w="2526" w:type="dxa"/>
          </w:tcPr>
          <w:p w:rsidR="009E5779" w:rsidRPr="00FC2C1D" w:rsidRDefault="009E5779" w:rsidP="004F6907">
            <w:pPr>
              <w:pStyle w:val="Tabletext"/>
              <w:jc w:val="center"/>
              <w:rPr>
                <w:sz w:val="20"/>
                <w:lang w:val="es-ES"/>
              </w:rPr>
            </w:pPr>
            <w:r w:rsidRPr="00FC2C1D">
              <w:rPr>
                <w:sz w:val="20"/>
                <w:lang w:val="es-ES" w:eastAsia="ja-JP"/>
              </w:rPr>
              <w:t>12~18</w:t>
            </w:r>
          </w:p>
        </w:tc>
        <w:tc>
          <w:tcPr>
            <w:tcW w:w="2516" w:type="dxa"/>
          </w:tcPr>
          <w:p w:rsidR="009E5779" w:rsidRPr="00FC2C1D" w:rsidRDefault="009E5779" w:rsidP="004F6907">
            <w:pPr>
              <w:pStyle w:val="Tabletext"/>
              <w:jc w:val="center"/>
              <w:rPr>
                <w:sz w:val="20"/>
                <w:lang w:val="es-ES"/>
              </w:rPr>
            </w:pPr>
            <w:r w:rsidRPr="00FC2C1D">
              <w:rPr>
                <w:sz w:val="20"/>
                <w:lang w:val="es-ES"/>
              </w:rPr>
              <w:t>16.6</w:t>
            </w:r>
          </w:p>
        </w:tc>
        <w:tc>
          <w:tcPr>
            <w:tcW w:w="1928" w:type="dxa"/>
          </w:tcPr>
          <w:p w:rsidR="009E5779" w:rsidRPr="00FC2C1D" w:rsidRDefault="009E5779" w:rsidP="004F6907">
            <w:pPr>
              <w:pStyle w:val="Tabletext"/>
              <w:jc w:val="center"/>
              <w:rPr>
                <w:sz w:val="20"/>
                <w:lang w:val="es-ES"/>
              </w:rPr>
            </w:pPr>
            <w:r w:rsidRPr="00FC2C1D">
              <w:rPr>
                <w:sz w:val="20"/>
                <w:lang w:val="es-ES"/>
              </w:rPr>
              <w:t>12</w:t>
            </w:r>
          </w:p>
        </w:tc>
        <w:tc>
          <w:tcPr>
            <w:tcW w:w="2838" w:type="dxa"/>
          </w:tcPr>
          <w:p w:rsidR="009E5779" w:rsidRPr="00FC2C1D" w:rsidRDefault="009E5779" w:rsidP="004F6907">
            <w:pPr>
              <w:pStyle w:val="Tabletext"/>
              <w:jc w:val="center"/>
              <w:rPr>
                <w:sz w:val="20"/>
                <w:lang w:val="es-ES"/>
              </w:rPr>
            </w:pPr>
            <w:r w:rsidRPr="00FC2C1D">
              <w:rPr>
                <w:sz w:val="20"/>
                <w:lang w:val="es-ES"/>
              </w:rPr>
              <w:t>13</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Lóbulos laterales de la antena (dB)</w:t>
            </w:r>
          </w:p>
        </w:tc>
        <w:tc>
          <w:tcPr>
            <w:tcW w:w="1814" w:type="dxa"/>
          </w:tcPr>
          <w:p w:rsidR="009E5779" w:rsidRPr="00FC2C1D" w:rsidRDefault="009E5779" w:rsidP="004F6907">
            <w:pPr>
              <w:pStyle w:val="Tabletext"/>
              <w:jc w:val="center"/>
              <w:rPr>
                <w:sz w:val="20"/>
                <w:lang w:val="es-ES"/>
              </w:rPr>
            </w:pPr>
            <w:r w:rsidRPr="00FC2C1D">
              <w:rPr>
                <w:sz w:val="20"/>
                <w:lang w:val="es-ES"/>
              </w:rPr>
              <w:sym w:font="Symbol" w:char="F02D"/>
            </w:r>
            <w:r w:rsidRPr="00FC2C1D">
              <w:rPr>
                <w:sz w:val="20"/>
                <w:lang w:val="es-ES"/>
              </w:rPr>
              <w:t>25/0</w:t>
            </w:r>
          </w:p>
        </w:tc>
        <w:tc>
          <w:tcPr>
            <w:tcW w:w="2526" w:type="dxa"/>
          </w:tcPr>
          <w:p w:rsidR="009E5779" w:rsidRPr="00FC2C1D" w:rsidRDefault="009E5779" w:rsidP="004F6907">
            <w:pPr>
              <w:pStyle w:val="Tabletext"/>
              <w:jc w:val="center"/>
              <w:rPr>
                <w:sz w:val="20"/>
                <w:lang w:val="es-ES"/>
              </w:rPr>
            </w:pPr>
            <w:r w:rsidRPr="00FC2C1D">
              <w:rPr>
                <w:sz w:val="20"/>
                <w:lang w:val="es-ES" w:eastAsia="ja-JP"/>
              </w:rPr>
              <w:sym w:font="Symbol" w:char="F02D"/>
            </w:r>
            <w:r w:rsidRPr="00FC2C1D">
              <w:rPr>
                <w:sz w:val="20"/>
                <w:lang w:val="es-ES" w:eastAsia="ja-JP"/>
              </w:rPr>
              <w:t>25</w:t>
            </w:r>
          </w:p>
        </w:tc>
        <w:tc>
          <w:tcPr>
            <w:tcW w:w="2516" w:type="dxa"/>
          </w:tcPr>
          <w:p w:rsidR="009E5779" w:rsidRPr="00FC2C1D" w:rsidRDefault="009E5779" w:rsidP="004F6907">
            <w:pPr>
              <w:pStyle w:val="Tabletext"/>
              <w:jc w:val="center"/>
              <w:rPr>
                <w:sz w:val="20"/>
                <w:lang w:val="es-ES"/>
              </w:rPr>
            </w:pPr>
            <w:r w:rsidRPr="00FC2C1D">
              <w:rPr>
                <w:sz w:val="20"/>
                <w:lang w:val="es-ES" w:eastAsia="ja-JP"/>
              </w:rPr>
              <w:sym w:font="Symbol" w:char="F02D"/>
            </w:r>
            <w:r w:rsidRPr="00FC2C1D">
              <w:rPr>
                <w:sz w:val="20"/>
                <w:lang w:val="es-ES" w:eastAsia="ja-JP"/>
              </w:rPr>
              <w:t>25</w:t>
            </w:r>
          </w:p>
        </w:tc>
        <w:tc>
          <w:tcPr>
            <w:tcW w:w="1928" w:type="dxa"/>
          </w:tcPr>
          <w:p w:rsidR="009E5779" w:rsidRPr="00FC2C1D" w:rsidRDefault="009E5779" w:rsidP="004F6907">
            <w:pPr>
              <w:pStyle w:val="Tabletext"/>
              <w:jc w:val="center"/>
              <w:rPr>
                <w:sz w:val="20"/>
                <w:lang w:val="es-ES"/>
              </w:rPr>
            </w:pPr>
            <w:r w:rsidRPr="00FC2C1D">
              <w:rPr>
                <w:sz w:val="20"/>
                <w:lang w:val="es-ES" w:eastAsia="ja-JP"/>
              </w:rPr>
              <w:sym w:font="Symbol" w:char="F02D"/>
            </w:r>
            <w:r w:rsidRPr="00FC2C1D">
              <w:rPr>
                <w:sz w:val="20"/>
                <w:lang w:val="es-ES" w:eastAsia="ja-JP"/>
              </w:rPr>
              <w:t>25</w:t>
            </w:r>
          </w:p>
        </w:tc>
        <w:tc>
          <w:tcPr>
            <w:tcW w:w="2838" w:type="dxa"/>
          </w:tcPr>
          <w:p w:rsidR="009E5779" w:rsidRPr="00FC2C1D" w:rsidRDefault="009E5779" w:rsidP="004F6907">
            <w:pPr>
              <w:pStyle w:val="Tabletext"/>
              <w:jc w:val="center"/>
              <w:rPr>
                <w:sz w:val="20"/>
                <w:lang w:val="es-ES" w:eastAsia="ja-JP"/>
              </w:rPr>
            </w:pPr>
            <w:r w:rsidRPr="00FC2C1D">
              <w:rPr>
                <w:sz w:val="20"/>
                <w:lang w:val="es-ES" w:eastAsia="ja-JP"/>
              </w:rPr>
              <w:sym w:font="Symbol" w:char="F02D"/>
            </w:r>
            <w:r w:rsidRPr="00FC2C1D">
              <w:rPr>
                <w:sz w:val="20"/>
                <w:lang w:val="es-ES" w:eastAsia="ja-JP"/>
              </w:rPr>
              <w:t>25</w:t>
            </w:r>
          </w:p>
        </w:tc>
      </w:tr>
      <w:tr w:rsidR="009E5779" w:rsidRPr="00FC2C1D" w:rsidTr="004F6907">
        <w:trPr>
          <w:cantSplit/>
          <w:jc w:val="center"/>
        </w:trPr>
        <w:tc>
          <w:tcPr>
            <w:tcW w:w="2835" w:type="dxa"/>
          </w:tcPr>
          <w:p w:rsidR="009E5779" w:rsidRPr="00FC2C1D" w:rsidRDefault="009E5779" w:rsidP="004F6907">
            <w:pPr>
              <w:pStyle w:val="Tabletext"/>
              <w:jc w:val="left"/>
              <w:rPr>
                <w:sz w:val="20"/>
                <w:lang w:val="es-ES"/>
              </w:rPr>
            </w:pPr>
            <w:r w:rsidRPr="00FC2C1D">
              <w:rPr>
                <w:sz w:val="20"/>
                <w:lang w:val="es-ES"/>
              </w:rPr>
              <w:t>Sensibilidad (dBm)</w:t>
            </w:r>
            <w:r w:rsidRPr="00FC2C1D">
              <w:rPr>
                <w:sz w:val="20"/>
                <w:lang w:val="es-ES"/>
              </w:rPr>
              <w:br/>
              <w:t>BER = 1 </w:t>
            </w:r>
            <w:r w:rsidRPr="00FC2C1D">
              <w:rPr>
                <w:sz w:val="20"/>
                <w:lang w:val="es-ES"/>
              </w:rPr>
              <w:sym w:font="Symbol" w:char="F0B4"/>
            </w:r>
            <w:r w:rsidRPr="00FC2C1D">
              <w:rPr>
                <w:sz w:val="20"/>
                <w:lang w:val="es-ES"/>
              </w:rPr>
              <w:t> 10</w:t>
            </w:r>
            <w:r w:rsidRPr="00FC2C1D">
              <w:rPr>
                <w:sz w:val="20"/>
                <w:vertAlign w:val="superscript"/>
                <w:lang w:val="es-ES"/>
              </w:rPr>
              <w:sym w:font="Symbol" w:char="F02D"/>
            </w:r>
            <w:r w:rsidRPr="00FC2C1D">
              <w:rPr>
                <w:sz w:val="20"/>
                <w:vertAlign w:val="superscript"/>
                <w:lang w:val="es-ES"/>
              </w:rPr>
              <w:t>3</w:t>
            </w:r>
          </w:p>
        </w:tc>
        <w:tc>
          <w:tcPr>
            <w:tcW w:w="1814" w:type="dxa"/>
          </w:tcPr>
          <w:p w:rsidR="009E5779" w:rsidRPr="00FC2C1D" w:rsidRDefault="009E5779" w:rsidP="004F6907">
            <w:pPr>
              <w:pStyle w:val="Tabletext"/>
              <w:jc w:val="center"/>
              <w:rPr>
                <w:sz w:val="20"/>
                <w:lang w:val="es-ES" w:eastAsia="ja-JP"/>
              </w:rPr>
            </w:pPr>
            <w:r w:rsidRPr="00FC2C1D">
              <w:rPr>
                <w:sz w:val="20"/>
                <w:lang w:val="es-ES"/>
              </w:rPr>
              <w:sym w:font="Symbol" w:char="F02D"/>
            </w:r>
            <w:r w:rsidRPr="00FC2C1D">
              <w:rPr>
                <w:sz w:val="20"/>
                <w:lang w:val="es-ES"/>
              </w:rPr>
              <w:t>86</w:t>
            </w:r>
          </w:p>
        </w:tc>
        <w:tc>
          <w:tcPr>
            <w:tcW w:w="2526" w:type="dxa"/>
          </w:tcPr>
          <w:p w:rsidR="009E5779" w:rsidRPr="00FC2C1D" w:rsidRDefault="009E5779" w:rsidP="004F6907">
            <w:pPr>
              <w:pStyle w:val="Tabletext"/>
              <w:jc w:val="center"/>
              <w:rPr>
                <w:sz w:val="20"/>
                <w:lang w:val="es-ES"/>
              </w:rPr>
            </w:pPr>
            <w:r w:rsidRPr="00FC2C1D">
              <w:rPr>
                <w:sz w:val="20"/>
                <w:lang w:val="es-ES" w:eastAsia="ja-JP"/>
              </w:rPr>
              <w:sym w:font="Symbol" w:char="F02D"/>
            </w:r>
            <w:r w:rsidRPr="00FC2C1D">
              <w:rPr>
                <w:sz w:val="20"/>
                <w:lang w:val="es-ES" w:eastAsia="ja-JP"/>
              </w:rPr>
              <w:t>104</w:t>
            </w:r>
            <w:r w:rsidRPr="00FC2C1D">
              <w:rPr>
                <w:sz w:val="20"/>
                <w:vertAlign w:val="superscript"/>
                <w:lang w:val="es-ES" w:eastAsia="ja-JP"/>
              </w:rPr>
              <w:t>(2)</w:t>
            </w:r>
          </w:p>
        </w:tc>
        <w:tc>
          <w:tcPr>
            <w:tcW w:w="2516" w:type="dxa"/>
          </w:tcPr>
          <w:p w:rsidR="009E5779" w:rsidRPr="00FC2C1D" w:rsidRDefault="009E5779" w:rsidP="004F6907">
            <w:pPr>
              <w:pStyle w:val="Tabletext"/>
              <w:jc w:val="center"/>
              <w:rPr>
                <w:sz w:val="20"/>
                <w:lang w:val="es-ES"/>
              </w:rPr>
            </w:pPr>
            <w:r w:rsidRPr="00FC2C1D">
              <w:rPr>
                <w:sz w:val="20"/>
                <w:lang w:val="es-ES"/>
              </w:rPr>
              <w:sym w:font="Symbol" w:char="F02D"/>
            </w:r>
            <w:r w:rsidRPr="00FC2C1D">
              <w:rPr>
                <w:sz w:val="20"/>
                <w:lang w:val="es-ES"/>
              </w:rPr>
              <w:t>104</w:t>
            </w:r>
          </w:p>
        </w:tc>
        <w:tc>
          <w:tcPr>
            <w:tcW w:w="1928" w:type="dxa"/>
          </w:tcPr>
          <w:p w:rsidR="009E5779" w:rsidRPr="00FC2C1D" w:rsidRDefault="009E5779" w:rsidP="004F6907">
            <w:pPr>
              <w:pStyle w:val="Tabletext"/>
              <w:jc w:val="center"/>
              <w:rPr>
                <w:sz w:val="20"/>
                <w:lang w:val="es-ES"/>
              </w:rPr>
            </w:pPr>
            <w:r w:rsidRPr="00FC2C1D">
              <w:rPr>
                <w:sz w:val="20"/>
                <w:lang w:val="es-ES"/>
              </w:rPr>
              <w:sym w:font="Symbol" w:char="F02D"/>
            </w:r>
            <w:r w:rsidRPr="00FC2C1D">
              <w:rPr>
                <w:sz w:val="20"/>
                <w:lang w:val="es-ES"/>
              </w:rPr>
              <w:t>86</w:t>
            </w:r>
          </w:p>
        </w:tc>
        <w:tc>
          <w:tcPr>
            <w:tcW w:w="2838" w:type="dxa"/>
          </w:tcPr>
          <w:p w:rsidR="009E5779" w:rsidRPr="00FC2C1D" w:rsidRDefault="009E5779" w:rsidP="005A0AFA">
            <w:pPr>
              <w:pStyle w:val="Tabletext"/>
              <w:jc w:val="center"/>
              <w:rPr>
                <w:sz w:val="20"/>
                <w:lang w:val="es-ES"/>
              </w:rPr>
            </w:pPr>
            <w:r w:rsidRPr="00FC2C1D">
              <w:rPr>
                <w:sz w:val="20"/>
                <w:lang w:val="es-ES" w:eastAsia="ja-JP"/>
              </w:rPr>
              <w:sym w:font="Symbol" w:char="F02D"/>
            </w:r>
            <w:r w:rsidRPr="00FC2C1D">
              <w:rPr>
                <w:sz w:val="20"/>
                <w:lang w:val="es-ES" w:eastAsia="ja-JP"/>
              </w:rPr>
              <w:t>111/</w:t>
            </w:r>
            <w:r w:rsidRPr="00FC2C1D">
              <w:rPr>
                <w:sz w:val="20"/>
                <w:lang w:val="es-ES"/>
              </w:rPr>
              <w:t>π/MDP4-D</w:t>
            </w:r>
            <w:r w:rsidRPr="00FC2C1D">
              <w:rPr>
                <w:sz w:val="20"/>
                <w:lang w:val="es-ES"/>
              </w:rPr>
              <w:br/>
              <w:t>–107/MDP-8</w:t>
            </w:r>
          </w:p>
        </w:tc>
      </w:tr>
      <w:tr w:rsidR="009E5779" w:rsidRPr="00FC2C1D" w:rsidTr="004F6907">
        <w:trPr>
          <w:cantSplit/>
          <w:jc w:val="center"/>
        </w:trPr>
        <w:tc>
          <w:tcPr>
            <w:tcW w:w="2835" w:type="dxa"/>
            <w:tcBorders>
              <w:bottom w:val="single" w:sz="4" w:space="0" w:color="auto"/>
            </w:tcBorders>
          </w:tcPr>
          <w:p w:rsidR="009E5779" w:rsidRPr="00FC2C1D" w:rsidRDefault="009E5779" w:rsidP="004F6907">
            <w:pPr>
              <w:pStyle w:val="Tabletext"/>
              <w:jc w:val="left"/>
              <w:rPr>
                <w:sz w:val="20"/>
                <w:lang w:val="es-ES"/>
              </w:rPr>
            </w:pPr>
            <w:r w:rsidRPr="00FC2C1D">
              <w:rPr>
                <w:sz w:val="20"/>
                <w:lang w:val="es-ES"/>
              </w:rPr>
              <w:t>Interfaz de nodo de servicio</w:t>
            </w:r>
          </w:p>
        </w:tc>
        <w:tc>
          <w:tcPr>
            <w:tcW w:w="1814" w:type="dxa"/>
            <w:tcBorders>
              <w:bottom w:val="single" w:sz="4" w:space="0" w:color="auto"/>
            </w:tcBorders>
          </w:tcPr>
          <w:p w:rsidR="009E5779" w:rsidRPr="00FC2C1D" w:rsidRDefault="009E5779" w:rsidP="004F6907">
            <w:pPr>
              <w:pStyle w:val="Tabletext"/>
              <w:jc w:val="center"/>
              <w:rPr>
                <w:sz w:val="20"/>
                <w:lang w:val="es-ES"/>
              </w:rPr>
            </w:pPr>
            <w:r w:rsidRPr="00FC2C1D">
              <w:rPr>
                <w:sz w:val="20"/>
                <w:lang w:val="es-ES"/>
              </w:rPr>
              <w:t>Digital/analógico</w:t>
            </w:r>
          </w:p>
        </w:tc>
        <w:tc>
          <w:tcPr>
            <w:tcW w:w="2526" w:type="dxa"/>
            <w:tcBorders>
              <w:bottom w:val="single" w:sz="4" w:space="0" w:color="auto"/>
            </w:tcBorders>
          </w:tcPr>
          <w:p w:rsidR="009E5779" w:rsidRPr="00FC2C1D" w:rsidRDefault="009E5779" w:rsidP="004F6907">
            <w:pPr>
              <w:pStyle w:val="Tabletext"/>
              <w:jc w:val="center"/>
              <w:rPr>
                <w:sz w:val="20"/>
                <w:lang w:val="es-ES" w:eastAsia="ja-JP"/>
              </w:rPr>
            </w:pPr>
            <w:r w:rsidRPr="00FC2C1D">
              <w:rPr>
                <w:sz w:val="20"/>
                <w:lang w:val="es-ES"/>
              </w:rPr>
              <w:t>Digital/ analógico</w:t>
            </w:r>
          </w:p>
        </w:tc>
        <w:tc>
          <w:tcPr>
            <w:tcW w:w="2516" w:type="dxa"/>
            <w:tcBorders>
              <w:bottom w:val="single" w:sz="4" w:space="0" w:color="auto"/>
            </w:tcBorders>
          </w:tcPr>
          <w:p w:rsidR="009E5779" w:rsidRPr="00FC2C1D" w:rsidRDefault="009E5779" w:rsidP="004F6907">
            <w:pPr>
              <w:pStyle w:val="Tabletext"/>
              <w:jc w:val="center"/>
              <w:rPr>
                <w:sz w:val="20"/>
                <w:lang w:val="es-ES"/>
              </w:rPr>
            </w:pPr>
            <w:r w:rsidRPr="00FC2C1D">
              <w:rPr>
                <w:sz w:val="20"/>
                <w:lang w:val="es-ES"/>
              </w:rPr>
              <w:t>Digital/ analógico</w:t>
            </w:r>
          </w:p>
        </w:tc>
        <w:tc>
          <w:tcPr>
            <w:tcW w:w="1928" w:type="dxa"/>
            <w:tcBorders>
              <w:bottom w:val="single" w:sz="4" w:space="0" w:color="auto"/>
            </w:tcBorders>
          </w:tcPr>
          <w:p w:rsidR="009E5779" w:rsidRPr="00FC2C1D" w:rsidRDefault="009E5779" w:rsidP="004F6907">
            <w:pPr>
              <w:pStyle w:val="Tabletext"/>
              <w:jc w:val="center"/>
              <w:rPr>
                <w:sz w:val="20"/>
                <w:lang w:val="es-ES"/>
              </w:rPr>
            </w:pPr>
            <w:r w:rsidRPr="00FC2C1D">
              <w:rPr>
                <w:sz w:val="20"/>
                <w:lang w:val="es-ES"/>
              </w:rPr>
              <w:t>Digital/ analógico</w:t>
            </w:r>
          </w:p>
        </w:tc>
        <w:tc>
          <w:tcPr>
            <w:tcW w:w="2838" w:type="dxa"/>
            <w:tcBorders>
              <w:bottom w:val="single" w:sz="4" w:space="0" w:color="auto"/>
            </w:tcBorders>
          </w:tcPr>
          <w:p w:rsidR="009E5779" w:rsidRPr="00FC2C1D" w:rsidRDefault="009E5779" w:rsidP="004F6907">
            <w:pPr>
              <w:pStyle w:val="Tabletext"/>
              <w:jc w:val="center"/>
              <w:rPr>
                <w:sz w:val="20"/>
                <w:lang w:val="es-ES" w:eastAsia="ja-JP"/>
              </w:rPr>
            </w:pPr>
            <w:r w:rsidRPr="00FC2C1D">
              <w:rPr>
                <w:sz w:val="20"/>
                <w:lang w:val="es-ES"/>
              </w:rPr>
              <w:t>Digital/analógico</w:t>
            </w:r>
          </w:p>
        </w:tc>
      </w:tr>
      <w:tr w:rsidR="009E5779" w:rsidRPr="00AF3EE2" w:rsidTr="004F6907">
        <w:trPr>
          <w:cantSplit/>
          <w:jc w:val="center"/>
        </w:trPr>
        <w:tc>
          <w:tcPr>
            <w:tcW w:w="14459" w:type="dxa"/>
            <w:gridSpan w:val="6"/>
            <w:tcBorders>
              <w:left w:val="nil"/>
              <w:bottom w:val="nil"/>
              <w:right w:val="nil"/>
            </w:tcBorders>
            <w:vAlign w:val="center"/>
          </w:tcPr>
          <w:p w:rsidR="009E5779" w:rsidRPr="00FC2C1D" w:rsidRDefault="009E5779" w:rsidP="00D53BE7">
            <w:pPr>
              <w:pStyle w:val="Tablelegend"/>
              <w:rPr>
                <w:sz w:val="20"/>
                <w:szCs w:val="18"/>
                <w:lang w:val="es-ES"/>
              </w:rPr>
            </w:pPr>
            <w:r w:rsidRPr="00FC2C1D">
              <w:rPr>
                <w:sz w:val="20"/>
                <w:szCs w:val="22"/>
                <w:vertAlign w:val="superscript"/>
                <w:lang w:val="es-ES" w:eastAsia="ja-JP"/>
              </w:rPr>
              <w:t>(1)</w:t>
            </w:r>
            <w:r w:rsidRPr="00FC2C1D">
              <w:rPr>
                <w:sz w:val="20"/>
                <w:szCs w:val="22"/>
                <w:lang w:val="es-ES" w:eastAsia="ja-JP"/>
              </w:rPr>
              <w:tab/>
            </w:r>
            <w:r w:rsidRPr="00FC2C1D">
              <w:rPr>
                <w:sz w:val="20"/>
                <w:szCs w:val="18"/>
                <w:lang w:val="es-ES" w:eastAsia="ja-JP"/>
              </w:rPr>
              <w:t>Se alcanzan los 15 km utilizando un transmisor de alta potencia de 500 mW en condiciones de visibilidad directa</w:t>
            </w:r>
            <w:r w:rsidRPr="00FC2C1D">
              <w:rPr>
                <w:sz w:val="20"/>
                <w:szCs w:val="18"/>
                <w:lang w:val="es-ES"/>
              </w:rPr>
              <w:t>.</w:t>
            </w:r>
          </w:p>
          <w:p w:rsidR="009E5779" w:rsidRPr="00FC2C1D" w:rsidRDefault="009E5779" w:rsidP="00D53BE7">
            <w:pPr>
              <w:pStyle w:val="Tablelegend"/>
              <w:rPr>
                <w:sz w:val="20"/>
                <w:szCs w:val="18"/>
                <w:lang w:val="es-ES" w:eastAsia="ja-JP"/>
              </w:rPr>
            </w:pPr>
            <w:r w:rsidRPr="00FC2C1D">
              <w:rPr>
                <w:bCs/>
                <w:sz w:val="20"/>
                <w:szCs w:val="22"/>
                <w:vertAlign w:val="superscript"/>
                <w:lang w:val="es-ES" w:eastAsia="ja-JP"/>
              </w:rPr>
              <w:t>(2)</w:t>
            </w:r>
            <w:r w:rsidRPr="00FC2C1D">
              <w:rPr>
                <w:sz w:val="20"/>
                <w:lang w:val="es-ES" w:eastAsia="ja-JP"/>
              </w:rPr>
              <w:tab/>
            </w:r>
            <w:r w:rsidRPr="00FC2C1D">
              <w:rPr>
                <w:sz w:val="20"/>
                <w:szCs w:val="18"/>
                <w:lang w:val="es-ES" w:eastAsia="ja-JP"/>
              </w:rPr>
              <w:t>ETSI TS 100 910 V.8 11. 0.</w:t>
            </w:r>
          </w:p>
          <w:p w:rsidR="009E5779" w:rsidRPr="00FC2C1D" w:rsidRDefault="009E5779" w:rsidP="006374EA">
            <w:pPr>
              <w:pStyle w:val="Tablelegend"/>
              <w:rPr>
                <w:bCs/>
                <w:sz w:val="20"/>
                <w:szCs w:val="18"/>
                <w:lang w:val="es-ES"/>
              </w:rPr>
            </w:pPr>
            <w:r w:rsidRPr="00FC2C1D">
              <w:rPr>
                <w:bCs/>
                <w:sz w:val="20"/>
                <w:szCs w:val="22"/>
                <w:vertAlign w:val="superscript"/>
                <w:lang w:val="es-ES"/>
              </w:rPr>
              <w:t>(3)</w:t>
            </w:r>
            <w:r w:rsidRPr="00FC2C1D">
              <w:rPr>
                <w:sz w:val="20"/>
                <w:lang w:val="es-ES"/>
              </w:rPr>
              <w:tab/>
            </w:r>
            <w:r w:rsidRPr="00FC2C1D">
              <w:rPr>
                <w:bCs/>
                <w:sz w:val="20"/>
                <w:szCs w:val="18"/>
                <w:lang w:val="es-ES"/>
              </w:rPr>
              <w:t>En el caso de pico-ETB y micro-ETB la gama va de 22 dBm a 32 dBm en las bandas de frecuencia anteriores. Para las ETB que soportan MDP-4, MDP-8, MAQ-16 y/o MAQ</w:t>
            </w:r>
            <w:r w:rsidRPr="00FC2C1D">
              <w:rPr>
                <w:bCs/>
                <w:sz w:val="20"/>
                <w:szCs w:val="18"/>
                <w:lang w:val="es-ES"/>
              </w:rPr>
              <w:noBreakHyphen/>
              <w:t>32 el fabricante deberá señalar la máxima capacidad de potencia de salida para MDGM y para cada combinación de modulación y velocidad de símbolo soportada adicionalmente.</w:t>
            </w:r>
          </w:p>
          <w:p w:rsidR="009E5779" w:rsidRPr="00FC2C1D" w:rsidRDefault="009E5779" w:rsidP="00D53BE7">
            <w:pPr>
              <w:pStyle w:val="Tablelegend"/>
              <w:rPr>
                <w:sz w:val="20"/>
                <w:lang w:val="es-ES"/>
              </w:rPr>
            </w:pPr>
            <w:r w:rsidRPr="00FC2C1D">
              <w:rPr>
                <w:bCs/>
                <w:sz w:val="20"/>
                <w:szCs w:val="22"/>
                <w:vertAlign w:val="superscript"/>
                <w:lang w:val="es-ES"/>
              </w:rPr>
              <w:t>(4)</w:t>
            </w:r>
            <w:r w:rsidRPr="00FC2C1D">
              <w:rPr>
                <w:bCs/>
                <w:sz w:val="20"/>
                <w:szCs w:val="22"/>
                <w:lang w:val="es-ES"/>
              </w:rPr>
              <w:tab/>
            </w:r>
            <w:r w:rsidRPr="00FC2C1D">
              <w:rPr>
                <w:sz w:val="20"/>
                <w:szCs w:val="18"/>
                <w:lang w:val="es-ES"/>
              </w:rPr>
              <w:t>En el Cuadro 2 aparece una lista completa de los principales parámetros.</w:t>
            </w:r>
          </w:p>
        </w:tc>
      </w:tr>
    </w:tbl>
    <w:p w:rsidR="009E5779" w:rsidRPr="00FC2C1D" w:rsidRDefault="009E5779" w:rsidP="009E5779">
      <w:pPr>
        <w:pStyle w:val="Tablefin"/>
        <w:rPr>
          <w:lang w:val="es-ES"/>
        </w:rPr>
      </w:pPr>
    </w:p>
    <w:p w:rsidR="009E5779" w:rsidRPr="00FC2C1D" w:rsidRDefault="009E5779" w:rsidP="009E5779">
      <w:pPr>
        <w:pStyle w:val="Tabletext"/>
        <w:rPr>
          <w:lang w:val="es-ES"/>
        </w:rPr>
        <w:sectPr w:rsidR="009E5779" w:rsidRPr="00FC2C1D" w:rsidSect="00AF3EE2">
          <w:headerReference w:type="even" r:id="rId30"/>
          <w:headerReference w:type="default" r:id="rId31"/>
          <w:footnotePr>
            <w:numFmt w:val="chicago"/>
          </w:footnotePr>
          <w:pgSz w:w="16834" w:h="11907" w:orient="landscape" w:code="9"/>
          <w:pgMar w:top="1418" w:right="1134" w:bottom="1134" w:left="1134" w:header="720" w:footer="482" w:gutter="0"/>
          <w:cols w:space="720"/>
          <w:docGrid w:linePitch="326"/>
        </w:sectPr>
      </w:pPr>
    </w:p>
    <w:p w:rsidR="009E5779" w:rsidRPr="00FC2C1D" w:rsidRDefault="009E5779" w:rsidP="009E5779">
      <w:pPr>
        <w:pStyle w:val="Tablefin"/>
        <w:rPr>
          <w:sz w:val="2"/>
          <w:lang w:val="es-ES"/>
        </w:rPr>
      </w:pPr>
    </w:p>
    <w:p w:rsidR="009E5779" w:rsidRPr="00FC2C1D" w:rsidRDefault="009E5779" w:rsidP="009E5779">
      <w:pPr>
        <w:pStyle w:val="Heading1"/>
        <w:spacing w:before="0"/>
        <w:rPr>
          <w:lang w:val="es-ES"/>
        </w:rPr>
      </w:pPr>
      <w:r w:rsidRPr="00FC2C1D">
        <w:rPr>
          <w:lang w:val="es-ES"/>
        </w:rPr>
        <w:t>3</w:t>
      </w:r>
      <w:r w:rsidRPr="00FC2C1D">
        <w:rPr>
          <w:lang w:val="es-ES"/>
        </w:rPr>
        <w:tab/>
        <w:t>Métodos de comunicación de datos del FWA</w:t>
      </w:r>
    </w:p>
    <w:p w:rsidR="009E5779" w:rsidRPr="00FC2C1D" w:rsidRDefault="009E5779" w:rsidP="009E5779">
      <w:pPr>
        <w:pStyle w:val="Heading2"/>
        <w:rPr>
          <w:lang w:val="es-ES"/>
        </w:rPr>
      </w:pPr>
      <w:r w:rsidRPr="00FC2C1D">
        <w:rPr>
          <w:lang w:val="es-ES"/>
        </w:rPr>
        <w:t>3.1</w:t>
      </w:r>
      <w:r w:rsidRPr="00FC2C1D">
        <w:rPr>
          <w:lang w:val="es-ES"/>
        </w:rPr>
        <w:tab/>
        <w:t>Transmisiones de datos en la banda de voz</w:t>
      </w:r>
    </w:p>
    <w:p w:rsidR="009E5779" w:rsidRPr="00FC2C1D" w:rsidRDefault="009E5779" w:rsidP="00F05D85">
      <w:pPr>
        <w:rPr>
          <w:lang w:val="es-ES"/>
        </w:rPr>
      </w:pPr>
      <w:r w:rsidRPr="00FC2C1D">
        <w:rPr>
          <w:lang w:val="es-ES"/>
        </w:rPr>
        <w:t>Existen Recomendaciones UIT-T de la serie G sobre el método de codificación de voz utilizado en la red telefónica conmutada general y Recomendaciones UIT-T de la serie V sobre transmisión de datos en la red telefónica con conmutación general o en circuitos de tipo telefónico arrendados de cuatro</w:t>
      </w:r>
      <w:r w:rsidR="00F05D85" w:rsidRPr="00FC2C1D">
        <w:rPr>
          <w:lang w:val="es-ES"/>
        </w:rPr>
        <w:t> </w:t>
      </w:r>
      <w:r w:rsidRPr="00FC2C1D">
        <w:rPr>
          <w:lang w:val="es-ES"/>
        </w:rPr>
        <w:t>hilos. Las Recomendaciones aplicables dependen del método de codificación de voz. Por ejemplo, cuando se utiliza la Recomendación UIT-T G.726 (MICDA a 32</w:t>
      </w:r>
      <w:r w:rsidR="00F05D85" w:rsidRPr="00FC2C1D">
        <w:rPr>
          <w:lang w:val="es-ES"/>
        </w:rPr>
        <w:t> </w:t>
      </w:r>
      <w:r w:rsidRPr="00FC2C1D">
        <w:rPr>
          <w:lang w:val="es-ES"/>
        </w:rPr>
        <w:t>kbit/s), se garantizan las características de la transmisión de datos en la banda de voz hasta 4</w:t>
      </w:r>
      <w:r w:rsidR="00F05D85" w:rsidRPr="00FC2C1D">
        <w:rPr>
          <w:lang w:val="es-ES"/>
        </w:rPr>
        <w:t> </w:t>
      </w:r>
      <w:r w:rsidRPr="00FC2C1D">
        <w:rPr>
          <w:lang w:val="es-ES"/>
        </w:rPr>
        <w:t>800</w:t>
      </w:r>
      <w:r w:rsidR="00F05D85" w:rsidRPr="00FC2C1D">
        <w:rPr>
          <w:lang w:val="es-ES"/>
        </w:rPr>
        <w:t> </w:t>
      </w:r>
      <w:r w:rsidRPr="00FC2C1D">
        <w:rPr>
          <w:lang w:val="es-ES"/>
        </w:rPr>
        <w:t>bit/s (V.27</w:t>
      </w:r>
      <w:r w:rsidRPr="00FC2C1D">
        <w:rPr>
          <w:i/>
          <w:lang w:val="es-ES"/>
        </w:rPr>
        <w:t>ter</w:t>
      </w:r>
      <w:r w:rsidRPr="00FC2C1D">
        <w:rPr>
          <w:lang w:val="es-ES"/>
        </w:rPr>
        <w:t>). Aunque es independiente de las condiciones de transmisión, puede ser capaz de comunicar a 7</w:t>
      </w:r>
      <w:r w:rsidR="00F05D85" w:rsidRPr="00FC2C1D">
        <w:rPr>
          <w:lang w:val="es-ES"/>
        </w:rPr>
        <w:t> </w:t>
      </w:r>
      <w:r w:rsidRPr="00FC2C1D">
        <w:rPr>
          <w:lang w:val="es-ES"/>
        </w:rPr>
        <w:t>200 bit/s o 9 600 bit/s (véase la Recomendación UIT-T G.726).</w:t>
      </w:r>
    </w:p>
    <w:p w:rsidR="009E5779" w:rsidRPr="00FC2C1D" w:rsidRDefault="009E5779" w:rsidP="00141907">
      <w:pPr>
        <w:pStyle w:val="Heading2"/>
        <w:rPr>
          <w:lang w:val="es-ES"/>
        </w:rPr>
      </w:pPr>
      <w:r w:rsidRPr="00FC2C1D">
        <w:rPr>
          <w:lang w:val="es-ES"/>
        </w:rPr>
        <w:t>3.2</w:t>
      </w:r>
      <w:r w:rsidRPr="00FC2C1D">
        <w:rPr>
          <w:lang w:val="es-ES"/>
        </w:rPr>
        <w:tab/>
        <w:t>Transmisión digital</w:t>
      </w:r>
    </w:p>
    <w:p w:rsidR="009E5779" w:rsidRPr="00FC2C1D" w:rsidRDefault="009E5779" w:rsidP="00134D56">
      <w:pPr>
        <w:rPr>
          <w:lang w:val="es-ES"/>
        </w:rPr>
      </w:pPr>
      <w:r w:rsidRPr="00FC2C1D">
        <w:rPr>
          <w:lang w:val="es-ES"/>
        </w:rPr>
        <w:t>En los métodos de transmisión digital, la transmisión de datos es una transmisión transparente y los canales de tráfico típicos son de 14,4</w:t>
      </w:r>
      <w:r w:rsidR="00134D56" w:rsidRPr="00FC2C1D">
        <w:rPr>
          <w:lang w:val="es-ES"/>
        </w:rPr>
        <w:t> </w:t>
      </w:r>
      <w:r w:rsidRPr="00FC2C1D">
        <w:rPr>
          <w:lang w:val="es-ES"/>
        </w:rPr>
        <w:t>kbit/s, 32</w:t>
      </w:r>
      <w:r w:rsidR="00134D56" w:rsidRPr="00FC2C1D">
        <w:rPr>
          <w:lang w:val="es-ES"/>
        </w:rPr>
        <w:t> </w:t>
      </w:r>
      <w:r w:rsidRPr="00FC2C1D">
        <w:rPr>
          <w:lang w:val="es-ES"/>
        </w:rPr>
        <w:t>kbit/s y 64</w:t>
      </w:r>
      <w:r w:rsidR="00134D56" w:rsidRPr="00FC2C1D">
        <w:rPr>
          <w:lang w:val="es-ES"/>
        </w:rPr>
        <w:t> </w:t>
      </w:r>
      <w:r w:rsidRPr="00FC2C1D">
        <w:rPr>
          <w:lang w:val="es-ES"/>
        </w:rPr>
        <w:t xml:space="preserve">kbit/s. Es posible transmitir a velocidades mayores ya sea utilizando varios canales de tráfico o utilizando canales de tráfico más anchos. La velocidad de transmisión será </w:t>
      </w:r>
      <w:r w:rsidRPr="00FC2C1D">
        <w:rPr>
          <w:i/>
          <w:iCs/>
          <w:lang w:val="es-ES"/>
        </w:rPr>
        <w:t>M</w:t>
      </w:r>
      <w:r w:rsidRPr="00FC2C1D">
        <w:rPr>
          <w:lang w:val="es-ES"/>
        </w:rPr>
        <w:t> </w:t>
      </w:r>
      <w:r w:rsidRPr="00FC2C1D">
        <w:rPr>
          <w:lang w:val="es-ES"/>
        </w:rPr>
        <w:sym w:font="Symbol" w:char="F0B4"/>
      </w:r>
      <w:r w:rsidRPr="00FC2C1D">
        <w:rPr>
          <w:lang w:val="es-ES"/>
        </w:rPr>
        <w:t> </w:t>
      </w:r>
      <w:r w:rsidRPr="00FC2C1D">
        <w:rPr>
          <w:i/>
          <w:iCs/>
          <w:lang w:val="es-ES"/>
        </w:rPr>
        <w:t>N</w:t>
      </w:r>
      <w:r w:rsidRPr="00FC2C1D">
        <w:rPr>
          <w:lang w:val="es-ES"/>
        </w:rPr>
        <w:t xml:space="preserve"> kbit/s (</w:t>
      </w:r>
      <w:r w:rsidRPr="00FC2C1D">
        <w:rPr>
          <w:i/>
          <w:iCs/>
          <w:lang w:val="es-ES"/>
        </w:rPr>
        <w:t>M</w:t>
      </w:r>
      <w:r w:rsidRPr="00FC2C1D">
        <w:rPr>
          <w:lang w:val="es-ES"/>
        </w:rPr>
        <w:t xml:space="preserve">: velocidad de transmisión por canal de tráfico; </w:t>
      </w:r>
      <w:r w:rsidRPr="00FC2C1D">
        <w:rPr>
          <w:i/>
          <w:iCs/>
          <w:lang w:val="es-ES"/>
        </w:rPr>
        <w:t>N</w:t>
      </w:r>
      <w:r w:rsidRPr="00FC2C1D">
        <w:rPr>
          <w:lang w:val="es-ES"/>
        </w:rPr>
        <w:t>: número de canales de tráfico atribuidos). En un sistema RDSI, la estructura de canal es</w:t>
      </w:r>
      <w:r w:rsidR="00134D56" w:rsidRPr="00FC2C1D">
        <w:rPr>
          <w:lang w:val="es-ES"/>
        </w:rPr>
        <w:t xml:space="preserve"> </w:t>
      </w:r>
      <w:r w:rsidRPr="00FC2C1D">
        <w:rPr>
          <w:lang w:val="es-ES"/>
        </w:rPr>
        <w:t xml:space="preserve">2B </w:t>
      </w:r>
      <w:r w:rsidRPr="00FC2C1D">
        <w:rPr>
          <w:lang w:val="es-ES"/>
        </w:rPr>
        <w:t> D y PHS siempre utiliza cinco canales de tráfico para cada abonado. En DECT se utilizan canales de tráfico más anchos.</w:t>
      </w:r>
    </w:p>
    <w:p w:rsidR="009E5779" w:rsidRPr="00FC2C1D" w:rsidRDefault="009E5779" w:rsidP="009E5779">
      <w:pPr>
        <w:rPr>
          <w:lang w:val="es-ES"/>
        </w:rPr>
      </w:pPr>
      <w:r w:rsidRPr="00FC2C1D">
        <w:rPr>
          <w:lang w:val="es-ES"/>
        </w:rPr>
        <w:t>En el Manual del UIT-R sobre FWA se describen ejemplos de FWA derivado de la tecnología móvil (Segunda edición del Volumen 1 del Manual UIT-R sobre el servicio móvil terrestre).</w:t>
      </w:r>
    </w:p>
    <w:p w:rsidR="009E5779" w:rsidRPr="00FC2C1D" w:rsidRDefault="009E5779" w:rsidP="00141907">
      <w:pPr>
        <w:pStyle w:val="Heading2"/>
        <w:rPr>
          <w:lang w:val="es-ES"/>
        </w:rPr>
      </w:pPr>
      <w:r w:rsidRPr="00FC2C1D">
        <w:rPr>
          <w:lang w:val="es-ES"/>
        </w:rPr>
        <w:t>3.3</w:t>
      </w:r>
      <w:r w:rsidRPr="00FC2C1D">
        <w:rPr>
          <w:lang w:val="es-ES"/>
        </w:rPr>
        <w:tab/>
        <w:t>Transmisión facsímil</w:t>
      </w:r>
    </w:p>
    <w:p w:rsidR="009E5779" w:rsidRPr="00FC2C1D" w:rsidRDefault="009E5779" w:rsidP="009E5779">
      <w:pPr>
        <w:rPr>
          <w:lang w:val="es-ES"/>
        </w:rPr>
      </w:pPr>
      <w:r w:rsidRPr="00FC2C1D">
        <w:rPr>
          <w:lang w:val="es-ES"/>
        </w:rPr>
        <w:t>Existen las siguientes Recomendaciones UIT-T de la serie T sobre transmisión de facsímil en redes telefónicas públicas con conmutación (incluida la RDSI):</w:t>
      </w:r>
    </w:p>
    <w:p w:rsidR="009E5779" w:rsidRPr="00FC2C1D" w:rsidRDefault="009E5779" w:rsidP="009E5779">
      <w:pPr>
        <w:pStyle w:val="enumlev1"/>
        <w:tabs>
          <w:tab w:val="clear" w:pos="794"/>
        </w:tabs>
        <w:ind w:left="0" w:firstLine="0"/>
        <w:rPr>
          <w:lang w:val="es-ES"/>
        </w:rPr>
      </w:pPr>
      <w:r w:rsidRPr="00FC2C1D">
        <w:rPr>
          <w:lang w:val="es-ES"/>
        </w:rPr>
        <w:t>–</w:t>
      </w:r>
      <w:r w:rsidRPr="00FC2C1D">
        <w:rPr>
          <w:lang w:val="es-ES"/>
        </w:rPr>
        <w:tab/>
        <w:t>Recomendación UIT-T T.4 para la transmisión de facsímil del Grupo 3;</w:t>
      </w:r>
    </w:p>
    <w:p w:rsidR="009E5779" w:rsidRPr="00FC2C1D" w:rsidRDefault="009E5779" w:rsidP="009E5779">
      <w:pPr>
        <w:pStyle w:val="enumlev1"/>
        <w:tabs>
          <w:tab w:val="clear" w:pos="794"/>
        </w:tabs>
        <w:ind w:left="0" w:firstLine="0"/>
        <w:rPr>
          <w:lang w:val="es-ES"/>
        </w:rPr>
      </w:pPr>
      <w:r w:rsidRPr="00FC2C1D">
        <w:rPr>
          <w:lang w:val="es-ES"/>
        </w:rPr>
        <w:t>–</w:t>
      </w:r>
      <w:r w:rsidRPr="00FC2C1D">
        <w:rPr>
          <w:lang w:val="es-ES"/>
        </w:rPr>
        <w:tab/>
        <w:t>Recomendación UIT-T T.90 para la transmisión de facsímil del Grupo 4.</w:t>
      </w:r>
    </w:p>
    <w:p w:rsidR="009E5779" w:rsidRPr="00FC2C1D" w:rsidRDefault="009E5779" w:rsidP="009E5779">
      <w:pPr>
        <w:rPr>
          <w:lang w:val="es-ES"/>
        </w:rPr>
      </w:pPr>
      <w:r w:rsidRPr="00FC2C1D">
        <w:rPr>
          <w:lang w:val="es-ES"/>
        </w:rPr>
        <w:t>Estas Recomendaciones se aplican al FWA aunque la velocidad de transmisión depende de la codificación de voz y de las condiciones de transmisión como en la transmisión de datos en la banda de voz para el Grupo 3.</w:t>
      </w:r>
    </w:p>
    <w:p w:rsidR="009E5779" w:rsidRPr="00FC2C1D" w:rsidRDefault="009E5779" w:rsidP="00141907">
      <w:pPr>
        <w:pStyle w:val="Heading1"/>
        <w:rPr>
          <w:lang w:val="es-ES"/>
        </w:rPr>
      </w:pPr>
      <w:r w:rsidRPr="00FC2C1D">
        <w:rPr>
          <w:lang w:val="es-ES"/>
        </w:rPr>
        <w:t>4</w:t>
      </w:r>
      <w:r w:rsidRPr="00FC2C1D">
        <w:rPr>
          <w:lang w:val="es-ES"/>
        </w:rPr>
        <w:tab/>
        <w:t>Esquema de uso para cada método y comparación técnica</w:t>
      </w:r>
    </w:p>
    <w:p w:rsidR="009E5779" w:rsidRPr="00FC2C1D" w:rsidRDefault="009E5779" w:rsidP="00141907">
      <w:pPr>
        <w:pStyle w:val="Heading2"/>
        <w:rPr>
          <w:lang w:val="es-ES"/>
        </w:rPr>
      </w:pPr>
      <w:r w:rsidRPr="00FC2C1D">
        <w:rPr>
          <w:lang w:val="es-ES"/>
        </w:rPr>
        <w:t>4.1</w:t>
      </w:r>
      <w:r w:rsidRPr="00FC2C1D">
        <w:rPr>
          <w:lang w:val="es-ES"/>
        </w:rPr>
        <w:tab/>
        <w:t>Esquema de uso</w:t>
      </w:r>
    </w:p>
    <w:p w:rsidR="009E5779" w:rsidRPr="00FC2C1D" w:rsidRDefault="009E5779" w:rsidP="009E5779">
      <w:pPr>
        <w:rPr>
          <w:lang w:val="es-ES"/>
        </w:rPr>
      </w:pPr>
      <w:r w:rsidRPr="00FC2C1D">
        <w:rPr>
          <w:lang w:val="es-ES"/>
        </w:rPr>
        <w:t>El esquema de uso de cada método se muestra en la Fig. 4.</w:t>
      </w:r>
    </w:p>
    <w:p w:rsidR="009E5779" w:rsidRPr="00FC2C1D" w:rsidRDefault="009E5779" w:rsidP="009E5779">
      <w:pPr>
        <w:rPr>
          <w:lang w:val="es-ES"/>
        </w:rPr>
      </w:pPr>
      <w:r w:rsidRPr="00FC2C1D">
        <w:rPr>
          <w:lang w:val="es-ES"/>
        </w:rPr>
        <w:t>Cuando se utiliza la banda de voz como en la Fig. 4a), se utiliza generalmente MICDA a 32 kbit/s para la sección radioeléctrica. Existen dos maneras de conectarse a la RTPC; una consiste en utilizar señales analógicas de dos hilos y la otra consiste en utilizar múltiples señales digitales. En este último caso, es menor la degradación de la calidad de transmisión debida a la conversión analógica/digital.</w:t>
      </w:r>
    </w:p>
    <w:p w:rsidR="009E5779" w:rsidRPr="00FC2C1D" w:rsidRDefault="009E5779" w:rsidP="009E5779">
      <w:pPr>
        <w:rPr>
          <w:lang w:val="es-ES"/>
        </w:rPr>
      </w:pPr>
      <w:r w:rsidRPr="00FC2C1D">
        <w:rPr>
          <w:lang w:val="es-ES"/>
        </w:rPr>
        <w:t>Cuando se transmiten datos digitales como se muestra en la Fig. 4b), las señales digitales se transmiten de forma transparente de extremo a extremo. La velocidad de transmisión depende de la capacidad del sistema FWA y podría ser de 32 kbit/s, 64 kbit/s o la velocidad básica RDSI de 2B + D. Si el sistema FWA no proporciona corrección de errores, lo deberán hacer los terminales.</w:t>
      </w:r>
    </w:p>
    <w:p w:rsidR="009E5779" w:rsidRPr="00FC2C1D" w:rsidRDefault="009E5779" w:rsidP="009E5779">
      <w:pPr>
        <w:rPr>
          <w:lang w:val="es-ES"/>
        </w:rPr>
      </w:pPr>
      <w:r w:rsidRPr="00FC2C1D">
        <w:rPr>
          <w:lang w:val="es-ES"/>
        </w:rPr>
        <w:lastRenderedPageBreak/>
        <w:t xml:space="preserve">La Fig. 4c) indica que se utiliza PIAFS para la sección FWA. La Norma del foro de acceso Internet PHS (PIAFS, </w:t>
      </w:r>
      <w:r w:rsidRPr="00FC2C1D">
        <w:rPr>
          <w:i/>
          <w:iCs/>
          <w:lang w:val="es-ES"/>
        </w:rPr>
        <w:t>PHS Internet access forum standard</w:t>
      </w:r>
      <w:r w:rsidRPr="00FC2C1D">
        <w:rPr>
          <w:lang w:val="es-ES"/>
        </w:rPr>
        <w:t>) es un procedimiento de transmisión de datos que utiliza portadores digitales sin restricción de PHS a 64 kbit/s/32 kbit/s. PIAFS se transforma cuando entra en la RTPC y la transmisión de módem convencional se realiza en la RTPC.</w:t>
      </w:r>
    </w:p>
    <w:p w:rsidR="009E5779" w:rsidRPr="00FC2C1D" w:rsidRDefault="009E5779" w:rsidP="009E5779">
      <w:pPr>
        <w:pStyle w:val="FigureNo"/>
        <w:rPr>
          <w:lang w:val="es-ES"/>
        </w:rPr>
      </w:pPr>
      <w:r w:rsidRPr="00FC2C1D">
        <w:rPr>
          <w:lang w:val="es-ES"/>
        </w:rPr>
        <w:t>figura 4</w:t>
      </w:r>
    </w:p>
    <w:p w:rsidR="009E5779" w:rsidRPr="00FC2C1D" w:rsidRDefault="009E5779" w:rsidP="009E5779">
      <w:pPr>
        <w:pStyle w:val="Figuretitle"/>
        <w:rPr>
          <w:lang w:val="es-ES"/>
        </w:rPr>
      </w:pPr>
      <w:r w:rsidRPr="00FC2C1D">
        <w:rPr>
          <w:lang w:val="es-ES"/>
        </w:rPr>
        <w:t>Esquema de uso para la transmisión de datos</w:t>
      </w:r>
    </w:p>
    <w:p w:rsidR="009E5779" w:rsidRPr="00FC2C1D" w:rsidRDefault="00DA7159" w:rsidP="009E5779">
      <w:pPr>
        <w:pStyle w:val="Figure"/>
        <w:rPr>
          <w:lang w:val="es-ES"/>
        </w:rPr>
      </w:pPr>
      <w:r w:rsidRPr="00FC2C1D">
        <w:rPr>
          <w:lang w:val="es-ES"/>
        </w:rPr>
        <w:object w:dxaOrig="8795" w:dyaOrig="7409">
          <v:shape id="_x0000_i1028" type="#_x0000_t75" style="width:440.4pt;height:370.2pt" o:ole="">
            <v:imagedata r:id="rId32" o:title=""/>
          </v:shape>
          <o:OLEObject Type="Embed" ProgID="CorelDRAW.Graphic.14" ShapeID="_x0000_i1028" DrawAspect="Content" ObjectID="_1373872913" r:id="rId33"/>
        </w:object>
      </w:r>
    </w:p>
    <w:p w:rsidR="009E5779" w:rsidRPr="00FC2C1D" w:rsidRDefault="009E5779" w:rsidP="00141907">
      <w:pPr>
        <w:pStyle w:val="Heading2"/>
        <w:rPr>
          <w:lang w:val="es-ES"/>
        </w:rPr>
      </w:pPr>
      <w:r w:rsidRPr="00FC2C1D">
        <w:rPr>
          <w:lang w:val="es-ES"/>
        </w:rPr>
        <w:t>4.2</w:t>
      </w:r>
      <w:r w:rsidRPr="00FC2C1D">
        <w:rPr>
          <w:lang w:val="es-ES"/>
        </w:rPr>
        <w:tab/>
        <w:t>Comparación técnica</w:t>
      </w:r>
    </w:p>
    <w:p w:rsidR="009E5779" w:rsidRPr="00FC2C1D" w:rsidRDefault="009E5779" w:rsidP="009E5779">
      <w:pPr>
        <w:rPr>
          <w:lang w:val="es-ES"/>
        </w:rPr>
      </w:pPr>
      <w:r w:rsidRPr="00FC2C1D">
        <w:rPr>
          <w:lang w:val="es-ES"/>
        </w:rPr>
        <w:t>El Cuadro 4 resume las características de cada esquema.</w:t>
      </w:r>
    </w:p>
    <w:p w:rsidR="009E5779" w:rsidRPr="00FC2C1D" w:rsidRDefault="009E5779" w:rsidP="009E5779">
      <w:pPr>
        <w:rPr>
          <w:lang w:val="es-ES"/>
        </w:rPr>
      </w:pPr>
      <w:r w:rsidRPr="00FC2C1D">
        <w:rPr>
          <w:lang w:val="es-ES"/>
        </w:rPr>
        <w:t>Cuando se utiliza la banda de voz, no se necesita normalmente una adaptación particular del sistema FWA designado para transmisión telefónica analógica, aunque la velocidad de transmisión no resulta tan alta. Con el fin de mejorar la calidad de la transmisión de datos, es deseable que la interfaz a la RTPC sea una interfaz múltiple digital. Es más, si se precisa una velocidad de transmisión superior, se puede resolver utilizando codificación MIC a 64 kbit/s en el sistema FWA.</w:t>
      </w:r>
    </w:p>
    <w:p w:rsidR="009E5779" w:rsidRPr="00FC2C1D" w:rsidRDefault="009E5779" w:rsidP="009E5779">
      <w:pPr>
        <w:rPr>
          <w:lang w:val="es-ES"/>
        </w:rPr>
      </w:pPr>
      <w:r w:rsidRPr="00FC2C1D">
        <w:rPr>
          <w:lang w:val="es-ES"/>
        </w:rPr>
        <w:t>Cuando se transmiten los datos digitales sin conversión, es necesaria una interfaz digital tanto hacia el terminal como hacia la red digital y se precisan cambios significativos en relación con el sistema telefónico analógico. Asimismo, el terminal está limitado a un terminal digital.</w:t>
      </w:r>
    </w:p>
    <w:p w:rsidR="009E5779" w:rsidRPr="00FC2C1D" w:rsidRDefault="009E5779" w:rsidP="009E5779">
      <w:pPr>
        <w:rPr>
          <w:lang w:val="es-ES"/>
        </w:rPr>
      </w:pPr>
      <w:r w:rsidRPr="00FC2C1D">
        <w:rPr>
          <w:lang w:val="es-ES"/>
        </w:rPr>
        <w:t xml:space="preserve">La utilización de protocolos de corrección de errores en el sistema FWA proporcionará protección ante los efectos de las perturbaciones en la transmisión radioeléctrica. Con más razón para una velocidad de datos máxima relativamente reducida. Cuando se utilizan protocolos radioeléctricos particulares en el sistema FWA se precisa una nueva interfaz que incluya la conexión de datos para </w:t>
      </w:r>
      <w:r w:rsidRPr="00FC2C1D">
        <w:rPr>
          <w:lang w:val="es-ES"/>
        </w:rPr>
        <w:lastRenderedPageBreak/>
        <w:t>los terminales y el equipo de transferencia de protocolo se tiene que conectar a la red. Sin embargo, la transmisión es bastante estable y no está tan influida por las perturbaciones de la transmisión radioeléctrica. Asimismo, se pueden utilizar los terminales convencionales. Únicamente como referencia el PIAFS descrito en el Cuadro 4 es el sistema de transmisión particular para PHS. Éste proporciona los procedimientos de control de transmisión (comparable al modelo de referencia OSI de capa 2) para transmisiones de datos de alta calidad.</w:t>
      </w:r>
    </w:p>
    <w:p w:rsidR="009E5779" w:rsidRPr="00FC2C1D" w:rsidRDefault="009E5779" w:rsidP="009E5779">
      <w:pPr>
        <w:rPr>
          <w:lang w:val="es-ES"/>
        </w:rPr>
      </w:pPr>
      <w:r w:rsidRPr="00FC2C1D">
        <w:rPr>
          <w:lang w:val="es-ES"/>
        </w:rPr>
        <w:t>Al considerar las características anteriores para cada esquema, se elegirá el sistema de transmisión de datos más adecuado para la aplicación que se pretende.</w:t>
      </w:r>
    </w:p>
    <w:p w:rsidR="009E5779" w:rsidRPr="00FC2C1D" w:rsidRDefault="009E5779" w:rsidP="009E5779">
      <w:pPr>
        <w:pStyle w:val="TableNo"/>
        <w:rPr>
          <w:lang w:val="es-ES"/>
        </w:rPr>
      </w:pPr>
      <w:r w:rsidRPr="00FC2C1D">
        <w:rPr>
          <w:lang w:val="es-ES"/>
        </w:rPr>
        <w:t>CUADRO  4</w:t>
      </w:r>
    </w:p>
    <w:p w:rsidR="009E5779" w:rsidRPr="00FC2C1D" w:rsidRDefault="009E5779" w:rsidP="009E5779">
      <w:pPr>
        <w:pStyle w:val="Tabletitle"/>
        <w:rPr>
          <w:lang w:val="es-ES"/>
        </w:rPr>
      </w:pPr>
      <w:r w:rsidRPr="00FC2C1D">
        <w:rPr>
          <w:lang w:val="es-ES"/>
        </w:rPr>
        <w:t>Características de cada esquema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324"/>
        <w:gridCol w:w="2098"/>
        <w:gridCol w:w="2381"/>
      </w:tblGrid>
      <w:tr w:rsidR="009E5779" w:rsidRPr="00AF3EE2" w:rsidTr="00DA7159">
        <w:trPr>
          <w:trHeight w:val="641"/>
          <w:jc w:val="center"/>
        </w:trPr>
        <w:tc>
          <w:tcPr>
            <w:tcW w:w="2835" w:type="dxa"/>
          </w:tcPr>
          <w:p w:rsidR="009E5779" w:rsidRPr="00FC2C1D" w:rsidRDefault="009E5779" w:rsidP="00D53BE7">
            <w:pPr>
              <w:pStyle w:val="Tablehead"/>
              <w:rPr>
                <w:sz w:val="20"/>
                <w:lang w:val="es-ES"/>
              </w:rPr>
            </w:pPr>
          </w:p>
        </w:tc>
        <w:tc>
          <w:tcPr>
            <w:tcW w:w="2324" w:type="dxa"/>
            <w:vAlign w:val="center"/>
          </w:tcPr>
          <w:p w:rsidR="009E5779" w:rsidRPr="00FC2C1D" w:rsidRDefault="009E5779" w:rsidP="002825B4">
            <w:pPr>
              <w:pStyle w:val="Tablehead"/>
              <w:rPr>
                <w:sz w:val="20"/>
                <w:lang w:val="es-ES"/>
              </w:rPr>
            </w:pPr>
            <w:r w:rsidRPr="00FC2C1D">
              <w:rPr>
                <w:sz w:val="20"/>
                <w:lang w:val="es-ES"/>
              </w:rPr>
              <w:t>Utilización de la banda</w:t>
            </w:r>
            <w:r w:rsidR="002825B4" w:rsidRPr="00FC2C1D">
              <w:rPr>
                <w:sz w:val="20"/>
                <w:lang w:val="es-ES"/>
              </w:rPr>
              <w:br/>
            </w:r>
            <w:r w:rsidRPr="00FC2C1D">
              <w:rPr>
                <w:sz w:val="20"/>
                <w:lang w:val="es-ES"/>
              </w:rPr>
              <w:t>de voz</w:t>
            </w:r>
          </w:p>
        </w:tc>
        <w:tc>
          <w:tcPr>
            <w:tcW w:w="2098" w:type="dxa"/>
            <w:vAlign w:val="center"/>
          </w:tcPr>
          <w:p w:rsidR="009E5779" w:rsidRPr="00FC2C1D" w:rsidRDefault="009E5779" w:rsidP="00D53BE7">
            <w:pPr>
              <w:pStyle w:val="Tablehead"/>
              <w:rPr>
                <w:sz w:val="20"/>
                <w:lang w:val="es-ES"/>
              </w:rPr>
            </w:pPr>
            <w:r w:rsidRPr="00FC2C1D">
              <w:rPr>
                <w:sz w:val="20"/>
                <w:lang w:val="es-ES"/>
              </w:rPr>
              <w:t>Datos digitales</w:t>
            </w:r>
          </w:p>
        </w:tc>
        <w:tc>
          <w:tcPr>
            <w:tcW w:w="2381" w:type="dxa"/>
            <w:vAlign w:val="center"/>
          </w:tcPr>
          <w:p w:rsidR="009E5779" w:rsidRPr="00FC2C1D" w:rsidRDefault="009E5779" w:rsidP="00DA7159">
            <w:pPr>
              <w:pStyle w:val="Tablehead"/>
              <w:rPr>
                <w:sz w:val="20"/>
                <w:lang w:val="es-ES"/>
              </w:rPr>
            </w:pPr>
            <w:r w:rsidRPr="00FC2C1D">
              <w:rPr>
                <w:sz w:val="20"/>
                <w:lang w:val="es-ES"/>
              </w:rPr>
              <w:t>Protocolo radioeléctrico particular</w:t>
            </w:r>
            <w:r w:rsidR="00DA7159">
              <w:rPr>
                <w:sz w:val="20"/>
                <w:lang w:val="es-ES"/>
              </w:rPr>
              <w:br/>
            </w:r>
            <w:r w:rsidRPr="00FC2C1D">
              <w:rPr>
                <w:sz w:val="20"/>
                <w:lang w:val="es-ES"/>
              </w:rPr>
              <w:t>(que utiliza PIAFS)</w:t>
            </w:r>
          </w:p>
        </w:tc>
      </w:tr>
      <w:tr w:rsidR="009E5779" w:rsidRPr="00FC2C1D" w:rsidTr="00DA7159">
        <w:trPr>
          <w:jc w:val="center"/>
        </w:trPr>
        <w:tc>
          <w:tcPr>
            <w:tcW w:w="2835" w:type="dxa"/>
          </w:tcPr>
          <w:p w:rsidR="009E5779" w:rsidRPr="00FC2C1D" w:rsidRDefault="009E5779" w:rsidP="009E5779">
            <w:pPr>
              <w:pStyle w:val="Tabletext"/>
              <w:jc w:val="left"/>
              <w:rPr>
                <w:sz w:val="20"/>
                <w:lang w:val="es-ES"/>
              </w:rPr>
            </w:pPr>
            <w:r w:rsidRPr="00FC2C1D">
              <w:rPr>
                <w:sz w:val="20"/>
                <w:lang w:val="es-ES"/>
              </w:rPr>
              <w:t>Velocidad de transmisión de datos (un canal de tráfico)</w:t>
            </w:r>
          </w:p>
        </w:tc>
        <w:tc>
          <w:tcPr>
            <w:tcW w:w="2324" w:type="dxa"/>
          </w:tcPr>
          <w:p w:rsidR="009E5779" w:rsidRPr="00AF3EE2" w:rsidRDefault="009E5779" w:rsidP="009E5779">
            <w:pPr>
              <w:pStyle w:val="Tabletext"/>
              <w:jc w:val="left"/>
              <w:rPr>
                <w:sz w:val="20"/>
                <w:lang w:val="en-US"/>
              </w:rPr>
            </w:pPr>
            <w:r w:rsidRPr="00AF3EE2">
              <w:rPr>
                <w:sz w:val="20"/>
                <w:lang w:val="en-US"/>
              </w:rPr>
              <w:t>4,8 kbit/s, 9,6 kbit/s, etc.</w:t>
            </w:r>
          </w:p>
        </w:tc>
        <w:tc>
          <w:tcPr>
            <w:tcW w:w="2098" w:type="dxa"/>
          </w:tcPr>
          <w:p w:rsidR="009E5779" w:rsidRPr="00FC2C1D" w:rsidRDefault="009E5779" w:rsidP="009E5779">
            <w:pPr>
              <w:pStyle w:val="Tabletext"/>
              <w:jc w:val="left"/>
              <w:rPr>
                <w:sz w:val="20"/>
                <w:lang w:val="es-ES"/>
              </w:rPr>
            </w:pPr>
            <w:r w:rsidRPr="00FC2C1D">
              <w:rPr>
                <w:sz w:val="20"/>
                <w:lang w:val="es-ES"/>
              </w:rPr>
              <w:t>32 kbit/s</w:t>
            </w:r>
          </w:p>
        </w:tc>
        <w:tc>
          <w:tcPr>
            <w:tcW w:w="2381" w:type="dxa"/>
          </w:tcPr>
          <w:p w:rsidR="009E5779" w:rsidRPr="00FC2C1D" w:rsidRDefault="009E5779" w:rsidP="009E5779">
            <w:pPr>
              <w:pStyle w:val="Tabletext"/>
              <w:jc w:val="left"/>
              <w:rPr>
                <w:sz w:val="20"/>
                <w:lang w:val="es-ES"/>
              </w:rPr>
            </w:pPr>
            <w:r w:rsidRPr="00FC2C1D">
              <w:rPr>
                <w:sz w:val="20"/>
                <w:lang w:val="es-ES"/>
              </w:rPr>
              <w:t>29,2 kbit/s</w:t>
            </w:r>
          </w:p>
        </w:tc>
      </w:tr>
      <w:tr w:rsidR="009E5779" w:rsidRPr="00FC2C1D" w:rsidTr="00DA7159">
        <w:trPr>
          <w:jc w:val="center"/>
        </w:trPr>
        <w:tc>
          <w:tcPr>
            <w:tcW w:w="2835" w:type="dxa"/>
          </w:tcPr>
          <w:p w:rsidR="009E5779" w:rsidRPr="00FC2C1D" w:rsidRDefault="009E5779" w:rsidP="009E5779">
            <w:pPr>
              <w:pStyle w:val="Tabletext"/>
              <w:jc w:val="left"/>
              <w:rPr>
                <w:sz w:val="20"/>
                <w:lang w:val="es-ES"/>
              </w:rPr>
            </w:pPr>
            <w:r w:rsidRPr="00FC2C1D">
              <w:rPr>
                <w:sz w:val="20"/>
                <w:lang w:val="es-ES"/>
              </w:rPr>
              <w:t>Velocidad de transmisión de datos (multicanal de tráfico)</w:t>
            </w:r>
          </w:p>
        </w:tc>
        <w:tc>
          <w:tcPr>
            <w:tcW w:w="2324" w:type="dxa"/>
          </w:tcPr>
          <w:p w:rsidR="009E5779" w:rsidRPr="00FC2C1D" w:rsidRDefault="009E5779" w:rsidP="009E5779">
            <w:pPr>
              <w:pStyle w:val="Tabletext"/>
              <w:jc w:val="left"/>
              <w:rPr>
                <w:sz w:val="20"/>
                <w:lang w:val="es-ES"/>
              </w:rPr>
            </w:pPr>
            <w:r w:rsidRPr="00FC2C1D">
              <w:rPr>
                <w:sz w:val="20"/>
                <w:lang w:val="es-ES"/>
              </w:rPr>
              <w:t>56 kbit/s, etc.</w:t>
            </w:r>
          </w:p>
        </w:tc>
        <w:tc>
          <w:tcPr>
            <w:tcW w:w="2098" w:type="dxa"/>
          </w:tcPr>
          <w:p w:rsidR="009E5779" w:rsidRPr="00FC2C1D" w:rsidRDefault="009E5779" w:rsidP="002825B4">
            <w:pPr>
              <w:pStyle w:val="Tabletext"/>
              <w:jc w:val="left"/>
              <w:rPr>
                <w:sz w:val="20"/>
                <w:lang w:val="es-ES"/>
              </w:rPr>
            </w:pPr>
            <w:r w:rsidRPr="00FC2C1D">
              <w:rPr>
                <w:sz w:val="20"/>
                <w:lang w:val="es-ES"/>
              </w:rPr>
              <w:t xml:space="preserve">64 kbit/s, 2B </w:t>
            </w:r>
            <w:r w:rsidRPr="00FC2C1D">
              <w:rPr>
                <w:rFonts w:ascii="Symbol" w:hAnsi="Symbol"/>
                <w:sz w:val="20"/>
                <w:lang w:val="es-ES"/>
              </w:rPr>
              <w:t></w:t>
            </w:r>
            <w:r w:rsidRPr="00FC2C1D">
              <w:rPr>
                <w:sz w:val="20"/>
                <w:lang w:val="es-ES"/>
              </w:rPr>
              <w:t xml:space="preserve"> D, etc.</w:t>
            </w:r>
          </w:p>
        </w:tc>
        <w:tc>
          <w:tcPr>
            <w:tcW w:w="2381" w:type="dxa"/>
          </w:tcPr>
          <w:p w:rsidR="009E5779" w:rsidRPr="00FC2C1D" w:rsidRDefault="009E5779" w:rsidP="009E5779">
            <w:pPr>
              <w:pStyle w:val="Tabletext"/>
              <w:jc w:val="left"/>
              <w:rPr>
                <w:sz w:val="20"/>
                <w:lang w:val="es-ES"/>
              </w:rPr>
            </w:pPr>
            <w:r w:rsidRPr="00FC2C1D">
              <w:rPr>
                <w:sz w:val="20"/>
                <w:lang w:val="es-ES"/>
              </w:rPr>
              <w:t>58,4 kbit/s</w:t>
            </w:r>
          </w:p>
        </w:tc>
      </w:tr>
      <w:tr w:rsidR="009E5779" w:rsidRPr="00FC2C1D" w:rsidTr="00DA7159">
        <w:trPr>
          <w:jc w:val="center"/>
        </w:trPr>
        <w:tc>
          <w:tcPr>
            <w:tcW w:w="2835" w:type="dxa"/>
          </w:tcPr>
          <w:p w:rsidR="009E5779" w:rsidRPr="00FC2C1D" w:rsidRDefault="009E5779" w:rsidP="009E5779">
            <w:pPr>
              <w:pStyle w:val="Tabletext"/>
              <w:jc w:val="left"/>
              <w:rPr>
                <w:sz w:val="20"/>
                <w:lang w:val="es-ES"/>
              </w:rPr>
            </w:pPr>
            <w:r w:rsidRPr="00FC2C1D">
              <w:rPr>
                <w:sz w:val="20"/>
                <w:lang w:val="es-ES"/>
              </w:rPr>
              <w:t>Influencia de la perturbación debido al entorno radioeléctrico</w:t>
            </w:r>
          </w:p>
        </w:tc>
        <w:tc>
          <w:tcPr>
            <w:tcW w:w="2324" w:type="dxa"/>
          </w:tcPr>
          <w:p w:rsidR="009E5779" w:rsidRPr="00FC2C1D" w:rsidRDefault="009E5779" w:rsidP="009E5779">
            <w:pPr>
              <w:pStyle w:val="Tabletext"/>
              <w:jc w:val="left"/>
              <w:rPr>
                <w:sz w:val="20"/>
                <w:lang w:val="es-ES"/>
              </w:rPr>
            </w:pPr>
            <w:r w:rsidRPr="00FC2C1D">
              <w:rPr>
                <w:sz w:val="20"/>
                <w:lang w:val="es-ES"/>
              </w:rPr>
              <w:t>Influido</w:t>
            </w:r>
          </w:p>
        </w:tc>
        <w:tc>
          <w:tcPr>
            <w:tcW w:w="2098" w:type="dxa"/>
          </w:tcPr>
          <w:p w:rsidR="009E5779" w:rsidRPr="00FC2C1D" w:rsidRDefault="009E5779" w:rsidP="009E5779">
            <w:pPr>
              <w:pStyle w:val="Tabletext"/>
              <w:jc w:val="left"/>
              <w:rPr>
                <w:sz w:val="20"/>
                <w:lang w:val="es-ES"/>
              </w:rPr>
            </w:pPr>
            <w:r w:rsidRPr="00FC2C1D">
              <w:rPr>
                <w:sz w:val="20"/>
                <w:lang w:val="es-ES"/>
              </w:rPr>
              <w:t>Influido</w:t>
            </w:r>
          </w:p>
        </w:tc>
        <w:tc>
          <w:tcPr>
            <w:tcW w:w="2381" w:type="dxa"/>
          </w:tcPr>
          <w:p w:rsidR="009E5779" w:rsidRPr="00FC2C1D" w:rsidRDefault="009E5779" w:rsidP="009E5779">
            <w:pPr>
              <w:pStyle w:val="Tabletext"/>
              <w:jc w:val="left"/>
              <w:rPr>
                <w:sz w:val="20"/>
                <w:lang w:val="es-ES"/>
              </w:rPr>
            </w:pPr>
            <w:r w:rsidRPr="00FC2C1D">
              <w:rPr>
                <w:sz w:val="20"/>
                <w:lang w:val="es-ES"/>
              </w:rPr>
              <w:t>Menos influido</w:t>
            </w:r>
          </w:p>
        </w:tc>
      </w:tr>
      <w:tr w:rsidR="009E5779" w:rsidRPr="00FC2C1D" w:rsidTr="00DA7159">
        <w:trPr>
          <w:trHeight w:val="560"/>
          <w:jc w:val="center"/>
        </w:trPr>
        <w:tc>
          <w:tcPr>
            <w:tcW w:w="2835" w:type="dxa"/>
          </w:tcPr>
          <w:p w:rsidR="009E5779" w:rsidRPr="00FC2C1D" w:rsidRDefault="009E5779" w:rsidP="009E5779">
            <w:pPr>
              <w:pStyle w:val="Tabletext"/>
              <w:jc w:val="left"/>
              <w:rPr>
                <w:sz w:val="20"/>
                <w:lang w:val="es-ES"/>
              </w:rPr>
            </w:pPr>
            <w:r w:rsidRPr="00FC2C1D">
              <w:rPr>
                <w:sz w:val="20"/>
                <w:lang w:val="es-ES"/>
              </w:rPr>
              <w:t>Conectividad al terminal</w:t>
            </w:r>
          </w:p>
        </w:tc>
        <w:tc>
          <w:tcPr>
            <w:tcW w:w="2324" w:type="dxa"/>
          </w:tcPr>
          <w:p w:rsidR="009E5779" w:rsidRPr="00FC2C1D" w:rsidRDefault="009E5779" w:rsidP="009E5779">
            <w:pPr>
              <w:pStyle w:val="Tabletext"/>
              <w:jc w:val="left"/>
              <w:rPr>
                <w:sz w:val="20"/>
                <w:lang w:val="es-ES"/>
              </w:rPr>
            </w:pPr>
            <w:r w:rsidRPr="00FC2C1D">
              <w:rPr>
                <w:sz w:val="20"/>
                <w:lang w:val="es-ES"/>
              </w:rPr>
              <w:t>Módem convencional</w:t>
            </w:r>
          </w:p>
        </w:tc>
        <w:tc>
          <w:tcPr>
            <w:tcW w:w="2098" w:type="dxa"/>
          </w:tcPr>
          <w:p w:rsidR="009E5779" w:rsidRPr="00FC2C1D" w:rsidRDefault="009E5779" w:rsidP="009E5779">
            <w:pPr>
              <w:pStyle w:val="Tabletext"/>
              <w:jc w:val="left"/>
              <w:rPr>
                <w:sz w:val="20"/>
                <w:lang w:val="es-ES"/>
              </w:rPr>
            </w:pPr>
            <w:r w:rsidRPr="00FC2C1D">
              <w:rPr>
                <w:sz w:val="20"/>
                <w:lang w:val="es-ES"/>
              </w:rPr>
              <w:t>Sólo terminal digital</w:t>
            </w:r>
          </w:p>
        </w:tc>
        <w:tc>
          <w:tcPr>
            <w:tcW w:w="2381" w:type="dxa"/>
          </w:tcPr>
          <w:p w:rsidR="009E5779" w:rsidRPr="00FC2C1D" w:rsidRDefault="009E5779" w:rsidP="009E5779">
            <w:pPr>
              <w:pStyle w:val="Tabletext"/>
              <w:jc w:val="left"/>
              <w:rPr>
                <w:sz w:val="20"/>
                <w:lang w:val="es-ES"/>
              </w:rPr>
            </w:pPr>
            <w:r w:rsidRPr="00FC2C1D">
              <w:rPr>
                <w:sz w:val="20"/>
                <w:lang w:val="es-ES"/>
              </w:rPr>
              <w:t>Módem convencional</w:t>
            </w:r>
          </w:p>
        </w:tc>
      </w:tr>
      <w:tr w:rsidR="009E5779" w:rsidRPr="00AF3EE2" w:rsidTr="00DA7159">
        <w:trPr>
          <w:jc w:val="center"/>
        </w:trPr>
        <w:tc>
          <w:tcPr>
            <w:tcW w:w="2835" w:type="dxa"/>
          </w:tcPr>
          <w:p w:rsidR="009E5779" w:rsidRPr="00FC2C1D" w:rsidRDefault="009E5779" w:rsidP="009E5779">
            <w:pPr>
              <w:pStyle w:val="Tabletext"/>
              <w:jc w:val="left"/>
              <w:rPr>
                <w:sz w:val="20"/>
                <w:lang w:val="es-ES"/>
              </w:rPr>
            </w:pPr>
            <w:r w:rsidRPr="00FC2C1D">
              <w:rPr>
                <w:sz w:val="20"/>
                <w:lang w:val="es-ES"/>
              </w:rPr>
              <w:t>Adaptación del sistema FWA designado para servicio telefónico analógico</w:t>
            </w:r>
          </w:p>
        </w:tc>
        <w:tc>
          <w:tcPr>
            <w:tcW w:w="2324" w:type="dxa"/>
          </w:tcPr>
          <w:p w:rsidR="009E5779" w:rsidRPr="00FC2C1D" w:rsidRDefault="009E5779" w:rsidP="009E5779">
            <w:pPr>
              <w:pStyle w:val="Tabletext"/>
              <w:jc w:val="left"/>
              <w:rPr>
                <w:sz w:val="20"/>
                <w:lang w:val="es-ES"/>
              </w:rPr>
            </w:pPr>
            <w:r w:rsidRPr="00FC2C1D">
              <w:rPr>
                <w:sz w:val="20"/>
                <w:lang w:val="es-ES"/>
              </w:rPr>
              <w:t>Prácticamente sin cambio</w:t>
            </w:r>
          </w:p>
        </w:tc>
        <w:tc>
          <w:tcPr>
            <w:tcW w:w="2098" w:type="dxa"/>
          </w:tcPr>
          <w:p w:rsidR="009E5779" w:rsidRPr="00FC2C1D" w:rsidRDefault="009E5779" w:rsidP="009E5779">
            <w:pPr>
              <w:pStyle w:val="Tabletext"/>
              <w:jc w:val="left"/>
              <w:rPr>
                <w:sz w:val="20"/>
                <w:lang w:val="es-ES"/>
              </w:rPr>
            </w:pPr>
            <w:r w:rsidRPr="00FC2C1D">
              <w:rPr>
                <w:sz w:val="20"/>
                <w:lang w:val="es-ES"/>
              </w:rPr>
              <w:t>Adición de una interfaz digital para el terminal y la red digital</w:t>
            </w:r>
          </w:p>
        </w:tc>
        <w:tc>
          <w:tcPr>
            <w:tcW w:w="2381" w:type="dxa"/>
          </w:tcPr>
          <w:p w:rsidR="009E5779" w:rsidRPr="00FC2C1D" w:rsidRDefault="009E5779" w:rsidP="00DA7159">
            <w:pPr>
              <w:pStyle w:val="Tabletext"/>
              <w:ind w:left="284" w:hanging="284"/>
              <w:jc w:val="left"/>
              <w:rPr>
                <w:sz w:val="20"/>
                <w:lang w:val="es-ES"/>
              </w:rPr>
            </w:pPr>
            <w:r w:rsidRPr="00FC2C1D">
              <w:rPr>
                <w:sz w:val="20"/>
                <w:lang w:val="es-ES"/>
              </w:rPr>
              <w:t>–</w:t>
            </w:r>
            <w:r w:rsidRPr="00FC2C1D">
              <w:rPr>
                <w:sz w:val="20"/>
                <w:lang w:val="es-ES"/>
              </w:rPr>
              <w:tab/>
              <w:t>nueva interfaz incluido el</w:t>
            </w:r>
            <w:r w:rsidR="00DA7159">
              <w:rPr>
                <w:sz w:val="20"/>
                <w:lang w:val="es-ES"/>
              </w:rPr>
              <w:t> </w:t>
            </w:r>
            <w:r w:rsidRPr="00FC2C1D">
              <w:rPr>
                <w:sz w:val="20"/>
                <w:lang w:val="es-ES"/>
              </w:rPr>
              <w:t>cable de datos para los</w:t>
            </w:r>
            <w:r w:rsidR="00DA7159">
              <w:rPr>
                <w:sz w:val="20"/>
                <w:lang w:val="es-ES"/>
              </w:rPr>
              <w:t> </w:t>
            </w:r>
            <w:r w:rsidRPr="00FC2C1D">
              <w:rPr>
                <w:sz w:val="20"/>
                <w:lang w:val="es-ES"/>
              </w:rPr>
              <w:t>terminales</w:t>
            </w:r>
          </w:p>
          <w:p w:rsidR="009E5779" w:rsidRPr="00FC2C1D" w:rsidRDefault="009E5779" w:rsidP="009E5779">
            <w:pPr>
              <w:pStyle w:val="Tabletext"/>
              <w:ind w:left="284" w:hanging="284"/>
              <w:jc w:val="left"/>
              <w:rPr>
                <w:sz w:val="20"/>
                <w:lang w:val="es-ES"/>
              </w:rPr>
            </w:pPr>
            <w:r w:rsidRPr="00FC2C1D">
              <w:rPr>
                <w:sz w:val="20"/>
                <w:lang w:val="es-ES"/>
              </w:rPr>
              <w:t>–</w:t>
            </w:r>
            <w:r w:rsidRPr="00FC2C1D">
              <w:rPr>
                <w:sz w:val="20"/>
                <w:lang w:val="es-ES"/>
              </w:rPr>
              <w:tab/>
              <w:t>adición del equi</w:t>
            </w:r>
            <w:r w:rsidR="002825B4" w:rsidRPr="00FC2C1D">
              <w:rPr>
                <w:sz w:val="20"/>
                <w:lang w:val="es-ES"/>
              </w:rPr>
              <w:t>po de transferencia de protocolo</w:t>
            </w:r>
          </w:p>
        </w:tc>
      </w:tr>
    </w:tbl>
    <w:p w:rsidR="009E5779" w:rsidRPr="00FC2C1D" w:rsidRDefault="009E5779" w:rsidP="009E5779">
      <w:pPr>
        <w:pStyle w:val="Tablefin"/>
        <w:rPr>
          <w:lang w:val="es-ES"/>
        </w:rPr>
      </w:pPr>
    </w:p>
    <w:p w:rsidR="009E5779" w:rsidRPr="00FC2C1D" w:rsidRDefault="009E5779" w:rsidP="009E5779">
      <w:pPr>
        <w:pStyle w:val="Heading1"/>
        <w:rPr>
          <w:lang w:val="es-ES"/>
        </w:rPr>
      </w:pPr>
      <w:r w:rsidRPr="00FC2C1D">
        <w:rPr>
          <w:lang w:val="es-ES"/>
        </w:rPr>
        <w:t>5</w:t>
      </w:r>
      <w:r w:rsidRPr="00FC2C1D">
        <w:rPr>
          <w:lang w:val="es-ES"/>
        </w:rPr>
        <w:tab/>
        <w:t>Lista de acrónimos</w:t>
      </w:r>
    </w:p>
    <w:p w:rsidR="009E5779" w:rsidRPr="00FC2C1D" w:rsidRDefault="009E5779" w:rsidP="00A8647B">
      <w:pPr>
        <w:rPr>
          <w:lang w:val="es-ES"/>
        </w:rPr>
      </w:pPr>
      <w:r w:rsidRPr="00FC2C1D">
        <w:rPr>
          <w:lang w:val="es-ES"/>
        </w:rPr>
        <w:t>ADP</w:t>
      </w:r>
      <w:r w:rsidRPr="00FC2C1D">
        <w:rPr>
          <w:lang w:val="es-ES"/>
        </w:rPr>
        <w:tab/>
      </w:r>
      <w:r w:rsidRPr="00FC2C1D">
        <w:rPr>
          <w:lang w:val="es-ES"/>
        </w:rPr>
        <w:tab/>
      </w:r>
      <w:r w:rsidRPr="00FC2C1D">
        <w:rPr>
          <w:lang w:val="es-ES"/>
        </w:rPr>
        <w:tab/>
        <w:t>Adaptador</w:t>
      </w:r>
    </w:p>
    <w:p w:rsidR="009E5779" w:rsidRPr="00FC2C1D" w:rsidRDefault="009E5779" w:rsidP="00A8647B">
      <w:pPr>
        <w:ind w:left="1588" w:hanging="1588"/>
        <w:rPr>
          <w:lang w:val="es-ES"/>
        </w:rPr>
      </w:pPr>
      <w:r w:rsidRPr="00FC2C1D">
        <w:rPr>
          <w:lang w:val="es-ES"/>
        </w:rPr>
        <w:t>AMDE</w:t>
      </w:r>
      <w:r w:rsidRPr="00FC2C1D">
        <w:rPr>
          <w:lang w:val="es-ES"/>
        </w:rPr>
        <w:tab/>
      </w:r>
      <w:r w:rsidRPr="00FC2C1D">
        <w:rPr>
          <w:lang w:val="es-ES"/>
        </w:rPr>
        <w:tab/>
      </w:r>
      <w:r w:rsidRPr="00FC2C1D">
        <w:rPr>
          <w:lang w:val="es-ES"/>
        </w:rPr>
        <w:tab/>
        <w:t>Acceso múltiple por división de espacio)</w:t>
      </w:r>
    </w:p>
    <w:p w:rsidR="009E5779" w:rsidRPr="00FC2C1D" w:rsidRDefault="009E5779" w:rsidP="00A8647B">
      <w:pPr>
        <w:rPr>
          <w:lang w:val="es-ES"/>
        </w:rPr>
      </w:pPr>
      <w:r w:rsidRPr="00FC2C1D">
        <w:rPr>
          <w:lang w:val="es-ES"/>
        </w:rPr>
        <w:t>AMDT</w:t>
      </w:r>
      <w:r w:rsidRPr="00FC2C1D">
        <w:rPr>
          <w:lang w:val="es-ES"/>
        </w:rPr>
        <w:tab/>
      </w:r>
      <w:r w:rsidRPr="00FC2C1D">
        <w:rPr>
          <w:lang w:val="es-ES"/>
        </w:rPr>
        <w:tab/>
      </w:r>
      <w:r w:rsidRPr="00FC2C1D">
        <w:rPr>
          <w:lang w:val="es-ES"/>
        </w:rPr>
        <w:tab/>
        <w:t>Acceso múltiple por división en el tiempo</w:t>
      </w:r>
    </w:p>
    <w:p w:rsidR="009E5779" w:rsidRPr="00FC2C1D" w:rsidRDefault="009E5779" w:rsidP="009E5779">
      <w:pPr>
        <w:rPr>
          <w:lang w:val="es-ES"/>
        </w:rPr>
      </w:pPr>
      <w:r w:rsidRPr="00FC2C1D">
        <w:rPr>
          <w:lang w:val="es-ES"/>
        </w:rPr>
        <w:t>CELP</w:t>
      </w:r>
      <w:r w:rsidRPr="00FC2C1D">
        <w:rPr>
          <w:lang w:val="es-ES"/>
        </w:rPr>
        <w:tab/>
      </w:r>
      <w:r w:rsidRPr="00FC2C1D">
        <w:rPr>
          <w:lang w:val="es-ES"/>
        </w:rPr>
        <w:tab/>
      </w:r>
      <w:r w:rsidRPr="00FC2C1D">
        <w:rPr>
          <w:lang w:val="es-ES"/>
        </w:rPr>
        <w:tab/>
        <w:t>Predicción lineal excitada por código (</w:t>
      </w:r>
      <w:r w:rsidRPr="00FC2C1D">
        <w:rPr>
          <w:i/>
          <w:lang w:val="es-ES"/>
        </w:rPr>
        <w:t>code excited linear prediction</w:t>
      </w:r>
      <w:r w:rsidRPr="00FC2C1D">
        <w:rPr>
          <w:lang w:val="es-ES"/>
        </w:rPr>
        <w:t>)</w:t>
      </w:r>
    </w:p>
    <w:p w:rsidR="009E5779" w:rsidRPr="00FC2C1D" w:rsidRDefault="009E5779" w:rsidP="00A8647B">
      <w:pPr>
        <w:rPr>
          <w:lang w:val="es-ES"/>
        </w:rPr>
      </w:pPr>
      <w:r w:rsidRPr="00FC2C1D">
        <w:rPr>
          <w:lang w:val="es-ES"/>
        </w:rPr>
        <w:t>DDT</w:t>
      </w:r>
      <w:r w:rsidRPr="00FC2C1D">
        <w:rPr>
          <w:lang w:val="es-ES"/>
        </w:rPr>
        <w:tab/>
      </w:r>
      <w:r w:rsidRPr="00FC2C1D">
        <w:rPr>
          <w:lang w:val="es-ES"/>
        </w:rPr>
        <w:tab/>
      </w:r>
      <w:r w:rsidRPr="00FC2C1D">
        <w:rPr>
          <w:lang w:val="es-ES"/>
        </w:rPr>
        <w:tab/>
        <w:t>Dúplex por división en el tiempo</w:t>
      </w:r>
    </w:p>
    <w:p w:rsidR="009E5779" w:rsidRDefault="009E5779" w:rsidP="009E5779">
      <w:pPr>
        <w:ind w:left="1588" w:hanging="1588"/>
        <w:rPr>
          <w:lang w:val="es-ES"/>
        </w:rPr>
      </w:pPr>
      <w:r w:rsidRPr="00FC2C1D">
        <w:rPr>
          <w:lang w:val="es-ES"/>
        </w:rPr>
        <w:t>DECT</w:t>
      </w:r>
      <w:r w:rsidRPr="00FC2C1D">
        <w:rPr>
          <w:lang w:val="es-ES"/>
        </w:rPr>
        <w:tab/>
      </w:r>
      <w:r w:rsidRPr="00FC2C1D">
        <w:rPr>
          <w:lang w:val="es-ES"/>
        </w:rPr>
        <w:tab/>
      </w:r>
      <w:r w:rsidRPr="00FC2C1D">
        <w:rPr>
          <w:lang w:val="es-ES"/>
        </w:rPr>
        <w:tab/>
        <w:t>Telecomunicaciones digitales sin hilos mejoradas sin cordón (</w:t>
      </w:r>
      <w:r w:rsidRPr="00FC2C1D">
        <w:rPr>
          <w:i/>
          <w:lang w:val="es-ES"/>
        </w:rPr>
        <w:t>digital enhanced cordless telecommunication</w:t>
      </w:r>
      <w:r w:rsidRPr="00FC2C1D">
        <w:rPr>
          <w:lang w:val="es-E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7"/>
        <w:gridCol w:w="8220"/>
      </w:tblGrid>
      <w:tr w:rsidR="00A8647B" w:rsidRPr="00AF3EE2" w:rsidTr="00A8647B">
        <w:tc>
          <w:tcPr>
            <w:tcW w:w="1587" w:type="dxa"/>
          </w:tcPr>
          <w:p w:rsidR="00A8647B" w:rsidRPr="00A8647B" w:rsidRDefault="00A8647B" w:rsidP="00A8647B">
            <w:pPr>
              <w:ind w:right="-170"/>
              <w:jc w:val="left"/>
              <w:rPr>
                <w:lang w:val="en-US"/>
              </w:rPr>
            </w:pPr>
            <w:r w:rsidRPr="00A8647B">
              <w:rPr>
                <w:lang w:val="en-US"/>
              </w:rPr>
              <w:t>E1(2 Mbit/s)</w:t>
            </w:r>
            <w:r w:rsidRPr="00A8647B">
              <w:rPr>
                <w:lang w:val="en-US"/>
              </w:rPr>
              <w:br/>
              <w:t>TI/(1,5 Mbit/s)</w:t>
            </w:r>
          </w:p>
        </w:tc>
        <w:tc>
          <w:tcPr>
            <w:tcW w:w="8220" w:type="dxa"/>
            <w:vAlign w:val="center"/>
          </w:tcPr>
          <w:p w:rsidR="00A8647B" w:rsidRDefault="00A8647B" w:rsidP="00A8647B">
            <w:pPr>
              <w:jc w:val="center"/>
              <w:rPr>
                <w:lang w:val="es-ES"/>
              </w:rPr>
            </w:pPr>
            <w:r w:rsidRPr="00FC2C1D">
              <w:rPr>
                <w:lang w:val="es-ES"/>
              </w:rPr>
              <w:t>Sistema de transmisión de velocidad primaria (</w:t>
            </w:r>
            <w:r w:rsidRPr="00FC2C1D">
              <w:rPr>
                <w:i/>
                <w:iCs/>
                <w:lang w:val="es-ES"/>
              </w:rPr>
              <w:t>primary rate transmission system</w:t>
            </w:r>
            <w:r w:rsidRPr="00FC2C1D">
              <w:rPr>
                <w:lang w:val="es-ES"/>
              </w:rPr>
              <w:t>)</w:t>
            </w:r>
          </w:p>
        </w:tc>
      </w:tr>
    </w:tbl>
    <w:p w:rsidR="009E5779" w:rsidRPr="00FC2C1D" w:rsidRDefault="009E5779" w:rsidP="001115C8">
      <w:pPr>
        <w:rPr>
          <w:lang w:val="es-ES"/>
        </w:rPr>
      </w:pPr>
      <w:r w:rsidRPr="00FC2C1D">
        <w:rPr>
          <w:lang w:val="es-ES"/>
        </w:rPr>
        <w:t>EA</w:t>
      </w:r>
      <w:r w:rsidRPr="00FC2C1D">
        <w:rPr>
          <w:lang w:val="es-ES"/>
        </w:rPr>
        <w:tab/>
      </w:r>
      <w:r w:rsidRPr="00FC2C1D">
        <w:rPr>
          <w:lang w:val="es-ES"/>
        </w:rPr>
        <w:tab/>
      </w:r>
      <w:r w:rsidRPr="00FC2C1D">
        <w:rPr>
          <w:lang w:val="es-ES"/>
        </w:rPr>
        <w:tab/>
        <w:t xml:space="preserve">Estación </w:t>
      </w:r>
      <w:r w:rsidR="001115C8">
        <w:rPr>
          <w:lang w:val="es-ES"/>
        </w:rPr>
        <w:t>de abonado (o de usuario final)</w:t>
      </w:r>
    </w:p>
    <w:p w:rsidR="009E5779" w:rsidRPr="00FC2C1D" w:rsidRDefault="009E5779" w:rsidP="009E5779">
      <w:pPr>
        <w:rPr>
          <w:lang w:val="es-ES"/>
        </w:rPr>
      </w:pPr>
      <w:r w:rsidRPr="00FC2C1D">
        <w:rPr>
          <w:lang w:val="es-ES"/>
        </w:rPr>
        <w:t>EC</w:t>
      </w:r>
      <w:r w:rsidRPr="00FC2C1D">
        <w:rPr>
          <w:lang w:val="es-ES"/>
        </w:rPr>
        <w:tab/>
      </w:r>
      <w:r w:rsidRPr="00FC2C1D">
        <w:rPr>
          <w:lang w:val="es-ES"/>
        </w:rPr>
        <w:tab/>
      </w:r>
      <w:r w:rsidRPr="00FC2C1D">
        <w:rPr>
          <w:lang w:val="es-ES"/>
        </w:rPr>
        <w:tab/>
        <w:t>Estación celular (</w:t>
      </w:r>
      <w:r w:rsidRPr="00FC2C1D">
        <w:rPr>
          <w:i/>
          <w:iCs/>
          <w:lang w:val="es-ES"/>
        </w:rPr>
        <w:t>cell station</w:t>
      </w:r>
      <w:r w:rsidRPr="00FC2C1D">
        <w:rPr>
          <w:lang w:val="es-ES"/>
        </w:rPr>
        <w:t>)</w:t>
      </w:r>
    </w:p>
    <w:p w:rsidR="009E5779" w:rsidRPr="00FC2C1D" w:rsidRDefault="009E5779" w:rsidP="009E5779">
      <w:pPr>
        <w:ind w:left="1588" w:hanging="1588"/>
        <w:rPr>
          <w:lang w:val="es-ES"/>
        </w:rPr>
      </w:pPr>
      <w:r w:rsidRPr="00FC2C1D">
        <w:rPr>
          <w:lang w:val="es-ES"/>
        </w:rPr>
        <w:t>ETSI</w:t>
      </w:r>
      <w:r w:rsidRPr="00FC2C1D">
        <w:rPr>
          <w:lang w:val="es-ES"/>
        </w:rPr>
        <w:tab/>
      </w:r>
      <w:r w:rsidRPr="00FC2C1D">
        <w:rPr>
          <w:lang w:val="es-ES"/>
        </w:rPr>
        <w:tab/>
      </w:r>
      <w:r w:rsidRPr="00FC2C1D">
        <w:rPr>
          <w:lang w:val="es-ES"/>
        </w:rPr>
        <w:tab/>
        <w:t>Instituto Europeo de Normas de Telecomunicaciones (</w:t>
      </w:r>
      <w:r w:rsidRPr="00FC2C1D">
        <w:rPr>
          <w:i/>
          <w:lang w:val="es-ES"/>
        </w:rPr>
        <w:t>European Telecommunication Standard Institute</w:t>
      </w:r>
      <w:r w:rsidRPr="00FC2C1D">
        <w:rPr>
          <w:lang w:val="es-ES"/>
        </w:rPr>
        <w:t>)</w:t>
      </w:r>
    </w:p>
    <w:p w:rsidR="009E5779" w:rsidRPr="00FC2C1D" w:rsidRDefault="009E5779" w:rsidP="00502F37">
      <w:pPr>
        <w:keepNext/>
        <w:keepLines/>
        <w:rPr>
          <w:lang w:val="es-ES"/>
        </w:rPr>
      </w:pPr>
      <w:r w:rsidRPr="00FC2C1D">
        <w:rPr>
          <w:lang w:val="es-ES"/>
        </w:rPr>
        <w:lastRenderedPageBreak/>
        <w:t>EVRC</w:t>
      </w:r>
      <w:r w:rsidRPr="00FC2C1D">
        <w:rPr>
          <w:lang w:val="es-ES"/>
        </w:rPr>
        <w:tab/>
      </w:r>
      <w:r w:rsidRPr="00FC2C1D">
        <w:rPr>
          <w:lang w:val="es-ES"/>
        </w:rPr>
        <w:tab/>
      </w:r>
      <w:r w:rsidRPr="00FC2C1D">
        <w:rPr>
          <w:lang w:val="es-ES"/>
        </w:rPr>
        <w:tab/>
        <w:t>Códec de velocidad variable mejorado (</w:t>
      </w:r>
      <w:r w:rsidRPr="00FC2C1D">
        <w:rPr>
          <w:i/>
          <w:lang w:val="es-ES"/>
        </w:rPr>
        <w:t>enhanced variable rate codec</w:t>
      </w:r>
      <w:r w:rsidRPr="00FC2C1D">
        <w:rPr>
          <w:lang w:val="es-ES"/>
        </w:rPr>
        <w:t>)</w:t>
      </w:r>
    </w:p>
    <w:p w:rsidR="009E5779" w:rsidRPr="00FC2C1D" w:rsidRDefault="009E5779" w:rsidP="009E5779">
      <w:pPr>
        <w:rPr>
          <w:lang w:val="es-ES"/>
        </w:rPr>
      </w:pPr>
      <w:r w:rsidRPr="00FC2C1D">
        <w:rPr>
          <w:lang w:val="es-ES"/>
        </w:rPr>
        <w:t>FWA</w:t>
      </w:r>
      <w:r w:rsidRPr="00FC2C1D">
        <w:rPr>
          <w:lang w:val="es-ES"/>
        </w:rPr>
        <w:tab/>
      </w:r>
      <w:r w:rsidRPr="00FC2C1D">
        <w:rPr>
          <w:lang w:val="es-ES"/>
        </w:rPr>
        <w:tab/>
      </w:r>
      <w:r w:rsidRPr="00FC2C1D">
        <w:rPr>
          <w:lang w:val="es-ES"/>
        </w:rPr>
        <w:tab/>
        <w:t>Acceso inalámbrico fijo (</w:t>
      </w:r>
      <w:r w:rsidRPr="00FC2C1D">
        <w:rPr>
          <w:i/>
          <w:lang w:val="es-ES"/>
        </w:rPr>
        <w:t>fixed wireless access</w:t>
      </w:r>
      <w:r w:rsidRPr="00FC2C1D">
        <w:rPr>
          <w:lang w:val="es-ES"/>
        </w:rPr>
        <w:t>)</w:t>
      </w:r>
    </w:p>
    <w:p w:rsidR="009E5779" w:rsidRPr="00FC2C1D" w:rsidRDefault="009E5779" w:rsidP="001115C8">
      <w:pPr>
        <w:rPr>
          <w:lang w:val="es-ES"/>
        </w:rPr>
      </w:pPr>
      <w:r w:rsidRPr="00FC2C1D">
        <w:rPr>
          <w:lang w:val="es-ES"/>
        </w:rPr>
        <w:t>GDS</w:t>
      </w:r>
      <w:r w:rsidRPr="00FC2C1D">
        <w:rPr>
          <w:lang w:val="es-ES"/>
        </w:rPr>
        <w:tab/>
      </w:r>
      <w:r w:rsidRPr="00FC2C1D">
        <w:rPr>
          <w:lang w:val="es-ES"/>
        </w:rPr>
        <w:tab/>
      </w:r>
      <w:r w:rsidRPr="00FC2C1D">
        <w:rPr>
          <w:lang w:val="es-ES"/>
        </w:rPr>
        <w:tab/>
        <w:t>Grado de servicio</w:t>
      </w:r>
    </w:p>
    <w:p w:rsidR="009E5779" w:rsidRPr="00FC2C1D" w:rsidRDefault="009E5779" w:rsidP="009E5779">
      <w:pPr>
        <w:ind w:left="1588" w:hanging="1588"/>
        <w:rPr>
          <w:lang w:val="es-ES"/>
        </w:rPr>
      </w:pPr>
      <w:r w:rsidRPr="00FC2C1D">
        <w:rPr>
          <w:lang w:val="es-ES"/>
        </w:rPr>
        <w:t>GSM</w:t>
      </w:r>
      <w:r w:rsidRPr="00FC2C1D">
        <w:rPr>
          <w:lang w:val="es-ES"/>
        </w:rPr>
        <w:tab/>
      </w:r>
      <w:r w:rsidRPr="00FC2C1D">
        <w:rPr>
          <w:lang w:val="es-ES"/>
        </w:rPr>
        <w:tab/>
      </w:r>
      <w:r w:rsidRPr="00FC2C1D">
        <w:rPr>
          <w:lang w:val="es-ES"/>
        </w:rPr>
        <w:tab/>
        <w:t>Sistema mundial para comunicaciones móviles (</w:t>
      </w:r>
      <w:r w:rsidRPr="00FC2C1D">
        <w:rPr>
          <w:i/>
          <w:lang w:val="es-ES"/>
        </w:rPr>
        <w:t>global system for mobile communications</w:t>
      </w:r>
      <w:r w:rsidRPr="00FC2C1D">
        <w:rPr>
          <w:lang w:val="es-ES"/>
        </w:rPr>
        <w:t>)</w:t>
      </w:r>
    </w:p>
    <w:p w:rsidR="009E5779" w:rsidRPr="00FC2C1D" w:rsidRDefault="009E5779" w:rsidP="001115C8">
      <w:pPr>
        <w:ind w:left="1588" w:hanging="1588"/>
        <w:rPr>
          <w:lang w:val="es-ES"/>
        </w:rPr>
      </w:pPr>
      <w:r w:rsidRPr="00FC2C1D">
        <w:rPr>
          <w:lang w:val="es-ES"/>
        </w:rPr>
        <w:t>MDMG</w:t>
      </w:r>
      <w:r w:rsidRPr="00FC2C1D">
        <w:rPr>
          <w:lang w:val="es-ES"/>
        </w:rPr>
        <w:tab/>
      </w:r>
      <w:r w:rsidRPr="00FC2C1D">
        <w:rPr>
          <w:lang w:val="es-ES"/>
        </w:rPr>
        <w:tab/>
      </w:r>
      <w:r w:rsidRPr="00FC2C1D">
        <w:rPr>
          <w:lang w:val="es-ES"/>
        </w:rPr>
        <w:tab/>
        <w:t>Modulación por desplazamiento mínimo con filtrado gausiano</w:t>
      </w:r>
    </w:p>
    <w:p w:rsidR="009E5779" w:rsidRPr="00FC2C1D" w:rsidRDefault="009E5779" w:rsidP="009E5779">
      <w:pPr>
        <w:rPr>
          <w:lang w:val="es-ES"/>
        </w:rPr>
      </w:pPr>
      <w:r w:rsidRPr="00FC2C1D">
        <w:rPr>
          <w:lang w:val="es-ES"/>
        </w:rPr>
        <w:t>MDP-4</w:t>
      </w:r>
      <w:r w:rsidRPr="00FC2C1D">
        <w:rPr>
          <w:lang w:val="es-ES"/>
        </w:rPr>
        <w:tab/>
      </w:r>
      <w:r w:rsidRPr="00FC2C1D">
        <w:rPr>
          <w:lang w:val="es-ES"/>
        </w:rPr>
        <w:tab/>
      </w:r>
      <w:r w:rsidRPr="00FC2C1D">
        <w:rPr>
          <w:lang w:val="es-ES"/>
        </w:rPr>
        <w:tab/>
        <w:t xml:space="preserve">Modulación por desplazamiento de fase </w:t>
      </w:r>
      <w:r w:rsidRPr="00FC2C1D">
        <w:rPr>
          <w:iCs/>
          <w:lang w:val="es-ES"/>
        </w:rPr>
        <w:t>cuaternaria</w:t>
      </w:r>
    </w:p>
    <w:p w:rsidR="009E5779" w:rsidRPr="00FC2C1D" w:rsidRDefault="009E5779" w:rsidP="001115C8">
      <w:pPr>
        <w:rPr>
          <w:lang w:val="es-ES"/>
        </w:rPr>
      </w:pPr>
      <w:r w:rsidRPr="00FC2C1D">
        <w:rPr>
          <w:lang w:val="es-ES"/>
        </w:rPr>
        <w:t>MF</w:t>
      </w:r>
      <w:r w:rsidRPr="00FC2C1D">
        <w:rPr>
          <w:lang w:val="es-ES"/>
        </w:rPr>
        <w:tab/>
      </w:r>
      <w:r w:rsidRPr="00FC2C1D">
        <w:rPr>
          <w:lang w:val="es-ES"/>
        </w:rPr>
        <w:tab/>
      </w:r>
      <w:r w:rsidRPr="00FC2C1D">
        <w:rPr>
          <w:lang w:val="es-ES"/>
        </w:rPr>
        <w:tab/>
        <w:t>Modulación de frecuencia</w:t>
      </w:r>
    </w:p>
    <w:p w:rsidR="009E5779" w:rsidRPr="00FC2C1D" w:rsidRDefault="009E5779" w:rsidP="001115C8">
      <w:pPr>
        <w:rPr>
          <w:lang w:val="es-ES"/>
        </w:rPr>
      </w:pPr>
      <w:r w:rsidRPr="00FC2C1D">
        <w:rPr>
          <w:lang w:val="es-ES"/>
        </w:rPr>
        <w:t>MIC</w:t>
      </w:r>
      <w:r w:rsidRPr="00FC2C1D">
        <w:rPr>
          <w:lang w:val="es-ES"/>
        </w:rPr>
        <w:tab/>
      </w:r>
      <w:r w:rsidRPr="00FC2C1D">
        <w:rPr>
          <w:lang w:val="es-ES"/>
        </w:rPr>
        <w:tab/>
      </w:r>
      <w:r w:rsidRPr="00FC2C1D">
        <w:rPr>
          <w:lang w:val="es-ES"/>
        </w:rPr>
        <w:tab/>
        <w:t>Modulación por impulsos codificados</w:t>
      </w:r>
    </w:p>
    <w:p w:rsidR="009E5779" w:rsidRPr="00FC2C1D" w:rsidRDefault="009E5779" w:rsidP="009E5779">
      <w:pPr>
        <w:rPr>
          <w:lang w:val="es-ES"/>
        </w:rPr>
      </w:pPr>
      <w:r w:rsidRPr="00FC2C1D">
        <w:rPr>
          <w:lang w:val="es-ES"/>
        </w:rPr>
        <w:t>MICDA</w:t>
      </w:r>
      <w:r w:rsidRPr="00FC2C1D">
        <w:rPr>
          <w:lang w:val="es-ES"/>
        </w:rPr>
        <w:tab/>
      </w:r>
      <w:r w:rsidRPr="00FC2C1D">
        <w:rPr>
          <w:lang w:val="es-ES"/>
        </w:rPr>
        <w:tab/>
        <w:t>Modulación por impulsos codificados diferencial adaptativa</w:t>
      </w:r>
    </w:p>
    <w:p w:rsidR="009E5779" w:rsidRPr="00FC2C1D" w:rsidRDefault="009E5779" w:rsidP="009E5779">
      <w:pPr>
        <w:rPr>
          <w:lang w:val="es-ES"/>
        </w:rPr>
      </w:pPr>
      <w:r w:rsidRPr="00FC2C1D">
        <w:rPr>
          <w:lang w:val="es-ES"/>
        </w:rPr>
        <w:t>MTTR</w:t>
      </w:r>
      <w:r w:rsidRPr="00FC2C1D">
        <w:rPr>
          <w:lang w:val="es-ES"/>
        </w:rPr>
        <w:tab/>
      </w:r>
      <w:r w:rsidRPr="00FC2C1D">
        <w:rPr>
          <w:lang w:val="es-ES"/>
        </w:rPr>
        <w:tab/>
      </w:r>
      <w:r w:rsidRPr="00FC2C1D">
        <w:rPr>
          <w:lang w:val="es-ES"/>
        </w:rPr>
        <w:tab/>
        <w:t>Tiempo medio de reparación (</w:t>
      </w:r>
      <w:r w:rsidRPr="00FC2C1D">
        <w:rPr>
          <w:i/>
          <w:lang w:val="es-ES"/>
        </w:rPr>
        <w:t>mean time to repair</w:t>
      </w:r>
      <w:r w:rsidRPr="00FC2C1D">
        <w:rPr>
          <w:lang w:val="es-ES"/>
        </w:rPr>
        <w:t>)</w:t>
      </w:r>
    </w:p>
    <w:p w:rsidR="009E5779" w:rsidRPr="00FC2C1D" w:rsidRDefault="009E5779" w:rsidP="001115C8">
      <w:pPr>
        <w:rPr>
          <w:lang w:val="es-ES"/>
        </w:rPr>
      </w:pPr>
      <w:r w:rsidRPr="00FC2C1D">
        <w:rPr>
          <w:lang w:val="es-ES"/>
        </w:rPr>
        <w:t>NMO</w:t>
      </w:r>
      <w:r w:rsidRPr="00FC2C1D">
        <w:rPr>
          <w:lang w:val="es-ES"/>
        </w:rPr>
        <w:tab/>
      </w:r>
      <w:r w:rsidRPr="00FC2C1D">
        <w:rPr>
          <w:lang w:val="es-ES"/>
        </w:rPr>
        <w:tab/>
      </w:r>
      <w:r w:rsidRPr="00FC2C1D">
        <w:rPr>
          <w:lang w:val="es-ES"/>
        </w:rPr>
        <w:tab/>
        <w:t>Nota media de opinión</w:t>
      </w:r>
    </w:p>
    <w:p w:rsidR="009E5779" w:rsidRPr="00FC2C1D" w:rsidRDefault="009E5779" w:rsidP="009E5779">
      <w:pPr>
        <w:rPr>
          <w:lang w:val="es-ES"/>
        </w:rPr>
      </w:pPr>
      <w:r w:rsidRPr="00FC2C1D">
        <w:rPr>
          <w:lang w:val="es-ES"/>
        </w:rPr>
        <w:t>NMS</w:t>
      </w:r>
      <w:r w:rsidRPr="00FC2C1D">
        <w:rPr>
          <w:lang w:val="es-ES"/>
        </w:rPr>
        <w:tab/>
      </w:r>
      <w:r w:rsidRPr="00FC2C1D">
        <w:rPr>
          <w:lang w:val="es-ES"/>
        </w:rPr>
        <w:tab/>
      </w:r>
      <w:r w:rsidRPr="00FC2C1D">
        <w:rPr>
          <w:lang w:val="es-ES"/>
        </w:rPr>
        <w:tab/>
        <w:t>Sistema de gestión de red (</w:t>
      </w:r>
      <w:r w:rsidRPr="00FC2C1D">
        <w:rPr>
          <w:i/>
          <w:lang w:val="es-ES"/>
        </w:rPr>
        <w:t>network management system</w:t>
      </w:r>
      <w:r w:rsidRPr="00FC2C1D">
        <w:rPr>
          <w:lang w:val="es-ES"/>
        </w:rPr>
        <w:t>)</w:t>
      </w:r>
    </w:p>
    <w:p w:rsidR="009E5779" w:rsidRPr="00FC2C1D" w:rsidRDefault="009E5779" w:rsidP="001115C8">
      <w:pPr>
        <w:rPr>
          <w:lang w:val="es-ES"/>
        </w:rPr>
      </w:pPr>
      <w:r w:rsidRPr="00FC2C1D">
        <w:rPr>
          <w:lang w:val="es-ES"/>
        </w:rPr>
        <w:t>NS</w:t>
      </w:r>
      <w:r w:rsidRPr="00FC2C1D">
        <w:rPr>
          <w:lang w:val="es-ES"/>
        </w:rPr>
        <w:tab/>
      </w:r>
      <w:r w:rsidRPr="00FC2C1D">
        <w:rPr>
          <w:lang w:val="es-ES"/>
        </w:rPr>
        <w:tab/>
      </w:r>
      <w:r w:rsidRPr="00FC2C1D">
        <w:rPr>
          <w:lang w:val="es-ES"/>
        </w:rPr>
        <w:tab/>
        <w:t>Nodo de servicio</w:t>
      </w:r>
    </w:p>
    <w:p w:rsidR="009E5779" w:rsidRPr="00FC2C1D" w:rsidRDefault="009E5779" w:rsidP="009E5779">
      <w:pPr>
        <w:rPr>
          <w:lang w:val="es-ES"/>
        </w:rPr>
      </w:pPr>
      <w:r w:rsidRPr="00FC2C1D">
        <w:rPr>
          <w:lang w:val="es-ES"/>
        </w:rPr>
        <w:t>PHS</w:t>
      </w:r>
      <w:r w:rsidRPr="00FC2C1D">
        <w:rPr>
          <w:lang w:val="es-ES"/>
        </w:rPr>
        <w:tab/>
      </w:r>
      <w:r w:rsidRPr="00FC2C1D">
        <w:rPr>
          <w:lang w:val="es-ES"/>
        </w:rPr>
        <w:tab/>
      </w:r>
      <w:r w:rsidRPr="00FC2C1D">
        <w:rPr>
          <w:lang w:val="es-ES"/>
        </w:rPr>
        <w:tab/>
        <w:t>Sistema de teléfonos portátiles personales (</w:t>
      </w:r>
      <w:r w:rsidRPr="00FC2C1D">
        <w:rPr>
          <w:i/>
          <w:lang w:val="es-ES"/>
        </w:rPr>
        <w:t>personal handyphone system</w:t>
      </w:r>
      <w:r w:rsidRPr="00FC2C1D">
        <w:rPr>
          <w:lang w:val="es-ES"/>
        </w:rPr>
        <w:t>)</w:t>
      </w:r>
    </w:p>
    <w:p w:rsidR="009E5779" w:rsidRPr="00FC2C1D" w:rsidRDefault="009E5779" w:rsidP="009E5779">
      <w:pPr>
        <w:rPr>
          <w:lang w:val="es-ES"/>
        </w:rPr>
      </w:pPr>
      <w:r w:rsidRPr="00FC2C1D">
        <w:rPr>
          <w:lang w:val="es-ES"/>
        </w:rPr>
        <w:t>PIAFS</w:t>
      </w:r>
      <w:r w:rsidRPr="00FC2C1D">
        <w:rPr>
          <w:lang w:val="es-ES"/>
        </w:rPr>
        <w:tab/>
      </w:r>
      <w:r w:rsidRPr="00FC2C1D">
        <w:rPr>
          <w:lang w:val="es-ES"/>
        </w:rPr>
        <w:tab/>
      </w:r>
      <w:r w:rsidRPr="00FC2C1D">
        <w:rPr>
          <w:lang w:val="es-ES"/>
        </w:rPr>
        <w:tab/>
        <w:t>Norma del foro de acceso Internet PHS (</w:t>
      </w:r>
      <w:r w:rsidRPr="00FC2C1D">
        <w:rPr>
          <w:i/>
          <w:lang w:val="es-ES"/>
        </w:rPr>
        <w:t>PHS Internet access forum standard</w:t>
      </w:r>
      <w:r w:rsidRPr="00FC2C1D">
        <w:rPr>
          <w:lang w:val="es-ES"/>
        </w:rPr>
        <w:t>)</w:t>
      </w:r>
    </w:p>
    <w:p w:rsidR="009E5779" w:rsidRPr="00FC2C1D" w:rsidRDefault="009E5779" w:rsidP="009E5779">
      <w:pPr>
        <w:rPr>
          <w:lang w:val="es-ES"/>
        </w:rPr>
      </w:pPr>
      <w:r w:rsidRPr="00FC2C1D">
        <w:rPr>
          <w:lang w:val="es-ES"/>
        </w:rPr>
        <w:t>RDSI</w:t>
      </w:r>
      <w:r w:rsidRPr="00FC2C1D">
        <w:rPr>
          <w:lang w:val="es-ES"/>
        </w:rPr>
        <w:tab/>
      </w:r>
      <w:r w:rsidRPr="00FC2C1D">
        <w:rPr>
          <w:lang w:val="es-ES"/>
        </w:rPr>
        <w:tab/>
      </w:r>
      <w:r w:rsidRPr="00FC2C1D">
        <w:rPr>
          <w:lang w:val="es-ES"/>
        </w:rPr>
        <w:tab/>
        <w:t xml:space="preserve">Red </w:t>
      </w:r>
      <w:r w:rsidR="001115C8">
        <w:rPr>
          <w:lang w:val="es-ES"/>
        </w:rPr>
        <w:t>digital de servicios integrados</w:t>
      </w:r>
    </w:p>
    <w:p w:rsidR="009E5779" w:rsidRPr="00FC2C1D" w:rsidRDefault="009E5779" w:rsidP="001115C8">
      <w:pPr>
        <w:rPr>
          <w:lang w:val="es-ES"/>
        </w:rPr>
      </w:pPr>
      <w:r w:rsidRPr="00FC2C1D">
        <w:rPr>
          <w:lang w:val="es-ES"/>
        </w:rPr>
        <w:t>RMTP</w:t>
      </w:r>
      <w:r w:rsidRPr="00FC2C1D">
        <w:rPr>
          <w:lang w:val="es-ES"/>
        </w:rPr>
        <w:tab/>
      </w:r>
      <w:r w:rsidRPr="00FC2C1D">
        <w:rPr>
          <w:lang w:val="es-ES"/>
        </w:rPr>
        <w:tab/>
      </w:r>
      <w:r w:rsidRPr="00FC2C1D">
        <w:rPr>
          <w:lang w:val="es-ES"/>
        </w:rPr>
        <w:tab/>
        <w:t>Red móvil terrestre pública</w:t>
      </w:r>
    </w:p>
    <w:p w:rsidR="009E5779" w:rsidRPr="00FC2C1D" w:rsidRDefault="009E5779" w:rsidP="009E5779">
      <w:pPr>
        <w:ind w:left="1588" w:hanging="1588"/>
        <w:rPr>
          <w:lang w:val="es-ES"/>
        </w:rPr>
      </w:pPr>
      <w:r w:rsidRPr="00FC2C1D">
        <w:rPr>
          <w:lang w:val="es-ES"/>
        </w:rPr>
        <w:t>RPE-LTP</w:t>
      </w:r>
      <w:r w:rsidRPr="00FC2C1D">
        <w:rPr>
          <w:lang w:val="es-ES"/>
        </w:rPr>
        <w:tab/>
      </w:r>
      <w:r w:rsidRPr="00FC2C1D">
        <w:rPr>
          <w:lang w:val="es-ES"/>
        </w:rPr>
        <w:tab/>
        <w:t>Excitación de impulsos ordinarios – Codificación predictiva lineal (</w:t>
      </w:r>
      <w:r w:rsidRPr="00FC2C1D">
        <w:rPr>
          <w:i/>
          <w:lang w:val="es-ES"/>
        </w:rPr>
        <w:t>regular pulse excitation – linear predictive coding</w:t>
      </w:r>
      <w:r w:rsidRPr="00FC2C1D">
        <w:rPr>
          <w:lang w:val="es-ES"/>
        </w:rPr>
        <w:t>)</w:t>
      </w:r>
    </w:p>
    <w:p w:rsidR="009E5779" w:rsidRPr="00FC2C1D" w:rsidRDefault="009E5779" w:rsidP="001115C8">
      <w:pPr>
        <w:rPr>
          <w:lang w:val="es-ES"/>
        </w:rPr>
      </w:pPr>
      <w:r w:rsidRPr="00FC2C1D">
        <w:rPr>
          <w:lang w:val="es-ES"/>
        </w:rPr>
        <w:t>RTPC</w:t>
      </w:r>
      <w:r w:rsidRPr="00FC2C1D">
        <w:rPr>
          <w:lang w:val="es-ES"/>
        </w:rPr>
        <w:tab/>
      </w:r>
      <w:r w:rsidRPr="00FC2C1D">
        <w:rPr>
          <w:lang w:val="es-ES"/>
        </w:rPr>
        <w:tab/>
      </w:r>
      <w:r w:rsidRPr="00FC2C1D">
        <w:rPr>
          <w:lang w:val="es-ES"/>
        </w:rPr>
        <w:tab/>
        <w:t>Red telefónica pública con conmutación</w:t>
      </w:r>
    </w:p>
    <w:p w:rsidR="009E5779" w:rsidRPr="00FC2C1D" w:rsidRDefault="009E5779" w:rsidP="009E5779">
      <w:pPr>
        <w:rPr>
          <w:lang w:val="es-ES"/>
        </w:rPr>
      </w:pPr>
      <w:r w:rsidRPr="00FC2C1D">
        <w:rPr>
          <w:lang w:val="es-ES"/>
        </w:rPr>
        <w:t>SGBD</w:t>
      </w:r>
      <w:r w:rsidRPr="00FC2C1D">
        <w:rPr>
          <w:lang w:val="es-ES"/>
        </w:rPr>
        <w:tab/>
      </w:r>
      <w:r w:rsidRPr="00FC2C1D">
        <w:rPr>
          <w:lang w:val="es-ES"/>
        </w:rPr>
        <w:tab/>
      </w:r>
      <w:r w:rsidRPr="00FC2C1D">
        <w:rPr>
          <w:lang w:val="es-ES"/>
        </w:rPr>
        <w:tab/>
        <w:t>Sistema de gestión de base de datos</w:t>
      </w:r>
    </w:p>
    <w:p w:rsidR="009E5779" w:rsidRPr="00FC2C1D" w:rsidRDefault="009E5779" w:rsidP="001115C8">
      <w:pPr>
        <w:rPr>
          <w:lang w:val="es-ES"/>
        </w:rPr>
      </w:pPr>
      <w:r w:rsidRPr="00FC2C1D">
        <w:rPr>
          <w:lang w:val="es-ES"/>
        </w:rPr>
        <w:t>UIT-R</w:t>
      </w:r>
      <w:r w:rsidRPr="00FC2C1D">
        <w:rPr>
          <w:lang w:val="es-ES"/>
        </w:rPr>
        <w:tab/>
      </w:r>
      <w:r w:rsidRPr="00FC2C1D">
        <w:rPr>
          <w:lang w:val="es-ES"/>
        </w:rPr>
        <w:tab/>
      </w:r>
      <w:r w:rsidRPr="00FC2C1D">
        <w:rPr>
          <w:lang w:val="es-ES"/>
        </w:rPr>
        <w:tab/>
        <w:t>Sector de Radiocomunicaciones de la UIT</w:t>
      </w:r>
    </w:p>
    <w:p w:rsidR="009E5779" w:rsidRPr="00FC2C1D" w:rsidRDefault="009E5779" w:rsidP="001115C8">
      <w:pPr>
        <w:ind w:left="1588" w:hanging="1588"/>
        <w:rPr>
          <w:lang w:val="es-ES"/>
        </w:rPr>
      </w:pPr>
      <w:r w:rsidRPr="00FC2C1D">
        <w:rPr>
          <w:lang w:val="es-ES"/>
        </w:rPr>
        <w:t>UIT-T</w:t>
      </w:r>
      <w:r w:rsidRPr="00FC2C1D">
        <w:rPr>
          <w:lang w:val="es-ES"/>
        </w:rPr>
        <w:tab/>
      </w:r>
      <w:r w:rsidRPr="00FC2C1D">
        <w:rPr>
          <w:lang w:val="es-ES"/>
        </w:rPr>
        <w:tab/>
      </w:r>
      <w:r w:rsidRPr="00FC2C1D">
        <w:rPr>
          <w:lang w:val="es-ES"/>
        </w:rPr>
        <w:tab/>
        <w:t>Sector de Normalización de las Telecomunicaciones de la UIT</w:t>
      </w:r>
    </w:p>
    <w:p w:rsidR="009E5779" w:rsidRPr="00FC2C1D" w:rsidRDefault="009E5779" w:rsidP="009E5779">
      <w:pPr>
        <w:pStyle w:val="Heading1"/>
        <w:rPr>
          <w:lang w:val="es-ES"/>
        </w:rPr>
      </w:pPr>
      <w:r w:rsidRPr="00FC2C1D">
        <w:rPr>
          <w:lang w:val="es-ES"/>
        </w:rPr>
        <w:t>6</w:t>
      </w:r>
      <w:r w:rsidRPr="00FC2C1D">
        <w:rPr>
          <w:lang w:val="es-ES"/>
        </w:rPr>
        <w:tab/>
        <w:t>Referencias</w:t>
      </w:r>
    </w:p>
    <w:p w:rsidR="009E5779" w:rsidRPr="00FC2C1D" w:rsidRDefault="009E5779" w:rsidP="009E5779">
      <w:pPr>
        <w:pStyle w:val="Heading2"/>
        <w:rPr>
          <w:lang w:val="es-ES"/>
        </w:rPr>
      </w:pPr>
      <w:r w:rsidRPr="00FC2C1D">
        <w:rPr>
          <w:lang w:val="es-ES"/>
        </w:rPr>
        <w:t>6.1</w:t>
      </w:r>
      <w:r w:rsidRPr="00FC2C1D">
        <w:rPr>
          <w:lang w:val="es-ES"/>
        </w:rPr>
        <w:tab/>
        <w:t>Recomendaciones UIT-R</w:t>
      </w:r>
    </w:p>
    <w:p w:rsidR="009E5779" w:rsidRPr="00FC2C1D" w:rsidRDefault="009E5779" w:rsidP="003C7EF7">
      <w:pPr>
        <w:pStyle w:val="enumlev1"/>
        <w:tabs>
          <w:tab w:val="left" w:pos="4253"/>
        </w:tabs>
        <w:ind w:left="4253" w:hanging="4253"/>
        <w:rPr>
          <w:lang w:val="es-ES"/>
        </w:rPr>
      </w:pPr>
      <w:r w:rsidRPr="00FC2C1D">
        <w:rPr>
          <w:lang w:val="es-ES"/>
        </w:rPr>
        <w:t>–</w:t>
      </w:r>
      <w:r w:rsidRPr="00FC2C1D">
        <w:rPr>
          <w:lang w:val="es-ES"/>
        </w:rPr>
        <w:tab/>
        <w:t>Recomendación UIT-R F.697:</w:t>
      </w:r>
      <w:r w:rsidRPr="00FC2C1D">
        <w:rPr>
          <w:lang w:val="es-ES"/>
        </w:rPr>
        <w:tab/>
        <w:t>Objetivos de característica de errores y de disponibilidad para el tramo de grado local en cada extremo de una conexión de RDSI a una velocidad binaria inferior a la velocidad primaria que utiliza sistemas de relevadores radioeléctricos digitales</w:t>
      </w:r>
    </w:p>
    <w:p w:rsidR="009E5779" w:rsidRPr="00FC2C1D" w:rsidRDefault="009E5779" w:rsidP="003C7EF7">
      <w:pPr>
        <w:pStyle w:val="enumlev1"/>
        <w:tabs>
          <w:tab w:val="left" w:pos="4253"/>
        </w:tabs>
        <w:ind w:left="4253" w:hanging="4253"/>
        <w:rPr>
          <w:lang w:val="es-ES"/>
        </w:rPr>
      </w:pPr>
      <w:r w:rsidRPr="00FC2C1D">
        <w:rPr>
          <w:lang w:val="es-ES"/>
        </w:rPr>
        <w:t>–</w:t>
      </w:r>
      <w:r w:rsidRPr="00FC2C1D">
        <w:rPr>
          <w:lang w:val="es-ES"/>
        </w:rPr>
        <w:tab/>
        <w:t>Recomendación UIT-R 1103:</w:t>
      </w:r>
      <w:r w:rsidRPr="00FC2C1D">
        <w:rPr>
          <w:lang w:val="es-ES"/>
        </w:rPr>
        <w:tab/>
        <w:t>Requisitos básicos y tecnologías para los sistemas de acceso inalámbrico fijo que funcionan en bandas por debajo de 3</w:t>
      </w:r>
      <w:r w:rsidR="003C7EF7" w:rsidRPr="00FC2C1D">
        <w:rPr>
          <w:lang w:val="es-ES"/>
        </w:rPr>
        <w:t> </w:t>
      </w:r>
      <w:r w:rsidRPr="00FC2C1D">
        <w:rPr>
          <w:lang w:val="es-ES"/>
        </w:rPr>
        <w:t>GHz para establecer conexiones de abonado inalámbricas en zonas rurales</w:t>
      </w:r>
    </w:p>
    <w:p w:rsidR="009E5779" w:rsidRPr="00FC2C1D" w:rsidRDefault="009E5779" w:rsidP="003C7EF7">
      <w:pPr>
        <w:pStyle w:val="enumlev1"/>
        <w:tabs>
          <w:tab w:val="left" w:pos="4253"/>
        </w:tabs>
        <w:ind w:left="4253" w:hanging="4253"/>
        <w:rPr>
          <w:lang w:val="es-ES"/>
        </w:rPr>
      </w:pPr>
      <w:r w:rsidRPr="00FC2C1D">
        <w:rPr>
          <w:lang w:val="es-ES"/>
        </w:rPr>
        <w:t>–</w:t>
      </w:r>
      <w:r w:rsidRPr="00FC2C1D">
        <w:rPr>
          <w:lang w:val="es-ES"/>
        </w:rPr>
        <w:tab/>
        <w:t>Recomendación UIT-R F.1399:</w:t>
      </w:r>
      <w:r w:rsidRPr="00FC2C1D">
        <w:rPr>
          <w:lang w:val="es-ES"/>
        </w:rPr>
        <w:tab/>
        <w:t>Terminología del acceso inalámbrico</w:t>
      </w:r>
    </w:p>
    <w:p w:rsidR="009E5779" w:rsidRPr="00FC2C1D" w:rsidRDefault="009E5779" w:rsidP="00502F37">
      <w:pPr>
        <w:pStyle w:val="enumlev1"/>
        <w:keepNext/>
        <w:keepLines/>
        <w:tabs>
          <w:tab w:val="left" w:pos="4253"/>
        </w:tabs>
        <w:ind w:left="4253" w:hanging="4253"/>
        <w:rPr>
          <w:lang w:val="es-ES"/>
        </w:rPr>
      </w:pPr>
      <w:r w:rsidRPr="00FC2C1D">
        <w:rPr>
          <w:lang w:val="es-ES"/>
        </w:rPr>
        <w:lastRenderedPageBreak/>
        <w:t>–</w:t>
      </w:r>
      <w:r w:rsidRPr="00FC2C1D">
        <w:rPr>
          <w:lang w:val="es-ES"/>
        </w:rPr>
        <w:tab/>
        <w:t>Recomendación UIT-R F.1400:</w:t>
      </w:r>
      <w:r w:rsidRPr="00FC2C1D">
        <w:rPr>
          <w:lang w:val="es-ES"/>
        </w:rPr>
        <w:tab/>
        <w:t>Requisitos y objetivos de calidad de funcionamiento y de disponibilidad para los sistemas de acceso inalámbrico fijo a la red telefónica pública con conmutación</w:t>
      </w:r>
    </w:p>
    <w:p w:rsidR="009E5779" w:rsidRPr="00FC2C1D" w:rsidRDefault="009E5779" w:rsidP="003C7EF7">
      <w:pPr>
        <w:pStyle w:val="enumlev1"/>
        <w:tabs>
          <w:tab w:val="left" w:pos="4253"/>
        </w:tabs>
        <w:ind w:left="4253" w:hanging="4253"/>
        <w:rPr>
          <w:lang w:val="es-ES"/>
        </w:rPr>
      </w:pPr>
      <w:r w:rsidRPr="00FC2C1D">
        <w:rPr>
          <w:lang w:val="es-ES"/>
        </w:rPr>
        <w:t>–</w:t>
      </w:r>
      <w:r w:rsidRPr="00FC2C1D">
        <w:rPr>
          <w:lang w:val="es-ES"/>
        </w:rPr>
        <w:tab/>
        <w:t>Recomendación UIT-R F.1402:</w:t>
      </w:r>
      <w:r w:rsidRPr="00FC2C1D">
        <w:rPr>
          <w:lang w:val="es-ES"/>
        </w:rPr>
        <w:tab/>
        <w:t>Criterios de compartición de frecuencias entre un sistema de acceso inalámbrico móvil terrestre y un sistema de acceso inalámbrico fijo que utiliza el mismo tipo de equipo que el sistema de acceso inalámbrico móvil terrestre</w:t>
      </w:r>
    </w:p>
    <w:p w:rsidR="009E5779" w:rsidRPr="00FC2C1D" w:rsidRDefault="009E5779" w:rsidP="003C7EF7">
      <w:pPr>
        <w:pStyle w:val="enumlev1"/>
        <w:tabs>
          <w:tab w:val="left" w:pos="4253"/>
        </w:tabs>
        <w:ind w:left="4253" w:hanging="4253"/>
        <w:rPr>
          <w:lang w:val="es-ES"/>
        </w:rPr>
      </w:pPr>
      <w:r w:rsidRPr="00FC2C1D">
        <w:rPr>
          <w:lang w:val="es-ES"/>
        </w:rPr>
        <w:t>–</w:t>
      </w:r>
      <w:r w:rsidRPr="00FC2C1D">
        <w:rPr>
          <w:lang w:val="es-ES"/>
        </w:rPr>
        <w:tab/>
        <w:t>Recomendación UIT-R F.1518:</w:t>
      </w:r>
      <w:r w:rsidRPr="00FC2C1D">
        <w:rPr>
          <w:lang w:val="es-ES"/>
        </w:rPr>
        <w:tab/>
        <w:t>Metodología para la definición de los requisitos de espectro de redes de acceso inalámbrico fijo y de acceso inalámbrico móvil que utilizan los mismos tipos de equipos y coexisten en la misma banda de frecuencias</w:t>
      </w:r>
    </w:p>
    <w:p w:rsidR="009E5779" w:rsidRPr="00FC2C1D" w:rsidRDefault="009E5779" w:rsidP="003C7EF7">
      <w:pPr>
        <w:pStyle w:val="enumlev1"/>
        <w:tabs>
          <w:tab w:val="left" w:pos="4253"/>
        </w:tabs>
        <w:ind w:left="4253" w:hanging="4253"/>
        <w:rPr>
          <w:lang w:val="es-ES"/>
        </w:rPr>
      </w:pPr>
      <w:r w:rsidRPr="00FC2C1D">
        <w:rPr>
          <w:lang w:val="es-ES"/>
        </w:rPr>
        <w:t>–</w:t>
      </w:r>
      <w:r w:rsidRPr="00FC2C1D">
        <w:rPr>
          <w:lang w:val="es-ES"/>
        </w:rPr>
        <w:tab/>
        <w:t>Recomendación UIT-R M.1033:</w:t>
      </w:r>
      <w:r w:rsidRPr="00FC2C1D">
        <w:rPr>
          <w:lang w:val="es-ES"/>
        </w:rPr>
        <w:tab/>
        <w:t>Características técnicas y de explotación de los teléfonos sin cordón y sistemas de telecomunicaciones sin hilos</w:t>
      </w:r>
    </w:p>
    <w:p w:rsidR="009E5779" w:rsidRPr="00FC2C1D" w:rsidRDefault="009E5779" w:rsidP="003C7EF7">
      <w:pPr>
        <w:pStyle w:val="enumlev1"/>
        <w:tabs>
          <w:tab w:val="left" w:pos="4253"/>
        </w:tabs>
        <w:ind w:left="4253" w:hanging="4253"/>
        <w:rPr>
          <w:lang w:val="es-ES"/>
        </w:rPr>
      </w:pPr>
      <w:r w:rsidRPr="00FC2C1D">
        <w:rPr>
          <w:lang w:val="es-ES"/>
        </w:rPr>
        <w:t>–</w:t>
      </w:r>
      <w:r w:rsidRPr="00FC2C1D">
        <w:rPr>
          <w:lang w:val="es-ES"/>
        </w:rPr>
        <w:tab/>
        <w:t>Recomendación UIT-R M.1073:</w:t>
      </w:r>
      <w:r w:rsidRPr="00FC2C1D">
        <w:rPr>
          <w:lang w:val="es-ES"/>
        </w:rPr>
        <w:tab/>
        <w:t>Sistemas celulares digitales de telecomunicaciones móviles terrestres.</w:t>
      </w:r>
    </w:p>
    <w:p w:rsidR="009E5779" w:rsidRPr="00FC2C1D" w:rsidRDefault="009E5779" w:rsidP="009E5779">
      <w:pPr>
        <w:pStyle w:val="Heading2"/>
        <w:rPr>
          <w:lang w:val="es-ES"/>
        </w:rPr>
      </w:pPr>
      <w:r w:rsidRPr="00FC2C1D">
        <w:rPr>
          <w:lang w:val="es-ES"/>
        </w:rPr>
        <w:t>6.2</w:t>
      </w:r>
      <w:r w:rsidRPr="00FC2C1D">
        <w:rPr>
          <w:lang w:val="es-ES"/>
        </w:rPr>
        <w:tab/>
        <w:t>Recomendaciones UIT-T</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E.506:</w:t>
      </w:r>
      <w:r w:rsidRPr="00FC2C1D">
        <w:rPr>
          <w:lang w:val="es-ES"/>
        </w:rPr>
        <w:tab/>
        <w:t>Previsiones del tráfico internacional</w:t>
      </w:r>
    </w:p>
    <w:p w:rsidR="009E5779" w:rsidRPr="00FC2C1D" w:rsidRDefault="009E5779" w:rsidP="0064162F">
      <w:pPr>
        <w:pStyle w:val="enumlev1"/>
        <w:tabs>
          <w:tab w:val="left" w:pos="4139"/>
        </w:tabs>
        <w:ind w:left="4139" w:hanging="4139"/>
        <w:rPr>
          <w:lang w:val="es-ES"/>
        </w:rPr>
      </w:pPr>
      <w:r w:rsidRPr="00FC2C1D">
        <w:rPr>
          <w:lang w:val="es-ES"/>
        </w:rPr>
        <w:t>–</w:t>
      </w:r>
      <w:r w:rsidRPr="00FC2C1D">
        <w:rPr>
          <w:lang w:val="es-ES"/>
        </w:rPr>
        <w:tab/>
        <w:t>Recomendación UIT-T E.541:</w:t>
      </w:r>
      <w:r w:rsidRPr="00FC2C1D">
        <w:rPr>
          <w:lang w:val="es-ES"/>
        </w:rPr>
        <w:tab/>
        <w:t>Grado de servicio global en las conexiones internacionales (de abonado a abonado)</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G.103:</w:t>
      </w:r>
      <w:r w:rsidRPr="00FC2C1D">
        <w:rPr>
          <w:lang w:val="es-ES"/>
        </w:rPr>
        <w:tab/>
        <w:t>Conexiones ficticias de referencia</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G.123:</w:t>
      </w:r>
      <w:r w:rsidRPr="00FC2C1D">
        <w:rPr>
          <w:lang w:val="es-ES"/>
        </w:rPr>
        <w:tab/>
        <w:t>Ruidos de circuito en las redes nacionales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G.162:</w:t>
      </w:r>
      <w:r w:rsidRPr="00FC2C1D">
        <w:rPr>
          <w:lang w:val="es-ES"/>
        </w:rPr>
        <w:tab/>
        <w:t>Características de los compansores (compresores-expansores) para la telefonía</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G.165:</w:t>
      </w:r>
      <w:r w:rsidRPr="00FC2C1D">
        <w:rPr>
          <w:lang w:val="es-ES"/>
        </w:rPr>
        <w:tab/>
        <w:t>Compensadores de eco</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G.173:</w:t>
      </w:r>
      <w:r w:rsidRPr="00FC2C1D">
        <w:rPr>
          <w:lang w:val="es-ES"/>
        </w:rPr>
        <w:tab/>
        <w:t>Aspectos relativos a la planificación de la transmisión del servicio vocal en las redes móviles terrestres públicas digitales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G.711:</w:t>
      </w:r>
      <w:r w:rsidRPr="00FC2C1D">
        <w:rPr>
          <w:lang w:val="es-ES"/>
        </w:rPr>
        <w:tab/>
        <w:t>Modulación por impulsos codificados (MIC) de frecuencias vocales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G.726:</w:t>
      </w:r>
      <w:r w:rsidRPr="00FC2C1D">
        <w:rPr>
          <w:lang w:val="es-ES"/>
        </w:rPr>
        <w:tab/>
        <w:t>Modulación por impulsos codificados diferencial adaptativa (MICDA) a 40, 32, 24, 16 kbit/s.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G.728:</w:t>
      </w:r>
      <w:r w:rsidRPr="00FC2C1D">
        <w:rPr>
          <w:lang w:val="es-ES"/>
        </w:rPr>
        <w:tab/>
        <w:t>Codificación de señales vocales a 16 kbit/s utilizando predicción lineal con excitación por código de bajo retardo</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G.729:</w:t>
      </w:r>
      <w:r w:rsidRPr="00FC2C1D">
        <w:rPr>
          <w:lang w:val="es-ES"/>
        </w:rPr>
        <w:tab/>
        <w:t>Codificación de la voz a 8</w:t>
      </w:r>
      <w:r w:rsidR="003C7EF7" w:rsidRPr="00FC2C1D">
        <w:rPr>
          <w:lang w:val="es-ES"/>
        </w:rPr>
        <w:t> </w:t>
      </w:r>
      <w:r w:rsidRPr="00FC2C1D">
        <w:rPr>
          <w:lang w:val="es-ES"/>
        </w:rPr>
        <w:t>kbit/s mediante predicción lineal con excitación por código algebraico de estructura conjugada</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G.964:</w:t>
      </w:r>
      <w:r w:rsidRPr="00FC2C1D">
        <w:rPr>
          <w:lang w:val="es-ES"/>
        </w:rPr>
        <w:tab/>
        <w:t>Interfaces V en la central local digital – Interfaz V5.1 (basada en 2</w:t>
      </w:r>
      <w:r w:rsidR="003C7EF7" w:rsidRPr="00FC2C1D">
        <w:rPr>
          <w:lang w:val="es-ES"/>
        </w:rPr>
        <w:t> </w:t>
      </w:r>
      <w:r w:rsidRPr="00FC2C1D">
        <w:rPr>
          <w:lang w:val="es-ES"/>
        </w:rPr>
        <w:t>048 kbit/s) para el soporte de red de acceso</w:t>
      </w:r>
    </w:p>
    <w:p w:rsidR="009E5779" w:rsidRPr="00FC2C1D" w:rsidRDefault="009E5779" w:rsidP="003C7EF7">
      <w:pPr>
        <w:pStyle w:val="enumlev1"/>
        <w:keepNext/>
        <w:keepLines/>
        <w:tabs>
          <w:tab w:val="left" w:pos="4139"/>
        </w:tabs>
        <w:ind w:left="4139" w:hanging="4139"/>
        <w:rPr>
          <w:lang w:val="es-ES"/>
        </w:rPr>
      </w:pPr>
      <w:r w:rsidRPr="00FC2C1D">
        <w:rPr>
          <w:lang w:val="es-ES"/>
        </w:rPr>
        <w:lastRenderedPageBreak/>
        <w:t>–</w:t>
      </w:r>
      <w:r w:rsidRPr="00FC2C1D">
        <w:rPr>
          <w:lang w:val="es-ES"/>
        </w:rPr>
        <w:tab/>
        <w:t>Recomendación UIT-T G.965:</w:t>
      </w:r>
      <w:r w:rsidRPr="00FC2C1D">
        <w:rPr>
          <w:lang w:val="es-ES"/>
        </w:rPr>
        <w:tab/>
        <w:t>Interfaces V en la central local digital – Interfaz V5.2 (basada en 2</w:t>
      </w:r>
      <w:r w:rsidR="003C7EF7" w:rsidRPr="00FC2C1D">
        <w:rPr>
          <w:lang w:val="es-ES"/>
        </w:rPr>
        <w:t> </w:t>
      </w:r>
      <w:r w:rsidRPr="00FC2C1D">
        <w:rPr>
          <w:lang w:val="es-ES"/>
        </w:rPr>
        <w:t>048 kbit/s) para el soporte de red de acceso</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P.75:</w:t>
      </w:r>
      <w:r w:rsidRPr="00FC2C1D">
        <w:rPr>
          <w:lang w:val="es-ES"/>
        </w:rPr>
        <w:tab/>
        <w:t>Método normalizado de acondicionamiento previo de los micrófonos de carbón</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P.76:</w:t>
      </w:r>
      <w:r w:rsidRPr="00FC2C1D">
        <w:rPr>
          <w:lang w:val="es-ES"/>
        </w:rPr>
        <w:tab/>
        <w:t>Determinación de índices de sonoridad; principios fundamentales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P.78:</w:t>
      </w:r>
      <w:r w:rsidRPr="00FC2C1D">
        <w:rPr>
          <w:lang w:val="es-ES"/>
        </w:rPr>
        <w:tab/>
        <w:t>Método de prueba subjetivo para determinar índices de sonoridad de acuerdo con la Recomendación P.76</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P.79:</w:t>
      </w:r>
      <w:r w:rsidRPr="00FC2C1D">
        <w:rPr>
          <w:lang w:val="es-ES"/>
        </w:rPr>
        <w:tab/>
        <w:t>Cálculo de índices de sonoridad de aparatos telefónicos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T.4</w:t>
      </w:r>
      <w:r w:rsidRPr="00FC2C1D">
        <w:rPr>
          <w:lang w:val="es-ES"/>
        </w:rPr>
        <w:tab/>
        <w:t>Normalización de los terminales facsímil del grupo 3 para la transmisión de documentos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T.90</w:t>
      </w:r>
      <w:r w:rsidRPr="00FC2C1D">
        <w:rPr>
          <w:lang w:val="es-ES"/>
        </w:rPr>
        <w:tab/>
        <w:t>Características y protocolos para terminales de servicios de telemática en la RSDI</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V.17:</w:t>
      </w:r>
      <w:r w:rsidRPr="00FC2C1D">
        <w:rPr>
          <w:lang w:val="es-ES"/>
        </w:rPr>
        <w:tab/>
        <w:t>Módem de dos hilos para aplicaciones facsímil con velocidades de hasta 14 400 bit/s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V.21:</w:t>
      </w:r>
      <w:r w:rsidRPr="00FC2C1D">
        <w:rPr>
          <w:lang w:val="es-ES"/>
        </w:rPr>
        <w:tab/>
        <w:t>Módem dúplex a 300 bit/s normalizado para uso en la red telefónica general con conmutación</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V.22:</w:t>
      </w:r>
      <w:r w:rsidRPr="00FC2C1D">
        <w:rPr>
          <w:lang w:val="es-ES"/>
        </w:rPr>
        <w:tab/>
        <w:t>Módem dúplex a 1 200 bit/s normalizado para uso en la red telefónica general con conmutación y en circuitos arrendados de tipo telefónico punto a punto a dos hilos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V.22</w:t>
      </w:r>
      <w:r w:rsidRPr="00FC2C1D">
        <w:rPr>
          <w:i/>
          <w:iCs/>
          <w:lang w:val="es-ES"/>
        </w:rPr>
        <w:t>bis</w:t>
      </w:r>
      <w:r w:rsidRPr="00FC2C1D">
        <w:rPr>
          <w:lang w:val="es-ES"/>
        </w:rPr>
        <w:t>:</w:t>
      </w:r>
      <w:r w:rsidRPr="00FC2C1D">
        <w:rPr>
          <w:lang w:val="es-ES"/>
        </w:rPr>
        <w:tab/>
        <w:t>Módem dúplex a 2 400</w:t>
      </w:r>
      <w:r w:rsidR="003C7EF7" w:rsidRPr="00FC2C1D">
        <w:rPr>
          <w:lang w:val="es-ES"/>
        </w:rPr>
        <w:t> </w:t>
      </w:r>
      <w:r w:rsidRPr="00FC2C1D">
        <w:rPr>
          <w:lang w:val="es-ES"/>
        </w:rPr>
        <w:t>bit/s que utiliza la técnica de división de frecuencia normalizado para uso en la telefónica general con conmutación y en circuitos arrendados de tipo telefónico punto a punto dos hilos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V.23:</w:t>
      </w:r>
      <w:r w:rsidRPr="00FC2C1D">
        <w:rPr>
          <w:lang w:val="es-ES"/>
        </w:rPr>
        <w:tab/>
        <w:t>Módem a 600/1 200 baudios normalizado para uso en la red telefónica general con conmutación.</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V.26</w:t>
      </w:r>
      <w:r w:rsidRPr="00FC2C1D">
        <w:rPr>
          <w:i/>
          <w:iCs/>
          <w:lang w:val="es-ES"/>
        </w:rPr>
        <w:t>bis</w:t>
      </w:r>
      <w:r w:rsidRPr="00FC2C1D">
        <w:rPr>
          <w:lang w:val="es-ES"/>
        </w:rPr>
        <w:t>:</w:t>
      </w:r>
      <w:r w:rsidRPr="00FC2C1D">
        <w:rPr>
          <w:lang w:val="es-ES"/>
        </w:rPr>
        <w:tab/>
        <w:t>Módem a 2 400/1 200 bit/s normalizado para uso en la red telefónica general con conmutación</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V.26</w:t>
      </w:r>
      <w:r w:rsidRPr="00FC2C1D">
        <w:rPr>
          <w:i/>
          <w:iCs/>
          <w:lang w:val="es-ES"/>
        </w:rPr>
        <w:t>ter</w:t>
      </w:r>
      <w:r w:rsidRPr="00FC2C1D">
        <w:rPr>
          <w:lang w:val="es-ES"/>
        </w:rPr>
        <w:t>:</w:t>
      </w:r>
      <w:r w:rsidRPr="00FC2C1D">
        <w:rPr>
          <w:lang w:val="es-ES"/>
        </w:rPr>
        <w:tab/>
        <w:t>Módem dúplex a 2 400 bit/s que utiliza la técnica de compensación de eco normalizado para uso en la red telefónica general con conmutación y en circuitos arrendados de equipo telefónico punto a punto a dos hilos</w:t>
      </w:r>
    </w:p>
    <w:p w:rsidR="009E5779" w:rsidRPr="00FC2C1D" w:rsidRDefault="009E5779" w:rsidP="00662EFE">
      <w:pPr>
        <w:pStyle w:val="enumlev1"/>
        <w:tabs>
          <w:tab w:val="left" w:pos="4139"/>
        </w:tabs>
        <w:ind w:left="4139" w:hanging="4139"/>
        <w:rPr>
          <w:lang w:val="es-ES"/>
        </w:rPr>
      </w:pPr>
      <w:r w:rsidRPr="00FC2C1D">
        <w:rPr>
          <w:lang w:val="es-ES"/>
        </w:rPr>
        <w:t>–</w:t>
      </w:r>
      <w:r w:rsidRPr="00FC2C1D">
        <w:rPr>
          <w:lang w:val="es-ES"/>
        </w:rPr>
        <w:tab/>
        <w:t>Recomendación UIT-T V.27</w:t>
      </w:r>
      <w:r w:rsidRPr="00FC2C1D">
        <w:rPr>
          <w:i/>
          <w:iCs/>
          <w:lang w:val="es-ES"/>
        </w:rPr>
        <w:t>bis</w:t>
      </w:r>
      <w:r w:rsidRPr="00FC2C1D">
        <w:rPr>
          <w:lang w:val="es-ES"/>
        </w:rPr>
        <w:t>:</w:t>
      </w:r>
      <w:r w:rsidRPr="00FC2C1D">
        <w:rPr>
          <w:lang w:val="es-ES"/>
        </w:rPr>
        <w:tab/>
        <w:t>Módem a 4 800/2 400 bit/s normalizado con ecualizador automático para uso en circuitos arrendados de tipo telefónico</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V.27</w:t>
      </w:r>
      <w:r w:rsidRPr="00FC2C1D">
        <w:rPr>
          <w:i/>
          <w:iCs/>
          <w:lang w:val="es-ES"/>
        </w:rPr>
        <w:t>ter</w:t>
      </w:r>
      <w:r w:rsidRPr="00FC2C1D">
        <w:rPr>
          <w:lang w:val="es-ES"/>
        </w:rPr>
        <w:t>:</w:t>
      </w:r>
      <w:r w:rsidRPr="00FC2C1D">
        <w:rPr>
          <w:lang w:val="es-ES"/>
        </w:rPr>
        <w:tab/>
        <w:t>Módem a 4 800/2 400 bit/s normalizado para uso en la red telefónica general con conmutación</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V.29:</w:t>
      </w:r>
      <w:r w:rsidRPr="00FC2C1D">
        <w:rPr>
          <w:lang w:val="es-ES"/>
        </w:rPr>
        <w:tab/>
        <w:t>Módem a 9 600 bit/s normalizado para uso en circuitos arrendados de tipo telefónico punto a punto a cuatro hilos</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V.32:</w:t>
      </w:r>
      <w:r w:rsidRPr="00FC2C1D">
        <w:rPr>
          <w:lang w:val="es-ES"/>
        </w:rPr>
        <w:tab/>
        <w:t>Familia de módems dúplex a dos hilos que funcionan a velocidades binarias de hasta 9 600 bit/s para uso en la red telefónica general conmutada y en circuitos arrendados de tipo telefónico</w:t>
      </w:r>
    </w:p>
    <w:p w:rsidR="009E5779" w:rsidRPr="00FC2C1D" w:rsidRDefault="009E5779" w:rsidP="00DA7159">
      <w:pPr>
        <w:pStyle w:val="enumlev1"/>
        <w:tabs>
          <w:tab w:val="left" w:pos="4139"/>
        </w:tabs>
        <w:ind w:left="4139" w:hanging="4139"/>
        <w:rPr>
          <w:lang w:val="es-ES"/>
        </w:rPr>
      </w:pPr>
      <w:r w:rsidRPr="00FC2C1D">
        <w:rPr>
          <w:lang w:val="es-ES"/>
        </w:rPr>
        <w:lastRenderedPageBreak/>
        <w:t>–</w:t>
      </w:r>
      <w:r w:rsidRPr="00FC2C1D">
        <w:rPr>
          <w:lang w:val="es-ES"/>
        </w:rPr>
        <w:tab/>
        <w:t>Recomendación UIT-T V.32</w:t>
      </w:r>
      <w:r w:rsidRPr="00FC2C1D">
        <w:rPr>
          <w:i/>
          <w:iCs/>
          <w:lang w:val="es-ES"/>
        </w:rPr>
        <w:t>bis</w:t>
      </w:r>
      <w:r w:rsidRPr="00FC2C1D">
        <w:rPr>
          <w:lang w:val="es-ES"/>
        </w:rPr>
        <w:t>:</w:t>
      </w:r>
      <w:r w:rsidRPr="00FC2C1D">
        <w:rPr>
          <w:lang w:val="es-ES"/>
        </w:rPr>
        <w:tab/>
        <w:t>Módem dúplex que funciona a velocidades de transmisión de datos de hasta 14</w:t>
      </w:r>
      <w:r w:rsidR="003C7EF7" w:rsidRPr="00FC2C1D">
        <w:rPr>
          <w:lang w:val="es-ES"/>
        </w:rPr>
        <w:t> </w:t>
      </w:r>
      <w:r w:rsidRPr="00FC2C1D">
        <w:rPr>
          <w:lang w:val="es-ES"/>
        </w:rPr>
        <w:t>400 bit/s para uso en la red telefónica general conmutada y en circuitos arrendados de tipo telefónico a dos hilos punto a punto</w:t>
      </w:r>
    </w:p>
    <w:p w:rsidR="009E5779" w:rsidRPr="00FC2C1D" w:rsidRDefault="009E5779" w:rsidP="003C7EF7">
      <w:pPr>
        <w:pStyle w:val="enumlev1"/>
        <w:tabs>
          <w:tab w:val="left" w:pos="4139"/>
        </w:tabs>
        <w:ind w:left="4139" w:hanging="4139"/>
        <w:rPr>
          <w:lang w:val="es-ES"/>
        </w:rPr>
      </w:pPr>
      <w:r w:rsidRPr="00FC2C1D">
        <w:rPr>
          <w:lang w:val="es-ES"/>
        </w:rPr>
        <w:t>–</w:t>
      </w:r>
      <w:r w:rsidRPr="00FC2C1D">
        <w:rPr>
          <w:lang w:val="es-ES"/>
        </w:rPr>
        <w:tab/>
        <w:t>Recomendación UIT-T V.34:</w:t>
      </w:r>
      <w:r w:rsidRPr="00FC2C1D">
        <w:rPr>
          <w:lang w:val="es-ES"/>
        </w:rPr>
        <w:tab/>
        <w:t>Módem que funciona a velocidades de señalización de datos de hasta 33 600 bit/s para uso en la red telefónica general conmutada y en circuitos arrendados punto a punto a dos hilos de tipo telefónico</w:t>
      </w:r>
    </w:p>
    <w:p w:rsidR="009E5779" w:rsidRPr="00FC2C1D" w:rsidRDefault="009E5779" w:rsidP="004A3600">
      <w:pPr>
        <w:pStyle w:val="enumlev1"/>
        <w:tabs>
          <w:tab w:val="left" w:pos="4139"/>
        </w:tabs>
        <w:ind w:left="4139" w:hanging="4139"/>
        <w:rPr>
          <w:lang w:val="es-ES"/>
        </w:rPr>
      </w:pPr>
      <w:r w:rsidRPr="00FC2C1D">
        <w:rPr>
          <w:lang w:val="es-ES"/>
        </w:rPr>
        <w:t>–</w:t>
      </w:r>
      <w:r w:rsidRPr="00FC2C1D">
        <w:rPr>
          <w:lang w:val="es-ES"/>
        </w:rPr>
        <w:tab/>
        <w:t>Recomendación UIT-T V.90:</w:t>
      </w:r>
      <w:r w:rsidRPr="00FC2C1D">
        <w:rPr>
          <w:lang w:val="es-ES"/>
        </w:rPr>
        <w:tab/>
        <w:t>Par constituido por un módem digital y un módem analógico para uso en la red telefónica pública conmutada (RTPC) a velocidades de señalización de datos de hasta 56</w:t>
      </w:r>
      <w:r w:rsidR="004A3600" w:rsidRPr="00FC2C1D">
        <w:rPr>
          <w:lang w:val="es-ES"/>
        </w:rPr>
        <w:t> </w:t>
      </w:r>
      <w:r w:rsidRPr="00FC2C1D">
        <w:rPr>
          <w:lang w:val="es-ES"/>
        </w:rPr>
        <w:t>000 bit/s en sentido descendente y hasta 33</w:t>
      </w:r>
      <w:r w:rsidR="004A3600" w:rsidRPr="00FC2C1D">
        <w:rPr>
          <w:lang w:val="es-ES"/>
        </w:rPr>
        <w:t> </w:t>
      </w:r>
      <w:r w:rsidRPr="00FC2C1D">
        <w:rPr>
          <w:lang w:val="es-ES"/>
        </w:rPr>
        <w:t>600 bit/s en sentido ascendente.</w:t>
      </w:r>
    </w:p>
    <w:p w:rsidR="009E5779" w:rsidRPr="00FC2C1D" w:rsidRDefault="009E5779" w:rsidP="009E5779">
      <w:pPr>
        <w:pStyle w:val="Heading2"/>
        <w:rPr>
          <w:lang w:val="es-ES"/>
        </w:rPr>
      </w:pPr>
      <w:r w:rsidRPr="00FC2C1D">
        <w:rPr>
          <w:lang w:val="es-ES"/>
        </w:rPr>
        <w:t>6.3</w:t>
      </w:r>
      <w:r w:rsidRPr="00FC2C1D">
        <w:rPr>
          <w:lang w:val="es-ES"/>
        </w:rPr>
        <w:tab/>
        <w:t>Otras publicaciones de la UIT</w:t>
      </w:r>
    </w:p>
    <w:p w:rsidR="009E5779" w:rsidRPr="00FC2C1D" w:rsidRDefault="009E5779" w:rsidP="003C7EF7">
      <w:pPr>
        <w:rPr>
          <w:lang w:val="es-ES"/>
        </w:rPr>
      </w:pPr>
      <w:r w:rsidRPr="00FC2C1D">
        <w:rPr>
          <w:lang w:val="es-ES"/>
        </w:rPr>
        <w:t>Manual del UIT-R sobre el servicio móvil terrestre (incluido el acceso inalámbrico) Volumen 1:</w:t>
      </w:r>
      <w:r w:rsidR="003C7EF7" w:rsidRPr="00FC2C1D">
        <w:rPr>
          <w:lang w:val="es-ES"/>
        </w:rPr>
        <w:t xml:space="preserve"> </w:t>
      </w:r>
      <w:r w:rsidRPr="00FC2C1D">
        <w:rPr>
          <w:lang w:val="es-ES"/>
        </w:rPr>
        <w:t>Acceso inalámbrico fijo. 2</w:t>
      </w:r>
      <w:r w:rsidRPr="00FC2C1D">
        <w:rPr>
          <w:vertAlign w:val="superscript"/>
          <w:lang w:val="es-ES"/>
        </w:rPr>
        <w:t>a</w:t>
      </w:r>
      <w:r w:rsidRPr="00FC2C1D">
        <w:rPr>
          <w:lang w:val="es-ES"/>
        </w:rPr>
        <w:t xml:space="preserve"> edición, 2001.</w:t>
      </w:r>
    </w:p>
    <w:p w:rsidR="009E5779" w:rsidRPr="00FC2C1D" w:rsidRDefault="009E5779" w:rsidP="009E5779">
      <w:pPr>
        <w:rPr>
          <w:lang w:val="es-ES"/>
        </w:rPr>
      </w:pPr>
      <w:r w:rsidRPr="00FC2C1D">
        <w:rPr>
          <w:lang w:val="es-ES"/>
        </w:rPr>
        <w:t>Manual sobre Telecomunicaciones rurales del UIT-T (ex CCITT) (Ginebra, 1985).</w:t>
      </w:r>
    </w:p>
    <w:p w:rsidR="009E5779" w:rsidRPr="00FC2C1D" w:rsidRDefault="009E5779" w:rsidP="009E5779">
      <w:pPr>
        <w:rPr>
          <w:lang w:val="es-ES"/>
        </w:rPr>
      </w:pPr>
    </w:p>
    <w:p w:rsidR="009E5779" w:rsidRPr="00FC2C1D" w:rsidRDefault="009E5779" w:rsidP="009E5779">
      <w:pPr>
        <w:rPr>
          <w:lang w:val="es-ES"/>
        </w:rPr>
      </w:pPr>
    </w:p>
    <w:p w:rsidR="009E5779" w:rsidRPr="00FC2C1D" w:rsidRDefault="009E5779" w:rsidP="009E5779">
      <w:pPr>
        <w:pStyle w:val="Line"/>
        <w:rPr>
          <w:lang w:val="es-ES"/>
        </w:rPr>
      </w:pPr>
    </w:p>
    <w:p w:rsidR="00A6617B" w:rsidRPr="00FC2C1D" w:rsidRDefault="00A6617B" w:rsidP="00A6617B">
      <w:pPr>
        <w:rPr>
          <w:lang w:val="es-ES"/>
        </w:rPr>
      </w:pPr>
    </w:p>
    <w:sectPr w:rsidR="00A6617B" w:rsidRPr="00FC2C1D">
      <w:headerReference w:type="even" r:id="rId34"/>
      <w:headerReference w:type="default" r:id="rId3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FCF" w:rsidRDefault="00BA6FCF">
      <w:r>
        <w:separator/>
      </w:r>
    </w:p>
  </w:endnote>
  <w:endnote w:type="continuationSeparator" w:id="0">
    <w:p w:rsidR="00BA6FCF" w:rsidRDefault="00BA6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A82ADF" w:rsidRDefault="00D53BE7" w:rsidP="00D53B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FCF" w:rsidRDefault="00BA6FCF">
      <w:r>
        <w:separator/>
      </w:r>
    </w:p>
  </w:footnote>
  <w:footnote w:type="continuationSeparator" w:id="0">
    <w:p w:rsidR="00BA6FCF" w:rsidRDefault="00BA6FCF">
      <w:r>
        <w:continuationSeparator/>
      </w:r>
    </w:p>
  </w:footnote>
  <w:footnote w:id="1">
    <w:p w:rsidR="00D53BE7" w:rsidRPr="009E5779" w:rsidRDefault="00D53BE7">
      <w:pPr>
        <w:pStyle w:val="FootnoteText"/>
        <w:rPr>
          <w:lang w:val="es-ES_tradnl"/>
        </w:rPr>
      </w:pPr>
      <w:r>
        <w:rPr>
          <w:rStyle w:val="FootnoteReference"/>
        </w:rPr>
        <w:footnoteRef/>
      </w:r>
      <w:r w:rsidRPr="009E5779">
        <w:rPr>
          <w:lang w:val="es-ES_tradnl"/>
        </w:rPr>
        <w:t xml:space="preserve"> </w:t>
      </w:r>
      <w:r>
        <w:rPr>
          <w:lang w:val="es-ES_tradnl"/>
        </w:rPr>
        <w:tab/>
      </w:r>
      <w:r w:rsidRPr="00B47E80">
        <w:rPr>
          <w:lang w:val="es-ES_tradnl"/>
        </w:rPr>
        <w:t>Las interfaces radioeléctricas terrenales que soportan servicios móviles y servicio FWA a velocidades binarias de usuario que incluyen capacidades de banda ancha contempladas en la Recomendación UIT</w:t>
      </w:r>
      <w:r w:rsidRPr="00B47E80">
        <w:rPr>
          <w:lang w:val="es-ES_tradnl"/>
        </w:rPr>
        <w:noBreakHyphen/>
        <w:t>R M.1457, Especificaciones detalladas de las interfaces radioeléctricas terrenales de las telecomunicaciones móviles internacionales-2000 (IMT-2000), caen fuera del ámbito de esta Recomendación.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Default="00D53BE7">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811562" w:rsidRDefault="00D53BE7" w:rsidP="00DC67F4">
    <w:pPr>
      <w:pStyle w:val="Header"/>
      <w:tabs>
        <w:tab w:val="center" w:pos="7088"/>
        <w:tab w:val="right" w:pos="14459"/>
      </w:tabs>
      <w:jc w:val="left"/>
    </w:pPr>
    <w:r>
      <w:rPr>
        <w:b/>
        <w:bCs/>
      </w:rPr>
      <w:tab/>
    </w:r>
    <w:r>
      <w:rPr>
        <w:b/>
        <w:bCs/>
      </w:rPr>
      <w:tab/>
    </w:r>
    <w:r w:rsidRPr="00A701E5">
      <w:rPr>
        <w:b/>
        <w:bCs/>
      </w:rPr>
      <w:fldChar w:fldCharType="begin"/>
    </w:r>
    <w:r w:rsidRPr="00A701E5">
      <w:rPr>
        <w:b/>
        <w:bCs/>
      </w:rPr>
      <w:instrText xml:space="preserve"> DOCPROPERTY "Header" \* MERGEFORMAT </w:instrText>
    </w:r>
    <w:r w:rsidRPr="00A701E5">
      <w:rPr>
        <w:b/>
        <w:bCs/>
      </w:rPr>
      <w:fldChar w:fldCharType="separate"/>
    </w:r>
    <w:r w:rsidR="00AF3EE2">
      <w:rPr>
        <w:b/>
        <w:bCs/>
      </w:rPr>
      <w:t xml:space="preserve">Rec. </w:t>
    </w:r>
    <w:r w:rsidRPr="00A701E5">
      <w:rPr>
        <w:b/>
        <w:bCs/>
      </w:rPr>
      <w:fldChar w:fldCharType="end"/>
    </w:r>
    <w:r w:rsidRPr="00A701E5">
      <w:rPr>
        <w:b/>
        <w:bCs/>
      </w:rPr>
      <w:fldChar w:fldCharType="begin"/>
    </w:r>
    <w:r w:rsidRPr="00A701E5">
      <w:rPr>
        <w:b/>
        <w:bCs/>
      </w:rPr>
      <w:instrText>styleref href</w:instrText>
    </w:r>
    <w:r w:rsidRPr="00A701E5">
      <w:rPr>
        <w:b/>
        <w:bCs/>
      </w:rPr>
      <w:fldChar w:fldCharType="separate"/>
    </w:r>
    <w:r w:rsidR="00AF3EE2">
      <w:rPr>
        <w:b/>
        <w:bCs/>
        <w:noProof/>
      </w:rPr>
      <w:t>UIT-R  F.757-4</w:t>
    </w:r>
    <w:r w:rsidRPr="00A701E5">
      <w:rPr>
        <w:b/>
        <w:bCs/>
      </w:rPr>
      <w:fldChar w:fldCharType="end"/>
    </w:r>
    <w:r>
      <w:rPr>
        <w:b/>
        <w:bCs/>
      </w:rPr>
      <w:tab/>
    </w:r>
    <w:r>
      <w:rPr>
        <w:b/>
        <w:bCs/>
      </w:rPr>
      <w:tab/>
      <w:t>9</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811562" w:rsidRDefault="00D53BE7" w:rsidP="00D53BE7">
    <w:pPr>
      <w:pStyle w:val="Header"/>
      <w:jc w:val="left"/>
    </w:pPr>
    <w:r w:rsidRPr="00E5494B">
      <w:rPr>
        <w:rStyle w:val="PageNumber"/>
        <w:b/>
        <w:bCs/>
        <w:noProof/>
      </w:rPr>
      <w:fldChar w:fldCharType="begin"/>
    </w:r>
    <w:r w:rsidRPr="00E5494B">
      <w:rPr>
        <w:rStyle w:val="PageNumber"/>
        <w:b/>
        <w:bCs/>
        <w:noProof/>
      </w:rPr>
      <w:instrText xml:space="preserve"> PAGE </w:instrText>
    </w:r>
    <w:r w:rsidRPr="00E5494B">
      <w:rPr>
        <w:rStyle w:val="PageNumber"/>
        <w:b/>
        <w:bCs/>
        <w:noProof/>
      </w:rPr>
      <w:fldChar w:fldCharType="separate"/>
    </w:r>
    <w:r w:rsidR="00AF3EE2">
      <w:rPr>
        <w:rStyle w:val="PageNumber"/>
        <w:b/>
        <w:bCs/>
        <w:noProof/>
      </w:rPr>
      <w:t>12</w:t>
    </w:r>
    <w:r w:rsidRPr="00E5494B">
      <w:rPr>
        <w:rStyle w:val="PageNumber"/>
        <w:b/>
        <w:bCs/>
        <w:noProof/>
      </w:rPr>
      <w:fldChar w:fldCharType="end"/>
    </w:r>
    <w:r w:rsidRPr="00E5494B">
      <w:rPr>
        <w:rStyle w:val="PageNumber"/>
        <w:b/>
        <w:bCs/>
        <w:noProof/>
      </w:rPr>
      <w:tab/>
    </w:r>
    <w:r w:rsidRPr="00E5494B">
      <w:rPr>
        <w:rStyle w:val="PageNumber"/>
        <w:b/>
        <w:bCs/>
        <w:noProof/>
      </w:rPr>
      <w:fldChar w:fldCharType="begin"/>
    </w:r>
    <w:r w:rsidRPr="00E5494B">
      <w:rPr>
        <w:rStyle w:val="PageNumber"/>
        <w:b/>
        <w:bCs/>
        <w:noProof/>
      </w:rPr>
      <w:instrText xml:space="preserve"> DOCPROPERTY "Header" \* MERGEFORMAT </w:instrText>
    </w:r>
    <w:r w:rsidRPr="00E5494B">
      <w:rPr>
        <w:rStyle w:val="PageNumber"/>
        <w:b/>
        <w:bCs/>
        <w:noProof/>
      </w:rPr>
      <w:fldChar w:fldCharType="separate"/>
    </w:r>
    <w:r w:rsidR="00AF3EE2">
      <w:rPr>
        <w:rStyle w:val="PageNumber"/>
        <w:b/>
        <w:bCs/>
        <w:noProof/>
      </w:rPr>
      <w:t xml:space="preserve">Rec. </w:t>
    </w:r>
    <w:r w:rsidRPr="00E5494B">
      <w:rPr>
        <w:rStyle w:val="PageNumber"/>
        <w:b/>
        <w:bCs/>
        <w:noProof/>
      </w:rPr>
      <w:fldChar w:fldCharType="end"/>
    </w:r>
    <w:r w:rsidRPr="00E5494B">
      <w:rPr>
        <w:rStyle w:val="PageNumber"/>
        <w:b/>
        <w:bCs/>
        <w:noProof/>
      </w:rPr>
      <w:fldChar w:fldCharType="begin"/>
    </w:r>
    <w:r w:rsidRPr="00E5494B">
      <w:rPr>
        <w:rStyle w:val="PageNumber"/>
        <w:b/>
        <w:bCs/>
        <w:noProof/>
      </w:rPr>
      <w:instrText>styleref href</w:instrText>
    </w:r>
    <w:r w:rsidRPr="00E5494B">
      <w:rPr>
        <w:rStyle w:val="PageNumber"/>
        <w:b/>
        <w:bCs/>
        <w:noProof/>
      </w:rPr>
      <w:fldChar w:fldCharType="separate"/>
    </w:r>
    <w:r w:rsidR="00AF3EE2">
      <w:rPr>
        <w:rStyle w:val="PageNumber"/>
        <w:b/>
        <w:bCs/>
        <w:noProof/>
      </w:rPr>
      <w:t>UIT-R  F.757-4</w:t>
    </w:r>
    <w:r w:rsidRPr="00E5494B">
      <w:rPr>
        <w:rStyle w:val="PageNumber"/>
        <w:b/>
        <w:bCs/>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811562" w:rsidRDefault="00D53BE7" w:rsidP="00D53BE7">
    <w:pPr>
      <w:pStyle w:val="Header"/>
      <w:tabs>
        <w:tab w:val="center" w:pos="4820"/>
      </w:tabs>
      <w:jc w:val="left"/>
    </w:pPr>
    <w:r w:rsidRPr="00E5494B">
      <w:rPr>
        <w:rStyle w:val="PageNumber"/>
        <w:b/>
        <w:bCs/>
        <w:noProof/>
      </w:rPr>
      <w:tab/>
    </w:r>
    <w:r w:rsidRPr="00E5494B">
      <w:rPr>
        <w:rStyle w:val="PageNumber"/>
        <w:b/>
        <w:bCs/>
        <w:noProof/>
      </w:rPr>
      <w:fldChar w:fldCharType="begin"/>
    </w:r>
    <w:r w:rsidRPr="00E5494B">
      <w:rPr>
        <w:rStyle w:val="PageNumber"/>
        <w:b/>
        <w:bCs/>
        <w:noProof/>
      </w:rPr>
      <w:instrText xml:space="preserve"> DOCPROPERTY "Header" \* MERGEFORMAT </w:instrText>
    </w:r>
    <w:r w:rsidRPr="00E5494B">
      <w:rPr>
        <w:rStyle w:val="PageNumber"/>
        <w:b/>
        <w:bCs/>
        <w:noProof/>
      </w:rPr>
      <w:fldChar w:fldCharType="separate"/>
    </w:r>
    <w:r w:rsidR="00AF3EE2">
      <w:rPr>
        <w:rStyle w:val="PageNumber"/>
        <w:b/>
        <w:bCs/>
        <w:noProof/>
      </w:rPr>
      <w:t xml:space="preserve">Rec. </w:t>
    </w:r>
    <w:r w:rsidRPr="00E5494B">
      <w:rPr>
        <w:rStyle w:val="PageNumber"/>
        <w:b/>
        <w:bCs/>
        <w:noProof/>
      </w:rPr>
      <w:fldChar w:fldCharType="end"/>
    </w:r>
    <w:r w:rsidRPr="00E5494B">
      <w:rPr>
        <w:rStyle w:val="PageNumber"/>
        <w:b/>
        <w:bCs/>
        <w:noProof/>
      </w:rPr>
      <w:fldChar w:fldCharType="begin"/>
    </w:r>
    <w:r w:rsidRPr="00E5494B">
      <w:rPr>
        <w:rStyle w:val="PageNumber"/>
        <w:b/>
        <w:bCs/>
        <w:noProof/>
      </w:rPr>
      <w:instrText>styleref href</w:instrText>
    </w:r>
    <w:r w:rsidRPr="00E5494B">
      <w:rPr>
        <w:rStyle w:val="PageNumber"/>
        <w:b/>
        <w:bCs/>
        <w:noProof/>
      </w:rPr>
      <w:fldChar w:fldCharType="separate"/>
    </w:r>
    <w:r w:rsidR="00AF3EE2">
      <w:rPr>
        <w:rStyle w:val="PageNumber"/>
        <w:b/>
        <w:bCs/>
        <w:noProof/>
      </w:rPr>
      <w:t>UIT-R  F.757-4</w:t>
    </w:r>
    <w:r w:rsidRPr="00E5494B">
      <w:rPr>
        <w:rStyle w:val="PageNumber"/>
        <w:b/>
        <w:bCs/>
        <w:noProof/>
      </w:rPr>
      <w:fldChar w:fldCharType="end"/>
    </w:r>
    <w:r>
      <w:rPr>
        <w:rStyle w:val="PageNumber"/>
        <w:b/>
        <w:bCs/>
        <w:noProof/>
      </w:rPr>
      <w:tab/>
    </w:r>
    <w:r w:rsidRPr="00E5494B">
      <w:rPr>
        <w:rStyle w:val="PageNumber"/>
        <w:b/>
        <w:bCs/>
        <w:noProof/>
      </w:rPr>
      <w:fldChar w:fldCharType="begin"/>
    </w:r>
    <w:r w:rsidRPr="00E5494B">
      <w:rPr>
        <w:rStyle w:val="PageNumber"/>
        <w:b/>
        <w:bCs/>
        <w:noProof/>
      </w:rPr>
      <w:instrText xml:space="preserve"> PAGE </w:instrText>
    </w:r>
    <w:r w:rsidRPr="00E5494B">
      <w:rPr>
        <w:rStyle w:val="PageNumber"/>
        <w:b/>
        <w:bCs/>
        <w:noProof/>
      </w:rPr>
      <w:fldChar w:fldCharType="separate"/>
    </w:r>
    <w:r w:rsidR="00AF3EE2">
      <w:rPr>
        <w:rStyle w:val="PageNumber"/>
        <w:b/>
        <w:bCs/>
        <w:noProof/>
      </w:rPr>
      <w:t>13</w:t>
    </w:r>
    <w:r w:rsidRPr="00E5494B">
      <w:rPr>
        <w:rStyle w:val="PageNumber"/>
        <w:b/>
        <w:bCs/>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811562" w:rsidRDefault="00D53BE7" w:rsidP="00D53BE7">
    <w:pPr>
      <w:pStyle w:val="Header"/>
      <w:tabs>
        <w:tab w:val="center" w:pos="7088"/>
      </w:tabs>
      <w:jc w:val="left"/>
    </w:pPr>
    <w:r w:rsidRPr="00E5494B">
      <w:rPr>
        <w:rStyle w:val="PageNumber"/>
        <w:b/>
        <w:bCs/>
        <w:noProof/>
      </w:rPr>
      <w:fldChar w:fldCharType="begin"/>
    </w:r>
    <w:r w:rsidRPr="00E5494B">
      <w:rPr>
        <w:rStyle w:val="PageNumber"/>
        <w:b/>
        <w:bCs/>
        <w:noProof/>
      </w:rPr>
      <w:instrText xml:space="preserve"> PAGE </w:instrText>
    </w:r>
    <w:r w:rsidRPr="00E5494B">
      <w:rPr>
        <w:rStyle w:val="PageNumber"/>
        <w:b/>
        <w:bCs/>
        <w:noProof/>
      </w:rPr>
      <w:fldChar w:fldCharType="separate"/>
    </w:r>
    <w:r w:rsidR="00AF3EE2">
      <w:rPr>
        <w:rStyle w:val="PageNumber"/>
        <w:b/>
        <w:bCs/>
        <w:noProof/>
      </w:rPr>
      <w:t>14</w:t>
    </w:r>
    <w:r w:rsidRPr="00E5494B">
      <w:rPr>
        <w:rStyle w:val="PageNumber"/>
        <w:b/>
        <w:bCs/>
        <w:noProof/>
      </w:rPr>
      <w:fldChar w:fldCharType="end"/>
    </w:r>
    <w:r w:rsidRPr="00E5494B">
      <w:rPr>
        <w:rStyle w:val="PageNumber"/>
        <w:b/>
        <w:bCs/>
        <w:noProof/>
      </w:rPr>
      <w:tab/>
    </w:r>
    <w:r>
      <w:rPr>
        <w:rStyle w:val="PageNumber"/>
        <w:b/>
        <w:bCs/>
        <w:noProof/>
      </w:rPr>
      <w:tab/>
    </w:r>
    <w:r w:rsidRPr="00E5494B">
      <w:rPr>
        <w:rStyle w:val="PageNumber"/>
        <w:b/>
        <w:bCs/>
        <w:noProof/>
      </w:rPr>
      <w:fldChar w:fldCharType="begin"/>
    </w:r>
    <w:r w:rsidRPr="00E5494B">
      <w:rPr>
        <w:rStyle w:val="PageNumber"/>
        <w:b/>
        <w:bCs/>
        <w:noProof/>
      </w:rPr>
      <w:instrText xml:space="preserve"> DOCPROPERTY "Header" \* MERGEFORMAT </w:instrText>
    </w:r>
    <w:r w:rsidRPr="00E5494B">
      <w:rPr>
        <w:rStyle w:val="PageNumber"/>
        <w:b/>
        <w:bCs/>
        <w:noProof/>
      </w:rPr>
      <w:fldChar w:fldCharType="separate"/>
    </w:r>
    <w:r w:rsidR="00AF3EE2">
      <w:rPr>
        <w:rStyle w:val="PageNumber"/>
        <w:b/>
        <w:bCs/>
        <w:noProof/>
      </w:rPr>
      <w:t xml:space="preserve">Rec. </w:t>
    </w:r>
    <w:r w:rsidRPr="00E5494B">
      <w:rPr>
        <w:rStyle w:val="PageNumber"/>
        <w:b/>
        <w:bCs/>
        <w:noProof/>
      </w:rPr>
      <w:fldChar w:fldCharType="end"/>
    </w:r>
    <w:r w:rsidRPr="00E5494B">
      <w:rPr>
        <w:rStyle w:val="PageNumber"/>
        <w:b/>
        <w:bCs/>
        <w:noProof/>
      </w:rPr>
      <w:fldChar w:fldCharType="begin"/>
    </w:r>
    <w:r w:rsidRPr="00E5494B">
      <w:rPr>
        <w:rStyle w:val="PageNumber"/>
        <w:b/>
        <w:bCs/>
        <w:noProof/>
      </w:rPr>
      <w:instrText>styleref href</w:instrText>
    </w:r>
    <w:r w:rsidRPr="00E5494B">
      <w:rPr>
        <w:rStyle w:val="PageNumber"/>
        <w:b/>
        <w:bCs/>
        <w:noProof/>
      </w:rPr>
      <w:fldChar w:fldCharType="separate"/>
    </w:r>
    <w:r w:rsidR="00AF3EE2">
      <w:rPr>
        <w:rStyle w:val="PageNumber"/>
        <w:b/>
        <w:bCs/>
        <w:noProof/>
      </w:rPr>
      <w:t>UIT-R  F.757-4</w:t>
    </w:r>
    <w:r w:rsidRPr="00E5494B">
      <w:rPr>
        <w:rStyle w:val="PageNumber"/>
        <w:b/>
        <w:bCs/>
        <w:noProof/>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A82ADF" w:rsidRDefault="00D53BE7" w:rsidP="00D53BE7">
    <w:pPr>
      <w:pStyle w:val="Header"/>
      <w:tabs>
        <w:tab w:val="center" w:pos="7088"/>
        <w:tab w:val="right" w:pos="14034"/>
      </w:tabs>
      <w:jc w:val="left"/>
      <w:rPr>
        <w:lang w:val="fr-CH"/>
      </w:rPr>
    </w:pPr>
    <w:r w:rsidRPr="00E5494B">
      <w:rPr>
        <w:rStyle w:val="PageNumber"/>
        <w:b/>
        <w:bCs/>
        <w:noProof/>
      </w:rPr>
      <w:tab/>
    </w:r>
    <w:r>
      <w:rPr>
        <w:rStyle w:val="PageNumber"/>
        <w:b/>
        <w:bCs/>
        <w:noProof/>
      </w:rPr>
      <w:tab/>
    </w:r>
    <w:r w:rsidRPr="00E5494B">
      <w:rPr>
        <w:rStyle w:val="PageNumber"/>
        <w:b/>
        <w:bCs/>
        <w:noProof/>
      </w:rPr>
      <w:fldChar w:fldCharType="begin"/>
    </w:r>
    <w:r w:rsidRPr="00E5494B">
      <w:rPr>
        <w:rStyle w:val="PageNumber"/>
        <w:b/>
        <w:bCs/>
        <w:noProof/>
      </w:rPr>
      <w:instrText xml:space="preserve"> DOCPROPERTY "Header" \* MERGEFORMAT </w:instrText>
    </w:r>
    <w:r w:rsidRPr="00E5494B">
      <w:rPr>
        <w:rStyle w:val="PageNumber"/>
        <w:b/>
        <w:bCs/>
        <w:noProof/>
      </w:rPr>
      <w:fldChar w:fldCharType="separate"/>
    </w:r>
    <w:r w:rsidR="00AF3EE2">
      <w:rPr>
        <w:rStyle w:val="PageNumber"/>
        <w:b/>
        <w:bCs/>
        <w:noProof/>
      </w:rPr>
      <w:t xml:space="preserve">Rec. </w:t>
    </w:r>
    <w:r w:rsidRPr="00E5494B">
      <w:rPr>
        <w:rStyle w:val="PageNumber"/>
        <w:b/>
        <w:bCs/>
        <w:noProof/>
      </w:rPr>
      <w:fldChar w:fldCharType="end"/>
    </w:r>
    <w:r w:rsidRPr="00E5494B">
      <w:rPr>
        <w:rStyle w:val="PageNumber"/>
        <w:b/>
        <w:bCs/>
        <w:noProof/>
      </w:rPr>
      <w:fldChar w:fldCharType="begin"/>
    </w:r>
    <w:r w:rsidRPr="00E5494B">
      <w:rPr>
        <w:rStyle w:val="PageNumber"/>
        <w:b/>
        <w:bCs/>
        <w:noProof/>
      </w:rPr>
      <w:instrText>styleref href</w:instrText>
    </w:r>
    <w:r w:rsidRPr="00E5494B">
      <w:rPr>
        <w:rStyle w:val="PageNumber"/>
        <w:b/>
        <w:bCs/>
        <w:noProof/>
      </w:rPr>
      <w:fldChar w:fldCharType="separate"/>
    </w:r>
    <w:r w:rsidR="00AF3EE2">
      <w:rPr>
        <w:rStyle w:val="PageNumber"/>
        <w:b/>
        <w:bCs/>
        <w:noProof/>
      </w:rPr>
      <w:t>UIT-R  F.757-4</w:t>
    </w:r>
    <w:r w:rsidRPr="00E5494B">
      <w:rPr>
        <w:rStyle w:val="PageNumber"/>
        <w:b/>
        <w:bCs/>
        <w:noProof/>
      </w:rPr>
      <w:fldChar w:fldCharType="end"/>
    </w:r>
    <w:r>
      <w:rPr>
        <w:rStyle w:val="PageNumber"/>
        <w:b/>
        <w:bCs/>
        <w:noProof/>
      </w:rPr>
      <w:tab/>
    </w:r>
    <w:r>
      <w:rPr>
        <w:rStyle w:val="PageNumber"/>
        <w:b/>
        <w:bCs/>
        <w:noProof/>
      </w:rPr>
      <w:tab/>
    </w:r>
    <w:r w:rsidRPr="00E5494B">
      <w:rPr>
        <w:rStyle w:val="PageNumber"/>
        <w:b/>
        <w:bCs/>
        <w:noProof/>
      </w:rPr>
      <w:fldChar w:fldCharType="begin"/>
    </w:r>
    <w:r w:rsidRPr="00E5494B">
      <w:rPr>
        <w:rStyle w:val="PageNumber"/>
        <w:b/>
        <w:bCs/>
        <w:noProof/>
      </w:rPr>
      <w:instrText xml:space="preserve"> PAGE </w:instrText>
    </w:r>
    <w:r w:rsidRPr="00E5494B">
      <w:rPr>
        <w:rStyle w:val="PageNumber"/>
        <w:b/>
        <w:bCs/>
        <w:noProof/>
      </w:rPr>
      <w:fldChar w:fldCharType="separate"/>
    </w:r>
    <w:r w:rsidR="00AF3EE2">
      <w:rPr>
        <w:rStyle w:val="PageNumber"/>
        <w:b/>
        <w:bCs/>
        <w:noProof/>
      </w:rPr>
      <w:t>15</w:t>
    </w:r>
    <w:r w:rsidRPr="00E5494B">
      <w:rPr>
        <w:rStyle w:val="PageNumber"/>
        <w:b/>
        <w:bCs/>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Default="00D53BE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F3EE2">
      <w:rPr>
        <w:rStyle w:val="PageNumber"/>
        <w:b/>
        <w:bCs/>
        <w:noProof/>
        <w:lang w:val="en-US"/>
      </w:rPr>
      <w:t>22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F3EE2">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F3EE2">
      <w:rPr>
        <w:b/>
        <w:bCs/>
        <w:noProof/>
      </w:rPr>
      <w:t>UIT-R  F.757-4</w:t>
    </w:r>
    <w:r>
      <w:rPr>
        <w:b/>
        <w:bCs/>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Default="00D53BE7">
    <w:pPr>
      <w:pStyle w:val="Header"/>
    </w:pPr>
    <w:r>
      <w:tab/>
    </w:r>
    <w:r>
      <w:rPr>
        <w:b/>
        <w:bCs/>
      </w:rPr>
      <w:fldChar w:fldCharType="begin"/>
    </w:r>
    <w:r>
      <w:rPr>
        <w:b/>
        <w:bCs/>
      </w:rPr>
      <w:instrText xml:space="preserve"> DOCPROPERTY "Header" \* MERGEFORMAT </w:instrText>
    </w:r>
    <w:r>
      <w:rPr>
        <w:b/>
        <w:bCs/>
      </w:rPr>
      <w:fldChar w:fldCharType="separate"/>
    </w:r>
    <w:r w:rsidR="00AF3EE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F3EE2">
      <w:rPr>
        <w:b/>
        <w:bCs/>
        <w:noProof/>
      </w:rPr>
      <w:t>UIT-R  F.757-4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F3EE2">
      <w:rPr>
        <w:rStyle w:val="PageNumber"/>
        <w:b/>
        <w:bCs/>
        <w:noProof/>
      </w:rPr>
      <w:t>21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Default="00D53BE7" w:rsidP="00D53BE7">
    <w:pPr>
      <w:pStyle w:val="Header"/>
      <w:ind w:right="360" w:firstLine="360"/>
    </w:pPr>
    <w:r>
      <w:rPr>
        <w:noProof/>
        <w:lang w:val="es-ES_tradnl" w:eastAsia="zh-CN"/>
      </w:rPr>
      <w:drawing>
        <wp:anchor distT="0" distB="0" distL="114300" distR="114300" simplePos="0" relativeHeight="251659264" behindDoc="1" locked="0" layoutInCell="1" allowOverlap="1" wp14:anchorId="40F69B0D" wp14:editId="4FA715CB">
          <wp:simplePos x="0" y="0"/>
          <wp:positionH relativeFrom="page">
            <wp:posOffset>0</wp:posOffset>
          </wp:positionH>
          <wp:positionV relativeFrom="page">
            <wp:posOffset>0</wp:posOffset>
          </wp:positionV>
          <wp:extent cx="7592060" cy="10760075"/>
          <wp:effectExtent l="0" t="0" r="8890" b="3175"/>
          <wp:wrapNone/>
          <wp:docPr id="2"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Default="00D53BE7" w:rsidP="00D53BE7">
    <w:pPr>
      <w:pStyle w:val="Header"/>
      <w:jc w:val="left"/>
    </w:pPr>
    <w:r w:rsidRPr="009B5DDA">
      <w:rPr>
        <w:rStyle w:val="PageNumber"/>
        <w:b/>
        <w:bCs/>
      </w:rPr>
      <w:fldChar w:fldCharType="begin"/>
    </w:r>
    <w:r w:rsidRPr="009B5DDA">
      <w:rPr>
        <w:rStyle w:val="PageNumber"/>
        <w:b/>
        <w:bCs/>
      </w:rPr>
      <w:instrText xml:space="preserve"> PAGE </w:instrText>
    </w:r>
    <w:r w:rsidRPr="009B5DDA">
      <w:rPr>
        <w:rStyle w:val="PageNumber"/>
        <w:b/>
        <w:bCs/>
      </w:rPr>
      <w:fldChar w:fldCharType="separate"/>
    </w:r>
    <w:r w:rsidR="00AF3EE2">
      <w:rPr>
        <w:rStyle w:val="PageNumber"/>
        <w:b/>
        <w:bCs/>
        <w:noProof/>
      </w:rPr>
      <w:t>ii</w:t>
    </w:r>
    <w:r w:rsidRPr="009B5DDA">
      <w:rPr>
        <w:rStyle w:val="PageNumber"/>
        <w:b/>
        <w:bCs/>
      </w:rPr>
      <w:fldChar w:fldCharType="end"/>
    </w:r>
    <w:r>
      <w:tab/>
    </w:r>
    <w:fldSimple w:instr=" DOCPROPERTY &quot;Header&quot; \* MERGEFORMAT ">
      <w:r w:rsidR="00AF3EE2" w:rsidRPr="00AF3EE2">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F3EE2">
      <w:rPr>
        <w:b/>
        <w:bCs/>
        <w:noProof/>
      </w:rPr>
      <w:t>UIT-R  F.757-4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Default="00D53BE7">
    <w:pPr>
      <w:pStyle w:val="Header"/>
    </w:pPr>
    <w:r>
      <w:tab/>
    </w:r>
    <w:fldSimple w:instr=" DOCPROPERTY &quot;Header&quot; \* MERGEFORMAT ">
      <w:r w:rsidR="00AF3EE2" w:rsidRPr="00AF3EE2">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F3EE2">
      <w:rPr>
        <w:b/>
        <w:bCs/>
        <w:noProof/>
      </w:rPr>
      <w:t>UIT-R  F.757-4</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C824F7" w:rsidRDefault="00D53BE7" w:rsidP="00D53BE7">
    <w:pPr>
      <w:pStyle w:val="Header"/>
      <w:tabs>
        <w:tab w:val="center" w:pos="4820"/>
      </w:tabs>
      <w:jc w:val="left"/>
      <w:rPr>
        <w:szCs w:val="24"/>
        <w:lang w:val="en-US"/>
      </w:rPr>
    </w:pPr>
    <w:r w:rsidRPr="00C824F7">
      <w:rPr>
        <w:rStyle w:val="PageNumber"/>
        <w:b/>
        <w:bCs/>
        <w:szCs w:val="24"/>
      </w:rPr>
      <w:fldChar w:fldCharType="begin"/>
    </w:r>
    <w:r w:rsidRPr="00C824F7">
      <w:rPr>
        <w:rStyle w:val="PageNumber"/>
        <w:b/>
        <w:bCs/>
        <w:szCs w:val="24"/>
        <w:lang w:val="en-US"/>
      </w:rPr>
      <w:instrText xml:space="preserve"> PAGE </w:instrText>
    </w:r>
    <w:r w:rsidRPr="00C824F7">
      <w:rPr>
        <w:rStyle w:val="PageNumber"/>
        <w:b/>
        <w:bCs/>
        <w:szCs w:val="24"/>
      </w:rPr>
      <w:fldChar w:fldCharType="separate"/>
    </w:r>
    <w:r w:rsidR="00AF3EE2">
      <w:rPr>
        <w:rStyle w:val="PageNumber"/>
        <w:b/>
        <w:bCs/>
        <w:noProof/>
        <w:szCs w:val="24"/>
        <w:lang w:val="en-US"/>
      </w:rPr>
      <w:t>4</w:t>
    </w:r>
    <w:r w:rsidRPr="00C824F7">
      <w:rPr>
        <w:rStyle w:val="PageNumber"/>
        <w:b/>
        <w:bCs/>
        <w:szCs w:val="24"/>
      </w:rPr>
      <w:fldChar w:fldCharType="end"/>
    </w:r>
    <w:r w:rsidRPr="00C824F7">
      <w:rPr>
        <w:szCs w:val="24"/>
        <w:lang w:val="en-US"/>
      </w:rPr>
      <w:tab/>
    </w:r>
    <w:r w:rsidRPr="00C824F7">
      <w:rPr>
        <w:b/>
        <w:bCs/>
        <w:szCs w:val="24"/>
      </w:rPr>
      <w:fldChar w:fldCharType="begin"/>
    </w:r>
    <w:r w:rsidRPr="00C824F7">
      <w:rPr>
        <w:b/>
        <w:bCs/>
        <w:szCs w:val="24"/>
        <w:lang w:val="en-US"/>
      </w:rPr>
      <w:instrText xml:space="preserve"> DOCPROPERTY "Header" \* MERGEFORMAT </w:instrText>
    </w:r>
    <w:r w:rsidRPr="00C824F7">
      <w:rPr>
        <w:b/>
        <w:bCs/>
        <w:szCs w:val="24"/>
      </w:rPr>
      <w:fldChar w:fldCharType="separate"/>
    </w:r>
    <w:r w:rsidR="00AF3EE2">
      <w:rPr>
        <w:b/>
        <w:bCs/>
        <w:szCs w:val="24"/>
        <w:lang w:val="en-US"/>
      </w:rPr>
      <w:t xml:space="preserve">Rec. </w:t>
    </w:r>
    <w:r w:rsidRPr="00C824F7">
      <w:rPr>
        <w:b/>
        <w:bCs/>
        <w:szCs w:val="24"/>
      </w:rPr>
      <w:fldChar w:fldCharType="end"/>
    </w:r>
    <w:r w:rsidRPr="00C824F7">
      <w:rPr>
        <w:b/>
        <w:bCs/>
        <w:szCs w:val="24"/>
      </w:rPr>
      <w:t xml:space="preserve"> </w:t>
    </w:r>
    <w:r w:rsidRPr="00C824F7">
      <w:rPr>
        <w:b/>
        <w:bCs/>
        <w:szCs w:val="24"/>
      </w:rPr>
      <w:fldChar w:fldCharType="begin"/>
    </w:r>
    <w:r w:rsidRPr="00C824F7">
      <w:rPr>
        <w:b/>
        <w:bCs/>
        <w:szCs w:val="24"/>
        <w:lang w:val="en-US"/>
      </w:rPr>
      <w:instrText>styleref href</w:instrText>
    </w:r>
    <w:r w:rsidRPr="00C824F7">
      <w:rPr>
        <w:b/>
        <w:bCs/>
        <w:szCs w:val="24"/>
      </w:rPr>
      <w:fldChar w:fldCharType="separate"/>
    </w:r>
    <w:r w:rsidR="00AF3EE2">
      <w:rPr>
        <w:b/>
        <w:bCs/>
        <w:noProof/>
        <w:szCs w:val="24"/>
      </w:rPr>
      <w:t>UIT-R  F.757-4</w:t>
    </w:r>
    <w:r w:rsidRPr="00C824F7">
      <w:rPr>
        <w:b/>
        <w:bCs/>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06735D" w:rsidRDefault="00D53BE7" w:rsidP="00D53BE7">
    <w:pPr>
      <w:pStyle w:val="Header"/>
      <w:jc w:val="left"/>
      <w:rPr>
        <w:szCs w:val="24"/>
      </w:rPr>
    </w:pPr>
    <w:r w:rsidRPr="0006735D">
      <w:tab/>
    </w:r>
    <w:r w:rsidRPr="0006735D">
      <w:rPr>
        <w:b/>
        <w:bCs/>
      </w:rPr>
      <w:fldChar w:fldCharType="begin"/>
    </w:r>
    <w:r w:rsidRPr="0006735D">
      <w:rPr>
        <w:b/>
        <w:bCs/>
      </w:rPr>
      <w:instrText xml:space="preserve"> DOCPROPERTY "Header" \* MERGEFORMAT </w:instrText>
    </w:r>
    <w:r w:rsidRPr="0006735D">
      <w:rPr>
        <w:b/>
        <w:bCs/>
      </w:rPr>
      <w:fldChar w:fldCharType="separate"/>
    </w:r>
    <w:r w:rsidR="00AF3EE2">
      <w:rPr>
        <w:b/>
        <w:bCs/>
      </w:rPr>
      <w:t xml:space="preserve">Rec. </w:t>
    </w:r>
    <w:r w:rsidRPr="0006735D">
      <w:rPr>
        <w:b/>
        <w:bCs/>
      </w:rPr>
      <w:fldChar w:fldCharType="end"/>
    </w:r>
    <w:r w:rsidRPr="0006735D">
      <w:rPr>
        <w:b/>
        <w:bCs/>
      </w:rPr>
      <w:fldChar w:fldCharType="begin"/>
    </w:r>
    <w:r w:rsidRPr="0006735D">
      <w:rPr>
        <w:b/>
        <w:bCs/>
      </w:rPr>
      <w:instrText>styleref href</w:instrText>
    </w:r>
    <w:r w:rsidRPr="0006735D">
      <w:rPr>
        <w:b/>
        <w:bCs/>
      </w:rPr>
      <w:fldChar w:fldCharType="separate"/>
    </w:r>
    <w:r w:rsidR="00AF3EE2">
      <w:rPr>
        <w:b/>
        <w:bCs/>
        <w:noProof/>
      </w:rPr>
      <w:t>UIT-R  F.757-4</w:t>
    </w:r>
    <w:r w:rsidRPr="0006735D">
      <w:rPr>
        <w:b/>
        <w:bCs/>
      </w:rPr>
      <w:fldChar w:fldCharType="end"/>
    </w:r>
    <w:r w:rsidRPr="0006735D">
      <w:tab/>
    </w:r>
    <w:r w:rsidRPr="0006735D">
      <w:rPr>
        <w:rStyle w:val="PageNumber"/>
        <w:b/>
        <w:bCs/>
        <w:szCs w:val="24"/>
      </w:rPr>
      <w:fldChar w:fldCharType="begin"/>
    </w:r>
    <w:r w:rsidRPr="0006735D">
      <w:rPr>
        <w:rStyle w:val="PageNumber"/>
        <w:b/>
        <w:bCs/>
        <w:szCs w:val="24"/>
      </w:rPr>
      <w:instrText xml:space="preserve"> PAGE </w:instrText>
    </w:r>
    <w:r w:rsidRPr="0006735D">
      <w:rPr>
        <w:rStyle w:val="PageNumber"/>
        <w:b/>
        <w:bCs/>
        <w:szCs w:val="24"/>
      </w:rPr>
      <w:fldChar w:fldCharType="separate"/>
    </w:r>
    <w:r w:rsidR="00AF3EE2">
      <w:rPr>
        <w:rStyle w:val="PageNumber"/>
        <w:b/>
        <w:bCs/>
        <w:noProof/>
        <w:szCs w:val="24"/>
      </w:rPr>
      <w:t>3</w:t>
    </w:r>
    <w:r w:rsidRPr="0006735D">
      <w:rPr>
        <w:rStyle w:val="PageNumber"/>
        <w:b/>
        <w:bCs/>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E5494B" w:rsidRDefault="00D53BE7" w:rsidP="00D53BE7">
    <w:pPr>
      <w:pStyle w:val="Header"/>
      <w:tabs>
        <w:tab w:val="center" w:pos="7088"/>
      </w:tabs>
      <w:jc w:val="left"/>
      <w:rPr>
        <w:rStyle w:val="PageNumber"/>
        <w:b/>
        <w:bCs/>
        <w:noProof/>
      </w:rPr>
    </w:pPr>
    <w:r w:rsidRPr="00E5494B">
      <w:rPr>
        <w:rStyle w:val="PageNumber"/>
        <w:b/>
        <w:bCs/>
        <w:noProof/>
      </w:rPr>
      <w:fldChar w:fldCharType="begin"/>
    </w:r>
    <w:r w:rsidRPr="00E5494B">
      <w:rPr>
        <w:rStyle w:val="PageNumber"/>
        <w:b/>
        <w:bCs/>
        <w:noProof/>
      </w:rPr>
      <w:instrText xml:space="preserve"> PAGE </w:instrText>
    </w:r>
    <w:r w:rsidRPr="00E5494B">
      <w:rPr>
        <w:rStyle w:val="PageNumber"/>
        <w:b/>
        <w:bCs/>
        <w:noProof/>
      </w:rPr>
      <w:fldChar w:fldCharType="separate"/>
    </w:r>
    <w:r>
      <w:rPr>
        <w:rStyle w:val="PageNumber"/>
        <w:b/>
        <w:bCs/>
        <w:noProof/>
      </w:rPr>
      <w:t>8</w:t>
    </w:r>
    <w:r w:rsidRPr="00E5494B">
      <w:rPr>
        <w:rStyle w:val="PageNumber"/>
        <w:b/>
        <w:bCs/>
        <w:noProof/>
      </w:rPr>
      <w:fldChar w:fldCharType="end"/>
    </w:r>
    <w:r w:rsidRPr="00E5494B">
      <w:rPr>
        <w:rStyle w:val="PageNumber"/>
        <w:b/>
        <w:bCs/>
        <w:noProof/>
      </w:rPr>
      <w:tab/>
    </w:r>
    <w:r w:rsidRPr="00E5494B">
      <w:rPr>
        <w:rStyle w:val="PageNumber"/>
        <w:b/>
        <w:bCs/>
        <w:noProof/>
      </w:rPr>
      <w:fldChar w:fldCharType="begin"/>
    </w:r>
    <w:r w:rsidRPr="00E5494B">
      <w:rPr>
        <w:rStyle w:val="PageNumber"/>
        <w:b/>
        <w:bCs/>
        <w:noProof/>
      </w:rPr>
      <w:instrText xml:space="preserve"> DOCPROPERTY "Header" \* MERGEFORMAT </w:instrText>
    </w:r>
    <w:r w:rsidRPr="00E5494B">
      <w:rPr>
        <w:rStyle w:val="PageNumber"/>
        <w:b/>
        <w:bCs/>
        <w:noProof/>
      </w:rPr>
      <w:fldChar w:fldCharType="separate"/>
    </w:r>
    <w:r w:rsidR="00AF3EE2">
      <w:rPr>
        <w:rStyle w:val="PageNumber"/>
        <w:b/>
        <w:bCs/>
        <w:noProof/>
      </w:rPr>
      <w:t xml:space="preserve">Rec. </w:t>
    </w:r>
    <w:r w:rsidRPr="00E5494B">
      <w:rPr>
        <w:rStyle w:val="PageNumber"/>
        <w:b/>
        <w:bCs/>
        <w:noProof/>
      </w:rPr>
      <w:fldChar w:fldCharType="end"/>
    </w:r>
    <w:r w:rsidRPr="00E5494B">
      <w:rPr>
        <w:rStyle w:val="PageNumber"/>
        <w:b/>
        <w:bCs/>
        <w:noProof/>
      </w:rPr>
      <w:fldChar w:fldCharType="begin"/>
    </w:r>
    <w:r w:rsidRPr="00E5494B">
      <w:rPr>
        <w:rStyle w:val="PageNumber"/>
        <w:b/>
        <w:bCs/>
        <w:noProof/>
      </w:rPr>
      <w:instrText>styleref href</w:instrText>
    </w:r>
    <w:r w:rsidRPr="00E5494B">
      <w:rPr>
        <w:rStyle w:val="PageNumber"/>
        <w:b/>
        <w:bCs/>
        <w:noProof/>
      </w:rPr>
      <w:fldChar w:fldCharType="separate"/>
    </w:r>
    <w:r w:rsidR="00AF3EE2">
      <w:rPr>
        <w:rStyle w:val="PageNumber"/>
        <w:b/>
        <w:bCs/>
        <w:noProof/>
      </w:rPr>
      <w:t>UIT-R  F.757-4</w:t>
    </w:r>
    <w:r w:rsidRPr="00E5494B">
      <w:rPr>
        <w:rStyle w:val="PageNumber"/>
        <w:b/>
        <w:bCs/>
        <w:noProof/>
      </w:rPr>
      <w:fldChar w:fldCharType="end"/>
    </w:r>
  </w:p>
  <w:p w:rsidR="00D53BE7" w:rsidRPr="00811562" w:rsidRDefault="00D53BE7" w:rsidP="00D53BE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811562" w:rsidRDefault="00D53BE7" w:rsidP="00234CCF">
    <w:pPr>
      <w:pStyle w:val="Header"/>
      <w:tabs>
        <w:tab w:val="center" w:pos="7088"/>
        <w:tab w:val="right" w:pos="14459"/>
      </w:tabs>
      <w:jc w:val="left"/>
    </w:pPr>
    <w:r w:rsidRPr="00E5494B">
      <w:rPr>
        <w:b/>
        <w:bCs/>
      </w:rPr>
      <w:tab/>
    </w:r>
    <w:r>
      <w:rPr>
        <w:b/>
        <w:bCs/>
      </w:rPr>
      <w:tab/>
    </w:r>
    <w:r w:rsidRPr="00E5494B">
      <w:rPr>
        <w:b/>
        <w:bCs/>
      </w:rPr>
      <w:fldChar w:fldCharType="begin"/>
    </w:r>
    <w:r w:rsidRPr="00E5494B">
      <w:rPr>
        <w:b/>
        <w:bCs/>
      </w:rPr>
      <w:instrText xml:space="preserve"> DOCPROPERTY "Header" \* MERGEFORMAT </w:instrText>
    </w:r>
    <w:r w:rsidRPr="00E5494B">
      <w:rPr>
        <w:b/>
        <w:bCs/>
      </w:rPr>
      <w:fldChar w:fldCharType="separate"/>
    </w:r>
    <w:r w:rsidR="00AF3EE2">
      <w:rPr>
        <w:b/>
        <w:bCs/>
      </w:rPr>
      <w:t xml:space="preserve">Rec. </w:t>
    </w:r>
    <w:r w:rsidRPr="00E5494B">
      <w:rPr>
        <w:b/>
        <w:bCs/>
      </w:rPr>
      <w:fldChar w:fldCharType="end"/>
    </w:r>
    <w:r w:rsidRPr="00E5494B">
      <w:rPr>
        <w:b/>
        <w:bCs/>
      </w:rPr>
      <w:fldChar w:fldCharType="begin"/>
    </w:r>
    <w:r w:rsidRPr="00E5494B">
      <w:rPr>
        <w:b/>
        <w:bCs/>
      </w:rPr>
      <w:instrText>styleref href</w:instrText>
    </w:r>
    <w:r w:rsidRPr="00E5494B">
      <w:rPr>
        <w:b/>
        <w:bCs/>
      </w:rPr>
      <w:fldChar w:fldCharType="separate"/>
    </w:r>
    <w:r w:rsidR="00AF3EE2">
      <w:rPr>
        <w:b/>
        <w:bCs/>
        <w:noProof/>
      </w:rPr>
      <w:t>UIT-R  F.757-4</w:t>
    </w:r>
    <w:r w:rsidRPr="00E5494B">
      <w:rPr>
        <w:b/>
        <w:bCs/>
      </w:rPr>
      <w:fldChar w:fldCharType="end"/>
    </w:r>
    <w:r w:rsidRPr="00E5494B">
      <w:rPr>
        <w:b/>
        <w:bCs/>
      </w:rPr>
      <w:tab/>
    </w:r>
    <w:r>
      <w:rPr>
        <w:b/>
        <w:bCs/>
      </w:rPr>
      <w:tab/>
    </w:r>
    <w:r w:rsidRPr="00E5494B">
      <w:rPr>
        <w:b/>
        <w:bCs/>
      </w:rPr>
      <w:fldChar w:fldCharType="begin"/>
    </w:r>
    <w:r w:rsidRPr="00E5494B">
      <w:rPr>
        <w:b/>
        <w:bCs/>
      </w:rPr>
      <w:instrText xml:space="preserve"> PAGE </w:instrText>
    </w:r>
    <w:r w:rsidRPr="00E5494B">
      <w:rPr>
        <w:b/>
        <w:bCs/>
      </w:rPr>
      <w:fldChar w:fldCharType="separate"/>
    </w:r>
    <w:r w:rsidR="00AF3EE2">
      <w:rPr>
        <w:b/>
        <w:bCs/>
        <w:noProof/>
      </w:rPr>
      <w:t>7</w:t>
    </w:r>
    <w:r w:rsidRPr="00E5494B">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E7" w:rsidRPr="00811562" w:rsidRDefault="00D53BE7" w:rsidP="00D53BE7">
    <w:pPr>
      <w:pStyle w:val="Header"/>
      <w:tabs>
        <w:tab w:val="center" w:pos="4820"/>
      </w:tabs>
      <w:jc w:val="left"/>
    </w:pPr>
    <w:r w:rsidRPr="00E5494B">
      <w:rPr>
        <w:rStyle w:val="PageNumber"/>
        <w:b/>
        <w:bCs/>
        <w:noProof/>
      </w:rPr>
      <w:fldChar w:fldCharType="begin"/>
    </w:r>
    <w:r w:rsidRPr="00E5494B">
      <w:rPr>
        <w:rStyle w:val="PageNumber"/>
        <w:b/>
        <w:bCs/>
        <w:noProof/>
      </w:rPr>
      <w:instrText xml:space="preserve"> PAGE </w:instrText>
    </w:r>
    <w:r w:rsidRPr="00E5494B">
      <w:rPr>
        <w:rStyle w:val="PageNumber"/>
        <w:b/>
        <w:bCs/>
        <w:noProof/>
      </w:rPr>
      <w:fldChar w:fldCharType="separate"/>
    </w:r>
    <w:r w:rsidR="00AF3EE2">
      <w:rPr>
        <w:rStyle w:val="PageNumber"/>
        <w:b/>
        <w:bCs/>
        <w:noProof/>
      </w:rPr>
      <w:t>8</w:t>
    </w:r>
    <w:r w:rsidRPr="00E5494B">
      <w:rPr>
        <w:rStyle w:val="PageNumber"/>
        <w:b/>
        <w:bCs/>
        <w:noProof/>
      </w:rPr>
      <w:fldChar w:fldCharType="end"/>
    </w:r>
    <w:r w:rsidRPr="00E5494B">
      <w:rPr>
        <w:rStyle w:val="PageNumber"/>
        <w:b/>
        <w:bCs/>
        <w:noProof/>
      </w:rPr>
      <w:tab/>
    </w:r>
    <w:r w:rsidRPr="00E5494B">
      <w:rPr>
        <w:rStyle w:val="PageNumber"/>
        <w:b/>
        <w:bCs/>
        <w:noProof/>
      </w:rPr>
      <w:fldChar w:fldCharType="begin"/>
    </w:r>
    <w:r w:rsidRPr="00E5494B">
      <w:rPr>
        <w:rStyle w:val="PageNumber"/>
        <w:b/>
        <w:bCs/>
        <w:noProof/>
      </w:rPr>
      <w:instrText xml:space="preserve"> DOCPROPERTY "Header" \* MERGEFORMAT </w:instrText>
    </w:r>
    <w:r w:rsidRPr="00E5494B">
      <w:rPr>
        <w:rStyle w:val="PageNumber"/>
        <w:b/>
        <w:bCs/>
        <w:noProof/>
      </w:rPr>
      <w:fldChar w:fldCharType="separate"/>
    </w:r>
    <w:r w:rsidR="00AF3EE2">
      <w:rPr>
        <w:rStyle w:val="PageNumber"/>
        <w:b/>
        <w:bCs/>
        <w:noProof/>
      </w:rPr>
      <w:t xml:space="preserve">Rec. </w:t>
    </w:r>
    <w:r w:rsidRPr="00E5494B">
      <w:rPr>
        <w:rStyle w:val="PageNumber"/>
        <w:b/>
        <w:bCs/>
        <w:noProof/>
      </w:rPr>
      <w:fldChar w:fldCharType="end"/>
    </w:r>
    <w:r w:rsidRPr="00E5494B">
      <w:rPr>
        <w:rStyle w:val="PageNumber"/>
        <w:b/>
        <w:bCs/>
        <w:noProof/>
      </w:rPr>
      <w:fldChar w:fldCharType="begin"/>
    </w:r>
    <w:r w:rsidRPr="00E5494B">
      <w:rPr>
        <w:rStyle w:val="PageNumber"/>
        <w:b/>
        <w:bCs/>
        <w:noProof/>
      </w:rPr>
      <w:instrText>styleref href</w:instrText>
    </w:r>
    <w:r w:rsidRPr="00E5494B">
      <w:rPr>
        <w:rStyle w:val="PageNumber"/>
        <w:b/>
        <w:bCs/>
        <w:noProof/>
      </w:rPr>
      <w:fldChar w:fldCharType="separate"/>
    </w:r>
    <w:r w:rsidR="00AF3EE2">
      <w:rPr>
        <w:rStyle w:val="PageNumber"/>
        <w:b/>
        <w:bCs/>
        <w:noProof/>
      </w:rPr>
      <w:t>UIT-R  F.757-4</w:t>
    </w:r>
    <w:r w:rsidRPr="00E5494B">
      <w:rPr>
        <w:rStyle w:val="PageNumbe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235B8D"/>
    <w:multiLevelType w:val="singleLevel"/>
    <w:tmpl w:val="E0B294DA"/>
    <w:lvl w:ilvl="0">
      <w:start w:val="4"/>
      <w:numFmt w:val="bullet"/>
      <w:lvlText w:val="–"/>
      <w:lvlJc w:val="left"/>
      <w:pPr>
        <w:tabs>
          <w:tab w:val="num" w:pos="795"/>
        </w:tabs>
        <w:ind w:left="795" w:hanging="79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779"/>
    <w:rsid w:val="001115C8"/>
    <w:rsid w:val="00134D56"/>
    <w:rsid w:val="00141907"/>
    <w:rsid w:val="001B6B1A"/>
    <w:rsid w:val="00234CCF"/>
    <w:rsid w:val="002825B4"/>
    <w:rsid w:val="002D76C4"/>
    <w:rsid w:val="0037505D"/>
    <w:rsid w:val="003C7EF7"/>
    <w:rsid w:val="004A3600"/>
    <w:rsid w:val="004F6907"/>
    <w:rsid w:val="00502F37"/>
    <w:rsid w:val="005A0AFA"/>
    <w:rsid w:val="00607D68"/>
    <w:rsid w:val="006374EA"/>
    <w:rsid w:val="0064162F"/>
    <w:rsid w:val="00642A02"/>
    <w:rsid w:val="00662EFE"/>
    <w:rsid w:val="007468DA"/>
    <w:rsid w:val="009E5779"/>
    <w:rsid w:val="00A6617B"/>
    <w:rsid w:val="00A8647B"/>
    <w:rsid w:val="00AA7E22"/>
    <w:rsid w:val="00AB0DC8"/>
    <w:rsid w:val="00AF3EE2"/>
    <w:rsid w:val="00B44E24"/>
    <w:rsid w:val="00BA6FCF"/>
    <w:rsid w:val="00C4228D"/>
    <w:rsid w:val="00C57F68"/>
    <w:rsid w:val="00D53BE7"/>
    <w:rsid w:val="00DA7159"/>
    <w:rsid w:val="00DC67F4"/>
    <w:rsid w:val="00DF4176"/>
    <w:rsid w:val="00F05D85"/>
    <w:rsid w:val="00F54F40"/>
    <w:rsid w:val="00FC2C1D"/>
  </w:rsids>
  <m:mathPr>
    <m:mathFont m:val="Cambria Math"/>
    <m:brkBin m:val="before"/>
    <m:brkBinSub m:val="--"/>
    <m:smallFrac m:val="0"/>
    <m:dispDef/>
    <m:lMargin m:val="0"/>
    <m:rMargin m:val="0"/>
    <m:defJc m:val="centerGroup"/>
    <m:wrapIndent m:val="1440"/>
    <m:intLim m:val="subSup"/>
    <m:naryLim m:val="undOvr"/>
  </m:mathPr>
  <w:themeFontLang w:val="es-ES_tradnl"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57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link w:val="Heading1"/>
    <w:rsid w:val="009E5779"/>
    <w:rPr>
      <w:b/>
      <w:sz w:val="24"/>
      <w:lang w:val="fr-FR" w:eastAsia="en-US"/>
    </w:rPr>
  </w:style>
  <w:style w:type="character" w:customStyle="1" w:styleId="Heading2Char">
    <w:name w:val="Heading 2 Char"/>
    <w:link w:val="Heading2"/>
    <w:rsid w:val="009E5779"/>
    <w:rPr>
      <w:b/>
      <w:sz w:val="24"/>
      <w:lang w:val="fr-FR" w:eastAsia="en-US"/>
    </w:rPr>
  </w:style>
  <w:style w:type="character" w:customStyle="1" w:styleId="HeaderChar">
    <w:name w:val="Header Char"/>
    <w:aliases w:val="encabezado Char"/>
    <w:link w:val="Header"/>
    <w:rsid w:val="009E5779"/>
    <w:rPr>
      <w:sz w:val="24"/>
      <w:lang w:val="fr-FR" w:eastAsia="en-US"/>
    </w:rPr>
  </w:style>
  <w:style w:type="character" w:customStyle="1" w:styleId="FooterChar">
    <w:name w:val="Footer Char"/>
    <w:aliases w:val="pie de página Char,fo Char"/>
    <w:link w:val="Footer"/>
    <w:rsid w:val="009E5779"/>
    <w:rPr>
      <w:noProof/>
      <w:sz w:val="18"/>
      <w:lang w:val="fr-FR" w:eastAsia="en-US"/>
    </w:rPr>
  </w:style>
  <w:style w:type="character" w:customStyle="1" w:styleId="TablelegendChar">
    <w:name w:val="Table_legend Char"/>
    <w:link w:val="Tablelegend"/>
    <w:locked/>
    <w:rsid w:val="009E5779"/>
    <w:rPr>
      <w:sz w:val="22"/>
      <w:lang w:val="fr-FR" w:eastAsia="en-US"/>
    </w:rPr>
  </w:style>
  <w:style w:type="character" w:customStyle="1" w:styleId="TableNoChar">
    <w:name w:val="Table_No Char"/>
    <w:link w:val="TableNo"/>
    <w:locked/>
    <w:rsid w:val="009E5779"/>
    <w:rPr>
      <w:sz w:val="24"/>
      <w:lang w:val="fr-FR" w:eastAsia="en-US"/>
    </w:rPr>
  </w:style>
  <w:style w:type="character" w:customStyle="1" w:styleId="TabletextChar">
    <w:name w:val="Table_text Char"/>
    <w:link w:val="Tabletext"/>
    <w:locked/>
    <w:rsid w:val="009E5779"/>
    <w:rPr>
      <w:sz w:val="22"/>
      <w:lang w:val="fr-FR" w:eastAsia="en-US"/>
    </w:rPr>
  </w:style>
  <w:style w:type="character" w:customStyle="1" w:styleId="TabletitleChar">
    <w:name w:val="Table_title Char"/>
    <w:link w:val="Tabletitle"/>
    <w:locked/>
    <w:rsid w:val="009E5779"/>
    <w:rPr>
      <w:b/>
      <w:sz w:val="24"/>
      <w:lang w:val="fr-FR" w:eastAsia="en-US"/>
    </w:rPr>
  </w:style>
  <w:style w:type="character" w:styleId="Hyperlink">
    <w:name w:val="Hyperlink"/>
    <w:rsid w:val="009E5779"/>
    <w:rPr>
      <w:color w:val="0000FF"/>
      <w:u w:val="single"/>
    </w:rPr>
  </w:style>
  <w:style w:type="table" w:styleId="TableGrid">
    <w:name w:val="Table Grid"/>
    <w:basedOn w:val="TableNormal"/>
    <w:rsid w:val="009E5779"/>
    <w:pPr>
      <w:tabs>
        <w:tab w:val="left" w:pos="794"/>
        <w:tab w:val="left" w:pos="1191"/>
        <w:tab w:val="left" w:pos="1588"/>
        <w:tab w:val="left" w:pos="1985"/>
      </w:tabs>
      <w:overflowPunct w:val="0"/>
      <w:autoSpaceDE w:val="0"/>
      <w:autoSpaceDN w:val="0"/>
      <w:adjustRightInd w:val="0"/>
      <w:spacing w:before="120"/>
      <w:jc w:val="both"/>
      <w:textAlignment w:val="baseline"/>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57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link w:val="Heading1"/>
    <w:rsid w:val="009E5779"/>
    <w:rPr>
      <w:b/>
      <w:sz w:val="24"/>
      <w:lang w:val="fr-FR" w:eastAsia="en-US"/>
    </w:rPr>
  </w:style>
  <w:style w:type="character" w:customStyle="1" w:styleId="Heading2Char">
    <w:name w:val="Heading 2 Char"/>
    <w:link w:val="Heading2"/>
    <w:rsid w:val="009E5779"/>
    <w:rPr>
      <w:b/>
      <w:sz w:val="24"/>
      <w:lang w:val="fr-FR" w:eastAsia="en-US"/>
    </w:rPr>
  </w:style>
  <w:style w:type="character" w:customStyle="1" w:styleId="HeaderChar">
    <w:name w:val="Header Char"/>
    <w:aliases w:val="encabezado Char"/>
    <w:link w:val="Header"/>
    <w:rsid w:val="009E5779"/>
    <w:rPr>
      <w:sz w:val="24"/>
      <w:lang w:val="fr-FR" w:eastAsia="en-US"/>
    </w:rPr>
  </w:style>
  <w:style w:type="character" w:customStyle="1" w:styleId="FooterChar">
    <w:name w:val="Footer Char"/>
    <w:aliases w:val="pie de página Char,fo Char"/>
    <w:link w:val="Footer"/>
    <w:rsid w:val="009E5779"/>
    <w:rPr>
      <w:noProof/>
      <w:sz w:val="18"/>
      <w:lang w:val="fr-FR" w:eastAsia="en-US"/>
    </w:rPr>
  </w:style>
  <w:style w:type="character" w:customStyle="1" w:styleId="TablelegendChar">
    <w:name w:val="Table_legend Char"/>
    <w:link w:val="Tablelegend"/>
    <w:locked/>
    <w:rsid w:val="009E5779"/>
    <w:rPr>
      <w:sz w:val="22"/>
      <w:lang w:val="fr-FR" w:eastAsia="en-US"/>
    </w:rPr>
  </w:style>
  <w:style w:type="character" w:customStyle="1" w:styleId="TableNoChar">
    <w:name w:val="Table_No Char"/>
    <w:link w:val="TableNo"/>
    <w:locked/>
    <w:rsid w:val="009E5779"/>
    <w:rPr>
      <w:sz w:val="24"/>
      <w:lang w:val="fr-FR" w:eastAsia="en-US"/>
    </w:rPr>
  </w:style>
  <w:style w:type="character" w:customStyle="1" w:styleId="TabletextChar">
    <w:name w:val="Table_text Char"/>
    <w:link w:val="Tabletext"/>
    <w:locked/>
    <w:rsid w:val="009E5779"/>
    <w:rPr>
      <w:sz w:val="22"/>
      <w:lang w:val="fr-FR" w:eastAsia="en-US"/>
    </w:rPr>
  </w:style>
  <w:style w:type="character" w:customStyle="1" w:styleId="TabletitleChar">
    <w:name w:val="Table_title Char"/>
    <w:link w:val="Tabletitle"/>
    <w:locked/>
    <w:rsid w:val="009E5779"/>
    <w:rPr>
      <w:b/>
      <w:sz w:val="24"/>
      <w:lang w:val="fr-FR" w:eastAsia="en-US"/>
    </w:rPr>
  </w:style>
  <w:style w:type="character" w:styleId="Hyperlink">
    <w:name w:val="Hyperlink"/>
    <w:rsid w:val="009E5779"/>
    <w:rPr>
      <w:color w:val="0000FF"/>
      <w:u w:val="single"/>
    </w:rPr>
  </w:style>
  <w:style w:type="table" w:styleId="TableGrid">
    <w:name w:val="Table Grid"/>
    <w:basedOn w:val="TableNormal"/>
    <w:rsid w:val="009E5779"/>
    <w:pPr>
      <w:tabs>
        <w:tab w:val="left" w:pos="794"/>
        <w:tab w:val="left" w:pos="1191"/>
        <w:tab w:val="left" w:pos="1588"/>
        <w:tab w:val="left" w:pos="1985"/>
      </w:tabs>
      <w:overflowPunct w:val="0"/>
      <w:autoSpaceDE w:val="0"/>
      <w:autoSpaceDN w:val="0"/>
      <w:adjustRightInd w:val="0"/>
      <w:spacing w:before="120"/>
      <w:jc w:val="both"/>
      <w:textAlignment w:val="baseline"/>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eader" Target="header5.xml"/><Relationship Id="rId25" Type="http://schemas.openxmlformats.org/officeDocument/2006/relationships/oleObject" Target="embeddings/oleObject2.bin"/><Relationship Id="rId33"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8.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image" Target="media/image3.emf"/><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10.xml"/><Relationship Id="rId28" Type="http://schemas.openxmlformats.org/officeDocument/2006/relationships/header" Target="header11.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1.xml"/><Relationship Id="rId27" Type="http://schemas.openxmlformats.org/officeDocument/2006/relationships/oleObject" Target="embeddings/oleObject3.bin"/><Relationship Id="rId30" Type="http://schemas.openxmlformats.org/officeDocument/2006/relationships/header" Target="header13.xml"/><Relationship Id="rId35" Type="http://schemas.openxmlformats.org/officeDocument/2006/relationships/header" Target="header1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AE29E-AECC-4D38-8A77-5E6482E25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180</TotalTime>
  <Pages>24</Pages>
  <Words>7400</Words>
  <Characters>41649</Characters>
  <Application>Microsoft Office Word</Application>
  <DocSecurity>0</DocSecurity>
  <Lines>1436</Lines>
  <Paragraphs>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F.757-4 - Requisitos básicos y objetivos de calidad de funcionamiento para sistemas de acceso inalámbrico fijo que utilizan tecnologías derivadas de las tecnologías móviles que ofrecen servicios de telefonía y de comunicaciones de datos</dc:title>
  <dc:subject>Serie F = Servicio fijo</dc:subject>
  <dc:creator>Oficina de Radiocomunicaciones del UIT (BR)</dc:creator>
  <cp:keywords>F,757-4</cp:keywords>
  <dc:description>Martiner, 03.08.2011, AMR106400</dc:description>
  <cp:lastModifiedBy>martiner</cp:lastModifiedBy>
  <cp:revision>26</cp:revision>
  <cp:lastPrinted>2005-02-10T14:54:00Z</cp:lastPrinted>
  <dcterms:created xsi:type="dcterms:W3CDTF">2011-08-02T12:13:00Z</dcterms:created>
  <dcterms:modified xsi:type="dcterms:W3CDTF">2011-08-03T08:33:00Z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mercredi, 3. août 2011</vt:lpwstr>
  </property>
</Properties>
</file>