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5AB" w:rsidRPr="00575CB8" w:rsidRDefault="00CC65AB" w:rsidP="00D73BF5">
      <w:pPr>
        <w:rPr>
          <w:lang w:val="en-US"/>
        </w:rPr>
      </w:pPr>
      <w:bookmarkStart w:id="0" w:name="dbreak"/>
      <w:bookmarkEnd w:id="0"/>
    </w:p>
    <w:p w:rsidR="00CC65AB" w:rsidRDefault="00CC65AB" w:rsidP="00D73BF5"/>
    <w:p w:rsidR="00CC65AB" w:rsidRDefault="00CC65AB" w:rsidP="00D73BF5"/>
    <w:p w:rsidR="00CC65AB" w:rsidRDefault="00CC65AB" w:rsidP="00D73BF5"/>
    <w:p w:rsidR="00CC65AB" w:rsidRDefault="00CC65AB" w:rsidP="00D73BF5"/>
    <w:p w:rsidR="00CC65AB" w:rsidRDefault="00CC65AB" w:rsidP="00D73BF5"/>
    <w:p w:rsidR="00CC65AB" w:rsidRDefault="00CC65AB" w:rsidP="00D73BF5"/>
    <w:p w:rsidR="00774621" w:rsidRDefault="00774621" w:rsidP="00D73BF5"/>
    <w:p w:rsidR="00774621" w:rsidRDefault="00774621" w:rsidP="00D73BF5"/>
    <w:p w:rsidR="00774621" w:rsidRDefault="00774621" w:rsidP="00D73BF5"/>
    <w:p w:rsidR="00CC65AB" w:rsidRDefault="00CC65AB" w:rsidP="00D73BF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CC65AB" w:rsidRPr="00CC65AB" w:rsidTr="00D73BF5">
        <w:tc>
          <w:tcPr>
            <w:tcW w:w="10089" w:type="dxa"/>
          </w:tcPr>
          <w:p w:rsidR="00CC65AB" w:rsidRPr="0010336F" w:rsidRDefault="00CC65AB" w:rsidP="00D73BF5">
            <w:pPr>
              <w:spacing w:before="380" w:line="280" w:lineRule="exact"/>
              <w:jc w:val="right"/>
              <w:rPr>
                <w:rFonts w:ascii="Tahoma" w:hAnsi="Tahoma" w:cs="Tahoma"/>
                <w:b/>
                <w:bCs/>
                <w:iCs/>
                <w:color w:val="243285"/>
                <w:sz w:val="32"/>
                <w:szCs w:val="32"/>
                <w:lang w:val="en-US"/>
              </w:rPr>
            </w:pPr>
          </w:p>
          <w:p w:rsidR="00CC65AB" w:rsidRPr="0010336F" w:rsidRDefault="00CC65AB" w:rsidP="0077462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774621">
              <w:rPr>
                <w:rFonts w:ascii="Tahoma" w:hAnsi="Tahoma" w:cs="Tahoma"/>
                <w:b/>
                <w:bCs/>
                <w:iCs/>
                <w:color w:val="243285"/>
                <w:sz w:val="36"/>
                <w:szCs w:val="36"/>
                <w:lang w:val="es-ES_tradnl"/>
              </w:rPr>
              <w:t>755-2</w:t>
            </w:r>
          </w:p>
          <w:p w:rsidR="00CC65AB" w:rsidRPr="0010336F" w:rsidRDefault="00CC65AB" w:rsidP="0077462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774621">
              <w:rPr>
                <w:rFonts w:ascii="Tahoma" w:hAnsi="Tahoma" w:cs="Tahoma"/>
                <w:b/>
                <w:bCs/>
                <w:iCs/>
                <w:color w:val="243285"/>
                <w:szCs w:val="24"/>
                <w:lang w:val="es-ES_tradnl"/>
              </w:rPr>
              <w:t>05/1999</w:t>
            </w:r>
            <w:r w:rsidRPr="0010336F">
              <w:rPr>
                <w:rFonts w:ascii="Tahoma" w:hAnsi="Tahoma" w:cs="Tahoma"/>
                <w:b/>
                <w:bCs/>
                <w:iCs/>
                <w:color w:val="243285"/>
                <w:szCs w:val="24"/>
                <w:lang w:val="es-ES_tradnl"/>
              </w:rPr>
              <w:t>)</w:t>
            </w:r>
          </w:p>
        </w:tc>
      </w:tr>
      <w:tr w:rsidR="00CC65AB" w:rsidRPr="00384088" w:rsidTr="00D73BF5">
        <w:tc>
          <w:tcPr>
            <w:tcW w:w="10089" w:type="dxa"/>
          </w:tcPr>
          <w:p w:rsidR="00CC65AB" w:rsidRDefault="00CC65AB" w:rsidP="00D73BF5">
            <w:pPr>
              <w:spacing w:before="80" w:line="500" w:lineRule="exact"/>
              <w:jc w:val="right"/>
              <w:rPr>
                <w:rFonts w:ascii="Tahoma" w:hAnsi="Tahoma" w:cs="Tahoma"/>
                <w:b/>
                <w:bCs/>
                <w:iCs/>
                <w:color w:val="243285"/>
                <w:sz w:val="44"/>
                <w:szCs w:val="44"/>
                <w:lang w:val="es-ES_tradnl"/>
              </w:rPr>
            </w:pPr>
          </w:p>
          <w:p w:rsidR="00D73BF5" w:rsidRDefault="00D73BF5" w:rsidP="00D73BF5">
            <w:pPr>
              <w:spacing w:before="80" w:line="500" w:lineRule="exact"/>
              <w:jc w:val="right"/>
              <w:rPr>
                <w:rFonts w:ascii="Tahoma" w:hAnsi="Tahoma" w:cs="Tahoma"/>
                <w:b/>
                <w:bCs/>
                <w:iCs/>
                <w:color w:val="243285"/>
                <w:sz w:val="44"/>
                <w:szCs w:val="44"/>
                <w:lang w:val="es-ES_tradnl"/>
              </w:rPr>
            </w:pPr>
          </w:p>
          <w:p w:rsidR="00774621" w:rsidRPr="0010336F" w:rsidRDefault="00774621" w:rsidP="00D73BF5">
            <w:pPr>
              <w:spacing w:before="80" w:line="500" w:lineRule="exact"/>
              <w:jc w:val="right"/>
              <w:rPr>
                <w:rFonts w:ascii="Tahoma" w:hAnsi="Tahoma" w:cs="Tahoma"/>
                <w:b/>
                <w:bCs/>
                <w:iCs/>
                <w:color w:val="243285"/>
                <w:sz w:val="44"/>
                <w:szCs w:val="44"/>
                <w:lang w:val="es-ES_tradnl"/>
              </w:rPr>
            </w:pPr>
          </w:p>
          <w:p w:rsidR="00CC65AB" w:rsidRDefault="00774621" w:rsidP="00D73BF5">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Sistemas punto a multipunto</w:t>
            </w:r>
            <w:r>
              <w:rPr>
                <w:rFonts w:ascii="Tahoma" w:hAnsi="Tahoma" w:cs="Tahoma"/>
                <w:b/>
                <w:bCs/>
                <w:color w:val="243285"/>
                <w:sz w:val="44"/>
                <w:szCs w:val="44"/>
                <w:lang w:val="es-ES_tradnl"/>
              </w:rPr>
              <w:br/>
              <w:t>en el servicio fijo</w:t>
            </w:r>
          </w:p>
          <w:p w:rsidR="00CC65AB" w:rsidRPr="0010336F" w:rsidRDefault="00CC65AB" w:rsidP="00D73BF5">
            <w:pPr>
              <w:spacing w:before="80" w:line="500" w:lineRule="exact"/>
              <w:jc w:val="right"/>
              <w:rPr>
                <w:rFonts w:ascii="Tahoma" w:hAnsi="Tahoma" w:cs="Tahoma"/>
                <w:b/>
                <w:bCs/>
                <w:iCs/>
                <w:color w:val="243285"/>
                <w:sz w:val="44"/>
                <w:szCs w:val="44"/>
                <w:lang w:val="es-ES_tradnl"/>
              </w:rPr>
            </w:pPr>
          </w:p>
        </w:tc>
      </w:tr>
      <w:tr w:rsidR="00CC65AB" w:rsidRPr="00774621" w:rsidTr="00D73BF5">
        <w:tc>
          <w:tcPr>
            <w:tcW w:w="10089" w:type="dxa"/>
          </w:tcPr>
          <w:p w:rsidR="00CC65AB" w:rsidRPr="0010336F" w:rsidRDefault="00CC65AB" w:rsidP="00D73BF5">
            <w:pPr>
              <w:spacing w:before="80" w:line="280" w:lineRule="exact"/>
              <w:ind w:right="640"/>
              <w:rPr>
                <w:rFonts w:ascii="Tahoma" w:hAnsi="Tahoma" w:cs="Tahoma"/>
                <w:b/>
                <w:bCs/>
                <w:iCs/>
                <w:color w:val="243285"/>
                <w:sz w:val="32"/>
                <w:szCs w:val="32"/>
                <w:lang w:val="es-ES_tradnl"/>
              </w:rPr>
            </w:pPr>
          </w:p>
          <w:p w:rsidR="00CC65AB" w:rsidRPr="0010336F" w:rsidRDefault="00CC65AB" w:rsidP="00D73BF5">
            <w:pPr>
              <w:spacing w:before="80" w:line="280" w:lineRule="exact"/>
              <w:ind w:right="640"/>
              <w:rPr>
                <w:rFonts w:ascii="Tahoma" w:hAnsi="Tahoma" w:cs="Tahoma"/>
                <w:b/>
                <w:bCs/>
                <w:iCs/>
                <w:color w:val="243285"/>
                <w:sz w:val="32"/>
                <w:szCs w:val="32"/>
                <w:lang w:val="es-ES_tradnl"/>
              </w:rPr>
            </w:pPr>
          </w:p>
          <w:p w:rsidR="00CC65AB" w:rsidRPr="0010336F" w:rsidRDefault="00CC65AB" w:rsidP="00D73BF5">
            <w:pPr>
              <w:spacing w:before="80" w:after="180" w:line="360" w:lineRule="exact"/>
              <w:ind w:right="720"/>
              <w:rPr>
                <w:rFonts w:ascii="Tahoma" w:hAnsi="Tahoma" w:cs="Tahoma"/>
                <w:b/>
                <w:bCs/>
                <w:iCs/>
                <w:color w:val="243285"/>
                <w:sz w:val="36"/>
                <w:szCs w:val="36"/>
                <w:lang w:val="es-ES_tradnl"/>
              </w:rPr>
            </w:pPr>
          </w:p>
          <w:p w:rsidR="00CC65AB" w:rsidRPr="0010336F" w:rsidRDefault="00CC65AB" w:rsidP="00D73BF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CC65AB" w:rsidRPr="0010336F" w:rsidRDefault="00CC65AB" w:rsidP="00D73BF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CC65AB" w:rsidRPr="0026666F" w:rsidRDefault="00CC65AB" w:rsidP="00D73BF5">
      <w:pPr>
        <w:spacing w:before="80"/>
        <w:rPr>
          <w:i/>
          <w:sz w:val="22"/>
          <w:lang w:val="es-ES_tradnl"/>
        </w:rPr>
      </w:pPr>
    </w:p>
    <w:p w:rsidR="00CC65AB" w:rsidRPr="0026666F" w:rsidRDefault="00CC65AB" w:rsidP="00D73BF5">
      <w:pPr>
        <w:spacing w:before="80"/>
        <w:rPr>
          <w:i/>
          <w:sz w:val="22"/>
          <w:lang w:val="es-ES_tradnl"/>
        </w:rPr>
      </w:pPr>
    </w:p>
    <w:p w:rsidR="00CC65AB" w:rsidRPr="0026666F" w:rsidRDefault="00CC65AB" w:rsidP="00D73BF5">
      <w:pPr>
        <w:spacing w:before="80"/>
        <w:rPr>
          <w:i/>
          <w:sz w:val="22"/>
          <w:lang w:val="es-ES_tradnl"/>
        </w:rPr>
      </w:pPr>
    </w:p>
    <w:p w:rsidR="00CC65AB" w:rsidRPr="0026666F" w:rsidRDefault="00CC65AB" w:rsidP="00D73BF5">
      <w:pPr>
        <w:spacing w:before="80"/>
        <w:rPr>
          <w:i/>
          <w:sz w:val="22"/>
          <w:lang w:val="es-ES_tradnl"/>
        </w:rPr>
      </w:pPr>
    </w:p>
    <w:p w:rsidR="00CC65AB" w:rsidRPr="0026666F" w:rsidRDefault="00CC65AB" w:rsidP="00D73BF5">
      <w:pPr>
        <w:spacing w:before="80"/>
        <w:rPr>
          <w:i/>
          <w:sz w:val="22"/>
          <w:lang w:val="es-ES_tradnl"/>
        </w:rPr>
      </w:pPr>
    </w:p>
    <w:p w:rsidR="00CC65AB" w:rsidRPr="0026666F" w:rsidRDefault="00CC65AB" w:rsidP="00D73BF5">
      <w:pPr>
        <w:spacing w:before="80"/>
        <w:rPr>
          <w:i/>
          <w:sz w:val="22"/>
          <w:lang w:val="es-ES_tradnl"/>
        </w:rPr>
      </w:pPr>
    </w:p>
    <w:p w:rsidR="00CC65AB" w:rsidRPr="0026666F" w:rsidRDefault="00CC65AB" w:rsidP="00D73BF5">
      <w:pPr>
        <w:pStyle w:val="Equation"/>
        <w:tabs>
          <w:tab w:val="clear" w:pos="4820"/>
          <w:tab w:val="clear" w:pos="9639"/>
          <w:tab w:val="left" w:pos="1191"/>
          <w:tab w:val="left" w:pos="1588"/>
          <w:tab w:val="left" w:pos="1985"/>
        </w:tabs>
        <w:rPr>
          <w:rFonts w:ascii="Palatino Linotype" w:hAnsi="Palatino Linotype"/>
          <w:lang w:val="es-ES_tradnl"/>
        </w:rPr>
        <w:sectPr w:rsidR="00CC65AB" w:rsidRPr="0026666F" w:rsidSect="00D73BF5">
          <w:headerReference w:type="even" r:id="rId7"/>
          <w:headerReference w:type="default" r:id="rId8"/>
          <w:pgSz w:w="11907" w:h="16834" w:code="9"/>
          <w:pgMar w:top="1418" w:right="1134" w:bottom="1134" w:left="1134" w:header="720" w:footer="482" w:gutter="0"/>
          <w:paperSrc w:first="15" w:other="15"/>
          <w:pgNumType w:start="1"/>
          <w:cols w:space="720"/>
        </w:sectPr>
      </w:pPr>
    </w:p>
    <w:p w:rsidR="00CC65AB" w:rsidRPr="006C718C" w:rsidRDefault="00CC65AB" w:rsidP="00D73B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CC65AB" w:rsidRPr="006C718C" w:rsidRDefault="00CC65AB" w:rsidP="00D73BF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C65AB" w:rsidRPr="006C718C" w:rsidRDefault="00CC65AB" w:rsidP="00D73BF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C65AB" w:rsidRPr="00021E8A" w:rsidRDefault="00CC65AB" w:rsidP="00D73BF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C65AB" w:rsidRPr="00021E8A" w:rsidRDefault="00CC65AB" w:rsidP="00D73BF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C65AB" w:rsidRPr="007C36CA" w:rsidRDefault="00CC65AB" w:rsidP="00D73BF5">
      <w:pPr>
        <w:spacing w:before="0"/>
        <w:jc w:val="center"/>
        <w:rPr>
          <w:sz w:val="22"/>
          <w:lang w:val="es-ES_tradnl"/>
        </w:rPr>
      </w:pPr>
    </w:p>
    <w:p w:rsidR="00CC65AB" w:rsidRPr="007C36CA" w:rsidRDefault="00CC65AB" w:rsidP="00D73BF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C65AB" w:rsidRPr="00384088" w:rsidTr="00D73BF5">
        <w:tc>
          <w:tcPr>
            <w:tcW w:w="9360" w:type="dxa"/>
            <w:gridSpan w:val="2"/>
          </w:tcPr>
          <w:p w:rsidR="00CC65AB" w:rsidRPr="00021E8A" w:rsidRDefault="00CC65AB" w:rsidP="00D73BF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C65AB" w:rsidRPr="00763D08" w:rsidRDefault="00CC65AB" w:rsidP="00D73B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CC65AB" w:rsidRPr="00036EE3" w:rsidTr="00D73BF5">
        <w:tc>
          <w:tcPr>
            <w:tcW w:w="1140" w:type="dxa"/>
            <w:tcBorders>
              <w:bottom w:val="nil"/>
            </w:tcBorders>
          </w:tcPr>
          <w:p w:rsidR="00CC65AB" w:rsidRPr="00036EE3" w:rsidRDefault="00CC65AB" w:rsidP="00D73BF5">
            <w:pPr>
              <w:spacing w:before="180" w:after="100"/>
              <w:ind w:left="57"/>
              <w:rPr>
                <w:b/>
                <w:bCs/>
                <w:sz w:val="20"/>
                <w:lang w:val="en-US"/>
              </w:rPr>
            </w:pPr>
            <w:r w:rsidRPr="00036EE3">
              <w:rPr>
                <w:b/>
                <w:bCs/>
                <w:sz w:val="20"/>
                <w:lang w:val="en-US"/>
              </w:rPr>
              <w:t>Series</w:t>
            </w:r>
          </w:p>
        </w:tc>
        <w:tc>
          <w:tcPr>
            <w:tcW w:w="8220" w:type="dxa"/>
            <w:tcBorders>
              <w:bottom w:val="nil"/>
            </w:tcBorders>
          </w:tcPr>
          <w:p w:rsidR="00CC65AB" w:rsidRPr="00036EE3" w:rsidRDefault="00CC65AB" w:rsidP="00D73B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C65AB" w:rsidRPr="004532F7" w:rsidTr="00D73BF5">
        <w:tc>
          <w:tcPr>
            <w:tcW w:w="1140" w:type="dxa"/>
            <w:tcBorders>
              <w:top w:val="nil"/>
              <w:bottom w:val="nil"/>
            </w:tcBorders>
            <w:shd w:val="clear" w:color="auto" w:fill="auto"/>
          </w:tcPr>
          <w:p w:rsidR="00CC65AB" w:rsidRPr="004532F7" w:rsidRDefault="00CC65AB" w:rsidP="00D73BF5">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CC65AB" w:rsidRPr="004532F7" w:rsidRDefault="00CC65AB" w:rsidP="00D73B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CC65AB" w:rsidRPr="00384088" w:rsidTr="00D73BF5">
        <w:tc>
          <w:tcPr>
            <w:tcW w:w="1140" w:type="dxa"/>
            <w:tcBorders>
              <w:top w:val="nil"/>
              <w:bottom w:val="nil"/>
            </w:tcBorders>
            <w:shd w:val="clear" w:color="auto" w:fill="auto"/>
          </w:tcPr>
          <w:p w:rsidR="00CC65AB" w:rsidRPr="006B22C3" w:rsidRDefault="00CC65AB" w:rsidP="00D73BF5">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CC65AB" w:rsidRPr="006B22C3" w:rsidRDefault="00CC65AB" w:rsidP="00D73B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CC65AB" w:rsidRPr="00847DD5" w:rsidTr="00D73BF5">
        <w:tc>
          <w:tcPr>
            <w:tcW w:w="1140" w:type="dxa"/>
            <w:tcBorders>
              <w:top w:val="nil"/>
              <w:bottom w:val="nil"/>
            </w:tcBorders>
            <w:shd w:val="clear" w:color="auto" w:fill="auto"/>
          </w:tcPr>
          <w:p w:rsidR="00CC65AB" w:rsidRPr="00847DD5" w:rsidRDefault="00CC65AB" w:rsidP="00D73BF5">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CC65AB" w:rsidRPr="00847DD5" w:rsidRDefault="00CC65AB" w:rsidP="00D73B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CC65AB" w:rsidRPr="00ED2695" w:rsidTr="00D73BF5">
        <w:tc>
          <w:tcPr>
            <w:tcW w:w="1140" w:type="dxa"/>
            <w:tcBorders>
              <w:top w:val="nil"/>
              <w:bottom w:val="nil"/>
            </w:tcBorders>
            <w:shd w:val="clear" w:color="auto" w:fill="auto"/>
          </w:tcPr>
          <w:p w:rsidR="00CC65AB" w:rsidRPr="00ED2695" w:rsidRDefault="00CC65AB" w:rsidP="00D73BF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C65AB" w:rsidRPr="00021E8A" w:rsidRDefault="00CC65AB" w:rsidP="00D73B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C65AB" w:rsidRPr="00847DD5" w:rsidTr="00D73BF5">
        <w:tc>
          <w:tcPr>
            <w:tcW w:w="1140" w:type="dxa"/>
            <w:tcBorders>
              <w:top w:val="nil"/>
              <w:bottom w:val="nil"/>
            </w:tcBorders>
            <w:shd w:val="clear" w:color="auto" w:fill="F3F3F3"/>
          </w:tcPr>
          <w:p w:rsidR="00CC65AB" w:rsidRPr="00847DD5" w:rsidRDefault="00CC65AB" w:rsidP="00D73BF5">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CC65AB" w:rsidRPr="00847DD5" w:rsidRDefault="00CC65AB" w:rsidP="00D73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CC65AB" w:rsidRPr="00384088" w:rsidTr="00D73BF5">
        <w:tc>
          <w:tcPr>
            <w:tcW w:w="1140" w:type="dxa"/>
            <w:tcBorders>
              <w:top w:val="nil"/>
              <w:bottom w:val="nil"/>
            </w:tcBorders>
            <w:shd w:val="clear" w:color="auto" w:fill="auto"/>
          </w:tcPr>
          <w:p w:rsidR="00CC65AB" w:rsidRPr="0010336F" w:rsidRDefault="00CC65AB" w:rsidP="00D73BF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CC65AB" w:rsidRPr="0010336F" w:rsidRDefault="00CC65AB" w:rsidP="00D73B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C65AB" w:rsidRPr="00384088" w:rsidTr="00D73BF5">
        <w:tc>
          <w:tcPr>
            <w:tcW w:w="1140" w:type="dxa"/>
            <w:tcBorders>
              <w:top w:val="nil"/>
            </w:tcBorders>
          </w:tcPr>
          <w:p w:rsidR="00CC65AB" w:rsidRPr="00036EE3" w:rsidRDefault="00CC65AB" w:rsidP="00D73BF5">
            <w:pPr>
              <w:spacing w:before="30" w:after="30"/>
              <w:ind w:left="57"/>
              <w:jc w:val="left"/>
              <w:rPr>
                <w:b/>
                <w:bCs/>
                <w:sz w:val="20"/>
                <w:lang w:val="fr-CH"/>
              </w:rPr>
            </w:pPr>
            <w:r w:rsidRPr="00036EE3">
              <w:rPr>
                <w:b/>
                <w:bCs/>
                <w:sz w:val="20"/>
                <w:lang w:val="fr-CH"/>
              </w:rPr>
              <w:t>P</w:t>
            </w:r>
          </w:p>
        </w:tc>
        <w:tc>
          <w:tcPr>
            <w:tcW w:w="8220" w:type="dxa"/>
            <w:tcBorders>
              <w:top w:val="nil"/>
            </w:tcBorders>
          </w:tcPr>
          <w:p w:rsidR="00CC65AB" w:rsidRPr="00021E8A" w:rsidRDefault="00CC65AB" w:rsidP="00D73BF5">
            <w:pPr>
              <w:spacing w:before="30" w:after="30"/>
              <w:jc w:val="left"/>
              <w:rPr>
                <w:bCs/>
                <w:sz w:val="20"/>
                <w:lang w:val="es-ES_tradnl"/>
              </w:rPr>
            </w:pPr>
            <w:r w:rsidRPr="00021E8A">
              <w:rPr>
                <w:bCs/>
                <w:sz w:val="20"/>
                <w:lang w:val="es-ES_tradnl"/>
              </w:rPr>
              <w:t>Propagación de las ondas radioeléctricas</w:t>
            </w:r>
          </w:p>
        </w:tc>
      </w:tr>
      <w:tr w:rsidR="00CC65AB" w:rsidRPr="00036EE3" w:rsidTr="00D73BF5">
        <w:tc>
          <w:tcPr>
            <w:tcW w:w="1140" w:type="dxa"/>
          </w:tcPr>
          <w:p w:rsidR="00CC65AB" w:rsidRPr="00036EE3" w:rsidRDefault="00CC65AB" w:rsidP="00D73BF5">
            <w:pPr>
              <w:spacing w:before="30" w:after="30"/>
              <w:ind w:left="57"/>
              <w:jc w:val="left"/>
              <w:rPr>
                <w:b/>
                <w:bCs/>
                <w:sz w:val="20"/>
                <w:lang w:val="en-US"/>
              </w:rPr>
            </w:pPr>
            <w:r w:rsidRPr="00036EE3">
              <w:rPr>
                <w:b/>
                <w:bCs/>
                <w:sz w:val="20"/>
                <w:lang w:val="en-US"/>
              </w:rPr>
              <w:t>RA</w:t>
            </w:r>
          </w:p>
        </w:tc>
        <w:tc>
          <w:tcPr>
            <w:tcW w:w="8220" w:type="dxa"/>
          </w:tcPr>
          <w:p w:rsidR="00CC65AB" w:rsidRPr="00021E8A" w:rsidRDefault="00CC65AB" w:rsidP="00D73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CC65AB" w:rsidRPr="00384088" w:rsidTr="00D73BF5">
        <w:tc>
          <w:tcPr>
            <w:tcW w:w="1140" w:type="dxa"/>
          </w:tcPr>
          <w:p w:rsidR="00CC65AB" w:rsidRPr="00036EE3" w:rsidRDefault="00CC65AB" w:rsidP="00D73BF5">
            <w:pPr>
              <w:spacing w:before="30" w:after="30"/>
              <w:ind w:left="57"/>
              <w:jc w:val="left"/>
              <w:rPr>
                <w:b/>
                <w:bCs/>
                <w:sz w:val="20"/>
                <w:lang w:val="en-US"/>
              </w:rPr>
            </w:pPr>
            <w:r w:rsidRPr="00036EE3">
              <w:rPr>
                <w:b/>
                <w:bCs/>
                <w:sz w:val="20"/>
                <w:lang w:val="en-US"/>
              </w:rPr>
              <w:t>RS</w:t>
            </w:r>
          </w:p>
        </w:tc>
        <w:tc>
          <w:tcPr>
            <w:tcW w:w="8220" w:type="dxa"/>
          </w:tcPr>
          <w:p w:rsidR="00CC65AB" w:rsidRPr="00021E8A" w:rsidRDefault="00CC65AB" w:rsidP="00D73B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C65AB" w:rsidRPr="00036EE3" w:rsidTr="00D73BF5">
        <w:tc>
          <w:tcPr>
            <w:tcW w:w="1140" w:type="dxa"/>
          </w:tcPr>
          <w:p w:rsidR="00CC65AB" w:rsidRPr="00036EE3" w:rsidRDefault="00CC65AB" w:rsidP="00D73BF5">
            <w:pPr>
              <w:spacing w:before="30" w:after="30"/>
              <w:ind w:left="57"/>
              <w:jc w:val="left"/>
              <w:rPr>
                <w:b/>
                <w:bCs/>
                <w:sz w:val="20"/>
                <w:lang w:val="en-US"/>
              </w:rPr>
            </w:pPr>
            <w:r w:rsidRPr="00036EE3">
              <w:rPr>
                <w:b/>
                <w:bCs/>
                <w:sz w:val="20"/>
                <w:lang w:val="en-US"/>
              </w:rPr>
              <w:t>S</w:t>
            </w:r>
          </w:p>
        </w:tc>
        <w:tc>
          <w:tcPr>
            <w:tcW w:w="8220" w:type="dxa"/>
          </w:tcPr>
          <w:p w:rsidR="00CC65AB" w:rsidRPr="00021E8A" w:rsidRDefault="00CC65AB" w:rsidP="00D73BF5">
            <w:pPr>
              <w:spacing w:before="30" w:after="30"/>
              <w:jc w:val="left"/>
              <w:rPr>
                <w:bCs/>
                <w:sz w:val="20"/>
                <w:lang w:val="en-US"/>
              </w:rPr>
            </w:pPr>
            <w:r w:rsidRPr="00021E8A">
              <w:rPr>
                <w:bCs/>
                <w:sz w:val="20"/>
              </w:rPr>
              <w:t>Servicio fijo por satélite</w:t>
            </w:r>
          </w:p>
        </w:tc>
      </w:tr>
      <w:tr w:rsidR="00CC65AB" w:rsidRPr="00036EE3" w:rsidTr="00D73BF5">
        <w:tc>
          <w:tcPr>
            <w:tcW w:w="1140" w:type="dxa"/>
          </w:tcPr>
          <w:p w:rsidR="00CC65AB" w:rsidRPr="00036EE3" w:rsidRDefault="00CC65AB" w:rsidP="00D73BF5">
            <w:pPr>
              <w:spacing w:before="30" w:after="30"/>
              <w:ind w:left="57"/>
              <w:jc w:val="left"/>
              <w:rPr>
                <w:b/>
                <w:bCs/>
                <w:sz w:val="20"/>
                <w:lang w:val="en-US"/>
              </w:rPr>
            </w:pPr>
            <w:r w:rsidRPr="00036EE3">
              <w:rPr>
                <w:b/>
                <w:bCs/>
                <w:sz w:val="20"/>
                <w:lang w:val="en-US"/>
              </w:rPr>
              <w:t>SA</w:t>
            </w:r>
          </w:p>
        </w:tc>
        <w:tc>
          <w:tcPr>
            <w:tcW w:w="8220" w:type="dxa"/>
          </w:tcPr>
          <w:p w:rsidR="00CC65AB" w:rsidRPr="00021E8A" w:rsidRDefault="00CC65AB" w:rsidP="00D73BF5">
            <w:pPr>
              <w:spacing w:before="30" w:after="30"/>
              <w:jc w:val="left"/>
              <w:rPr>
                <w:bCs/>
                <w:sz w:val="20"/>
                <w:lang w:val="en-US"/>
              </w:rPr>
            </w:pPr>
            <w:r w:rsidRPr="00021E8A">
              <w:rPr>
                <w:bCs/>
                <w:sz w:val="20"/>
              </w:rPr>
              <w:t>Aplicaciones espaciales y meteorología</w:t>
            </w:r>
          </w:p>
        </w:tc>
      </w:tr>
      <w:tr w:rsidR="00CC65AB" w:rsidRPr="00384088" w:rsidTr="00D73BF5">
        <w:tc>
          <w:tcPr>
            <w:tcW w:w="1140" w:type="dxa"/>
          </w:tcPr>
          <w:p w:rsidR="00CC65AB" w:rsidRPr="00036EE3" w:rsidRDefault="00CC65AB" w:rsidP="00D73BF5">
            <w:pPr>
              <w:spacing w:before="30" w:after="30"/>
              <w:ind w:left="57"/>
              <w:jc w:val="left"/>
              <w:rPr>
                <w:b/>
                <w:bCs/>
                <w:sz w:val="20"/>
                <w:lang w:val="en-US"/>
              </w:rPr>
            </w:pPr>
            <w:r w:rsidRPr="00036EE3">
              <w:rPr>
                <w:b/>
                <w:bCs/>
                <w:sz w:val="20"/>
                <w:lang w:val="en-US"/>
              </w:rPr>
              <w:t>SF</w:t>
            </w:r>
          </w:p>
        </w:tc>
        <w:tc>
          <w:tcPr>
            <w:tcW w:w="8220" w:type="dxa"/>
          </w:tcPr>
          <w:p w:rsidR="00CC65AB" w:rsidRPr="00021E8A" w:rsidRDefault="00CC65AB" w:rsidP="00D73BF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C65AB" w:rsidRPr="00036EE3" w:rsidTr="00D73BF5">
        <w:tc>
          <w:tcPr>
            <w:tcW w:w="1140" w:type="dxa"/>
            <w:shd w:val="clear" w:color="auto" w:fill="auto"/>
          </w:tcPr>
          <w:p w:rsidR="00CC65AB" w:rsidRPr="001240BC" w:rsidRDefault="00CC65AB" w:rsidP="00D73BF5">
            <w:pPr>
              <w:spacing w:before="30" w:after="30"/>
              <w:ind w:left="57"/>
              <w:jc w:val="left"/>
              <w:rPr>
                <w:b/>
                <w:bCs/>
                <w:sz w:val="20"/>
                <w:lang w:val="en-US"/>
              </w:rPr>
            </w:pPr>
            <w:r w:rsidRPr="001240BC">
              <w:rPr>
                <w:b/>
                <w:bCs/>
                <w:sz w:val="20"/>
                <w:lang w:val="en-US"/>
              </w:rPr>
              <w:t>SM</w:t>
            </w:r>
          </w:p>
        </w:tc>
        <w:tc>
          <w:tcPr>
            <w:tcW w:w="8220" w:type="dxa"/>
            <w:shd w:val="clear" w:color="auto" w:fill="auto"/>
          </w:tcPr>
          <w:p w:rsidR="00CC65AB" w:rsidRPr="001240BC" w:rsidRDefault="00CC65AB" w:rsidP="00D73BF5">
            <w:pPr>
              <w:spacing w:before="30" w:after="30"/>
              <w:jc w:val="left"/>
              <w:rPr>
                <w:sz w:val="20"/>
                <w:lang w:val="en-US"/>
              </w:rPr>
            </w:pPr>
            <w:r w:rsidRPr="001240BC">
              <w:rPr>
                <w:sz w:val="20"/>
              </w:rPr>
              <w:t>Gestión del espectro</w:t>
            </w:r>
          </w:p>
        </w:tc>
      </w:tr>
      <w:tr w:rsidR="00CC65AB" w:rsidRPr="00036EE3" w:rsidTr="00D73BF5">
        <w:tc>
          <w:tcPr>
            <w:tcW w:w="1140" w:type="dxa"/>
          </w:tcPr>
          <w:p w:rsidR="00CC65AB" w:rsidRPr="00036EE3" w:rsidRDefault="00CC65AB" w:rsidP="00D73BF5">
            <w:pPr>
              <w:spacing w:before="30" w:after="30"/>
              <w:ind w:left="57"/>
              <w:jc w:val="left"/>
              <w:rPr>
                <w:b/>
                <w:bCs/>
                <w:sz w:val="20"/>
                <w:lang w:val="en-US"/>
              </w:rPr>
            </w:pPr>
            <w:r w:rsidRPr="00036EE3">
              <w:rPr>
                <w:b/>
                <w:bCs/>
                <w:sz w:val="20"/>
                <w:lang w:val="en-US"/>
              </w:rPr>
              <w:t>SNG</w:t>
            </w:r>
          </w:p>
        </w:tc>
        <w:tc>
          <w:tcPr>
            <w:tcW w:w="8220" w:type="dxa"/>
          </w:tcPr>
          <w:p w:rsidR="00CC65AB" w:rsidRPr="00021E8A" w:rsidRDefault="00CC65AB" w:rsidP="00D73BF5">
            <w:pPr>
              <w:spacing w:before="30" w:after="30"/>
              <w:jc w:val="left"/>
              <w:rPr>
                <w:bCs/>
                <w:sz w:val="20"/>
                <w:lang w:val="en-US"/>
              </w:rPr>
            </w:pPr>
            <w:r w:rsidRPr="00021E8A">
              <w:rPr>
                <w:bCs/>
                <w:sz w:val="20"/>
              </w:rPr>
              <w:t>Periodismo electrónico por satélite</w:t>
            </w:r>
          </w:p>
        </w:tc>
      </w:tr>
      <w:tr w:rsidR="00CC65AB" w:rsidRPr="00384088" w:rsidTr="00D73BF5">
        <w:tc>
          <w:tcPr>
            <w:tcW w:w="1140" w:type="dxa"/>
          </w:tcPr>
          <w:p w:rsidR="00CC65AB" w:rsidRPr="00036EE3" w:rsidRDefault="00CC65AB" w:rsidP="00D73BF5">
            <w:pPr>
              <w:spacing w:before="30" w:after="30"/>
              <w:ind w:left="57"/>
              <w:jc w:val="left"/>
              <w:rPr>
                <w:b/>
                <w:bCs/>
                <w:sz w:val="20"/>
                <w:lang w:val="en-US"/>
              </w:rPr>
            </w:pPr>
            <w:r w:rsidRPr="00036EE3">
              <w:rPr>
                <w:b/>
                <w:bCs/>
                <w:sz w:val="20"/>
                <w:lang w:val="en-US"/>
              </w:rPr>
              <w:t>TF</w:t>
            </w:r>
          </w:p>
        </w:tc>
        <w:tc>
          <w:tcPr>
            <w:tcW w:w="8220" w:type="dxa"/>
          </w:tcPr>
          <w:p w:rsidR="00CC65AB" w:rsidRPr="00021E8A" w:rsidRDefault="00CC65AB" w:rsidP="00D73BF5">
            <w:pPr>
              <w:spacing w:before="30" w:after="30"/>
              <w:jc w:val="left"/>
              <w:rPr>
                <w:bCs/>
                <w:sz w:val="20"/>
                <w:lang w:val="es-ES_tradnl"/>
              </w:rPr>
            </w:pPr>
            <w:r w:rsidRPr="00021E8A">
              <w:rPr>
                <w:bCs/>
                <w:sz w:val="20"/>
                <w:lang w:val="es-ES_tradnl"/>
              </w:rPr>
              <w:t>Emisiones de frecuencias patrón y señales horarias</w:t>
            </w:r>
          </w:p>
        </w:tc>
      </w:tr>
      <w:tr w:rsidR="00CC65AB" w:rsidRPr="00036EE3" w:rsidTr="00D73BF5">
        <w:tc>
          <w:tcPr>
            <w:tcW w:w="1140" w:type="dxa"/>
          </w:tcPr>
          <w:p w:rsidR="00CC65AB" w:rsidRPr="00036EE3" w:rsidRDefault="00CC65AB" w:rsidP="00D73BF5">
            <w:pPr>
              <w:spacing w:before="30" w:after="30"/>
              <w:ind w:left="57"/>
              <w:jc w:val="left"/>
              <w:rPr>
                <w:b/>
                <w:bCs/>
                <w:sz w:val="20"/>
                <w:lang w:val="en-US"/>
              </w:rPr>
            </w:pPr>
            <w:r w:rsidRPr="00036EE3">
              <w:rPr>
                <w:b/>
                <w:bCs/>
                <w:sz w:val="20"/>
                <w:lang w:val="en-US"/>
              </w:rPr>
              <w:t>V</w:t>
            </w:r>
          </w:p>
        </w:tc>
        <w:tc>
          <w:tcPr>
            <w:tcW w:w="8220" w:type="dxa"/>
          </w:tcPr>
          <w:p w:rsidR="00CC65AB" w:rsidRPr="00021E8A" w:rsidRDefault="00CC65AB" w:rsidP="00D73BF5">
            <w:pPr>
              <w:spacing w:before="30" w:after="140"/>
              <w:jc w:val="left"/>
              <w:rPr>
                <w:bCs/>
                <w:sz w:val="20"/>
                <w:lang w:val="en-US"/>
              </w:rPr>
            </w:pPr>
            <w:r w:rsidRPr="00021E8A">
              <w:rPr>
                <w:bCs/>
                <w:sz w:val="20"/>
              </w:rPr>
              <w:t>Vocabulario y cuestiones afines</w:t>
            </w:r>
          </w:p>
        </w:tc>
      </w:tr>
    </w:tbl>
    <w:p w:rsidR="00CC65AB" w:rsidRPr="00036EE3" w:rsidRDefault="00CC65AB" w:rsidP="00D73BF5">
      <w:pPr>
        <w:spacing w:before="0" w:after="140"/>
        <w:jc w:val="center"/>
        <w:rPr>
          <w:sz w:val="20"/>
          <w:lang w:val="en-US"/>
        </w:rPr>
      </w:pPr>
    </w:p>
    <w:tbl>
      <w:tblPr>
        <w:tblpPr w:leftFromText="180" w:rightFromText="180" w:vertAnchor="text" w:tblpX="-5771" w:tblpY="-4031"/>
        <w:tblW w:w="0" w:type="auto"/>
        <w:tblLook w:val="0000"/>
      </w:tblPr>
      <w:tblGrid>
        <w:gridCol w:w="720"/>
      </w:tblGrid>
      <w:tr w:rsidR="00CC65AB" w:rsidTr="00D73BF5">
        <w:tc>
          <w:tcPr>
            <w:tcW w:w="720" w:type="dxa"/>
          </w:tcPr>
          <w:p w:rsidR="00CC65AB" w:rsidRDefault="00CC65AB" w:rsidP="00D73BF5">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CC65AB" w:rsidRPr="00384088" w:rsidTr="00D73BF5">
        <w:tc>
          <w:tcPr>
            <w:tcW w:w="9360" w:type="dxa"/>
          </w:tcPr>
          <w:p w:rsidR="00CC65AB" w:rsidRPr="00763D08" w:rsidRDefault="00CC65AB" w:rsidP="00D73BF5">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CC65AB" w:rsidRPr="00763D08" w:rsidRDefault="00CC65AB" w:rsidP="00D73BF5">
      <w:pPr>
        <w:spacing w:before="0"/>
        <w:jc w:val="center"/>
        <w:rPr>
          <w:sz w:val="22"/>
          <w:lang w:val="es-ES_tradnl"/>
        </w:rPr>
      </w:pPr>
    </w:p>
    <w:p w:rsidR="00CC65AB" w:rsidRPr="00763D08" w:rsidRDefault="00CC65AB" w:rsidP="00D73BF5">
      <w:pPr>
        <w:spacing w:before="60"/>
        <w:jc w:val="right"/>
        <w:rPr>
          <w:i/>
          <w:iCs/>
          <w:sz w:val="20"/>
          <w:lang w:val="es-ES_tradnl"/>
        </w:rPr>
      </w:pPr>
      <w:r w:rsidRPr="00763D08">
        <w:rPr>
          <w:i/>
          <w:iCs/>
          <w:sz w:val="20"/>
          <w:lang w:val="es-ES_tradnl"/>
        </w:rPr>
        <w:t>Publicación electrónica</w:t>
      </w:r>
    </w:p>
    <w:p w:rsidR="00CC65AB" w:rsidRPr="00763D08" w:rsidRDefault="00CC65AB" w:rsidP="00D73BF5">
      <w:pPr>
        <w:spacing w:before="0" w:after="40"/>
        <w:jc w:val="right"/>
        <w:rPr>
          <w:sz w:val="20"/>
          <w:lang w:val="es-ES_tradnl"/>
        </w:rPr>
      </w:pPr>
      <w:r w:rsidRPr="00763D08">
        <w:rPr>
          <w:sz w:val="20"/>
          <w:lang w:val="es-ES_tradnl"/>
        </w:rPr>
        <w:t>Ginebra, 20</w:t>
      </w:r>
      <w:r>
        <w:rPr>
          <w:sz w:val="20"/>
          <w:lang w:val="es-ES_tradnl"/>
        </w:rPr>
        <w:t>10</w:t>
      </w:r>
    </w:p>
    <w:p w:rsidR="00CC65AB" w:rsidRPr="00763D08" w:rsidRDefault="00CC65AB" w:rsidP="00D73BF5">
      <w:pPr>
        <w:spacing w:before="0"/>
        <w:jc w:val="center"/>
        <w:rPr>
          <w:sz w:val="22"/>
          <w:lang w:val="es-ES_tradnl"/>
        </w:rPr>
      </w:pPr>
    </w:p>
    <w:p w:rsidR="00CC65AB" w:rsidRPr="00763D08" w:rsidRDefault="00CC65AB" w:rsidP="00D73BF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10</w:t>
      </w:r>
    </w:p>
    <w:p w:rsidR="00CC65AB" w:rsidRPr="006C718C" w:rsidRDefault="00CC65AB" w:rsidP="00D73BF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C65AB" w:rsidRPr="006C718C" w:rsidRDefault="00CC65AB" w:rsidP="00D73BF5">
      <w:pPr>
        <w:spacing w:before="160"/>
        <w:rPr>
          <w:i/>
          <w:sz w:val="20"/>
          <w:highlight w:val="yellow"/>
          <w:lang w:val="es-ES_tradnl"/>
        </w:rPr>
        <w:sectPr w:rsidR="00CC65AB" w:rsidRPr="006C718C" w:rsidSect="00D73BF5">
          <w:headerReference w:type="even" r:id="rId11"/>
          <w:headerReference w:type="default" r:id="rId12"/>
          <w:pgSz w:w="11907" w:h="16834" w:code="9"/>
          <w:pgMar w:top="1418" w:right="1134" w:bottom="1134" w:left="1134" w:header="720" w:footer="482" w:gutter="0"/>
          <w:pgNumType w:fmt="lowerRoman" w:start="2"/>
          <w:cols w:space="720"/>
        </w:sectPr>
      </w:pPr>
    </w:p>
    <w:p w:rsidR="00CC65AB" w:rsidRPr="00D73BF5" w:rsidRDefault="00CC65AB" w:rsidP="00CC65AB">
      <w:pPr>
        <w:pStyle w:val="RecNo"/>
        <w:spacing w:before="0"/>
        <w:rPr>
          <w:sz w:val="20"/>
          <w:lang w:val="es-ES_tradnl"/>
        </w:rPr>
      </w:pPr>
      <w:bookmarkStart w:id="3" w:name="irecnoe"/>
      <w:bookmarkEnd w:id="3"/>
      <w:r w:rsidRPr="00D73BF5">
        <w:rPr>
          <w:sz w:val="20"/>
          <w:lang w:val="es-ES_tradnl"/>
        </w:rPr>
        <w:lastRenderedPageBreak/>
        <w:t xml:space="preserve">RECOMENDACIÓN  </w:t>
      </w:r>
      <w:r w:rsidRPr="00D73BF5">
        <w:rPr>
          <w:rStyle w:val="href"/>
          <w:sz w:val="20"/>
          <w:lang w:val="es-ES_tradnl"/>
        </w:rPr>
        <w:t>UIT-R  F.</w:t>
      </w:r>
      <w:r w:rsidRPr="00D73BF5">
        <w:rPr>
          <w:sz w:val="20"/>
          <w:lang w:val="es-ES_tradnl"/>
        </w:rPr>
        <w:t xml:space="preserve"> 755-2</w:t>
      </w:r>
      <w:r w:rsidRPr="00D73BF5">
        <w:rPr>
          <w:rStyle w:val="FootnoteReference"/>
          <w:sz w:val="20"/>
          <w:lang w:val="es-ES_tradnl"/>
        </w:rPr>
        <w:footnoteReference w:customMarkFollows="1" w:id="1"/>
        <w:t>*</w:t>
      </w:r>
      <w:r w:rsidRPr="00D73BF5">
        <w:rPr>
          <w:sz w:val="20"/>
          <w:vertAlign w:val="superscript"/>
          <w:lang w:val="es-ES_tradnl"/>
        </w:rPr>
        <w:t>,</w:t>
      </w:r>
      <w:r w:rsidRPr="00D73BF5">
        <w:rPr>
          <w:rStyle w:val="FootnoteReference"/>
          <w:sz w:val="20"/>
          <w:lang w:val="es-ES_tradnl"/>
        </w:rPr>
        <w:footnoteReference w:customMarkFollows="1" w:id="2"/>
        <w:t>**</w:t>
      </w:r>
    </w:p>
    <w:p w:rsidR="00CC65AB" w:rsidRPr="00D73BF5" w:rsidRDefault="00CC65AB" w:rsidP="00CC65AB">
      <w:pPr>
        <w:pStyle w:val="RecTitle0"/>
        <w:rPr>
          <w:lang w:val="es-ES"/>
        </w:rPr>
      </w:pPr>
      <w:r w:rsidRPr="00D73BF5">
        <w:rPr>
          <w:lang w:val="es-ES"/>
        </w:rPr>
        <w:t>Sistemas punto a multipunto en el servicio fijo</w:t>
      </w:r>
    </w:p>
    <w:p w:rsidR="00CC65AB" w:rsidRPr="00D73BF5" w:rsidRDefault="00CC65AB" w:rsidP="00CC65AB">
      <w:pPr>
        <w:pStyle w:val="RecTitleDate"/>
        <w:rPr>
          <w:lang w:val="es-ES_tradnl"/>
        </w:rPr>
      </w:pPr>
      <w:r w:rsidRPr="00D73BF5">
        <w:rPr>
          <w:lang w:val="es-ES_tradnl"/>
        </w:rPr>
        <w:t>(1992-1994-1999)</w:t>
      </w:r>
    </w:p>
    <w:p w:rsidR="00CC65AB" w:rsidRPr="00D73BF5" w:rsidRDefault="00CC65AB" w:rsidP="00CC65AB">
      <w:pPr>
        <w:pStyle w:val="HeadingSum"/>
        <w:rPr>
          <w:sz w:val="18"/>
          <w:szCs w:val="18"/>
        </w:rPr>
      </w:pPr>
      <w:r w:rsidRPr="00D73BF5">
        <w:rPr>
          <w:sz w:val="18"/>
          <w:szCs w:val="18"/>
        </w:rPr>
        <w:t>Cometido</w:t>
      </w:r>
    </w:p>
    <w:p w:rsidR="00CC65AB" w:rsidRPr="00D73BF5" w:rsidRDefault="00CC65AB" w:rsidP="00CC65AB">
      <w:pPr>
        <w:pStyle w:val="Summary"/>
        <w:rPr>
          <w:sz w:val="18"/>
          <w:szCs w:val="18"/>
        </w:rPr>
      </w:pPr>
      <w:r w:rsidRPr="00D73BF5">
        <w:rPr>
          <w:sz w:val="18"/>
          <w:szCs w:val="18"/>
        </w:rPr>
        <w:t xml:space="preserve">La presente Recomendación trata de los sistemas punto a multipunto, en particular el concepto y las características básicas del sistema de las aplicaciones de alta densidad del servicio fijo (ADSF) en la banda 25-32 GHz. También contiene información técnica de los sistemas punto a multipunto que funcionan en 3,5 GHz, 10,4 GHz, 26/28 GHz y 32 GHz. </w:t>
      </w:r>
    </w:p>
    <w:p w:rsidR="00CC65AB" w:rsidRPr="00D73BF5" w:rsidRDefault="00CC65AB" w:rsidP="00CC65AB">
      <w:pPr>
        <w:rPr>
          <w:sz w:val="20"/>
          <w:lang w:val="es-ES"/>
        </w:rPr>
      </w:pPr>
      <w:r w:rsidRPr="00D73BF5">
        <w:rPr>
          <w:sz w:val="20"/>
          <w:lang w:val="es-ES"/>
        </w:rPr>
        <w:t xml:space="preserve">La Asamblea de Radiocomunicaciones de la UIT, </w:t>
      </w:r>
    </w:p>
    <w:p w:rsidR="00CC65AB" w:rsidRPr="00D73BF5" w:rsidRDefault="00CC65AB" w:rsidP="00CC65AB">
      <w:pPr>
        <w:pStyle w:val="Call"/>
        <w:rPr>
          <w:sz w:val="20"/>
          <w:lang w:val="es-ES"/>
        </w:rPr>
      </w:pPr>
      <w:r w:rsidRPr="00D73BF5">
        <w:rPr>
          <w:sz w:val="20"/>
          <w:lang w:val="es-ES"/>
        </w:rPr>
        <w:t>considerando</w:t>
      </w:r>
    </w:p>
    <w:p w:rsidR="00CC65AB" w:rsidRPr="00D73BF5" w:rsidRDefault="00CC65AB" w:rsidP="00CC65AB">
      <w:pPr>
        <w:rPr>
          <w:sz w:val="20"/>
          <w:lang w:val="es-ES_tradnl"/>
        </w:rPr>
      </w:pPr>
      <w:r w:rsidRPr="00D73BF5">
        <w:rPr>
          <w:sz w:val="20"/>
          <w:lang w:val="es-ES_tradnl"/>
        </w:rPr>
        <w:t>a)</w:t>
      </w:r>
      <w:r w:rsidRPr="00D73BF5">
        <w:rPr>
          <w:sz w:val="20"/>
          <w:lang w:val="es-ES_tradnl"/>
        </w:rPr>
        <w:tab/>
        <w:t>que hay diferentes aplicaciones, servicios y escenarios de despliegue que requieren varias configuraciones de sistemas punto a multipunto (P-MP);</w:t>
      </w:r>
    </w:p>
    <w:p w:rsidR="00CC65AB" w:rsidRPr="00D73BF5" w:rsidRDefault="00CC65AB" w:rsidP="00CC65AB">
      <w:pPr>
        <w:rPr>
          <w:sz w:val="20"/>
          <w:lang w:val="es-ES_tradnl"/>
        </w:rPr>
      </w:pPr>
      <w:r w:rsidRPr="00D73BF5">
        <w:rPr>
          <w:sz w:val="20"/>
          <w:lang w:val="es-ES_tradnl"/>
        </w:rPr>
        <w:t>b)</w:t>
      </w:r>
      <w:r w:rsidRPr="00D73BF5">
        <w:rPr>
          <w:sz w:val="20"/>
          <w:lang w:val="es-ES_tradnl"/>
        </w:rPr>
        <w:tab/>
        <w:t>que diferentes sistemas P-MP en el servicio fijo se utilizan en varias bandas de frecuencias dependiendo de los servicios transportados y del escenario de despliegue contemplado;</w:t>
      </w:r>
    </w:p>
    <w:p w:rsidR="00CC65AB" w:rsidRPr="00D73BF5" w:rsidRDefault="00CC65AB" w:rsidP="00CC65AB">
      <w:pPr>
        <w:rPr>
          <w:sz w:val="20"/>
          <w:lang w:val="es-ES_tradnl"/>
        </w:rPr>
      </w:pPr>
      <w:r w:rsidRPr="00D73BF5">
        <w:rPr>
          <w:sz w:val="20"/>
          <w:lang w:val="es-ES_tradnl"/>
        </w:rPr>
        <w:t>c)</w:t>
      </w:r>
      <w:r w:rsidRPr="00D73BF5">
        <w:rPr>
          <w:sz w:val="20"/>
          <w:lang w:val="es-ES_tradnl"/>
        </w:rPr>
        <w:tab/>
        <w:t>que se puede reducir al mínimo la interferencia y optimizar la utilización del espectro mediante un control adecuado de las emisiones, técnicas de acceso apropiadas y una modulación eficaz;</w:t>
      </w:r>
    </w:p>
    <w:p w:rsidR="00CC65AB" w:rsidRPr="00D73BF5" w:rsidRDefault="00CC65AB" w:rsidP="00CC65AB">
      <w:pPr>
        <w:rPr>
          <w:sz w:val="20"/>
          <w:lang w:val="es-ES_tradnl"/>
        </w:rPr>
      </w:pPr>
      <w:r w:rsidRPr="00D73BF5">
        <w:rPr>
          <w:sz w:val="20"/>
          <w:lang w:val="es-ES_tradnl"/>
        </w:rPr>
        <w:t>d)</w:t>
      </w:r>
      <w:r w:rsidRPr="00D73BF5">
        <w:rPr>
          <w:sz w:val="20"/>
          <w:lang w:val="es-ES_tradnl"/>
        </w:rPr>
        <w:tab/>
        <w:t>que los sistemas P-MP pueden ofrecer objetivos de calidad de funcionamiento y disponibilidad comparables a los de los sistemas alámbricos;</w:t>
      </w:r>
    </w:p>
    <w:p w:rsidR="00CC65AB" w:rsidRPr="00D73BF5" w:rsidRDefault="00CC65AB" w:rsidP="00CC65AB">
      <w:pPr>
        <w:rPr>
          <w:sz w:val="20"/>
          <w:lang w:val="es-ES_tradnl"/>
        </w:rPr>
      </w:pPr>
      <w:r w:rsidRPr="00D73BF5">
        <w:rPr>
          <w:sz w:val="20"/>
          <w:lang w:val="es-ES_tradnl"/>
        </w:rPr>
        <w:t>e)</w:t>
      </w:r>
      <w:r w:rsidRPr="00D73BF5">
        <w:rPr>
          <w:sz w:val="20"/>
          <w:lang w:val="es-ES_tradnl"/>
        </w:rPr>
        <w:tab/>
        <w:t>que los sistemas P-MP utilizan generalmente antenas omnidireccionales o sectorizadas o antenas múltiples en la estación central y antenas directivas en las estaciones terminales y/o estaciones repetidoras;</w:t>
      </w:r>
    </w:p>
    <w:p w:rsidR="00CC65AB" w:rsidRPr="00D73BF5" w:rsidRDefault="00CC65AB" w:rsidP="00CC65AB">
      <w:pPr>
        <w:rPr>
          <w:sz w:val="20"/>
          <w:lang w:val="es-ES_tradnl"/>
        </w:rPr>
      </w:pPr>
      <w:r w:rsidRPr="00D73BF5">
        <w:rPr>
          <w:sz w:val="20"/>
          <w:lang w:val="es-ES_tradnl"/>
        </w:rPr>
        <w:t>f)</w:t>
      </w:r>
      <w:r w:rsidRPr="00D73BF5">
        <w:rPr>
          <w:sz w:val="20"/>
          <w:lang w:val="es-ES_tradnl"/>
        </w:rPr>
        <w:tab/>
        <w:t>que las diversas aplicaciones se adaptan a las distintas partes del espectro, dependiendo de la capacidad, la cobertura de zona, la longitud del trayecto y el emplazamiento (rural, suburbano, urbano, etc.);</w:t>
      </w:r>
    </w:p>
    <w:p w:rsidR="00CC65AB" w:rsidRPr="00D73BF5" w:rsidRDefault="00CC65AB" w:rsidP="00CC65AB">
      <w:pPr>
        <w:rPr>
          <w:sz w:val="20"/>
          <w:lang w:val="es-ES_tradnl"/>
        </w:rPr>
      </w:pPr>
      <w:r w:rsidRPr="00D73BF5">
        <w:rPr>
          <w:sz w:val="20"/>
          <w:lang w:val="es-ES_tradnl"/>
        </w:rPr>
        <w:t>g)</w:t>
      </w:r>
      <w:r w:rsidRPr="00D73BF5">
        <w:rPr>
          <w:sz w:val="20"/>
          <w:lang w:val="es-ES_tradnl"/>
        </w:rPr>
        <w:tab/>
        <w:t>que los sistemas P-MP son adecuados para configuraciones de gran densidad;</w:t>
      </w:r>
    </w:p>
    <w:p w:rsidR="00CC65AB" w:rsidRPr="00D73BF5" w:rsidRDefault="00CC65AB" w:rsidP="00CC65AB">
      <w:pPr>
        <w:rPr>
          <w:sz w:val="20"/>
          <w:lang w:val="es-ES_tradnl"/>
        </w:rPr>
      </w:pPr>
      <w:r w:rsidRPr="00D73BF5">
        <w:rPr>
          <w:sz w:val="20"/>
          <w:lang w:val="es-ES_tradnl"/>
        </w:rPr>
        <w:t>h)</w:t>
      </w:r>
      <w:r w:rsidRPr="00D73BF5">
        <w:rPr>
          <w:sz w:val="20"/>
          <w:lang w:val="es-ES_tradnl"/>
        </w:rPr>
        <w:tab/>
        <w:t>que es necesario conocer las características de funcionamiento de los sistemas P-MP con el fin de determinar criterios de interferencia intraservicio apropiados y criterios de compartición con otros servicios,</w:t>
      </w:r>
    </w:p>
    <w:p w:rsidR="00CC65AB" w:rsidRPr="00D73BF5" w:rsidRDefault="00CC65AB" w:rsidP="00CC65AB">
      <w:pPr>
        <w:pStyle w:val="Call"/>
        <w:rPr>
          <w:sz w:val="20"/>
          <w:lang w:val="es-ES"/>
        </w:rPr>
      </w:pPr>
      <w:r w:rsidRPr="00D73BF5">
        <w:rPr>
          <w:sz w:val="20"/>
          <w:lang w:val="es-ES"/>
        </w:rPr>
        <w:t>recomienda</w:t>
      </w:r>
    </w:p>
    <w:p w:rsidR="00CC65AB" w:rsidRPr="00D73BF5" w:rsidRDefault="00CC65AB" w:rsidP="00CC65AB">
      <w:pPr>
        <w:rPr>
          <w:sz w:val="20"/>
          <w:lang w:val="es-ES_tradnl"/>
        </w:rPr>
      </w:pPr>
      <w:r w:rsidRPr="00D73BF5">
        <w:rPr>
          <w:b/>
          <w:sz w:val="20"/>
          <w:lang w:val="es-ES_tradnl"/>
        </w:rPr>
        <w:t>1</w:t>
      </w:r>
      <w:r w:rsidRPr="00D73BF5">
        <w:rPr>
          <w:sz w:val="20"/>
          <w:lang w:val="es-ES_tradnl"/>
        </w:rPr>
        <w:tab/>
        <w:t>que se utilicen como referencia los sistemas P-MP con acceso múltiple por división en el ti</w:t>
      </w:r>
      <w:r w:rsidR="00090110">
        <w:rPr>
          <w:sz w:val="20"/>
          <w:lang w:val="es-ES_tradnl"/>
        </w:rPr>
        <w:t xml:space="preserve">empo (AMDT) de la Recomendación </w:t>
      </w:r>
      <w:r w:rsidRPr="00D73BF5">
        <w:rPr>
          <w:sz w:val="20"/>
          <w:lang w:val="es-ES_tradnl"/>
        </w:rPr>
        <w:t>UIT</w:t>
      </w:r>
      <w:r w:rsidRPr="00D73BF5">
        <w:rPr>
          <w:sz w:val="20"/>
          <w:lang w:val="es-ES_tradnl"/>
        </w:rPr>
        <w:noBreakHyphen/>
        <w:t>R F.1103;</w:t>
      </w:r>
    </w:p>
    <w:p w:rsidR="00CC65AB" w:rsidRPr="00D73BF5" w:rsidRDefault="00CC65AB" w:rsidP="00090110">
      <w:pPr>
        <w:rPr>
          <w:sz w:val="20"/>
          <w:lang w:val="es-ES_tradnl"/>
        </w:rPr>
      </w:pPr>
      <w:r w:rsidRPr="00D73BF5">
        <w:rPr>
          <w:b/>
          <w:sz w:val="20"/>
          <w:lang w:val="es-ES_tradnl"/>
        </w:rPr>
        <w:t>2</w:t>
      </w:r>
      <w:r w:rsidRPr="00D73BF5">
        <w:rPr>
          <w:sz w:val="20"/>
          <w:lang w:val="es-ES_tradnl"/>
        </w:rPr>
        <w:tab/>
        <w:t>que para las disposiciones de radiocanales de los sistemas radioeléctricos P-MP analógicos y digitales que funcionan en las bandas de la gama 1</w:t>
      </w:r>
      <w:r w:rsidRPr="00D73BF5">
        <w:rPr>
          <w:rFonts w:ascii="Tms Rmn" w:hAnsi="Tms Rmn"/>
          <w:sz w:val="20"/>
          <w:lang w:val="es-ES_tradnl"/>
        </w:rPr>
        <w:t> </w:t>
      </w:r>
      <w:r w:rsidRPr="00D73BF5">
        <w:rPr>
          <w:sz w:val="20"/>
          <w:lang w:val="es-ES_tradnl"/>
        </w:rPr>
        <w:t>427-2</w:t>
      </w:r>
      <w:r w:rsidRPr="00D73BF5">
        <w:rPr>
          <w:rFonts w:ascii="Tms Rmn" w:hAnsi="Tms Rmn"/>
          <w:sz w:val="20"/>
          <w:lang w:val="es-ES_tradnl"/>
        </w:rPr>
        <w:t> </w:t>
      </w:r>
      <w:r w:rsidRPr="00D73BF5">
        <w:rPr>
          <w:sz w:val="20"/>
          <w:lang w:val="es-ES_tradnl"/>
        </w:rPr>
        <w:t>690 MHz, se tomen como referencia las Recomendaciones</w:t>
      </w:r>
      <w:r w:rsidR="00090110">
        <w:rPr>
          <w:sz w:val="20"/>
          <w:lang w:val="es-ES_tradnl"/>
        </w:rPr>
        <w:t xml:space="preserve"> </w:t>
      </w:r>
      <w:r w:rsidRPr="00D73BF5">
        <w:rPr>
          <w:sz w:val="20"/>
          <w:lang w:val="es-ES_tradnl"/>
        </w:rPr>
        <w:t>UIT</w:t>
      </w:r>
      <w:r w:rsidRPr="00D73BF5">
        <w:rPr>
          <w:sz w:val="20"/>
          <w:lang w:val="es-ES_tradnl"/>
        </w:rPr>
        <w:noBreakHyphen/>
        <w:t>R F.701, UIT</w:t>
      </w:r>
      <w:r w:rsidRPr="00D73BF5">
        <w:rPr>
          <w:sz w:val="20"/>
          <w:lang w:val="es-ES_tradnl"/>
        </w:rPr>
        <w:noBreakHyphen/>
        <w:t>R F.1098, UIT-R F.1242 y UIT-R F.1243;</w:t>
      </w:r>
    </w:p>
    <w:p w:rsidR="00CC65AB" w:rsidRPr="00D73BF5" w:rsidRDefault="00CC65AB" w:rsidP="00CC65AB">
      <w:pPr>
        <w:rPr>
          <w:sz w:val="20"/>
          <w:lang w:val="es-ES_tradnl"/>
        </w:rPr>
      </w:pPr>
      <w:r w:rsidRPr="00D73BF5">
        <w:rPr>
          <w:b/>
          <w:sz w:val="20"/>
          <w:lang w:val="es-ES_tradnl"/>
        </w:rPr>
        <w:t>3</w:t>
      </w:r>
      <w:r w:rsidRPr="00D73BF5">
        <w:rPr>
          <w:sz w:val="20"/>
          <w:lang w:val="es-ES_tradnl"/>
        </w:rPr>
        <w:tab/>
        <w:t>que para la descripción de una realización particular de servicios de vídeo de distribución multipunto de un solo canal o de múltiples canales, se puede tomar como referencia el Anexo 1;</w:t>
      </w:r>
    </w:p>
    <w:p w:rsidR="00CC65AB" w:rsidRPr="00D73BF5" w:rsidRDefault="00CC65AB" w:rsidP="00CC65AB">
      <w:pPr>
        <w:rPr>
          <w:sz w:val="20"/>
          <w:lang w:val="es-ES_tradnl"/>
        </w:rPr>
      </w:pPr>
      <w:r w:rsidRPr="00D73BF5">
        <w:rPr>
          <w:b/>
          <w:sz w:val="20"/>
          <w:lang w:val="es-ES_tradnl"/>
        </w:rPr>
        <w:t>4</w:t>
      </w:r>
      <w:r w:rsidRPr="00D73BF5">
        <w:rPr>
          <w:sz w:val="20"/>
          <w:lang w:val="es-ES_tradnl"/>
        </w:rPr>
        <w:tab/>
        <w:t>que para algunos ejemplos específicos de sistemas radioeléctricos por paquetes, se puede tomar como referencia el Anexo 2;</w:t>
      </w:r>
    </w:p>
    <w:p w:rsidR="00CC65AB" w:rsidRPr="00D73BF5" w:rsidRDefault="00CC65AB" w:rsidP="00CC65AB">
      <w:pPr>
        <w:rPr>
          <w:sz w:val="20"/>
          <w:lang w:val="es-ES_tradnl"/>
        </w:rPr>
      </w:pPr>
      <w:r w:rsidRPr="00D73BF5">
        <w:rPr>
          <w:b/>
          <w:sz w:val="20"/>
          <w:lang w:val="es-ES_tradnl"/>
        </w:rPr>
        <w:t>5</w:t>
      </w:r>
      <w:r w:rsidRPr="00D73BF5">
        <w:rPr>
          <w:sz w:val="20"/>
          <w:lang w:val="es-ES_tradnl"/>
        </w:rPr>
        <w:tab/>
        <w:t>que para información sobre diversos sistemas AMDT dedicados a la transmisión de datos, principalmente en zonas urbanas, se puede tomar como referencia el Anexo 3;</w:t>
      </w:r>
    </w:p>
    <w:p w:rsidR="00CC65AB" w:rsidRPr="00D73BF5" w:rsidRDefault="00CC65AB" w:rsidP="00090110">
      <w:pPr>
        <w:rPr>
          <w:sz w:val="20"/>
          <w:lang w:val="es-ES_tradnl"/>
        </w:rPr>
      </w:pPr>
      <w:r w:rsidRPr="00D73BF5">
        <w:rPr>
          <w:b/>
          <w:sz w:val="20"/>
          <w:lang w:val="es-ES_tradnl"/>
        </w:rPr>
        <w:t>6</w:t>
      </w:r>
      <w:r w:rsidRPr="00D73BF5">
        <w:rPr>
          <w:sz w:val="20"/>
          <w:lang w:val="es-ES_tradnl"/>
        </w:rPr>
        <w:tab/>
        <w:t>que para determinados requisitos de los sistemas P-MP utilizados en la porción de grado local de una conexión de red digital de servicios integrados (RDSI) se puede tomar como referencia la Recomendación</w:t>
      </w:r>
      <w:r w:rsidR="00090110">
        <w:rPr>
          <w:sz w:val="20"/>
          <w:lang w:val="es-ES_tradnl"/>
        </w:rPr>
        <w:t xml:space="preserve"> </w:t>
      </w:r>
      <w:r w:rsidRPr="00D73BF5">
        <w:rPr>
          <w:sz w:val="20"/>
          <w:lang w:val="es-ES_tradnl"/>
        </w:rPr>
        <w:t>UIT</w:t>
      </w:r>
      <w:r w:rsidR="00090110">
        <w:rPr>
          <w:sz w:val="20"/>
          <w:lang w:val="es-ES_tradnl"/>
        </w:rPr>
        <w:noBreakHyphen/>
      </w:r>
      <w:r w:rsidRPr="00D73BF5">
        <w:rPr>
          <w:sz w:val="20"/>
          <w:lang w:val="es-ES_tradnl"/>
        </w:rPr>
        <w:t>R</w:t>
      </w:r>
      <w:r w:rsidR="00090110">
        <w:rPr>
          <w:sz w:val="20"/>
          <w:lang w:val="es-ES_tradnl"/>
        </w:rPr>
        <w:t> </w:t>
      </w:r>
      <w:r w:rsidRPr="00D73BF5">
        <w:rPr>
          <w:sz w:val="20"/>
          <w:lang w:val="es-ES_tradnl"/>
        </w:rPr>
        <w:t>F.697;</w:t>
      </w:r>
    </w:p>
    <w:p w:rsidR="00CC65AB" w:rsidRPr="00D73BF5" w:rsidRDefault="00CC65AB" w:rsidP="00090110">
      <w:pPr>
        <w:rPr>
          <w:sz w:val="20"/>
          <w:lang w:val="es-ES_tradnl"/>
        </w:rPr>
      </w:pPr>
      <w:r w:rsidRPr="00D73BF5">
        <w:rPr>
          <w:b/>
          <w:sz w:val="20"/>
          <w:lang w:val="es-ES_tradnl"/>
        </w:rPr>
        <w:t>7</w:t>
      </w:r>
      <w:r w:rsidRPr="00D73BF5">
        <w:rPr>
          <w:b/>
          <w:sz w:val="20"/>
          <w:lang w:val="es-ES_tradnl"/>
        </w:rPr>
        <w:tab/>
      </w:r>
      <w:r w:rsidRPr="00D73BF5">
        <w:rPr>
          <w:sz w:val="20"/>
          <w:lang w:val="es-ES_tradnl"/>
        </w:rPr>
        <w:t>que, para los requisitos de calidad de funcionamiento de los sistemas P-MP que proporcionan al usuario final una conexión a la velocidad primaria o por encima de la misma, se puede tomar como referencia la sección de acceso del tramo nacional de la Recomendación</w:t>
      </w:r>
      <w:r w:rsidR="00090110">
        <w:rPr>
          <w:sz w:val="20"/>
          <w:lang w:val="es-ES_tradnl"/>
        </w:rPr>
        <w:t xml:space="preserve"> </w:t>
      </w:r>
      <w:r w:rsidRPr="00D73BF5">
        <w:rPr>
          <w:sz w:val="20"/>
          <w:lang w:val="es-ES_tradnl"/>
        </w:rPr>
        <w:t>UIT</w:t>
      </w:r>
      <w:r w:rsidRPr="00D73BF5">
        <w:rPr>
          <w:sz w:val="20"/>
          <w:lang w:val="es-ES_tradnl"/>
        </w:rPr>
        <w:noBreakHyphen/>
        <w:t>R F.1668;</w:t>
      </w:r>
    </w:p>
    <w:p w:rsidR="00CC65AB" w:rsidRPr="00D73BF5" w:rsidRDefault="00CC65AB" w:rsidP="00CC65AB">
      <w:pPr>
        <w:rPr>
          <w:sz w:val="20"/>
          <w:lang w:val="es-ES_tradnl"/>
        </w:rPr>
      </w:pPr>
      <w:r w:rsidRPr="00D73BF5">
        <w:rPr>
          <w:b/>
          <w:sz w:val="20"/>
          <w:lang w:val="es-ES_tradnl"/>
        </w:rPr>
        <w:lastRenderedPageBreak/>
        <w:t>8</w:t>
      </w:r>
      <w:r w:rsidRPr="00D73BF5">
        <w:rPr>
          <w:sz w:val="20"/>
          <w:lang w:val="es-ES_tradnl"/>
        </w:rPr>
        <w:tab/>
        <w:t>que, para las aplicaciones de sistemas P-MP de acceso múltiple por división de frecuencia (AMDF) que funcionan en las bandas de frecuencias 3,4</w:t>
      </w:r>
      <w:r w:rsidRPr="00D73BF5">
        <w:rPr>
          <w:rFonts w:ascii="Tms Rmn" w:hAnsi="Tms Rmn"/>
          <w:sz w:val="20"/>
          <w:lang w:val="es-ES_tradnl"/>
        </w:rPr>
        <w:t> -</w:t>
      </w:r>
      <w:r w:rsidRPr="00D73BF5">
        <w:rPr>
          <w:sz w:val="20"/>
          <w:lang w:val="es-ES_tradnl"/>
        </w:rPr>
        <w:t>3,6 GHz, 3,6-3,8 GHz, 10,15-10,3 GHz acopladas con 10,5-10,65 GHz, 26/28 GHz y 32 GHz se puede tomar como referencia el Anexo 4;</w:t>
      </w:r>
    </w:p>
    <w:p w:rsidR="00CC65AB" w:rsidRPr="00D73BF5" w:rsidRDefault="00CC65AB" w:rsidP="00CC65AB">
      <w:pPr>
        <w:rPr>
          <w:sz w:val="20"/>
          <w:lang w:val="es-ES_tradnl"/>
        </w:rPr>
      </w:pPr>
      <w:r w:rsidRPr="00D73BF5">
        <w:rPr>
          <w:b/>
          <w:sz w:val="20"/>
          <w:lang w:val="es-ES_tradnl"/>
        </w:rPr>
        <w:t>9</w:t>
      </w:r>
      <w:r w:rsidRPr="00D73BF5">
        <w:rPr>
          <w:sz w:val="20"/>
          <w:lang w:val="es-ES_tradnl"/>
        </w:rPr>
        <w:tab/>
        <w:t>que, para los aspectos técnicos y operacionales en la gama de frecuencias 25-32 GHz se puede tomar como referencia el Anexo 5;</w:t>
      </w:r>
    </w:p>
    <w:p w:rsidR="00CC65AB" w:rsidRPr="00D73BF5" w:rsidRDefault="00CC65AB" w:rsidP="00090110">
      <w:pPr>
        <w:rPr>
          <w:sz w:val="20"/>
          <w:lang w:val="es-ES_tradnl"/>
        </w:rPr>
      </w:pPr>
      <w:r w:rsidRPr="00D73BF5">
        <w:rPr>
          <w:b/>
          <w:sz w:val="20"/>
          <w:lang w:val="es-ES_tradnl"/>
        </w:rPr>
        <w:t>10</w:t>
      </w:r>
      <w:r w:rsidRPr="00D73BF5">
        <w:rPr>
          <w:sz w:val="20"/>
          <w:lang w:val="es-ES_tradnl"/>
        </w:rPr>
        <w:tab/>
        <w:t>que, para las disposiciones de radiocanales de los sistemas radioeléctricos P-MP que funcionan en las bandas de frecuencias de 26 y 28 GHz, se pueden tomar como referencia el Anexo 1 y el Anexo 2 de la Recomendación</w:t>
      </w:r>
      <w:r w:rsidR="00090110">
        <w:rPr>
          <w:sz w:val="20"/>
          <w:lang w:val="es-ES_tradnl"/>
        </w:rPr>
        <w:t xml:space="preserve"> </w:t>
      </w:r>
      <w:r w:rsidRPr="00D73BF5">
        <w:rPr>
          <w:sz w:val="20"/>
          <w:lang w:val="es-ES_tradnl"/>
        </w:rPr>
        <w:t>UIT</w:t>
      </w:r>
      <w:r w:rsidRPr="00D73BF5">
        <w:rPr>
          <w:sz w:val="20"/>
          <w:lang w:val="es-ES_tradnl"/>
        </w:rPr>
        <w:noBreakHyphen/>
        <w:t>R F.748.</w:t>
      </w:r>
    </w:p>
    <w:p w:rsidR="00CC65AB" w:rsidRPr="00D73BF5" w:rsidRDefault="00CC65AB" w:rsidP="00CC65AB">
      <w:pPr>
        <w:rPr>
          <w:sz w:val="20"/>
          <w:lang w:val="es-ES_tradnl"/>
        </w:rPr>
      </w:pPr>
    </w:p>
    <w:p w:rsidR="00D73BF5" w:rsidRPr="00D73BF5" w:rsidRDefault="00D73BF5" w:rsidP="00D73BF5">
      <w:pPr>
        <w:pStyle w:val="Annex"/>
        <w:rPr>
          <w:lang w:val="es-ES_tradnl"/>
        </w:rPr>
      </w:pPr>
      <w:r w:rsidRPr="00D73BF5">
        <w:rPr>
          <w:lang w:val="es-ES_tradnl"/>
        </w:rPr>
        <w:t>ANEXO  1</w:t>
      </w:r>
    </w:p>
    <w:p w:rsidR="00D73BF5" w:rsidRPr="00D73BF5" w:rsidRDefault="00D73BF5" w:rsidP="00D73BF5">
      <w:pPr>
        <w:pStyle w:val="AnnexTitle0"/>
        <w:rPr>
          <w:lang w:val="es-ES_tradnl"/>
        </w:rPr>
      </w:pPr>
      <w:r w:rsidRPr="00D73BF5">
        <w:rPr>
          <w:lang w:val="es-ES_tradnl"/>
        </w:rPr>
        <w:t>Ejemplo de servicios de distribución multipunto (SDM)</w:t>
      </w:r>
      <w:r w:rsidRPr="00D73BF5">
        <w:rPr>
          <w:lang w:val="es-ES_tradnl"/>
        </w:rPr>
        <w:br/>
        <w:t>en un solo canal y multicanal</w:t>
      </w:r>
    </w:p>
    <w:p w:rsidR="00CC65AB" w:rsidRPr="00C8130F" w:rsidRDefault="00CC65AB" w:rsidP="00CC65AB">
      <w:pPr>
        <w:pStyle w:val="Heading1"/>
        <w:rPr>
          <w:szCs w:val="24"/>
          <w:lang w:val="es-ES_tradnl"/>
        </w:rPr>
      </w:pPr>
      <w:r w:rsidRPr="00C8130F">
        <w:rPr>
          <w:szCs w:val="24"/>
          <w:lang w:val="es-ES_tradnl"/>
        </w:rPr>
        <w:t>1</w:t>
      </w:r>
      <w:r w:rsidRPr="00C8130F">
        <w:rPr>
          <w:szCs w:val="24"/>
          <w:lang w:val="es-ES_tradnl"/>
        </w:rPr>
        <w:tab/>
        <w:t>Descripción del sistema</w:t>
      </w:r>
    </w:p>
    <w:p w:rsidR="00CC65AB" w:rsidRPr="00D73BF5" w:rsidRDefault="00CC65AB" w:rsidP="00CC65AB">
      <w:pPr>
        <w:rPr>
          <w:sz w:val="20"/>
          <w:lang w:val="es-ES_tradnl"/>
        </w:rPr>
      </w:pPr>
      <w:r w:rsidRPr="00D73BF5">
        <w:rPr>
          <w:sz w:val="20"/>
          <w:lang w:val="es-ES_tradnl"/>
        </w:rPr>
        <w:t>El servicio de distribución multipunto permite establecer, a 2 GHz aproximadamente, transmisiones de radiodifusión unidireccionales de hasta cuatro canales de señales de voz, vídeo y datos a comunidades de interés pero geográficamente separadas. Dichas señales pueden utilizarse para programas de ocio, con fines comerciales, sociales o comunitarios. Un sistema de servicio de distribución multipunto típico consta de una antena transmisora omnidireccional y de un combinador para mezclar la salida de cada transmisor en el lugar de transmisión, una antena directiva receptora, un convertidor reductor de frecuencia y un receptor de imagen en cada punto de recepción. La potencia de salida en transmisión suele estar limitada, en general a una p.i.r.e. de 200 W y normalmente, se aplica una antena con diagrama de radiación omnidireccional o cardioide con ganancias de 10 a 16 dBi. En algunos casos se utiliza un solo transmisor asociado a una pareja de antenas de diagrama de radiación cardioide. La señal recibida experimenta una conversión reductora de frecuencia, llevándose a la frecuencia de un radiocanal no utilizado y compatible con el receptor de imagen.</w:t>
      </w:r>
    </w:p>
    <w:p w:rsidR="00CC65AB" w:rsidRPr="00D73BF5" w:rsidRDefault="00CC65AB" w:rsidP="00CC65AB">
      <w:pPr>
        <w:rPr>
          <w:sz w:val="20"/>
          <w:lang w:val="es-ES_tradnl"/>
        </w:rPr>
      </w:pPr>
      <w:r w:rsidRPr="00D73BF5">
        <w:rPr>
          <w:sz w:val="20"/>
          <w:lang w:val="es-ES_tradnl"/>
        </w:rPr>
        <w:t>En el caso de servicios de distribución multipunto multicanal, se proporciona un canal de banda estrecha (anchura de banda de 125 kHz) para una respuesta audio al lugar del transmisor.</w:t>
      </w:r>
    </w:p>
    <w:p w:rsidR="00CC65AB" w:rsidRPr="00D73BF5" w:rsidRDefault="00CC65AB" w:rsidP="00CC65AB">
      <w:pPr>
        <w:rPr>
          <w:sz w:val="20"/>
          <w:lang w:val="es-ES_tradnl"/>
        </w:rPr>
      </w:pPr>
      <w:r w:rsidRPr="00D73BF5">
        <w:rPr>
          <w:sz w:val="20"/>
          <w:lang w:val="es-ES_tradnl"/>
        </w:rPr>
        <w:t>A continuación se indica un plan de frecuencias típico para la explotación del servicio de distribución multipunto de cuatro canales en la banda de 2,5 GHz con una anchura de banda de transmisión máxima de 6 MHz:</w:t>
      </w:r>
    </w:p>
    <w:p w:rsidR="00CC65AB" w:rsidRPr="00D73BF5" w:rsidRDefault="00CC65AB" w:rsidP="00CC65AB">
      <w:pPr>
        <w:rPr>
          <w:sz w:val="20"/>
          <w:u w:val="single"/>
          <w:lang w:val="es-ES_tradnl"/>
        </w:rPr>
      </w:pPr>
      <w:r w:rsidRPr="00D73BF5">
        <w:rPr>
          <w:i/>
          <w:sz w:val="20"/>
          <w:lang w:val="es-ES_tradnl"/>
        </w:rPr>
        <w:t>Frecuencias de transmisión</w:t>
      </w:r>
    </w:p>
    <w:p w:rsidR="00CC65AB" w:rsidRPr="00D73BF5" w:rsidRDefault="00CC65AB" w:rsidP="004B6821">
      <w:pPr>
        <w:pStyle w:val="enumlev1"/>
        <w:rPr>
          <w:sz w:val="20"/>
          <w:lang w:val="es-ES_tradnl"/>
        </w:rPr>
      </w:pPr>
      <w:r w:rsidRPr="00D73BF5">
        <w:rPr>
          <w:i/>
          <w:sz w:val="20"/>
          <w:lang w:val="es-ES_tradnl"/>
        </w:rPr>
        <w:tab/>
        <w:t>f</w:t>
      </w:r>
      <w:r w:rsidRPr="00D73BF5">
        <w:rPr>
          <w:i/>
          <w:position w:val="-4"/>
          <w:sz w:val="20"/>
          <w:lang w:val="es-ES_tradnl"/>
        </w:rPr>
        <w:t>n</w:t>
      </w:r>
      <w:r w:rsidRPr="00D73BF5">
        <w:rPr>
          <w:sz w:val="20"/>
          <w:lang w:val="es-ES_tradnl"/>
        </w:rPr>
        <w:t xml:space="preserve"> </w:t>
      </w:r>
      <w:r w:rsidRPr="00D73BF5">
        <w:rPr>
          <w:rFonts w:ascii="Symbol" w:hAnsi="Symbol"/>
          <w:sz w:val="20"/>
          <w:lang w:val="es-ES_tradnl"/>
        </w:rPr>
        <w:t></w:t>
      </w:r>
      <w:r w:rsidRPr="00D73BF5">
        <w:rPr>
          <w:rFonts w:ascii="Symbol" w:hAnsi="Symbol"/>
          <w:sz w:val="20"/>
          <w:lang w:val="es-ES_tradnl"/>
        </w:rPr>
        <w:tab/>
      </w:r>
      <w:r w:rsidRPr="00D73BF5">
        <w:rPr>
          <w:i/>
          <w:sz w:val="20"/>
          <w:lang w:val="es-ES_tradnl"/>
        </w:rPr>
        <w:t>f</w:t>
      </w:r>
      <w:r w:rsidRPr="00ED7C80">
        <w:rPr>
          <w:position w:val="-4"/>
          <w:sz w:val="20"/>
          <w:vertAlign w:val="subscript"/>
          <w:lang w:val="es-ES_tradnl"/>
        </w:rPr>
        <w:t>0</w:t>
      </w:r>
      <w:r w:rsidRPr="00D73BF5">
        <w:rPr>
          <w:sz w:val="20"/>
          <w:lang w:val="es-ES_tradnl"/>
        </w:rPr>
        <w:t xml:space="preserve"> – 128 </w:t>
      </w:r>
      <w:r w:rsidR="004B6821" w:rsidRPr="004B6821">
        <w:rPr>
          <w:rFonts w:asciiTheme="majorBidi" w:hAnsiTheme="majorBidi" w:cstheme="majorBidi"/>
          <w:sz w:val="20"/>
          <w:lang w:val="es-ES_tradnl"/>
        </w:rPr>
        <w:t>+</w:t>
      </w:r>
      <w:r w:rsidRPr="00D73BF5">
        <w:rPr>
          <w:sz w:val="20"/>
          <w:lang w:val="es-ES_tradnl"/>
        </w:rPr>
        <w:t xml:space="preserve"> 24 </w:t>
      </w:r>
      <w:r w:rsidRPr="00D73BF5">
        <w:rPr>
          <w:i/>
          <w:sz w:val="20"/>
          <w:lang w:val="es-ES_tradnl"/>
        </w:rPr>
        <w:t>m</w:t>
      </w:r>
      <w:r w:rsidRPr="00D73BF5">
        <w:rPr>
          <w:sz w:val="20"/>
          <w:lang w:val="es-ES_tradnl"/>
        </w:rPr>
        <w:t xml:space="preserve"> </w:t>
      </w:r>
      <w:r w:rsidR="004B6821" w:rsidRPr="004B6821">
        <w:rPr>
          <w:rFonts w:asciiTheme="majorBidi" w:hAnsiTheme="majorBidi" w:cstheme="majorBidi"/>
          <w:sz w:val="20"/>
          <w:lang w:val="es-ES_tradnl"/>
        </w:rPr>
        <w:t>+</w:t>
      </w:r>
      <w:r w:rsidRPr="00D73BF5">
        <w:rPr>
          <w:sz w:val="20"/>
          <w:lang w:val="es-ES_tradnl"/>
        </w:rPr>
        <w:t xml:space="preserve"> 12 </w:t>
      </w:r>
      <w:r w:rsidRPr="00D73BF5">
        <w:rPr>
          <w:i/>
          <w:sz w:val="20"/>
          <w:lang w:val="es-ES_tradnl"/>
        </w:rPr>
        <w:t>n</w:t>
      </w:r>
      <w:r w:rsidRPr="00D73BF5">
        <w:rPr>
          <w:sz w:val="20"/>
          <w:lang w:val="es-ES_tradnl"/>
        </w:rPr>
        <w:tab/>
        <w:t xml:space="preserve">para </w:t>
      </w:r>
      <w:r w:rsidRPr="00D73BF5">
        <w:rPr>
          <w:i/>
          <w:sz w:val="20"/>
          <w:lang w:val="es-ES_tradnl"/>
        </w:rPr>
        <w:t>m</w:t>
      </w:r>
      <w:r w:rsidRPr="00D73BF5">
        <w:rPr>
          <w:sz w:val="20"/>
          <w:lang w:val="es-ES_tradnl"/>
        </w:rPr>
        <w:t xml:space="preserve"> </w:t>
      </w:r>
      <w:r w:rsidRPr="00D73BF5">
        <w:rPr>
          <w:rFonts w:ascii="Symbol" w:hAnsi="Symbol"/>
          <w:sz w:val="20"/>
          <w:lang w:val="es-ES_tradnl"/>
        </w:rPr>
        <w:t></w:t>
      </w:r>
      <w:r w:rsidRPr="00D73BF5">
        <w:rPr>
          <w:sz w:val="20"/>
          <w:lang w:val="es-ES_tradnl"/>
        </w:rPr>
        <w:t xml:space="preserve"> 1, 3, 5, 7</w:t>
      </w:r>
    </w:p>
    <w:p w:rsidR="00CC65AB" w:rsidRPr="00D73BF5" w:rsidRDefault="00CC65AB" w:rsidP="00774621">
      <w:pPr>
        <w:pStyle w:val="enumlev1"/>
        <w:rPr>
          <w:sz w:val="20"/>
          <w:lang w:val="es-ES_tradnl"/>
        </w:rPr>
      </w:pPr>
      <w:r w:rsidRPr="00D73BF5">
        <w:rPr>
          <w:i/>
          <w:sz w:val="20"/>
          <w:lang w:val="es-ES_tradnl"/>
        </w:rPr>
        <w:tab/>
        <w:t>f</w:t>
      </w:r>
      <w:r w:rsidRPr="00D73BF5">
        <w:rPr>
          <w:i/>
          <w:position w:val="-4"/>
          <w:sz w:val="20"/>
          <w:lang w:val="es-ES_tradnl"/>
        </w:rPr>
        <w:t>n</w:t>
      </w:r>
      <w:r w:rsidRPr="00D73BF5">
        <w:rPr>
          <w:sz w:val="20"/>
          <w:lang w:val="es-ES_tradnl"/>
        </w:rPr>
        <w:t xml:space="preserve"> </w:t>
      </w:r>
      <w:r w:rsidRPr="00D73BF5">
        <w:rPr>
          <w:rFonts w:ascii="Symbol" w:hAnsi="Symbol"/>
          <w:sz w:val="20"/>
          <w:lang w:val="es-ES_tradnl"/>
        </w:rPr>
        <w:t></w:t>
      </w:r>
      <w:r w:rsidRPr="00D73BF5">
        <w:rPr>
          <w:rFonts w:ascii="Symbol" w:hAnsi="Symbol"/>
          <w:sz w:val="20"/>
          <w:lang w:val="es-ES_tradnl"/>
        </w:rPr>
        <w:tab/>
      </w:r>
      <w:r w:rsidRPr="00D73BF5">
        <w:rPr>
          <w:i/>
          <w:sz w:val="20"/>
          <w:lang w:val="es-ES_tradnl"/>
        </w:rPr>
        <w:t>f</w:t>
      </w:r>
      <w:r w:rsidRPr="00ED7C80">
        <w:rPr>
          <w:position w:val="-4"/>
          <w:sz w:val="20"/>
          <w:vertAlign w:val="subscript"/>
          <w:lang w:val="es-ES_tradnl"/>
        </w:rPr>
        <w:t>0</w:t>
      </w:r>
      <w:r w:rsidRPr="00D73BF5">
        <w:rPr>
          <w:position w:val="-6"/>
          <w:sz w:val="20"/>
          <w:lang w:val="es-ES_tradnl"/>
        </w:rPr>
        <w:t xml:space="preserve"> </w:t>
      </w:r>
      <w:r w:rsidRPr="00D73BF5">
        <w:rPr>
          <w:sz w:val="20"/>
          <w:lang w:val="es-ES_tradnl"/>
        </w:rPr>
        <w:t xml:space="preserve">– 146 </w:t>
      </w:r>
      <w:r w:rsidR="004B6821" w:rsidRPr="004B6821">
        <w:rPr>
          <w:rFonts w:asciiTheme="majorBidi" w:hAnsiTheme="majorBidi" w:cstheme="majorBidi"/>
          <w:sz w:val="20"/>
          <w:lang w:val="es-ES_tradnl"/>
        </w:rPr>
        <w:t>+</w:t>
      </w:r>
      <w:r w:rsidRPr="00D73BF5">
        <w:rPr>
          <w:sz w:val="20"/>
          <w:lang w:val="es-ES_tradnl"/>
        </w:rPr>
        <w:t xml:space="preserve"> 24 </w:t>
      </w:r>
      <w:r w:rsidRPr="00D73BF5">
        <w:rPr>
          <w:i/>
          <w:sz w:val="20"/>
          <w:lang w:val="es-ES_tradnl"/>
        </w:rPr>
        <w:t>m</w:t>
      </w:r>
      <w:r w:rsidRPr="00D73BF5">
        <w:rPr>
          <w:sz w:val="20"/>
          <w:lang w:val="es-ES_tradnl"/>
        </w:rPr>
        <w:t xml:space="preserve"> </w:t>
      </w:r>
      <w:r w:rsidR="004B6821" w:rsidRPr="004B6821">
        <w:rPr>
          <w:rFonts w:asciiTheme="majorBidi" w:hAnsiTheme="majorBidi" w:cstheme="majorBidi"/>
          <w:sz w:val="20"/>
          <w:lang w:val="es-ES_tradnl"/>
        </w:rPr>
        <w:t>+</w:t>
      </w:r>
      <w:r w:rsidRPr="00D73BF5">
        <w:rPr>
          <w:sz w:val="20"/>
          <w:lang w:val="es-ES_tradnl"/>
        </w:rPr>
        <w:t xml:space="preserve"> 12 </w:t>
      </w:r>
      <w:r w:rsidRPr="00D73BF5">
        <w:rPr>
          <w:i/>
          <w:sz w:val="20"/>
          <w:lang w:val="es-ES_tradnl"/>
        </w:rPr>
        <w:t>n</w:t>
      </w:r>
      <w:r w:rsidRPr="00D73BF5">
        <w:rPr>
          <w:sz w:val="20"/>
          <w:lang w:val="es-ES_tradnl"/>
        </w:rPr>
        <w:tab/>
        <w:t xml:space="preserve">para </w:t>
      </w:r>
      <w:r w:rsidRPr="00D73BF5">
        <w:rPr>
          <w:i/>
          <w:sz w:val="20"/>
          <w:lang w:val="es-ES_tradnl"/>
        </w:rPr>
        <w:t>m</w:t>
      </w:r>
      <w:r w:rsidRPr="00D73BF5">
        <w:rPr>
          <w:sz w:val="20"/>
          <w:lang w:val="es-ES_tradnl"/>
        </w:rPr>
        <w:t xml:space="preserve"> </w:t>
      </w:r>
      <w:r w:rsidRPr="00D73BF5">
        <w:rPr>
          <w:rFonts w:ascii="Symbol" w:hAnsi="Symbol"/>
          <w:sz w:val="20"/>
          <w:lang w:val="es-ES_tradnl"/>
        </w:rPr>
        <w:t></w:t>
      </w:r>
      <w:r w:rsidRPr="00D73BF5">
        <w:rPr>
          <w:sz w:val="20"/>
          <w:lang w:val="es-ES_tradnl"/>
        </w:rPr>
        <w:t xml:space="preserve"> 2, 4, 6</w:t>
      </w:r>
    </w:p>
    <w:p w:rsidR="00CC65AB" w:rsidRPr="00D73BF5" w:rsidRDefault="00CC65AB" w:rsidP="00CC65AB">
      <w:pPr>
        <w:rPr>
          <w:sz w:val="20"/>
          <w:u w:val="single"/>
          <w:lang w:val="es-ES_tradnl"/>
        </w:rPr>
      </w:pPr>
      <w:r w:rsidRPr="00D73BF5">
        <w:rPr>
          <w:i/>
          <w:sz w:val="20"/>
          <w:lang w:val="es-ES_tradnl"/>
        </w:rPr>
        <w:t>Frecuencias de respuesta</w:t>
      </w:r>
    </w:p>
    <w:p w:rsidR="00CC65AB" w:rsidRPr="00D73BF5" w:rsidRDefault="00CC65AB" w:rsidP="004B6821">
      <w:pPr>
        <w:pStyle w:val="enumlev1"/>
        <w:rPr>
          <w:sz w:val="20"/>
          <w:lang w:val="es-ES_tradnl"/>
        </w:rPr>
      </w:pPr>
      <w:r w:rsidRPr="00D73BF5">
        <w:rPr>
          <w:i/>
          <w:sz w:val="20"/>
          <w:lang w:val="es-ES_tradnl"/>
        </w:rPr>
        <w:tab/>
        <w:t>f</w:t>
      </w:r>
      <w:r w:rsidRPr="00D73BF5">
        <w:rPr>
          <w:i/>
          <w:position w:val="-4"/>
          <w:sz w:val="20"/>
          <w:lang w:val="es-ES_tradnl"/>
        </w:rPr>
        <w:t>n</w:t>
      </w:r>
      <w:r w:rsidR="004B6821">
        <w:rPr>
          <w:i/>
          <w:position w:val="-4"/>
          <w:sz w:val="20"/>
          <w:lang w:val="es-ES_tradnl"/>
        </w:rPr>
        <w:t xml:space="preserve"> =</w:t>
      </w:r>
      <w:r w:rsidRPr="00D73BF5">
        <w:rPr>
          <w:rFonts w:ascii="Symbol" w:hAnsi="Symbol"/>
          <w:sz w:val="20"/>
          <w:lang w:val="es-ES_tradnl"/>
        </w:rPr>
        <w:tab/>
      </w:r>
      <w:r w:rsidRPr="00D73BF5">
        <w:rPr>
          <w:i/>
          <w:sz w:val="20"/>
          <w:lang w:val="es-ES_tradnl"/>
        </w:rPr>
        <w:t>f</w:t>
      </w:r>
      <w:r w:rsidRPr="00ED7C80">
        <w:rPr>
          <w:position w:val="-4"/>
          <w:sz w:val="20"/>
          <w:vertAlign w:val="subscript"/>
          <w:lang w:val="es-ES_tradnl"/>
        </w:rPr>
        <w:t>0</w:t>
      </w:r>
      <w:r w:rsidRPr="00D73BF5">
        <w:rPr>
          <w:sz w:val="20"/>
          <w:lang w:val="es-ES_tradnl"/>
        </w:rPr>
        <w:t xml:space="preserve"> </w:t>
      </w:r>
      <w:r w:rsidR="004B6821" w:rsidRPr="004B6821">
        <w:rPr>
          <w:rFonts w:asciiTheme="majorBidi" w:hAnsiTheme="majorBidi" w:cstheme="majorBidi"/>
          <w:sz w:val="20"/>
          <w:lang w:val="es-ES_tradnl"/>
        </w:rPr>
        <w:t>+</w:t>
      </w:r>
      <w:r w:rsidRPr="00D73BF5">
        <w:rPr>
          <w:sz w:val="20"/>
          <w:lang w:val="es-ES_tradnl"/>
        </w:rPr>
        <w:t xml:space="preserve"> 89,9375 </w:t>
      </w:r>
      <w:r w:rsidR="004B6821" w:rsidRPr="004B6821">
        <w:rPr>
          <w:rFonts w:asciiTheme="majorBidi" w:hAnsiTheme="majorBidi" w:cstheme="majorBidi"/>
          <w:sz w:val="20"/>
          <w:lang w:val="es-ES_tradnl"/>
        </w:rPr>
        <w:t>+</w:t>
      </w:r>
      <w:r w:rsidRPr="00D73BF5">
        <w:rPr>
          <w:sz w:val="20"/>
          <w:lang w:val="es-ES_tradnl"/>
        </w:rPr>
        <w:t xml:space="preserve"> 0,125 </w:t>
      </w:r>
      <w:r w:rsidRPr="00D73BF5">
        <w:rPr>
          <w:i/>
          <w:sz w:val="20"/>
          <w:lang w:val="es-ES_tradnl"/>
        </w:rPr>
        <w:t>m</w:t>
      </w:r>
      <w:r w:rsidRPr="00D73BF5">
        <w:rPr>
          <w:sz w:val="20"/>
          <w:lang w:val="es-ES_tradnl"/>
        </w:rPr>
        <w:t xml:space="preserve"> </w:t>
      </w:r>
      <w:r w:rsidR="004B6821">
        <w:rPr>
          <w:rFonts w:asciiTheme="majorBidi" w:hAnsiTheme="majorBidi" w:cstheme="majorBidi"/>
          <w:sz w:val="20"/>
          <w:lang w:val="es-ES_tradnl"/>
        </w:rPr>
        <w:t>+</w:t>
      </w:r>
      <w:r w:rsidRPr="00D73BF5">
        <w:rPr>
          <w:sz w:val="20"/>
          <w:lang w:val="es-ES_tradnl"/>
        </w:rPr>
        <w:t xml:space="preserve"> </w:t>
      </w:r>
      <w:r w:rsidRPr="00D73BF5">
        <w:rPr>
          <w:i/>
          <w:sz w:val="20"/>
          <w:lang w:val="es-ES_tradnl"/>
        </w:rPr>
        <w:t>n</w:t>
      </w:r>
    </w:p>
    <w:p w:rsidR="00CC65AB" w:rsidRPr="00D73BF5" w:rsidRDefault="00CC65AB" w:rsidP="00CC65AB">
      <w:pPr>
        <w:rPr>
          <w:sz w:val="20"/>
          <w:lang w:val="es-ES_tradnl"/>
        </w:rPr>
      </w:pPr>
      <w:r w:rsidRPr="00D73BF5">
        <w:rPr>
          <w:sz w:val="20"/>
          <w:lang w:val="es-ES_tradnl"/>
        </w:rPr>
        <w:t>donde:</w:t>
      </w:r>
    </w:p>
    <w:p w:rsidR="00CC65AB" w:rsidRPr="00D73BF5" w:rsidRDefault="00CC65AB" w:rsidP="00CC65AB">
      <w:pPr>
        <w:pStyle w:val="enumlev1"/>
        <w:rPr>
          <w:sz w:val="20"/>
          <w:lang w:val="es-ES_tradnl"/>
        </w:rPr>
      </w:pPr>
      <w:r w:rsidRPr="00D73BF5">
        <w:rPr>
          <w:i/>
          <w:sz w:val="20"/>
          <w:lang w:val="es-ES_tradnl"/>
        </w:rPr>
        <w:tab/>
        <w:t>f</w:t>
      </w:r>
      <w:r w:rsidRPr="00ED7C80">
        <w:rPr>
          <w:position w:val="-4"/>
          <w:sz w:val="20"/>
          <w:vertAlign w:val="subscript"/>
          <w:lang w:val="es-ES_tradnl"/>
        </w:rPr>
        <w:t>0</w:t>
      </w:r>
      <w:r w:rsidRPr="00D73BF5">
        <w:rPr>
          <w:position w:val="-4"/>
          <w:sz w:val="20"/>
          <w:lang w:val="es-ES_tradnl"/>
        </w:rPr>
        <w:t xml:space="preserve"> </w:t>
      </w:r>
      <w:r w:rsidRPr="00D73BF5">
        <w:rPr>
          <w:sz w:val="20"/>
          <w:lang w:val="es-ES_tradnl"/>
        </w:rPr>
        <w:t>:</w:t>
      </w:r>
      <w:r w:rsidRPr="00D73BF5">
        <w:rPr>
          <w:sz w:val="20"/>
          <w:lang w:val="es-ES_tradnl"/>
        </w:rPr>
        <w:tab/>
        <w:t xml:space="preserve">frecuencia en el centro de la banda </w:t>
      </w:r>
      <w:r w:rsidRPr="00D73BF5">
        <w:rPr>
          <w:rFonts w:ascii="Symbol" w:hAnsi="Symbol"/>
          <w:sz w:val="20"/>
          <w:lang w:val="es-ES_tradnl"/>
        </w:rPr>
        <w:t></w:t>
      </w:r>
      <w:r w:rsidRPr="00D73BF5">
        <w:rPr>
          <w:sz w:val="20"/>
          <w:lang w:val="es-ES_tradnl"/>
        </w:rPr>
        <w:t xml:space="preserve"> 2 595 MHz</w:t>
      </w:r>
    </w:p>
    <w:p w:rsidR="00CC65AB" w:rsidRPr="00D73BF5" w:rsidRDefault="00CC65AB" w:rsidP="00CC65AB">
      <w:pPr>
        <w:pStyle w:val="enumlev1"/>
        <w:rPr>
          <w:sz w:val="20"/>
          <w:lang w:val="es-ES_tradnl"/>
        </w:rPr>
      </w:pPr>
      <w:r w:rsidRPr="00D73BF5">
        <w:rPr>
          <w:i/>
          <w:sz w:val="20"/>
          <w:lang w:val="es-ES_tradnl"/>
        </w:rPr>
        <w:tab/>
        <w:t xml:space="preserve">m </w:t>
      </w:r>
      <w:r w:rsidRPr="00D73BF5">
        <w:rPr>
          <w:sz w:val="20"/>
          <w:lang w:val="es-ES_tradnl"/>
        </w:rPr>
        <w:t>:</w:t>
      </w:r>
      <w:r w:rsidRPr="00D73BF5">
        <w:rPr>
          <w:sz w:val="20"/>
          <w:lang w:val="es-ES_tradnl"/>
        </w:rPr>
        <w:tab/>
        <w:t xml:space="preserve">número de grupo </w:t>
      </w:r>
      <w:r w:rsidRPr="00D73BF5">
        <w:rPr>
          <w:rFonts w:ascii="Symbol" w:hAnsi="Symbol"/>
          <w:sz w:val="20"/>
          <w:lang w:val="es-ES_tradnl"/>
        </w:rPr>
        <w:t></w:t>
      </w:r>
      <w:r w:rsidRPr="00D73BF5">
        <w:rPr>
          <w:sz w:val="20"/>
          <w:lang w:val="es-ES_tradnl"/>
        </w:rPr>
        <w:t xml:space="preserve"> 1, 2, 3, . . ., 7</w:t>
      </w:r>
    </w:p>
    <w:p w:rsidR="00CC65AB" w:rsidRPr="00D73BF5" w:rsidRDefault="00CC65AB" w:rsidP="00CC65AB">
      <w:pPr>
        <w:pStyle w:val="enumlev1"/>
        <w:rPr>
          <w:sz w:val="20"/>
          <w:lang w:val="es-ES_tradnl"/>
        </w:rPr>
      </w:pPr>
      <w:r w:rsidRPr="00D73BF5">
        <w:rPr>
          <w:i/>
          <w:sz w:val="20"/>
          <w:lang w:val="es-ES_tradnl"/>
        </w:rPr>
        <w:tab/>
        <w:t xml:space="preserve">n </w:t>
      </w:r>
      <w:r w:rsidRPr="00D73BF5">
        <w:rPr>
          <w:sz w:val="20"/>
          <w:lang w:val="es-ES_tradnl"/>
        </w:rPr>
        <w:t>:</w:t>
      </w:r>
      <w:r w:rsidRPr="00D73BF5">
        <w:rPr>
          <w:sz w:val="20"/>
          <w:lang w:val="es-ES_tradnl"/>
        </w:rPr>
        <w:tab/>
        <w:t xml:space="preserve">número de canal </w:t>
      </w:r>
      <w:r w:rsidRPr="00D73BF5">
        <w:rPr>
          <w:rFonts w:ascii="Symbol" w:hAnsi="Symbol"/>
          <w:sz w:val="20"/>
          <w:lang w:val="es-ES_tradnl"/>
        </w:rPr>
        <w:t></w:t>
      </w:r>
      <w:r w:rsidRPr="00D73BF5">
        <w:rPr>
          <w:sz w:val="20"/>
          <w:lang w:val="es-ES_tradnl"/>
        </w:rPr>
        <w:t xml:space="preserve"> 1, 2, 3, 4.</w:t>
      </w:r>
    </w:p>
    <w:p w:rsidR="00CC65AB" w:rsidRPr="00D73BF5" w:rsidRDefault="00CC65AB" w:rsidP="00CC65AB">
      <w:pPr>
        <w:rPr>
          <w:sz w:val="20"/>
          <w:lang w:val="es-ES_tradnl"/>
        </w:rPr>
      </w:pPr>
      <w:r w:rsidRPr="00D73BF5">
        <w:rPr>
          <w:sz w:val="20"/>
          <w:lang w:val="es-ES_tradnl"/>
        </w:rPr>
        <w:t>Se seleccionó el método para el diseño de sistemas de servicio de distribución multipunto a fin de que los transmisores situados aleatoriamente pudieran reutilizar, óptimamente los mismos radiocanales o los radiocanales adyacentes, lo más frecuentemente posible y proporcionar una extensión razonable de zona protegida alrededor de cada punto de transmisión. Estos principios requerían un equilibrio entre una alta potencia de transmisión y la disponibilidad de antenas de recepción de gran ganancia y limitación del servicio solamente a los lugares de recepción que tienen trayectos de visibilidad directa con los puntos de transmisión.</w:t>
      </w:r>
    </w:p>
    <w:p w:rsidR="00CC65AB" w:rsidRPr="00D73BF5" w:rsidRDefault="00CC65AB" w:rsidP="00CC65AB">
      <w:pPr>
        <w:rPr>
          <w:sz w:val="20"/>
          <w:lang w:val="es-ES_tradnl"/>
        </w:rPr>
      </w:pPr>
      <w:r w:rsidRPr="00D73BF5">
        <w:rPr>
          <w:sz w:val="20"/>
          <w:lang w:val="es-ES_tradnl"/>
        </w:rPr>
        <w:t>En el Cuadro 1 se da un ejemplo de las características técnicas de un sistema P-MP de 2,5 GHz típico empleado para el servicio de distribución multipunto.</w:t>
      </w:r>
    </w:p>
    <w:p w:rsidR="00CC65AB" w:rsidRPr="00D73BF5" w:rsidRDefault="00CC65AB" w:rsidP="00CC65AB">
      <w:pPr>
        <w:pStyle w:val="Table"/>
        <w:rPr>
          <w:sz w:val="20"/>
          <w:lang w:val="es-ES_tradnl"/>
        </w:rPr>
      </w:pPr>
      <w:r w:rsidRPr="00D73BF5">
        <w:rPr>
          <w:sz w:val="20"/>
          <w:lang w:val="es-ES_tradnl"/>
        </w:rPr>
        <w:lastRenderedPageBreak/>
        <w:t>CUADRO  1</w:t>
      </w:r>
    </w:p>
    <w:p w:rsidR="00CC65AB" w:rsidRPr="00D73BF5" w:rsidRDefault="00CC65AB" w:rsidP="00CC65AB">
      <w:pPr>
        <w:pStyle w:val="Blanc"/>
        <w:rPr>
          <w:sz w:val="20"/>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155"/>
        <w:gridCol w:w="1185"/>
        <w:gridCol w:w="3457"/>
        <w:gridCol w:w="1842"/>
      </w:tblGrid>
      <w:tr w:rsidR="00CC65AB" w:rsidRPr="005C0B92" w:rsidTr="00ED7C80">
        <w:trPr>
          <w:cantSplit/>
          <w:jc w:val="center"/>
        </w:trPr>
        <w:tc>
          <w:tcPr>
            <w:tcW w:w="4340" w:type="dxa"/>
            <w:gridSpan w:val="2"/>
          </w:tcPr>
          <w:p w:rsidR="00CC65AB" w:rsidRPr="005C0B92" w:rsidRDefault="00CC65AB" w:rsidP="00384088">
            <w:pPr>
              <w:pStyle w:val="TableText0"/>
              <w:jc w:val="center"/>
              <w:rPr>
                <w:sz w:val="18"/>
                <w:szCs w:val="18"/>
              </w:rPr>
            </w:pPr>
            <w:r w:rsidRPr="005C0B92">
              <w:rPr>
                <w:sz w:val="18"/>
                <w:szCs w:val="18"/>
              </w:rPr>
              <w:t>Transmisor</w:t>
            </w:r>
          </w:p>
        </w:tc>
        <w:tc>
          <w:tcPr>
            <w:tcW w:w="5299" w:type="dxa"/>
            <w:gridSpan w:val="2"/>
          </w:tcPr>
          <w:p w:rsidR="00CC65AB" w:rsidRPr="005C0B92" w:rsidRDefault="00CC65AB" w:rsidP="00384088">
            <w:pPr>
              <w:pStyle w:val="TableText0"/>
              <w:jc w:val="center"/>
              <w:rPr>
                <w:sz w:val="18"/>
                <w:szCs w:val="18"/>
              </w:rPr>
            </w:pPr>
            <w:r w:rsidRPr="005C0B92">
              <w:rPr>
                <w:sz w:val="18"/>
                <w:szCs w:val="18"/>
              </w:rPr>
              <w:t>Receptor</w:t>
            </w:r>
          </w:p>
        </w:tc>
      </w:tr>
      <w:tr w:rsidR="00CC65AB" w:rsidRPr="005C0B92" w:rsidTr="00ED7C80">
        <w:trPr>
          <w:cantSplit/>
          <w:jc w:val="center"/>
        </w:trPr>
        <w:tc>
          <w:tcPr>
            <w:tcW w:w="3155" w:type="dxa"/>
          </w:tcPr>
          <w:p w:rsidR="00CC65AB" w:rsidRPr="005C0B92" w:rsidRDefault="00CC65AB" w:rsidP="00774621">
            <w:pPr>
              <w:pStyle w:val="TableText0"/>
              <w:rPr>
                <w:sz w:val="18"/>
                <w:szCs w:val="18"/>
              </w:rPr>
            </w:pPr>
            <w:r w:rsidRPr="005C0B92">
              <w:rPr>
                <w:sz w:val="18"/>
                <w:szCs w:val="18"/>
              </w:rPr>
              <w:t>Modulación</w:t>
            </w:r>
          </w:p>
        </w:tc>
        <w:tc>
          <w:tcPr>
            <w:tcW w:w="1185" w:type="dxa"/>
          </w:tcPr>
          <w:p w:rsidR="00CC65AB" w:rsidRPr="005C0B92" w:rsidRDefault="00CC65AB" w:rsidP="00C8130F">
            <w:pPr>
              <w:pStyle w:val="TableText0"/>
              <w:jc w:val="center"/>
              <w:rPr>
                <w:sz w:val="18"/>
                <w:szCs w:val="18"/>
              </w:rPr>
            </w:pPr>
            <w:r w:rsidRPr="005C0B92">
              <w:rPr>
                <w:sz w:val="18"/>
                <w:szCs w:val="18"/>
              </w:rPr>
              <w:t>BLR/MA</w:t>
            </w:r>
          </w:p>
        </w:tc>
        <w:tc>
          <w:tcPr>
            <w:tcW w:w="3457" w:type="dxa"/>
          </w:tcPr>
          <w:p w:rsidR="00CC65AB" w:rsidRPr="005C0B92" w:rsidRDefault="00CC65AB" w:rsidP="00774621">
            <w:pPr>
              <w:pStyle w:val="TableText0"/>
              <w:rPr>
                <w:sz w:val="18"/>
                <w:szCs w:val="18"/>
              </w:rPr>
            </w:pPr>
            <w:r w:rsidRPr="005C0B92">
              <w:rPr>
                <w:sz w:val="18"/>
                <w:szCs w:val="18"/>
              </w:rPr>
              <w:t>Características de antena</w:t>
            </w:r>
          </w:p>
        </w:tc>
        <w:tc>
          <w:tcPr>
            <w:tcW w:w="1842" w:type="dxa"/>
          </w:tcPr>
          <w:p w:rsidR="00CC65AB" w:rsidRPr="005C0B92" w:rsidRDefault="00CC65AB" w:rsidP="00C8130F">
            <w:pPr>
              <w:pStyle w:val="TableText0"/>
              <w:jc w:val="center"/>
              <w:rPr>
                <w:sz w:val="18"/>
                <w:szCs w:val="18"/>
              </w:rPr>
            </w:pPr>
            <w:r w:rsidRPr="005C0B92">
              <w:rPr>
                <w:sz w:val="18"/>
                <w:szCs w:val="18"/>
              </w:rPr>
              <w:t>Rec. UIT-R F.699</w:t>
            </w:r>
          </w:p>
        </w:tc>
      </w:tr>
      <w:tr w:rsidR="00CC65AB" w:rsidRPr="005C0B92" w:rsidTr="00ED7C80">
        <w:trPr>
          <w:cantSplit/>
          <w:jc w:val="center"/>
        </w:trPr>
        <w:tc>
          <w:tcPr>
            <w:tcW w:w="3155" w:type="dxa"/>
          </w:tcPr>
          <w:p w:rsidR="00CC65AB" w:rsidRPr="005C0B92" w:rsidRDefault="00CC65AB" w:rsidP="00774621">
            <w:pPr>
              <w:pStyle w:val="TableText0"/>
              <w:rPr>
                <w:sz w:val="18"/>
                <w:szCs w:val="18"/>
              </w:rPr>
            </w:pPr>
            <w:r w:rsidRPr="005C0B92">
              <w:rPr>
                <w:sz w:val="18"/>
                <w:szCs w:val="18"/>
              </w:rPr>
              <w:t>Ganancia de antena (dBi) (relativa a la omnidireccional)</w:t>
            </w:r>
          </w:p>
        </w:tc>
        <w:tc>
          <w:tcPr>
            <w:tcW w:w="1185" w:type="dxa"/>
          </w:tcPr>
          <w:p w:rsidR="00CC65AB" w:rsidRPr="005C0B92" w:rsidRDefault="00CC65AB" w:rsidP="00C8130F">
            <w:pPr>
              <w:pStyle w:val="TableText0"/>
              <w:jc w:val="center"/>
              <w:rPr>
                <w:sz w:val="18"/>
                <w:szCs w:val="18"/>
              </w:rPr>
            </w:pPr>
            <w:r w:rsidRPr="005C0B92">
              <w:rPr>
                <w:sz w:val="18"/>
                <w:szCs w:val="18"/>
              </w:rPr>
              <w:t>13</w:t>
            </w:r>
          </w:p>
        </w:tc>
        <w:tc>
          <w:tcPr>
            <w:tcW w:w="3457" w:type="dxa"/>
          </w:tcPr>
          <w:p w:rsidR="00CC65AB" w:rsidRPr="005C0B92" w:rsidRDefault="00CC65AB" w:rsidP="00774621">
            <w:pPr>
              <w:pStyle w:val="TableText0"/>
              <w:rPr>
                <w:sz w:val="18"/>
                <w:szCs w:val="18"/>
              </w:rPr>
            </w:pPr>
            <w:r w:rsidRPr="005C0B92">
              <w:rPr>
                <w:sz w:val="18"/>
                <w:szCs w:val="18"/>
              </w:rPr>
              <w:t>Ganancia de antena (dBi)</w:t>
            </w:r>
          </w:p>
        </w:tc>
        <w:tc>
          <w:tcPr>
            <w:tcW w:w="1842" w:type="dxa"/>
          </w:tcPr>
          <w:p w:rsidR="00CC65AB" w:rsidRPr="005C0B92" w:rsidRDefault="00CC65AB" w:rsidP="00C8130F">
            <w:pPr>
              <w:pStyle w:val="TableText0"/>
              <w:jc w:val="center"/>
              <w:rPr>
                <w:sz w:val="18"/>
                <w:szCs w:val="18"/>
              </w:rPr>
            </w:pPr>
            <w:r w:rsidRPr="005C0B92">
              <w:rPr>
                <w:sz w:val="18"/>
                <w:szCs w:val="18"/>
              </w:rPr>
              <w:t>20</w:t>
            </w:r>
          </w:p>
        </w:tc>
      </w:tr>
      <w:tr w:rsidR="00CC65AB" w:rsidRPr="005C0B92" w:rsidTr="00ED7C80">
        <w:trPr>
          <w:cantSplit/>
          <w:jc w:val="center"/>
        </w:trPr>
        <w:tc>
          <w:tcPr>
            <w:tcW w:w="3155" w:type="dxa"/>
          </w:tcPr>
          <w:p w:rsidR="00CC65AB" w:rsidRPr="005C0B92" w:rsidRDefault="00CC65AB" w:rsidP="00774621">
            <w:pPr>
              <w:pStyle w:val="TableText0"/>
              <w:rPr>
                <w:sz w:val="18"/>
                <w:szCs w:val="18"/>
              </w:rPr>
            </w:pPr>
            <w:r w:rsidRPr="005C0B92">
              <w:rPr>
                <w:sz w:val="18"/>
                <w:szCs w:val="18"/>
              </w:rPr>
              <w:t>Potencia del transmisor (dBW)</w:t>
            </w:r>
          </w:p>
        </w:tc>
        <w:tc>
          <w:tcPr>
            <w:tcW w:w="1185" w:type="dxa"/>
          </w:tcPr>
          <w:p w:rsidR="00CC65AB" w:rsidRPr="005C0B92" w:rsidRDefault="00CC65AB" w:rsidP="00C8130F">
            <w:pPr>
              <w:pStyle w:val="TableText0"/>
              <w:jc w:val="center"/>
              <w:rPr>
                <w:sz w:val="18"/>
                <w:szCs w:val="18"/>
              </w:rPr>
            </w:pPr>
            <w:r w:rsidRPr="005C0B92">
              <w:rPr>
                <w:sz w:val="18"/>
                <w:szCs w:val="18"/>
              </w:rPr>
              <w:t>10</w:t>
            </w:r>
          </w:p>
        </w:tc>
        <w:tc>
          <w:tcPr>
            <w:tcW w:w="3457" w:type="dxa"/>
          </w:tcPr>
          <w:p w:rsidR="00CC65AB" w:rsidRPr="005C0B92" w:rsidRDefault="00CC65AB" w:rsidP="00774621">
            <w:pPr>
              <w:pStyle w:val="TableText0"/>
              <w:rPr>
                <w:sz w:val="18"/>
                <w:szCs w:val="18"/>
              </w:rPr>
            </w:pPr>
            <w:r w:rsidRPr="005C0B92">
              <w:rPr>
                <w:sz w:val="18"/>
                <w:szCs w:val="18"/>
              </w:rPr>
              <w:t>Ruido (dB)</w:t>
            </w:r>
          </w:p>
        </w:tc>
        <w:tc>
          <w:tcPr>
            <w:tcW w:w="1842" w:type="dxa"/>
          </w:tcPr>
          <w:p w:rsidR="00CC65AB" w:rsidRPr="005C0B92" w:rsidRDefault="00CC65AB" w:rsidP="00C8130F">
            <w:pPr>
              <w:pStyle w:val="TableText0"/>
              <w:jc w:val="center"/>
              <w:rPr>
                <w:sz w:val="18"/>
                <w:szCs w:val="18"/>
              </w:rPr>
            </w:pPr>
            <w:r w:rsidRPr="005C0B92">
              <w:rPr>
                <w:color w:val="FFFFFF"/>
                <w:sz w:val="18"/>
                <w:szCs w:val="18"/>
              </w:rPr>
              <w:t>0</w:t>
            </w:r>
            <w:r w:rsidRPr="005C0B92">
              <w:rPr>
                <w:sz w:val="18"/>
                <w:szCs w:val="18"/>
              </w:rPr>
              <w:t>8</w:t>
            </w:r>
          </w:p>
        </w:tc>
      </w:tr>
      <w:tr w:rsidR="00CC65AB" w:rsidRPr="005C0B92" w:rsidTr="00ED7C80">
        <w:trPr>
          <w:cantSplit/>
          <w:jc w:val="center"/>
        </w:trPr>
        <w:tc>
          <w:tcPr>
            <w:tcW w:w="3155" w:type="dxa"/>
          </w:tcPr>
          <w:p w:rsidR="00CC65AB" w:rsidRPr="005C0B92" w:rsidRDefault="00CC65AB" w:rsidP="00774621">
            <w:pPr>
              <w:pStyle w:val="TableText0"/>
              <w:rPr>
                <w:sz w:val="18"/>
                <w:szCs w:val="18"/>
              </w:rPr>
            </w:pPr>
            <w:r w:rsidRPr="005C0B92">
              <w:rPr>
                <w:sz w:val="18"/>
                <w:szCs w:val="18"/>
              </w:rPr>
              <w:t>p.i.r.e. (dBW)</w:t>
            </w:r>
          </w:p>
        </w:tc>
        <w:tc>
          <w:tcPr>
            <w:tcW w:w="1185" w:type="dxa"/>
          </w:tcPr>
          <w:p w:rsidR="00CC65AB" w:rsidRPr="005C0B92" w:rsidRDefault="00CC65AB" w:rsidP="00C8130F">
            <w:pPr>
              <w:pStyle w:val="TableText0"/>
              <w:jc w:val="center"/>
              <w:rPr>
                <w:sz w:val="18"/>
                <w:szCs w:val="18"/>
              </w:rPr>
            </w:pPr>
            <w:r w:rsidRPr="005C0B92">
              <w:rPr>
                <w:sz w:val="18"/>
                <w:szCs w:val="18"/>
              </w:rPr>
              <w:t>23</w:t>
            </w:r>
          </w:p>
        </w:tc>
        <w:tc>
          <w:tcPr>
            <w:tcW w:w="3457" w:type="dxa"/>
          </w:tcPr>
          <w:p w:rsidR="00CC65AB" w:rsidRPr="005C0B92" w:rsidRDefault="00CC65AB" w:rsidP="00774621">
            <w:pPr>
              <w:pStyle w:val="TableText0"/>
              <w:rPr>
                <w:sz w:val="18"/>
                <w:szCs w:val="18"/>
              </w:rPr>
            </w:pPr>
            <w:r w:rsidRPr="005C0B92">
              <w:rPr>
                <w:sz w:val="18"/>
                <w:szCs w:val="18"/>
              </w:rPr>
              <w:t>Altura típica de antena de receptor (m)</w:t>
            </w:r>
          </w:p>
        </w:tc>
        <w:tc>
          <w:tcPr>
            <w:tcW w:w="1842" w:type="dxa"/>
          </w:tcPr>
          <w:p w:rsidR="00CC65AB" w:rsidRPr="005C0B92" w:rsidRDefault="00CC65AB" w:rsidP="00C8130F">
            <w:pPr>
              <w:pStyle w:val="TableText0"/>
              <w:jc w:val="center"/>
              <w:rPr>
                <w:sz w:val="18"/>
                <w:szCs w:val="18"/>
              </w:rPr>
            </w:pPr>
            <w:r w:rsidRPr="005C0B92">
              <w:rPr>
                <w:color w:val="FFFFFF"/>
                <w:sz w:val="18"/>
                <w:szCs w:val="18"/>
              </w:rPr>
              <w:t>0</w:t>
            </w:r>
            <w:r w:rsidRPr="005C0B92">
              <w:rPr>
                <w:sz w:val="18"/>
                <w:szCs w:val="18"/>
              </w:rPr>
              <w:t>9,1</w:t>
            </w:r>
          </w:p>
        </w:tc>
      </w:tr>
      <w:tr w:rsidR="00CC65AB" w:rsidRPr="005C0B92" w:rsidTr="00ED7C80">
        <w:trPr>
          <w:cantSplit/>
          <w:jc w:val="center"/>
        </w:trPr>
        <w:tc>
          <w:tcPr>
            <w:tcW w:w="3155" w:type="dxa"/>
          </w:tcPr>
          <w:p w:rsidR="00CC65AB" w:rsidRPr="005C0B92" w:rsidRDefault="00CC65AB" w:rsidP="00774621">
            <w:pPr>
              <w:pStyle w:val="TableText0"/>
              <w:rPr>
                <w:sz w:val="18"/>
                <w:szCs w:val="18"/>
              </w:rPr>
            </w:pPr>
            <w:r w:rsidRPr="005C0B92">
              <w:rPr>
                <w:sz w:val="18"/>
                <w:szCs w:val="18"/>
              </w:rPr>
              <w:t>Tipo de señal</w:t>
            </w:r>
          </w:p>
        </w:tc>
        <w:tc>
          <w:tcPr>
            <w:tcW w:w="1185" w:type="dxa"/>
          </w:tcPr>
          <w:p w:rsidR="00CC65AB" w:rsidRPr="005C0B92" w:rsidRDefault="00CC65AB" w:rsidP="00C8130F">
            <w:pPr>
              <w:pStyle w:val="TableText0"/>
              <w:jc w:val="center"/>
              <w:rPr>
                <w:sz w:val="18"/>
                <w:szCs w:val="18"/>
              </w:rPr>
            </w:pPr>
            <w:r w:rsidRPr="005C0B92">
              <w:rPr>
                <w:sz w:val="18"/>
                <w:szCs w:val="18"/>
              </w:rPr>
              <w:t>TV</w:t>
            </w:r>
          </w:p>
        </w:tc>
        <w:tc>
          <w:tcPr>
            <w:tcW w:w="3457" w:type="dxa"/>
          </w:tcPr>
          <w:p w:rsidR="00CC65AB" w:rsidRPr="005C0B92" w:rsidRDefault="00CC65AB" w:rsidP="00774621">
            <w:pPr>
              <w:pStyle w:val="TableText0"/>
              <w:rPr>
                <w:sz w:val="18"/>
                <w:szCs w:val="18"/>
              </w:rPr>
            </w:pPr>
            <w:r w:rsidRPr="005C0B92">
              <w:rPr>
                <w:sz w:val="18"/>
                <w:szCs w:val="18"/>
              </w:rPr>
              <w:t xml:space="preserve">Portadora /interferencia (dB) </w:t>
            </w:r>
            <w:r w:rsidRPr="005C0B92">
              <w:rPr>
                <w:sz w:val="18"/>
                <w:szCs w:val="18"/>
              </w:rPr>
              <w:br/>
              <w:t>(sin desvanecimiento)</w:t>
            </w:r>
          </w:p>
        </w:tc>
        <w:tc>
          <w:tcPr>
            <w:tcW w:w="1842" w:type="dxa"/>
          </w:tcPr>
          <w:p w:rsidR="00CC65AB" w:rsidRPr="005C0B92" w:rsidRDefault="00CC65AB" w:rsidP="00C8130F">
            <w:pPr>
              <w:pStyle w:val="TableText0"/>
              <w:jc w:val="center"/>
              <w:rPr>
                <w:sz w:val="18"/>
                <w:szCs w:val="18"/>
              </w:rPr>
            </w:pPr>
            <w:r w:rsidRPr="005C0B92">
              <w:rPr>
                <w:sz w:val="18"/>
                <w:szCs w:val="18"/>
              </w:rPr>
              <w:t>45</w:t>
            </w:r>
          </w:p>
        </w:tc>
      </w:tr>
    </w:tbl>
    <w:p w:rsidR="00CC65AB" w:rsidRPr="00D73BF5" w:rsidRDefault="00CC65AB" w:rsidP="00CC65AB">
      <w:pPr>
        <w:pStyle w:val="Tablefin"/>
        <w:rPr>
          <w:lang w:val="es-ES_tradnl"/>
        </w:rPr>
      </w:pPr>
    </w:p>
    <w:p w:rsidR="00CC65AB" w:rsidRPr="00C8130F" w:rsidRDefault="00CC65AB" w:rsidP="00CC65AB">
      <w:pPr>
        <w:pStyle w:val="Heading1"/>
        <w:rPr>
          <w:szCs w:val="24"/>
          <w:lang w:val="es-ES_tradnl"/>
        </w:rPr>
      </w:pPr>
      <w:r w:rsidRPr="00C8130F">
        <w:rPr>
          <w:szCs w:val="24"/>
          <w:lang w:val="es-ES_tradnl"/>
        </w:rPr>
        <w:t>2</w:t>
      </w:r>
      <w:r w:rsidRPr="00C8130F">
        <w:rPr>
          <w:szCs w:val="24"/>
          <w:lang w:val="es-ES_tradnl"/>
        </w:rPr>
        <w:tab/>
        <w:t>Consideraciones relativas a la interferencia</w:t>
      </w:r>
    </w:p>
    <w:p w:rsidR="00CC65AB" w:rsidRPr="00C8130F" w:rsidRDefault="00CC65AB" w:rsidP="00CC65AB">
      <w:pPr>
        <w:pStyle w:val="Heading2"/>
        <w:rPr>
          <w:sz w:val="22"/>
          <w:szCs w:val="22"/>
          <w:lang w:val="es-ES_tradnl"/>
        </w:rPr>
      </w:pPr>
      <w:r w:rsidRPr="00C8130F">
        <w:rPr>
          <w:sz w:val="22"/>
          <w:szCs w:val="22"/>
          <w:lang w:val="es-ES_tradnl"/>
        </w:rPr>
        <w:t>2.1</w:t>
      </w:r>
      <w:r w:rsidRPr="00C8130F">
        <w:rPr>
          <w:sz w:val="22"/>
          <w:szCs w:val="22"/>
          <w:lang w:val="es-ES_tradnl"/>
        </w:rPr>
        <w:tab/>
        <w:t>Zona protegida</w:t>
      </w:r>
    </w:p>
    <w:p w:rsidR="00CC65AB" w:rsidRPr="00D73BF5" w:rsidRDefault="00CC65AB" w:rsidP="00CC65AB">
      <w:pPr>
        <w:rPr>
          <w:sz w:val="20"/>
          <w:lang w:val="es-ES_tradnl"/>
        </w:rPr>
      </w:pPr>
      <w:r w:rsidRPr="00D73BF5">
        <w:rPr>
          <w:sz w:val="20"/>
          <w:lang w:val="es-ES_tradnl"/>
        </w:rPr>
        <w:t>En el servicio de distribución multipunto, los receptores están protegidos contra la interferencia perjudicial si están situados en la zona protegida que circunda su estación transmisora asociada. La zona protegida es definida por la distancia máxima desde el transmisor en la cual se proporciona una señal fiable. Esta distancia máxima es de 25 km en la zona de propagación más desfavorable del continente norteamericano, para un lugar de transmisión con una p.i.r.e. de 200 W y un convertidor/reductor de frecuencias con un factor de ruido de 10 dB. Una señal fiable para este fin se define como una señal suficiente para proporcionar una relación señal/ruido de 23 dB o mejor durante el 99,9% del tiempo.</w:t>
      </w:r>
    </w:p>
    <w:p w:rsidR="00CC65AB" w:rsidRPr="00D73BF5" w:rsidRDefault="00CC65AB" w:rsidP="00CC65AB">
      <w:pPr>
        <w:rPr>
          <w:sz w:val="20"/>
          <w:lang w:val="es-ES_tradnl"/>
        </w:rPr>
      </w:pPr>
      <w:r w:rsidRPr="00D73BF5">
        <w:rPr>
          <w:sz w:val="20"/>
          <w:lang w:val="es-ES_tradnl"/>
        </w:rPr>
        <w:t xml:space="preserve">Para las estaciones que utilizan una antena de transmisión direccional, la distancia de protección, </w:t>
      </w:r>
      <w:r w:rsidRPr="00D73BF5">
        <w:rPr>
          <w:i/>
          <w:sz w:val="20"/>
          <w:lang w:val="es-ES_tradnl"/>
        </w:rPr>
        <w:t>D</w:t>
      </w:r>
      <w:r w:rsidRPr="00384088">
        <w:rPr>
          <w:i/>
          <w:iCs/>
          <w:sz w:val="20"/>
          <w:vertAlign w:val="subscript"/>
          <w:lang w:val="es-ES_tradnl"/>
        </w:rPr>
        <w:t>b</w:t>
      </w:r>
      <w:r w:rsidRPr="00D73BF5">
        <w:rPr>
          <w:sz w:val="20"/>
          <w:lang w:val="es-ES_tradnl"/>
        </w:rPr>
        <w:t>, con respecto al transmisor puede calcularse mediante la relación siguiente:</w:t>
      </w:r>
    </w:p>
    <w:p w:rsidR="00CC65AB" w:rsidRPr="00D73BF5" w:rsidRDefault="00CC65AB" w:rsidP="00C8130F">
      <w:pPr>
        <w:pStyle w:val="Equation"/>
        <w:jc w:val="center"/>
        <w:rPr>
          <w:sz w:val="20"/>
          <w:lang w:val="es-ES_tradnl"/>
        </w:rPr>
      </w:pPr>
      <w:r w:rsidRPr="00D73BF5">
        <w:rPr>
          <w:i/>
          <w:sz w:val="20"/>
          <w:lang w:val="es-ES_tradnl"/>
        </w:rPr>
        <w:t>D</w:t>
      </w:r>
      <w:r w:rsidRPr="005C0B92">
        <w:rPr>
          <w:i/>
          <w:iCs/>
          <w:vertAlign w:val="subscript"/>
        </w:rPr>
        <w:t>b</w:t>
      </w:r>
      <w:r w:rsidRPr="00D73BF5">
        <w:rPr>
          <w:sz w:val="20"/>
          <w:lang w:val="es-ES_tradnl"/>
        </w:rPr>
        <w:t xml:space="preserve">  =  </w:t>
      </w:r>
      <w:r w:rsidRPr="00D73BF5">
        <w:rPr>
          <w:i/>
          <w:sz w:val="20"/>
          <w:lang w:val="es-ES_tradnl"/>
        </w:rPr>
        <w:t>D</w:t>
      </w:r>
      <w:r w:rsidRPr="005C0B92">
        <w:rPr>
          <w:i/>
          <w:iCs/>
          <w:vertAlign w:val="subscript"/>
        </w:rPr>
        <w:t xml:space="preserve">bmáx </w:t>
      </w:r>
      <w:r w:rsidRPr="00D73BF5">
        <w:rPr>
          <w:sz w:val="20"/>
          <w:lang w:val="es-ES_tradnl"/>
        </w:rPr>
        <w:t xml:space="preserve"> ·  10</w:t>
      </w:r>
      <w:r w:rsidR="005A4E74" w:rsidRPr="005A4E74">
        <w:rPr>
          <w:position w:val="-20"/>
          <w:sz w:val="20"/>
          <w:lang w:val="es-ES_tradnl"/>
        </w:rPr>
        <w:object w:dxaOrig="1219"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5pt;height:26pt" o:ole="">
            <v:imagedata r:id="rId13" o:title=""/>
          </v:shape>
          <o:OLEObject Type="Embed" ProgID="Equation.3" ShapeID="_x0000_i1025" DrawAspect="Content" ObjectID="_1352634984" r:id="rId14"/>
        </w:object>
      </w:r>
    </w:p>
    <w:p w:rsidR="00CC65AB" w:rsidRPr="00D73BF5" w:rsidRDefault="00CC65AB" w:rsidP="00CC65AB">
      <w:pPr>
        <w:rPr>
          <w:sz w:val="20"/>
          <w:lang w:val="es-ES_tradnl"/>
        </w:rPr>
      </w:pPr>
      <w:r w:rsidRPr="00D73BF5">
        <w:rPr>
          <w:sz w:val="20"/>
          <w:lang w:val="es-ES_tradnl"/>
        </w:rPr>
        <w:t>donde:</w:t>
      </w:r>
    </w:p>
    <w:p w:rsidR="00CC65AB" w:rsidRPr="00D73BF5" w:rsidRDefault="00CC65AB" w:rsidP="00CC65AB">
      <w:pPr>
        <w:pStyle w:val="enumlev1"/>
        <w:rPr>
          <w:sz w:val="20"/>
          <w:lang w:val="es-ES_tradnl"/>
        </w:rPr>
      </w:pPr>
      <w:r w:rsidRPr="00D73BF5">
        <w:rPr>
          <w:i/>
          <w:sz w:val="20"/>
          <w:lang w:val="es-ES_tradnl"/>
        </w:rPr>
        <w:tab/>
        <w:t>D</w:t>
      </w:r>
      <w:r w:rsidRPr="005C0B92">
        <w:rPr>
          <w:i/>
          <w:iCs/>
          <w:vertAlign w:val="subscript"/>
        </w:rPr>
        <w:t>bmáx</w:t>
      </w:r>
      <w:r w:rsidRPr="00D73BF5">
        <w:rPr>
          <w:rFonts w:ascii="Tms Rmn" w:hAnsi="Tms Rmn"/>
          <w:i/>
          <w:position w:val="-4"/>
          <w:sz w:val="20"/>
          <w:lang w:val="es-ES_tradnl"/>
        </w:rPr>
        <w:t> </w:t>
      </w:r>
      <w:r w:rsidRPr="00D73BF5">
        <w:rPr>
          <w:sz w:val="20"/>
          <w:lang w:val="es-ES_tradnl"/>
        </w:rPr>
        <w:t>:</w:t>
      </w:r>
      <w:r w:rsidRPr="00D73BF5">
        <w:rPr>
          <w:sz w:val="20"/>
          <w:lang w:val="es-ES_tradnl"/>
        </w:rPr>
        <w:tab/>
        <w:t>distancia en la dirección de ganancia máxima de la antena (km)</w:t>
      </w:r>
    </w:p>
    <w:p w:rsidR="00CC65AB" w:rsidRPr="00D73BF5" w:rsidRDefault="00CC65AB" w:rsidP="00CC65AB">
      <w:pPr>
        <w:pStyle w:val="enumlev1"/>
        <w:rPr>
          <w:sz w:val="20"/>
          <w:lang w:val="es-ES_tradnl"/>
        </w:rPr>
      </w:pPr>
      <w:r w:rsidRPr="00D73BF5">
        <w:rPr>
          <w:i/>
          <w:sz w:val="20"/>
          <w:lang w:val="es-ES_tradnl"/>
        </w:rPr>
        <w:tab/>
        <w:t>G</w:t>
      </w:r>
      <w:r w:rsidRPr="005C0B92">
        <w:rPr>
          <w:i/>
          <w:iCs/>
          <w:sz w:val="20"/>
          <w:vertAlign w:val="subscript"/>
        </w:rPr>
        <w:t>máx</w:t>
      </w:r>
      <w:r w:rsidRPr="00D73BF5">
        <w:rPr>
          <w:rFonts w:ascii="Tms Rmn" w:hAnsi="Tms Rmn"/>
          <w:i/>
          <w:sz w:val="20"/>
          <w:lang w:val="es-ES_tradnl"/>
        </w:rPr>
        <w:t> </w:t>
      </w:r>
      <w:r w:rsidRPr="00D73BF5">
        <w:rPr>
          <w:sz w:val="20"/>
          <w:lang w:val="es-ES_tradnl"/>
        </w:rPr>
        <w:t>:</w:t>
      </w:r>
      <w:r w:rsidRPr="00D73BF5">
        <w:rPr>
          <w:sz w:val="20"/>
          <w:lang w:val="es-ES_tradnl"/>
        </w:rPr>
        <w:tab/>
        <w:t>ganancia máxima de antena (dBi)</w:t>
      </w:r>
    </w:p>
    <w:p w:rsidR="00CC65AB" w:rsidRPr="00D73BF5" w:rsidRDefault="00CC65AB" w:rsidP="00CC65AB">
      <w:pPr>
        <w:pStyle w:val="enumlev1"/>
        <w:rPr>
          <w:sz w:val="20"/>
          <w:lang w:val="es-ES_tradnl"/>
        </w:rPr>
      </w:pPr>
      <w:r w:rsidRPr="00D73BF5">
        <w:rPr>
          <w:i/>
          <w:sz w:val="20"/>
          <w:lang w:val="es-ES_tradnl"/>
        </w:rPr>
        <w:tab/>
        <w:t>G</w:t>
      </w:r>
      <w:r w:rsidRPr="00D73BF5">
        <w:rPr>
          <w:rFonts w:ascii="Tms Rmn" w:hAnsi="Tms Rmn"/>
          <w:sz w:val="20"/>
          <w:lang w:val="es-ES_tradnl"/>
        </w:rPr>
        <w:t> </w:t>
      </w:r>
      <w:r w:rsidRPr="00D73BF5">
        <w:rPr>
          <w:sz w:val="20"/>
          <w:lang w:val="es-ES_tradnl"/>
        </w:rPr>
        <w:t>:</w:t>
      </w:r>
      <w:r w:rsidRPr="00D73BF5">
        <w:rPr>
          <w:sz w:val="20"/>
          <w:lang w:val="es-ES_tradnl"/>
        </w:rPr>
        <w:tab/>
      </w:r>
      <w:r w:rsidR="005A4E74">
        <w:rPr>
          <w:sz w:val="20"/>
          <w:lang w:val="es-ES_tradnl"/>
        </w:rPr>
        <w:tab/>
      </w:r>
      <w:r w:rsidRPr="00D73BF5">
        <w:rPr>
          <w:sz w:val="20"/>
          <w:lang w:val="es-ES_tradnl"/>
        </w:rPr>
        <w:t>ganancia de la antena en la dirección de que se trate (dBi).</w:t>
      </w:r>
    </w:p>
    <w:p w:rsidR="00CC65AB" w:rsidRPr="00D73BF5" w:rsidRDefault="00CC65AB" w:rsidP="00CC65AB">
      <w:pPr>
        <w:rPr>
          <w:sz w:val="20"/>
          <w:lang w:val="es-ES_tradnl"/>
        </w:rPr>
      </w:pPr>
      <w:r w:rsidRPr="00D73BF5">
        <w:rPr>
          <w:sz w:val="20"/>
          <w:lang w:val="es-ES_tradnl"/>
        </w:rPr>
        <w:t>Para las antenas direccionales o no direccionales, la distancia de protección máxima está limitada además al horizonte radioeléctrico, suponiendo una altura de recepción típica de 9 m.</w:t>
      </w:r>
    </w:p>
    <w:p w:rsidR="00CC65AB" w:rsidRPr="00C8130F" w:rsidRDefault="00CC65AB" w:rsidP="00CC65AB">
      <w:pPr>
        <w:pStyle w:val="Heading2"/>
        <w:rPr>
          <w:sz w:val="22"/>
          <w:szCs w:val="22"/>
          <w:lang w:val="es-ES_tradnl"/>
        </w:rPr>
      </w:pPr>
      <w:r w:rsidRPr="00C8130F">
        <w:rPr>
          <w:sz w:val="22"/>
          <w:szCs w:val="22"/>
          <w:lang w:val="es-ES_tradnl"/>
        </w:rPr>
        <w:t>2.2</w:t>
      </w:r>
      <w:r w:rsidRPr="00C8130F">
        <w:rPr>
          <w:sz w:val="22"/>
          <w:szCs w:val="22"/>
          <w:lang w:val="es-ES_tradnl"/>
        </w:rPr>
        <w:tab/>
        <w:t>Interferencia cocanal</w:t>
      </w:r>
    </w:p>
    <w:p w:rsidR="00CC65AB" w:rsidRPr="00D73BF5" w:rsidRDefault="00CC65AB" w:rsidP="00CC65AB">
      <w:pPr>
        <w:rPr>
          <w:sz w:val="20"/>
          <w:lang w:val="es-ES_tradnl"/>
        </w:rPr>
      </w:pPr>
      <w:r w:rsidRPr="00D73BF5">
        <w:rPr>
          <w:sz w:val="20"/>
          <w:lang w:val="es-ES_tradnl"/>
        </w:rPr>
        <w:t xml:space="preserve">La reutilización de frecuencias en una zona se controla garantizando que la relación portadora/interferencia, </w:t>
      </w:r>
      <w:r w:rsidRPr="00D73BF5">
        <w:rPr>
          <w:i/>
          <w:sz w:val="20"/>
          <w:lang w:val="es-ES_tradnl"/>
        </w:rPr>
        <w:t>C</w:t>
      </w:r>
      <w:r w:rsidRPr="00D73BF5">
        <w:rPr>
          <w:sz w:val="20"/>
          <w:lang w:val="es-ES_tradnl"/>
        </w:rPr>
        <w:t>/</w:t>
      </w:r>
      <w:r w:rsidRPr="00D73BF5">
        <w:rPr>
          <w:i/>
          <w:sz w:val="20"/>
          <w:lang w:val="es-ES_tradnl"/>
        </w:rPr>
        <w:t>I</w:t>
      </w:r>
      <w:r w:rsidRPr="00D73BF5">
        <w:rPr>
          <w:sz w:val="20"/>
          <w:lang w:val="es-ES_tradnl"/>
        </w:rPr>
        <w:t>, debida a la interferencia cocanal sea superior a 45 dB.</w:t>
      </w:r>
    </w:p>
    <w:p w:rsidR="00CC65AB" w:rsidRPr="00D73BF5" w:rsidRDefault="00CC65AB" w:rsidP="00CC65AB">
      <w:pPr>
        <w:rPr>
          <w:sz w:val="20"/>
          <w:lang w:val="es-ES_tradnl"/>
        </w:rPr>
      </w:pPr>
      <w:r w:rsidRPr="00D73BF5">
        <w:rPr>
          <w:sz w:val="20"/>
          <w:lang w:val="es-ES_tradnl"/>
        </w:rPr>
        <w:t xml:space="preserve">Esta relación </w:t>
      </w:r>
      <w:r w:rsidRPr="00D73BF5">
        <w:rPr>
          <w:i/>
          <w:sz w:val="20"/>
          <w:lang w:val="es-ES_tradnl"/>
        </w:rPr>
        <w:t>C</w:t>
      </w:r>
      <w:r w:rsidRPr="00D73BF5">
        <w:rPr>
          <w:sz w:val="20"/>
          <w:lang w:val="es-ES_tradnl"/>
        </w:rPr>
        <w:t>/</w:t>
      </w:r>
      <w:r w:rsidRPr="00D73BF5">
        <w:rPr>
          <w:i/>
          <w:sz w:val="20"/>
          <w:lang w:val="es-ES_tradnl"/>
        </w:rPr>
        <w:t>I</w:t>
      </w:r>
      <w:r w:rsidRPr="00D73BF5">
        <w:rPr>
          <w:sz w:val="20"/>
          <w:lang w:val="es-ES_tradnl"/>
        </w:rPr>
        <w:t xml:space="preserve"> proporciona a los receptores de este servicio un grado de protección razonable contra la interferencia perjudicial, sin limitar de forma innecesaria la posibilidad de que nuevas estaciones suministren servicio a zonas no atendidas.</w:t>
      </w:r>
    </w:p>
    <w:p w:rsidR="00CC65AB" w:rsidRPr="00D73BF5" w:rsidRDefault="00CC65AB" w:rsidP="00CC65AB">
      <w:pPr>
        <w:rPr>
          <w:sz w:val="20"/>
          <w:lang w:val="es-ES_tradnl"/>
        </w:rPr>
      </w:pPr>
      <w:r w:rsidRPr="00D73BF5">
        <w:rPr>
          <w:sz w:val="20"/>
          <w:lang w:val="es-ES_tradnl"/>
        </w:rPr>
        <w:t xml:space="preserve">La obtención de esta relación </w:t>
      </w:r>
      <w:r w:rsidRPr="00D73BF5">
        <w:rPr>
          <w:i/>
          <w:sz w:val="20"/>
          <w:lang w:val="es-ES_tradnl"/>
        </w:rPr>
        <w:t>C</w:t>
      </w:r>
      <w:r w:rsidRPr="00D73BF5">
        <w:rPr>
          <w:sz w:val="20"/>
          <w:lang w:val="es-ES_tradnl"/>
        </w:rPr>
        <w:t>/</w:t>
      </w:r>
      <w:r w:rsidRPr="00D73BF5">
        <w:rPr>
          <w:i/>
          <w:sz w:val="20"/>
          <w:lang w:val="es-ES_tradnl"/>
        </w:rPr>
        <w:t>I</w:t>
      </w:r>
      <w:r w:rsidRPr="00D73BF5">
        <w:rPr>
          <w:sz w:val="20"/>
          <w:lang w:val="es-ES_tradnl"/>
        </w:rPr>
        <w:t xml:space="preserve"> en los sistemas reales se basa en las características de discriminación angular y por polarización cruzada de la antena de recepción. La antena específica utilizada como referencia contribuye a determinar el grado de reutilización de frecuencia en una zona determinada. Para realizar tales cálculos de la relación </w:t>
      </w:r>
      <w:r w:rsidRPr="00D73BF5">
        <w:rPr>
          <w:i/>
          <w:sz w:val="20"/>
          <w:lang w:val="es-ES_tradnl"/>
        </w:rPr>
        <w:t>C</w:t>
      </w:r>
      <w:r w:rsidRPr="00D73BF5">
        <w:rPr>
          <w:sz w:val="20"/>
          <w:lang w:val="es-ES_tradnl"/>
        </w:rPr>
        <w:t>/</w:t>
      </w:r>
      <w:r w:rsidRPr="00D73BF5">
        <w:rPr>
          <w:i/>
          <w:sz w:val="20"/>
          <w:lang w:val="es-ES_tradnl"/>
        </w:rPr>
        <w:t>I</w:t>
      </w:r>
      <w:r w:rsidRPr="00D73BF5">
        <w:rPr>
          <w:sz w:val="20"/>
          <w:lang w:val="es-ES_tradnl"/>
        </w:rPr>
        <w:t>, se seleccionaron las características de una antena parabólica típica de 0,6 m. En algunos casos en que la antena de recepción real tiene unas características de comportamiento mejor, se utiliza esa antena para realizar los cálculos de la relación </w:t>
      </w:r>
      <w:r w:rsidRPr="00D73BF5">
        <w:rPr>
          <w:i/>
          <w:sz w:val="20"/>
          <w:lang w:val="es-ES_tradnl"/>
        </w:rPr>
        <w:t>C</w:t>
      </w:r>
      <w:r w:rsidRPr="00D73BF5">
        <w:rPr>
          <w:sz w:val="20"/>
          <w:lang w:val="es-ES_tradnl"/>
        </w:rPr>
        <w:t>/</w:t>
      </w:r>
      <w:r w:rsidRPr="00D73BF5">
        <w:rPr>
          <w:i/>
          <w:sz w:val="20"/>
          <w:lang w:val="es-ES_tradnl"/>
        </w:rPr>
        <w:t>I</w:t>
      </w:r>
      <w:r w:rsidRPr="00D73BF5">
        <w:rPr>
          <w:sz w:val="20"/>
          <w:lang w:val="es-ES_tradnl"/>
        </w:rPr>
        <w:t>.</w:t>
      </w:r>
    </w:p>
    <w:p w:rsidR="00CC65AB" w:rsidRPr="00C8130F" w:rsidRDefault="00CC65AB" w:rsidP="005A4E74">
      <w:pPr>
        <w:pStyle w:val="Heading2"/>
        <w:rPr>
          <w:sz w:val="22"/>
          <w:szCs w:val="22"/>
          <w:lang w:val="es-ES_tradnl"/>
        </w:rPr>
      </w:pPr>
      <w:r w:rsidRPr="00C8130F">
        <w:rPr>
          <w:sz w:val="22"/>
          <w:szCs w:val="22"/>
          <w:lang w:val="es-ES_tradnl"/>
        </w:rPr>
        <w:lastRenderedPageBreak/>
        <w:t>2.3</w:t>
      </w:r>
      <w:r w:rsidRPr="00C8130F">
        <w:rPr>
          <w:sz w:val="22"/>
          <w:szCs w:val="22"/>
          <w:lang w:val="es-ES_tradnl"/>
        </w:rPr>
        <w:tab/>
        <w:t>Interferencia de canales adyacentes</w:t>
      </w:r>
    </w:p>
    <w:p w:rsidR="00CC65AB" w:rsidRPr="00D73BF5" w:rsidRDefault="00CC65AB" w:rsidP="005A4E74">
      <w:pPr>
        <w:keepNext/>
        <w:keepLines/>
        <w:rPr>
          <w:sz w:val="20"/>
          <w:lang w:val="es-ES_tradnl"/>
        </w:rPr>
      </w:pPr>
      <w:r w:rsidRPr="00D73BF5">
        <w:rPr>
          <w:sz w:val="20"/>
          <w:lang w:val="es-ES_tradnl"/>
        </w:rPr>
        <w:t xml:space="preserve">La interferencia de radiocanales adyacentes está controlada por las condiciones impuestas tanto a los lugares de recepción como de transmisión del servicio de distribución multipunto. Para esta condición, se ha elegido un objetivo de 0 dB para la relación </w:t>
      </w:r>
      <w:r w:rsidRPr="00D73BF5">
        <w:rPr>
          <w:i/>
          <w:sz w:val="20"/>
          <w:lang w:val="es-ES_tradnl"/>
        </w:rPr>
        <w:t>C</w:t>
      </w:r>
      <w:r w:rsidRPr="00D73BF5">
        <w:rPr>
          <w:sz w:val="20"/>
          <w:lang w:val="es-ES_tradnl"/>
        </w:rPr>
        <w:t>/</w:t>
      </w:r>
      <w:r w:rsidRPr="00D73BF5">
        <w:rPr>
          <w:i/>
          <w:sz w:val="20"/>
          <w:lang w:val="es-ES_tradnl"/>
        </w:rPr>
        <w:t>I</w:t>
      </w:r>
      <w:r w:rsidRPr="00D73BF5">
        <w:rPr>
          <w:sz w:val="20"/>
          <w:lang w:val="es-ES_tradnl"/>
        </w:rPr>
        <w:t xml:space="preserve"> y para conseguir cumplirla de modo práctico, se recomienda que las estaciones del servicio de distribución multipunto que dan servicio a la misma zona sitúen físicamente sus antenas de transmisión lo más cerca posible (separación igual a 0,5 km o menor) y que transmitan señales con polarización ortogonal pero de igual potencia. Es necesario estudiar más detalladamente lo relativo a los efectos de propagación sobre la estabilidad de la polarización en la banda de 2 GHz.</w:t>
      </w:r>
    </w:p>
    <w:p w:rsidR="00CC65AB" w:rsidRPr="00C8130F" w:rsidRDefault="00CC65AB" w:rsidP="00CC65AB">
      <w:pPr>
        <w:pStyle w:val="Heading2"/>
        <w:rPr>
          <w:sz w:val="22"/>
          <w:szCs w:val="22"/>
          <w:lang w:val="es-ES_tradnl"/>
        </w:rPr>
      </w:pPr>
      <w:r w:rsidRPr="00C8130F">
        <w:rPr>
          <w:sz w:val="22"/>
          <w:szCs w:val="22"/>
          <w:lang w:val="es-ES_tradnl"/>
        </w:rPr>
        <w:t>2.4</w:t>
      </w:r>
      <w:r w:rsidRPr="00C8130F">
        <w:rPr>
          <w:sz w:val="22"/>
          <w:szCs w:val="22"/>
          <w:lang w:val="es-ES_tradnl"/>
        </w:rPr>
        <w:tab/>
        <w:t>Consideraciones sobre compartición</w:t>
      </w:r>
    </w:p>
    <w:p w:rsidR="00CC65AB" w:rsidRPr="00D73BF5" w:rsidRDefault="00CC65AB" w:rsidP="00CC65AB">
      <w:pPr>
        <w:rPr>
          <w:sz w:val="20"/>
          <w:lang w:val="es-ES_tradnl"/>
        </w:rPr>
      </w:pPr>
      <w:r w:rsidRPr="00D73BF5">
        <w:rPr>
          <w:sz w:val="20"/>
          <w:lang w:val="es-ES_tradnl"/>
        </w:rPr>
        <w:t>En la Fig. 1 se muestra el diagrama vertical de la antena de transmisión omnidireccional típica utilizada en un sistema P</w:t>
      </w:r>
      <w:r w:rsidRPr="00D73BF5">
        <w:rPr>
          <w:sz w:val="20"/>
          <w:lang w:val="es-ES_tradnl"/>
        </w:rPr>
        <w:noBreakHyphen/>
        <w:t>MP de 2,5 GHz. La Fig. 1 y el Cuadro 1 pueden emplearse para las consideraciones sobre compartición con otros servicios.</w:t>
      </w:r>
    </w:p>
    <w:p w:rsidR="00CC65AB" w:rsidRPr="00D73BF5" w:rsidRDefault="00CC65AB" w:rsidP="00CC65AB">
      <w:pPr>
        <w:rPr>
          <w:sz w:val="20"/>
          <w:lang w:val="es-ES_tradnl"/>
        </w:rPr>
      </w:pPr>
    </w:p>
    <w:p w:rsidR="00CC65AB" w:rsidRPr="00D73BF5" w:rsidRDefault="00CC65AB" w:rsidP="00C8130F">
      <w:pPr>
        <w:pStyle w:val="Fig"/>
      </w:pPr>
      <w:r w:rsidRPr="00D73BF5">
        <w:object w:dxaOrig="7258" w:dyaOrig="9303">
          <v:shape id="_x0000_i1026" type="#_x0000_t75" style="width:362pt;height:464pt" o:ole="">
            <v:imagedata r:id="rId15" o:title=""/>
          </v:shape>
          <o:OLEObject Type="Embed" ProgID="Word.Document.8" ShapeID="_x0000_i1026" DrawAspect="Content" ObjectID="_1352634985" r:id="rId16"/>
        </w:object>
      </w:r>
    </w:p>
    <w:p w:rsidR="00CC65AB" w:rsidRPr="00D73BF5" w:rsidRDefault="00CC65AB" w:rsidP="00CC65AB">
      <w:pPr>
        <w:pStyle w:val="Fig0"/>
        <w:rPr>
          <w:lang w:val="es-ES_tradnl"/>
        </w:rPr>
      </w:pPr>
      <w:r w:rsidRPr="00D73BF5">
        <w:rPr>
          <w:lang w:val="es-ES_tradnl"/>
        </w:rPr>
        <w:t xml:space="preserve">FIGURE 1/F.755-01 = 15 CM </w:t>
      </w:r>
    </w:p>
    <w:p w:rsidR="00CC65AB" w:rsidRPr="00D73BF5" w:rsidRDefault="00CC65AB" w:rsidP="00CC65AB">
      <w:pPr>
        <w:pStyle w:val="AnnexNo"/>
        <w:rPr>
          <w:sz w:val="20"/>
          <w:szCs w:val="20"/>
          <w:lang w:val="es-ES_tradnl"/>
        </w:rPr>
      </w:pPr>
      <w:r w:rsidRPr="00D73BF5">
        <w:rPr>
          <w:sz w:val="20"/>
          <w:szCs w:val="20"/>
          <w:lang w:val="es-ES_tradnl"/>
        </w:rPr>
        <w:lastRenderedPageBreak/>
        <w:t>ANEXO  2</w:t>
      </w:r>
    </w:p>
    <w:p w:rsidR="00CC65AB" w:rsidRPr="00C8130F" w:rsidRDefault="00CC65AB" w:rsidP="00CC65AB">
      <w:pPr>
        <w:pStyle w:val="AnnexTitle0"/>
        <w:rPr>
          <w:szCs w:val="24"/>
          <w:lang w:val="es-ES_tradnl"/>
        </w:rPr>
      </w:pPr>
      <w:r w:rsidRPr="00C8130F">
        <w:rPr>
          <w:szCs w:val="24"/>
          <w:lang w:val="es-ES_tradnl"/>
        </w:rPr>
        <w:t>Ejemplo de sistemas de radiocomunicación por paquetes</w:t>
      </w:r>
    </w:p>
    <w:p w:rsidR="00CC65AB" w:rsidRPr="00C8130F" w:rsidRDefault="00CC65AB" w:rsidP="00CC65AB">
      <w:pPr>
        <w:pStyle w:val="Heading1"/>
        <w:rPr>
          <w:szCs w:val="24"/>
          <w:lang w:val="es-ES_tradnl"/>
        </w:rPr>
      </w:pPr>
      <w:r w:rsidRPr="00C8130F">
        <w:rPr>
          <w:szCs w:val="24"/>
          <w:lang w:val="es-ES_tradnl"/>
        </w:rPr>
        <w:t>1</w:t>
      </w:r>
      <w:r w:rsidRPr="00C8130F">
        <w:rPr>
          <w:szCs w:val="24"/>
          <w:lang w:val="es-ES_tradnl"/>
        </w:rPr>
        <w:tab/>
        <w:t>Introducción</w:t>
      </w:r>
    </w:p>
    <w:p w:rsidR="00CC65AB" w:rsidRPr="00D73BF5" w:rsidRDefault="00CC65AB" w:rsidP="00CC65AB">
      <w:pPr>
        <w:rPr>
          <w:sz w:val="20"/>
          <w:lang w:val="es-ES_tradnl"/>
        </w:rPr>
      </w:pPr>
      <w:r w:rsidRPr="00D73BF5">
        <w:rPr>
          <w:sz w:val="20"/>
          <w:lang w:val="es-ES_tradnl"/>
        </w:rPr>
        <w:t>En el presente Anexo se describen la tecnología y los sistemas de radiocomunicación por paquetes. Varios países utilizan ya con éxito estas técnicas de radiocomunicación por paquetes.</w:t>
      </w:r>
    </w:p>
    <w:p w:rsidR="00CC65AB" w:rsidRPr="00C8130F" w:rsidRDefault="00CC65AB" w:rsidP="00CC65AB">
      <w:pPr>
        <w:pStyle w:val="Heading1"/>
        <w:rPr>
          <w:szCs w:val="24"/>
          <w:lang w:val="es-ES_tradnl"/>
        </w:rPr>
      </w:pPr>
      <w:r w:rsidRPr="00C8130F">
        <w:rPr>
          <w:szCs w:val="24"/>
          <w:lang w:val="es-ES_tradnl"/>
        </w:rPr>
        <w:t>2</w:t>
      </w:r>
      <w:r w:rsidRPr="00C8130F">
        <w:rPr>
          <w:szCs w:val="24"/>
          <w:lang w:val="es-ES_tradnl"/>
        </w:rPr>
        <w:tab/>
        <w:t>Aplicación del sistema</w:t>
      </w:r>
    </w:p>
    <w:p w:rsidR="00CC65AB" w:rsidRPr="00D73BF5" w:rsidRDefault="00CC65AB" w:rsidP="00CC65AB">
      <w:pPr>
        <w:rPr>
          <w:sz w:val="20"/>
          <w:lang w:val="es-ES_tradnl"/>
        </w:rPr>
      </w:pPr>
      <w:r w:rsidRPr="00D73BF5">
        <w:rPr>
          <w:sz w:val="20"/>
          <w:lang w:val="es-ES_tradnl"/>
        </w:rPr>
        <w:t>Los sistemas de radiocomunicación por paquetes funcionan con eficacia máxima cuando el tráfico de datos que deben despachar se presenta en forma de ráfagas. Los sistemas que funcionan por debajo de 1 GHz transmiten normalmente velocidades binarias bajas hasta 9,6 kbit/s. Por encima de 1 GHz velocidades binarias mayores pueden ser utilizadas. Por ejemplo, una red de radiocomunicación por paquetes facilita los medios de interconexión para un sistema de tele</w:t>
      </w:r>
      <w:r w:rsidRPr="00D73BF5">
        <w:rPr>
          <w:sz w:val="20"/>
          <w:lang w:val="es-ES_tradnl"/>
        </w:rPr>
        <w:softHyphen/>
        <w:t>informática. Las comunicaciones pueden establecerse entre computadoras principales y terminales de usuario, así como entre terminales.</w:t>
      </w:r>
    </w:p>
    <w:p w:rsidR="00CC65AB" w:rsidRPr="00D73BF5" w:rsidRDefault="00CC65AB" w:rsidP="00CC65AB">
      <w:pPr>
        <w:rPr>
          <w:sz w:val="20"/>
          <w:lang w:val="es-ES_tradnl"/>
        </w:rPr>
      </w:pPr>
      <w:r w:rsidRPr="00D73BF5">
        <w:rPr>
          <w:sz w:val="20"/>
          <w:lang w:val="es-ES_tradnl"/>
        </w:rPr>
        <w:t>Además, estos sistemas se suelen instalar en zonas no urbanas, donde el coste que entrañaría la instalación de nuevos cables entre el abonado y la central local más próxima puede ser prohibitivo. En otros casos, la escasez crónica de pares de abonado hace atractivos estos sistemas para zonas urbanas.</w:t>
      </w:r>
    </w:p>
    <w:p w:rsidR="00CC65AB" w:rsidRPr="00C8130F" w:rsidRDefault="00CC65AB" w:rsidP="00CC65AB">
      <w:pPr>
        <w:pStyle w:val="Heading1"/>
        <w:rPr>
          <w:szCs w:val="24"/>
          <w:lang w:val="es-ES_tradnl"/>
        </w:rPr>
      </w:pPr>
      <w:r w:rsidRPr="00C8130F">
        <w:rPr>
          <w:szCs w:val="24"/>
          <w:lang w:val="es-ES_tradnl"/>
        </w:rPr>
        <w:t>3</w:t>
      </w:r>
      <w:r w:rsidRPr="00C8130F">
        <w:rPr>
          <w:szCs w:val="24"/>
          <w:lang w:val="es-ES_tradnl"/>
        </w:rPr>
        <w:tab/>
        <w:t>Descripción del sistema</w:t>
      </w:r>
    </w:p>
    <w:p w:rsidR="00CC65AB" w:rsidRPr="00D73BF5" w:rsidRDefault="00CC65AB" w:rsidP="00CC65AB">
      <w:pPr>
        <w:rPr>
          <w:sz w:val="20"/>
          <w:lang w:val="es-ES_tradnl"/>
        </w:rPr>
      </w:pPr>
      <w:r w:rsidRPr="00D73BF5">
        <w:rPr>
          <w:sz w:val="20"/>
          <w:lang w:val="es-ES_tradnl"/>
        </w:rPr>
        <w:t>El principio fundamental de la radiocomunicación por paquetes es que los datos se transmiten en paquetes. Se han diseñado sistemas en los que se utiliza el AMDT y el acceso múltiple con detección de portadora (AMDP). Estos sistemas permiten el acceso simultáneo a un canal radioeléctrico por un protocolo AMDP o AMDT y ambos permiten que las estaciones individuales funcionen como repetidores con almacenamiento y retransmisión para despachar el tráfico a puntos más alejados de la instalación central. También cabe utilizar un repetidor de regeneración dúplex de dos frecuencias para aumentar la flexibilidad en el diseño del sistema.</w:t>
      </w:r>
    </w:p>
    <w:p w:rsidR="00CC65AB" w:rsidRPr="00D73BF5" w:rsidRDefault="00CC65AB" w:rsidP="00090110">
      <w:pPr>
        <w:rPr>
          <w:sz w:val="20"/>
          <w:lang w:val="es-ES_tradnl"/>
        </w:rPr>
      </w:pPr>
      <w:r w:rsidRPr="00D73BF5">
        <w:rPr>
          <w:sz w:val="20"/>
          <w:lang w:val="es-ES_tradnl"/>
        </w:rPr>
        <w:t>La conmutación de paquetes va acompañada de excelentes técnicas de control de errores, pudiéndose añadir a cada bloque de datos una suma de verificación CRC</w:t>
      </w:r>
      <w:r w:rsidRPr="00D73BF5">
        <w:rPr>
          <w:sz w:val="20"/>
          <w:lang w:val="es-ES_tradnl"/>
        </w:rPr>
        <w:noBreakHyphen/>
        <w:t>16 (referencia Norma UIT</w:t>
      </w:r>
      <w:r w:rsidRPr="00D73BF5">
        <w:rPr>
          <w:sz w:val="20"/>
          <w:lang w:val="es-ES_tradnl"/>
        </w:rPr>
        <w:noBreakHyphen/>
        <w:t>T X.25). A fin de conseguir una proporción de bits erróneos (BER) muy reducida (mejor que 1 </w:t>
      </w:r>
      <w:r w:rsidR="00C94C9F" w:rsidRPr="00C94C9F">
        <w:rPr>
          <w:rFonts w:asciiTheme="majorBidi" w:hAnsiTheme="majorBidi" w:cstheme="majorBidi"/>
          <w:sz w:val="20"/>
          <w:lang w:val="es-ES_tradnl"/>
        </w:rPr>
        <w:t>×</w:t>
      </w:r>
      <w:r w:rsidRPr="00D73BF5">
        <w:rPr>
          <w:sz w:val="20"/>
          <w:lang w:val="es-ES_tradnl"/>
        </w:rPr>
        <w:t> 10</w:t>
      </w:r>
      <w:r w:rsidRPr="00ED7C80">
        <w:rPr>
          <w:sz w:val="20"/>
          <w:vertAlign w:val="superscript"/>
          <w:lang w:val="es-ES_tradnl"/>
        </w:rPr>
        <w:t>–11</w:t>
      </w:r>
      <w:r w:rsidRPr="00D73BF5">
        <w:rPr>
          <w:sz w:val="20"/>
          <w:lang w:val="es-ES_tradnl"/>
        </w:rPr>
        <w:t>) en la transmisión de grandes bloques de datos puede emplearse en un bloque más de una suma de verificación CRC-16. En los sistemas de transmisión de datos P-MP, se ha observado que las técnicas de retransmisión de bloques son superiores a la corrección de errores en recepción</w:t>
      </w:r>
      <w:r w:rsidR="00090110">
        <w:rPr>
          <w:sz w:val="20"/>
          <w:lang w:val="es-ES_tradnl"/>
        </w:rPr>
        <w:t xml:space="preserve"> </w:t>
      </w:r>
      <w:r w:rsidRPr="00D73BF5">
        <w:rPr>
          <w:sz w:val="20"/>
          <w:lang w:val="es-ES_tradnl"/>
        </w:rPr>
        <w:t>(FEC).</w:t>
      </w:r>
    </w:p>
    <w:p w:rsidR="00CC65AB" w:rsidRPr="00D73BF5" w:rsidRDefault="00CC65AB" w:rsidP="00CC65AB">
      <w:pPr>
        <w:rPr>
          <w:sz w:val="20"/>
          <w:lang w:val="es-ES_tradnl"/>
        </w:rPr>
      </w:pPr>
      <w:r w:rsidRPr="00D73BF5">
        <w:rPr>
          <w:sz w:val="20"/>
          <w:lang w:val="es-ES_tradnl"/>
        </w:rPr>
        <w:t>Como los sistemas de datos con conmutación de paquetes no pueden funcionar en tiempo real, debido a las demoras de empaquetado/desempaquetado, para reducir al mínimo el retardo global se pueden utilizar técnicas especiales tales como comenzar la transmisión antes de que se haya recibido el paquete completo y el empleo de altas velocidades de transmisión en la red, tales como 4,8 a 9,6 kbit/s. Desde luego el hecho de que el sistema no sea de tiempo real ofrece ventajas sustanciales en cuanto a la conservación del espectro, ya que los datos se envían por la red a la máxima velocidad posible aún cuando su destino sea un dispositivo de baja velocidad.</w:t>
      </w:r>
    </w:p>
    <w:p w:rsidR="00CC65AB" w:rsidRPr="00D73BF5" w:rsidRDefault="00CC65AB" w:rsidP="00CC65AB">
      <w:pPr>
        <w:rPr>
          <w:sz w:val="20"/>
          <w:lang w:val="es-ES_tradnl"/>
        </w:rPr>
      </w:pPr>
      <w:r w:rsidRPr="00D73BF5">
        <w:rPr>
          <w:sz w:val="20"/>
          <w:lang w:val="es-ES_tradnl"/>
        </w:rPr>
        <w:t>En una configuración de sistema AMDT, la gestión de la red se efectúa en una unidad denominada estación. El subsistema de esta estación posee un cierto número de equipos de radiocomunicación y determina la conectividad general de enlaces de la red. En un sistema compuesto de unidades fijas y posiblemente móviles, cada equipo de radiocomunicaciones recoge las posibles conexiones de enlace, las almacena en su memoria y las transmite a la estación. Valiéndose de este dato, ésta establece la conexión final de la red. Puede modificarse la arquitectura de la red con miras a la inclusión de configuraciones sin estaciones o de una configuración de radiodifusión.</w:t>
      </w:r>
    </w:p>
    <w:p w:rsidR="00CC65AB" w:rsidRPr="00C8130F" w:rsidRDefault="00CC65AB" w:rsidP="00CC65AB">
      <w:pPr>
        <w:pStyle w:val="Heading1"/>
        <w:rPr>
          <w:szCs w:val="24"/>
          <w:lang w:val="es-ES_tradnl"/>
        </w:rPr>
      </w:pPr>
      <w:r w:rsidRPr="00C8130F">
        <w:rPr>
          <w:szCs w:val="24"/>
          <w:lang w:val="es-ES_tradnl"/>
        </w:rPr>
        <w:t>4</w:t>
      </w:r>
      <w:r w:rsidRPr="00C8130F">
        <w:rPr>
          <w:szCs w:val="24"/>
          <w:lang w:val="es-ES_tradnl"/>
        </w:rPr>
        <w:tab/>
        <w:t>Rendimiento y métodos de modulación</w:t>
      </w:r>
    </w:p>
    <w:p w:rsidR="00CC65AB" w:rsidRPr="00D73BF5" w:rsidRDefault="00CC65AB" w:rsidP="00D50B9D">
      <w:pPr>
        <w:rPr>
          <w:sz w:val="20"/>
          <w:lang w:val="es-ES_tradnl"/>
        </w:rPr>
      </w:pPr>
      <w:r w:rsidRPr="00D73BF5">
        <w:rPr>
          <w:sz w:val="20"/>
          <w:lang w:val="es-ES_tradnl"/>
        </w:rPr>
        <w:t>Los sistemas AMDP tienen la ventaja de que permiten utilizar los transmisores-receptores de radiocomunicaciones móviles terrestres convencionales que emplean la modulación de frecuencia. Ello ofrece la posibilidad de transmitir hasta 9,6 kbit/s de datos con una BER de 1 </w:t>
      </w:r>
      <w:r w:rsidR="00C94C9F" w:rsidRPr="005C0B92">
        <w:rPr>
          <w:rFonts w:asciiTheme="majorBidi" w:hAnsiTheme="majorBidi" w:cstheme="majorBidi"/>
          <w:sz w:val="20"/>
          <w:lang w:val="es-ES_tradnl"/>
        </w:rPr>
        <w:t>×</w:t>
      </w:r>
      <w:r w:rsidRPr="00D73BF5">
        <w:rPr>
          <w:sz w:val="20"/>
          <w:lang w:val="es-ES_tradnl"/>
        </w:rPr>
        <w:t> 10</w:t>
      </w:r>
      <w:r w:rsidRPr="00ED7C80">
        <w:rPr>
          <w:sz w:val="20"/>
          <w:vertAlign w:val="superscript"/>
          <w:lang w:val="es-ES_tradnl"/>
        </w:rPr>
        <w:t>–6</w:t>
      </w:r>
      <w:r w:rsidRPr="00D73BF5">
        <w:rPr>
          <w:sz w:val="20"/>
          <w:lang w:val="es-ES_tradnl"/>
        </w:rPr>
        <w:t xml:space="preserve"> para un nivel de portadora recibida de –107 dBm. Las mediciones han revelado que, en un sistema AMDP bien diseñado, se puede utilizar hasta el 40% de la capacidad del canal. El Cuadro 2 contiene las capacidades típicas de los canales en un sistema AMDP que funciona entre 130 y 960 MHz.</w:t>
      </w:r>
    </w:p>
    <w:p w:rsidR="00CC65AB" w:rsidRPr="00D73BF5" w:rsidRDefault="00CC65AB" w:rsidP="004F61AA">
      <w:pPr>
        <w:pStyle w:val="Table"/>
        <w:spacing w:before="0"/>
        <w:rPr>
          <w:sz w:val="20"/>
          <w:lang w:val="es-ES_tradnl"/>
        </w:rPr>
      </w:pPr>
      <w:r w:rsidRPr="00D73BF5">
        <w:rPr>
          <w:sz w:val="20"/>
          <w:lang w:val="es-ES_tradnl"/>
        </w:rPr>
        <w:br w:type="page"/>
      </w:r>
      <w:r w:rsidRPr="00D73BF5">
        <w:rPr>
          <w:sz w:val="20"/>
          <w:lang w:val="es-ES_tradnl"/>
        </w:rPr>
        <w:lastRenderedPageBreak/>
        <w:t>CUADRO  2</w:t>
      </w:r>
    </w:p>
    <w:p w:rsidR="00CC65AB" w:rsidRPr="00D73BF5" w:rsidRDefault="00CC65AB" w:rsidP="00CC65AB">
      <w:pPr>
        <w:pStyle w:val="TableTitle0"/>
        <w:rPr>
          <w:sz w:val="20"/>
          <w:lang w:val="es-ES_tradnl"/>
        </w:rPr>
      </w:pPr>
      <w:r w:rsidRPr="00D73BF5">
        <w:rPr>
          <w:sz w:val="20"/>
          <w:lang w:val="es-ES_tradnl"/>
        </w:rPr>
        <w:t>Capacidad del canal AMDP</w:t>
      </w:r>
    </w:p>
    <w:p w:rsidR="00CC65AB" w:rsidRPr="00D73BF5" w:rsidRDefault="00CC65AB" w:rsidP="00CC65AB">
      <w:pPr>
        <w:pStyle w:val="Blanc"/>
        <w:rPr>
          <w:sz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985"/>
        <w:gridCol w:w="1985"/>
        <w:gridCol w:w="1985"/>
        <w:gridCol w:w="1985"/>
      </w:tblGrid>
      <w:tr w:rsidR="00CC65AB" w:rsidRPr="00ED7C80" w:rsidTr="005C0B92">
        <w:trPr>
          <w:cantSplit/>
          <w:jc w:val="center"/>
        </w:trPr>
        <w:tc>
          <w:tcPr>
            <w:tcW w:w="1985" w:type="dxa"/>
          </w:tcPr>
          <w:p w:rsidR="00CC65AB" w:rsidRPr="005C0B92" w:rsidRDefault="00CC65AB" w:rsidP="00C8130F">
            <w:pPr>
              <w:pStyle w:val="TableText0"/>
              <w:jc w:val="center"/>
              <w:rPr>
                <w:sz w:val="18"/>
                <w:szCs w:val="18"/>
              </w:rPr>
            </w:pPr>
            <w:r w:rsidRPr="005C0B92">
              <w:rPr>
                <w:sz w:val="18"/>
                <w:szCs w:val="18"/>
              </w:rPr>
              <w:t>Número medio de</w:t>
            </w:r>
            <w:r w:rsidRPr="005C0B92">
              <w:rPr>
                <w:sz w:val="18"/>
                <w:szCs w:val="18"/>
              </w:rPr>
              <w:br/>
              <w:t>caracteres por</w:t>
            </w:r>
            <w:r w:rsidRPr="005C0B92">
              <w:rPr>
                <w:sz w:val="18"/>
                <w:szCs w:val="18"/>
              </w:rPr>
              <w:br/>
              <w:t>mensaje</w:t>
            </w:r>
          </w:p>
        </w:tc>
        <w:tc>
          <w:tcPr>
            <w:tcW w:w="1985" w:type="dxa"/>
          </w:tcPr>
          <w:p w:rsidR="00CC65AB" w:rsidRPr="005C0B92" w:rsidRDefault="00CC65AB" w:rsidP="00C8130F">
            <w:pPr>
              <w:pStyle w:val="TableText0"/>
              <w:jc w:val="center"/>
              <w:rPr>
                <w:sz w:val="18"/>
                <w:szCs w:val="18"/>
              </w:rPr>
            </w:pPr>
            <w:r w:rsidRPr="005C0B92">
              <w:rPr>
                <w:sz w:val="18"/>
                <w:szCs w:val="18"/>
              </w:rPr>
              <w:t>Mensajes/minuto/</w:t>
            </w:r>
            <w:r w:rsidRPr="005C0B92">
              <w:rPr>
                <w:sz w:val="18"/>
                <w:szCs w:val="18"/>
              </w:rPr>
              <w:br/>
              <w:t>usuario</w:t>
            </w:r>
          </w:p>
        </w:tc>
        <w:tc>
          <w:tcPr>
            <w:tcW w:w="1985" w:type="dxa"/>
          </w:tcPr>
          <w:p w:rsidR="00CC65AB" w:rsidRPr="005C0B92" w:rsidRDefault="00CC65AB" w:rsidP="00C8130F">
            <w:pPr>
              <w:pStyle w:val="TableText0"/>
              <w:jc w:val="center"/>
              <w:rPr>
                <w:sz w:val="18"/>
                <w:szCs w:val="18"/>
              </w:rPr>
            </w:pPr>
            <w:r w:rsidRPr="005C0B92">
              <w:rPr>
                <w:sz w:val="18"/>
                <w:szCs w:val="18"/>
              </w:rPr>
              <w:t>Número máximo</w:t>
            </w:r>
            <w:r w:rsidRPr="005C0B92">
              <w:rPr>
                <w:sz w:val="18"/>
                <w:szCs w:val="18"/>
              </w:rPr>
              <w:br/>
              <w:t>de usuarios</w:t>
            </w:r>
          </w:p>
        </w:tc>
        <w:tc>
          <w:tcPr>
            <w:tcW w:w="1985" w:type="dxa"/>
          </w:tcPr>
          <w:p w:rsidR="00CC65AB" w:rsidRPr="005C0B92" w:rsidRDefault="00CC65AB" w:rsidP="00C8130F">
            <w:pPr>
              <w:pStyle w:val="TableText0"/>
              <w:jc w:val="center"/>
              <w:rPr>
                <w:sz w:val="18"/>
                <w:szCs w:val="18"/>
              </w:rPr>
            </w:pPr>
            <w:r w:rsidRPr="005C0B92">
              <w:rPr>
                <w:sz w:val="18"/>
                <w:szCs w:val="18"/>
              </w:rPr>
              <w:t>Retardo medio</w:t>
            </w:r>
            <w:r w:rsidRPr="005C0B92">
              <w:rPr>
                <w:sz w:val="18"/>
                <w:szCs w:val="18"/>
              </w:rPr>
              <w:br/>
              <w:t>por mensaje</w:t>
            </w:r>
            <w:r w:rsidRPr="005C0B92">
              <w:rPr>
                <w:sz w:val="18"/>
                <w:szCs w:val="18"/>
              </w:rPr>
              <w:br/>
              <w:t>(s)</w:t>
            </w:r>
          </w:p>
        </w:tc>
      </w:tr>
      <w:tr w:rsidR="00CC65AB" w:rsidRPr="00D73BF5" w:rsidTr="005C0B92">
        <w:trPr>
          <w:cantSplit/>
          <w:jc w:val="center"/>
        </w:trPr>
        <w:tc>
          <w:tcPr>
            <w:tcW w:w="1985" w:type="dxa"/>
          </w:tcPr>
          <w:p w:rsidR="00CC65AB" w:rsidRPr="005C0B92" w:rsidRDefault="00CC65AB" w:rsidP="00C8130F">
            <w:pPr>
              <w:pStyle w:val="TableText0"/>
              <w:jc w:val="center"/>
              <w:rPr>
                <w:sz w:val="18"/>
                <w:szCs w:val="18"/>
              </w:rPr>
            </w:pPr>
            <w:r w:rsidRPr="005C0B92">
              <w:rPr>
                <w:sz w:val="18"/>
                <w:szCs w:val="18"/>
              </w:rPr>
              <w:t>60</w:t>
            </w:r>
            <w:r w:rsidRPr="005C0B92">
              <w:rPr>
                <w:sz w:val="18"/>
                <w:szCs w:val="18"/>
              </w:rPr>
              <w:br/>
              <w:t>60</w:t>
            </w:r>
            <w:r w:rsidRPr="005C0B92">
              <w:rPr>
                <w:sz w:val="18"/>
                <w:szCs w:val="18"/>
              </w:rPr>
              <w:br/>
              <w:t>60</w:t>
            </w:r>
            <w:r w:rsidRPr="005C0B92">
              <w:rPr>
                <w:sz w:val="18"/>
                <w:szCs w:val="18"/>
              </w:rPr>
              <w:br/>
              <w:t>60</w:t>
            </w:r>
            <w:r w:rsidRPr="005C0B92">
              <w:rPr>
                <w:sz w:val="18"/>
                <w:szCs w:val="18"/>
              </w:rPr>
              <w:br/>
              <w:t>60</w:t>
            </w:r>
            <w:r w:rsidRPr="005C0B92">
              <w:rPr>
                <w:sz w:val="18"/>
                <w:szCs w:val="18"/>
              </w:rPr>
              <w:br/>
              <w:t>60</w:t>
            </w:r>
          </w:p>
        </w:tc>
        <w:tc>
          <w:tcPr>
            <w:tcW w:w="1985" w:type="dxa"/>
          </w:tcPr>
          <w:p w:rsidR="00CC65AB" w:rsidRPr="005C0B92" w:rsidRDefault="00CC65AB" w:rsidP="00C8130F">
            <w:pPr>
              <w:pStyle w:val="TableText0"/>
              <w:jc w:val="center"/>
              <w:rPr>
                <w:sz w:val="18"/>
                <w:szCs w:val="18"/>
              </w:rPr>
            </w:pPr>
            <w:r w:rsidRPr="005C0B92">
              <w:rPr>
                <w:sz w:val="18"/>
                <w:szCs w:val="18"/>
              </w:rPr>
              <w:t>30</w:t>
            </w:r>
            <w:r w:rsidRPr="005C0B92">
              <w:rPr>
                <w:sz w:val="18"/>
                <w:szCs w:val="18"/>
              </w:rPr>
              <w:t> </w:t>
            </w:r>
            <w:r w:rsidRPr="005C0B92">
              <w:rPr>
                <w:sz w:val="18"/>
                <w:szCs w:val="18"/>
              </w:rPr>
              <w:t> </w:t>
            </w:r>
            <w:r w:rsidRPr="005C0B92">
              <w:rPr>
                <w:sz w:val="18"/>
                <w:szCs w:val="18"/>
              </w:rPr>
              <w:br/>
              <w:t>20</w:t>
            </w:r>
            <w:r w:rsidRPr="005C0B92">
              <w:rPr>
                <w:sz w:val="18"/>
                <w:szCs w:val="18"/>
              </w:rPr>
              <w:t> </w:t>
            </w:r>
            <w:r w:rsidRPr="005C0B92">
              <w:rPr>
                <w:sz w:val="18"/>
                <w:szCs w:val="18"/>
              </w:rPr>
              <w:t> </w:t>
            </w:r>
            <w:r w:rsidRPr="005C0B92">
              <w:rPr>
                <w:sz w:val="18"/>
                <w:szCs w:val="18"/>
              </w:rPr>
              <w:br/>
              <w:t>10</w:t>
            </w:r>
            <w:r w:rsidRPr="005C0B92">
              <w:rPr>
                <w:sz w:val="18"/>
                <w:szCs w:val="18"/>
              </w:rPr>
              <w:t> </w:t>
            </w:r>
            <w:r w:rsidRPr="005C0B92">
              <w:rPr>
                <w:sz w:val="18"/>
                <w:szCs w:val="18"/>
              </w:rPr>
              <w:t> </w:t>
            </w:r>
            <w:r w:rsidRPr="005C0B92">
              <w:rPr>
                <w:sz w:val="18"/>
                <w:szCs w:val="18"/>
              </w:rPr>
              <w:br/>
            </w:r>
            <w:r w:rsidRPr="005C0B92">
              <w:rPr>
                <w:color w:val="FFFFFF"/>
                <w:sz w:val="18"/>
                <w:szCs w:val="18"/>
              </w:rPr>
              <w:t>1</w:t>
            </w:r>
            <w:r w:rsidRPr="005C0B92">
              <w:rPr>
                <w:sz w:val="18"/>
                <w:szCs w:val="18"/>
              </w:rPr>
              <w:t>5</w:t>
            </w:r>
            <w:r w:rsidRPr="005C0B92">
              <w:rPr>
                <w:sz w:val="18"/>
                <w:szCs w:val="18"/>
              </w:rPr>
              <w:t> </w:t>
            </w:r>
            <w:r w:rsidRPr="005C0B92">
              <w:rPr>
                <w:sz w:val="18"/>
                <w:szCs w:val="18"/>
              </w:rPr>
              <w:t> </w:t>
            </w:r>
            <w:r w:rsidRPr="005C0B92">
              <w:rPr>
                <w:color w:val="FFFFFF"/>
                <w:sz w:val="18"/>
                <w:szCs w:val="18"/>
              </w:rPr>
              <w:br/>
              <w:t>3</w:t>
            </w:r>
            <w:r w:rsidR="005A4E74" w:rsidRPr="005C0B92">
              <w:rPr>
                <w:color w:val="FFFFFF"/>
                <w:sz w:val="18"/>
                <w:szCs w:val="18"/>
              </w:rPr>
              <w:t xml:space="preserve">   </w:t>
            </w:r>
            <w:r w:rsidRPr="005C0B92">
              <w:rPr>
                <w:color w:val="000000"/>
                <w:sz w:val="18"/>
                <w:szCs w:val="18"/>
              </w:rPr>
              <w:t>2,5</w:t>
            </w:r>
            <w:r w:rsidRPr="005C0B92">
              <w:rPr>
                <w:color w:val="000000"/>
                <w:sz w:val="18"/>
                <w:szCs w:val="18"/>
              </w:rPr>
              <w:br/>
            </w:r>
            <w:r w:rsidRPr="005C0B92">
              <w:rPr>
                <w:color w:val="FFFFFF"/>
                <w:sz w:val="18"/>
                <w:szCs w:val="18"/>
              </w:rPr>
              <w:t>3</w:t>
            </w:r>
            <w:r w:rsidRPr="005C0B92">
              <w:rPr>
                <w:color w:val="000000"/>
                <w:sz w:val="18"/>
                <w:szCs w:val="18"/>
              </w:rPr>
              <w:t>1</w:t>
            </w:r>
          </w:p>
        </w:tc>
        <w:tc>
          <w:tcPr>
            <w:tcW w:w="1985" w:type="dxa"/>
          </w:tcPr>
          <w:p w:rsidR="00CC65AB" w:rsidRPr="005C0B92" w:rsidRDefault="00CC65AB" w:rsidP="00C8130F">
            <w:pPr>
              <w:pStyle w:val="TableText0"/>
              <w:jc w:val="center"/>
              <w:rPr>
                <w:sz w:val="18"/>
                <w:szCs w:val="18"/>
              </w:rPr>
            </w:pPr>
            <w:r w:rsidRPr="005C0B92">
              <w:rPr>
                <w:color w:val="FFFFFF"/>
                <w:sz w:val="18"/>
                <w:szCs w:val="18"/>
              </w:rPr>
              <w:t>1</w:t>
            </w:r>
            <w:r w:rsidRPr="005C0B92">
              <w:rPr>
                <w:sz w:val="18"/>
                <w:szCs w:val="18"/>
              </w:rPr>
              <w:t>16</w:t>
            </w:r>
            <w:r w:rsidRPr="005C0B92">
              <w:rPr>
                <w:sz w:val="18"/>
                <w:szCs w:val="18"/>
              </w:rPr>
              <w:br/>
            </w:r>
            <w:r w:rsidRPr="005C0B92">
              <w:rPr>
                <w:color w:val="FFFFFF"/>
                <w:sz w:val="18"/>
                <w:szCs w:val="18"/>
              </w:rPr>
              <w:t>1</w:t>
            </w:r>
            <w:r w:rsidRPr="005C0B92">
              <w:rPr>
                <w:sz w:val="18"/>
                <w:szCs w:val="18"/>
              </w:rPr>
              <w:t>28</w:t>
            </w:r>
            <w:r w:rsidRPr="005C0B92">
              <w:rPr>
                <w:sz w:val="18"/>
                <w:szCs w:val="18"/>
              </w:rPr>
              <w:br/>
            </w:r>
            <w:r w:rsidRPr="005C0B92">
              <w:rPr>
                <w:color w:val="FFFFFF"/>
                <w:sz w:val="18"/>
                <w:szCs w:val="18"/>
              </w:rPr>
              <w:t>1</w:t>
            </w:r>
            <w:r w:rsidRPr="005C0B92">
              <w:rPr>
                <w:sz w:val="18"/>
                <w:szCs w:val="18"/>
              </w:rPr>
              <w:t>52</w:t>
            </w:r>
            <w:r w:rsidRPr="005C0B92">
              <w:rPr>
                <w:sz w:val="18"/>
                <w:szCs w:val="18"/>
              </w:rPr>
              <w:br/>
              <w:t>100</w:t>
            </w:r>
            <w:r w:rsidRPr="005C0B92">
              <w:rPr>
                <w:sz w:val="18"/>
                <w:szCs w:val="18"/>
              </w:rPr>
              <w:br/>
              <w:t>240</w:t>
            </w:r>
            <w:r w:rsidRPr="005C0B92">
              <w:rPr>
                <w:sz w:val="18"/>
                <w:szCs w:val="18"/>
              </w:rPr>
              <w:br/>
              <w:t>400</w:t>
            </w:r>
          </w:p>
        </w:tc>
        <w:tc>
          <w:tcPr>
            <w:tcW w:w="1985" w:type="dxa"/>
          </w:tcPr>
          <w:p w:rsidR="00CC65AB" w:rsidRPr="005C0B92" w:rsidRDefault="00CC65AB" w:rsidP="00C8130F">
            <w:pPr>
              <w:pStyle w:val="TableText0"/>
              <w:jc w:val="center"/>
              <w:rPr>
                <w:sz w:val="18"/>
                <w:szCs w:val="18"/>
              </w:rPr>
            </w:pPr>
            <w:r w:rsidRPr="005C0B92">
              <w:rPr>
                <w:sz w:val="18"/>
                <w:szCs w:val="18"/>
              </w:rPr>
              <w:t>0,26</w:t>
            </w:r>
            <w:r w:rsidRPr="005C0B92">
              <w:rPr>
                <w:sz w:val="18"/>
                <w:szCs w:val="18"/>
              </w:rPr>
              <w:br/>
              <w:t>0,24</w:t>
            </w:r>
            <w:r w:rsidRPr="005C0B92">
              <w:rPr>
                <w:sz w:val="18"/>
                <w:szCs w:val="18"/>
              </w:rPr>
              <w:br/>
              <w:t>0,23</w:t>
            </w:r>
            <w:r w:rsidRPr="005C0B92">
              <w:rPr>
                <w:sz w:val="18"/>
                <w:szCs w:val="18"/>
              </w:rPr>
              <w:br/>
              <w:t>0,23</w:t>
            </w:r>
            <w:r w:rsidRPr="005C0B92">
              <w:rPr>
                <w:sz w:val="18"/>
                <w:szCs w:val="18"/>
              </w:rPr>
              <w:br/>
              <w:t>0,23</w:t>
            </w:r>
            <w:r w:rsidRPr="005C0B92">
              <w:rPr>
                <w:sz w:val="18"/>
                <w:szCs w:val="18"/>
              </w:rPr>
              <w:br/>
              <w:t>0,22</w:t>
            </w:r>
          </w:p>
        </w:tc>
      </w:tr>
    </w:tbl>
    <w:p w:rsidR="00CC65AB" w:rsidRPr="00D73BF5" w:rsidRDefault="00CC65AB" w:rsidP="00CC65AB">
      <w:pPr>
        <w:pStyle w:val="Tablefin"/>
        <w:rPr>
          <w:lang w:val="es-ES_tradnl"/>
        </w:rPr>
      </w:pPr>
    </w:p>
    <w:p w:rsidR="00CC65AB" w:rsidRPr="00D73BF5" w:rsidRDefault="00CC65AB" w:rsidP="00CC65AB">
      <w:pPr>
        <w:rPr>
          <w:sz w:val="20"/>
          <w:lang w:val="es-ES_tradnl"/>
        </w:rPr>
      </w:pPr>
      <w:r w:rsidRPr="00D73BF5">
        <w:rPr>
          <w:sz w:val="20"/>
          <w:lang w:val="es-ES_tradnl"/>
        </w:rPr>
        <w:t>En un momento determinado, a medida que aumenta el número de mensajes/minuto/usuario (por ejemplo, para 30 mensajes/minuto/usuario), no cabe ya considerar que el tráfico tenga forma de ráfagas, pudiendo ser más adecuado otro tipo de sistemas.</w:t>
      </w:r>
    </w:p>
    <w:p w:rsidR="00CC65AB" w:rsidRPr="00D73BF5" w:rsidRDefault="00CC65AB" w:rsidP="00CC65AB">
      <w:pPr>
        <w:rPr>
          <w:sz w:val="20"/>
          <w:lang w:val="es-ES_tradnl"/>
        </w:rPr>
      </w:pPr>
      <w:r w:rsidRPr="00D73BF5">
        <w:rPr>
          <w:sz w:val="20"/>
          <w:lang w:val="es-ES_tradnl"/>
        </w:rPr>
        <w:t>Para un sistema AMDT en la banda de 2 GHz se ha propuesto la utilización de la modulación de espectro ensanchado por secuencia directa con manipulación por desplazamiento mínimo (MDM) de la frecuencia de la portadora. Esta técnica puede minimizar la interferencia a otros sistemas que utilicen la misma frecuencia o las mismas bandas de frecuencias y permitir al mismo tiempo el rechazo de la interferencia en la radiocomunicación por paquetes y su funcionamiento satisfactorio con una relación señal/interferencia menor que en el caso de un receptor analógico. Sin embargo, el equipo de espectro ensanchado suele ser más complejo y costoso que los receptores analógicos.</w:t>
      </w:r>
    </w:p>
    <w:p w:rsidR="00CC65AB" w:rsidRPr="00C8130F" w:rsidRDefault="00CC65AB" w:rsidP="00CC65AB">
      <w:pPr>
        <w:pStyle w:val="Heading1"/>
        <w:rPr>
          <w:szCs w:val="24"/>
          <w:lang w:val="es-ES_tradnl"/>
        </w:rPr>
      </w:pPr>
      <w:r w:rsidRPr="00C8130F">
        <w:rPr>
          <w:szCs w:val="24"/>
          <w:lang w:val="es-ES_tradnl"/>
        </w:rPr>
        <w:t>5</w:t>
      </w:r>
      <w:r w:rsidRPr="00C8130F">
        <w:rPr>
          <w:szCs w:val="24"/>
          <w:lang w:val="es-ES_tradnl"/>
        </w:rPr>
        <w:tab/>
        <w:t>Resumen</w:t>
      </w:r>
    </w:p>
    <w:p w:rsidR="00CC65AB" w:rsidRPr="00D73BF5" w:rsidRDefault="00CC65AB" w:rsidP="00CC65AB">
      <w:pPr>
        <w:rPr>
          <w:sz w:val="20"/>
          <w:lang w:val="es-ES_tradnl"/>
        </w:rPr>
      </w:pPr>
      <w:r w:rsidRPr="00D73BF5">
        <w:rPr>
          <w:sz w:val="20"/>
          <w:lang w:val="es-ES_tradnl"/>
        </w:rPr>
        <w:t>Se ha demostrado la aptitud de los sistemas de radiocomunicación por paquetes en los que se utilizan técnicas AMDP y AMDT para ofrecer un alto rendimiento y una transmisión eficaz del tráfico de datos.</w:t>
      </w:r>
    </w:p>
    <w:p w:rsidR="00CC65AB" w:rsidRDefault="00CC65AB" w:rsidP="00CC65AB">
      <w:pPr>
        <w:rPr>
          <w:sz w:val="20"/>
          <w:lang w:val="es-ES_tradnl"/>
        </w:rPr>
      </w:pPr>
    </w:p>
    <w:p w:rsidR="005A4E74" w:rsidRDefault="005A4E74" w:rsidP="00CC65AB">
      <w:pPr>
        <w:rPr>
          <w:sz w:val="20"/>
          <w:lang w:val="es-ES_tradnl"/>
        </w:rPr>
      </w:pPr>
    </w:p>
    <w:p w:rsidR="005A4E74" w:rsidRPr="00D73BF5" w:rsidRDefault="005A4E74" w:rsidP="00CC65AB">
      <w:pPr>
        <w:rPr>
          <w:sz w:val="20"/>
          <w:lang w:val="es-ES_tradnl"/>
        </w:rPr>
      </w:pPr>
    </w:p>
    <w:p w:rsidR="00CC65AB" w:rsidRPr="00D73BF5" w:rsidRDefault="00CC65AB" w:rsidP="00CC65AB">
      <w:pPr>
        <w:pStyle w:val="AnnexNo"/>
        <w:rPr>
          <w:sz w:val="20"/>
          <w:szCs w:val="20"/>
          <w:lang w:val="es-ES_tradnl"/>
        </w:rPr>
      </w:pPr>
      <w:r w:rsidRPr="00D73BF5">
        <w:rPr>
          <w:sz w:val="20"/>
          <w:szCs w:val="20"/>
          <w:lang w:val="es-ES_tradnl"/>
        </w:rPr>
        <w:t>ANEXO  3</w:t>
      </w:r>
    </w:p>
    <w:p w:rsidR="00CC65AB" w:rsidRPr="00C8130F" w:rsidRDefault="00CC65AB" w:rsidP="00CC65AB">
      <w:pPr>
        <w:pStyle w:val="AnnexTitle0"/>
        <w:rPr>
          <w:szCs w:val="24"/>
          <w:lang w:val="es-ES_tradnl"/>
        </w:rPr>
      </w:pPr>
      <w:r w:rsidRPr="00C8130F">
        <w:rPr>
          <w:szCs w:val="24"/>
          <w:lang w:val="es-ES_tradnl"/>
        </w:rPr>
        <w:t>Sistemas P-MP que utilizan técnicas de AMDT para la transmisión</w:t>
      </w:r>
      <w:r w:rsidRPr="00C8130F">
        <w:rPr>
          <w:szCs w:val="24"/>
          <w:lang w:val="es-ES_tradnl"/>
        </w:rPr>
        <w:br/>
        <w:t>de datos en zonas urbanas</w:t>
      </w:r>
    </w:p>
    <w:p w:rsidR="00CC65AB" w:rsidRPr="00C8130F" w:rsidRDefault="00CC65AB" w:rsidP="00CC65AB">
      <w:pPr>
        <w:pStyle w:val="Heading1"/>
        <w:rPr>
          <w:szCs w:val="24"/>
          <w:lang w:val="es-ES_tradnl"/>
        </w:rPr>
      </w:pPr>
      <w:r w:rsidRPr="00C8130F">
        <w:rPr>
          <w:szCs w:val="24"/>
          <w:lang w:val="es-ES_tradnl"/>
        </w:rPr>
        <w:t>1</w:t>
      </w:r>
      <w:r w:rsidRPr="00C8130F">
        <w:rPr>
          <w:szCs w:val="24"/>
          <w:lang w:val="es-ES_tradnl"/>
        </w:rPr>
        <w:tab/>
        <w:t>Introducción</w:t>
      </w:r>
    </w:p>
    <w:p w:rsidR="00CC65AB" w:rsidRPr="00D73BF5" w:rsidRDefault="00CC65AB" w:rsidP="00384088">
      <w:pPr>
        <w:rPr>
          <w:sz w:val="20"/>
          <w:lang w:val="es-ES_tradnl"/>
        </w:rPr>
      </w:pPr>
      <w:r w:rsidRPr="00D73BF5">
        <w:rPr>
          <w:sz w:val="20"/>
          <w:lang w:val="es-ES_tradnl"/>
        </w:rPr>
        <w:t>Los principios generales de los sistemas P-MP que utilizan AMDT se abordan en el Anexo 1 a la Recomendación</w:t>
      </w:r>
      <w:r w:rsidR="00090110">
        <w:rPr>
          <w:sz w:val="20"/>
          <w:lang w:val="es-ES_tradnl"/>
        </w:rPr>
        <w:t xml:space="preserve"> </w:t>
      </w:r>
      <w:r w:rsidRPr="00D73BF5">
        <w:rPr>
          <w:sz w:val="20"/>
          <w:lang w:val="es-ES_tradnl"/>
        </w:rPr>
        <w:t>UIT</w:t>
      </w:r>
      <w:r w:rsidRPr="00D73BF5">
        <w:rPr>
          <w:sz w:val="20"/>
          <w:lang w:val="es-ES_tradnl"/>
        </w:rPr>
        <w:noBreakHyphen/>
        <w:t>R F.</w:t>
      </w:r>
      <w:r w:rsidR="00384088">
        <w:rPr>
          <w:sz w:val="20"/>
          <w:lang w:val="es-ES_tradnl"/>
        </w:rPr>
        <w:t>1103</w:t>
      </w:r>
      <w:r w:rsidRPr="00D73BF5">
        <w:rPr>
          <w:sz w:val="20"/>
          <w:lang w:val="es-ES_tradnl"/>
        </w:rPr>
        <w:t>.</w:t>
      </w:r>
    </w:p>
    <w:p w:rsidR="00CC65AB" w:rsidRPr="00D73BF5" w:rsidRDefault="00CC65AB" w:rsidP="00CC65AB">
      <w:pPr>
        <w:rPr>
          <w:sz w:val="20"/>
          <w:lang w:val="es-ES_tradnl"/>
        </w:rPr>
      </w:pPr>
      <w:r w:rsidRPr="00D73BF5">
        <w:rPr>
          <w:sz w:val="20"/>
          <w:lang w:val="es-ES_tradnl"/>
        </w:rPr>
        <w:t>En estos últimos años se ha progresado considerablemente en la utilización de esta técnica para el suministro de terminales digitales en zonas urbanas.</w:t>
      </w:r>
    </w:p>
    <w:p w:rsidR="00CC65AB" w:rsidRPr="00D73BF5" w:rsidRDefault="00CC65AB" w:rsidP="00CC65AB">
      <w:pPr>
        <w:rPr>
          <w:sz w:val="20"/>
          <w:lang w:val="es-ES_tradnl"/>
        </w:rPr>
      </w:pPr>
      <w:r w:rsidRPr="00D73BF5">
        <w:rPr>
          <w:sz w:val="20"/>
          <w:lang w:val="es-ES_tradnl"/>
        </w:rPr>
        <w:t>En este Anexo se tratan los principios y aplicaciones de los sistemas P-MP que utilizan el AMDT para la provisión de servicios de datos en zonas urbanas y en los Cuadros 3a y 3b se muestran detalles resumidos de una serie de sistemas.</w:t>
      </w:r>
    </w:p>
    <w:p w:rsidR="00CC65AB" w:rsidRPr="00D73BF5" w:rsidRDefault="00CC65AB" w:rsidP="00CC65AB">
      <w:pPr>
        <w:pStyle w:val="Table"/>
        <w:rPr>
          <w:sz w:val="20"/>
          <w:lang w:val="es-ES_tradnl"/>
        </w:rPr>
        <w:sectPr w:rsidR="00CC65AB" w:rsidRPr="00D73BF5" w:rsidSect="00C10CAB">
          <w:headerReference w:type="even" r:id="rId17"/>
          <w:headerReference w:type="default" r:id="rId18"/>
          <w:headerReference w:type="first" r:id="rId19"/>
          <w:pgSz w:w="11907" w:h="16834" w:code="9"/>
          <w:pgMar w:top="1418" w:right="1134" w:bottom="1134" w:left="1134" w:header="720" w:footer="482" w:gutter="0"/>
          <w:paperSrc w:first="15" w:other="15"/>
          <w:pgNumType w:start="1"/>
          <w:cols w:space="720"/>
        </w:sectPr>
      </w:pPr>
    </w:p>
    <w:p w:rsidR="00CC65AB" w:rsidRPr="00D73BF5" w:rsidRDefault="00CC65AB" w:rsidP="00CC65AB">
      <w:pPr>
        <w:rPr>
          <w:sz w:val="20"/>
          <w:lang w:val="es-ES_tradnl"/>
        </w:rPr>
      </w:pPr>
    </w:p>
    <w:p w:rsidR="00C8130F" w:rsidRPr="00C8130F" w:rsidRDefault="00C8130F" w:rsidP="00C8130F">
      <w:pPr>
        <w:pStyle w:val="Table"/>
        <w:rPr>
          <w:lang w:val="es-ES_tradnl"/>
        </w:rPr>
      </w:pPr>
      <w:r w:rsidRPr="00C8130F">
        <w:rPr>
          <w:lang w:val="es-ES_tradnl"/>
        </w:rPr>
        <w:t>CUADRO  3a</w:t>
      </w:r>
    </w:p>
    <w:p w:rsidR="00C8130F" w:rsidRPr="00C8130F" w:rsidRDefault="00C8130F" w:rsidP="00C8130F">
      <w:pPr>
        <w:pStyle w:val="TableTitle0"/>
        <w:rPr>
          <w:b w:val="0"/>
          <w:lang w:val="es-ES_tradnl"/>
        </w:rPr>
      </w:pPr>
      <w:r w:rsidRPr="00C8130F">
        <w:rPr>
          <w:lang w:val="es-ES_tradnl"/>
        </w:rPr>
        <w:t>Ejemplos de sistemas radioeléctricos P-MP que utilizan técnicas de AMDT</w:t>
      </w:r>
      <w:r w:rsidRPr="00C8130F">
        <w:rPr>
          <w:lang w:val="es-ES_tradnl"/>
        </w:rPr>
        <w:br/>
      </w:r>
      <w:r w:rsidRPr="00C8130F">
        <w:rPr>
          <w:b w:val="0"/>
          <w:lang w:val="es-ES_tradnl"/>
        </w:rPr>
        <w:t>(Frecuencias inferiores a 3 GHz)</w:t>
      </w:r>
    </w:p>
    <w:p w:rsidR="00CC65AB" w:rsidRPr="00D73BF5" w:rsidRDefault="00CC65AB" w:rsidP="00CC65AB">
      <w:pPr>
        <w:pStyle w:val="Blanc"/>
        <w:rPr>
          <w:sz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013"/>
        <w:gridCol w:w="1701"/>
        <w:gridCol w:w="1775"/>
        <w:gridCol w:w="1418"/>
        <w:gridCol w:w="1418"/>
        <w:gridCol w:w="2268"/>
        <w:gridCol w:w="1985"/>
        <w:gridCol w:w="1985"/>
      </w:tblGrid>
      <w:tr w:rsidR="001168E3" w:rsidRPr="001168E3" w:rsidTr="005C0B92">
        <w:trPr>
          <w:cantSplit/>
        </w:trPr>
        <w:tc>
          <w:tcPr>
            <w:tcW w:w="2013" w:type="dxa"/>
          </w:tcPr>
          <w:p w:rsidR="001168E3" w:rsidRPr="001168E3" w:rsidRDefault="001168E3" w:rsidP="001168E3">
            <w:pPr>
              <w:pStyle w:val="TableText0"/>
              <w:tabs>
                <w:tab w:val="clear" w:pos="1985"/>
                <w:tab w:val="left" w:pos="227"/>
              </w:tabs>
              <w:ind w:left="227" w:hanging="227"/>
              <w:jc w:val="center"/>
              <w:rPr>
                <w:sz w:val="18"/>
                <w:szCs w:val="18"/>
              </w:rPr>
            </w:pPr>
            <w:r w:rsidRPr="001168E3">
              <w:rPr>
                <w:sz w:val="18"/>
                <w:szCs w:val="18"/>
              </w:rPr>
              <w:t>Sistema</w:t>
            </w:r>
          </w:p>
        </w:tc>
        <w:tc>
          <w:tcPr>
            <w:tcW w:w="1701" w:type="dxa"/>
          </w:tcPr>
          <w:p w:rsidR="001168E3" w:rsidRPr="001168E3" w:rsidRDefault="001168E3" w:rsidP="001168E3">
            <w:pPr>
              <w:pStyle w:val="TableText0"/>
              <w:jc w:val="center"/>
              <w:rPr>
                <w:sz w:val="18"/>
                <w:szCs w:val="18"/>
              </w:rPr>
            </w:pPr>
            <w:r w:rsidRPr="001168E3">
              <w:rPr>
                <w:sz w:val="18"/>
                <w:szCs w:val="18"/>
              </w:rPr>
              <w:t>150, 450, 800 MHz</w:t>
            </w:r>
          </w:p>
        </w:tc>
        <w:tc>
          <w:tcPr>
            <w:tcW w:w="1775" w:type="dxa"/>
          </w:tcPr>
          <w:p w:rsidR="001168E3" w:rsidRPr="001168E3" w:rsidRDefault="001168E3" w:rsidP="001168E3">
            <w:pPr>
              <w:pStyle w:val="TableText0"/>
              <w:jc w:val="center"/>
              <w:rPr>
                <w:sz w:val="18"/>
                <w:szCs w:val="18"/>
              </w:rPr>
            </w:pPr>
            <w:r w:rsidRPr="001168E3">
              <w:rPr>
                <w:sz w:val="18"/>
                <w:szCs w:val="18"/>
              </w:rPr>
              <w:t>890 a 960 MHz</w:t>
            </w:r>
          </w:p>
        </w:tc>
        <w:tc>
          <w:tcPr>
            <w:tcW w:w="2836" w:type="dxa"/>
            <w:gridSpan w:val="2"/>
          </w:tcPr>
          <w:p w:rsidR="001168E3" w:rsidRPr="001168E3" w:rsidRDefault="001168E3" w:rsidP="001168E3">
            <w:pPr>
              <w:pStyle w:val="TableText0"/>
              <w:jc w:val="center"/>
              <w:rPr>
                <w:sz w:val="18"/>
                <w:szCs w:val="18"/>
              </w:rPr>
            </w:pPr>
            <w:r w:rsidRPr="001168E3">
              <w:rPr>
                <w:sz w:val="18"/>
                <w:szCs w:val="18"/>
              </w:rPr>
              <w:t>1,5; 2,4 y 2,6 GHz</w:t>
            </w:r>
          </w:p>
        </w:tc>
        <w:tc>
          <w:tcPr>
            <w:tcW w:w="2268" w:type="dxa"/>
          </w:tcPr>
          <w:p w:rsidR="001168E3" w:rsidRPr="001168E3" w:rsidRDefault="001168E3" w:rsidP="001168E3">
            <w:pPr>
              <w:pStyle w:val="TableText0"/>
              <w:jc w:val="center"/>
              <w:rPr>
                <w:sz w:val="18"/>
                <w:szCs w:val="18"/>
              </w:rPr>
            </w:pPr>
            <w:r w:rsidRPr="001168E3">
              <w:rPr>
                <w:sz w:val="18"/>
                <w:szCs w:val="18"/>
              </w:rPr>
              <w:t>1,5 y 2,4 GHz</w:t>
            </w:r>
          </w:p>
        </w:tc>
        <w:tc>
          <w:tcPr>
            <w:tcW w:w="1985" w:type="dxa"/>
          </w:tcPr>
          <w:p w:rsidR="001168E3" w:rsidRPr="001168E3" w:rsidRDefault="001168E3" w:rsidP="001168E3">
            <w:pPr>
              <w:pStyle w:val="TableText0"/>
              <w:jc w:val="center"/>
              <w:rPr>
                <w:sz w:val="18"/>
                <w:szCs w:val="18"/>
              </w:rPr>
            </w:pPr>
            <w:r w:rsidRPr="001168E3">
              <w:rPr>
                <w:sz w:val="18"/>
                <w:szCs w:val="18"/>
              </w:rPr>
              <w:t>1,5 a 2,6 GHz</w:t>
            </w:r>
          </w:p>
        </w:tc>
        <w:tc>
          <w:tcPr>
            <w:tcW w:w="1985" w:type="dxa"/>
          </w:tcPr>
          <w:p w:rsidR="001168E3" w:rsidRPr="001168E3" w:rsidRDefault="001168E3" w:rsidP="001168E3">
            <w:pPr>
              <w:pStyle w:val="TableText0"/>
              <w:jc w:val="center"/>
              <w:rPr>
                <w:sz w:val="18"/>
                <w:szCs w:val="18"/>
              </w:rPr>
            </w:pPr>
            <w:r w:rsidRPr="001168E3">
              <w:rPr>
                <w:sz w:val="18"/>
                <w:szCs w:val="18"/>
              </w:rPr>
              <w:t>2 GHz</w:t>
            </w:r>
          </w:p>
        </w:tc>
      </w:tr>
      <w:tr w:rsidR="001168E3" w:rsidRPr="001168E3" w:rsidTr="005C0B92">
        <w:trPr>
          <w:cantSplit/>
        </w:trPr>
        <w:tc>
          <w:tcPr>
            <w:tcW w:w="2013"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1.</w:t>
            </w:r>
            <w:r w:rsidRPr="001168E3">
              <w:rPr>
                <w:sz w:val="18"/>
                <w:szCs w:val="18"/>
              </w:rPr>
              <w:tab/>
              <w:t>Capacidad de canales (típica) (kbit/s)</w:t>
            </w:r>
          </w:p>
        </w:tc>
        <w:tc>
          <w:tcPr>
            <w:tcW w:w="1701" w:type="dxa"/>
          </w:tcPr>
          <w:p w:rsidR="001168E3" w:rsidRPr="001168E3" w:rsidRDefault="001168E3" w:rsidP="001168E3">
            <w:pPr>
              <w:pStyle w:val="TableText0"/>
              <w:spacing w:before="180"/>
              <w:jc w:val="center"/>
              <w:rPr>
                <w:sz w:val="18"/>
                <w:szCs w:val="18"/>
              </w:rPr>
            </w:pPr>
            <w:r w:rsidRPr="001168E3">
              <w:rPr>
                <w:sz w:val="18"/>
                <w:szCs w:val="18"/>
              </w:rPr>
              <w:t xml:space="preserve">2 </w:t>
            </w:r>
            <w:r>
              <w:rPr>
                <w:sz w:val="18"/>
                <w:szCs w:val="18"/>
              </w:rPr>
              <w:sym w:font="Symbol" w:char="F0B4"/>
            </w:r>
            <w:r w:rsidRPr="001168E3">
              <w:rPr>
                <w:sz w:val="18"/>
                <w:szCs w:val="18"/>
              </w:rPr>
              <w:t xml:space="preserve"> 32 ó 4 </w:t>
            </w:r>
            <w:r>
              <w:rPr>
                <w:sz w:val="18"/>
                <w:szCs w:val="18"/>
              </w:rPr>
              <w:sym w:font="Symbol" w:char="F0B4"/>
            </w:r>
            <w:r w:rsidRPr="001168E3">
              <w:rPr>
                <w:sz w:val="18"/>
                <w:szCs w:val="18"/>
              </w:rPr>
              <w:t xml:space="preserve"> 16</w:t>
            </w:r>
          </w:p>
        </w:tc>
        <w:tc>
          <w:tcPr>
            <w:tcW w:w="1775" w:type="dxa"/>
          </w:tcPr>
          <w:p w:rsidR="001168E3" w:rsidRPr="001168E3" w:rsidRDefault="001168E3" w:rsidP="001168E3">
            <w:pPr>
              <w:pStyle w:val="TableText0"/>
              <w:spacing w:before="180"/>
              <w:jc w:val="center"/>
              <w:rPr>
                <w:sz w:val="18"/>
                <w:szCs w:val="18"/>
              </w:rPr>
            </w:pPr>
            <w:r w:rsidRPr="001168E3">
              <w:rPr>
                <w:sz w:val="18"/>
                <w:szCs w:val="18"/>
              </w:rPr>
              <w:t xml:space="preserve">64 </w:t>
            </w:r>
            <w:r>
              <w:rPr>
                <w:sz w:val="18"/>
                <w:szCs w:val="18"/>
              </w:rPr>
              <w:sym w:font="Symbol" w:char="F0B4"/>
            </w:r>
            <w:r w:rsidRPr="001168E3">
              <w:rPr>
                <w:sz w:val="18"/>
                <w:szCs w:val="18"/>
              </w:rPr>
              <w:t xml:space="preserve"> 1,2</w:t>
            </w:r>
          </w:p>
        </w:tc>
        <w:tc>
          <w:tcPr>
            <w:tcW w:w="1418" w:type="dxa"/>
          </w:tcPr>
          <w:p w:rsidR="001168E3" w:rsidRPr="001168E3" w:rsidRDefault="001168E3" w:rsidP="001168E3">
            <w:pPr>
              <w:pStyle w:val="TableText0"/>
              <w:spacing w:before="180"/>
              <w:jc w:val="center"/>
              <w:rPr>
                <w:sz w:val="18"/>
                <w:szCs w:val="18"/>
              </w:rPr>
            </w:pPr>
            <w:r w:rsidRPr="001168E3">
              <w:rPr>
                <w:sz w:val="18"/>
                <w:szCs w:val="18"/>
              </w:rPr>
              <w:t xml:space="preserve">10 </w:t>
            </w:r>
            <w:r>
              <w:rPr>
                <w:sz w:val="18"/>
                <w:szCs w:val="18"/>
              </w:rPr>
              <w:sym w:font="Symbol" w:char="F0B4"/>
            </w:r>
            <w:r w:rsidRPr="001168E3">
              <w:rPr>
                <w:sz w:val="18"/>
                <w:szCs w:val="18"/>
              </w:rPr>
              <w:t xml:space="preserve"> 64</w:t>
            </w:r>
          </w:p>
        </w:tc>
        <w:tc>
          <w:tcPr>
            <w:tcW w:w="1418" w:type="dxa"/>
          </w:tcPr>
          <w:p w:rsidR="001168E3" w:rsidRPr="001168E3" w:rsidRDefault="001168E3" w:rsidP="001168E3">
            <w:pPr>
              <w:pStyle w:val="TableText0"/>
              <w:spacing w:before="180"/>
              <w:jc w:val="center"/>
              <w:rPr>
                <w:sz w:val="18"/>
                <w:szCs w:val="18"/>
              </w:rPr>
            </w:pPr>
            <w:r w:rsidRPr="001168E3">
              <w:rPr>
                <w:sz w:val="18"/>
                <w:szCs w:val="18"/>
              </w:rPr>
              <w:t xml:space="preserve">30 </w:t>
            </w:r>
            <w:r>
              <w:rPr>
                <w:sz w:val="18"/>
                <w:szCs w:val="18"/>
              </w:rPr>
              <w:sym w:font="Symbol" w:char="F0B4"/>
            </w:r>
            <w:r w:rsidRPr="001168E3">
              <w:rPr>
                <w:sz w:val="18"/>
                <w:szCs w:val="18"/>
              </w:rPr>
              <w:t xml:space="preserve"> 64</w:t>
            </w:r>
          </w:p>
        </w:tc>
        <w:tc>
          <w:tcPr>
            <w:tcW w:w="2268" w:type="dxa"/>
          </w:tcPr>
          <w:p w:rsidR="001168E3" w:rsidRPr="001168E3" w:rsidRDefault="001168E3" w:rsidP="001168E3">
            <w:pPr>
              <w:pStyle w:val="TableText0"/>
              <w:spacing w:before="180"/>
              <w:jc w:val="center"/>
              <w:rPr>
                <w:sz w:val="18"/>
                <w:szCs w:val="18"/>
              </w:rPr>
            </w:pPr>
            <w:r w:rsidRPr="001168E3">
              <w:rPr>
                <w:sz w:val="18"/>
                <w:szCs w:val="18"/>
              </w:rPr>
              <w:t xml:space="preserve">30 </w:t>
            </w:r>
            <w:r>
              <w:rPr>
                <w:sz w:val="18"/>
                <w:szCs w:val="18"/>
              </w:rPr>
              <w:sym w:font="Symbol" w:char="F0B4"/>
            </w:r>
            <w:r w:rsidRPr="001168E3">
              <w:rPr>
                <w:sz w:val="18"/>
                <w:szCs w:val="18"/>
              </w:rPr>
              <w:t xml:space="preserve"> 64</w:t>
            </w:r>
          </w:p>
        </w:tc>
        <w:tc>
          <w:tcPr>
            <w:tcW w:w="1985" w:type="dxa"/>
          </w:tcPr>
          <w:p w:rsidR="001168E3" w:rsidRPr="001168E3" w:rsidRDefault="001168E3" w:rsidP="001168E3">
            <w:pPr>
              <w:pStyle w:val="TableText0"/>
              <w:spacing w:before="180"/>
              <w:jc w:val="center"/>
              <w:rPr>
                <w:sz w:val="18"/>
                <w:szCs w:val="18"/>
              </w:rPr>
            </w:pPr>
            <w:r w:rsidRPr="001168E3">
              <w:rPr>
                <w:sz w:val="18"/>
                <w:szCs w:val="18"/>
              </w:rPr>
              <w:t xml:space="preserve">60 </w:t>
            </w:r>
            <w:r>
              <w:rPr>
                <w:sz w:val="18"/>
                <w:szCs w:val="18"/>
              </w:rPr>
              <w:sym w:font="Symbol" w:char="F0B4"/>
            </w:r>
            <w:r w:rsidRPr="001168E3">
              <w:rPr>
                <w:sz w:val="18"/>
                <w:szCs w:val="18"/>
              </w:rPr>
              <w:t xml:space="preserve"> 64</w:t>
            </w:r>
          </w:p>
        </w:tc>
        <w:tc>
          <w:tcPr>
            <w:tcW w:w="1985" w:type="dxa"/>
          </w:tcPr>
          <w:p w:rsidR="001168E3" w:rsidRPr="001168E3" w:rsidRDefault="001168E3" w:rsidP="001168E3">
            <w:pPr>
              <w:pStyle w:val="TableText0"/>
              <w:spacing w:before="180"/>
              <w:jc w:val="center"/>
              <w:rPr>
                <w:sz w:val="18"/>
                <w:szCs w:val="18"/>
              </w:rPr>
            </w:pPr>
            <w:r w:rsidRPr="001168E3">
              <w:rPr>
                <w:sz w:val="18"/>
                <w:szCs w:val="18"/>
              </w:rPr>
              <w:t xml:space="preserve">48 </w:t>
            </w:r>
            <w:r>
              <w:rPr>
                <w:sz w:val="18"/>
                <w:szCs w:val="18"/>
              </w:rPr>
              <w:sym w:font="Symbol" w:char="F0B4"/>
            </w:r>
            <w:r w:rsidRPr="001168E3">
              <w:rPr>
                <w:sz w:val="18"/>
                <w:szCs w:val="18"/>
              </w:rPr>
              <w:t xml:space="preserve"> 64</w:t>
            </w:r>
          </w:p>
        </w:tc>
      </w:tr>
      <w:tr w:rsidR="001168E3" w:rsidRPr="001168E3" w:rsidTr="005C0B92">
        <w:trPr>
          <w:cantSplit/>
        </w:trPr>
        <w:tc>
          <w:tcPr>
            <w:tcW w:w="2013"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2.</w:t>
            </w:r>
            <w:r w:rsidRPr="001168E3">
              <w:rPr>
                <w:sz w:val="18"/>
                <w:szCs w:val="18"/>
              </w:rPr>
              <w:tab/>
              <w:t>Velocidad binaria resultante (kbit/s)</w:t>
            </w:r>
          </w:p>
        </w:tc>
        <w:tc>
          <w:tcPr>
            <w:tcW w:w="1701" w:type="dxa"/>
          </w:tcPr>
          <w:p w:rsidR="001168E3" w:rsidRPr="001168E3" w:rsidRDefault="001168E3" w:rsidP="001168E3">
            <w:pPr>
              <w:pStyle w:val="TableText0"/>
              <w:spacing w:before="180"/>
              <w:jc w:val="center"/>
              <w:rPr>
                <w:sz w:val="18"/>
                <w:szCs w:val="18"/>
              </w:rPr>
            </w:pPr>
            <w:r w:rsidRPr="001168E3">
              <w:rPr>
                <w:sz w:val="18"/>
                <w:szCs w:val="18"/>
              </w:rPr>
              <w:t xml:space="preserve">26 </w:t>
            </w:r>
            <w:r>
              <w:rPr>
                <w:sz w:val="18"/>
                <w:szCs w:val="18"/>
              </w:rPr>
              <w:sym w:font="Symbol" w:char="F0B4"/>
            </w:r>
            <w:r w:rsidRPr="001168E3">
              <w:rPr>
                <w:sz w:val="18"/>
                <w:szCs w:val="18"/>
              </w:rPr>
              <w:t xml:space="preserve"> 64</w:t>
            </w:r>
          </w:p>
        </w:tc>
        <w:tc>
          <w:tcPr>
            <w:tcW w:w="1775" w:type="dxa"/>
          </w:tcPr>
          <w:p w:rsidR="001168E3" w:rsidRPr="001168E3" w:rsidRDefault="001168E3" w:rsidP="001168E3">
            <w:pPr>
              <w:pStyle w:val="TableText0"/>
              <w:spacing w:before="180"/>
              <w:jc w:val="center"/>
              <w:rPr>
                <w:sz w:val="18"/>
                <w:szCs w:val="18"/>
              </w:rPr>
            </w:pPr>
            <w:r w:rsidRPr="001168E3">
              <w:rPr>
                <w:sz w:val="18"/>
                <w:szCs w:val="18"/>
              </w:rPr>
              <w:t>240</w:t>
            </w:r>
          </w:p>
        </w:tc>
        <w:tc>
          <w:tcPr>
            <w:tcW w:w="1418" w:type="dxa"/>
          </w:tcPr>
          <w:p w:rsidR="001168E3" w:rsidRPr="001168E3" w:rsidRDefault="001168E3" w:rsidP="001168E3">
            <w:pPr>
              <w:pStyle w:val="TableText0"/>
              <w:spacing w:before="180"/>
              <w:jc w:val="center"/>
              <w:rPr>
                <w:sz w:val="18"/>
                <w:szCs w:val="18"/>
              </w:rPr>
            </w:pPr>
            <w:r w:rsidRPr="001168E3">
              <w:rPr>
                <w:sz w:val="18"/>
                <w:szCs w:val="18"/>
              </w:rPr>
              <w:t>832</w:t>
            </w:r>
          </w:p>
        </w:tc>
        <w:tc>
          <w:tcPr>
            <w:tcW w:w="1418" w:type="dxa"/>
          </w:tcPr>
          <w:p w:rsidR="001168E3" w:rsidRPr="001168E3" w:rsidRDefault="001168E3" w:rsidP="001168E3">
            <w:pPr>
              <w:pStyle w:val="TableText0"/>
              <w:spacing w:before="180"/>
              <w:jc w:val="center"/>
              <w:rPr>
                <w:sz w:val="18"/>
                <w:szCs w:val="18"/>
              </w:rPr>
            </w:pPr>
            <w:r w:rsidRPr="001168E3">
              <w:rPr>
                <w:sz w:val="18"/>
                <w:szCs w:val="18"/>
              </w:rPr>
              <w:t>2</w:t>
            </w:r>
            <w:r w:rsidRPr="001168E3">
              <w:rPr>
                <w:rFonts w:ascii="Tms Rmn" w:hAnsi="Tms Rmn"/>
                <w:sz w:val="18"/>
                <w:szCs w:val="18"/>
              </w:rPr>
              <w:t> </w:t>
            </w:r>
            <w:r w:rsidRPr="001168E3">
              <w:rPr>
                <w:sz w:val="18"/>
                <w:szCs w:val="18"/>
              </w:rPr>
              <w:t>304</w:t>
            </w:r>
          </w:p>
        </w:tc>
        <w:tc>
          <w:tcPr>
            <w:tcW w:w="2268" w:type="dxa"/>
          </w:tcPr>
          <w:p w:rsidR="001168E3" w:rsidRPr="001168E3" w:rsidRDefault="001168E3" w:rsidP="001168E3">
            <w:pPr>
              <w:pStyle w:val="TableText0"/>
              <w:spacing w:before="180"/>
              <w:jc w:val="center"/>
              <w:rPr>
                <w:sz w:val="18"/>
                <w:szCs w:val="18"/>
              </w:rPr>
            </w:pPr>
            <w:r w:rsidRPr="001168E3">
              <w:rPr>
                <w:sz w:val="18"/>
                <w:szCs w:val="18"/>
              </w:rPr>
              <w:t>2</w:t>
            </w:r>
            <w:r w:rsidRPr="001168E3">
              <w:rPr>
                <w:rFonts w:ascii="Tms Rmn" w:hAnsi="Tms Rmn"/>
                <w:sz w:val="18"/>
                <w:szCs w:val="18"/>
              </w:rPr>
              <w:t> </w:t>
            </w:r>
            <w:r w:rsidRPr="001168E3">
              <w:rPr>
                <w:sz w:val="18"/>
                <w:szCs w:val="18"/>
              </w:rPr>
              <w:t>432</w:t>
            </w:r>
          </w:p>
        </w:tc>
        <w:tc>
          <w:tcPr>
            <w:tcW w:w="1985" w:type="dxa"/>
          </w:tcPr>
          <w:p w:rsidR="001168E3" w:rsidRPr="001168E3" w:rsidRDefault="001168E3" w:rsidP="001168E3">
            <w:pPr>
              <w:pStyle w:val="TableText0"/>
              <w:spacing w:before="180"/>
              <w:jc w:val="center"/>
              <w:rPr>
                <w:sz w:val="18"/>
                <w:szCs w:val="18"/>
              </w:rPr>
            </w:pPr>
            <w:r w:rsidRPr="001168E3">
              <w:rPr>
                <w:sz w:val="18"/>
                <w:szCs w:val="18"/>
              </w:rPr>
              <w:t>4</w:t>
            </w:r>
            <w:r w:rsidRPr="001168E3">
              <w:rPr>
                <w:rFonts w:ascii="Tms Rmn" w:hAnsi="Tms Rmn"/>
                <w:sz w:val="18"/>
                <w:szCs w:val="18"/>
              </w:rPr>
              <w:t> </w:t>
            </w:r>
            <w:r w:rsidRPr="001168E3">
              <w:rPr>
                <w:sz w:val="18"/>
                <w:szCs w:val="18"/>
              </w:rPr>
              <w:t>864</w:t>
            </w:r>
          </w:p>
        </w:tc>
        <w:tc>
          <w:tcPr>
            <w:tcW w:w="1985" w:type="dxa"/>
          </w:tcPr>
          <w:p w:rsidR="001168E3" w:rsidRPr="001168E3" w:rsidRDefault="001168E3" w:rsidP="001168E3">
            <w:pPr>
              <w:pStyle w:val="TableText0"/>
              <w:spacing w:before="180"/>
              <w:jc w:val="center"/>
              <w:rPr>
                <w:sz w:val="18"/>
                <w:szCs w:val="18"/>
              </w:rPr>
            </w:pPr>
            <w:r w:rsidRPr="001168E3">
              <w:rPr>
                <w:sz w:val="18"/>
                <w:szCs w:val="18"/>
              </w:rPr>
              <w:t>3</w:t>
            </w:r>
            <w:r w:rsidRPr="001168E3">
              <w:rPr>
                <w:rFonts w:ascii="Tms Rmn" w:hAnsi="Tms Rmn"/>
                <w:sz w:val="18"/>
                <w:szCs w:val="18"/>
              </w:rPr>
              <w:t> </w:t>
            </w:r>
            <w:r w:rsidRPr="001168E3">
              <w:rPr>
                <w:sz w:val="18"/>
                <w:szCs w:val="18"/>
              </w:rPr>
              <w:t>088</w:t>
            </w:r>
          </w:p>
        </w:tc>
      </w:tr>
      <w:tr w:rsidR="001168E3" w:rsidRPr="001168E3" w:rsidTr="005C0B92">
        <w:trPr>
          <w:cantSplit/>
        </w:trPr>
        <w:tc>
          <w:tcPr>
            <w:tcW w:w="2013"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3.</w:t>
            </w:r>
            <w:r w:rsidRPr="001168E3">
              <w:rPr>
                <w:sz w:val="18"/>
                <w:szCs w:val="18"/>
              </w:rPr>
              <w:tab/>
              <w:t>Método de modulación</w:t>
            </w:r>
          </w:p>
        </w:tc>
        <w:tc>
          <w:tcPr>
            <w:tcW w:w="1701" w:type="dxa"/>
          </w:tcPr>
          <w:p w:rsidR="001168E3" w:rsidRPr="001168E3" w:rsidRDefault="001168E3" w:rsidP="001168E3">
            <w:pPr>
              <w:pStyle w:val="TableText0"/>
              <w:jc w:val="center"/>
              <w:rPr>
                <w:sz w:val="18"/>
                <w:szCs w:val="18"/>
              </w:rPr>
            </w:pPr>
            <w:r w:rsidRPr="001168E3">
              <w:rPr>
                <w:sz w:val="18"/>
                <w:szCs w:val="18"/>
              </w:rPr>
              <w:t>MDPD-16</w:t>
            </w:r>
          </w:p>
        </w:tc>
        <w:tc>
          <w:tcPr>
            <w:tcW w:w="1775" w:type="dxa"/>
          </w:tcPr>
          <w:p w:rsidR="001168E3" w:rsidRPr="001168E3" w:rsidRDefault="001168E3" w:rsidP="001168E3">
            <w:pPr>
              <w:pStyle w:val="TableText0"/>
              <w:jc w:val="center"/>
              <w:rPr>
                <w:sz w:val="18"/>
                <w:szCs w:val="18"/>
              </w:rPr>
            </w:pPr>
            <w:r w:rsidRPr="001168E3">
              <w:rPr>
                <w:sz w:val="18"/>
                <w:szCs w:val="18"/>
              </w:rPr>
              <w:t>MDP-4 con desplazamiento</w:t>
            </w:r>
          </w:p>
        </w:tc>
        <w:tc>
          <w:tcPr>
            <w:tcW w:w="1418" w:type="dxa"/>
          </w:tcPr>
          <w:p w:rsidR="001168E3" w:rsidRPr="001168E3" w:rsidRDefault="001168E3" w:rsidP="001168E3">
            <w:pPr>
              <w:pStyle w:val="TableText0"/>
              <w:jc w:val="center"/>
              <w:rPr>
                <w:sz w:val="18"/>
                <w:szCs w:val="18"/>
              </w:rPr>
            </w:pPr>
            <w:r w:rsidRPr="001168E3">
              <w:rPr>
                <w:sz w:val="18"/>
                <w:szCs w:val="18"/>
              </w:rPr>
              <w:t>MDF-2</w:t>
            </w:r>
          </w:p>
        </w:tc>
        <w:tc>
          <w:tcPr>
            <w:tcW w:w="1418" w:type="dxa"/>
          </w:tcPr>
          <w:p w:rsidR="001168E3" w:rsidRPr="001168E3" w:rsidRDefault="001168E3" w:rsidP="001168E3">
            <w:pPr>
              <w:pStyle w:val="TableText0"/>
              <w:jc w:val="center"/>
              <w:rPr>
                <w:sz w:val="18"/>
                <w:szCs w:val="18"/>
              </w:rPr>
            </w:pPr>
            <w:r w:rsidRPr="001168E3">
              <w:rPr>
                <w:sz w:val="18"/>
                <w:szCs w:val="18"/>
              </w:rPr>
              <w:t>MDP-4</w:t>
            </w:r>
          </w:p>
        </w:tc>
        <w:tc>
          <w:tcPr>
            <w:tcW w:w="2268" w:type="dxa"/>
          </w:tcPr>
          <w:p w:rsidR="001168E3" w:rsidRPr="001168E3" w:rsidRDefault="001168E3" w:rsidP="001168E3">
            <w:pPr>
              <w:pStyle w:val="TableText0"/>
              <w:jc w:val="center"/>
              <w:rPr>
                <w:sz w:val="18"/>
                <w:szCs w:val="18"/>
              </w:rPr>
            </w:pPr>
            <w:r w:rsidRPr="001168E3">
              <w:rPr>
                <w:sz w:val="18"/>
                <w:szCs w:val="18"/>
              </w:rPr>
              <w:t>MDP-4</w:t>
            </w:r>
          </w:p>
        </w:tc>
        <w:tc>
          <w:tcPr>
            <w:tcW w:w="1985" w:type="dxa"/>
          </w:tcPr>
          <w:p w:rsidR="001168E3" w:rsidRPr="001168E3" w:rsidRDefault="001168E3" w:rsidP="001168E3">
            <w:pPr>
              <w:pStyle w:val="TableText0"/>
              <w:jc w:val="center"/>
              <w:rPr>
                <w:sz w:val="18"/>
                <w:szCs w:val="18"/>
              </w:rPr>
            </w:pPr>
            <w:r w:rsidRPr="001168E3">
              <w:rPr>
                <w:sz w:val="18"/>
                <w:szCs w:val="18"/>
              </w:rPr>
              <w:t>MDP-4 con desplazamiento</w:t>
            </w:r>
          </w:p>
        </w:tc>
        <w:tc>
          <w:tcPr>
            <w:tcW w:w="1985" w:type="dxa"/>
          </w:tcPr>
          <w:p w:rsidR="001168E3" w:rsidRPr="001168E3" w:rsidRDefault="001168E3" w:rsidP="001168E3">
            <w:pPr>
              <w:pStyle w:val="TableText0"/>
              <w:jc w:val="center"/>
              <w:rPr>
                <w:sz w:val="18"/>
                <w:szCs w:val="18"/>
              </w:rPr>
            </w:pPr>
            <w:r w:rsidRPr="001168E3">
              <w:rPr>
                <w:sz w:val="18"/>
                <w:szCs w:val="18"/>
              </w:rPr>
              <w:t>MDP-4</w:t>
            </w:r>
          </w:p>
        </w:tc>
      </w:tr>
      <w:tr w:rsidR="001168E3" w:rsidRPr="00ED7C80" w:rsidTr="005C0B92">
        <w:trPr>
          <w:cantSplit/>
        </w:trPr>
        <w:tc>
          <w:tcPr>
            <w:tcW w:w="2013"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4.</w:t>
            </w:r>
            <w:r w:rsidRPr="001168E3">
              <w:rPr>
                <w:sz w:val="18"/>
                <w:szCs w:val="18"/>
              </w:rPr>
              <w:tab/>
              <w:t>Antena de la estación central (EC)</w:t>
            </w:r>
          </w:p>
        </w:tc>
        <w:tc>
          <w:tcPr>
            <w:tcW w:w="1701" w:type="dxa"/>
          </w:tcPr>
          <w:p w:rsidR="001168E3" w:rsidRPr="001168E3" w:rsidRDefault="001168E3" w:rsidP="001168E3">
            <w:pPr>
              <w:pStyle w:val="TableText0"/>
              <w:rPr>
                <w:sz w:val="18"/>
                <w:szCs w:val="18"/>
              </w:rPr>
            </w:pPr>
            <w:r w:rsidRPr="001168E3">
              <w:rPr>
                <w:sz w:val="18"/>
                <w:szCs w:val="18"/>
              </w:rPr>
              <w:t>Omnidireccional:</w:t>
            </w:r>
            <w:r w:rsidRPr="001168E3">
              <w:rPr>
                <w:sz w:val="18"/>
                <w:szCs w:val="18"/>
              </w:rPr>
              <w:br/>
              <w:t>ganancia hasta 10 dBi o Yagi</w:t>
            </w:r>
          </w:p>
        </w:tc>
        <w:tc>
          <w:tcPr>
            <w:tcW w:w="1775" w:type="dxa"/>
          </w:tcPr>
          <w:p w:rsidR="001168E3" w:rsidRPr="001168E3" w:rsidRDefault="001168E3" w:rsidP="001168E3">
            <w:pPr>
              <w:pStyle w:val="TableText0"/>
              <w:rPr>
                <w:sz w:val="18"/>
                <w:szCs w:val="18"/>
              </w:rPr>
            </w:pPr>
            <w:r w:rsidRPr="001168E3">
              <w:rPr>
                <w:sz w:val="18"/>
                <w:szCs w:val="18"/>
              </w:rPr>
              <w:t>Omnidireccional</w:t>
            </w:r>
            <w:r w:rsidRPr="001168E3">
              <w:rPr>
                <w:sz w:val="18"/>
                <w:szCs w:val="18"/>
              </w:rPr>
              <w:br/>
              <w:t>o de haz ancho:</w:t>
            </w:r>
            <w:r w:rsidRPr="001168E3">
              <w:rPr>
                <w:sz w:val="18"/>
                <w:szCs w:val="18"/>
              </w:rPr>
              <w:br/>
              <w:t>ganancia 10 dBi</w:t>
            </w:r>
          </w:p>
        </w:tc>
        <w:tc>
          <w:tcPr>
            <w:tcW w:w="2836" w:type="dxa"/>
            <w:gridSpan w:val="2"/>
          </w:tcPr>
          <w:p w:rsidR="001168E3" w:rsidRPr="001168E3" w:rsidRDefault="001168E3" w:rsidP="001168E3">
            <w:pPr>
              <w:pStyle w:val="TableText0"/>
              <w:rPr>
                <w:sz w:val="18"/>
                <w:szCs w:val="18"/>
              </w:rPr>
            </w:pPr>
            <w:r w:rsidRPr="001168E3">
              <w:rPr>
                <w:sz w:val="18"/>
                <w:szCs w:val="18"/>
              </w:rPr>
              <w:t>Omnidireccional: ganancia 10 dBi</w:t>
            </w:r>
            <w:r w:rsidRPr="001168E3">
              <w:rPr>
                <w:sz w:val="18"/>
                <w:szCs w:val="18"/>
              </w:rPr>
              <w:br/>
              <w:t>Yagi: ganancia 16-21 dBi</w:t>
            </w:r>
            <w:r w:rsidRPr="001168E3">
              <w:rPr>
                <w:sz w:val="18"/>
                <w:szCs w:val="18"/>
              </w:rPr>
              <w:br/>
              <w:t>Bocina: ganancia 13 dBi</w:t>
            </w:r>
          </w:p>
        </w:tc>
        <w:tc>
          <w:tcPr>
            <w:tcW w:w="2268" w:type="dxa"/>
          </w:tcPr>
          <w:p w:rsidR="001168E3" w:rsidRPr="001168E3" w:rsidRDefault="001168E3" w:rsidP="001168E3">
            <w:pPr>
              <w:pStyle w:val="TableText0"/>
              <w:rPr>
                <w:sz w:val="18"/>
                <w:szCs w:val="18"/>
              </w:rPr>
            </w:pPr>
            <w:r w:rsidRPr="001168E3">
              <w:rPr>
                <w:sz w:val="18"/>
                <w:szCs w:val="18"/>
              </w:rPr>
              <w:t>Omnidireccional o</w:t>
            </w:r>
            <w:r w:rsidRPr="001168E3">
              <w:rPr>
                <w:sz w:val="18"/>
                <w:szCs w:val="18"/>
              </w:rPr>
              <w:br/>
              <w:t>de haz ancho: ganancia 10 dBi</w:t>
            </w:r>
          </w:p>
        </w:tc>
        <w:tc>
          <w:tcPr>
            <w:tcW w:w="1985" w:type="dxa"/>
          </w:tcPr>
          <w:p w:rsidR="001168E3" w:rsidRPr="001168E3" w:rsidRDefault="001168E3" w:rsidP="001168E3">
            <w:pPr>
              <w:pStyle w:val="TableText0"/>
              <w:rPr>
                <w:sz w:val="18"/>
                <w:szCs w:val="18"/>
              </w:rPr>
            </w:pPr>
            <w:r w:rsidRPr="001168E3">
              <w:rPr>
                <w:sz w:val="18"/>
                <w:szCs w:val="18"/>
              </w:rPr>
              <w:t>Omnidireccional o</w:t>
            </w:r>
            <w:r w:rsidRPr="001168E3">
              <w:rPr>
                <w:sz w:val="18"/>
                <w:szCs w:val="18"/>
              </w:rPr>
              <w:br/>
              <w:t>de haz ancho: ganancia 10 dBi</w:t>
            </w:r>
          </w:p>
        </w:tc>
        <w:tc>
          <w:tcPr>
            <w:tcW w:w="1985" w:type="dxa"/>
          </w:tcPr>
          <w:p w:rsidR="001168E3" w:rsidRPr="001168E3" w:rsidRDefault="001168E3" w:rsidP="00A05A41">
            <w:pPr>
              <w:pStyle w:val="TableText0"/>
              <w:rPr>
                <w:sz w:val="18"/>
                <w:szCs w:val="18"/>
              </w:rPr>
            </w:pPr>
            <w:r w:rsidRPr="001168E3">
              <w:rPr>
                <w:sz w:val="18"/>
                <w:szCs w:val="18"/>
              </w:rPr>
              <w:t>Haz ancho de 45</w:t>
            </w:r>
            <w:r w:rsidR="00A05A41" w:rsidRPr="00A05A41">
              <w:rPr>
                <w:rFonts w:asciiTheme="majorBidi" w:hAnsiTheme="majorBidi" w:cstheme="majorBidi"/>
                <w:sz w:val="20"/>
              </w:rPr>
              <w:t>º</w:t>
            </w:r>
            <w:r w:rsidRPr="001168E3">
              <w:rPr>
                <w:sz w:val="18"/>
                <w:szCs w:val="18"/>
              </w:rPr>
              <w:br/>
              <w:t xml:space="preserve">ganancia: véase la Fig. 4 del Informe 1057 </w:t>
            </w:r>
            <w:r w:rsidRPr="001168E3">
              <w:rPr>
                <w:sz w:val="18"/>
                <w:szCs w:val="18"/>
              </w:rPr>
              <w:br/>
              <w:t>(Düsseldorf, 1990)</w:t>
            </w:r>
          </w:p>
        </w:tc>
      </w:tr>
      <w:tr w:rsidR="001168E3" w:rsidRPr="001168E3" w:rsidTr="005C0B92">
        <w:trPr>
          <w:cantSplit/>
        </w:trPr>
        <w:tc>
          <w:tcPr>
            <w:tcW w:w="2013"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5.</w:t>
            </w:r>
            <w:r w:rsidRPr="001168E3">
              <w:rPr>
                <w:sz w:val="18"/>
                <w:szCs w:val="18"/>
              </w:rPr>
              <w:tab/>
              <w:t>Antena de la estación terminal (ET)</w:t>
            </w:r>
          </w:p>
        </w:tc>
        <w:tc>
          <w:tcPr>
            <w:tcW w:w="1701" w:type="dxa"/>
          </w:tcPr>
          <w:p w:rsidR="001168E3" w:rsidRPr="001168E3" w:rsidRDefault="001168E3" w:rsidP="001168E3">
            <w:pPr>
              <w:pStyle w:val="TableText0"/>
              <w:rPr>
                <w:sz w:val="18"/>
                <w:szCs w:val="18"/>
              </w:rPr>
            </w:pPr>
            <w:r w:rsidRPr="001168E3">
              <w:rPr>
                <w:sz w:val="18"/>
                <w:szCs w:val="18"/>
              </w:rPr>
              <w:t>Yagi: ganancia 10 dBi</w:t>
            </w:r>
          </w:p>
        </w:tc>
        <w:tc>
          <w:tcPr>
            <w:tcW w:w="1775" w:type="dxa"/>
          </w:tcPr>
          <w:p w:rsidR="001168E3" w:rsidRPr="001168E3" w:rsidRDefault="001168E3" w:rsidP="001168E3">
            <w:pPr>
              <w:pStyle w:val="TableText0"/>
              <w:rPr>
                <w:sz w:val="18"/>
                <w:szCs w:val="18"/>
              </w:rPr>
            </w:pPr>
            <w:r w:rsidRPr="001168E3">
              <w:rPr>
                <w:sz w:val="18"/>
                <w:szCs w:val="18"/>
              </w:rPr>
              <w:t>Bucle Yagi:</w:t>
            </w:r>
            <w:r w:rsidRPr="001168E3">
              <w:rPr>
                <w:sz w:val="18"/>
                <w:szCs w:val="18"/>
              </w:rPr>
              <w:br/>
              <w:t>ganancia 20 dBi</w:t>
            </w:r>
          </w:p>
        </w:tc>
        <w:tc>
          <w:tcPr>
            <w:tcW w:w="2836" w:type="dxa"/>
            <w:gridSpan w:val="2"/>
          </w:tcPr>
          <w:p w:rsidR="001168E3" w:rsidRPr="001168E3" w:rsidRDefault="001168E3" w:rsidP="001168E3">
            <w:pPr>
              <w:pStyle w:val="TableText0"/>
              <w:rPr>
                <w:sz w:val="18"/>
                <w:szCs w:val="18"/>
              </w:rPr>
            </w:pPr>
            <w:r w:rsidRPr="001168E3">
              <w:rPr>
                <w:sz w:val="18"/>
                <w:szCs w:val="18"/>
              </w:rPr>
              <w:t>Yagi: ganancia 16-21 dBi</w:t>
            </w:r>
            <w:r w:rsidRPr="001168E3">
              <w:rPr>
                <w:sz w:val="18"/>
                <w:szCs w:val="18"/>
              </w:rPr>
              <w:br/>
              <w:t>Bocina: ganancia 13 dBi</w:t>
            </w:r>
          </w:p>
        </w:tc>
        <w:tc>
          <w:tcPr>
            <w:tcW w:w="2268" w:type="dxa"/>
          </w:tcPr>
          <w:p w:rsidR="001168E3" w:rsidRPr="001168E3" w:rsidRDefault="001168E3" w:rsidP="001168E3">
            <w:pPr>
              <w:pStyle w:val="TableText0"/>
              <w:rPr>
                <w:sz w:val="18"/>
                <w:szCs w:val="18"/>
              </w:rPr>
            </w:pPr>
            <w:r w:rsidRPr="001168E3">
              <w:rPr>
                <w:sz w:val="18"/>
                <w:szCs w:val="18"/>
              </w:rPr>
              <w:t>Yagi: ganancia 17 dBi</w:t>
            </w:r>
            <w:r w:rsidRPr="001168E3">
              <w:rPr>
                <w:sz w:val="18"/>
                <w:szCs w:val="18"/>
              </w:rPr>
              <w:br/>
              <w:t>a 1,5 GHz</w:t>
            </w:r>
            <w:r w:rsidRPr="001168E3">
              <w:rPr>
                <w:sz w:val="18"/>
                <w:szCs w:val="18"/>
              </w:rPr>
              <w:br/>
              <w:t xml:space="preserve">Parabólica: ganancia 22 dBi a 1,5 GHz </w:t>
            </w:r>
            <w:r w:rsidRPr="001168E3">
              <w:rPr>
                <w:sz w:val="18"/>
                <w:szCs w:val="18"/>
              </w:rPr>
              <w:br/>
              <w:t>27 dBi a 2,4 GHz</w:t>
            </w:r>
          </w:p>
        </w:tc>
        <w:tc>
          <w:tcPr>
            <w:tcW w:w="1985" w:type="dxa"/>
          </w:tcPr>
          <w:p w:rsidR="001168E3" w:rsidRPr="001168E3" w:rsidRDefault="001168E3" w:rsidP="001168E3">
            <w:pPr>
              <w:pStyle w:val="TableText0"/>
              <w:rPr>
                <w:sz w:val="18"/>
                <w:szCs w:val="18"/>
              </w:rPr>
            </w:pPr>
            <w:r w:rsidRPr="001168E3">
              <w:rPr>
                <w:sz w:val="18"/>
                <w:szCs w:val="18"/>
              </w:rPr>
              <w:t>Cónica: ganancia 17 dBi</w:t>
            </w:r>
          </w:p>
        </w:tc>
        <w:tc>
          <w:tcPr>
            <w:tcW w:w="1985" w:type="dxa"/>
          </w:tcPr>
          <w:p w:rsidR="001168E3" w:rsidRPr="001168E3" w:rsidRDefault="001168E3" w:rsidP="00A05A41">
            <w:pPr>
              <w:pStyle w:val="TableText0"/>
              <w:rPr>
                <w:sz w:val="18"/>
                <w:szCs w:val="18"/>
              </w:rPr>
            </w:pPr>
            <w:r w:rsidRPr="001168E3">
              <w:rPr>
                <w:sz w:val="18"/>
                <w:szCs w:val="18"/>
              </w:rPr>
              <w:t>Parabólica</w:t>
            </w:r>
            <w:r w:rsidRPr="001168E3">
              <w:rPr>
                <w:sz w:val="18"/>
                <w:szCs w:val="18"/>
              </w:rPr>
              <w:br/>
              <w:t>(</w:t>
            </w:r>
            <w:r w:rsidRPr="001168E3">
              <w:rPr>
                <w:rFonts w:ascii="Symbol" w:hAnsi="Symbol"/>
                <w:sz w:val="18"/>
                <w:szCs w:val="18"/>
              </w:rPr>
              <w:t></w:t>
            </w:r>
            <w:r w:rsidR="00A05A41">
              <w:rPr>
                <w:rFonts w:ascii="Symbol" w:hAnsi="Symbol"/>
                <w:sz w:val="18"/>
                <w:szCs w:val="18"/>
              </w:rPr>
              <w:t></w:t>
            </w:r>
            <w:r w:rsidR="00A05A41">
              <w:rPr>
                <w:rFonts w:asciiTheme="majorBidi" w:hAnsiTheme="majorBidi" w:cstheme="majorBidi"/>
                <w:sz w:val="18"/>
                <w:szCs w:val="18"/>
              </w:rPr>
              <w:sym w:font="Symbol" w:char="F0B3"/>
            </w:r>
            <w:r w:rsidR="00A05A41">
              <w:rPr>
                <w:rFonts w:asciiTheme="majorBidi" w:hAnsiTheme="majorBidi" w:cstheme="majorBidi"/>
                <w:sz w:val="18"/>
                <w:szCs w:val="18"/>
              </w:rPr>
              <w:t xml:space="preserve"> </w:t>
            </w:r>
            <w:r w:rsidRPr="001168E3">
              <w:rPr>
                <w:sz w:val="18"/>
                <w:szCs w:val="18"/>
              </w:rPr>
              <w:t>1,2 m)</w:t>
            </w:r>
          </w:p>
        </w:tc>
      </w:tr>
      <w:tr w:rsidR="001168E3" w:rsidRPr="001168E3" w:rsidTr="005C0B92">
        <w:trPr>
          <w:cantSplit/>
        </w:trPr>
        <w:tc>
          <w:tcPr>
            <w:tcW w:w="2013"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6.</w:t>
            </w:r>
            <w:r w:rsidRPr="001168E3">
              <w:rPr>
                <w:sz w:val="18"/>
                <w:szCs w:val="18"/>
              </w:rPr>
              <w:tab/>
              <w:t>Velocidades de</w:t>
            </w:r>
            <w:r w:rsidRPr="001168E3">
              <w:rPr>
                <w:sz w:val="18"/>
                <w:szCs w:val="18"/>
              </w:rPr>
              <w:br/>
              <w:t>datos de abonado</w:t>
            </w:r>
            <w:r w:rsidRPr="001168E3">
              <w:rPr>
                <w:sz w:val="18"/>
                <w:szCs w:val="18"/>
              </w:rPr>
              <w:br/>
              <w:t>(kbit/s)</w:t>
            </w:r>
          </w:p>
        </w:tc>
        <w:tc>
          <w:tcPr>
            <w:tcW w:w="1701" w:type="dxa"/>
          </w:tcPr>
          <w:p w:rsidR="001168E3" w:rsidRPr="001168E3" w:rsidRDefault="001168E3" w:rsidP="001168E3">
            <w:pPr>
              <w:pStyle w:val="TableText0"/>
              <w:jc w:val="center"/>
              <w:rPr>
                <w:sz w:val="18"/>
                <w:szCs w:val="18"/>
              </w:rPr>
            </w:pPr>
            <w:r w:rsidRPr="001168E3">
              <w:rPr>
                <w:sz w:val="18"/>
                <w:szCs w:val="18"/>
              </w:rPr>
              <w:t>Hasta 1,2</w:t>
            </w:r>
          </w:p>
        </w:tc>
        <w:tc>
          <w:tcPr>
            <w:tcW w:w="1775" w:type="dxa"/>
          </w:tcPr>
          <w:p w:rsidR="001168E3" w:rsidRPr="001168E3" w:rsidRDefault="001168E3" w:rsidP="001168E3">
            <w:pPr>
              <w:pStyle w:val="TableText0"/>
              <w:jc w:val="center"/>
              <w:rPr>
                <w:sz w:val="18"/>
                <w:szCs w:val="18"/>
              </w:rPr>
            </w:pPr>
            <w:r w:rsidRPr="001168E3">
              <w:rPr>
                <w:sz w:val="18"/>
                <w:szCs w:val="18"/>
              </w:rPr>
              <w:t>1,2-64</w:t>
            </w:r>
          </w:p>
        </w:tc>
        <w:tc>
          <w:tcPr>
            <w:tcW w:w="1418" w:type="dxa"/>
          </w:tcPr>
          <w:p w:rsidR="001168E3" w:rsidRPr="001168E3" w:rsidRDefault="001168E3" w:rsidP="001168E3">
            <w:pPr>
              <w:pStyle w:val="TableText0"/>
              <w:jc w:val="center"/>
              <w:rPr>
                <w:sz w:val="18"/>
                <w:szCs w:val="18"/>
              </w:rPr>
            </w:pPr>
            <w:r w:rsidRPr="001168E3">
              <w:rPr>
                <w:sz w:val="18"/>
                <w:szCs w:val="18"/>
              </w:rPr>
              <w:t>64</w:t>
            </w:r>
          </w:p>
        </w:tc>
        <w:tc>
          <w:tcPr>
            <w:tcW w:w="1418" w:type="dxa"/>
          </w:tcPr>
          <w:p w:rsidR="001168E3" w:rsidRPr="001168E3" w:rsidRDefault="001168E3" w:rsidP="001168E3">
            <w:pPr>
              <w:pStyle w:val="TableText0"/>
              <w:jc w:val="center"/>
              <w:rPr>
                <w:sz w:val="18"/>
                <w:szCs w:val="18"/>
              </w:rPr>
            </w:pPr>
            <w:r w:rsidRPr="001168E3">
              <w:rPr>
                <w:sz w:val="18"/>
                <w:szCs w:val="18"/>
              </w:rPr>
              <w:t>1,2-19,2</w:t>
            </w:r>
            <w:r w:rsidRPr="001168E3">
              <w:rPr>
                <w:sz w:val="18"/>
                <w:szCs w:val="18"/>
              </w:rPr>
              <w:br/>
              <w:t>64</w:t>
            </w:r>
            <w:r w:rsidRPr="001168E3">
              <w:rPr>
                <w:sz w:val="18"/>
                <w:szCs w:val="18"/>
              </w:rPr>
              <w:br/>
              <w:t>144 (RDSI)</w:t>
            </w:r>
          </w:p>
        </w:tc>
        <w:tc>
          <w:tcPr>
            <w:tcW w:w="2268" w:type="dxa"/>
          </w:tcPr>
          <w:p w:rsidR="001168E3" w:rsidRPr="001168E3" w:rsidRDefault="001168E3" w:rsidP="001168E3">
            <w:pPr>
              <w:pStyle w:val="TableText0"/>
              <w:tabs>
                <w:tab w:val="clear" w:pos="1985"/>
              </w:tabs>
              <w:rPr>
                <w:sz w:val="18"/>
                <w:szCs w:val="18"/>
              </w:rPr>
            </w:pPr>
            <w:r w:rsidRPr="001168E3">
              <w:rPr>
                <w:sz w:val="18"/>
                <w:szCs w:val="18"/>
              </w:rPr>
              <w:t>a)</w:t>
            </w:r>
            <w:r w:rsidRPr="001168E3">
              <w:rPr>
                <w:sz w:val="18"/>
                <w:szCs w:val="18"/>
              </w:rPr>
              <w:tab/>
              <w:t>Hasta 9,6</w:t>
            </w:r>
            <w:r w:rsidRPr="001168E3">
              <w:rPr>
                <w:sz w:val="18"/>
                <w:szCs w:val="18"/>
              </w:rPr>
              <w:br/>
              <w:t>b)</w:t>
            </w:r>
            <w:r w:rsidRPr="001168E3">
              <w:rPr>
                <w:sz w:val="18"/>
                <w:szCs w:val="18"/>
              </w:rPr>
              <w:tab/>
              <w:t>«Standard»: 64</w:t>
            </w:r>
          </w:p>
        </w:tc>
        <w:tc>
          <w:tcPr>
            <w:tcW w:w="1985" w:type="dxa"/>
          </w:tcPr>
          <w:p w:rsidR="001168E3" w:rsidRPr="001168E3" w:rsidRDefault="001168E3" w:rsidP="001168E3">
            <w:pPr>
              <w:pStyle w:val="TableText0"/>
              <w:jc w:val="center"/>
              <w:rPr>
                <w:sz w:val="18"/>
                <w:szCs w:val="18"/>
              </w:rPr>
            </w:pPr>
            <w:r w:rsidRPr="001168E3">
              <w:rPr>
                <w:sz w:val="18"/>
                <w:szCs w:val="18"/>
              </w:rPr>
              <w:t>2,4-64</w:t>
            </w:r>
          </w:p>
        </w:tc>
        <w:tc>
          <w:tcPr>
            <w:tcW w:w="1985" w:type="dxa"/>
          </w:tcPr>
          <w:p w:rsidR="001168E3" w:rsidRPr="001168E3" w:rsidRDefault="001168E3" w:rsidP="001168E3">
            <w:pPr>
              <w:pStyle w:val="TableText0"/>
              <w:jc w:val="center"/>
              <w:rPr>
                <w:sz w:val="18"/>
                <w:szCs w:val="18"/>
              </w:rPr>
            </w:pPr>
            <w:r w:rsidRPr="001168E3">
              <w:rPr>
                <w:sz w:val="18"/>
                <w:szCs w:val="18"/>
              </w:rPr>
              <w:t>64-1</w:t>
            </w:r>
            <w:r w:rsidRPr="001168E3">
              <w:rPr>
                <w:rFonts w:ascii="Tms Rmn" w:hAnsi="Tms Rmn"/>
                <w:sz w:val="18"/>
                <w:szCs w:val="18"/>
              </w:rPr>
              <w:t> </w:t>
            </w:r>
            <w:r w:rsidRPr="001168E3">
              <w:rPr>
                <w:sz w:val="18"/>
                <w:szCs w:val="18"/>
              </w:rPr>
              <w:t>544</w:t>
            </w:r>
          </w:p>
        </w:tc>
      </w:tr>
      <w:tr w:rsidR="001168E3" w:rsidRPr="001168E3" w:rsidTr="005C0B92">
        <w:trPr>
          <w:cantSplit/>
        </w:trPr>
        <w:tc>
          <w:tcPr>
            <w:tcW w:w="2013"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7.</w:t>
            </w:r>
            <w:r w:rsidRPr="001168E3">
              <w:rPr>
                <w:sz w:val="18"/>
                <w:szCs w:val="18"/>
              </w:rPr>
              <w:tab/>
              <w:t>Asignación de abonado</w:t>
            </w:r>
          </w:p>
        </w:tc>
        <w:tc>
          <w:tcPr>
            <w:tcW w:w="1701" w:type="dxa"/>
          </w:tcPr>
          <w:p w:rsidR="001168E3" w:rsidRPr="001168E3" w:rsidRDefault="001168E3" w:rsidP="001168E3">
            <w:pPr>
              <w:pStyle w:val="TableText0"/>
              <w:rPr>
                <w:sz w:val="18"/>
                <w:szCs w:val="18"/>
              </w:rPr>
            </w:pPr>
            <w:r w:rsidRPr="001168E3">
              <w:rPr>
                <w:sz w:val="18"/>
                <w:szCs w:val="18"/>
              </w:rPr>
              <w:t>Asignación fija o por demanda</w:t>
            </w:r>
          </w:p>
        </w:tc>
        <w:tc>
          <w:tcPr>
            <w:tcW w:w="1775" w:type="dxa"/>
          </w:tcPr>
          <w:p w:rsidR="001168E3" w:rsidRPr="001168E3" w:rsidRDefault="001168E3" w:rsidP="001168E3">
            <w:pPr>
              <w:pStyle w:val="TableText0"/>
              <w:rPr>
                <w:sz w:val="18"/>
                <w:szCs w:val="18"/>
              </w:rPr>
            </w:pPr>
            <w:r w:rsidRPr="001168E3">
              <w:rPr>
                <w:sz w:val="18"/>
                <w:szCs w:val="18"/>
              </w:rPr>
              <w:t xml:space="preserve">Asignación fija </w:t>
            </w:r>
          </w:p>
        </w:tc>
        <w:tc>
          <w:tcPr>
            <w:tcW w:w="2836" w:type="dxa"/>
            <w:gridSpan w:val="2"/>
          </w:tcPr>
          <w:p w:rsidR="001168E3" w:rsidRPr="001168E3" w:rsidRDefault="001168E3" w:rsidP="001168E3">
            <w:pPr>
              <w:pStyle w:val="TableText0"/>
              <w:jc w:val="center"/>
              <w:rPr>
                <w:sz w:val="18"/>
                <w:szCs w:val="18"/>
              </w:rPr>
            </w:pPr>
            <w:r w:rsidRPr="001168E3">
              <w:rPr>
                <w:sz w:val="18"/>
                <w:szCs w:val="18"/>
              </w:rPr>
              <w:t>Asignación fija o por demanda</w:t>
            </w:r>
          </w:p>
        </w:tc>
        <w:tc>
          <w:tcPr>
            <w:tcW w:w="2268" w:type="dxa"/>
          </w:tcPr>
          <w:p w:rsidR="001168E3" w:rsidRPr="001168E3" w:rsidRDefault="001168E3" w:rsidP="001168E3">
            <w:pPr>
              <w:pStyle w:val="TableText0"/>
              <w:ind w:left="170"/>
              <w:rPr>
                <w:sz w:val="18"/>
                <w:szCs w:val="18"/>
              </w:rPr>
            </w:pPr>
            <w:r w:rsidRPr="001168E3">
              <w:rPr>
                <w:sz w:val="18"/>
                <w:szCs w:val="18"/>
              </w:rPr>
              <w:t>Asignación fija o por demanda</w:t>
            </w:r>
          </w:p>
        </w:tc>
        <w:tc>
          <w:tcPr>
            <w:tcW w:w="1985" w:type="dxa"/>
          </w:tcPr>
          <w:p w:rsidR="001168E3" w:rsidRPr="001168E3" w:rsidRDefault="001168E3" w:rsidP="001168E3">
            <w:pPr>
              <w:pStyle w:val="TableText0"/>
              <w:ind w:left="57"/>
              <w:rPr>
                <w:sz w:val="18"/>
                <w:szCs w:val="18"/>
              </w:rPr>
            </w:pPr>
            <w:r w:rsidRPr="001168E3">
              <w:rPr>
                <w:sz w:val="18"/>
                <w:szCs w:val="18"/>
              </w:rPr>
              <w:t>Asignación fija o por demanda</w:t>
            </w:r>
          </w:p>
        </w:tc>
        <w:tc>
          <w:tcPr>
            <w:tcW w:w="1985" w:type="dxa"/>
          </w:tcPr>
          <w:p w:rsidR="001168E3" w:rsidRPr="001168E3" w:rsidRDefault="001168E3" w:rsidP="001168E3">
            <w:pPr>
              <w:pStyle w:val="TableText0"/>
              <w:rPr>
                <w:sz w:val="18"/>
                <w:szCs w:val="18"/>
              </w:rPr>
            </w:pPr>
            <w:r w:rsidRPr="001168E3">
              <w:rPr>
                <w:sz w:val="18"/>
                <w:szCs w:val="18"/>
              </w:rPr>
              <w:t xml:space="preserve">Asignación fija </w:t>
            </w:r>
          </w:p>
        </w:tc>
      </w:tr>
      <w:tr w:rsidR="001168E3" w:rsidRPr="001168E3" w:rsidTr="005C0B92">
        <w:trPr>
          <w:cantSplit/>
        </w:trPr>
        <w:tc>
          <w:tcPr>
            <w:tcW w:w="2013"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8.</w:t>
            </w:r>
            <w:r w:rsidRPr="001168E3">
              <w:rPr>
                <w:sz w:val="18"/>
                <w:szCs w:val="18"/>
              </w:rPr>
              <w:tab/>
              <w:t>Alcance (km)</w:t>
            </w:r>
          </w:p>
        </w:tc>
        <w:tc>
          <w:tcPr>
            <w:tcW w:w="1701" w:type="dxa"/>
          </w:tcPr>
          <w:p w:rsidR="001168E3" w:rsidRPr="001168E3" w:rsidRDefault="001168E3" w:rsidP="001168E3">
            <w:pPr>
              <w:pStyle w:val="TableText0"/>
              <w:jc w:val="center"/>
              <w:rPr>
                <w:sz w:val="18"/>
                <w:szCs w:val="18"/>
              </w:rPr>
            </w:pPr>
            <w:r w:rsidRPr="001168E3">
              <w:rPr>
                <w:sz w:val="18"/>
                <w:szCs w:val="18"/>
              </w:rPr>
              <w:t>Hasta 60</w:t>
            </w:r>
          </w:p>
        </w:tc>
        <w:tc>
          <w:tcPr>
            <w:tcW w:w="1775" w:type="dxa"/>
          </w:tcPr>
          <w:p w:rsidR="001168E3" w:rsidRPr="001168E3" w:rsidRDefault="001168E3" w:rsidP="001168E3">
            <w:pPr>
              <w:pStyle w:val="TableText0"/>
              <w:jc w:val="center"/>
              <w:rPr>
                <w:sz w:val="18"/>
                <w:szCs w:val="18"/>
              </w:rPr>
            </w:pPr>
            <w:r w:rsidRPr="001168E3">
              <w:rPr>
                <w:sz w:val="18"/>
                <w:szCs w:val="18"/>
              </w:rPr>
              <w:t>Hasta 30</w:t>
            </w:r>
          </w:p>
        </w:tc>
        <w:tc>
          <w:tcPr>
            <w:tcW w:w="2836" w:type="dxa"/>
            <w:gridSpan w:val="2"/>
          </w:tcPr>
          <w:p w:rsidR="001168E3" w:rsidRPr="001168E3" w:rsidRDefault="001168E3" w:rsidP="001168E3">
            <w:pPr>
              <w:pStyle w:val="TableText0"/>
              <w:jc w:val="center"/>
              <w:rPr>
                <w:sz w:val="18"/>
                <w:szCs w:val="18"/>
              </w:rPr>
            </w:pPr>
            <w:r w:rsidRPr="001168E3">
              <w:rPr>
                <w:sz w:val="18"/>
                <w:szCs w:val="18"/>
              </w:rPr>
              <w:t>Hasta 70</w:t>
            </w:r>
          </w:p>
        </w:tc>
        <w:tc>
          <w:tcPr>
            <w:tcW w:w="2268" w:type="dxa"/>
          </w:tcPr>
          <w:p w:rsidR="001168E3" w:rsidRPr="001168E3" w:rsidRDefault="001168E3" w:rsidP="001168E3">
            <w:pPr>
              <w:pStyle w:val="TableText0"/>
              <w:jc w:val="center"/>
              <w:rPr>
                <w:sz w:val="18"/>
                <w:szCs w:val="18"/>
              </w:rPr>
            </w:pPr>
            <w:r w:rsidRPr="001168E3">
              <w:rPr>
                <w:sz w:val="18"/>
                <w:szCs w:val="18"/>
              </w:rPr>
              <w:t>Hasta 50</w:t>
            </w:r>
          </w:p>
        </w:tc>
        <w:tc>
          <w:tcPr>
            <w:tcW w:w="1985" w:type="dxa"/>
          </w:tcPr>
          <w:p w:rsidR="001168E3" w:rsidRPr="001168E3" w:rsidRDefault="001168E3" w:rsidP="001168E3">
            <w:pPr>
              <w:pStyle w:val="TableText0"/>
              <w:jc w:val="center"/>
              <w:rPr>
                <w:sz w:val="18"/>
                <w:szCs w:val="18"/>
              </w:rPr>
            </w:pPr>
            <w:r w:rsidRPr="001168E3">
              <w:rPr>
                <w:sz w:val="18"/>
                <w:szCs w:val="18"/>
              </w:rPr>
              <w:t>Hasta 72</w:t>
            </w:r>
          </w:p>
        </w:tc>
        <w:tc>
          <w:tcPr>
            <w:tcW w:w="1985" w:type="dxa"/>
          </w:tcPr>
          <w:p w:rsidR="001168E3" w:rsidRPr="001168E3" w:rsidRDefault="001168E3" w:rsidP="001168E3">
            <w:pPr>
              <w:pStyle w:val="TableText0"/>
              <w:jc w:val="center"/>
              <w:rPr>
                <w:sz w:val="18"/>
                <w:szCs w:val="18"/>
              </w:rPr>
            </w:pPr>
            <w:r w:rsidRPr="001168E3">
              <w:rPr>
                <w:sz w:val="18"/>
                <w:szCs w:val="18"/>
              </w:rPr>
              <w:t>Hasta 50</w:t>
            </w:r>
          </w:p>
        </w:tc>
      </w:tr>
    </w:tbl>
    <w:p w:rsidR="00CC65AB" w:rsidRPr="00D73BF5" w:rsidRDefault="00CC65AB" w:rsidP="00D50B9D">
      <w:pPr>
        <w:jc w:val="center"/>
        <w:rPr>
          <w:sz w:val="20"/>
          <w:lang w:val="es-ES_tradnl"/>
        </w:rPr>
      </w:pPr>
    </w:p>
    <w:p w:rsidR="00CC65AB" w:rsidRPr="00D73BF5" w:rsidRDefault="00CC65AB" w:rsidP="00CC65AB">
      <w:pPr>
        <w:rPr>
          <w:sz w:val="20"/>
          <w:lang w:val="es-ES_tradnl"/>
        </w:rPr>
        <w:sectPr w:rsidR="00CC65AB" w:rsidRPr="00D73BF5" w:rsidSect="00C10CAB">
          <w:headerReference w:type="default" r:id="rId20"/>
          <w:footerReference w:type="default" r:id="rId21"/>
          <w:headerReference w:type="first" r:id="rId22"/>
          <w:footerReference w:type="first" r:id="rId23"/>
          <w:footnotePr>
            <w:pos w:val="beneathText"/>
          </w:footnotePr>
          <w:pgSz w:w="16840" w:h="11907" w:orient="landscape" w:code="9"/>
          <w:pgMar w:top="1089" w:right="1089" w:bottom="1089" w:left="1089" w:header="482" w:footer="482" w:gutter="0"/>
          <w:paperSrc w:first="15" w:other="15"/>
          <w:cols w:space="720"/>
        </w:sectPr>
      </w:pPr>
    </w:p>
    <w:p w:rsidR="00CC65AB" w:rsidRPr="00D50B9D" w:rsidRDefault="00CC65AB" w:rsidP="005A4E74">
      <w:pPr>
        <w:pStyle w:val="Table"/>
        <w:spacing w:before="0"/>
        <w:rPr>
          <w:szCs w:val="18"/>
          <w:lang w:val="es-ES_tradnl"/>
        </w:rPr>
      </w:pPr>
      <w:r w:rsidRPr="00D50B9D">
        <w:rPr>
          <w:szCs w:val="18"/>
          <w:lang w:val="es-ES_tradnl"/>
        </w:rPr>
        <w:lastRenderedPageBreak/>
        <w:t>CUADRO  3b</w:t>
      </w:r>
    </w:p>
    <w:p w:rsidR="00CC65AB" w:rsidRPr="00D50B9D" w:rsidRDefault="00CC65AB" w:rsidP="00CC65AB">
      <w:pPr>
        <w:pStyle w:val="TableTitle0"/>
        <w:rPr>
          <w:b w:val="0"/>
          <w:szCs w:val="18"/>
          <w:lang w:val="es-ES_tradnl"/>
        </w:rPr>
      </w:pPr>
      <w:r w:rsidRPr="00D50B9D">
        <w:rPr>
          <w:szCs w:val="18"/>
          <w:lang w:val="es-ES_tradnl"/>
        </w:rPr>
        <w:t>Ejemplos de sistemas radioeléctricos P-MP que utilizan técnicas de AMDT</w:t>
      </w:r>
      <w:r w:rsidRPr="00D50B9D">
        <w:rPr>
          <w:szCs w:val="18"/>
          <w:lang w:val="es-ES_tradnl"/>
        </w:rPr>
        <w:br/>
      </w:r>
      <w:r w:rsidRPr="00D50B9D">
        <w:rPr>
          <w:b w:val="0"/>
          <w:szCs w:val="18"/>
          <w:lang w:val="es-ES_tradnl"/>
        </w:rPr>
        <w:t>(Frecuencias superiores a 3 GHz)</w:t>
      </w:r>
    </w:p>
    <w:p w:rsidR="00CC65AB" w:rsidRPr="00D73BF5" w:rsidRDefault="00CC65AB" w:rsidP="00CC65AB">
      <w:pPr>
        <w:pStyle w:val="Blanc"/>
        <w:rPr>
          <w:sz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024"/>
        <w:gridCol w:w="1474"/>
        <w:gridCol w:w="1985"/>
        <w:gridCol w:w="1474"/>
        <w:gridCol w:w="1474"/>
        <w:gridCol w:w="1304"/>
      </w:tblGrid>
      <w:tr w:rsidR="001168E3" w:rsidRPr="001168E3" w:rsidTr="0095564F">
        <w:trPr>
          <w:cantSplit/>
        </w:trPr>
        <w:tc>
          <w:tcPr>
            <w:tcW w:w="2024" w:type="dxa"/>
          </w:tcPr>
          <w:p w:rsidR="001168E3" w:rsidRPr="001168E3" w:rsidRDefault="001168E3" w:rsidP="001168E3">
            <w:pPr>
              <w:pStyle w:val="TableText0"/>
              <w:tabs>
                <w:tab w:val="clear" w:pos="1985"/>
                <w:tab w:val="left" w:pos="227"/>
              </w:tabs>
              <w:ind w:left="227" w:hanging="227"/>
              <w:jc w:val="center"/>
              <w:rPr>
                <w:sz w:val="18"/>
                <w:szCs w:val="18"/>
              </w:rPr>
            </w:pPr>
            <w:r w:rsidRPr="001168E3">
              <w:rPr>
                <w:sz w:val="18"/>
                <w:szCs w:val="18"/>
              </w:rPr>
              <w:t>Sistema</w:t>
            </w:r>
          </w:p>
        </w:tc>
        <w:tc>
          <w:tcPr>
            <w:tcW w:w="1474" w:type="dxa"/>
          </w:tcPr>
          <w:p w:rsidR="001168E3" w:rsidRPr="001168E3" w:rsidRDefault="001168E3" w:rsidP="001168E3">
            <w:pPr>
              <w:pStyle w:val="TableText0"/>
              <w:jc w:val="center"/>
              <w:rPr>
                <w:sz w:val="18"/>
                <w:szCs w:val="18"/>
              </w:rPr>
            </w:pPr>
            <w:r w:rsidRPr="001168E3">
              <w:rPr>
                <w:sz w:val="18"/>
                <w:szCs w:val="18"/>
              </w:rPr>
              <w:t>10,5 GHz</w:t>
            </w:r>
          </w:p>
        </w:tc>
        <w:tc>
          <w:tcPr>
            <w:tcW w:w="1985" w:type="dxa"/>
          </w:tcPr>
          <w:p w:rsidR="001168E3" w:rsidRPr="001168E3" w:rsidRDefault="001168E3" w:rsidP="001168E3">
            <w:pPr>
              <w:pStyle w:val="TableText0"/>
              <w:jc w:val="center"/>
              <w:rPr>
                <w:sz w:val="18"/>
                <w:szCs w:val="18"/>
              </w:rPr>
            </w:pPr>
            <w:r w:rsidRPr="001168E3">
              <w:rPr>
                <w:sz w:val="18"/>
                <w:szCs w:val="18"/>
              </w:rPr>
              <w:t>19 GHz</w:t>
            </w:r>
          </w:p>
        </w:tc>
        <w:tc>
          <w:tcPr>
            <w:tcW w:w="1474" w:type="dxa"/>
          </w:tcPr>
          <w:p w:rsidR="001168E3" w:rsidRPr="001168E3" w:rsidRDefault="001168E3" w:rsidP="001168E3">
            <w:pPr>
              <w:pStyle w:val="TableText0"/>
              <w:jc w:val="center"/>
              <w:rPr>
                <w:sz w:val="18"/>
                <w:szCs w:val="18"/>
              </w:rPr>
            </w:pPr>
            <w:r w:rsidRPr="001168E3">
              <w:rPr>
                <w:sz w:val="18"/>
                <w:szCs w:val="18"/>
              </w:rPr>
              <w:t>23 GHz</w:t>
            </w:r>
          </w:p>
        </w:tc>
        <w:tc>
          <w:tcPr>
            <w:tcW w:w="1474" w:type="dxa"/>
          </w:tcPr>
          <w:p w:rsidR="001168E3" w:rsidRPr="001168E3" w:rsidRDefault="001168E3" w:rsidP="001168E3">
            <w:pPr>
              <w:pStyle w:val="TableText0"/>
              <w:jc w:val="center"/>
              <w:rPr>
                <w:sz w:val="18"/>
                <w:szCs w:val="18"/>
              </w:rPr>
            </w:pPr>
            <w:r w:rsidRPr="001168E3">
              <w:rPr>
                <w:sz w:val="18"/>
                <w:szCs w:val="18"/>
              </w:rPr>
              <w:t>26 GHz</w:t>
            </w:r>
          </w:p>
        </w:tc>
        <w:tc>
          <w:tcPr>
            <w:tcW w:w="1304" w:type="dxa"/>
          </w:tcPr>
          <w:p w:rsidR="001168E3" w:rsidRPr="001168E3" w:rsidRDefault="001168E3" w:rsidP="001168E3">
            <w:pPr>
              <w:pStyle w:val="TableText0"/>
              <w:jc w:val="center"/>
              <w:rPr>
                <w:sz w:val="18"/>
                <w:szCs w:val="18"/>
              </w:rPr>
            </w:pPr>
            <w:r w:rsidRPr="001168E3">
              <w:rPr>
                <w:sz w:val="18"/>
                <w:szCs w:val="18"/>
              </w:rPr>
              <w:t>26 GHz</w:t>
            </w:r>
          </w:p>
        </w:tc>
      </w:tr>
      <w:tr w:rsidR="001168E3" w:rsidRPr="001168E3" w:rsidTr="0095564F">
        <w:trPr>
          <w:cantSplit/>
        </w:trPr>
        <w:tc>
          <w:tcPr>
            <w:tcW w:w="2024"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1.</w:t>
            </w:r>
            <w:r w:rsidRPr="001168E3">
              <w:rPr>
                <w:sz w:val="18"/>
                <w:szCs w:val="18"/>
              </w:rPr>
              <w:tab/>
              <w:t>Capacidad de canales (típica) (kbit/s)</w:t>
            </w:r>
          </w:p>
        </w:tc>
        <w:tc>
          <w:tcPr>
            <w:tcW w:w="1474" w:type="dxa"/>
          </w:tcPr>
          <w:p w:rsidR="001168E3" w:rsidRPr="001168E3" w:rsidRDefault="001168E3" w:rsidP="00A05A41">
            <w:pPr>
              <w:pStyle w:val="TableText0"/>
              <w:jc w:val="center"/>
              <w:rPr>
                <w:sz w:val="18"/>
                <w:szCs w:val="18"/>
              </w:rPr>
            </w:pPr>
            <w:r w:rsidRPr="001168E3">
              <w:rPr>
                <w:sz w:val="18"/>
                <w:szCs w:val="18"/>
              </w:rPr>
              <w:t xml:space="preserve">30 </w:t>
            </w:r>
            <w:r w:rsidR="00A05A41" w:rsidRPr="00A05A41">
              <w:rPr>
                <w:rFonts w:asciiTheme="majorBidi" w:hAnsiTheme="majorBidi" w:cstheme="majorBidi"/>
                <w:sz w:val="18"/>
                <w:szCs w:val="18"/>
              </w:rPr>
              <w:sym w:font="Symbol" w:char="F0B4"/>
            </w:r>
            <w:r w:rsidRPr="00A05A41">
              <w:rPr>
                <w:rFonts w:asciiTheme="majorBidi" w:hAnsiTheme="majorBidi" w:cstheme="majorBidi"/>
                <w:sz w:val="18"/>
                <w:szCs w:val="18"/>
              </w:rPr>
              <w:t xml:space="preserve"> </w:t>
            </w:r>
            <w:r w:rsidRPr="001168E3">
              <w:rPr>
                <w:sz w:val="18"/>
                <w:szCs w:val="18"/>
              </w:rPr>
              <w:t>64</w:t>
            </w:r>
          </w:p>
        </w:tc>
        <w:tc>
          <w:tcPr>
            <w:tcW w:w="1985" w:type="dxa"/>
          </w:tcPr>
          <w:p w:rsidR="001168E3" w:rsidRPr="001168E3" w:rsidRDefault="001168E3" w:rsidP="001168E3">
            <w:pPr>
              <w:pStyle w:val="TableText0"/>
              <w:jc w:val="center"/>
              <w:rPr>
                <w:sz w:val="18"/>
                <w:szCs w:val="18"/>
              </w:rPr>
            </w:pPr>
            <w:r w:rsidRPr="001168E3">
              <w:rPr>
                <w:sz w:val="18"/>
                <w:szCs w:val="18"/>
              </w:rPr>
              <w:t xml:space="preserve">90 </w:t>
            </w:r>
            <w:r w:rsidR="00A05A41" w:rsidRPr="00A05A41">
              <w:rPr>
                <w:rFonts w:asciiTheme="majorBidi" w:hAnsiTheme="majorBidi" w:cstheme="majorBidi"/>
                <w:sz w:val="18"/>
                <w:szCs w:val="18"/>
              </w:rPr>
              <w:sym w:font="Symbol" w:char="F0B4"/>
            </w:r>
            <w:r w:rsidRPr="001168E3">
              <w:rPr>
                <w:sz w:val="18"/>
                <w:szCs w:val="18"/>
              </w:rPr>
              <w:t xml:space="preserve"> 64</w:t>
            </w:r>
            <w:r w:rsidRPr="001168E3">
              <w:rPr>
                <w:sz w:val="18"/>
                <w:szCs w:val="18"/>
              </w:rPr>
              <w:br/>
              <w:t xml:space="preserve">47 </w:t>
            </w:r>
            <w:r w:rsidRPr="001168E3">
              <w:rPr>
                <w:rFonts w:ascii="Symbol" w:hAnsi="Symbol"/>
                <w:sz w:val="18"/>
                <w:szCs w:val="18"/>
              </w:rPr>
              <w:t></w:t>
            </w:r>
            <w:r w:rsidRPr="001168E3">
              <w:rPr>
                <w:sz w:val="18"/>
                <w:szCs w:val="18"/>
              </w:rPr>
              <w:t xml:space="preserve"> 144 (2B + D)</w:t>
            </w:r>
          </w:p>
        </w:tc>
        <w:tc>
          <w:tcPr>
            <w:tcW w:w="1474" w:type="dxa"/>
          </w:tcPr>
          <w:p w:rsidR="001168E3" w:rsidRPr="001168E3" w:rsidRDefault="001168E3" w:rsidP="001168E3">
            <w:pPr>
              <w:pStyle w:val="TableText0"/>
              <w:jc w:val="center"/>
              <w:rPr>
                <w:sz w:val="18"/>
                <w:szCs w:val="18"/>
              </w:rPr>
            </w:pPr>
            <w:r w:rsidRPr="001168E3">
              <w:rPr>
                <w:sz w:val="18"/>
                <w:szCs w:val="18"/>
              </w:rPr>
              <w:t xml:space="preserve">10 </w:t>
            </w:r>
            <w:r w:rsidR="00A05A41" w:rsidRPr="00A05A41">
              <w:rPr>
                <w:rFonts w:asciiTheme="majorBidi" w:hAnsiTheme="majorBidi" w:cstheme="majorBidi"/>
                <w:sz w:val="18"/>
                <w:szCs w:val="18"/>
              </w:rPr>
              <w:sym w:font="Symbol" w:char="F0B4"/>
            </w:r>
            <w:r w:rsidRPr="001168E3">
              <w:rPr>
                <w:sz w:val="18"/>
                <w:szCs w:val="18"/>
              </w:rPr>
              <w:t xml:space="preserve"> 64</w:t>
            </w:r>
          </w:p>
        </w:tc>
        <w:tc>
          <w:tcPr>
            <w:tcW w:w="1474" w:type="dxa"/>
          </w:tcPr>
          <w:p w:rsidR="001168E3" w:rsidRPr="001168E3" w:rsidRDefault="001168E3" w:rsidP="001168E3">
            <w:pPr>
              <w:pStyle w:val="TableText0"/>
              <w:jc w:val="center"/>
              <w:rPr>
                <w:sz w:val="18"/>
                <w:szCs w:val="18"/>
              </w:rPr>
            </w:pPr>
            <w:r w:rsidRPr="001168E3">
              <w:rPr>
                <w:sz w:val="18"/>
                <w:szCs w:val="18"/>
              </w:rPr>
              <w:t xml:space="preserve">192 </w:t>
            </w:r>
            <w:r w:rsidR="00A05A41" w:rsidRPr="00A05A41">
              <w:rPr>
                <w:rFonts w:asciiTheme="majorBidi" w:hAnsiTheme="majorBidi" w:cstheme="majorBidi"/>
                <w:sz w:val="18"/>
                <w:szCs w:val="18"/>
              </w:rPr>
              <w:sym w:font="Symbol" w:char="F0B4"/>
            </w:r>
            <w:r w:rsidRPr="001168E3">
              <w:rPr>
                <w:sz w:val="18"/>
                <w:szCs w:val="18"/>
              </w:rPr>
              <w:t xml:space="preserve"> 64</w:t>
            </w:r>
          </w:p>
        </w:tc>
        <w:tc>
          <w:tcPr>
            <w:tcW w:w="1304" w:type="dxa"/>
          </w:tcPr>
          <w:p w:rsidR="001168E3" w:rsidRPr="001168E3" w:rsidRDefault="001168E3" w:rsidP="001168E3">
            <w:pPr>
              <w:pStyle w:val="TableText0"/>
              <w:jc w:val="center"/>
              <w:rPr>
                <w:sz w:val="18"/>
                <w:szCs w:val="18"/>
              </w:rPr>
            </w:pPr>
            <w:r w:rsidRPr="001168E3">
              <w:rPr>
                <w:sz w:val="18"/>
                <w:szCs w:val="18"/>
              </w:rPr>
              <w:t xml:space="preserve">96 </w:t>
            </w:r>
            <w:r w:rsidR="00A05A41" w:rsidRPr="00A05A41">
              <w:rPr>
                <w:rFonts w:asciiTheme="majorBidi" w:hAnsiTheme="majorBidi" w:cstheme="majorBidi"/>
                <w:sz w:val="18"/>
                <w:szCs w:val="18"/>
              </w:rPr>
              <w:sym w:font="Symbol" w:char="F0B4"/>
            </w:r>
            <w:r w:rsidRPr="001168E3">
              <w:rPr>
                <w:sz w:val="18"/>
                <w:szCs w:val="18"/>
              </w:rPr>
              <w:t xml:space="preserve"> 64</w:t>
            </w:r>
          </w:p>
        </w:tc>
      </w:tr>
      <w:tr w:rsidR="001168E3" w:rsidRPr="001168E3" w:rsidTr="0095564F">
        <w:trPr>
          <w:cantSplit/>
        </w:trPr>
        <w:tc>
          <w:tcPr>
            <w:tcW w:w="2024"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2.</w:t>
            </w:r>
            <w:r w:rsidRPr="001168E3">
              <w:rPr>
                <w:sz w:val="18"/>
                <w:szCs w:val="18"/>
              </w:rPr>
              <w:tab/>
              <w:t>Velocidad binaria resultante (kbit/s)</w:t>
            </w:r>
          </w:p>
        </w:tc>
        <w:tc>
          <w:tcPr>
            <w:tcW w:w="1474" w:type="dxa"/>
          </w:tcPr>
          <w:p w:rsidR="001168E3" w:rsidRPr="001168E3" w:rsidRDefault="001168E3" w:rsidP="001168E3">
            <w:pPr>
              <w:pStyle w:val="TableText0"/>
              <w:jc w:val="center"/>
              <w:rPr>
                <w:sz w:val="18"/>
                <w:szCs w:val="18"/>
              </w:rPr>
            </w:pPr>
            <w:r w:rsidRPr="001168E3">
              <w:rPr>
                <w:sz w:val="18"/>
                <w:szCs w:val="18"/>
              </w:rPr>
              <w:t>2 100</w:t>
            </w:r>
          </w:p>
        </w:tc>
        <w:tc>
          <w:tcPr>
            <w:tcW w:w="1985" w:type="dxa"/>
          </w:tcPr>
          <w:p w:rsidR="001168E3" w:rsidRPr="001168E3" w:rsidRDefault="001168E3" w:rsidP="001168E3">
            <w:pPr>
              <w:pStyle w:val="TableText0"/>
              <w:jc w:val="center"/>
              <w:rPr>
                <w:sz w:val="18"/>
                <w:szCs w:val="18"/>
              </w:rPr>
            </w:pPr>
            <w:r w:rsidRPr="001168E3">
              <w:rPr>
                <w:sz w:val="18"/>
                <w:szCs w:val="18"/>
              </w:rPr>
              <w:t>8 192</w:t>
            </w:r>
          </w:p>
        </w:tc>
        <w:tc>
          <w:tcPr>
            <w:tcW w:w="1474" w:type="dxa"/>
          </w:tcPr>
          <w:p w:rsidR="001168E3" w:rsidRPr="001168E3" w:rsidRDefault="001168E3" w:rsidP="001168E3">
            <w:pPr>
              <w:pStyle w:val="TableText0"/>
              <w:jc w:val="center"/>
              <w:rPr>
                <w:sz w:val="18"/>
                <w:szCs w:val="18"/>
              </w:rPr>
            </w:pPr>
            <w:r w:rsidRPr="001168E3">
              <w:rPr>
                <w:sz w:val="18"/>
                <w:szCs w:val="18"/>
              </w:rPr>
              <w:t>832</w:t>
            </w:r>
          </w:p>
        </w:tc>
        <w:tc>
          <w:tcPr>
            <w:tcW w:w="1474" w:type="dxa"/>
          </w:tcPr>
          <w:p w:rsidR="001168E3" w:rsidRPr="001168E3" w:rsidRDefault="001168E3" w:rsidP="001168E3">
            <w:pPr>
              <w:pStyle w:val="TableText0"/>
              <w:jc w:val="center"/>
              <w:rPr>
                <w:sz w:val="18"/>
                <w:szCs w:val="18"/>
              </w:rPr>
            </w:pPr>
            <w:r w:rsidRPr="001168E3">
              <w:rPr>
                <w:sz w:val="18"/>
                <w:szCs w:val="18"/>
              </w:rPr>
              <w:t>14 300</w:t>
            </w:r>
          </w:p>
        </w:tc>
        <w:tc>
          <w:tcPr>
            <w:tcW w:w="1304" w:type="dxa"/>
          </w:tcPr>
          <w:p w:rsidR="001168E3" w:rsidRPr="001168E3" w:rsidRDefault="001168E3" w:rsidP="001168E3">
            <w:pPr>
              <w:pStyle w:val="TableText0"/>
              <w:jc w:val="center"/>
              <w:rPr>
                <w:sz w:val="18"/>
                <w:szCs w:val="18"/>
              </w:rPr>
            </w:pPr>
            <w:r w:rsidRPr="001168E3">
              <w:rPr>
                <w:sz w:val="18"/>
                <w:szCs w:val="18"/>
              </w:rPr>
              <w:t xml:space="preserve">4 </w:t>
            </w:r>
            <w:r w:rsidRPr="001168E3">
              <w:rPr>
                <w:rFonts w:ascii="Symbol" w:hAnsi="Symbol"/>
                <w:sz w:val="18"/>
                <w:szCs w:val="18"/>
              </w:rPr>
              <w:t></w:t>
            </w:r>
            <w:r w:rsidRPr="001168E3">
              <w:rPr>
                <w:sz w:val="18"/>
                <w:szCs w:val="18"/>
              </w:rPr>
              <w:t xml:space="preserve"> 2 048</w:t>
            </w:r>
          </w:p>
        </w:tc>
      </w:tr>
      <w:tr w:rsidR="001168E3" w:rsidRPr="001168E3" w:rsidTr="0095564F">
        <w:trPr>
          <w:cantSplit/>
        </w:trPr>
        <w:tc>
          <w:tcPr>
            <w:tcW w:w="2024"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3.</w:t>
            </w:r>
            <w:r w:rsidRPr="001168E3">
              <w:rPr>
                <w:sz w:val="18"/>
                <w:szCs w:val="18"/>
              </w:rPr>
              <w:tab/>
              <w:t>Método de modulación</w:t>
            </w:r>
          </w:p>
        </w:tc>
        <w:tc>
          <w:tcPr>
            <w:tcW w:w="1474" w:type="dxa"/>
          </w:tcPr>
          <w:p w:rsidR="001168E3" w:rsidRPr="001168E3" w:rsidRDefault="001168E3" w:rsidP="001168E3">
            <w:pPr>
              <w:pStyle w:val="TableText0"/>
              <w:jc w:val="center"/>
              <w:rPr>
                <w:sz w:val="18"/>
                <w:szCs w:val="18"/>
              </w:rPr>
            </w:pPr>
            <w:r w:rsidRPr="001168E3">
              <w:rPr>
                <w:sz w:val="18"/>
                <w:szCs w:val="18"/>
              </w:rPr>
              <w:t>MDP-4</w:t>
            </w:r>
          </w:p>
        </w:tc>
        <w:tc>
          <w:tcPr>
            <w:tcW w:w="1985" w:type="dxa"/>
          </w:tcPr>
          <w:p w:rsidR="001168E3" w:rsidRPr="001168E3" w:rsidRDefault="001168E3" w:rsidP="001168E3">
            <w:pPr>
              <w:pStyle w:val="TableText0"/>
              <w:jc w:val="center"/>
              <w:rPr>
                <w:sz w:val="18"/>
                <w:szCs w:val="18"/>
              </w:rPr>
            </w:pPr>
            <w:r w:rsidRPr="001168E3">
              <w:rPr>
                <w:sz w:val="18"/>
                <w:szCs w:val="18"/>
              </w:rPr>
              <w:t>MDF-2</w:t>
            </w:r>
          </w:p>
        </w:tc>
        <w:tc>
          <w:tcPr>
            <w:tcW w:w="1474" w:type="dxa"/>
          </w:tcPr>
          <w:p w:rsidR="001168E3" w:rsidRPr="001168E3" w:rsidRDefault="001168E3" w:rsidP="001168E3">
            <w:pPr>
              <w:pStyle w:val="TableText0"/>
              <w:jc w:val="center"/>
              <w:rPr>
                <w:sz w:val="18"/>
                <w:szCs w:val="18"/>
              </w:rPr>
            </w:pPr>
            <w:r w:rsidRPr="001168E3">
              <w:rPr>
                <w:sz w:val="18"/>
                <w:szCs w:val="18"/>
              </w:rPr>
              <w:t>MDA-2</w:t>
            </w:r>
          </w:p>
        </w:tc>
        <w:tc>
          <w:tcPr>
            <w:tcW w:w="1474" w:type="dxa"/>
          </w:tcPr>
          <w:p w:rsidR="001168E3" w:rsidRPr="001168E3" w:rsidRDefault="001168E3" w:rsidP="001168E3">
            <w:pPr>
              <w:pStyle w:val="TableText0"/>
              <w:jc w:val="center"/>
              <w:rPr>
                <w:sz w:val="18"/>
                <w:szCs w:val="18"/>
                <w:lang w:val="fr-CH"/>
              </w:rPr>
            </w:pPr>
            <w:r w:rsidRPr="001168E3">
              <w:rPr>
                <w:sz w:val="18"/>
                <w:szCs w:val="18"/>
                <w:lang w:val="fr-CH"/>
              </w:rPr>
              <w:t>MDF (EC</w:t>
            </w:r>
            <w:r w:rsidRPr="001168E3">
              <w:rPr>
                <w:sz w:val="18"/>
                <w:szCs w:val="18"/>
                <w:lang w:val="fr-CH"/>
              </w:rPr>
              <w:noBreakHyphen/>
              <w:t>ET)</w:t>
            </w:r>
            <w:r w:rsidRPr="001168E3">
              <w:rPr>
                <w:sz w:val="18"/>
                <w:szCs w:val="18"/>
                <w:lang w:val="fr-CH"/>
              </w:rPr>
              <w:br/>
              <w:t>MDFD (ET</w:t>
            </w:r>
            <w:r w:rsidRPr="001168E3">
              <w:rPr>
                <w:sz w:val="18"/>
                <w:szCs w:val="18"/>
                <w:lang w:val="fr-CH"/>
              </w:rPr>
              <w:noBreakHyphen/>
              <w:t>EC)</w:t>
            </w:r>
          </w:p>
        </w:tc>
        <w:tc>
          <w:tcPr>
            <w:tcW w:w="1304" w:type="dxa"/>
          </w:tcPr>
          <w:p w:rsidR="001168E3" w:rsidRPr="001168E3" w:rsidRDefault="001168E3" w:rsidP="001168E3">
            <w:pPr>
              <w:pStyle w:val="TableText0"/>
              <w:jc w:val="center"/>
              <w:rPr>
                <w:sz w:val="18"/>
                <w:szCs w:val="18"/>
              </w:rPr>
            </w:pPr>
            <w:r w:rsidRPr="001168E3">
              <w:rPr>
                <w:sz w:val="18"/>
                <w:szCs w:val="18"/>
              </w:rPr>
              <w:t>MDF-2</w:t>
            </w:r>
          </w:p>
        </w:tc>
      </w:tr>
      <w:tr w:rsidR="001168E3" w:rsidRPr="00ED7C80" w:rsidTr="0095564F">
        <w:trPr>
          <w:cantSplit/>
        </w:trPr>
        <w:tc>
          <w:tcPr>
            <w:tcW w:w="2024"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4.</w:t>
            </w:r>
            <w:r w:rsidRPr="001168E3">
              <w:rPr>
                <w:sz w:val="18"/>
                <w:szCs w:val="18"/>
              </w:rPr>
              <w:tab/>
              <w:t>Antena de la estación central (EC)</w:t>
            </w:r>
          </w:p>
        </w:tc>
        <w:tc>
          <w:tcPr>
            <w:tcW w:w="1474" w:type="dxa"/>
          </w:tcPr>
          <w:p w:rsidR="001168E3" w:rsidRPr="001168E3" w:rsidRDefault="001168E3" w:rsidP="00A05A41">
            <w:pPr>
              <w:pStyle w:val="TableText0"/>
              <w:jc w:val="center"/>
              <w:rPr>
                <w:sz w:val="18"/>
                <w:szCs w:val="18"/>
              </w:rPr>
            </w:pPr>
            <w:r w:rsidRPr="001168E3">
              <w:rPr>
                <w:sz w:val="18"/>
                <w:szCs w:val="18"/>
              </w:rPr>
              <w:t>Anchura de</w:t>
            </w:r>
            <w:r w:rsidRPr="001168E3">
              <w:rPr>
                <w:sz w:val="18"/>
                <w:szCs w:val="18"/>
              </w:rPr>
              <w:br/>
              <w:t>haz de</w:t>
            </w:r>
            <w:r w:rsidRPr="001168E3">
              <w:rPr>
                <w:sz w:val="18"/>
                <w:szCs w:val="18"/>
              </w:rPr>
              <w:br/>
              <w:t>90</w:t>
            </w:r>
            <w:r w:rsidR="00A05A41" w:rsidRPr="00A05A41">
              <w:rPr>
                <w:rFonts w:asciiTheme="majorBidi" w:hAnsiTheme="majorBidi" w:cstheme="majorBidi"/>
                <w:sz w:val="20"/>
              </w:rPr>
              <w:t>º</w:t>
            </w:r>
            <w:r w:rsidRPr="001168E3">
              <w:rPr>
                <w:sz w:val="18"/>
                <w:szCs w:val="18"/>
              </w:rPr>
              <w:t xml:space="preserve"> ó 120</w:t>
            </w:r>
            <w:r w:rsidR="00A05A41" w:rsidRPr="00A05A41">
              <w:rPr>
                <w:rFonts w:asciiTheme="majorBidi" w:hAnsiTheme="majorBidi" w:cstheme="majorBidi"/>
                <w:sz w:val="20"/>
              </w:rPr>
              <w:t>º</w:t>
            </w:r>
            <w:r w:rsidRPr="001168E3">
              <w:rPr>
                <w:sz w:val="18"/>
                <w:szCs w:val="18"/>
              </w:rPr>
              <w:t>:</w:t>
            </w:r>
            <w:r w:rsidRPr="001168E3">
              <w:rPr>
                <w:sz w:val="18"/>
                <w:szCs w:val="18"/>
              </w:rPr>
              <w:br/>
              <w:t>ganancia 13 dBi</w:t>
            </w:r>
          </w:p>
        </w:tc>
        <w:tc>
          <w:tcPr>
            <w:tcW w:w="1985" w:type="dxa"/>
          </w:tcPr>
          <w:p w:rsidR="001168E3" w:rsidRPr="001168E3" w:rsidRDefault="001168E3" w:rsidP="00A05A41">
            <w:pPr>
              <w:pStyle w:val="TableText0"/>
              <w:jc w:val="center"/>
              <w:rPr>
                <w:sz w:val="18"/>
                <w:szCs w:val="18"/>
              </w:rPr>
            </w:pPr>
            <w:r w:rsidRPr="001168E3">
              <w:rPr>
                <w:sz w:val="18"/>
                <w:szCs w:val="18"/>
              </w:rPr>
              <w:t>Anchura de</w:t>
            </w:r>
            <w:r w:rsidRPr="001168E3">
              <w:rPr>
                <w:sz w:val="18"/>
                <w:szCs w:val="18"/>
              </w:rPr>
              <w:br/>
              <w:t>haz de</w:t>
            </w:r>
            <w:r w:rsidRPr="001168E3">
              <w:rPr>
                <w:sz w:val="18"/>
                <w:szCs w:val="18"/>
              </w:rPr>
              <w:br/>
              <w:t>90</w:t>
            </w:r>
            <w:r w:rsidR="00A05A41" w:rsidRPr="00A05A41">
              <w:rPr>
                <w:rFonts w:asciiTheme="majorBidi" w:hAnsiTheme="majorBidi" w:cstheme="majorBidi"/>
                <w:sz w:val="20"/>
              </w:rPr>
              <w:t>º</w:t>
            </w:r>
            <w:r w:rsidR="00A05A41" w:rsidRPr="001168E3">
              <w:rPr>
                <w:sz w:val="18"/>
                <w:szCs w:val="18"/>
              </w:rPr>
              <w:t xml:space="preserve"> </w:t>
            </w:r>
            <w:r w:rsidRPr="001168E3">
              <w:rPr>
                <w:sz w:val="18"/>
                <w:szCs w:val="18"/>
              </w:rPr>
              <w:t>ó 120</w:t>
            </w:r>
            <w:r w:rsidR="00A05A41" w:rsidRPr="00A05A41">
              <w:rPr>
                <w:rFonts w:asciiTheme="majorBidi" w:hAnsiTheme="majorBidi" w:cstheme="majorBidi"/>
                <w:sz w:val="20"/>
              </w:rPr>
              <w:t>º</w:t>
            </w:r>
            <w:r w:rsidRPr="001168E3">
              <w:rPr>
                <w:sz w:val="18"/>
                <w:szCs w:val="18"/>
              </w:rPr>
              <w:t>:</w:t>
            </w:r>
            <w:r w:rsidRPr="001168E3">
              <w:rPr>
                <w:sz w:val="18"/>
                <w:szCs w:val="18"/>
              </w:rPr>
              <w:br/>
              <w:t>ganancia 18 dBi</w:t>
            </w:r>
          </w:p>
        </w:tc>
        <w:tc>
          <w:tcPr>
            <w:tcW w:w="1474" w:type="dxa"/>
          </w:tcPr>
          <w:p w:rsidR="001168E3" w:rsidRPr="001168E3" w:rsidRDefault="001168E3" w:rsidP="00A05A41">
            <w:pPr>
              <w:pStyle w:val="TableText0"/>
              <w:jc w:val="center"/>
              <w:rPr>
                <w:sz w:val="18"/>
                <w:szCs w:val="18"/>
              </w:rPr>
            </w:pPr>
            <w:r w:rsidRPr="001168E3">
              <w:rPr>
                <w:sz w:val="18"/>
                <w:szCs w:val="18"/>
              </w:rPr>
              <w:t>Anchura de</w:t>
            </w:r>
            <w:r w:rsidRPr="001168E3">
              <w:rPr>
                <w:sz w:val="18"/>
                <w:szCs w:val="18"/>
              </w:rPr>
              <w:br/>
              <w:t>haz de</w:t>
            </w:r>
            <w:r w:rsidRPr="001168E3">
              <w:rPr>
                <w:sz w:val="18"/>
                <w:szCs w:val="18"/>
              </w:rPr>
              <w:br/>
              <w:t>90</w:t>
            </w:r>
            <w:r w:rsidR="00A05A41" w:rsidRPr="00A05A41">
              <w:rPr>
                <w:rFonts w:asciiTheme="majorBidi" w:hAnsiTheme="majorBidi" w:cstheme="majorBidi"/>
                <w:sz w:val="20"/>
              </w:rPr>
              <w:t>º</w:t>
            </w:r>
            <w:r w:rsidRPr="001168E3">
              <w:rPr>
                <w:sz w:val="18"/>
                <w:szCs w:val="18"/>
              </w:rPr>
              <w:t xml:space="preserve"> ó 120</w:t>
            </w:r>
            <w:r w:rsidR="00A05A41" w:rsidRPr="00A05A41">
              <w:rPr>
                <w:rFonts w:asciiTheme="majorBidi" w:hAnsiTheme="majorBidi" w:cstheme="majorBidi"/>
                <w:sz w:val="20"/>
              </w:rPr>
              <w:t>º</w:t>
            </w:r>
            <w:r w:rsidRPr="001168E3">
              <w:rPr>
                <w:sz w:val="18"/>
                <w:szCs w:val="18"/>
              </w:rPr>
              <w:t>:</w:t>
            </w:r>
            <w:r w:rsidRPr="001168E3">
              <w:rPr>
                <w:sz w:val="18"/>
                <w:szCs w:val="18"/>
              </w:rPr>
              <w:br/>
              <w:t>ganancia</w:t>
            </w:r>
            <w:r w:rsidRPr="001168E3">
              <w:rPr>
                <w:sz w:val="18"/>
                <w:szCs w:val="18"/>
              </w:rPr>
              <w:br/>
              <w:t>10 a 15 dBi</w:t>
            </w:r>
          </w:p>
        </w:tc>
        <w:tc>
          <w:tcPr>
            <w:tcW w:w="1474" w:type="dxa"/>
          </w:tcPr>
          <w:p w:rsidR="001168E3" w:rsidRPr="001168E3" w:rsidRDefault="001168E3" w:rsidP="00A05A41">
            <w:pPr>
              <w:pStyle w:val="TableText0"/>
              <w:jc w:val="center"/>
              <w:rPr>
                <w:sz w:val="18"/>
                <w:szCs w:val="18"/>
              </w:rPr>
            </w:pPr>
            <w:r w:rsidRPr="001168E3">
              <w:rPr>
                <w:sz w:val="18"/>
                <w:szCs w:val="18"/>
              </w:rPr>
              <w:t>Anchura de</w:t>
            </w:r>
            <w:r w:rsidRPr="001168E3">
              <w:rPr>
                <w:sz w:val="18"/>
                <w:szCs w:val="18"/>
              </w:rPr>
              <w:br/>
              <w:t>haz de 90</w:t>
            </w:r>
            <w:r w:rsidR="00A05A41" w:rsidRPr="00A05A41">
              <w:rPr>
                <w:rFonts w:asciiTheme="majorBidi" w:hAnsiTheme="majorBidi" w:cstheme="majorBidi"/>
                <w:sz w:val="20"/>
              </w:rPr>
              <w:t>º</w:t>
            </w:r>
            <w:r w:rsidRPr="001168E3">
              <w:rPr>
                <w:sz w:val="18"/>
                <w:szCs w:val="18"/>
              </w:rPr>
              <w:t>:</w:t>
            </w:r>
            <w:r w:rsidRPr="001168E3">
              <w:rPr>
                <w:sz w:val="18"/>
                <w:szCs w:val="18"/>
              </w:rPr>
              <w:br/>
              <w:t>ganancia 20 dBi</w:t>
            </w:r>
          </w:p>
        </w:tc>
        <w:tc>
          <w:tcPr>
            <w:tcW w:w="1304" w:type="dxa"/>
          </w:tcPr>
          <w:p w:rsidR="001168E3" w:rsidRPr="001168E3" w:rsidRDefault="001168E3" w:rsidP="001168E3">
            <w:pPr>
              <w:pStyle w:val="TableText0"/>
              <w:ind w:left="-57" w:right="-57"/>
              <w:jc w:val="center"/>
              <w:rPr>
                <w:sz w:val="18"/>
                <w:szCs w:val="18"/>
              </w:rPr>
            </w:pPr>
            <w:r w:rsidRPr="001168E3">
              <w:rPr>
                <w:sz w:val="18"/>
                <w:szCs w:val="18"/>
              </w:rPr>
              <w:t>Anchura de</w:t>
            </w:r>
            <w:r w:rsidRPr="001168E3">
              <w:rPr>
                <w:sz w:val="18"/>
                <w:szCs w:val="18"/>
              </w:rPr>
              <w:br/>
              <w:t>haz de 90</w:t>
            </w:r>
            <w:r w:rsidR="00A05A41" w:rsidRPr="00A05A41">
              <w:rPr>
                <w:rFonts w:asciiTheme="majorBidi" w:hAnsiTheme="majorBidi" w:cstheme="majorBidi"/>
                <w:sz w:val="20"/>
              </w:rPr>
              <w:t>º</w:t>
            </w:r>
            <w:r w:rsidRPr="001168E3">
              <w:rPr>
                <w:sz w:val="18"/>
                <w:szCs w:val="18"/>
              </w:rPr>
              <w:t>:</w:t>
            </w:r>
            <w:r w:rsidRPr="001168E3">
              <w:rPr>
                <w:sz w:val="18"/>
                <w:szCs w:val="18"/>
              </w:rPr>
              <w:br/>
              <w:t>ganancia 20 dBi</w:t>
            </w:r>
          </w:p>
        </w:tc>
      </w:tr>
      <w:tr w:rsidR="001168E3" w:rsidRPr="001168E3" w:rsidTr="0095564F">
        <w:trPr>
          <w:cantSplit/>
        </w:trPr>
        <w:tc>
          <w:tcPr>
            <w:tcW w:w="2024"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5.</w:t>
            </w:r>
            <w:r w:rsidRPr="001168E3">
              <w:rPr>
                <w:sz w:val="18"/>
                <w:szCs w:val="18"/>
              </w:rPr>
              <w:tab/>
              <w:t>Antena de la estación terminal (ET)</w:t>
            </w:r>
          </w:p>
        </w:tc>
        <w:tc>
          <w:tcPr>
            <w:tcW w:w="1474" w:type="dxa"/>
          </w:tcPr>
          <w:p w:rsidR="001168E3" w:rsidRPr="001168E3" w:rsidRDefault="001168E3" w:rsidP="001168E3">
            <w:pPr>
              <w:pStyle w:val="TableText0"/>
              <w:jc w:val="center"/>
              <w:rPr>
                <w:sz w:val="18"/>
                <w:szCs w:val="18"/>
              </w:rPr>
            </w:pPr>
            <w:r w:rsidRPr="001168E3">
              <w:rPr>
                <w:sz w:val="18"/>
                <w:szCs w:val="18"/>
              </w:rPr>
              <w:t>Parabólica:</w:t>
            </w:r>
            <w:r w:rsidRPr="001168E3">
              <w:rPr>
                <w:sz w:val="18"/>
                <w:szCs w:val="18"/>
              </w:rPr>
              <w:br/>
              <w:t>ganancia 34 dBi</w:t>
            </w:r>
          </w:p>
        </w:tc>
        <w:tc>
          <w:tcPr>
            <w:tcW w:w="1985" w:type="dxa"/>
          </w:tcPr>
          <w:p w:rsidR="001168E3" w:rsidRPr="001168E3" w:rsidRDefault="001168E3" w:rsidP="001168E3">
            <w:pPr>
              <w:pStyle w:val="TableText0"/>
              <w:jc w:val="center"/>
              <w:rPr>
                <w:sz w:val="18"/>
                <w:szCs w:val="18"/>
              </w:rPr>
            </w:pPr>
            <w:r w:rsidRPr="001168E3">
              <w:rPr>
                <w:sz w:val="18"/>
                <w:szCs w:val="18"/>
              </w:rPr>
              <w:t>Parabólica:</w:t>
            </w:r>
            <w:r w:rsidRPr="001168E3">
              <w:rPr>
                <w:sz w:val="18"/>
                <w:szCs w:val="18"/>
              </w:rPr>
              <w:br/>
              <w:t>ganancia 35 dBi</w:t>
            </w:r>
          </w:p>
        </w:tc>
        <w:tc>
          <w:tcPr>
            <w:tcW w:w="1474" w:type="dxa"/>
          </w:tcPr>
          <w:p w:rsidR="001168E3" w:rsidRPr="001168E3" w:rsidRDefault="001168E3" w:rsidP="001168E3">
            <w:pPr>
              <w:pStyle w:val="TableText0"/>
              <w:jc w:val="center"/>
              <w:rPr>
                <w:sz w:val="18"/>
                <w:szCs w:val="18"/>
              </w:rPr>
            </w:pPr>
            <w:r w:rsidRPr="001168E3">
              <w:rPr>
                <w:sz w:val="18"/>
                <w:szCs w:val="18"/>
              </w:rPr>
              <w:t>Parabólica:</w:t>
            </w:r>
            <w:r w:rsidRPr="001168E3">
              <w:rPr>
                <w:sz w:val="18"/>
                <w:szCs w:val="18"/>
              </w:rPr>
              <w:br/>
              <w:t>ganancia 35 dBi</w:t>
            </w:r>
          </w:p>
        </w:tc>
        <w:tc>
          <w:tcPr>
            <w:tcW w:w="1474" w:type="dxa"/>
          </w:tcPr>
          <w:p w:rsidR="001168E3" w:rsidRPr="001168E3" w:rsidRDefault="001168E3" w:rsidP="001168E3">
            <w:pPr>
              <w:pStyle w:val="TableText0"/>
              <w:jc w:val="center"/>
              <w:rPr>
                <w:sz w:val="18"/>
                <w:szCs w:val="18"/>
              </w:rPr>
            </w:pPr>
            <w:r w:rsidRPr="001168E3">
              <w:rPr>
                <w:sz w:val="18"/>
                <w:szCs w:val="18"/>
              </w:rPr>
              <w:t>Cassegrain:</w:t>
            </w:r>
            <w:r w:rsidRPr="001168E3">
              <w:rPr>
                <w:sz w:val="18"/>
                <w:szCs w:val="18"/>
              </w:rPr>
              <w:br/>
              <w:t>ganancia</w:t>
            </w:r>
            <w:r w:rsidRPr="001168E3">
              <w:rPr>
                <w:sz w:val="18"/>
                <w:szCs w:val="18"/>
              </w:rPr>
              <w:br/>
              <w:t>35 a 47 dBi</w:t>
            </w:r>
          </w:p>
        </w:tc>
        <w:tc>
          <w:tcPr>
            <w:tcW w:w="1304" w:type="dxa"/>
          </w:tcPr>
          <w:p w:rsidR="001168E3" w:rsidRPr="001168E3" w:rsidRDefault="001168E3" w:rsidP="001168E3">
            <w:pPr>
              <w:pStyle w:val="TableText0"/>
              <w:jc w:val="center"/>
              <w:rPr>
                <w:sz w:val="18"/>
                <w:szCs w:val="18"/>
              </w:rPr>
            </w:pPr>
            <w:r w:rsidRPr="001168E3">
              <w:rPr>
                <w:sz w:val="18"/>
                <w:szCs w:val="18"/>
              </w:rPr>
              <w:t xml:space="preserve">Parabólica: </w:t>
            </w:r>
            <w:r w:rsidRPr="001168E3">
              <w:rPr>
                <w:sz w:val="18"/>
                <w:szCs w:val="18"/>
              </w:rPr>
              <w:br/>
              <w:t>ganancia</w:t>
            </w:r>
            <w:r w:rsidRPr="001168E3">
              <w:rPr>
                <w:sz w:val="18"/>
                <w:szCs w:val="18"/>
              </w:rPr>
              <w:br/>
              <w:t>30 dBi</w:t>
            </w:r>
          </w:p>
        </w:tc>
      </w:tr>
      <w:tr w:rsidR="001168E3" w:rsidRPr="001168E3" w:rsidTr="0095564F">
        <w:trPr>
          <w:cantSplit/>
        </w:trPr>
        <w:tc>
          <w:tcPr>
            <w:tcW w:w="2024"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6.</w:t>
            </w:r>
            <w:r w:rsidRPr="001168E3">
              <w:rPr>
                <w:sz w:val="18"/>
                <w:szCs w:val="18"/>
              </w:rPr>
              <w:tab/>
              <w:t>Velocidades de datos de abonado (kbit/s)</w:t>
            </w:r>
          </w:p>
        </w:tc>
        <w:tc>
          <w:tcPr>
            <w:tcW w:w="1474" w:type="dxa"/>
          </w:tcPr>
          <w:p w:rsidR="001168E3" w:rsidRPr="001168E3" w:rsidRDefault="001168E3" w:rsidP="001168E3">
            <w:pPr>
              <w:pStyle w:val="TableText0"/>
              <w:jc w:val="center"/>
              <w:rPr>
                <w:sz w:val="18"/>
                <w:szCs w:val="18"/>
              </w:rPr>
            </w:pPr>
            <w:r w:rsidRPr="001168E3">
              <w:rPr>
                <w:sz w:val="18"/>
                <w:szCs w:val="18"/>
              </w:rPr>
              <w:t>64</w:t>
            </w:r>
            <w:r w:rsidRPr="001168E3">
              <w:rPr>
                <w:sz w:val="18"/>
                <w:szCs w:val="18"/>
              </w:rPr>
              <w:br/>
              <w:t>Otras disponibles</w:t>
            </w:r>
          </w:p>
        </w:tc>
        <w:tc>
          <w:tcPr>
            <w:tcW w:w="1985" w:type="dxa"/>
          </w:tcPr>
          <w:p w:rsidR="001168E3" w:rsidRPr="001168E3" w:rsidRDefault="001168E3" w:rsidP="001168E3">
            <w:pPr>
              <w:pStyle w:val="TableText0"/>
              <w:jc w:val="center"/>
              <w:rPr>
                <w:sz w:val="18"/>
                <w:szCs w:val="18"/>
              </w:rPr>
            </w:pPr>
            <w:r w:rsidRPr="001168E3">
              <w:rPr>
                <w:sz w:val="18"/>
                <w:szCs w:val="18"/>
              </w:rPr>
              <w:t xml:space="preserve">12,8 y 64 </w:t>
            </w:r>
            <w:r w:rsidRPr="001168E3">
              <w:rPr>
                <w:sz w:val="18"/>
                <w:szCs w:val="18"/>
              </w:rPr>
              <w:br/>
              <w:t>inicialmente,</w:t>
            </w:r>
            <w:r w:rsidRPr="001168E3">
              <w:rPr>
                <w:sz w:val="18"/>
                <w:szCs w:val="18"/>
              </w:rPr>
              <w:br/>
              <w:t>ampliable para incluir velocidades RDSI</w:t>
            </w:r>
            <w:r w:rsidRPr="001168E3">
              <w:rPr>
                <w:sz w:val="18"/>
                <w:szCs w:val="18"/>
              </w:rPr>
              <w:br/>
              <w:t>de 80 ó 144</w:t>
            </w:r>
          </w:p>
        </w:tc>
        <w:tc>
          <w:tcPr>
            <w:tcW w:w="1474" w:type="dxa"/>
          </w:tcPr>
          <w:p w:rsidR="001168E3" w:rsidRPr="001168E3" w:rsidRDefault="001168E3" w:rsidP="001168E3">
            <w:pPr>
              <w:pStyle w:val="TableText0"/>
              <w:jc w:val="center"/>
              <w:rPr>
                <w:sz w:val="18"/>
                <w:szCs w:val="18"/>
              </w:rPr>
            </w:pPr>
            <w:r w:rsidRPr="001168E3">
              <w:rPr>
                <w:sz w:val="18"/>
                <w:szCs w:val="18"/>
              </w:rPr>
              <w:t>64</w:t>
            </w:r>
          </w:p>
        </w:tc>
        <w:tc>
          <w:tcPr>
            <w:tcW w:w="1474" w:type="dxa"/>
          </w:tcPr>
          <w:p w:rsidR="001168E3" w:rsidRPr="001168E3" w:rsidRDefault="001168E3" w:rsidP="001168E3">
            <w:pPr>
              <w:pStyle w:val="TableText0"/>
              <w:jc w:val="center"/>
              <w:rPr>
                <w:sz w:val="18"/>
                <w:szCs w:val="18"/>
              </w:rPr>
            </w:pPr>
            <w:r w:rsidRPr="001168E3">
              <w:rPr>
                <w:sz w:val="18"/>
                <w:szCs w:val="18"/>
              </w:rPr>
              <w:t>64 a 6 144</w:t>
            </w:r>
          </w:p>
        </w:tc>
        <w:tc>
          <w:tcPr>
            <w:tcW w:w="1304" w:type="dxa"/>
          </w:tcPr>
          <w:p w:rsidR="001168E3" w:rsidRPr="001168E3" w:rsidRDefault="001168E3" w:rsidP="001168E3">
            <w:pPr>
              <w:pStyle w:val="TableText0"/>
              <w:jc w:val="center"/>
              <w:rPr>
                <w:sz w:val="18"/>
                <w:szCs w:val="18"/>
              </w:rPr>
            </w:pPr>
            <w:r w:rsidRPr="001168E3">
              <w:rPr>
                <w:sz w:val="18"/>
                <w:szCs w:val="18"/>
              </w:rPr>
              <w:t>64</w:t>
            </w:r>
          </w:p>
        </w:tc>
      </w:tr>
      <w:tr w:rsidR="001168E3" w:rsidRPr="001168E3" w:rsidTr="0095564F">
        <w:trPr>
          <w:cantSplit/>
        </w:trPr>
        <w:tc>
          <w:tcPr>
            <w:tcW w:w="2024"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7.</w:t>
            </w:r>
            <w:r w:rsidRPr="001168E3">
              <w:rPr>
                <w:sz w:val="18"/>
                <w:szCs w:val="18"/>
              </w:rPr>
              <w:tab/>
              <w:t>Asignación de abonado</w:t>
            </w:r>
          </w:p>
        </w:tc>
        <w:tc>
          <w:tcPr>
            <w:tcW w:w="1474" w:type="dxa"/>
          </w:tcPr>
          <w:p w:rsidR="001168E3" w:rsidRPr="001168E3" w:rsidRDefault="001168E3" w:rsidP="001168E3">
            <w:pPr>
              <w:pStyle w:val="TableText0"/>
              <w:jc w:val="center"/>
              <w:rPr>
                <w:sz w:val="18"/>
                <w:szCs w:val="18"/>
              </w:rPr>
            </w:pPr>
            <w:r w:rsidRPr="001168E3">
              <w:rPr>
                <w:sz w:val="18"/>
                <w:szCs w:val="18"/>
              </w:rPr>
              <w:t>Asignación fija o por demanda</w:t>
            </w:r>
          </w:p>
        </w:tc>
        <w:tc>
          <w:tcPr>
            <w:tcW w:w="1985" w:type="dxa"/>
          </w:tcPr>
          <w:p w:rsidR="001168E3" w:rsidRPr="001168E3" w:rsidRDefault="001168E3" w:rsidP="001168E3">
            <w:pPr>
              <w:pStyle w:val="TableText0"/>
              <w:jc w:val="center"/>
              <w:rPr>
                <w:sz w:val="18"/>
                <w:szCs w:val="18"/>
              </w:rPr>
            </w:pPr>
            <w:r w:rsidRPr="001168E3">
              <w:rPr>
                <w:sz w:val="18"/>
                <w:szCs w:val="18"/>
              </w:rPr>
              <w:t>Asignación fija</w:t>
            </w:r>
            <w:r w:rsidRPr="001168E3">
              <w:rPr>
                <w:sz w:val="18"/>
                <w:szCs w:val="18"/>
              </w:rPr>
              <w:br/>
              <w:t>o por demanda</w:t>
            </w:r>
          </w:p>
        </w:tc>
        <w:tc>
          <w:tcPr>
            <w:tcW w:w="1474" w:type="dxa"/>
          </w:tcPr>
          <w:p w:rsidR="001168E3" w:rsidRPr="001168E3" w:rsidRDefault="001168E3" w:rsidP="001168E3">
            <w:pPr>
              <w:pStyle w:val="TableText0"/>
              <w:jc w:val="center"/>
              <w:rPr>
                <w:sz w:val="18"/>
                <w:szCs w:val="18"/>
              </w:rPr>
            </w:pPr>
            <w:r w:rsidRPr="001168E3">
              <w:rPr>
                <w:sz w:val="18"/>
                <w:szCs w:val="18"/>
              </w:rPr>
              <w:t>Asignación fija o por demanda</w:t>
            </w:r>
          </w:p>
        </w:tc>
        <w:tc>
          <w:tcPr>
            <w:tcW w:w="1474" w:type="dxa"/>
          </w:tcPr>
          <w:p w:rsidR="001168E3" w:rsidRPr="001168E3" w:rsidRDefault="001168E3" w:rsidP="001168E3">
            <w:pPr>
              <w:pStyle w:val="TableText0"/>
              <w:jc w:val="center"/>
              <w:rPr>
                <w:sz w:val="18"/>
                <w:szCs w:val="18"/>
              </w:rPr>
            </w:pPr>
            <w:r w:rsidRPr="001168E3">
              <w:rPr>
                <w:sz w:val="18"/>
                <w:szCs w:val="18"/>
              </w:rPr>
              <w:t>Asignación fija</w:t>
            </w:r>
          </w:p>
        </w:tc>
        <w:tc>
          <w:tcPr>
            <w:tcW w:w="1304" w:type="dxa"/>
          </w:tcPr>
          <w:p w:rsidR="001168E3" w:rsidRPr="001168E3" w:rsidRDefault="001168E3" w:rsidP="001168E3">
            <w:pPr>
              <w:pStyle w:val="TableText0"/>
              <w:jc w:val="center"/>
              <w:rPr>
                <w:sz w:val="18"/>
                <w:szCs w:val="18"/>
              </w:rPr>
            </w:pPr>
            <w:r w:rsidRPr="001168E3">
              <w:rPr>
                <w:sz w:val="18"/>
                <w:szCs w:val="18"/>
              </w:rPr>
              <w:t>Asignación por demanda</w:t>
            </w:r>
          </w:p>
        </w:tc>
      </w:tr>
      <w:tr w:rsidR="001168E3" w:rsidRPr="001168E3" w:rsidTr="0095564F">
        <w:trPr>
          <w:cantSplit/>
        </w:trPr>
        <w:tc>
          <w:tcPr>
            <w:tcW w:w="2024" w:type="dxa"/>
          </w:tcPr>
          <w:p w:rsidR="001168E3" w:rsidRPr="001168E3" w:rsidRDefault="001168E3" w:rsidP="001168E3">
            <w:pPr>
              <w:pStyle w:val="TableText0"/>
              <w:tabs>
                <w:tab w:val="clear" w:pos="1985"/>
                <w:tab w:val="left" w:pos="227"/>
              </w:tabs>
              <w:ind w:left="227" w:hanging="227"/>
              <w:rPr>
                <w:sz w:val="18"/>
                <w:szCs w:val="18"/>
              </w:rPr>
            </w:pPr>
            <w:r w:rsidRPr="001168E3">
              <w:rPr>
                <w:sz w:val="18"/>
                <w:szCs w:val="18"/>
              </w:rPr>
              <w:t>8.</w:t>
            </w:r>
            <w:r w:rsidRPr="001168E3">
              <w:rPr>
                <w:sz w:val="18"/>
                <w:szCs w:val="18"/>
              </w:rPr>
              <w:tab/>
              <w:t>Alcance (km)</w:t>
            </w:r>
          </w:p>
        </w:tc>
        <w:tc>
          <w:tcPr>
            <w:tcW w:w="1474" w:type="dxa"/>
          </w:tcPr>
          <w:p w:rsidR="001168E3" w:rsidRPr="001168E3" w:rsidRDefault="001168E3" w:rsidP="001168E3">
            <w:pPr>
              <w:pStyle w:val="TableText0"/>
              <w:jc w:val="center"/>
              <w:rPr>
                <w:sz w:val="18"/>
                <w:szCs w:val="18"/>
              </w:rPr>
            </w:pPr>
            <w:r w:rsidRPr="001168E3">
              <w:rPr>
                <w:sz w:val="18"/>
                <w:szCs w:val="18"/>
              </w:rPr>
              <w:t>Hasta 10</w:t>
            </w:r>
          </w:p>
        </w:tc>
        <w:tc>
          <w:tcPr>
            <w:tcW w:w="1985" w:type="dxa"/>
          </w:tcPr>
          <w:p w:rsidR="001168E3" w:rsidRPr="001168E3" w:rsidRDefault="001168E3" w:rsidP="001168E3">
            <w:pPr>
              <w:pStyle w:val="TableText0"/>
              <w:jc w:val="center"/>
              <w:rPr>
                <w:sz w:val="18"/>
                <w:szCs w:val="18"/>
              </w:rPr>
            </w:pPr>
            <w:r w:rsidRPr="001168E3">
              <w:rPr>
                <w:sz w:val="18"/>
                <w:szCs w:val="18"/>
              </w:rPr>
              <w:t>Hasta 10</w:t>
            </w:r>
          </w:p>
        </w:tc>
        <w:tc>
          <w:tcPr>
            <w:tcW w:w="1474" w:type="dxa"/>
          </w:tcPr>
          <w:p w:rsidR="001168E3" w:rsidRPr="001168E3" w:rsidRDefault="001168E3" w:rsidP="001168E3">
            <w:pPr>
              <w:pStyle w:val="TableText0"/>
              <w:jc w:val="center"/>
              <w:rPr>
                <w:sz w:val="18"/>
                <w:szCs w:val="18"/>
              </w:rPr>
            </w:pPr>
            <w:r w:rsidRPr="001168E3">
              <w:rPr>
                <w:sz w:val="18"/>
                <w:szCs w:val="18"/>
              </w:rPr>
              <w:t>Hasta 5</w:t>
            </w:r>
          </w:p>
        </w:tc>
        <w:tc>
          <w:tcPr>
            <w:tcW w:w="1474" w:type="dxa"/>
          </w:tcPr>
          <w:p w:rsidR="001168E3" w:rsidRPr="001168E3" w:rsidRDefault="001168E3" w:rsidP="001168E3">
            <w:pPr>
              <w:pStyle w:val="TableText0"/>
              <w:jc w:val="center"/>
              <w:rPr>
                <w:sz w:val="18"/>
                <w:szCs w:val="18"/>
              </w:rPr>
            </w:pPr>
            <w:r w:rsidRPr="001168E3">
              <w:rPr>
                <w:sz w:val="18"/>
                <w:szCs w:val="18"/>
              </w:rPr>
              <w:t>Hasta 7</w:t>
            </w:r>
          </w:p>
        </w:tc>
        <w:tc>
          <w:tcPr>
            <w:tcW w:w="1304" w:type="dxa"/>
          </w:tcPr>
          <w:p w:rsidR="001168E3" w:rsidRPr="001168E3" w:rsidRDefault="001168E3" w:rsidP="001168E3">
            <w:pPr>
              <w:pStyle w:val="TableText0"/>
              <w:jc w:val="center"/>
              <w:rPr>
                <w:sz w:val="18"/>
                <w:szCs w:val="18"/>
              </w:rPr>
            </w:pPr>
            <w:r w:rsidRPr="001168E3">
              <w:rPr>
                <w:sz w:val="18"/>
                <w:szCs w:val="18"/>
              </w:rPr>
              <w:t>Hasta 2</w:t>
            </w:r>
          </w:p>
        </w:tc>
      </w:tr>
    </w:tbl>
    <w:p w:rsidR="00CC65AB" w:rsidRPr="00D73BF5" w:rsidRDefault="00CC65AB" w:rsidP="00CC65AB">
      <w:pPr>
        <w:pStyle w:val="Tablefin"/>
        <w:rPr>
          <w:lang w:val="es-ES_tradnl"/>
        </w:rPr>
      </w:pPr>
    </w:p>
    <w:p w:rsidR="00CC65AB" w:rsidRPr="00D50B9D" w:rsidRDefault="00CC65AB" w:rsidP="00CC65AB">
      <w:pPr>
        <w:pStyle w:val="Heading1"/>
        <w:rPr>
          <w:szCs w:val="24"/>
          <w:lang w:val="es-ES_tradnl"/>
        </w:rPr>
      </w:pPr>
      <w:r w:rsidRPr="00D50B9D">
        <w:rPr>
          <w:szCs w:val="24"/>
          <w:lang w:val="es-ES_tradnl"/>
        </w:rPr>
        <w:t>2</w:t>
      </w:r>
      <w:r w:rsidRPr="00D50B9D">
        <w:rPr>
          <w:szCs w:val="24"/>
          <w:lang w:val="es-ES_tradnl"/>
        </w:rPr>
        <w:tab/>
        <w:t>Principios de funcionamiento</w:t>
      </w:r>
    </w:p>
    <w:p w:rsidR="00CC65AB" w:rsidRPr="00D73BF5" w:rsidRDefault="00CC65AB" w:rsidP="00090110">
      <w:pPr>
        <w:rPr>
          <w:sz w:val="20"/>
          <w:lang w:val="es-ES_tradnl"/>
        </w:rPr>
      </w:pPr>
      <w:r w:rsidRPr="00D73BF5">
        <w:rPr>
          <w:sz w:val="20"/>
          <w:lang w:val="es-ES_tradnl"/>
        </w:rPr>
        <w:t>Los principios de funcionamiento se examinan en el Anexo 1 a la Recomendación UIT</w:t>
      </w:r>
      <w:r w:rsidRPr="00D73BF5">
        <w:rPr>
          <w:sz w:val="20"/>
          <w:lang w:val="es-ES_tradnl"/>
        </w:rPr>
        <w:noBreakHyphen/>
        <w:t>R F.1103, especialmente por lo que se refiere a los sistemas de concentradores radioeléctricos. No obstante, todos los sistemas P-MP con AMDT utilizan el mismo criterio básico de transmisión. Las señales de datos o señales telefónicas con codificación digital se transmiten desde la estación central con un formato de multiplaje por distribución en el tiempo (MDT), utilizando un entrelazado de bits o bytes. La información para diversas estaciones terminales se transmiten de modo secuencial. En la dirección contraria, se atribuye a cada estación terminal un intervalo de tiempo en el que transmite su información. Debe procederse con sumo cuidado para garantizar la llegada secuencial de las ráfagas de datos a la estación central. Esto se obtiene generalmente mediante un diseño cuidadoso del sistema de control y mediante una igualación absoluta del retardo. En las aplicaciones urbanas, las variaciones temporales de la propagación son pequeñas en relación con el periodo de baudios del sistema y la igualación preestablecida es, por lo general, adecuada. Las Figs. 2 y 3 de la Recomendación</w:t>
      </w:r>
      <w:r w:rsidR="00090110">
        <w:rPr>
          <w:sz w:val="20"/>
          <w:lang w:val="es-ES_tradnl"/>
        </w:rPr>
        <w:t xml:space="preserve"> </w:t>
      </w:r>
      <w:r w:rsidRPr="00D73BF5">
        <w:rPr>
          <w:sz w:val="20"/>
          <w:lang w:val="es-ES_tradnl"/>
        </w:rPr>
        <w:t>UIT</w:t>
      </w:r>
      <w:r w:rsidRPr="00D73BF5">
        <w:rPr>
          <w:sz w:val="20"/>
          <w:lang w:val="es-ES_tradnl"/>
        </w:rPr>
        <w:noBreakHyphen/>
        <w:t>R F.1103 muestran un esquema de sistema típico y una disposición de la trama AMDT.</w:t>
      </w:r>
    </w:p>
    <w:p w:rsidR="00CC65AB" w:rsidRPr="00D73BF5" w:rsidRDefault="00CC65AB" w:rsidP="00CC65AB">
      <w:pPr>
        <w:rPr>
          <w:sz w:val="20"/>
          <w:lang w:val="es-ES_tradnl"/>
        </w:rPr>
      </w:pPr>
      <w:r w:rsidRPr="00D73BF5">
        <w:rPr>
          <w:sz w:val="20"/>
          <w:lang w:val="es-ES_tradnl"/>
        </w:rPr>
        <w:t>En general, la conexión de los sistemas P-MP con la red se efectúa en la estación central y resulta preferible que el sistema P</w:t>
      </w:r>
      <w:r w:rsidRPr="00D73BF5">
        <w:rPr>
          <w:sz w:val="20"/>
          <w:lang w:val="es-ES_tradnl"/>
        </w:rPr>
        <w:noBreakHyphen/>
        <w:t>MP sea transparente para la red con la provisión de interfaces jerárquicos normalizados. Además, la utili</w:t>
      </w:r>
      <w:r w:rsidRPr="00D73BF5">
        <w:rPr>
          <w:sz w:val="20"/>
          <w:lang w:val="es-ES_tradnl"/>
        </w:rPr>
        <w:softHyphen/>
        <w:t>zación de un interfaz convencional permite que la estación central esté ubicada a cierta distancia del punto de conexión con la red, puesto que el enlace con este punto puede realizarse por sistemas convencionales radioeléctricos o de cable.</w:t>
      </w:r>
    </w:p>
    <w:p w:rsidR="00CC65AB" w:rsidRPr="00D73BF5" w:rsidRDefault="00CC65AB" w:rsidP="00CC65AB">
      <w:pPr>
        <w:rPr>
          <w:sz w:val="20"/>
          <w:lang w:val="es-ES_tradnl"/>
        </w:rPr>
      </w:pPr>
      <w:r w:rsidRPr="00D73BF5">
        <w:rPr>
          <w:sz w:val="20"/>
          <w:lang w:val="es-ES_tradnl"/>
        </w:rPr>
        <w:t>Por lo común, la señal regenerada recibida en cada estación terminal se utiliza para proporcionar información de temporización a la estación terminal. La información de sincronización para las transmisiones en modo de ráfagas se obtiene de los bits de control recibidos procedentes de la estación central.</w:t>
      </w:r>
    </w:p>
    <w:p w:rsidR="00CC65AB" w:rsidRPr="00D73BF5" w:rsidRDefault="00CC65AB" w:rsidP="00CC65AB">
      <w:pPr>
        <w:rPr>
          <w:sz w:val="20"/>
          <w:lang w:val="es-ES_tradnl"/>
        </w:rPr>
      </w:pPr>
      <w:r w:rsidRPr="00D73BF5">
        <w:rPr>
          <w:sz w:val="20"/>
          <w:lang w:val="es-ES_tradnl"/>
        </w:rPr>
        <w:t>Así pues cada ráfaga contiene información de preámbulo y, en consecuencia, resulta deseable contar con ráfagas largas y, por ello, periodos de trama largos para la utilización eficaz del sistema. No obstante, este enfoque puede conducir a retardos globales que resultan inaceptables para una red pública conmutada y, por ello, debe examinarse con cuidado la relación entre la cantidad de información útil por ráfaga y el retardo admisible del sistema.</w:t>
      </w:r>
    </w:p>
    <w:p w:rsidR="00CC65AB" w:rsidRPr="00D50B9D" w:rsidRDefault="00CC65AB" w:rsidP="00CC65AB">
      <w:pPr>
        <w:pStyle w:val="Heading1"/>
        <w:rPr>
          <w:szCs w:val="24"/>
          <w:lang w:val="es-ES_tradnl"/>
        </w:rPr>
      </w:pPr>
      <w:r w:rsidRPr="00D50B9D">
        <w:rPr>
          <w:szCs w:val="24"/>
          <w:lang w:val="es-ES_tradnl"/>
        </w:rPr>
        <w:lastRenderedPageBreak/>
        <w:t>3</w:t>
      </w:r>
      <w:r w:rsidRPr="00D50B9D">
        <w:rPr>
          <w:szCs w:val="24"/>
          <w:lang w:val="es-ES_tradnl"/>
        </w:rPr>
        <w:tab/>
        <w:t>Atribución de frecuencias</w:t>
      </w:r>
    </w:p>
    <w:p w:rsidR="00CC65AB" w:rsidRPr="00D73BF5" w:rsidRDefault="00CC65AB" w:rsidP="00CC65AB">
      <w:pPr>
        <w:rPr>
          <w:sz w:val="20"/>
          <w:lang w:val="es-ES_tradnl"/>
        </w:rPr>
      </w:pPr>
      <w:r w:rsidRPr="00D73BF5">
        <w:rPr>
          <w:sz w:val="20"/>
          <w:lang w:val="es-ES_tradnl"/>
        </w:rPr>
        <w:t>Típicamente, los sistemas que proporcionan servicios telefónicos a las centrales urbanas utilizan las bandas de ondas centimétricas (Cuadro 3b). No obstante, muchos sistemas concebidos para telefonía rural o utilización no urbana de largo alcance pueden cursar datos de la manera indicada en el Cuadro 3a y pueden utilizarse también en zonas urbanas.</w:t>
      </w:r>
    </w:p>
    <w:p w:rsidR="00CC65AB" w:rsidRPr="00D73BF5" w:rsidRDefault="00CC65AB" w:rsidP="00CC65AB">
      <w:pPr>
        <w:rPr>
          <w:sz w:val="20"/>
          <w:lang w:val="es-ES_tradnl"/>
        </w:rPr>
      </w:pPr>
      <w:r w:rsidRPr="00D73BF5">
        <w:rPr>
          <w:sz w:val="20"/>
          <w:lang w:val="es-ES_tradnl"/>
        </w:rPr>
        <w:t>Para los sistemas que funcionan en frecuencias de ondas centimétricas es necesario disponer de un trayecto de propagación libre de obstáculos, dado que los edificios altos pueden dar lugar a zonas de sombra. La visibilidad del trayecto de propagación, definida en términos del porcentaje de abonados en visibilidad directa desde la estación central, puede aumentarse mediante una configuración de células superpuestas utilizando múltiples estaciones centrales. Para los sistemas de ondas métricas y decimétricas que funcionan en las zonas rurales, se admite generalmente una cierta atenuación por difracción.</w:t>
      </w:r>
    </w:p>
    <w:p w:rsidR="00CC65AB" w:rsidRPr="00D73BF5" w:rsidRDefault="00CC65AB" w:rsidP="00CC65AB">
      <w:pPr>
        <w:rPr>
          <w:sz w:val="20"/>
          <w:lang w:val="es-ES_tradnl"/>
        </w:rPr>
      </w:pPr>
      <w:r w:rsidRPr="00D73BF5">
        <w:rPr>
          <w:sz w:val="20"/>
          <w:lang w:val="es-ES_tradnl"/>
        </w:rPr>
        <w:t>Es necesario proseguir los estudios en los que se tenga en cuenta las características de la propagación urbana para poder definir el esquema de asignación óptimo.</w:t>
      </w:r>
    </w:p>
    <w:p w:rsidR="00CC65AB" w:rsidRPr="00D50B9D" w:rsidRDefault="00CC65AB" w:rsidP="00CC65AB">
      <w:pPr>
        <w:pStyle w:val="Heading1"/>
        <w:rPr>
          <w:szCs w:val="24"/>
          <w:lang w:val="es-ES_tradnl"/>
        </w:rPr>
      </w:pPr>
      <w:r w:rsidRPr="00D50B9D">
        <w:rPr>
          <w:szCs w:val="24"/>
          <w:lang w:val="es-ES_tradnl"/>
        </w:rPr>
        <w:t>4</w:t>
      </w:r>
      <w:r w:rsidRPr="00D50B9D">
        <w:rPr>
          <w:szCs w:val="24"/>
          <w:lang w:val="es-ES_tradnl"/>
        </w:rPr>
        <w:tab/>
        <w:t>Antenas</w:t>
      </w:r>
    </w:p>
    <w:p w:rsidR="00CC65AB" w:rsidRPr="00D73BF5" w:rsidRDefault="00CC65AB" w:rsidP="00CC65AB">
      <w:pPr>
        <w:rPr>
          <w:sz w:val="20"/>
          <w:lang w:val="es-ES_tradnl"/>
        </w:rPr>
      </w:pPr>
      <w:r w:rsidRPr="00D73BF5">
        <w:rPr>
          <w:sz w:val="20"/>
          <w:lang w:val="es-ES_tradnl"/>
        </w:rPr>
        <w:t>En la estación central se puede emplear una antena direccional o una antena omnidireccional, según las características del sistema y la zona de servicio requerida por las estaciones terminales. Normalmente, se utilizan antenas direccionales en las estaciones terminales mientras que las estaciones repetidoras emplean una mezcla de antenas direccionales y omnidireccionales según sea necesario.</w:t>
      </w:r>
    </w:p>
    <w:p w:rsidR="00CC65AB" w:rsidRPr="00D73BF5" w:rsidRDefault="00CC65AB" w:rsidP="00CC65AB">
      <w:pPr>
        <w:rPr>
          <w:sz w:val="20"/>
          <w:lang w:val="es-ES_tradnl"/>
        </w:rPr>
      </w:pPr>
      <w:r w:rsidRPr="00D73BF5">
        <w:rPr>
          <w:sz w:val="20"/>
          <w:lang w:val="es-ES_tradnl"/>
        </w:rPr>
        <w:t>A efectos de minimizar la interferencia, la estación central puede emplear antenas direccionales orientadas a grupos de estaciones terminales. Sin embargo, la anchura del haz debe ser suficiente para abarcar la zona de servicio requerida.</w:t>
      </w:r>
    </w:p>
    <w:p w:rsidR="00CC65AB" w:rsidRPr="00D73BF5" w:rsidRDefault="00CC65AB" w:rsidP="00CC65AB">
      <w:pPr>
        <w:rPr>
          <w:sz w:val="20"/>
          <w:lang w:val="es-ES_tradnl"/>
        </w:rPr>
      </w:pPr>
      <w:r w:rsidRPr="00D73BF5">
        <w:rPr>
          <w:sz w:val="20"/>
          <w:lang w:val="es-ES_tradnl"/>
        </w:rPr>
        <w:t>Se requiere una relación entre ganancias anterior/posterior elevada para poder reutilizar las frecuencias con otros sistemas y obtener una ganancia de antena elevada que permita utilizar transmisores de baja potencia y poder funcionar con instalaciones de energía de bajo costo.</w:t>
      </w:r>
    </w:p>
    <w:p w:rsidR="00CC65AB" w:rsidRPr="00D73BF5" w:rsidRDefault="00CC65AB" w:rsidP="00CC65AB">
      <w:pPr>
        <w:rPr>
          <w:sz w:val="20"/>
          <w:lang w:val="es-ES_tradnl"/>
        </w:rPr>
      </w:pPr>
      <w:r w:rsidRPr="00D73BF5">
        <w:rPr>
          <w:sz w:val="20"/>
          <w:lang w:val="es-ES_tradnl"/>
        </w:rPr>
        <w:t>Para mantener la relación requerida entre los niveles de señal deseada y no deseada, puede utilizarse un conmutador dinámico de antena en sincronismo con la trama temporal para desconectar la antena que recibe la señal no deseada.</w:t>
      </w:r>
    </w:p>
    <w:p w:rsidR="00CC65AB" w:rsidRPr="00D50B9D" w:rsidRDefault="00CC65AB" w:rsidP="00CC65AB">
      <w:pPr>
        <w:pStyle w:val="Heading1"/>
        <w:rPr>
          <w:szCs w:val="24"/>
          <w:lang w:val="es-ES_tradnl"/>
        </w:rPr>
      </w:pPr>
      <w:r w:rsidRPr="00D50B9D">
        <w:rPr>
          <w:szCs w:val="24"/>
          <w:lang w:val="es-ES_tradnl"/>
        </w:rPr>
        <w:t>5</w:t>
      </w:r>
      <w:r w:rsidRPr="00D50B9D">
        <w:rPr>
          <w:szCs w:val="24"/>
          <w:lang w:val="es-ES_tradnl"/>
        </w:rPr>
        <w:tab/>
        <w:t>Configuración del sistema</w:t>
      </w:r>
    </w:p>
    <w:p w:rsidR="00CC65AB" w:rsidRPr="00D73BF5" w:rsidRDefault="00CC65AB" w:rsidP="00CC65AB">
      <w:pPr>
        <w:rPr>
          <w:sz w:val="20"/>
          <w:lang w:val="es-ES_tradnl"/>
        </w:rPr>
      </w:pPr>
      <w:r w:rsidRPr="00D73BF5">
        <w:rPr>
          <w:sz w:val="20"/>
          <w:lang w:val="es-ES_tradnl"/>
        </w:rPr>
        <w:t>El Anexo 1 a la Recomendación UIT-R F.1103 ofrece detalles sobre configuraciones típicas P-MP, un diagrama de bloques y una secuencia de intervalos de tiempo. Estas características son también aplicables a los sistemas de datos urbanos.</w:t>
      </w:r>
    </w:p>
    <w:p w:rsidR="00CC65AB" w:rsidRPr="00D73BF5" w:rsidRDefault="00CC65AB" w:rsidP="00CC65AB">
      <w:pPr>
        <w:rPr>
          <w:sz w:val="20"/>
          <w:lang w:val="es-ES_tradnl"/>
        </w:rPr>
      </w:pPr>
      <w:r w:rsidRPr="00D73BF5">
        <w:rPr>
          <w:sz w:val="20"/>
          <w:lang w:val="es-ES_tradnl"/>
        </w:rPr>
        <w:t>En los sistemas más sencillos P-MP, se asigna previamente un intervalo de tiempo para una estación terminal específica que tiene acceso en cualquier momento al intervalo de tiempo. Se utiliza este dispositivo para proporcionar un servicio continuo al cliente y la eficacia espectral es semejante a la de un sistema equivalente de relevador radioeléctrico digital punto a punto.</w:t>
      </w:r>
    </w:p>
    <w:p w:rsidR="00CC65AB" w:rsidRPr="00D73BF5" w:rsidRDefault="00CC65AB" w:rsidP="00CC65AB">
      <w:pPr>
        <w:rPr>
          <w:sz w:val="20"/>
          <w:lang w:val="es-ES_tradnl"/>
        </w:rPr>
      </w:pPr>
      <w:r w:rsidRPr="00D73BF5">
        <w:rPr>
          <w:sz w:val="20"/>
          <w:lang w:val="es-ES_tradnl"/>
        </w:rPr>
        <w:t>Para los sistemas telefónicos de abonado, y otros sistemas en que la estación terminal no requiere estar continuamente conectada a la estación central, puede obtenerse una utilización más eficaz del espectro asignando intervalos de tiempo a las estaciones terminales en función de la demanda.</w:t>
      </w:r>
    </w:p>
    <w:p w:rsidR="00CC65AB" w:rsidRPr="00D73BF5" w:rsidRDefault="00CC65AB" w:rsidP="00CC65AB">
      <w:pPr>
        <w:rPr>
          <w:sz w:val="20"/>
          <w:lang w:val="es-ES_tradnl"/>
        </w:rPr>
      </w:pPr>
      <w:r w:rsidRPr="00D73BF5">
        <w:rPr>
          <w:sz w:val="20"/>
          <w:lang w:val="es-ES_tradnl"/>
        </w:rPr>
        <w:t>Un sistema (mostrado en el Cuadro 3b) emplea asignación por demanda y un esquema AMDT selectivo en frecuencia; según el cual se asigna a los canales un número de frecuencias portadoras diferentes de potencia más baja (típicamente 4) en cada estación terminal. Este sistema funciona en 26 GHz y proporciona 96 radiocanales, cada uno de ellos a 64 kbit/s, para servir a unos 500 abonados con una probabilidad de pérdida de llamada de 0,01. La conmutación de frecuencia puede efectuarse llamada por llamada, trama por trama o ráfaga por ráfaga. Este es un método para reducir los problemas, tales como alta salida de potencia requerida para un sistema AMDT de una sola portadora o la alta estabilidad de frecuencia requerida para un sistema de un solo canal por portadora, que están asociados a la explotación en la banda 20</w:t>
      </w:r>
      <w:r w:rsidRPr="00D73BF5">
        <w:rPr>
          <w:sz w:val="20"/>
          <w:lang w:val="es-ES_tradnl"/>
        </w:rPr>
        <w:noBreakHyphen/>
        <w:t>30 GHz.</w:t>
      </w:r>
    </w:p>
    <w:p w:rsidR="00CC65AB" w:rsidRPr="00D73BF5" w:rsidRDefault="00CC65AB" w:rsidP="00C10CAB">
      <w:pPr>
        <w:rPr>
          <w:sz w:val="20"/>
          <w:lang w:val="es-ES_tradnl"/>
        </w:rPr>
      </w:pPr>
      <w:r w:rsidRPr="00D73BF5">
        <w:rPr>
          <w:sz w:val="20"/>
          <w:lang w:val="es-ES_tradnl"/>
        </w:rPr>
        <w:t>Para cursar con eficacia tráfico de datos a velocidades binarias inferiores a 64 kbit/s, no hay que utilizar la totalidad del enlace a 64 kbit/s. Utilizando las técnicas de multitrama, cada enlace a 64 kbit/s puede subdividirse para aumentar el número de enlaces asignados por demanda a velocidad más baja disponibles para la transmisión de datos. En el Cuadro 3a se muestra un ejemplo de un sistema de este tipo que funciona en la banda 1,5 a 2,6 GHz y en el Cuadro</w:t>
      </w:r>
      <w:r w:rsidR="00C10CAB">
        <w:rPr>
          <w:sz w:val="20"/>
          <w:lang w:val="es-ES_tradnl"/>
        </w:rPr>
        <w:t> </w:t>
      </w:r>
      <w:r w:rsidRPr="00D73BF5">
        <w:rPr>
          <w:sz w:val="20"/>
          <w:lang w:val="es-ES_tradnl"/>
        </w:rPr>
        <w:t>3b la de 19 GHz, por ejemplo.</w:t>
      </w:r>
    </w:p>
    <w:p w:rsidR="00CC65AB" w:rsidRPr="00D73BF5" w:rsidRDefault="00CC65AB" w:rsidP="005A4E74">
      <w:pPr>
        <w:keepNext/>
        <w:keepLines/>
        <w:rPr>
          <w:sz w:val="20"/>
          <w:lang w:val="es-ES_tradnl"/>
        </w:rPr>
      </w:pPr>
      <w:r w:rsidRPr="00D73BF5">
        <w:rPr>
          <w:sz w:val="20"/>
          <w:lang w:val="es-ES_tradnl"/>
        </w:rPr>
        <w:lastRenderedPageBreak/>
        <w:t>Un sistema diseñado específicamente para la transmisión de datos, descrito en el Cuadro 3a, proporciona comunica</w:t>
      </w:r>
      <w:r w:rsidRPr="00D73BF5">
        <w:rPr>
          <w:sz w:val="20"/>
          <w:lang w:val="es-ES_tradnl"/>
        </w:rPr>
        <w:softHyphen/>
        <w:t>ciones bilaterales de datos de tipo continuo entre un nodo central y 64 puntos distantes como máximo, con cualquier mezcla de velocidades de bit normalizadas comprendidas entre 1,2 y 64 kbit/s y una velocidad global total de 76,8 kbit/s en ambos sentidos. Para simplificar el equipo radioeléctrico y las asignaciones de radiocanales, se utiliza un plan de frecuencia única para transmitir ambas señales desde el nodo central a los abonados y hacia el nodo central desde los abonados, mediante ráfagas de transmisión alternadas. La velocidad de transmisión real es de 240 kbit/s.</w:t>
      </w:r>
    </w:p>
    <w:p w:rsidR="00CC65AB" w:rsidRPr="00D73BF5" w:rsidRDefault="00CC65AB" w:rsidP="00CC65AB">
      <w:pPr>
        <w:rPr>
          <w:sz w:val="20"/>
          <w:lang w:val="es-ES_tradnl"/>
        </w:rPr>
      </w:pPr>
    </w:p>
    <w:p w:rsidR="00CC65AB" w:rsidRDefault="00CC65AB" w:rsidP="00774621">
      <w:pPr>
        <w:rPr>
          <w:sz w:val="20"/>
          <w:lang w:val="es-ES_tradnl"/>
        </w:rPr>
      </w:pPr>
    </w:p>
    <w:p w:rsidR="005A4E74" w:rsidRPr="00D73BF5" w:rsidRDefault="005A4E74" w:rsidP="00774621">
      <w:pPr>
        <w:rPr>
          <w:sz w:val="20"/>
          <w:lang w:val="es-ES_tradnl"/>
        </w:rPr>
      </w:pPr>
    </w:p>
    <w:p w:rsidR="00CC65AB" w:rsidRPr="00D73BF5" w:rsidRDefault="00CC65AB" w:rsidP="00CC65AB">
      <w:pPr>
        <w:pStyle w:val="AnnexNo"/>
        <w:rPr>
          <w:sz w:val="20"/>
          <w:szCs w:val="20"/>
          <w:lang w:val="es-ES_tradnl"/>
        </w:rPr>
      </w:pPr>
      <w:r w:rsidRPr="00D73BF5">
        <w:rPr>
          <w:sz w:val="20"/>
          <w:szCs w:val="20"/>
          <w:lang w:val="es-ES_tradnl"/>
        </w:rPr>
        <w:t>ANEXO  4</w:t>
      </w:r>
    </w:p>
    <w:p w:rsidR="00CC65AB" w:rsidRPr="0045000D" w:rsidRDefault="00CC65AB" w:rsidP="00CC65AB">
      <w:pPr>
        <w:pStyle w:val="AnnexTitle0"/>
        <w:rPr>
          <w:szCs w:val="24"/>
          <w:lang w:val="es-ES_tradnl"/>
        </w:rPr>
      </w:pPr>
      <w:r w:rsidRPr="0045000D">
        <w:rPr>
          <w:szCs w:val="24"/>
          <w:lang w:val="es-ES_tradnl"/>
        </w:rPr>
        <w:t>Sistemas digitales P-MP que utilizan AMDF</w:t>
      </w:r>
    </w:p>
    <w:p w:rsidR="00CC65AB" w:rsidRPr="0045000D" w:rsidRDefault="00CC65AB" w:rsidP="00CC65AB">
      <w:pPr>
        <w:pStyle w:val="Heading1"/>
        <w:rPr>
          <w:szCs w:val="24"/>
          <w:lang w:val="es-ES_tradnl"/>
        </w:rPr>
      </w:pPr>
      <w:r w:rsidRPr="0045000D">
        <w:rPr>
          <w:szCs w:val="24"/>
          <w:lang w:val="es-ES_tradnl"/>
        </w:rPr>
        <w:t>1</w:t>
      </w:r>
      <w:r w:rsidRPr="0045000D">
        <w:rPr>
          <w:szCs w:val="24"/>
          <w:lang w:val="es-ES_tradnl"/>
        </w:rPr>
        <w:tab/>
        <w:t>Introducción</w:t>
      </w:r>
    </w:p>
    <w:p w:rsidR="00CC65AB" w:rsidRPr="00D73BF5" w:rsidRDefault="00CC65AB" w:rsidP="00CC65AB">
      <w:pPr>
        <w:rPr>
          <w:sz w:val="20"/>
          <w:lang w:val="es-ES_tradnl"/>
        </w:rPr>
      </w:pPr>
      <w:r w:rsidRPr="00D73BF5">
        <w:rPr>
          <w:sz w:val="20"/>
          <w:lang w:val="es-ES_tradnl"/>
        </w:rPr>
        <w:t>En todo el mundo se utilizan sistemas digitales P-MP, tanto en las zonas rurales como en las zonas urbanas y suburbanas.</w:t>
      </w:r>
    </w:p>
    <w:p w:rsidR="00CC65AB" w:rsidRPr="00D73BF5" w:rsidRDefault="00CC65AB" w:rsidP="00CC65AB">
      <w:pPr>
        <w:rPr>
          <w:sz w:val="20"/>
          <w:lang w:val="es-ES_tradnl"/>
        </w:rPr>
      </w:pPr>
      <w:r w:rsidRPr="00D73BF5">
        <w:rPr>
          <w:sz w:val="20"/>
          <w:lang w:val="es-ES_tradnl"/>
        </w:rPr>
        <w:t>La aplicación depende principalmente de los servicios de telecomunicaciones transportados.</w:t>
      </w:r>
    </w:p>
    <w:p w:rsidR="00CC65AB" w:rsidRPr="00D73BF5" w:rsidRDefault="00CC65AB" w:rsidP="00090110">
      <w:pPr>
        <w:rPr>
          <w:sz w:val="20"/>
          <w:lang w:val="es-ES_tradnl"/>
        </w:rPr>
      </w:pPr>
      <w:r w:rsidRPr="00D73BF5">
        <w:rPr>
          <w:sz w:val="20"/>
          <w:lang w:val="es-ES_tradnl"/>
        </w:rPr>
        <w:t>Para la cobertura rural, pueden utilizarse bandas de frecuencias por debajo de 3 GHz sobre l</w:t>
      </w:r>
      <w:r w:rsidR="00090110">
        <w:rPr>
          <w:sz w:val="20"/>
          <w:lang w:val="es-ES_tradnl"/>
        </w:rPr>
        <w:t>a base de la Recomen</w:t>
      </w:r>
      <w:r w:rsidRPr="00D73BF5">
        <w:rPr>
          <w:sz w:val="20"/>
          <w:lang w:val="es-ES_tradnl"/>
        </w:rPr>
        <w:t>dación</w:t>
      </w:r>
      <w:r w:rsidR="00090110">
        <w:rPr>
          <w:sz w:val="20"/>
          <w:lang w:val="es-ES_tradnl"/>
        </w:rPr>
        <w:t xml:space="preserve"> </w:t>
      </w:r>
      <w:r w:rsidRPr="00D73BF5">
        <w:rPr>
          <w:sz w:val="20"/>
          <w:lang w:val="es-ES_tradnl"/>
        </w:rPr>
        <w:t>UIT</w:t>
      </w:r>
      <w:r w:rsidRPr="00D73BF5">
        <w:rPr>
          <w:sz w:val="20"/>
          <w:lang w:val="es-ES_tradnl"/>
        </w:rPr>
        <w:noBreakHyphen/>
        <w:t>R F.746. Las bandas de frecuencias bajas permiten una gran cobertura utilizando estaciones repetidoras entre la estación central (EC) y las estaciones terminales (ET). Por otra parte, las velocidades binarias de usuario están bastante limitadas debido a las pequeñas bandas de frecuencias disponibles y a las condiciones de propagación restringidas que impiden capacidades mayores. Así, se transportan principalmente telefonía y servicios de datos de baja velocidad a las zonas remotas, teniendo en cuenta también las posibles funciones de conmutación en las estaciones repetidoras y terminales para mejorar la eficiencia global de tales sistemas rurales P</w:t>
      </w:r>
      <w:r w:rsidRPr="00D73BF5">
        <w:rPr>
          <w:sz w:val="20"/>
          <w:lang w:val="es-ES_tradnl"/>
        </w:rPr>
        <w:noBreakHyphen/>
        <w:t>MP.</w:t>
      </w:r>
    </w:p>
    <w:p w:rsidR="00CC65AB" w:rsidRPr="00D73BF5" w:rsidRDefault="00CC65AB" w:rsidP="00D50B9D">
      <w:pPr>
        <w:rPr>
          <w:sz w:val="20"/>
          <w:lang w:val="es-ES_tradnl"/>
        </w:rPr>
      </w:pPr>
      <w:r w:rsidRPr="00D73BF5">
        <w:rPr>
          <w:sz w:val="20"/>
          <w:lang w:val="es-ES_tradnl"/>
        </w:rPr>
        <w:t xml:space="preserve">En las zonas urbanas y suburbanas deben transportarse hasta las ET mayores capacidades, de hasta </w:t>
      </w:r>
      <w:r w:rsidRPr="00D73BF5">
        <w:rPr>
          <w:i/>
          <w:sz w:val="20"/>
          <w:lang w:val="es-ES_tradnl"/>
        </w:rPr>
        <w:t>n</w:t>
      </w:r>
      <w:r w:rsidRPr="00D73BF5">
        <w:rPr>
          <w:sz w:val="20"/>
          <w:lang w:val="es-ES_tradnl"/>
        </w:rPr>
        <w:t> </w:t>
      </w:r>
      <w:r w:rsidR="00C94C9F" w:rsidRPr="00C94C9F">
        <w:rPr>
          <w:rFonts w:asciiTheme="majorBidi" w:hAnsiTheme="majorBidi" w:cstheme="majorBidi"/>
          <w:sz w:val="20"/>
          <w:lang w:val="es-ES_tradnl"/>
        </w:rPr>
        <w:t>×</w:t>
      </w:r>
      <w:r w:rsidRPr="00D73BF5">
        <w:rPr>
          <w:sz w:val="20"/>
          <w:lang w:val="es-ES_tradnl"/>
        </w:rPr>
        <w:t> 2 Mbit/s para la RDSI, altas velocidades de datos, servicios Internet y conexiones de líneas alquiladas, con el fin de satisfacer las necesidades de los nuevos operadores de red que compiten con el operador tradicional en el mercado liberalizado de las telecomunicaciones. Para tales tipos de sistemas P-MP en la red de acceso, las funciones de conmutación se proveen en grandes centros de conmutación fuera de la red de acceso, lo que reduce el costo de la red de acceso global y de los sistemas P</w:t>
      </w:r>
      <w:r w:rsidRPr="00D73BF5">
        <w:rPr>
          <w:sz w:val="20"/>
          <w:lang w:val="es-ES_tradnl"/>
        </w:rPr>
        <w:noBreakHyphen/>
        <w:t>MP.</w:t>
      </w:r>
    </w:p>
    <w:p w:rsidR="00CC65AB" w:rsidRPr="00D73BF5" w:rsidRDefault="00CC65AB" w:rsidP="00CC65AB">
      <w:pPr>
        <w:rPr>
          <w:sz w:val="20"/>
          <w:lang w:val="es-ES_tradnl"/>
        </w:rPr>
      </w:pPr>
      <w:r w:rsidRPr="00D73BF5">
        <w:rPr>
          <w:sz w:val="20"/>
          <w:lang w:val="es-ES_tradnl"/>
        </w:rPr>
        <w:t>Debido a las diferentes aplicaciones, cobertura y bandas de frecuencias contempladas, las bandas de frecuencias operacionales de los sistemas P-MP en la red de acceso varían desde aproximadamente 3 GHz hasta aproximadamente 38 GHz en la actualidad, y seguirán extendiéndose hasta aproximadamente 70 GHz más tarde, especialmente donde se prevé desplegar aplicaciones de gran densidad en el servicio fijo utilizando sistemas P-MP como una solución posible.</w:t>
      </w:r>
    </w:p>
    <w:p w:rsidR="00CC65AB" w:rsidRPr="00D73BF5" w:rsidRDefault="00CC65AB" w:rsidP="00CC65AB">
      <w:pPr>
        <w:rPr>
          <w:sz w:val="20"/>
          <w:lang w:val="es-ES_tradnl"/>
        </w:rPr>
      </w:pPr>
      <w:r w:rsidRPr="00D73BF5">
        <w:rPr>
          <w:sz w:val="20"/>
          <w:lang w:val="es-ES_tradnl"/>
        </w:rPr>
        <w:t>Los sistemas P-MP aplican diferentes métodos de acceso basados en los parámetros físicos de frecuencia, tiempo y código. Esto lleva, para el método de acceso, al AMDF, el AMDT y el acceso múltiple por división de código (AMDC).</w:t>
      </w:r>
    </w:p>
    <w:p w:rsidR="00CC65AB" w:rsidRPr="00D73BF5" w:rsidRDefault="00CC65AB" w:rsidP="00CC65AB">
      <w:pPr>
        <w:rPr>
          <w:sz w:val="20"/>
          <w:lang w:val="es-ES_tradnl"/>
        </w:rPr>
      </w:pPr>
      <w:r w:rsidRPr="00D73BF5">
        <w:rPr>
          <w:sz w:val="20"/>
          <w:lang w:val="es-ES_tradnl"/>
        </w:rPr>
        <w:t>Cada uno de estos métodos de acceso se utiliza dependiendo de la aplicación, el servicio y el escenario contemplado.</w:t>
      </w:r>
    </w:p>
    <w:p w:rsidR="00CC65AB" w:rsidRPr="00D73BF5" w:rsidRDefault="00CC65AB" w:rsidP="00D50B9D">
      <w:pPr>
        <w:rPr>
          <w:sz w:val="20"/>
          <w:lang w:val="es-ES_tradnl"/>
        </w:rPr>
      </w:pPr>
      <w:r w:rsidRPr="00D73BF5">
        <w:rPr>
          <w:sz w:val="20"/>
          <w:lang w:val="es-ES_tradnl"/>
        </w:rPr>
        <w:t>Gracias a tecnología de procesamiento de señal con velocidades de reloj de hasta 200 MHz, los sistemas P</w:t>
      </w:r>
      <w:r w:rsidRPr="00D73BF5">
        <w:rPr>
          <w:sz w:val="20"/>
          <w:lang w:val="es-ES_tradnl"/>
        </w:rPr>
        <w:noBreakHyphen/>
        <w:t xml:space="preserve">MP AMDF suministran un proceso muy flexible para transportar señales con velocidades binarias de hasta </w:t>
      </w:r>
      <w:r w:rsidRPr="00D73BF5">
        <w:rPr>
          <w:i/>
          <w:sz w:val="20"/>
          <w:lang w:val="es-ES_tradnl"/>
        </w:rPr>
        <w:t>n</w:t>
      </w:r>
      <w:r w:rsidRPr="00D73BF5">
        <w:rPr>
          <w:sz w:val="20"/>
          <w:lang w:val="es-ES_tradnl"/>
        </w:rPr>
        <w:t> </w:t>
      </w:r>
      <w:r w:rsidR="00C94C9F" w:rsidRPr="00C94C9F">
        <w:rPr>
          <w:rFonts w:asciiTheme="majorBidi" w:hAnsiTheme="majorBidi" w:cstheme="majorBidi"/>
          <w:sz w:val="20"/>
          <w:lang w:val="es-ES_tradnl"/>
        </w:rPr>
        <w:t>×</w:t>
      </w:r>
      <w:r w:rsidRPr="00D73BF5">
        <w:rPr>
          <w:sz w:val="20"/>
          <w:lang w:val="es-ES_tradnl"/>
        </w:rPr>
        <w:t> 2 Mbit/s en la red de acceso hasta las ET de manera económica y eficaz en cuanto a la frecuencia.</w:t>
      </w:r>
    </w:p>
    <w:p w:rsidR="00CC65AB" w:rsidRPr="00D73BF5" w:rsidRDefault="00CC65AB" w:rsidP="00090110">
      <w:pPr>
        <w:rPr>
          <w:sz w:val="20"/>
          <w:lang w:val="es-ES_tradnl"/>
        </w:rPr>
      </w:pPr>
      <w:r w:rsidRPr="00D73BF5">
        <w:rPr>
          <w:sz w:val="20"/>
          <w:lang w:val="es-ES_tradnl"/>
        </w:rPr>
        <w:t xml:space="preserve">Los sistemas AMDF pueden adaptar la velocidad binaria de 64 kbit/s hasta </w:t>
      </w:r>
      <w:r w:rsidRPr="00D73BF5">
        <w:rPr>
          <w:i/>
          <w:sz w:val="20"/>
          <w:lang w:val="es-ES_tradnl"/>
        </w:rPr>
        <w:t>n</w:t>
      </w:r>
      <w:r w:rsidRPr="00D73BF5">
        <w:rPr>
          <w:sz w:val="20"/>
          <w:lang w:val="es-ES_tradnl"/>
        </w:rPr>
        <w:t> </w:t>
      </w:r>
      <w:r w:rsidR="00C94C9F" w:rsidRPr="00C94C9F">
        <w:rPr>
          <w:rFonts w:asciiTheme="majorBidi" w:hAnsiTheme="majorBidi" w:cstheme="majorBidi"/>
          <w:sz w:val="20"/>
          <w:lang w:val="es-ES_tradnl"/>
        </w:rPr>
        <w:t>×</w:t>
      </w:r>
      <w:r w:rsidRPr="00D73BF5">
        <w:rPr>
          <w:sz w:val="20"/>
          <w:lang w:val="es-ES_tradnl"/>
        </w:rPr>
        <w:t> 2 Mbit/s, la modulación, el código FEC y la frecuencia de portadora en la anchura de banda del radiocanal. Así, de acuerdo con los requisitos del usuario, la anchura de banda del radiocanal asignada al operador de la red y el escenario de interferencia en el entorno (arquitectura) multicelular de la red de acceso, el sistema P-MP AMDF permite al operador de red atribuir, a petición, la capacidad necesaria al cliente. El sistema AMDF es transparente con respecto al servicio y las señales digitales transportadas y suministra interfaces usuario-red (UNI) e interfaces red-nodo (NNI) normalizadas por el</w:t>
      </w:r>
      <w:r w:rsidR="00090110">
        <w:rPr>
          <w:sz w:val="20"/>
          <w:lang w:val="es-ES_tradnl"/>
        </w:rPr>
        <w:t xml:space="preserve"> </w:t>
      </w:r>
      <w:r w:rsidRPr="00D73BF5">
        <w:rPr>
          <w:sz w:val="20"/>
          <w:lang w:val="es-ES_tradnl"/>
        </w:rPr>
        <w:t>UIT</w:t>
      </w:r>
      <w:r w:rsidRPr="00D73BF5">
        <w:rPr>
          <w:sz w:val="20"/>
          <w:lang w:val="es-ES_tradnl"/>
        </w:rPr>
        <w:noBreakHyphen/>
        <w:t>T.</w:t>
      </w:r>
    </w:p>
    <w:p w:rsidR="00CC65AB" w:rsidRPr="00D73BF5" w:rsidRDefault="00CC65AB" w:rsidP="0095564F">
      <w:pPr>
        <w:keepNext/>
        <w:keepLines/>
        <w:rPr>
          <w:sz w:val="20"/>
          <w:lang w:val="es-ES_tradnl"/>
        </w:rPr>
      </w:pPr>
      <w:r w:rsidRPr="00D73BF5">
        <w:rPr>
          <w:sz w:val="20"/>
          <w:lang w:val="es-ES_tradnl"/>
        </w:rPr>
        <w:lastRenderedPageBreak/>
        <w:t>El sistema puede funcionar en diferentes bandas de frecuencias aplicando la misma técnica con respecto al procesa</w:t>
      </w:r>
      <w:r w:rsidRPr="00D73BF5">
        <w:rPr>
          <w:sz w:val="20"/>
          <w:lang w:val="es-ES_tradnl"/>
        </w:rPr>
        <w:softHyphen/>
        <w:t>miento de la señal, el procesamiento de la banda de base, pero con la unidad de radiofrecuencia exterior conforme a las bandas de frecuencias utilizadas. Así, puede construirse una arquitectura de red de acceso para cobertura suburbana utilizando bandas de frecuencias por debajo de 11 GHz (por ejemplo 3,4-3,6 GHz, 3,6-3,8 GHz y 10,15-10,65 GHz), con distancias de enlace de aproximadamente 10 a 15 km entre la EC y las ET. En el mismo emplazamiento de EC, utilizando la unidad de microondas exterior en las bandas de frecuencias por encima de 11 GHz (por ejemplo, 26 GHz, 28 GHz (véanse los Anexos 1 y 2 de la Recomendación UIT-R F.748) ó 32 GHz; para las aplica</w:t>
      </w:r>
      <w:r w:rsidRPr="00D73BF5">
        <w:rPr>
          <w:sz w:val="20"/>
          <w:lang w:val="es-ES_tradnl"/>
        </w:rPr>
        <w:softHyphen/>
        <w:t>ciones de gran densidad en el servicio fijo), pueden obtenerse distancias de enlace de hasta 5 km para la cobertura urbana.</w:t>
      </w:r>
    </w:p>
    <w:p w:rsidR="00CC65AB" w:rsidRPr="00D73BF5" w:rsidRDefault="00CC65AB" w:rsidP="00CC65AB">
      <w:pPr>
        <w:rPr>
          <w:sz w:val="20"/>
          <w:lang w:val="es-ES_tradnl"/>
        </w:rPr>
      </w:pPr>
      <w:r w:rsidRPr="00D73BF5">
        <w:rPr>
          <w:sz w:val="20"/>
          <w:lang w:val="es-ES_tradnl"/>
        </w:rPr>
        <w:t>En todo caso, los sistemas P-MP deben cumplir objetivos de calidad de funcionamiento y disponibilidad por lo menos comparables con los de los medios de transporte alámbricos utilizados en la red de acceso, a fin de que el operador de la red que utiliza sistemas de acceso inalámbricos fijos pueda competir con el operador tradicional.</w:t>
      </w:r>
    </w:p>
    <w:p w:rsidR="00CC65AB" w:rsidRPr="0045000D" w:rsidRDefault="00CC65AB" w:rsidP="00CC65AB">
      <w:pPr>
        <w:pStyle w:val="Heading1"/>
        <w:rPr>
          <w:szCs w:val="24"/>
          <w:lang w:val="es-ES_tradnl"/>
        </w:rPr>
      </w:pPr>
      <w:r w:rsidRPr="0045000D">
        <w:rPr>
          <w:szCs w:val="24"/>
          <w:lang w:val="es-ES_tradnl"/>
        </w:rPr>
        <w:t>2</w:t>
      </w:r>
      <w:r w:rsidRPr="0045000D">
        <w:rPr>
          <w:szCs w:val="24"/>
          <w:lang w:val="es-ES_tradnl"/>
        </w:rPr>
        <w:tab/>
        <w:t>Aspectos relativos a la capacidad y la planificación celular</w:t>
      </w:r>
    </w:p>
    <w:p w:rsidR="00CC65AB" w:rsidRPr="00D73BF5" w:rsidRDefault="00CC65AB" w:rsidP="00CC65AB">
      <w:pPr>
        <w:rPr>
          <w:sz w:val="20"/>
          <w:lang w:val="es-ES_tradnl"/>
        </w:rPr>
      </w:pPr>
      <w:r w:rsidRPr="00D73BF5">
        <w:rPr>
          <w:sz w:val="20"/>
          <w:lang w:val="es-ES_tradnl"/>
        </w:rPr>
        <w:t>Como se menciona anteriormente, la gran flexibilidad del sistema AMDF permite una arquitectura multicelular cuando la capacidad de tráfico necesaria en una zona de servicio dada y en un bloque de radiocanales asignados (por ejemplo 28 MHz) puede ser suministrada por un número dado de células. Cada célula utiliza el mismo bloque de radiocanales. La sectorización en la EC, utilizando antenas de sector integradas en la unidad exterior, es otro medio para aumentar el tráfico por célula proporcionalmente al número de sectores (por ejemplo 4 sectores) en la EC. Los sectores se desacoplan utilizando polarización diferente en los sectores adyacentes.</w:t>
      </w:r>
    </w:p>
    <w:p w:rsidR="00CC65AB" w:rsidRPr="00D73BF5" w:rsidRDefault="00CC65AB" w:rsidP="00CC65AB">
      <w:pPr>
        <w:rPr>
          <w:sz w:val="20"/>
          <w:lang w:val="es-ES_tradnl"/>
        </w:rPr>
      </w:pPr>
      <w:r w:rsidRPr="00D73BF5">
        <w:rPr>
          <w:sz w:val="20"/>
          <w:lang w:val="es-ES_tradnl"/>
        </w:rPr>
        <w:t>En una red multicelular la capacidad de enlace por célula es de aproximadamente 3,8 bit/s/Hz/célula suponiendo 4 sectores por célula.</w:t>
      </w:r>
    </w:p>
    <w:p w:rsidR="00CC65AB" w:rsidRPr="00D73BF5" w:rsidRDefault="00CC65AB" w:rsidP="00D50B9D">
      <w:pPr>
        <w:rPr>
          <w:sz w:val="20"/>
          <w:lang w:val="es-ES_tradnl"/>
        </w:rPr>
      </w:pPr>
      <w:r w:rsidRPr="00D73BF5">
        <w:rPr>
          <w:sz w:val="20"/>
          <w:lang w:val="es-ES_tradnl"/>
        </w:rPr>
        <w:t>La capacidad de enlace puede incrementarse instalando más sectores en las células, hasta 8 sectores en las bandas por encima de 10 GHz (hasta 6 sectores son útiles en la banda de 3,5 GHz). Otra manera de incrementar la capacidad consiste en aumentar el número de células y, en consecuencia, reducir el radio de cada célula. Un tercer medio de incrementar la capacidad de tráfico en una zona dada consiste en utilizar más bloques de radiocanales (por ejemplo 2 </w:t>
      </w:r>
      <w:r w:rsidR="00C94C9F" w:rsidRPr="00C94C9F">
        <w:rPr>
          <w:rFonts w:asciiTheme="majorBidi" w:hAnsiTheme="majorBidi" w:cstheme="majorBidi"/>
          <w:sz w:val="20"/>
          <w:lang w:val="es-ES_tradnl"/>
        </w:rPr>
        <w:t>×</w:t>
      </w:r>
      <w:r w:rsidRPr="00D73BF5">
        <w:rPr>
          <w:sz w:val="20"/>
          <w:lang w:val="es-ES_tradnl"/>
        </w:rPr>
        <w:t> 28 MHz). Los medios antes mencionados pueden combinarse dependiendo de la distribución de tráfico en la zona de servicio prevista, la accesibilidad de los emplazamientos de las EC y la disponibilidad de bloques de radiocanales.</w:t>
      </w:r>
    </w:p>
    <w:p w:rsidR="00CC65AB" w:rsidRPr="00D73BF5" w:rsidRDefault="00CC65AB" w:rsidP="00D50B9D">
      <w:pPr>
        <w:rPr>
          <w:sz w:val="20"/>
          <w:lang w:val="es-ES_tradnl"/>
        </w:rPr>
      </w:pPr>
      <w:r w:rsidRPr="00D73BF5">
        <w:rPr>
          <w:sz w:val="20"/>
          <w:lang w:val="es-ES_tradnl"/>
        </w:rPr>
        <w:t xml:space="preserve">La interferencia entre las células y dentro de cada célula se controla adaptando el esquema de modulación, la frecuencia de portadora de cada señal transmitida en el bloque de radiocanales, mediante el control de potencia automático del transmisor (ATPC, </w:t>
      </w:r>
      <w:r w:rsidRPr="00D73BF5">
        <w:rPr>
          <w:i/>
          <w:sz w:val="20"/>
          <w:lang w:val="es-ES_tradnl"/>
        </w:rPr>
        <w:t>automatic transmitter power control</w:t>
      </w:r>
      <w:r w:rsidRPr="00D73BF5">
        <w:rPr>
          <w:sz w:val="20"/>
          <w:lang w:val="es-ES_tradnl"/>
        </w:rPr>
        <w:t>), tanto del transmisor de la EC como del transmisor de la ET. Así, la interferencia se mantiene en un nivel bajo para poder proporcionar una BER &lt; 1 </w:t>
      </w:r>
      <w:r w:rsidR="00C94C9F" w:rsidRPr="00C94C9F">
        <w:rPr>
          <w:rFonts w:asciiTheme="majorBidi" w:hAnsiTheme="majorBidi" w:cstheme="majorBidi"/>
          <w:sz w:val="20"/>
          <w:lang w:val="es-ES_tradnl"/>
        </w:rPr>
        <w:t>×</w:t>
      </w:r>
      <w:r w:rsidRPr="00D73BF5">
        <w:rPr>
          <w:sz w:val="20"/>
          <w:lang w:val="es-ES_tradnl"/>
        </w:rPr>
        <w:t> 10</w:t>
      </w:r>
      <w:r w:rsidRPr="0095564F">
        <w:rPr>
          <w:sz w:val="20"/>
          <w:vertAlign w:val="superscript"/>
        </w:rPr>
        <w:t>–10</w:t>
      </w:r>
      <w:r w:rsidRPr="00D73BF5">
        <w:rPr>
          <w:sz w:val="20"/>
          <w:lang w:val="es-ES_tradnl"/>
        </w:rPr>
        <w:t xml:space="preserve"> en condiciones de cielo despejado y cumplir los objetivos de calidad de funcionamiento y disponibilidad para las redes de acceso en condiciones de propagación adversas. La planificación de las células con asistencia de computador para el sistema AMDF da la información necesaria para controlar el escenario de interferencia durante la instalación, la explotación y la ampliación de una red dada.</w:t>
      </w:r>
    </w:p>
    <w:p w:rsidR="00CC65AB" w:rsidRPr="00D73BF5" w:rsidRDefault="00CC65AB" w:rsidP="00CC65AB">
      <w:pPr>
        <w:rPr>
          <w:sz w:val="20"/>
          <w:lang w:val="es-ES_tradnl"/>
        </w:rPr>
      </w:pPr>
      <w:r w:rsidRPr="00D73BF5">
        <w:rPr>
          <w:sz w:val="20"/>
          <w:lang w:val="es-ES_tradnl"/>
        </w:rPr>
        <w:t>Vale la pena mencionar que, en las bandas por encima de 3 GHz, las condiciones de línea de visibilidad directa (LOS) son muy útiles para cumplir los objetivos de calidad de funcionamiento y disponibilidad, así como el grado de servicio, y para controlar el escenario de interferencia.</w:t>
      </w:r>
    </w:p>
    <w:p w:rsidR="00CC65AB" w:rsidRPr="00D73BF5" w:rsidRDefault="00CC65AB" w:rsidP="00CC65AB">
      <w:pPr>
        <w:rPr>
          <w:sz w:val="20"/>
          <w:lang w:val="es-ES_tradnl"/>
        </w:rPr>
      </w:pPr>
      <w:r w:rsidRPr="00D73BF5">
        <w:rPr>
          <w:sz w:val="20"/>
          <w:lang w:val="es-ES_tradnl"/>
        </w:rPr>
        <w:t>Debido a la flexibilidad del sistema AMDF, se puede abordar fácilmente la superposición de estructuras de células (por ejemplo sectores de diferentes células) mediante la planificación celular sin restricciones en la capacidad de transporte global del sistema P</w:t>
      </w:r>
      <w:r w:rsidRPr="00D73BF5">
        <w:rPr>
          <w:sz w:val="20"/>
          <w:lang w:val="es-ES_tradnl"/>
        </w:rPr>
        <w:noBreakHyphen/>
        <w:t>MP.</w:t>
      </w:r>
    </w:p>
    <w:p w:rsidR="00CC65AB" w:rsidRPr="0045000D" w:rsidRDefault="00CC65AB" w:rsidP="00CC65AB">
      <w:pPr>
        <w:pStyle w:val="Heading1"/>
        <w:rPr>
          <w:szCs w:val="24"/>
          <w:lang w:val="es-ES_tradnl"/>
        </w:rPr>
      </w:pPr>
      <w:r w:rsidRPr="0045000D">
        <w:rPr>
          <w:szCs w:val="24"/>
          <w:lang w:val="es-ES_tradnl"/>
        </w:rPr>
        <w:t>3</w:t>
      </w:r>
      <w:r w:rsidRPr="0045000D">
        <w:rPr>
          <w:szCs w:val="24"/>
          <w:lang w:val="es-ES_tradnl"/>
        </w:rPr>
        <w:tab/>
        <w:t>Características técnicas</w:t>
      </w:r>
    </w:p>
    <w:p w:rsidR="00CC65AB" w:rsidRPr="0045000D" w:rsidRDefault="00CC65AB" w:rsidP="00CC65AB">
      <w:pPr>
        <w:pStyle w:val="Heading2"/>
        <w:rPr>
          <w:sz w:val="22"/>
          <w:szCs w:val="22"/>
          <w:lang w:val="es-ES_tradnl"/>
        </w:rPr>
      </w:pPr>
      <w:r w:rsidRPr="0045000D">
        <w:rPr>
          <w:sz w:val="22"/>
          <w:szCs w:val="22"/>
          <w:lang w:val="es-ES_tradnl"/>
        </w:rPr>
        <w:t>3.1</w:t>
      </w:r>
      <w:r w:rsidRPr="0045000D">
        <w:rPr>
          <w:sz w:val="22"/>
          <w:szCs w:val="22"/>
          <w:lang w:val="es-ES_tradnl"/>
        </w:rPr>
        <w:tab/>
        <w:t>EC y ET</w:t>
      </w:r>
    </w:p>
    <w:p w:rsidR="00CC65AB" w:rsidRPr="00D73BF5" w:rsidRDefault="00CC65AB" w:rsidP="00CC65AB">
      <w:pPr>
        <w:rPr>
          <w:sz w:val="20"/>
          <w:lang w:val="es-ES_tradnl"/>
        </w:rPr>
      </w:pPr>
      <w:r w:rsidRPr="00D73BF5">
        <w:rPr>
          <w:sz w:val="20"/>
          <w:lang w:val="es-ES_tradnl"/>
        </w:rPr>
        <w:t>En el Cuadro 4 se indican las características de la EC y la ET para diferentes bandas de frecuencias.</w:t>
      </w:r>
    </w:p>
    <w:p w:rsidR="0045000D" w:rsidRPr="0045000D" w:rsidRDefault="0045000D" w:rsidP="0045000D">
      <w:pPr>
        <w:rPr>
          <w:sz w:val="20"/>
          <w:lang w:val="es-ES_tradnl"/>
        </w:rPr>
      </w:pPr>
    </w:p>
    <w:p w:rsidR="00CC65AB" w:rsidRPr="0045000D" w:rsidRDefault="00CC65AB" w:rsidP="00A05A41">
      <w:pPr>
        <w:pStyle w:val="Table"/>
        <w:keepLines/>
        <w:rPr>
          <w:szCs w:val="18"/>
          <w:lang w:val="es-ES_tradnl"/>
        </w:rPr>
      </w:pPr>
      <w:r w:rsidRPr="0045000D">
        <w:rPr>
          <w:szCs w:val="18"/>
          <w:lang w:val="es-ES_tradnl"/>
        </w:rPr>
        <w:lastRenderedPageBreak/>
        <w:t>CUADRO  4</w:t>
      </w:r>
    </w:p>
    <w:p w:rsidR="00CC65AB" w:rsidRPr="0045000D" w:rsidRDefault="00CC65AB" w:rsidP="00A05A41">
      <w:pPr>
        <w:pStyle w:val="TableTitle0"/>
        <w:keepLines/>
        <w:rPr>
          <w:szCs w:val="18"/>
          <w:lang w:val="es-ES_tradnl"/>
        </w:rPr>
      </w:pPr>
      <w:r w:rsidRPr="0045000D">
        <w:rPr>
          <w:szCs w:val="18"/>
          <w:lang w:val="es-ES_tradnl"/>
        </w:rPr>
        <w:t>Características de la EC y de la ET</w:t>
      </w:r>
    </w:p>
    <w:p w:rsidR="00CC65AB" w:rsidRPr="00D73BF5" w:rsidRDefault="00CC65AB" w:rsidP="00A05A41">
      <w:pPr>
        <w:pStyle w:val="Blanc"/>
        <w:rPr>
          <w:sz w:val="20"/>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572"/>
        <w:gridCol w:w="1531"/>
        <w:gridCol w:w="1531"/>
        <w:gridCol w:w="1531"/>
        <w:gridCol w:w="1531"/>
      </w:tblGrid>
      <w:tr w:rsidR="00CC65AB" w:rsidRPr="0045000D" w:rsidTr="00D73BF5">
        <w:trPr>
          <w:jc w:val="center"/>
        </w:trPr>
        <w:tc>
          <w:tcPr>
            <w:tcW w:w="3572" w:type="dxa"/>
          </w:tcPr>
          <w:p w:rsidR="00CC65AB" w:rsidRPr="0045000D" w:rsidRDefault="00CC65AB" w:rsidP="00A05A41">
            <w:pPr>
              <w:pStyle w:val="TableText0"/>
              <w:keepNext/>
              <w:keepLines/>
              <w:rPr>
                <w:sz w:val="18"/>
                <w:szCs w:val="18"/>
              </w:rPr>
            </w:pPr>
            <w:r w:rsidRPr="0045000D">
              <w:rPr>
                <w:sz w:val="18"/>
                <w:szCs w:val="18"/>
              </w:rPr>
              <w:t>Banda de frecuencias (GHz)</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3,5/3,7</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10,4</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26/28</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32</w:t>
            </w:r>
          </w:p>
        </w:tc>
      </w:tr>
      <w:tr w:rsidR="00CC65AB" w:rsidRPr="0045000D" w:rsidTr="00D73BF5">
        <w:trPr>
          <w:jc w:val="center"/>
        </w:trPr>
        <w:tc>
          <w:tcPr>
            <w:tcW w:w="3572" w:type="dxa"/>
          </w:tcPr>
          <w:p w:rsidR="00CC65AB" w:rsidRPr="0045000D" w:rsidRDefault="00CC65AB" w:rsidP="00A05A41">
            <w:pPr>
              <w:pStyle w:val="TableText0"/>
              <w:keepNext/>
              <w:keepLines/>
              <w:rPr>
                <w:sz w:val="18"/>
                <w:szCs w:val="18"/>
              </w:rPr>
            </w:pPr>
            <w:r w:rsidRPr="0045000D">
              <w:rPr>
                <w:sz w:val="18"/>
                <w:szCs w:val="18"/>
              </w:rPr>
              <w:t>Potencia de transmisión total (dBW)</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–6</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–6</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–12</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–12</w:t>
            </w:r>
          </w:p>
        </w:tc>
      </w:tr>
      <w:tr w:rsidR="00CC65AB" w:rsidRPr="0045000D" w:rsidTr="00D73BF5">
        <w:trPr>
          <w:jc w:val="center"/>
        </w:trPr>
        <w:tc>
          <w:tcPr>
            <w:tcW w:w="3572" w:type="dxa"/>
          </w:tcPr>
          <w:p w:rsidR="00CC65AB" w:rsidRPr="0045000D" w:rsidRDefault="00CC65AB" w:rsidP="00A05A41">
            <w:pPr>
              <w:pStyle w:val="TableText0"/>
              <w:keepNext/>
              <w:keepLines/>
              <w:rPr>
                <w:sz w:val="18"/>
                <w:szCs w:val="18"/>
              </w:rPr>
            </w:pPr>
            <w:r w:rsidRPr="0045000D">
              <w:rPr>
                <w:sz w:val="18"/>
                <w:szCs w:val="18"/>
              </w:rPr>
              <w:t>Potencia de una sola portadora (dBW)</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–20</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–20</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–5</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–5</w:t>
            </w:r>
          </w:p>
        </w:tc>
      </w:tr>
      <w:tr w:rsidR="00CC65AB" w:rsidRPr="0045000D" w:rsidTr="00D73BF5">
        <w:trPr>
          <w:jc w:val="center"/>
        </w:trPr>
        <w:tc>
          <w:tcPr>
            <w:tcW w:w="3572" w:type="dxa"/>
          </w:tcPr>
          <w:p w:rsidR="00CC65AB" w:rsidRPr="0045000D" w:rsidRDefault="00CC65AB" w:rsidP="00A05A41">
            <w:pPr>
              <w:pStyle w:val="TableText0"/>
              <w:keepNext/>
              <w:keepLines/>
              <w:rPr>
                <w:sz w:val="18"/>
                <w:szCs w:val="18"/>
              </w:rPr>
            </w:pPr>
            <w:r w:rsidRPr="0045000D">
              <w:rPr>
                <w:sz w:val="18"/>
                <w:szCs w:val="18"/>
              </w:rPr>
              <w:t>p.i.r.e. total/</w:t>
            </w:r>
            <w:r w:rsidRPr="0045000D">
              <w:rPr>
                <w:i/>
                <w:sz w:val="18"/>
                <w:szCs w:val="18"/>
              </w:rPr>
              <w:t>X</w:t>
            </w:r>
            <w:r w:rsidR="00A05A41" w:rsidRPr="00A05A41">
              <w:rPr>
                <w:rFonts w:asciiTheme="majorBidi" w:hAnsiTheme="majorBidi" w:cstheme="majorBidi"/>
                <w:sz w:val="20"/>
              </w:rPr>
              <w:t>º</w:t>
            </w:r>
            <w:r w:rsidRPr="0045000D">
              <w:rPr>
                <w:sz w:val="18"/>
                <w:szCs w:val="18"/>
              </w:rPr>
              <w:t xml:space="preserve"> antena de sector</w:t>
            </w:r>
          </w:p>
        </w:tc>
        <w:tc>
          <w:tcPr>
            <w:tcW w:w="1531" w:type="dxa"/>
          </w:tcPr>
          <w:p w:rsidR="00CC65AB" w:rsidRPr="0045000D" w:rsidRDefault="00A05A41" w:rsidP="00A05A41">
            <w:pPr>
              <w:pStyle w:val="TableText0"/>
              <w:keepNext/>
              <w:keepLines/>
              <w:jc w:val="center"/>
              <w:rPr>
                <w:sz w:val="18"/>
                <w:szCs w:val="18"/>
                <w:vertAlign w:val="superscript"/>
              </w:rPr>
            </w:pPr>
            <w:r w:rsidRPr="00A05A41">
              <w:rPr>
                <w:rFonts w:asciiTheme="majorBidi" w:hAnsiTheme="majorBidi" w:cstheme="majorBidi"/>
                <w:sz w:val="18"/>
                <w:szCs w:val="18"/>
              </w:rPr>
              <w:t>+</w:t>
            </w:r>
            <w:r w:rsidR="00CC65AB" w:rsidRPr="0045000D">
              <w:rPr>
                <w:sz w:val="18"/>
                <w:szCs w:val="18"/>
              </w:rPr>
              <w:t>8 dBW/60</w:t>
            </w:r>
            <w:r w:rsidRPr="00A05A41">
              <w:rPr>
                <w:rFonts w:asciiTheme="majorBidi" w:hAnsiTheme="majorBidi" w:cstheme="majorBidi"/>
                <w:sz w:val="20"/>
              </w:rPr>
              <w:t>º</w:t>
            </w:r>
          </w:p>
        </w:tc>
        <w:tc>
          <w:tcPr>
            <w:tcW w:w="1531" w:type="dxa"/>
          </w:tcPr>
          <w:p w:rsidR="00CC65AB" w:rsidRPr="0045000D" w:rsidRDefault="00A05A41" w:rsidP="00A05A41">
            <w:pPr>
              <w:pStyle w:val="TableText0"/>
              <w:keepNext/>
              <w:keepLines/>
              <w:jc w:val="center"/>
              <w:rPr>
                <w:sz w:val="18"/>
                <w:szCs w:val="18"/>
              </w:rPr>
            </w:pPr>
            <w:r w:rsidRPr="00A05A41">
              <w:rPr>
                <w:rFonts w:asciiTheme="majorBidi" w:hAnsiTheme="majorBidi" w:cstheme="majorBidi"/>
                <w:sz w:val="18"/>
                <w:szCs w:val="18"/>
              </w:rPr>
              <w:t>+</w:t>
            </w:r>
            <w:r w:rsidR="00CC65AB" w:rsidRPr="0045000D">
              <w:rPr>
                <w:sz w:val="18"/>
                <w:szCs w:val="18"/>
              </w:rPr>
              <w:t>10 dBW/45</w:t>
            </w:r>
            <w:r w:rsidRPr="00A05A41">
              <w:rPr>
                <w:rFonts w:asciiTheme="majorBidi" w:hAnsiTheme="majorBidi" w:cstheme="majorBidi"/>
                <w:sz w:val="20"/>
              </w:rPr>
              <w:t>º</w:t>
            </w:r>
          </w:p>
        </w:tc>
        <w:tc>
          <w:tcPr>
            <w:tcW w:w="1531" w:type="dxa"/>
          </w:tcPr>
          <w:p w:rsidR="00CC65AB" w:rsidRPr="0045000D" w:rsidRDefault="00A05A41" w:rsidP="00A05A41">
            <w:pPr>
              <w:pStyle w:val="TableText0"/>
              <w:keepNext/>
              <w:keepLines/>
              <w:jc w:val="center"/>
              <w:rPr>
                <w:sz w:val="18"/>
                <w:szCs w:val="18"/>
                <w:vertAlign w:val="superscript"/>
              </w:rPr>
            </w:pPr>
            <w:r w:rsidRPr="00A05A41">
              <w:rPr>
                <w:rFonts w:asciiTheme="majorBidi" w:hAnsiTheme="majorBidi" w:cstheme="majorBidi"/>
                <w:sz w:val="18"/>
                <w:szCs w:val="18"/>
              </w:rPr>
              <w:t>+</w:t>
            </w:r>
            <w:r w:rsidR="00CC65AB" w:rsidRPr="0045000D">
              <w:rPr>
                <w:sz w:val="18"/>
                <w:szCs w:val="18"/>
              </w:rPr>
              <w:t>2 dBW/45</w:t>
            </w:r>
            <w:r w:rsidRPr="00A05A41">
              <w:rPr>
                <w:rFonts w:asciiTheme="majorBidi" w:hAnsiTheme="majorBidi" w:cstheme="majorBidi"/>
                <w:sz w:val="20"/>
              </w:rPr>
              <w:t>º</w:t>
            </w:r>
          </w:p>
        </w:tc>
        <w:tc>
          <w:tcPr>
            <w:tcW w:w="1531" w:type="dxa"/>
          </w:tcPr>
          <w:p w:rsidR="00CC65AB" w:rsidRPr="0045000D" w:rsidRDefault="00A05A41" w:rsidP="00A05A41">
            <w:pPr>
              <w:pStyle w:val="TableText0"/>
              <w:keepNext/>
              <w:keepLines/>
              <w:jc w:val="center"/>
              <w:rPr>
                <w:sz w:val="18"/>
                <w:szCs w:val="18"/>
                <w:vertAlign w:val="superscript"/>
              </w:rPr>
            </w:pPr>
            <w:r w:rsidRPr="00A05A41">
              <w:rPr>
                <w:rFonts w:asciiTheme="majorBidi" w:hAnsiTheme="majorBidi" w:cstheme="majorBidi"/>
                <w:sz w:val="18"/>
                <w:szCs w:val="18"/>
              </w:rPr>
              <w:t>+</w:t>
            </w:r>
            <w:r w:rsidR="00CC65AB" w:rsidRPr="0045000D">
              <w:rPr>
                <w:sz w:val="18"/>
                <w:szCs w:val="18"/>
              </w:rPr>
              <w:t>2 dBW/45</w:t>
            </w:r>
            <w:r w:rsidRPr="00A05A41">
              <w:rPr>
                <w:rFonts w:asciiTheme="majorBidi" w:hAnsiTheme="majorBidi" w:cstheme="majorBidi"/>
                <w:sz w:val="20"/>
              </w:rPr>
              <w:t>º</w:t>
            </w:r>
          </w:p>
        </w:tc>
      </w:tr>
      <w:tr w:rsidR="00CC65AB" w:rsidRPr="0045000D" w:rsidTr="00D73BF5">
        <w:trPr>
          <w:jc w:val="center"/>
        </w:trPr>
        <w:tc>
          <w:tcPr>
            <w:tcW w:w="3572" w:type="dxa"/>
          </w:tcPr>
          <w:p w:rsidR="00CC65AB" w:rsidRPr="0045000D" w:rsidRDefault="00CC65AB" w:rsidP="00A05A41">
            <w:pPr>
              <w:pStyle w:val="TableText0"/>
              <w:keepNext/>
              <w:keepLines/>
              <w:rPr>
                <w:sz w:val="18"/>
                <w:szCs w:val="18"/>
              </w:rPr>
            </w:pPr>
            <w:r w:rsidRPr="0045000D">
              <w:rPr>
                <w:sz w:val="18"/>
                <w:szCs w:val="18"/>
              </w:rPr>
              <w:t>Portadoras de 2 Mbit/s/bloque de radiocanales</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Máx. 16/14 MHz</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Máx. 33/30 MHz</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Máx. 32/28 MHz</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Máx. 32/28 MHz</w:t>
            </w:r>
          </w:p>
        </w:tc>
      </w:tr>
      <w:tr w:rsidR="00CC65AB" w:rsidRPr="0045000D" w:rsidTr="00D73BF5">
        <w:trPr>
          <w:jc w:val="center"/>
        </w:trPr>
        <w:tc>
          <w:tcPr>
            <w:tcW w:w="3572" w:type="dxa"/>
          </w:tcPr>
          <w:p w:rsidR="00CC65AB" w:rsidRPr="0045000D" w:rsidRDefault="00CC65AB" w:rsidP="00A05A41">
            <w:pPr>
              <w:pStyle w:val="TableText0"/>
              <w:keepNext/>
              <w:keepLines/>
              <w:rPr>
                <w:sz w:val="18"/>
                <w:szCs w:val="18"/>
              </w:rPr>
            </w:pPr>
            <w:r w:rsidRPr="0045000D">
              <w:rPr>
                <w:sz w:val="18"/>
                <w:szCs w:val="18"/>
              </w:rPr>
              <w:t>Esquema de modulación</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MDP-4/8 TCM/</w:t>
            </w:r>
            <w:r w:rsidRPr="0045000D">
              <w:rPr>
                <w:sz w:val="18"/>
                <w:szCs w:val="18"/>
              </w:rPr>
              <w:br/>
              <w:t>16 TCM</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MDP-4/8 TCM/</w:t>
            </w:r>
            <w:r w:rsidRPr="0045000D">
              <w:rPr>
                <w:sz w:val="18"/>
                <w:szCs w:val="18"/>
              </w:rPr>
              <w:br/>
              <w:t>16 TCM</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MDP-4/8 TCM/</w:t>
            </w:r>
            <w:r w:rsidRPr="0045000D">
              <w:rPr>
                <w:sz w:val="18"/>
                <w:szCs w:val="18"/>
              </w:rPr>
              <w:br/>
              <w:t>16 TCM</w:t>
            </w:r>
          </w:p>
        </w:tc>
        <w:tc>
          <w:tcPr>
            <w:tcW w:w="1531" w:type="dxa"/>
          </w:tcPr>
          <w:p w:rsidR="00CC65AB" w:rsidRPr="0045000D" w:rsidRDefault="00CC65AB" w:rsidP="00A05A41">
            <w:pPr>
              <w:pStyle w:val="TableText0"/>
              <w:keepNext/>
              <w:keepLines/>
              <w:jc w:val="center"/>
              <w:rPr>
                <w:sz w:val="18"/>
                <w:szCs w:val="18"/>
              </w:rPr>
            </w:pPr>
            <w:r w:rsidRPr="0045000D">
              <w:rPr>
                <w:sz w:val="18"/>
                <w:szCs w:val="18"/>
              </w:rPr>
              <w:t>MDP-4/8 TCM/</w:t>
            </w:r>
            <w:r w:rsidRPr="0045000D">
              <w:rPr>
                <w:sz w:val="18"/>
                <w:szCs w:val="18"/>
              </w:rPr>
              <w:br/>
              <w:t>16 TCM</w:t>
            </w:r>
          </w:p>
        </w:tc>
      </w:tr>
      <w:tr w:rsidR="00CC65AB" w:rsidRPr="00ED7C80" w:rsidTr="00D73BF5">
        <w:trPr>
          <w:jc w:val="center"/>
        </w:trPr>
        <w:tc>
          <w:tcPr>
            <w:tcW w:w="3572" w:type="dxa"/>
          </w:tcPr>
          <w:p w:rsidR="00CC65AB" w:rsidRPr="0045000D" w:rsidRDefault="00CC65AB" w:rsidP="00A05A41">
            <w:pPr>
              <w:pStyle w:val="TableText0"/>
              <w:keepNext/>
              <w:keepLines/>
              <w:rPr>
                <w:sz w:val="18"/>
                <w:szCs w:val="18"/>
              </w:rPr>
            </w:pPr>
            <w:r w:rsidRPr="0045000D">
              <w:rPr>
                <w:sz w:val="18"/>
                <w:szCs w:val="18"/>
              </w:rPr>
              <w:t>Velocidad binaria por portadora</w:t>
            </w:r>
          </w:p>
        </w:tc>
        <w:tc>
          <w:tcPr>
            <w:tcW w:w="1531" w:type="dxa"/>
          </w:tcPr>
          <w:p w:rsidR="00CC65AB" w:rsidRPr="0045000D" w:rsidRDefault="00CC65AB" w:rsidP="00A05A41">
            <w:pPr>
              <w:pStyle w:val="TableText0"/>
              <w:keepNext/>
              <w:keepLines/>
              <w:jc w:val="center"/>
              <w:rPr>
                <w:sz w:val="18"/>
                <w:szCs w:val="18"/>
                <w:lang w:val="en-US"/>
              </w:rPr>
            </w:pPr>
            <w:r w:rsidRPr="0045000D">
              <w:rPr>
                <w:sz w:val="18"/>
                <w:szCs w:val="18"/>
                <w:lang w:val="en-US"/>
              </w:rPr>
              <w:t>64 kbit/s a</w:t>
            </w:r>
            <w:r w:rsidRPr="0045000D">
              <w:rPr>
                <w:sz w:val="18"/>
                <w:szCs w:val="18"/>
                <w:lang w:val="en-US"/>
              </w:rPr>
              <w:br/>
            </w:r>
            <w:r w:rsidRPr="0045000D">
              <w:rPr>
                <w:i/>
                <w:sz w:val="18"/>
                <w:szCs w:val="18"/>
                <w:lang w:val="en-US"/>
              </w:rPr>
              <w:t>n</w:t>
            </w:r>
            <w:r w:rsidRPr="0045000D">
              <w:rPr>
                <w:sz w:val="18"/>
                <w:szCs w:val="18"/>
                <w:lang w:val="en-US"/>
              </w:rPr>
              <w:t xml:space="preserve"> </w:t>
            </w:r>
            <w:r w:rsidR="00C94C9F">
              <w:rPr>
                <w:rFonts w:asciiTheme="majorBidi" w:hAnsiTheme="majorBidi" w:cstheme="majorBidi"/>
                <w:sz w:val="18"/>
                <w:szCs w:val="18"/>
                <w:lang w:val="en-US"/>
              </w:rPr>
              <w:t>×</w:t>
            </w:r>
            <w:r w:rsidRPr="0045000D">
              <w:rPr>
                <w:sz w:val="18"/>
                <w:szCs w:val="18"/>
                <w:lang w:val="en-US"/>
              </w:rPr>
              <w:t xml:space="preserve"> 2 Mbit/s</w:t>
            </w:r>
            <w:r w:rsidRPr="0045000D">
              <w:rPr>
                <w:sz w:val="18"/>
                <w:szCs w:val="18"/>
                <w:lang w:val="en-US"/>
              </w:rPr>
              <w:br/>
            </w:r>
            <w:r w:rsidRPr="0045000D">
              <w:rPr>
                <w:i/>
                <w:sz w:val="18"/>
                <w:szCs w:val="18"/>
                <w:lang w:val="en-US"/>
              </w:rPr>
              <w:t>n</w:t>
            </w:r>
            <w:r w:rsidRPr="0045000D">
              <w:rPr>
                <w:sz w:val="18"/>
                <w:szCs w:val="18"/>
                <w:lang w:val="en-US"/>
              </w:rPr>
              <w:t xml:space="preserve"> &lt; 4</w:t>
            </w:r>
          </w:p>
        </w:tc>
        <w:tc>
          <w:tcPr>
            <w:tcW w:w="1531" w:type="dxa"/>
          </w:tcPr>
          <w:p w:rsidR="00CC65AB" w:rsidRPr="0045000D" w:rsidRDefault="00CC65AB" w:rsidP="00A05A41">
            <w:pPr>
              <w:pStyle w:val="TableText0"/>
              <w:keepNext/>
              <w:keepLines/>
              <w:jc w:val="center"/>
              <w:rPr>
                <w:sz w:val="18"/>
                <w:szCs w:val="18"/>
                <w:lang w:val="en-US"/>
              </w:rPr>
            </w:pPr>
            <w:r w:rsidRPr="0045000D">
              <w:rPr>
                <w:sz w:val="18"/>
                <w:szCs w:val="18"/>
                <w:lang w:val="en-US"/>
              </w:rPr>
              <w:t>64 kbit/s a</w:t>
            </w:r>
            <w:r w:rsidRPr="0045000D">
              <w:rPr>
                <w:sz w:val="18"/>
                <w:szCs w:val="18"/>
                <w:lang w:val="en-US"/>
              </w:rPr>
              <w:br/>
            </w:r>
            <w:r w:rsidRPr="0045000D">
              <w:rPr>
                <w:i/>
                <w:sz w:val="18"/>
                <w:szCs w:val="18"/>
                <w:lang w:val="en-US"/>
              </w:rPr>
              <w:t>n</w:t>
            </w:r>
            <w:r w:rsidRPr="0045000D">
              <w:rPr>
                <w:sz w:val="18"/>
                <w:szCs w:val="18"/>
                <w:lang w:val="en-US"/>
              </w:rPr>
              <w:t xml:space="preserve"> </w:t>
            </w:r>
            <w:r w:rsidR="00C94C9F">
              <w:rPr>
                <w:rFonts w:asciiTheme="majorBidi" w:hAnsiTheme="majorBidi" w:cstheme="majorBidi"/>
                <w:sz w:val="18"/>
                <w:szCs w:val="18"/>
                <w:lang w:val="en-US"/>
              </w:rPr>
              <w:t>×</w:t>
            </w:r>
            <w:r w:rsidRPr="0045000D">
              <w:rPr>
                <w:sz w:val="18"/>
                <w:szCs w:val="18"/>
                <w:lang w:val="en-US"/>
              </w:rPr>
              <w:t xml:space="preserve"> 2 Mbit/s</w:t>
            </w:r>
            <w:r w:rsidRPr="0045000D">
              <w:rPr>
                <w:sz w:val="18"/>
                <w:szCs w:val="18"/>
                <w:lang w:val="en-US"/>
              </w:rPr>
              <w:br/>
            </w:r>
            <w:r w:rsidRPr="0045000D">
              <w:rPr>
                <w:i/>
                <w:sz w:val="18"/>
                <w:szCs w:val="18"/>
                <w:lang w:val="en-US"/>
              </w:rPr>
              <w:t>n</w:t>
            </w:r>
            <w:r w:rsidRPr="0045000D">
              <w:rPr>
                <w:sz w:val="18"/>
                <w:szCs w:val="18"/>
                <w:lang w:val="en-US"/>
              </w:rPr>
              <w:t xml:space="preserve"> &lt; 4</w:t>
            </w:r>
          </w:p>
        </w:tc>
        <w:tc>
          <w:tcPr>
            <w:tcW w:w="1531" w:type="dxa"/>
          </w:tcPr>
          <w:p w:rsidR="00CC65AB" w:rsidRPr="0045000D" w:rsidRDefault="00CC65AB" w:rsidP="00A05A41">
            <w:pPr>
              <w:pStyle w:val="TableText0"/>
              <w:keepNext/>
              <w:keepLines/>
              <w:jc w:val="center"/>
              <w:rPr>
                <w:sz w:val="18"/>
                <w:szCs w:val="18"/>
                <w:lang w:val="en-US"/>
              </w:rPr>
            </w:pPr>
            <w:r w:rsidRPr="0045000D">
              <w:rPr>
                <w:sz w:val="18"/>
                <w:szCs w:val="18"/>
                <w:lang w:val="en-US"/>
              </w:rPr>
              <w:t>64 kbit/s a</w:t>
            </w:r>
            <w:r w:rsidRPr="0045000D">
              <w:rPr>
                <w:sz w:val="18"/>
                <w:szCs w:val="18"/>
                <w:lang w:val="en-US"/>
              </w:rPr>
              <w:br/>
            </w:r>
            <w:r w:rsidRPr="0045000D">
              <w:rPr>
                <w:i/>
                <w:sz w:val="18"/>
                <w:szCs w:val="18"/>
                <w:lang w:val="en-US"/>
              </w:rPr>
              <w:t>n</w:t>
            </w:r>
            <w:r w:rsidRPr="0045000D">
              <w:rPr>
                <w:sz w:val="18"/>
                <w:szCs w:val="18"/>
                <w:lang w:val="en-US"/>
              </w:rPr>
              <w:t xml:space="preserve"> </w:t>
            </w:r>
            <w:r w:rsidR="00C94C9F">
              <w:rPr>
                <w:rFonts w:asciiTheme="majorBidi" w:hAnsiTheme="majorBidi" w:cstheme="majorBidi"/>
                <w:sz w:val="18"/>
                <w:szCs w:val="18"/>
                <w:lang w:val="en-US"/>
              </w:rPr>
              <w:t>×</w:t>
            </w:r>
            <w:r w:rsidRPr="0045000D">
              <w:rPr>
                <w:sz w:val="18"/>
                <w:szCs w:val="18"/>
                <w:lang w:val="en-US"/>
              </w:rPr>
              <w:t xml:space="preserve"> 2 Mbit/s</w:t>
            </w:r>
            <w:r w:rsidRPr="0045000D">
              <w:rPr>
                <w:sz w:val="18"/>
                <w:szCs w:val="18"/>
                <w:lang w:val="en-US"/>
              </w:rPr>
              <w:br/>
            </w:r>
            <w:r w:rsidRPr="0045000D">
              <w:rPr>
                <w:i/>
                <w:sz w:val="18"/>
                <w:szCs w:val="18"/>
                <w:lang w:val="en-US"/>
              </w:rPr>
              <w:t>n</w:t>
            </w:r>
            <w:r w:rsidRPr="0045000D">
              <w:rPr>
                <w:sz w:val="18"/>
                <w:szCs w:val="18"/>
                <w:lang w:val="en-US"/>
              </w:rPr>
              <w:t xml:space="preserve"> &lt; 4</w:t>
            </w:r>
          </w:p>
        </w:tc>
        <w:tc>
          <w:tcPr>
            <w:tcW w:w="1531" w:type="dxa"/>
          </w:tcPr>
          <w:p w:rsidR="00CC65AB" w:rsidRPr="0045000D" w:rsidRDefault="00CC65AB" w:rsidP="00A05A41">
            <w:pPr>
              <w:pStyle w:val="TableText0"/>
              <w:keepNext/>
              <w:keepLines/>
              <w:jc w:val="center"/>
              <w:rPr>
                <w:sz w:val="18"/>
                <w:szCs w:val="18"/>
                <w:lang w:val="en-US"/>
              </w:rPr>
            </w:pPr>
            <w:r w:rsidRPr="0045000D">
              <w:rPr>
                <w:sz w:val="18"/>
                <w:szCs w:val="18"/>
                <w:lang w:val="en-US"/>
              </w:rPr>
              <w:t>64 kbit/s a</w:t>
            </w:r>
            <w:r w:rsidRPr="0045000D">
              <w:rPr>
                <w:sz w:val="18"/>
                <w:szCs w:val="18"/>
                <w:lang w:val="en-US"/>
              </w:rPr>
              <w:br/>
            </w:r>
            <w:r w:rsidRPr="0045000D">
              <w:rPr>
                <w:i/>
                <w:sz w:val="18"/>
                <w:szCs w:val="18"/>
                <w:lang w:val="en-US"/>
              </w:rPr>
              <w:t>n</w:t>
            </w:r>
            <w:r w:rsidRPr="0045000D">
              <w:rPr>
                <w:sz w:val="18"/>
                <w:szCs w:val="18"/>
                <w:lang w:val="en-US"/>
              </w:rPr>
              <w:t xml:space="preserve"> </w:t>
            </w:r>
            <w:r w:rsidR="00C94C9F">
              <w:rPr>
                <w:rFonts w:asciiTheme="majorBidi" w:hAnsiTheme="majorBidi" w:cstheme="majorBidi"/>
                <w:sz w:val="18"/>
                <w:szCs w:val="18"/>
                <w:lang w:val="en-US"/>
              </w:rPr>
              <w:t>×</w:t>
            </w:r>
            <w:r w:rsidRPr="0045000D">
              <w:rPr>
                <w:sz w:val="18"/>
                <w:szCs w:val="18"/>
                <w:lang w:val="en-US"/>
              </w:rPr>
              <w:t xml:space="preserve"> 2 Mbit/s</w:t>
            </w:r>
            <w:r w:rsidRPr="0045000D">
              <w:rPr>
                <w:sz w:val="18"/>
                <w:szCs w:val="18"/>
                <w:lang w:val="en-US"/>
              </w:rPr>
              <w:br/>
            </w:r>
            <w:r w:rsidRPr="0045000D">
              <w:rPr>
                <w:i/>
                <w:sz w:val="18"/>
                <w:szCs w:val="18"/>
                <w:lang w:val="en-US"/>
              </w:rPr>
              <w:t>n</w:t>
            </w:r>
            <w:r w:rsidRPr="0045000D">
              <w:rPr>
                <w:sz w:val="18"/>
                <w:szCs w:val="18"/>
                <w:lang w:val="en-US"/>
              </w:rPr>
              <w:t xml:space="preserve"> &lt; 4</w:t>
            </w:r>
          </w:p>
        </w:tc>
      </w:tr>
      <w:tr w:rsidR="00CC65AB" w:rsidRPr="0045000D" w:rsidTr="00D73BF5">
        <w:trPr>
          <w:jc w:val="center"/>
        </w:trPr>
        <w:tc>
          <w:tcPr>
            <w:tcW w:w="3572" w:type="dxa"/>
          </w:tcPr>
          <w:p w:rsidR="00CC65AB" w:rsidRPr="0045000D" w:rsidRDefault="00CC65AB" w:rsidP="00774621">
            <w:pPr>
              <w:pStyle w:val="TableText0"/>
              <w:rPr>
                <w:sz w:val="18"/>
                <w:szCs w:val="18"/>
              </w:rPr>
            </w:pPr>
            <w:r w:rsidRPr="0045000D">
              <w:rPr>
                <w:sz w:val="18"/>
                <w:szCs w:val="18"/>
              </w:rPr>
              <w:t>Nivel de recepción (RL) (dBW)</w:t>
            </w:r>
            <w:r w:rsidRPr="0045000D">
              <w:rPr>
                <w:sz w:val="18"/>
                <w:szCs w:val="18"/>
              </w:rPr>
              <w:br/>
              <w:t>BER 1 </w:t>
            </w:r>
            <w:r w:rsidR="00C94C9F">
              <w:rPr>
                <w:rFonts w:asciiTheme="majorBidi" w:hAnsiTheme="majorBidi" w:cstheme="majorBidi"/>
                <w:sz w:val="18"/>
                <w:szCs w:val="18"/>
              </w:rPr>
              <w:t>×</w:t>
            </w:r>
            <w:r w:rsidRPr="0045000D">
              <w:rPr>
                <w:sz w:val="18"/>
                <w:szCs w:val="18"/>
              </w:rPr>
              <w:t> 10</w:t>
            </w:r>
            <w:r w:rsidRPr="001B26EC">
              <w:rPr>
                <w:sz w:val="20"/>
                <w:szCs w:val="20"/>
                <w:vertAlign w:val="superscript"/>
              </w:rPr>
              <w:t>–3</w:t>
            </w:r>
            <w:r w:rsidRPr="0045000D">
              <w:rPr>
                <w:sz w:val="18"/>
                <w:szCs w:val="18"/>
              </w:rPr>
              <w:t>; portadora de 2 Mbit/s</w:t>
            </w:r>
            <w:r w:rsidRPr="0045000D">
              <w:rPr>
                <w:sz w:val="18"/>
                <w:szCs w:val="18"/>
              </w:rPr>
              <w:br/>
              <w:t>MDP</w:t>
            </w:r>
            <w:r w:rsidRPr="0045000D">
              <w:rPr>
                <w:sz w:val="18"/>
                <w:szCs w:val="18"/>
              </w:rPr>
              <w:noBreakHyphen/>
              <w:t>4</w:t>
            </w:r>
            <w:r w:rsidRPr="0045000D">
              <w:rPr>
                <w:sz w:val="18"/>
                <w:szCs w:val="18"/>
              </w:rPr>
              <w:br/>
              <w:t>8 TCM</w:t>
            </w:r>
            <w:r w:rsidRPr="0045000D">
              <w:rPr>
                <w:sz w:val="18"/>
                <w:szCs w:val="18"/>
              </w:rPr>
              <w:br/>
              <w:t>16 TCM</w:t>
            </w:r>
          </w:p>
        </w:tc>
        <w:tc>
          <w:tcPr>
            <w:tcW w:w="1531" w:type="dxa"/>
          </w:tcPr>
          <w:p w:rsidR="00CC65AB" w:rsidRPr="0045000D" w:rsidRDefault="00CC65AB" w:rsidP="0045000D">
            <w:pPr>
              <w:pStyle w:val="TableText0"/>
              <w:jc w:val="center"/>
              <w:rPr>
                <w:sz w:val="18"/>
                <w:szCs w:val="18"/>
              </w:rPr>
            </w:pPr>
            <w:r w:rsidRPr="0045000D">
              <w:rPr>
                <w:sz w:val="18"/>
                <w:szCs w:val="18"/>
              </w:rPr>
              <w:br/>
            </w:r>
            <w:r w:rsidRPr="0045000D">
              <w:rPr>
                <w:sz w:val="18"/>
                <w:szCs w:val="18"/>
              </w:rPr>
              <w:br/>
              <w:t>–130</w:t>
            </w:r>
            <w:r w:rsidRPr="0045000D">
              <w:rPr>
                <w:sz w:val="18"/>
                <w:szCs w:val="18"/>
              </w:rPr>
              <w:br/>
              <w:t>–129</w:t>
            </w:r>
            <w:r w:rsidRPr="0045000D">
              <w:rPr>
                <w:sz w:val="18"/>
                <w:szCs w:val="18"/>
              </w:rPr>
              <w:br/>
              <w:t>–123</w:t>
            </w:r>
          </w:p>
        </w:tc>
        <w:tc>
          <w:tcPr>
            <w:tcW w:w="1531" w:type="dxa"/>
          </w:tcPr>
          <w:p w:rsidR="00CC65AB" w:rsidRPr="0045000D" w:rsidRDefault="00CC65AB" w:rsidP="0045000D">
            <w:pPr>
              <w:pStyle w:val="TableText0"/>
              <w:jc w:val="center"/>
              <w:rPr>
                <w:sz w:val="18"/>
                <w:szCs w:val="18"/>
              </w:rPr>
            </w:pPr>
            <w:r w:rsidRPr="0045000D">
              <w:rPr>
                <w:sz w:val="18"/>
                <w:szCs w:val="18"/>
              </w:rPr>
              <w:br/>
            </w:r>
            <w:r w:rsidRPr="0045000D">
              <w:rPr>
                <w:sz w:val="18"/>
                <w:szCs w:val="18"/>
              </w:rPr>
              <w:br/>
              <w:t>–130</w:t>
            </w:r>
            <w:r w:rsidRPr="0045000D">
              <w:rPr>
                <w:sz w:val="18"/>
                <w:szCs w:val="18"/>
              </w:rPr>
              <w:br/>
              <w:t>–129</w:t>
            </w:r>
            <w:r w:rsidRPr="0045000D">
              <w:rPr>
                <w:sz w:val="18"/>
                <w:szCs w:val="18"/>
              </w:rPr>
              <w:br/>
              <w:t>–123</w:t>
            </w:r>
          </w:p>
        </w:tc>
        <w:tc>
          <w:tcPr>
            <w:tcW w:w="1531" w:type="dxa"/>
          </w:tcPr>
          <w:p w:rsidR="00CC65AB" w:rsidRPr="0045000D" w:rsidRDefault="00CC65AB" w:rsidP="0045000D">
            <w:pPr>
              <w:pStyle w:val="TableText0"/>
              <w:jc w:val="center"/>
              <w:rPr>
                <w:sz w:val="18"/>
                <w:szCs w:val="18"/>
              </w:rPr>
            </w:pPr>
            <w:r w:rsidRPr="0045000D">
              <w:rPr>
                <w:sz w:val="18"/>
                <w:szCs w:val="18"/>
              </w:rPr>
              <w:br/>
            </w:r>
            <w:r w:rsidRPr="0045000D">
              <w:rPr>
                <w:sz w:val="18"/>
                <w:szCs w:val="18"/>
              </w:rPr>
              <w:br/>
              <w:t>–125</w:t>
            </w:r>
            <w:r w:rsidRPr="0045000D">
              <w:rPr>
                <w:sz w:val="18"/>
                <w:szCs w:val="18"/>
              </w:rPr>
              <w:br/>
              <w:t>–124</w:t>
            </w:r>
            <w:r w:rsidRPr="0045000D">
              <w:rPr>
                <w:sz w:val="18"/>
                <w:szCs w:val="18"/>
              </w:rPr>
              <w:br/>
              <w:t>–118</w:t>
            </w:r>
          </w:p>
        </w:tc>
        <w:tc>
          <w:tcPr>
            <w:tcW w:w="1531" w:type="dxa"/>
          </w:tcPr>
          <w:p w:rsidR="00CC65AB" w:rsidRPr="0045000D" w:rsidRDefault="00CC65AB" w:rsidP="0045000D">
            <w:pPr>
              <w:pStyle w:val="TableText0"/>
              <w:jc w:val="center"/>
              <w:rPr>
                <w:sz w:val="18"/>
                <w:szCs w:val="18"/>
              </w:rPr>
            </w:pPr>
            <w:r w:rsidRPr="0045000D">
              <w:rPr>
                <w:sz w:val="18"/>
                <w:szCs w:val="18"/>
              </w:rPr>
              <w:br/>
            </w:r>
            <w:r w:rsidRPr="0045000D">
              <w:rPr>
                <w:sz w:val="18"/>
                <w:szCs w:val="18"/>
              </w:rPr>
              <w:br/>
              <w:t>–124</w:t>
            </w:r>
            <w:r w:rsidRPr="0045000D">
              <w:rPr>
                <w:sz w:val="18"/>
                <w:szCs w:val="18"/>
              </w:rPr>
              <w:br/>
              <w:t>–123</w:t>
            </w:r>
            <w:r w:rsidRPr="0045000D">
              <w:rPr>
                <w:sz w:val="18"/>
                <w:szCs w:val="18"/>
              </w:rPr>
              <w:br/>
              <w:t>–117</w:t>
            </w:r>
          </w:p>
        </w:tc>
      </w:tr>
      <w:tr w:rsidR="00CC65AB" w:rsidRPr="00ED7C80" w:rsidTr="00D73BF5">
        <w:tblPrEx>
          <w:tblBorders>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5"/>
          </w:tcPr>
          <w:p w:rsidR="00CC65AB" w:rsidRPr="0045000D" w:rsidRDefault="00CC65AB" w:rsidP="00774621">
            <w:pPr>
              <w:pStyle w:val="TableLegend0"/>
              <w:rPr>
                <w:szCs w:val="18"/>
                <w:lang w:val="es-ES_tradnl"/>
              </w:rPr>
            </w:pPr>
            <w:r w:rsidRPr="0045000D">
              <w:rPr>
                <w:szCs w:val="18"/>
                <w:lang w:val="es-ES_tradnl"/>
              </w:rPr>
              <w:t>TCM: modulación por codificación en rejilla.</w:t>
            </w:r>
          </w:p>
        </w:tc>
      </w:tr>
    </w:tbl>
    <w:p w:rsidR="00CC65AB" w:rsidRPr="00D73BF5" w:rsidRDefault="00CC65AB" w:rsidP="00CC65AB">
      <w:pPr>
        <w:pStyle w:val="Tablefin"/>
        <w:rPr>
          <w:lang w:val="es-ES_tradnl"/>
        </w:rPr>
      </w:pPr>
    </w:p>
    <w:p w:rsidR="00CC65AB" w:rsidRPr="00D73BF5" w:rsidRDefault="00CC65AB" w:rsidP="00CC65AB">
      <w:pPr>
        <w:rPr>
          <w:sz w:val="20"/>
          <w:lang w:val="es-ES_tradnl"/>
        </w:rPr>
      </w:pPr>
      <w:r w:rsidRPr="00D73BF5">
        <w:rPr>
          <w:sz w:val="20"/>
          <w:lang w:val="es-ES_tradnl"/>
        </w:rPr>
        <w:t>La EC puede dividirse en dos partes, a saber, el sistema de estación de base central (unidad interior) que contiene el procesamiento de la señal de banda de base y el controlador central, y la unidad exterior que contiene el transceptor con la antena de sector integrada (antena planar).</w:t>
      </w:r>
    </w:p>
    <w:p w:rsidR="00CC65AB" w:rsidRPr="00D73BF5" w:rsidRDefault="00CC65AB" w:rsidP="00CC65AB">
      <w:pPr>
        <w:rPr>
          <w:sz w:val="20"/>
          <w:lang w:val="es-ES_tradnl"/>
        </w:rPr>
      </w:pPr>
      <w:r w:rsidRPr="00D73BF5">
        <w:rPr>
          <w:sz w:val="20"/>
          <w:lang w:val="es-ES_tradnl"/>
        </w:rPr>
        <w:t>La ET puede tener la misma concepción, con una unidad interior que incluye el módem y una unidad exterior que incluye la antena de haz estrecho integrada (planar) para las bandas utilizadas, o una antena parabólica para las bandas por encima de 20 GHz con el fin de lograr distancias de enlace más largas.</w:t>
      </w:r>
    </w:p>
    <w:p w:rsidR="00CC65AB" w:rsidRPr="00D73BF5" w:rsidRDefault="00CC65AB" w:rsidP="00CC65AB">
      <w:pPr>
        <w:rPr>
          <w:sz w:val="20"/>
          <w:lang w:val="es-ES_tradnl"/>
        </w:rPr>
      </w:pPr>
      <w:r w:rsidRPr="00D73BF5">
        <w:rPr>
          <w:sz w:val="20"/>
          <w:lang w:val="es-ES_tradnl"/>
        </w:rPr>
        <w:t xml:space="preserve">Para las portadoras que transportan velocidades binarias distintas de 2 Mbit/s, como se indica en el Cuadro 4, los </w:t>
      </w:r>
      <w:r w:rsidRPr="00D73BF5">
        <w:rPr>
          <w:i/>
          <w:sz w:val="20"/>
          <w:lang w:val="es-ES_tradnl"/>
        </w:rPr>
        <w:t>RL</w:t>
      </w:r>
      <w:r w:rsidRPr="00D73BF5">
        <w:rPr>
          <w:sz w:val="20"/>
          <w:lang w:val="es-ES_tradnl"/>
        </w:rPr>
        <w:t xml:space="preserve"> pueden calcularse a partir de las fórmulas siguientes:</w:t>
      </w:r>
    </w:p>
    <w:p w:rsidR="00CC65AB" w:rsidRPr="00D73BF5" w:rsidRDefault="00CC65AB" w:rsidP="004B6821">
      <w:pPr>
        <w:pStyle w:val="enumlev1"/>
        <w:rPr>
          <w:sz w:val="20"/>
          <w:lang w:val="es-ES_tradnl"/>
        </w:rPr>
      </w:pPr>
      <w:r w:rsidRPr="00D73BF5">
        <w:rPr>
          <w:sz w:val="20"/>
          <w:lang w:val="es-ES_tradnl"/>
        </w:rPr>
        <w:tab/>
        <w:t>Para MDP-4:</w:t>
      </w:r>
      <w:r w:rsidRPr="00D73BF5">
        <w:rPr>
          <w:sz w:val="20"/>
          <w:lang w:val="es-ES_tradnl"/>
        </w:rPr>
        <w:tab/>
      </w:r>
      <w:r w:rsidR="0045000D">
        <w:rPr>
          <w:sz w:val="20"/>
          <w:lang w:val="es-ES_tradnl"/>
        </w:rPr>
        <w:tab/>
      </w:r>
      <w:r w:rsidRPr="00D73BF5">
        <w:rPr>
          <w:i/>
          <w:sz w:val="20"/>
          <w:lang w:val="es-ES_tradnl"/>
        </w:rPr>
        <w:t>RL</w:t>
      </w:r>
      <w:r w:rsidRPr="00D73BF5">
        <w:rPr>
          <w:sz w:val="20"/>
          <w:lang w:val="es-ES_tradnl"/>
        </w:rPr>
        <w:t xml:space="preserve"> (dBW(para BER 1 </w:t>
      </w:r>
      <w:r w:rsidR="00C94C9F" w:rsidRPr="00A05A41">
        <w:rPr>
          <w:rFonts w:asciiTheme="majorBidi" w:hAnsiTheme="majorBidi" w:cstheme="majorBidi"/>
          <w:sz w:val="20"/>
          <w:lang w:val="es-ES_tradnl"/>
        </w:rPr>
        <w:t>×</w:t>
      </w:r>
      <w:r w:rsidRPr="00D73BF5">
        <w:rPr>
          <w:sz w:val="20"/>
          <w:lang w:val="es-ES_tradnl"/>
        </w:rPr>
        <w:t xml:space="preserve"> 10</w:t>
      </w:r>
      <w:r w:rsidRPr="00A05A41">
        <w:rPr>
          <w:sz w:val="20"/>
          <w:vertAlign w:val="superscript"/>
          <w:lang w:val="es-ES_tradnl"/>
        </w:rPr>
        <w:t>–3</w:t>
      </w:r>
      <w:r w:rsidRPr="00D73BF5">
        <w:rPr>
          <w:sz w:val="20"/>
          <w:lang w:val="es-ES_tradnl"/>
        </w:rPr>
        <w:t xml:space="preserve">))  </w:t>
      </w:r>
      <w:r w:rsidRPr="00D73BF5">
        <w:rPr>
          <w:rFonts w:ascii="Symbol" w:hAnsi="Symbol"/>
          <w:sz w:val="20"/>
          <w:lang w:val="es-ES_tradnl"/>
        </w:rPr>
        <w:t></w:t>
      </w:r>
      <w:r w:rsidRPr="00D73BF5">
        <w:rPr>
          <w:sz w:val="20"/>
          <w:lang w:val="es-ES_tradnl"/>
        </w:rPr>
        <w:t xml:space="preserve">  </w:t>
      </w:r>
      <w:r w:rsidRPr="00D73BF5">
        <w:rPr>
          <w:i/>
          <w:sz w:val="20"/>
          <w:lang w:val="es-ES_tradnl"/>
        </w:rPr>
        <w:t>X</w:t>
      </w:r>
      <w:r w:rsidRPr="00D73BF5">
        <w:rPr>
          <w:sz w:val="20"/>
          <w:lang w:val="es-ES_tradnl"/>
        </w:rPr>
        <w:t xml:space="preserve">  </w:t>
      </w:r>
      <w:r w:rsidR="00A05A41" w:rsidRPr="00A05A41">
        <w:rPr>
          <w:rFonts w:asciiTheme="majorBidi" w:hAnsiTheme="majorBidi" w:cstheme="majorBidi"/>
          <w:sz w:val="20"/>
          <w:lang w:val="es-ES_tradnl"/>
        </w:rPr>
        <w:t>+</w:t>
      </w:r>
      <w:r w:rsidRPr="00D73BF5">
        <w:rPr>
          <w:sz w:val="20"/>
          <w:lang w:val="es-ES_tradnl"/>
        </w:rPr>
        <w:t xml:space="preserve">  10 log</w:t>
      </w:r>
      <w:r w:rsidR="004B6821" w:rsidRPr="004B6821">
        <w:rPr>
          <w:sz w:val="20"/>
          <w:vertAlign w:val="subscript"/>
          <w:lang w:val="es-ES_tradnl"/>
        </w:rPr>
        <w:t>10</w:t>
      </w:r>
      <w:r w:rsidRPr="00D73BF5">
        <w:rPr>
          <w:sz w:val="20"/>
          <w:lang w:val="es-ES_tradnl"/>
        </w:rPr>
        <w:t xml:space="preserve"> </w:t>
      </w:r>
      <w:r w:rsidRPr="00D73BF5">
        <w:rPr>
          <w:i/>
          <w:sz w:val="20"/>
          <w:lang w:val="es-ES_tradnl"/>
        </w:rPr>
        <w:t>b</w:t>
      </w:r>
    </w:p>
    <w:p w:rsidR="00CC65AB" w:rsidRPr="00D73BF5" w:rsidRDefault="00CC65AB" w:rsidP="004B6821">
      <w:pPr>
        <w:pStyle w:val="enumlev1"/>
        <w:rPr>
          <w:sz w:val="20"/>
          <w:lang w:val="es-ES_tradnl"/>
        </w:rPr>
      </w:pPr>
      <w:r w:rsidRPr="00D73BF5">
        <w:rPr>
          <w:sz w:val="20"/>
          <w:lang w:val="es-ES_tradnl"/>
        </w:rPr>
        <w:tab/>
        <w:t>Para 8-TCM:</w:t>
      </w:r>
      <w:r w:rsidRPr="00D73BF5">
        <w:rPr>
          <w:sz w:val="20"/>
          <w:lang w:val="es-ES_tradnl"/>
        </w:rPr>
        <w:tab/>
      </w:r>
      <w:r w:rsidR="0045000D">
        <w:rPr>
          <w:sz w:val="20"/>
          <w:lang w:val="es-ES_tradnl"/>
        </w:rPr>
        <w:tab/>
      </w:r>
      <w:r w:rsidRPr="00D73BF5">
        <w:rPr>
          <w:i/>
          <w:sz w:val="20"/>
          <w:lang w:val="es-ES_tradnl"/>
        </w:rPr>
        <w:t>RL</w:t>
      </w:r>
      <w:r w:rsidRPr="00D73BF5">
        <w:rPr>
          <w:sz w:val="20"/>
          <w:lang w:val="es-ES_tradnl"/>
        </w:rPr>
        <w:t xml:space="preserve"> (dBW(para BER 1 </w:t>
      </w:r>
      <w:r w:rsidR="00C94C9F" w:rsidRPr="00A05A41">
        <w:rPr>
          <w:rFonts w:asciiTheme="majorBidi" w:hAnsiTheme="majorBidi" w:cstheme="majorBidi"/>
          <w:sz w:val="20"/>
          <w:lang w:val="es-ES_tradnl"/>
        </w:rPr>
        <w:t>×</w:t>
      </w:r>
      <w:r w:rsidRPr="00D73BF5">
        <w:rPr>
          <w:sz w:val="20"/>
          <w:lang w:val="es-ES_tradnl"/>
        </w:rPr>
        <w:t xml:space="preserve"> 10</w:t>
      </w:r>
      <w:r w:rsidRPr="00A05A41">
        <w:rPr>
          <w:sz w:val="20"/>
          <w:vertAlign w:val="superscript"/>
          <w:lang w:val="es-ES_tradnl"/>
        </w:rPr>
        <w:t>–3</w:t>
      </w:r>
      <w:r w:rsidRPr="00D73BF5">
        <w:rPr>
          <w:sz w:val="20"/>
          <w:lang w:val="es-ES_tradnl"/>
        </w:rPr>
        <w:t xml:space="preserve">))  </w:t>
      </w:r>
      <w:r w:rsidRPr="00D73BF5">
        <w:rPr>
          <w:rFonts w:ascii="Symbol" w:hAnsi="Symbol"/>
          <w:sz w:val="20"/>
          <w:lang w:val="es-ES_tradnl"/>
        </w:rPr>
        <w:t></w:t>
      </w:r>
      <w:r w:rsidRPr="00D73BF5">
        <w:rPr>
          <w:sz w:val="20"/>
          <w:lang w:val="es-ES_tradnl"/>
        </w:rPr>
        <w:t xml:space="preserve">  </w:t>
      </w:r>
      <w:r w:rsidRPr="00D73BF5">
        <w:rPr>
          <w:i/>
          <w:sz w:val="20"/>
          <w:lang w:val="es-ES_tradnl"/>
        </w:rPr>
        <w:t>Y</w:t>
      </w:r>
      <w:r w:rsidRPr="00D73BF5">
        <w:rPr>
          <w:sz w:val="20"/>
          <w:lang w:val="es-ES_tradnl"/>
        </w:rPr>
        <w:t xml:space="preserve">  </w:t>
      </w:r>
      <w:r w:rsidR="00A05A41" w:rsidRPr="00A05A41">
        <w:rPr>
          <w:rFonts w:asciiTheme="majorBidi" w:hAnsiTheme="majorBidi" w:cstheme="majorBidi"/>
          <w:sz w:val="20"/>
          <w:lang w:val="es-ES_tradnl"/>
        </w:rPr>
        <w:t>+</w:t>
      </w:r>
      <w:r w:rsidRPr="00D73BF5">
        <w:rPr>
          <w:sz w:val="20"/>
          <w:lang w:val="es-ES_tradnl"/>
        </w:rPr>
        <w:t xml:space="preserve">  10 log</w:t>
      </w:r>
      <w:r w:rsidR="004B6821" w:rsidRPr="004B6821">
        <w:rPr>
          <w:sz w:val="20"/>
          <w:vertAlign w:val="subscript"/>
          <w:lang w:val="es-ES_tradnl"/>
        </w:rPr>
        <w:t>10</w:t>
      </w:r>
      <w:r w:rsidRPr="00D73BF5">
        <w:rPr>
          <w:sz w:val="20"/>
          <w:lang w:val="es-ES_tradnl"/>
        </w:rPr>
        <w:t xml:space="preserve"> </w:t>
      </w:r>
      <w:r w:rsidRPr="00D73BF5">
        <w:rPr>
          <w:i/>
          <w:sz w:val="20"/>
          <w:lang w:val="es-ES_tradnl"/>
        </w:rPr>
        <w:t>b</w:t>
      </w:r>
    </w:p>
    <w:p w:rsidR="00CC65AB" w:rsidRPr="00D73BF5" w:rsidRDefault="00CC65AB" w:rsidP="00A05A41">
      <w:pPr>
        <w:pStyle w:val="enumlev1"/>
        <w:rPr>
          <w:sz w:val="20"/>
          <w:lang w:val="es-ES_tradnl"/>
        </w:rPr>
      </w:pPr>
      <w:r w:rsidRPr="00D73BF5">
        <w:rPr>
          <w:sz w:val="20"/>
          <w:lang w:val="es-ES_tradnl"/>
        </w:rPr>
        <w:tab/>
        <w:t>Para 16-TCM:</w:t>
      </w:r>
      <w:r w:rsidRPr="00D73BF5">
        <w:rPr>
          <w:sz w:val="20"/>
          <w:lang w:val="es-ES_tradnl"/>
        </w:rPr>
        <w:tab/>
      </w:r>
      <w:r w:rsidR="0045000D">
        <w:rPr>
          <w:sz w:val="20"/>
          <w:lang w:val="es-ES_tradnl"/>
        </w:rPr>
        <w:tab/>
      </w:r>
      <w:r w:rsidRPr="00D73BF5">
        <w:rPr>
          <w:i/>
          <w:sz w:val="20"/>
          <w:lang w:val="es-ES_tradnl"/>
        </w:rPr>
        <w:t>RL</w:t>
      </w:r>
      <w:r w:rsidRPr="00D73BF5">
        <w:rPr>
          <w:sz w:val="20"/>
          <w:lang w:val="es-ES_tradnl"/>
        </w:rPr>
        <w:t xml:space="preserve"> (dBW(para BER 1 </w:t>
      </w:r>
      <w:r w:rsidR="00C94C9F" w:rsidRPr="00A05A41">
        <w:rPr>
          <w:rFonts w:asciiTheme="majorBidi" w:hAnsiTheme="majorBidi" w:cstheme="majorBidi"/>
          <w:sz w:val="20"/>
          <w:lang w:val="es-ES_tradnl"/>
        </w:rPr>
        <w:t>×</w:t>
      </w:r>
      <w:r w:rsidRPr="00D73BF5">
        <w:rPr>
          <w:sz w:val="20"/>
          <w:lang w:val="es-ES_tradnl"/>
        </w:rPr>
        <w:t xml:space="preserve"> 10</w:t>
      </w:r>
      <w:r w:rsidRPr="001B26EC">
        <w:rPr>
          <w:sz w:val="20"/>
          <w:vertAlign w:val="superscript"/>
          <w:lang w:val="es-ES_tradnl"/>
        </w:rPr>
        <w:t>–3</w:t>
      </w:r>
      <w:r w:rsidRPr="00D73BF5">
        <w:rPr>
          <w:sz w:val="20"/>
          <w:lang w:val="es-ES_tradnl"/>
        </w:rPr>
        <w:t xml:space="preserve">))  </w:t>
      </w:r>
      <w:r w:rsidRPr="00D73BF5">
        <w:rPr>
          <w:rFonts w:ascii="Symbol" w:hAnsi="Symbol"/>
          <w:sz w:val="20"/>
          <w:lang w:val="es-ES_tradnl"/>
        </w:rPr>
        <w:t></w:t>
      </w:r>
      <w:r w:rsidRPr="00D73BF5">
        <w:rPr>
          <w:sz w:val="20"/>
          <w:lang w:val="es-ES_tradnl"/>
        </w:rPr>
        <w:t xml:space="preserve">  </w:t>
      </w:r>
      <w:r w:rsidRPr="00D73BF5">
        <w:rPr>
          <w:i/>
          <w:sz w:val="20"/>
          <w:lang w:val="es-ES_tradnl"/>
        </w:rPr>
        <w:t>Z</w:t>
      </w:r>
      <w:r w:rsidRPr="00D73BF5">
        <w:rPr>
          <w:sz w:val="20"/>
          <w:lang w:val="es-ES_tradnl"/>
        </w:rPr>
        <w:t xml:space="preserve">  </w:t>
      </w:r>
      <w:r w:rsidR="00A05A41" w:rsidRPr="00A05A41">
        <w:rPr>
          <w:rFonts w:asciiTheme="majorBidi" w:hAnsiTheme="majorBidi" w:cstheme="majorBidi"/>
          <w:sz w:val="20"/>
          <w:lang w:val="es-ES_tradnl"/>
        </w:rPr>
        <w:t>+</w:t>
      </w:r>
      <w:r w:rsidRPr="00D73BF5">
        <w:rPr>
          <w:sz w:val="20"/>
          <w:lang w:val="es-ES_tradnl"/>
        </w:rPr>
        <w:t xml:space="preserve">  10 log</w:t>
      </w:r>
      <w:r w:rsidRPr="001B26EC">
        <w:rPr>
          <w:sz w:val="20"/>
          <w:vertAlign w:val="subscript"/>
          <w:lang w:val="es-ES_tradnl"/>
        </w:rPr>
        <w:t>10</w:t>
      </w:r>
      <w:r w:rsidRPr="00D73BF5">
        <w:rPr>
          <w:sz w:val="20"/>
          <w:lang w:val="es-ES_tradnl"/>
        </w:rPr>
        <w:t xml:space="preserve"> </w:t>
      </w:r>
      <w:r w:rsidRPr="00D73BF5">
        <w:rPr>
          <w:i/>
          <w:sz w:val="20"/>
          <w:lang w:val="es-ES_tradnl"/>
        </w:rPr>
        <w:t>b</w:t>
      </w:r>
    </w:p>
    <w:p w:rsidR="00CC65AB" w:rsidRPr="00D73BF5" w:rsidRDefault="00CC65AB" w:rsidP="00CC65AB">
      <w:pPr>
        <w:pStyle w:val="enumlev1"/>
        <w:rPr>
          <w:sz w:val="20"/>
          <w:lang w:val="es-ES_tradnl"/>
        </w:rPr>
      </w:pPr>
      <w:r w:rsidRPr="00D73BF5">
        <w:rPr>
          <w:sz w:val="20"/>
          <w:lang w:val="es-ES_tradnl"/>
        </w:rPr>
        <w:tab/>
      </w:r>
      <w:r w:rsidRPr="00D73BF5">
        <w:rPr>
          <w:i/>
          <w:sz w:val="20"/>
          <w:lang w:val="es-ES_tradnl"/>
        </w:rPr>
        <w:t>b</w:t>
      </w:r>
      <w:r w:rsidRPr="00D73BF5">
        <w:rPr>
          <w:sz w:val="20"/>
          <w:lang w:val="es-ES_tradnl"/>
        </w:rPr>
        <w:t>:</w:t>
      </w:r>
      <w:r w:rsidRPr="00D73BF5">
        <w:rPr>
          <w:sz w:val="20"/>
          <w:lang w:val="es-ES_tradnl"/>
        </w:rPr>
        <w:tab/>
        <w:t>velocidad binaria (Mbit/s).</w:t>
      </w:r>
    </w:p>
    <w:p w:rsidR="00CC65AB" w:rsidRPr="00D73BF5" w:rsidRDefault="00CC65AB" w:rsidP="00CC65AB">
      <w:pPr>
        <w:rPr>
          <w:sz w:val="20"/>
          <w:lang w:val="es-ES_tradnl"/>
        </w:rPr>
      </w:pPr>
      <w:r w:rsidRPr="00D73BF5">
        <w:rPr>
          <w:sz w:val="20"/>
          <w:lang w:val="es-ES_tradnl"/>
        </w:rPr>
        <w:t xml:space="preserve">En el Cuadro 5 se indican los valores de </w:t>
      </w:r>
      <w:r w:rsidRPr="00D73BF5">
        <w:rPr>
          <w:i/>
          <w:sz w:val="20"/>
          <w:lang w:val="es-ES_tradnl"/>
        </w:rPr>
        <w:t>X</w:t>
      </w:r>
      <w:r w:rsidRPr="00D73BF5">
        <w:rPr>
          <w:sz w:val="20"/>
          <w:lang w:val="es-ES_tradnl"/>
        </w:rPr>
        <w:t xml:space="preserve">, </w:t>
      </w:r>
      <w:r w:rsidRPr="00D73BF5">
        <w:rPr>
          <w:i/>
          <w:sz w:val="20"/>
          <w:lang w:val="es-ES_tradnl"/>
        </w:rPr>
        <w:t>Y</w:t>
      </w:r>
      <w:r w:rsidRPr="00D73BF5">
        <w:rPr>
          <w:sz w:val="20"/>
          <w:lang w:val="es-ES_tradnl"/>
        </w:rPr>
        <w:t xml:space="preserve">, </w:t>
      </w:r>
      <w:r w:rsidRPr="00D73BF5">
        <w:rPr>
          <w:i/>
          <w:sz w:val="20"/>
          <w:lang w:val="es-ES_tradnl"/>
        </w:rPr>
        <w:t>Z</w:t>
      </w:r>
      <w:r w:rsidRPr="00D73BF5">
        <w:rPr>
          <w:sz w:val="20"/>
          <w:lang w:val="es-ES_tradnl"/>
        </w:rPr>
        <w:t xml:space="preserve"> para las diferentes bandas de frecuencias.</w:t>
      </w:r>
    </w:p>
    <w:p w:rsidR="00CC65AB" w:rsidRPr="0045000D" w:rsidRDefault="00CC65AB" w:rsidP="00CC65AB">
      <w:pPr>
        <w:pStyle w:val="Table"/>
        <w:rPr>
          <w:szCs w:val="18"/>
          <w:lang w:val="es-ES_tradnl"/>
        </w:rPr>
      </w:pPr>
      <w:r w:rsidRPr="0045000D">
        <w:rPr>
          <w:szCs w:val="18"/>
          <w:lang w:val="es-ES_tradnl"/>
        </w:rPr>
        <w:t>CUADRO  5</w:t>
      </w:r>
    </w:p>
    <w:p w:rsidR="00CC65AB" w:rsidRPr="0045000D" w:rsidRDefault="00CC65AB" w:rsidP="00CC65AB">
      <w:pPr>
        <w:pStyle w:val="TableTitle0"/>
        <w:rPr>
          <w:szCs w:val="18"/>
          <w:lang w:val="es-ES_tradnl"/>
        </w:rPr>
      </w:pPr>
      <w:r w:rsidRPr="0045000D">
        <w:rPr>
          <w:szCs w:val="18"/>
          <w:lang w:val="es-ES_tradnl"/>
        </w:rPr>
        <w:t xml:space="preserve">Valores de </w:t>
      </w:r>
      <w:r w:rsidRPr="0045000D">
        <w:rPr>
          <w:i/>
          <w:szCs w:val="18"/>
          <w:lang w:val="es-ES_tradnl"/>
        </w:rPr>
        <w:t>X</w:t>
      </w:r>
      <w:r w:rsidRPr="0045000D">
        <w:rPr>
          <w:szCs w:val="18"/>
          <w:lang w:val="es-ES_tradnl"/>
        </w:rPr>
        <w:t xml:space="preserve">, </w:t>
      </w:r>
      <w:r w:rsidRPr="0045000D">
        <w:rPr>
          <w:i/>
          <w:szCs w:val="18"/>
          <w:lang w:val="es-ES_tradnl"/>
        </w:rPr>
        <w:t>Y</w:t>
      </w:r>
      <w:r w:rsidRPr="0045000D">
        <w:rPr>
          <w:szCs w:val="18"/>
          <w:lang w:val="es-ES_tradnl"/>
        </w:rPr>
        <w:t xml:space="preserve"> y </w:t>
      </w:r>
      <w:r w:rsidRPr="0045000D">
        <w:rPr>
          <w:i/>
          <w:szCs w:val="18"/>
          <w:lang w:val="es-ES_tradnl"/>
        </w:rPr>
        <w:t>Z</w:t>
      </w:r>
      <w:r w:rsidRPr="0045000D">
        <w:rPr>
          <w:szCs w:val="18"/>
          <w:lang w:val="es-ES_tradnl"/>
        </w:rPr>
        <w:t xml:space="preserve"> (véanse las fórmulas anteriores)</w:t>
      </w:r>
    </w:p>
    <w:p w:rsidR="00CC65AB" w:rsidRPr="00D73BF5" w:rsidRDefault="00CC65AB" w:rsidP="00CC65AB">
      <w:pPr>
        <w:pStyle w:val="Blanc"/>
        <w:rPr>
          <w:sz w:val="20"/>
          <w:lang w:val="es-ES_tradnl"/>
        </w:rPr>
      </w:pPr>
    </w:p>
    <w:tbl>
      <w:tblPr>
        <w:tblW w:w="0" w:type="auto"/>
        <w:jc w:val="center"/>
        <w:tblBorders>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tblPr>
      <w:tblGrid>
        <w:gridCol w:w="1418"/>
        <w:gridCol w:w="1418"/>
        <w:gridCol w:w="1418"/>
        <w:gridCol w:w="1418"/>
        <w:gridCol w:w="1418"/>
      </w:tblGrid>
      <w:tr w:rsidR="00CC65AB" w:rsidRPr="0045000D" w:rsidTr="0045000D">
        <w:trPr>
          <w:jc w:val="center"/>
        </w:trPr>
        <w:tc>
          <w:tcPr>
            <w:tcW w:w="1418" w:type="dxa"/>
            <w:tcBorders>
              <w:left w:val="nil"/>
              <w:bottom w:val="single" w:sz="6" w:space="0" w:color="auto"/>
            </w:tcBorders>
          </w:tcPr>
          <w:p w:rsidR="00CC65AB" w:rsidRPr="0045000D" w:rsidRDefault="00CC65AB" w:rsidP="0045000D">
            <w:pPr>
              <w:pStyle w:val="TableText0"/>
              <w:jc w:val="center"/>
              <w:rPr>
                <w:sz w:val="18"/>
                <w:szCs w:val="18"/>
              </w:rPr>
            </w:pPr>
          </w:p>
        </w:tc>
        <w:tc>
          <w:tcPr>
            <w:tcW w:w="1418" w:type="dxa"/>
            <w:tcBorders>
              <w:top w:val="single" w:sz="6" w:space="0" w:color="auto"/>
              <w:bottom w:val="single" w:sz="6" w:space="0" w:color="auto"/>
            </w:tcBorders>
          </w:tcPr>
          <w:p w:rsidR="00CC65AB" w:rsidRPr="0045000D" w:rsidRDefault="00CC65AB" w:rsidP="0045000D">
            <w:pPr>
              <w:pStyle w:val="TableText0"/>
              <w:jc w:val="center"/>
              <w:rPr>
                <w:sz w:val="18"/>
                <w:szCs w:val="18"/>
              </w:rPr>
            </w:pPr>
            <w:r w:rsidRPr="0045000D">
              <w:rPr>
                <w:sz w:val="18"/>
                <w:szCs w:val="18"/>
              </w:rPr>
              <w:t>3,5/3,7 GHz</w:t>
            </w:r>
          </w:p>
        </w:tc>
        <w:tc>
          <w:tcPr>
            <w:tcW w:w="1418" w:type="dxa"/>
            <w:tcBorders>
              <w:top w:val="single" w:sz="6" w:space="0" w:color="auto"/>
              <w:bottom w:val="single" w:sz="6" w:space="0" w:color="auto"/>
            </w:tcBorders>
          </w:tcPr>
          <w:p w:rsidR="00CC65AB" w:rsidRPr="0045000D" w:rsidRDefault="00CC65AB" w:rsidP="0045000D">
            <w:pPr>
              <w:pStyle w:val="TableText0"/>
              <w:jc w:val="center"/>
              <w:rPr>
                <w:sz w:val="18"/>
                <w:szCs w:val="18"/>
              </w:rPr>
            </w:pPr>
            <w:r w:rsidRPr="0045000D">
              <w:rPr>
                <w:sz w:val="18"/>
                <w:szCs w:val="18"/>
              </w:rPr>
              <w:t>10,4 GHz</w:t>
            </w:r>
          </w:p>
        </w:tc>
        <w:tc>
          <w:tcPr>
            <w:tcW w:w="1418" w:type="dxa"/>
            <w:tcBorders>
              <w:top w:val="single" w:sz="6" w:space="0" w:color="auto"/>
              <w:bottom w:val="single" w:sz="6" w:space="0" w:color="auto"/>
            </w:tcBorders>
          </w:tcPr>
          <w:p w:rsidR="00CC65AB" w:rsidRPr="0045000D" w:rsidRDefault="00CC65AB" w:rsidP="0045000D">
            <w:pPr>
              <w:pStyle w:val="TableText0"/>
              <w:jc w:val="center"/>
              <w:rPr>
                <w:sz w:val="18"/>
                <w:szCs w:val="18"/>
              </w:rPr>
            </w:pPr>
            <w:r w:rsidRPr="0045000D">
              <w:rPr>
                <w:sz w:val="18"/>
                <w:szCs w:val="18"/>
              </w:rPr>
              <w:t>26/28 GHz</w:t>
            </w:r>
          </w:p>
        </w:tc>
        <w:tc>
          <w:tcPr>
            <w:tcW w:w="1418" w:type="dxa"/>
            <w:tcBorders>
              <w:top w:val="single" w:sz="6" w:space="0" w:color="auto"/>
              <w:bottom w:val="single" w:sz="6" w:space="0" w:color="auto"/>
            </w:tcBorders>
          </w:tcPr>
          <w:p w:rsidR="00CC65AB" w:rsidRPr="0045000D" w:rsidRDefault="00CC65AB" w:rsidP="0045000D">
            <w:pPr>
              <w:pStyle w:val="TableText0"/>
              <w:jc w:val="center"/>
              <w:rPr>
                <w:sz w:val="18"/>
                <w:szCs w:val="18"/>
              </w:rPr>
            </w:pPr>
            <w:r w:rsidRPr="0045000D">
              <w:rPr>
                <w:sz w:val="18"/>
                <w:szCs w:val="18"/>
              </w:rPr>
              <w:t>32 GHz</w:t>
            </w:r>
          </w:p>
        </w:tc>
      </w:tr>
      <w:tr w:rsidR="00CC65AB" w:rsidRPr="0045000D" w:rsidTr="0045000D">
        <w:tblPrEx>
          <w:tblBorders>
            <w:top w:val="single" w:sz="6" w:space="0" w:color="auto"/>
            <w:insideH w:val="single" w:sz="6" w:space="0" w:color="auto"/>
          </w:tblBorders>
        </w:tblPrEx>
        <w:trPr>
          <w:jc w:val="center"/>
        </w:trPr>
        <w:tc>
          <w:tcPr>
            <w:tcW w:w="1418" w:type="dxa"/>
          </w:tcPr>
          <w:p w:rsidR="00CC65AB" w:rsidRPr="0045000D" w:rsidRDefault="00CC65AB" w:rsidP="0045000D">
            <w:pPr>
              <w:pStyle w:val="TableText0"/>
              <w:jc w:val="center"/>
              <w:rPr>
                <w:sz w:val="18"/>
                <w:szCs w:val="18"/>
              </w:rPr>
            </w:pPr>
            <w:r w:rsidRPr="0045000D">
              <w:rPr>
                <w:i/>
                <w:sz w:val="18"/>
                <w:szCs w:val="18"/>
              </w:rPr>
              <w:t>X</w:t>
            </w:r>
          </w:p>
        </w:tc>
        <w:tc>
          <w:tcPr>
            <w:tcW w:w="1418" w:type="dxa"/>
          </w:tcPr>
          <w:p w:rsidR="00CC65AB" w:rsidRPr="0045000D" w:rsidRDefault="00CC65AB" w:rsidP="0045000D">
            <w:pPr>
              <w:pStyle w:val="TableText0"/>
              <w:jc w:val="center"/>
              <w:rPr>
                <w:sz w:val="18"/>
                <w:szCs w:val="18"/>
              </w:rPr>
            </w:pPr>
            <w:r w:rsidRPr="0045000D">
              <w:rPr>
                <w:sz w:val="18"/>
                <w:szCs w:val="18"/>
              </w:rPr>
              <w:t>–133</w:t>
            </w:r>
          </w:p>
        </w:tc>
        <w:tc>
          <w:tcPr>
            <w:tcW w:w="1418" w:type="dxa"/>
          </w:tcPr>
          <w:p w:rsidR="00CC65AB" w:rsidRPr="0045000D" w:rsidRDefault="00CC65AB" w:rsidP="0045000D">
            <w:pPr>
              <w:pStyle w:val="TableText0"/>
              <w:jc w:val="center"/>
              <w:rPr>
                <w:sz w:val="18"/>
                <w:szCs w:val="18"/>
              </w:rPr>
            </w:pPr>
            <w:r w:rsidRPr="0045000D">
              <w:rPr>
                <w:sz w:val="18"/>
                <w:szCs w:val="18"/>
              </w:rPr>
              <w:t>–133</w:t>
            </w:r>
          </w:p>
        </w:tc>
        <w:tc>
          <w:tcPr>
            <w:tcW w:w="1418" w:type="dxa"/>
          </w:tcPr>
          <w:p w:rsidR="00CC65AB" w:rsidRPr="0045000D" w:rsidRDefault="00CC65AB" w:rsidP="0045000D">
            <w:pPr>
              <w:pStyle w:val="TableText0"/>
              <w:jc w:val="center"/>
              <w:rPr>
                <w:sz w:val="18"/>
                <w:szCs w:val="18"/>
              </w:rPr>
            </w:pPr>
            <w:r w:rsidRPr="0045000D">
              <w:rPr>
                <w:sz w:val="18"/>
                <w:szCs w:val="18"/>
              </w:rPr>
              <w:t>–128</w:t>
            </w:r>
          </w:p>
        </w:tc>
        <w:tc>
          <w:tcPr>
            <w:tcW w:w="1418" w:type="dxa"/>
          </w:tcPr>
          <w:p w:rsidR="00CC65AB" w:rsidRPr="0045000D" w:rsidRDefault="00CC65AB" w:rsidP="0045000D">
            <w:pPr>
              <w:pStyle w:val="TableText0"/>
              <w:jc w:val="center"/>
              <w:rPr>
                <w:sz w:val="18"/>
                <w:szCs w:val="18"/>
              </w:rPr>
            </w:pPr>
            <w:r w:rsidRPr="0045000D">
              <w:rPr>
                <w:sz w:val="18"/>
                <w:szCs w:val="18"/>
              </w:rPr>
              <w:t>–127</w:t>
            </w:r>
          </w:p>
        </w:tc>
      </w:tr>
      <w:tr w:rsidR="00CC65AB" w:rsidRPr="0045000D" w:rsidTr="0045000D">
        <w:tblPrEx>
          <w:tblBorders>
            <w:top w:val="single" w:sz="6" w:space="0" w:color="auto"/>
            <w:insideH w:val="single" w:sz="6" w:space="0" w:color="auto"/>
          </w:tblBorders>
        </w:tblPrEx>
        <w:trPr>
          <w:jc w:val="center"/>
        </w:trPr>
        <w:tc>
          <w:tcPr>
            <w:tcW w:w="1418" w:type="dxa"/>
          </w:tcPr>
          <w:p w:rsidR="00CC65AB" w:rsidRPr="0045000D" w:rsidRDefault="00CC65AB" w:rsidP="0045000D">
            <w:pPr>
              <w:pStyle w:val="TableText0"/>
              <w:jc w:val="center"/>
              <w:rPr>
                <w:sz w:val="18"/>
                <w:szCs w:val="18"/>
              </w:rPr>
            </w:pPr>
            <w:r w:rsidRPr="0045000D">
              <w:rPr>
                <w:i/>
                <w:sz w:val="18"/>
                <w:szCs w:val="18"/>
              </w:rPr>
              <w:t>Y</w:t>
            </w:r>
          </w:p>
        </w:tc>
        <w:tc>
          <w:tcPr>
            <w:tcW w:w="1418" w:type="dxa"/>
          </w:tcPr>
          <w:p w:rsidR="00CC65AB" w:rsidRPr="0045000D" w:rsidRDefault="00CC65AB" w:rsidP="0045000D">
            <w:pPr>
              <w:pStyle w:val="TableText0"/>
              <w:jc w:val="center"/>
              <w:rPr>
                <w:sz w:val="18"/>
                <w:szCs w:val="18"/>
              </w:rPr>
            </w:pPr>
            <w:r w:rsidRPr="0045000D">
              <w:rPr>
                <w:sz w:val="18"/>
                <w:szCs w:val="18"/>
              </w:rPr>
              <w:t>–132</w:t>
            </w:r>
          </w:p>
        </w:tc>
        <w:tc>
          <w:tcPr>
            <w:tcW w:w="1418" w:type="dxa"/>
          </w:tcPr>
          <w:p w:rsidR="00CC65AB" w:rsidRPr="0045000D" w:rsidRDefault="00CC65AB" w:rsidP="0045000D">
            <w:pPr>
              <w:pStyle w:val="TableText0"/>
              <w:jc w:val="center"/>
              <w:rPr>
                <w:sz w:val="18"/>
                <w:szCs w:val="18"/>
              </w:rPr>
            </w:pPr>
            <w:r w:rsidRPr="0045000D">
              <w:rPr>
                <w:sz w:val="18"/>
                <w:szCs w:val="18"/>
              </w:rPr>
              <w:t>–132</w:t>
            </w:r>
          </w:p>
        </w:tc>
        <w:tc>
          <w:tcPr>
            <w:tcW w:w="1418" w:type="dxa"/>
          </w:tcPr>
          <w:p w:rsidR="00CC65AB" w:rsidRPr="0045000D" w:rsidRDefault="00CC65AB" w:rsidP="0045000D">
            <w:pPr>
              <w:pStyle w:val="TableText0"/>
              <w:jc w:val="center"/>
              <w:rPr>
                <w:sz w:val="18"/>
                <w:szCs w:val="18"/>
              </w:rPr>
            </w:pPr>
            <w:r w:rsidRPr="0045000D">
              <w:rPr>
                <w:sz w:val="18"/>
                <w:szCs w:val="18"/>
              </w:rPr>
              <w:t>–127</w:t>
            </w:r>
          </w:p>
        </w:tc>
        <w:tc>
          <w:tcPr>
            <w:tcW w:w="1418" w:type="dxa"/>
          </w:tcPr>
          <w:p w:rsidR="00CC65AB" w:rsidRPr="0045000D" w:rsidRDefault="00CC65AB" w:rsidP="0045000D">
            <w:pPr>
              <w:pStyle w:val="TableText0"/>
              <w:jc w:val="center"/>
              <w:rPr>
                <w:sz w:val="18"/>
                <w:szCs w:val="18"/>
              </w:rPr>
            </w:pPr>
            <w:r w:rsidRPr="0045000D">
              <w:rPr>
                <w:sz w:val="18"/>
                <w:szCs w:val="18"/>
              </w:rPr>
              <w:t>–126</w:t>
            </w:r>
          </w:p>
        </w:tc>
      </w:tr>
      <w:tr w:rsidR="00CC65AB" w:rsidRPr="0045000D" w:rsidTr="0045000D">
        <w:tblPrEx>
          <w:tblBorders>
            <w:top w:val="single" w:sz="6" w:space="0" w:color="auto"/>
            <w:insideH w:val="single" w:sz="6" w:space="0" w:color="auto"/>
          </w:tblBorders>
        </w:tblPrEx>
        <w:trPr>
          <w:jc w:val="center"/>
        </w:trPr>
        <w:tc>
          <w:tcPr>
            <w:tcW w:w="1418" w:type="dxa"/>
          </w:tcPr>
          <w:p w:rsidR="00CC65AB" w:rsidRPr="0045000D" w:rsidRDefault="00CC65AB" w:rsidP="0045000D">
            <w:pPr>
              <w:pStyle w:val="TableText0"/>
              <w:jc w:val="center"/>
              <w:rPr>
                <w:sz w:val="18"/>
                <w:szCs w:val="18"/>
              </w:rPr>
            </w:pPr>
            <w:r w:rsidRPr="0045000D">
              <w:rPr>
                <w:i/>
                <w:sz w:val="18"/>
                <w:szCs w:val="18"/>
              </w:rPr>
              <w:t>Z</w:t>
            </w:r>
          </w:p>
        </w:tc>
        <w:tc>
          <w:tcPr>
            <w:tcW w:w="1418" w:type="dxa"/>
          </w:tcPr>
          <w:p w:rsidR="00CC65AB" w:rsidRPr="0045000D" w:rsidRDefault="00CC65AB" w:rsidP="0045000D">
            <w:pPr>
              <w:pStyle w:val="TableText0"/>
              <w:jc w:val="center"/>
              <w:rPr>
                <w:sz w:val="18"/>
                <w:szCs w:val="18"/>
              </w:rPr>
            </w:pPr>
            <w:r w:rsidRPr="0045000D">
              <w:rPr>
                <w:sz w:val="18"/>
                <w:szCs w:val="18"/>
              </w:rPr>
              <w:t>–126</w:t>
            </w:r>
          </w:p>
        </w:tc>
        <w:tc>
          <w:tcPr>
            <w:tcW w:w="1418" w:type="dxa"/>
          </w:tcPr>
          <w:p w:rsidR="00CC65AB" w:rsidRPr="0045000D" w:rsidRDefault="00CC65AB" w:rsidP="0045000D">
            <w:pPr>
              <w:pStyle w:val="TableText0"/>
              <w:jc w:val="center"/>
              <w:rPr>
                <w:sz w:val="18"/>
                <w:szCs w:val="18"/>
              </w:rPr>
            </w:pPr>
            <w:r w:rsidRPr="0045000D">
              <w:rPr>
                <w:sz w:val="18"/>
                <w:szCs w:val="18"/>
              </w:rPr>
              <w:t>–126</w:t>
            </w:r>
          </w:p>
        </w:tc>
        <w:tc>
          <w:tcPr>
            <w:tcW w:w="1418" w:type="dxa"/>
          </w:tcPr>
          <w:p w:rsidR="00CC65AB" w:rsidRPr="0045000D" w:rsidRDefault="00CC65AB" w:rsidP="0045000D">
            <w:pPr>
              <w:pStyle w:val="TableText0"/>
              <w:jc w:val="center"/>
              <w:rPr>
                <w:sz w:val="18"/>
                <w:szCs w:val="18"/>
              </w:rPr>
            </w:pPr>
            <w:r w:rsidRPr="0045000D">
              <w:rPr>
                <w:sz w:val="18"/>
                <w:szCs w:val="18"/>
              </w:rPr>
              <w:t>–121</w:t>
            </w:r>
          </w:p>
        </w:tc>
        <w:tc>
          <w:tcPr>
            <w:tcW w:w="1418" w:type="dxa"/>
          </w:tcPr>
          <w:p w:rsidR="00CC65AB" w:rsidRPr="0045000D" w:rsidRDefault="00CC65AB" w:rsidP="0045000D">
            <w:pPr>
              <w:pStyle w:val="TableText0"/>
              <w:jc w:val="center"/>
              <w:rPr>
                <w:sz w:val="18"/>
                <w:szCs w:val="18"/>
              </w:rPr>
            </w:pPr>
            <w:r w:rsidRPr="0045000D">
              <w:rPr>
                <w:sz w:val="18"/>
                <w:szCs w:val="18"/>
              </w:rPr>
              <w:t>–120</w:t>
            </w:r>
          </w:p>
        </w:tc>
      </w:tr>
    </w:tbl>
    <w:p w:rsidR="00CC65AB" w:rsidRPr="00D73BF5" w:rsidRDefault="00CC65AB" w:rsidP="00CC65AB">
      <w:pPr>
        <w:pStyle w:val="Tablefin"/>
        <w:rPr>
          <w:lang w:val="es-ES_tradnl"/>
        </w:rPr>
      </w:pPr>
    </w:p>
    <w:p w:rsidR="00CC65AB" w:rsidRPr="00D73BF5" w:rsidRDefault="00CC65AB" w:rsidP="00D50B9D">
      <w:pPr>
        <w:rPr>
          <w:sz w:val="20"/>
          <w:lang w:val="es-ES_tradnl"/>
        </w:rPr>
      </w:pPr>
      <w:r w:rsidRPr="00D73BF5">
        <w:rPr>
          <w:sz w:val="20"/>
          <w:lang w:val="es-ES_tradnl"/>
        </w:rPr>
        <w:t xml:space="preserve">Los valores de </w:t>
      </w:r>
      <w:r w:rsidRPr="00D73BF5">
        <w:rPr>
          <w:i/>
          <w:sz w:val="20"/>
          <w:lang w:val="es-ES_tradnl"/>
        </w:rPr>
        <w:t>RL</w:t>
      </w:r>
      <w:r w:rsidRPr="00D73BF5">
        <w:rPr>
          <w:sz w:val="20"/>
          <w:lang w:val="es-ES_tradnl"/>
        </w:rPr>
        <w:t xml:space="preserve"> para una BER de 1 </w:t>
      </w:r>
      <w:r w:rsidR="00C94C9F" w:rsidRPr="00A05A41">
        <w:rPr>
          <w:rFonts w:asciiTheme="majorBidi" w:hAnsiTheme="majorBidi" w:cstheme="majorBidi"/>
          <w:sz w:val="20"/>
          <w:lang w:val="es-ES_tradnl"/>
        </w:rPr>
        <w:t>×</w:t>
      </w:r>
      <w:r w:rsidRPr="00D73BF5">
        <w:rPr>
          <w:sz w:val="20"/>
          <w:lang w:val="es-ES_tradnl"/>
        </w:rPr>
        <w:t> 10</w:t>
      </w:r>
      <w:r w:rsidRPr="001B26EC">
        <w:rPr>
          <w:sz w:val="20"/>
          <w:vertAlign w:val="superscript"/>
          <w:lang w:val="es-ES_tradnl"/>
        </w:rPr>
        <w:t>–6</w:t>
      </w:r>
      <w:r w:rsidRPr="00D73BF5">
        <w:rPr>
          <w:sz w:val="20"/>
          <w:lang w:val="es-ES_tradnl"/>
        </w:rPr>
        <w:t xml:space="preserve"> son 2,5 dB mayores que los valores anteriores.</w:t>
      </w:r>
    </w:p>
    <w:p w:rsidR="00CC65AB" w:rsidRPr="0045000D" w:rsidRDefault="00CC65AB" w:rsidP="0045000D">
      <w:pPr>
        <w:pStyle w:val="Heading2"/>
        <w:rPr>
          <w:sz w:val="22"/>
          <w:szCs w:val="22"/>
          <w:lang w:val="es-ES_tradnl"/>
        </w:rPr>
      </w:pPr>
      <w:r w:rsidRPr="0045000D">
        <w:rPr>
          <w:sz w:val="22"/>
          <w:szCs w:val="22"/>
          <w:lang w:val="es-ES_tradnl"/>
        </w:rPr>
        <w:lastRenderedPageBreak/>
        <w:t>3.2</w:t>
      </w:r>
      <w:r w:rsidRPr="0045000D">
        <w:rPr>
          <w:sz w:val="22"/>
          <w:szCs w:val="22"/>
          <w:lang w:val="es-ES_tradnl"/>
        </w:rPr>
        <w:tab/>
        <w:t>Características de antena</w:t>
      </w:r>
    </w:p>
    <w:p w:rsidR="00CC65AB" w:rsidRPr="00D73BF5" w:rsidRDefault="00CC65AB" w:rsidP="0045000D">
      <w:pPr>
        <w:keepNext/>
        <w:keepLines/>
        <w:rPr>
          <w:sz w:val="20"/>
          <w:lang w:val="es-ES_tradnl"/>
        </w:rPr>
      </w:pPr>
      <w:r w:rsidRPr="00D73BF5">
        <w:rPr>
          <w:sz w:val="20"/>
          <w:lang w:val="es-ES_tradnl"/>
        </w:rPr>
        <w:t>Las antenas utilizadas por los sistemas P</w:t>
      </w:r>
      <w:r w:rsidRPr="00D73BF5">
        <w:rPr>
          <w:sz w:val="20"/>
          <w:lang w:val="es-ES_tradnl"/>
        </w:rPr>
        <w:noBreakHyphen/>
        <w:t>MP para la red de acceso en zonas urbanas y suburbanas son principalmente antenas de sector en la EC con el fin de proveer capacidad de transporte suficiente en una célula.</w:t>
      </w:r>
    </w:p>
    <w:p w:rsidR="00CC65AB" w:rsidRPr="00D73BF5" w:rsidRDefault="00CC65AB" w:rsidP="0045000D">
      <w:pPr>
        <w:keepNext/>
        <w:keepLines/>
        <w:rPr>
          <w:sz w:val="20"/>
          <w:lang w:val="es-ES_tradnl"/>
        </w:rPr>
      </w:pPr>
      <w:r w:rsidRPr="00D73BF5">
        <w:rPr>
          <w:sz w:val="20"/>
          <w:lang w:val="es-ES_tradnl"/>
        </w:rPr>
        <w:t>Los sectores adyacentes pueden utilizar polarización diferente para obtener un desacoplamiento adicional entre sectores (véase el Anexo 4, § 2).</w:t>
      </w:r>
    </w:p>
    <w:p w:rsidR="00CC65AB" w:rsidRPr="00D73BF5" w:rsidRDefault="00CC65AB" w:rsidP="00A05A41">
      <w:pPr>
        <w:rPr>
          <w:sz w:val="20"/>
          <w:lang w:val="es-ES_tradnl"/>
        </w:rPr>
      </w:pPr>
      <w:r w:rsidRPr="00D73BF5">
        <w:rPr>
          <w:sz w:val="20"/>
          <w:lang w:val="es-ES_tradnl"/>
        </w:rPr>
        <w:t>Se utilizan los diferentes ángulos de sector (anchura de haz de sector a –</w:t>
      </w:r>
      <w:r w:rsidRPr="00D73BF5">
        <w:rPr>
          <w:i/>
          <w:sz w:val="20"/>
          <w:lang w:val="es-ES_tradnl"/>
        </w:rPr>
        <w:t>X</w:t>
      </w:r>
      <w:r w:rsidRPr="00D73BF5">
        <w:rPr>
          <w:sz w:val="20"/>
          <w:lang w:val="es-ES_tradnl"/>
        </w:rPr>
        <w:t xml:space="preserve"> dB) tales como 15</w:t>
      </w:r>
      <w:r w:rsidR="00A05A41" w:rsidRPr="00A05A41">
        <w:rPr>
          <w:rFonts w:asciiTheme="majorBidi" w:hAnsiTheme="majorBidi" w:cstheme="majorBidi"/>
          <w:sz w:val="20"/>
          <w:lang w:val="es-ES_tradnl"/>
        </w:rPr>
        <w:t>º</w:t>
      </w:r>
      <w:r w:rsidRPr="00D73BF5">
        <w:rPr>
          <w:sz w:val="20"/>
          <w:lang w:val="es-ES_tradnl"/>
        </w:rPr>
        <w:t>, 45</w:t>
      </w:r>
      <w:r w:rsidR="00A05A41" w:rsidRPr="00A05A41">
        <w:rPr>
          <w:rFonts w:asciiTheme="majorBidi" w:hAnsiTheme="majorBidi" w:cstheme="majorBidi"/>
          <w:sz w:val="20"/>
          <w:lang w:val="es-ES_tradnl"/>
        </w:rPr>
        <w:t>º</w:t>
      </w:r>
      <w:r w:rsidR="00A05A41">
        <w:rPr>
          <w:rFonts w:ascii="Symbol" w:hAnsi="Symbol"/>
          <w:sz w:val="20"/>
          <w:lang w:val="es-ES_tradnl"/>
        </w:rPr>
        <w:t></w:t>
      </w:r>
      <w:r w:rsidRPr="00D73BF5">
        <w:rPr>
          <w:sz w:val="20"/>
          <w:lang w:val="es-ES_tradnl"/>
        </w:rPr>
        <w:t>, 60</w:t>
      </w:r>
      <w:r w:rsidR="00A05A41" w:rsidRPr="00A05A41">
        <w:rPr>
          <w:rFonts w:asciiTheme="majorBidi" w:hAnsiTheme="majorBidi" w:cstheme="majorBidi"/>
          <w:sz w:val="20"/>
          <w:lang w:val="es-ES_tradnl"/>
        </w:rPr>
        <w:t>º</w:t>
      </w:r>
      <w:r w:rsidRPr="00D73BF5">
        <w:rPr>
          <w:sz w:val="20"/>
          <w:lang w:val="es-ES_tradnl"/>
        </w:rPr>
        <w:t>, 90</w:t>
      </w:r>
      <w:r w:rsidR="00A05A41" w:rsidRPr="00A05A41">
        <w:rPr>
          <w:rFonts w:asciiTheme="majorBidi" w:hAnsiTheme="majorBidi" w:cstheme="majorBidi"/>
          <w:sz w:val="20"/>
          <w:lang w:val="es-ES_tradnl"/>
        </w:rPr>
        <w:t>º</w:t>
      </w:r>
      <w:r w:rsidRPr="00D73BF5">
        <w:rPr>
          <w:sz w:val="20"/>
          <w:lang w:val="es-ES_tradnl"/>
        </w:rPr>
        <w:t xml:space="preserve"> ó 120</w:t>
      </w:r>
      <w:r w:rsidR="00A05A41" w:rsidRPr="00A05A41">
        <w:rPr>
          <w:rFonts w:asciiTheme="majorBidi" w:hAnsiTheme="majorBidi" w:cstheme="majorBidi"/>
          <w:sz w:val="20"/>
          <w:lang w:val="es-ES_tradnl"/>
        </w:rPr>
        <w:t>º</w:t>
      </w:r>
      <w:r w:rsidRPr="00D73BF5">
        <w:rPr>
          <w:sz w:val="20"/>
          <w:lang w:val="es-ES_tradnl"/>
        </w:rPr>
        <w:t xml:space="preserve"> para adaptar la cobertura de célula al tráfico y a la distribución de las ET en una célula. La antena de sector de 15</w:t>
      </w:r>
      <w:r w:rsidR="00A05A41" w:rsidRPr="00A05A41">
        <w:rPr>
          <w:rFonts w:asciiTheme="majorBidi" w:hAnsiTheme="majorBidi" w:cstheme="majorBidi"/>
          <w:sz w:val="20"/>
          <w:lang w:val="es-ES_tradnl"/>
        </w:rPr>
        <w:t>º</w:t>
      </w:r>
      <w:r w:rsidRPr="00D73BF5">
        <w:rPr>
          <w:sz w:val="20"/>
          <w:lang w:val="es-ES_tradnl"/>
        </w:rPr>
        <w:t xml:space="preserve"> puede utilizarse para obtener una distancia de enlace mayor para algunas ET exteriores situadas en cercanía unas de otras. Una mezcla de sectores con diferentes anchuras de sector en una célula también es un medio útil para adaptar la distribución de los emplazamientos de las ET.</w:t>
      </w:r>
    </w:p>
    <w:p w:rsidR="00CC65AB" w:rsidRPr="00D73BF5" w:rsidRDefault="00CC65AB" w:rsidP="00CC65AB">
      <w:pPr>
        <w:rPr>
          <w:sz w:val="20"/>
          <w:lang w:val="es-ES_tradnl"/>
        </w:rPr>
      </w:pPr>
      <w:r w:rsidRPr="00D73BF5">
        <w:rPr>
          <w:sz w:val="20"/>
          <w:lang w:val="es-ES_tradnl"/>
        </w:rPr>
        <w:t>La ganancia de la antena de sector depende principalmente de la anchura del sector. El Cuadro 6 da valores típicos de algunas anchuras de sector cuando se aplica tecnología de antena planar.</w:t>
      </w:r>
    </w:p>
    <w:p w:rsidR="00CC65AB" w:rsidRPr="0045000D" w:rsidRDefault="00CC65AB" w:rsidP="00CC65AB">
      <w:pPr>
        <w:pStyle w:val="Table"/>
        <w:rPr>
          <w:szCs w:val="18"/>
          <w:lang w:val="es-ES_tradnl"/>
        </w:rPr>
      </w:pPr>
      <w:r w:rsidRPr="0045000D">
        <w:rPr>
          <w:szCs w:val="18"/>
          <w:lang w:val="es-ES_tradnl"/>
        </w:rPr>
        <w:t>CUADRO  6</w:t>
      </w:r>
    </w:p>
    <w:p w:rsidR="00CC65AB" w:rsidRPr="0045000D" w:rsidRDefault="00CC65AB" w:rsidP="00CC65AB">
      <w:pPr>
        <w:pStyle w:val="TableTitle0"/>
        <w:rPr>
          <w:szCs w:val="18"/>
          <w:lang w:val="es-ES_tradnl"/>
        </w:rPr>
      </w:pPr>
      <w:r w:rsidRPr="0045000D">
        <w:rPr>
          <w:szCs w:val="18"/>
          <w:lang w:val="es-ES_tradnl"/>
        </w:rPr>
        <w:t>Ganancia típica de antenas de sector</w:t>
      </w:r>
    </w:p>
    <w:p w:rsidR="00CC65AB" w:rsidRPr="00D73BF5" w:rsidRDefault="00CC65AB" w:rsidP="00CC65AB">
      <w:pPr>
        <w:pStyle w:val="Blanc"/>
        <w:rPr>
          <w:sz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268"/>
        <w:gridCol w:w="1701"/>
        <w:gridCol w:w="2268"/>
      </w:tblGrid>
      <w:tr w:rsidR="00CC65AB" w:rsidRPr="00ED7C80" w:rsidTr="00493A0B">
        <w:trPr>
          <w:jc w:val="center"/>
        </w:trPr>
        <w:tc>
          <w:tcPr>
            <w:tcW w:w="2268" w:type="dxa"/>
          </w:tcPr>
          <w:p w:rsidR="00CC65AB" w:rsidRPr="0045000D" w:rsidRDefault="00CC65AB" w:rsidP="00B6389F">
            <w:pPr>
              <w:pStyle w:val="TableText0"/>
              <w:jc w:val="center"/>
              <w:rPr>
                <w:sz w:val="18"/>
                <w:szCs w:val="18"/>
              </w:rPr>
            </w:pPr>
            <w:r w:rsidRPr="0045000D">
              <w:rPr>
                <w:sz w:val="18"/>
                <w:szCs w:val="18"/>
              </w:rPr>
              <w:t>Anchura de sector</w:t>
            </w:r>
            <w:r w:rsidRPr="0045000D">
              <w:rPr>
                <w:sz w:val="18"/>
                <w:szCs w:val="18"/>
              </w:rPr>
              <w:br/>
              <w:t>típica (acimut)</w:t>
            </w:r>
            <w:r w:rsidRPr="0045000D">
              <w:rPr>
                <w:sz w:val="18"/>
                <w:szCs w:val="18"/>
              </w:rPr>
              <w:br/>
              <w:t>(grados)</w:t>
            </w:r>
          </w:p>
        </w:tc>
        <w:tc>
          <w:tcPr>
            <w:tcW w:w="1701" w:type="dxa"/>
            <w:vAlign w:val="center"/>
          </w:tcPr>
          <w:p w:rsidR="00CC65AB" w:rsidRPr="0045000D" w:rsidRDefault="00CC65AB" w:rsidP="00493A0B">
            <w:pPr>
              <w:pStyle w:val="TableText0"/>
              <w:jc w:val="center"/>
              <w:rPr>
                <w:sz w:val="18"/>
                <w:szCs w:val="18"/>
              </w:rPr>
            </w:pPr>
            <w:r w:rsidRPr="0045000D">
              <w:rPr>
                <w:sz w:val="18"/>
                <w:szCs w:val="18"/>
              </w:rPr>
              <w:t>Ganancia típica (dBi)</w:t>
            </w:r>
          </w:p>
        </w:tc>
        <w:tc>
          <w:tcPr>
            <w:tcW w:w="2268" w:type="dxa"/>
          </w:tcPr>
          <w:p w:rsidR="00CC65AB" w:rsidRPr="0045000D" w:rsidRDefault="00CC65AB" w:rsidP="00B6389F">
            <w:pPr>
              <w:pStyle w:val="TableText0"/>
              <w:jc w:val="center"/>
              <w:rPr>
                <w:sz w:val="18"/>
                <w:szCs w:val="18"/>
              </w:rPr>
            </w:pPr>
            <w:r w:rsidRPr="0045000D">
              <w:rPr>
                <w:sz w:val="18"/>
                <w:szCs w:val="18"/>
              </w:rPr>
              <w:t>Anchura del haz en elevación típica</w:t>
            </w:r>
            <w:r w:rsidRPr="0045000D">
              <w:rPr>
                <w:sz w:val="18"/>
                <w:szCs w:val="18"/>
              </w:rPr>
              <w:br/>
              <w:t>(grados)</w:t>
            </w:r>
          </w:p>
        </w:tc>
      </w:tr>
      <w:tr w:rsidR="00CC65AB" w:rsidRPr="0045000D" w:rsidTr="0095564F">
        <w:trPr>
          <w:jc w:val="center"/>
        </w:trPr>
        <w:tc>
          <w:tcPr>
            <w:tcW w:w="2268" w:type="dxa"/>
          </w:tcPr>
          <w:p w:rsidR="00CC65AB" w:rsidRPr="0045000D" w:rsidRDefault="00CC65AB" w:rsidP="00B6389F">
            <w:pPr>
              <w:pStyle w:val="TableText0"/>
              <w:jc w:val="center"/>
              <w:rPr>
                <w:sz w:val="18"/>
                <w:szCs w:val="18"/>
              </w:rPr>
            </w:pPr>
            <w:r w:rsidRPr="0045000D">
              <w:rPr>
                <w:sz w:val="18"/>
                <w:szCs w:val="18"/>
              </w:rPr>
              <w:t>15</w:t>
            </w:r>
          </w:p>
        </w:tc>
        <w:tc>
          <w:tcPr>
            <w:tcW w:w="1701" w:type="dxa"/>
          </w:tcPr>
          <w:p w:rsidR="00CC65AB" w:rsidRPr="0045000D" w:rsidRDefault="00CC65AB" w:rsidP="00B6389F">
            <w:pPr>
              <w:pStyle w:val="TableText0"/>
              <w:jc w:val="center"/>
              <w:rPr>
                <w:sz w:val="18"/>
                <w:szCs w:val="18"/>
              </w:rPr>
            </w:pPr>
            <w:r w:rsidRPr="0045000D">
              <w:rPr>
                <w:sz w:val="18"/>
                <w:szCs w:val="18"/>
              </w:rPr>
              <w:t>18</w:t>
            </w:r>
          </w:p>
        </w:tc>
        <w:tc>
          <w:tcPr>
            <w:tcW w:w="2268" w:type="dxa"/>
          </w:tcPr>
          <w:p w:rsidR="00CC65AB" w:rsidRPr="0045000D" w:rsidRDefault="00CC65AB" w:rsidP="00B6389F">
            <w:pPr>
              <w:pStyle w:val="TableText0"/>
              <w:jc w:val="center"/>
              <w:rPr>
                <w:sz w:val="18"/>
                <w:szCs w:val="18"/>
              </w:rPr>
            </w:pPr>
            <w:r w:rsidRPr="0045000D">
              <w:rPr>
                <w:sz w:val="18"/>
                <w:szCs w:val="18"/>
              </w:rPr>
              <w:t>7</w:t>
            </w:r>
          </w:p>
        </w:tc>
      </w:tr>
      <w:tr w:rsidR="00CC65AB" w:rsidRPr="0045000D" w:rsidTr="0095564F">
        <w:trPr>
          <w:jc w:val="center"/>
        </w:trPr>
        <w:tc>
          <w:tcPr>
            <w:tcW w:w="2268" w:type="dxa"/>
          </w:tcPr>
          <w:p w:rsidR="00CC65AB" w:rsidRPr="0045000D" w:rsidRDefault="00CC65AB" w:rsidP="00B6389F">
            <w:pPr>
              <w:pStyle w:val="TableText0"/>
              <w:jc w:val="center"/>
              <w:rPr>
                <w:sz w:val="18"/>
                <w:szCs w:val="18"/>
              </w:rPr>
            </w:pPr>
            <w:r w:rsidRPr="0045000D">
              <w:rPr>
                <w:sz w:val="18"/>
                <w:szCs w:val="18"/>
              </w:rPr>
              <w:t>45</w:t>
            </w:r>
          </w:p>
        </w:tc>
        <w:tc>
          <w:tcPr>
            <w:tcW w:w="1701" w:type="dxa"/>
          </w:tcPr>
          <w:p w:rsidR="00CC65AB" w:rsidRPr="0045000D" w:rsidRDefault="00CC65AB" w:rsidP="00B6389F">
            <w:pPr>
              <w:pStyle w:val="TableText0"/>
              <w:jc w:val="center"/>
              <w:rPr>
                <w:sz w:val="18"/>
                <w:szCs w:val="18"/>
              </w:rPr>
            </w:pPr>
            <w:r w:rsidRPr="0045000D">
              <w:rPr>
                <w:sz w:val="18"/>
                <w:szCs w:val="18"/>
              </w:rPr>
              <w:t>15</w:t>
            </w:r>
          </w:p>
        </w:tc>
        <w:tc>
          <w:tcPr>
            <w:tcW w:w="2268" w:type="dxa"/>
          </w:tcPr>
          <w:p w:rsidR="00CC65AB" w:rsidRPr="0045000D" w:rsidRDefault="00CC65AB" w:rsidP="00B6389F">
            <w:pPr>
              <w:pStyle w:val="TableText0"/>
              <w:jc w:val="center"/>
              <w:rPr>
                <w:sz w:val="18"/>
                <w:szCs w:val="18"/>
              </w:rPr>
            </w:pPr>
            <w:r w:rsidRPr="0045000D">
              <w:rPr>
                <w:sz w:val="18"/>
                <w:szCs w:val="18"/>
              </w:rPr>
              <w:t>7</w:t>
            </w:r>
          </w:p>
        </w:tc>
      </w:tr>
      <w:tr w:rsidR="00CC65AB" w:rsidRPr="0045000D" w:rsidTr="0095564F">
        <w:trPr>
          <w:jc w:val="center"/>
        </w:trPr>
        <w:tc>
          <w:tcPr>
            <w:tcW w:w="2268" w:type="dxa"/>
          </w:tcPr>
          <w:p w:rsidR="00CC65AB" w:rsidRPr="0045000D" w:rsidRDefault="00CC65AB" w:rsidP="00B6389F">
            <w:pPr>
              <w:pStyle w:val="TableText0"/>
              <w:jc w:val="center"/>
              <w:rPr>
                <w:sz w:val="18"/>
                <w:szCs w:val="18"/>
              </w:rPr>
            </w:pPr>
            <w:r w:rsidRPr="0045000D">
              <w:rPr>
                <w:sz w:val="18"/>
                <w:szCs w:val="18"/>
              </w:rPr>
              <w:t>60</w:t>
            </w:r>
          </w:p>
        </w:tc>
        <w:tc>
          <w:tcPr>
            <w:tcW w:w="1701" w:type="dxa"/>
          </w:tcPr>
          <w:p w:rsidR="00CC65AB" w:rsidRPr="0045000D" w:rsidRDefault="00CC65AB" w:rsidP="00B6389F">
            <w:pPr>
              <w:pStyle w:val="TableText0"/>
              <w:jc w:val="center"/>
              <w:rPr>
                <w:sz w:val="18"/>
                <w:szCs w:val="18"/>
              </w:rPr>
            </w:pPr>
            <w:r w:rsidRPr="0045000D">
              <w:rPr>
                <w:sz w:val="18"/>
                <w:szCs w:val="18"/>
              </w:rPr>
              <w:t>12</w:t>
            </w:r>
          </w:p>
        </w:tc>
        <w:tc>
          <w:tcPr>
            <w:tcW w:w="2268" w:type="dxa"/>
          </w:tcPr>
          <w:p w:rsidR="00CC65AB" w:rsidRPr="0045000D" w:rsidRDefault="00CC65AB" w:rsidP="00B6389F">
            <w:pPr>
              <w:pStyle w:val="TableText0"/>
              <w:jc w:val="center"/>
              <w:rPr>
                <w:sz w:val="18"/>
                <w:szCs w:val="18"/>
              </w:rPr>
            </w:pPr>
            <w:r w:rsidRPr="0045000D">
              <w:rPr>
                <w:sz w:val="18"/>
                <w:szCs w:val="18"/>
              </w:rPr>
              <w:t>15</w:t>
            </w:r>
          </w:p>
        </w:tc>
      </w:tr>
      <w:tr w:rsidR="00CC65AB" w:rsidRPr="0045000D" w:rsidTr="0095564F">
        <w:trPr>
          <w:jc w:val="center"/>
        </w:trPr>
        <w:tc>
          <w:tcPr>
            <w:tcW w:w="2268" w:type="dxa"/>
          </w:tcPr>
          <w:p w:rsidR="00CC65AB" w:rsidRPr="0045000D" w:rsidRDefault="00CC65AB" w:rsidP="00B6389F">
            <w:pPr>
              <w:pStyle w:val="TableText0"/>
              <w:jc w:val="center"/>
              <w:rPr>
                <w:sz w:val="18"/>
                <w:szCs w:val="18"/>
              </w:rPr>
            </w:pPr>
            <w:r w:rsidRPr="0045000D">
              <w:rPr>
                <w:sz w:val="18"/>
                <w:szCs w:val="18"/>
              </w:rPr>
              <w:t>90</w:t>
            </w:r>
          </w:p>
        </w:tc>
        <w:tc>
          <w:tcPr>
            <w:tcW w:w="1701" w:type="dxa"/>
          </w:tcPr>
          <w:p w:rsidR="00CC65AB" w:rsidRPr="0045000D" w:rsidRDefault="00CC65AB" w:rsidP="00B6389F">
            <w:pPr>
              <w:pStyle w:val="TableText0"/>
              <w:jc w:val="center"/>
              <w:rPr>
                <w:sz w:val="18"/>
                <w:szCs w:val="18"/>
              </w:rPr>
            </w:pPr>
            <w:r w:rsidRPr="0045000D">
              <w:rPr>
                <w:sz w:val="18"/>
                <w:szCs w:val="18"/>
              </w:rPr>
              <w:t>12</w:t>
            </w:r>
          </w:p>
        </w:tc>
        <w:tc>
          <w:tcPr>
            <w:tcW w:w="2268" w:type="dxa"/>
          </w:tcPr>
          <w:p w:rsidR="00CC65AB" w:rsidRPr="0045000D" w:rsidRDefault="00CC65AB" w:rsidP="00B6389F">
            <w:pPr>
              <w:pStyle w:val="TableText0"/>
              <w:jc w:val="center"/>
              <w:rPr>
                <w:sz w:val="18"/>
                <w:szCs w:val="18"/>
              </w:rPr>
            </w:pPr>
            <w:r w:rsidRPr="0045000D">
              <w:rPr>
                <w:sz w:val="18"/>
                <w:szCs w:val="18"/>
              </w:rPr>
              <w:t>7</w:t>
            </w:r>
          </w:p>
        </w:tc>
      </w:tr>
      <w:tr w:rsidR="00CC65AB" w:rsidRPr="0045000D" w:rsidTr="0095564F">
        <w:trPr>
          <w:jc w:val="center"/>
        </w:trPr>
        <w:tc>
          <w:tcPr>
            <w:tcW w:w="2268" w:type="dxa"/>
          </w:tcPr>
          <w:p w:rsidR="00CC65AB" w:rsidRPr="0045000D" w:rsidRDefault="00CC65AB" w:rsidP="00B6389F">
            <w:pPr>
              <w:pStyle w:val="TableText0"/>
              <w:jc w:val="center"/>
              <w:rPr>
                <w:sz w:val="18"/>
                <w:szCs w:val="18"/>
              </w:rPr>
            </w:pPr>
            <w:r w:rsidRPr="0045000D">
              <w:rPr>
                <w:sz w:val="18"/>
                <w:szCs w:val="18"/>
              </w:rPr>
              <w:t>120</w:t>
            </w:r>
          </w:p>
        </w:tc>
        <w:tc>
          <w:tcPr>
            <w:tcW w:w="1701" w:type="dxa"/>
          </w:tcPr>
          <w:p w:rsidR="00CC65AB" w:rsidRPr="0045000D" w:rsidRDefault="00CC65AB" w:rsidP="00B6389F">
            <w:pPr>
              <w:pStyle w:val="TableText0"/>
              <w:jc w:val="center"/>
              <w:rPr>
                <w:sz w:val="18"/>
                <w:szCs w:val="18"/>
              </w:rPr>
            </w:pPr>
            <w:r w:rsidRPr="0045000D">
              <w:rPr>
                <w:sz w:val="18"/>
                <w:szCs w:val="18"/>
              </w:rPr>
              <w:t>9</w:t>
            </w:r>
          </w:p>
        </w:tc>
        <w:tc>
          <w:tcPr>
            <w:tcW w:w="2268" w:type="dxa"/>
          </w:tcPr>
          <w:p w:rsidR="00CC65AB" w:rsidRPr="0045000D" w:rsidRDefault="00CC65AB" w:rsidP="00B6389F">
            <w:pPr>
              <w:pStyle w:val="TableText0"/>
              <w:jc w:val="center"/>
              <w:rPr>
                <w:sz w:val="18"/>
                <w:szCs w:val="18"/>
              </w:rPr>
            </w:pPr>
            <w:r w:rsidRPr="0045000D">
              <w:rPr>
                <w:sz w:val="18"/>
                <w:szCs w:val="18"/>
              </w:rPr>
              <w:t>15</w:t>
            </w:r>
          </w:p>
        </w:tc>
      </w:tr>
    </w:tbl>
    <w:p w:rsidR="00CC65AB" w:rsidRPr="00D73BF5" w:rsidRDefault="00CC65AB" w:rsidP="00CC65AB">
      <w:pPr>
        <w:pStyle w:val="Tablefin"/>
        <w:rPr>
          <w:lang w:val="es-ES_tradnl"/>
        </w:rPr>
      </w:pPr>
    </w:p>
    <w:p w:rsidR="00CC65AB" w:rsidRPr="00D73BF5" w:rsidRDefault="00CC65AB" w:rsidP="00CC65AB">
      <w:pPr>
        <w:rPr>
          <w:sz w:val="20"/>
          <w:lang w:val="es-ES_tradnl"/>
        </w:rPr>
      </w:pPr>
      <w:r w:rsidRPr="00D73BF5">
        <w:rPr>
          <w:sz w:val="20"/>
          <w:lang w:val="es-ES_tradnl"/>
        </w:rPr>
        <w:t>Al inclinar hacia abajo las antenas de la EC para reducir la interferencia a las demás células, puede afectarse negativamente el alcance máximo del enlace. Por otra parte, la anchura del haz en elevación de la antena de sector hace también necesario calcular cuidadosamente el presupuesto del enlace de las ET que están muy cerca de la EC, ya que pueden caer fuera de la anchura del haz en elevación de la EC.</w:t>
      </w:r>
    </w:p>
    <w:p w:rsidR="00CC65AB" w:rsidRPr="00D73BF5" w:rsidRDefault="00CC65AB" w:rsidP="00CC65AB">
      <w:pPr>
        <w:rPr>
          <w:sz w:val="20"/>
          <w:lang w:val="es-ES_tradnl"/>
        </w:rPr>
      </w:pPr>
      <w:r w:rsidRPr="00D73BF5">
        <w:rPr>
          <w:sz w:val="20"/>
          <w:lang w:val="es-ES_tradnl"/>
        </w:rPr>
        <w:t>La antena de la ET utiliza una anchura de haz estrecha, de modo que la ganancia depende principalmente de la frecuencia y del tamaño. A continuación se dan valores típicos de la ganancia de las antenas planares.</w:t>
      </w:r>
    </w:p>
    <w:p w:rsidR="00CC65AB" w:rsidRPr="0045000D" w:rsidRDefault="00CC65AB" w:rsidP="00CC65AB">
      <w:pPr>
        <w:pStyle w:val="Table"/>
        <w:rPr>
          <w:szCs w:val="18"/>
          <w:lang w:val="es-ES_tradnl"/>
        </w:rPr>
      </w:pPr>
      <w:r w:rsidRPr="0045000D">
        <w:rPr>
          <w:szCs w:val="18"/>
          <w:lang w:val="es-ES_tradnl"/>
        </w:rPr>
        <w:t>CUADRO  7</w:t>
      </w:r>
    </w:p>
    <w:p w:rsidR="00CC65AB" w:rsidRPr="0045000D" w:rsidRDefault="00CC65AB" w:rsidP="00CC65AB">
      <w:pPr>
        <w:pStyle w:val="TableTitle0"/>
        <w:rPr>
          <w:szCs w:val="18"/>
          <w:lang w:val="es-ES_tradnl"/>
        </w:rPr>
      </w:pPr>
      <w:r w:rsidRPr="0045000D">
        <w:rPr>
          <w:szCs w:val="18"/>
          <w:lang w:val="es-ES_tradnl"/>
        </w:rPr>
        <w:t>Ganancia típica de las antenas planares utilizadas en las ET</w:t>
      </w:r>
    </w:p>
    <w:p w:rsidR="00CC65AB" w:rsidRPr="00D73BF5" w:rsidRDefault="00CC65AB" w:rsidP="00CC65AB">
      <w:pPr>
        <w:pStyle w:val="Blanc"/>
        <w:rPr>
          <w:sz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552"/>
        <w:gridCol w:w="2552"/>
      </w:tblGrid>
      <w:tr w:rsidR="00CC65AB" w:rsidRPr="0045000D" w:rsidTr="0095564F">
        <w:trPr>
          <w:jc w:val="center"/>
        </w:trPr>
        <w:tc>
          <w:tcPr>
            <w:tcW w:w="2552" w:type="dxa"/>
          </w:tcPr>
          <w:p w:rsidR="00CC65AB" w:rsidRPr="0045000D" w:rsidRDefault="00CC65AB" w:rsidP="0045000D">
            <w:pPr>
              <w:pStyle w:val="TableText0"/>
              <w:jc w:val="center"/>
              <w:rPr>
                <w:sz w:val="18"/>
                <w:szCs w:val="18"/>
              </w:rPr>
            </w:pPr>
            <w:r w:rsidRPr="0045000D">
              <w:rPr>
                <w:sz w:val="18"/>
                <w:szCs w:val="18"/>
              </w:rPr>
              <w:t>Banda de frecuencias</w:t>
            </w:r>
            <w:r w:rsidRPr="0045000D">
              <w:rPr>
                <w:sz w:val="18"/>
                <w:szCs w:val="18"/>
              </w:rPr>
              <w:br/>
              <w:t>(GHz)</w:t>
            </w:r>
          </w:p>
        </w:tc>
        <w:tc>
          <w:tcPr>
            <w:tcW w:w="2552" w:type="dxa"/>
          </w:tcPr>
          <w:p w:rsidR="00CC65AB" w:rsidRPr="0045000D" w:rsidRDefault="00CC65AB" w:rsidP="0045000D">
            <w:pPr>
              <w:pStyle w:val="TableText0"/>
              <w:jc w:val="center"/>
              <w:rPr>
                <w:sz w:val="18"/>
                <w:szCs w:val="18"/>
              </w:rPr>
            </w:pPr>
            <w:r w:rsidRPr="0045000D">
              <w:rPr>
                <w:sz w:val="18"/>
                <w:szCs w:val="18"/>
              </w:rPr>
              <w:t>Ganancia típica</w:t>
            </w:r>
            <w:r w:rsidRPr="0045000D">
              <w:rPr>
                <w:sz w:val="18"/>
                <w:szCs w:val="18"/>
              </w:rPr>
              <w:br/>
              <w:t>(dBi)</w:t>
            </w:r>
          </w:p>
        </w:tc>
      </w:tr>
      <w:tr w:rsidR="00CC65AB" w:rsidRPr="0045000D" w:rsidTr="0095564F">
        <w:trPr>
          <w:jc w:val="center"/>
        </w:trPr>
        <w:tc>
          <w:tcPr>
            <w:tcW w:w="2552" w:type="dxa"/>
          </w:tcPr>
          <w:p w:rsidR="00CC65AB" w:rsidRPr="0045000D" w:rsidRDefault="00CC65AB" w:rsidP="0045000D">
            <w:pPr>
              <w:pStyle w:val="TableText0"/>
              <w:jc w:val="center"/>
              <w:rPr>
                <w:sz w:val="18"/>
                <w:szCs w:val="18"/>
              </w:rPr>
            </w:pPr>
            <w:r w:rsidRPr="0045000D">
              <w:rPr>
                <w:sz w:val="18"/>
                <w:szCs w:val="18"/>
              </w:rPr>
              <w:t>3,5/3,7</w:t>
            </w:r>
          </w:p>
        </w:tc>
        <w:tc>
          <w:tcPr>
            <w:tcW w:w="2552" w:type="dxa"/>
          </w:tcPr>
          <w:p w:rsidR="00CC65AB" w:rsidRPr="0045000D" w:rsidRDefault="00CC65AB" w:rsidP="0045000D">
            <w:pPr>
              <w:pStyle w:val="TableText0"/>
              <w:jc w:val="center"/>
              <w:rPr>
                <w:sz w:val="18"/>
                <w:szCs w:val="18"/>
              </w:rPr>
            </w:pPr>
            <w:r w:rsidRPr="0045000D">
              <w:rPr>
                <w:sz w:val="18"/>
                <w:szCs w:val="18"/>
              </w:rPr>
              <w:t>17</w:t>
            </w:r>
          </w:p>
        </w:tc>
      </w:tr>
      <w:tr w:rsidR="00CC65AB" w:rsidRPr="0045000D" w:rsidTr="0095564F">
        <w:trPr>
          <w:jc w:val="center"/>
        </w:trPr>
        <w:tc>
          <w:tcPr>
            <w:tcW w:w="2552" w:type="dxa"/>
          </w:tcPr>
          <w:p w:rsidR="00CC65AB" w:rsidRPr="0045000D" w:rsidRDefault="00CC65AB" w:rsidP="0045000D">
            <w:pPr>
              <w:pStyle w:val="TableText0"/>
              <w:jc w:val="center"/>
              <w:rPr>
                <w:sz w:val="18"/>
                <w:szCs w:val="18"/>
              </w:rPr>
            </w:pPr>
            <w:r w:rsidRPr="0045000D">
              <w:rPr>
                <w:sz w:val="18"/>
                <w:szCs w:val="18"/>
              </w:rPr>
              <w:t>10,4</w:t>
            </w:r>
          </w:p>
        </w:tc>
        <w:tc>
          <w:tcPr>
            <w:tcW w:w="2552" w:type="dxa"/>
          </w:tcPr>
          <w:p w:rsidR="00CC65AB" w:rsidRPr="0045000D" w:rsidRDefault="00CC65AB" w:rsidP="0045000D">
            <w:pPr>
              <w:pStyle w:val="TableText0"/>
              <w:jc w:val="center"/>
              <w:rPr>
                <w:sz w:val="18"/>
                <w:szCs w:val="18"/>
              </w:rPr>
            </w:pPr>
            <w:r w:rsidRPr="0045000D">
              <w:rPr>
                <w:sz w:val="18"/>
                <w:szCs w:val="18"/>
              </w:rPr>
              <w:t>25</w:t>
            </w:r>
          </w:p>
        </w:tc>
      </w:tr>
      <w:tr w:rsidR="00CC65AB" w:rsidRPr="0045000D" w:rsidTr="0095564F">
        <w:trPr>
          <w:jc w:val="center"/>
        </w:trPr>
        <w:tc>
          <w:tcPr>
            <w:tcW w:w="2552" w:type="dxa"/>
          </w:tcPr>
          <w:p w:rsidR="00CC65AB" w:rsidRPr="0045000D" w:rsidRDefault="00CC65AB" w:rsidP="0045000D">
            <w:pPr>
              <w:pStyle w:val="TableText0"/>
              <w:jc w:val="center"/>
              <w:rPr>
                <w:sz w:val="18"/>
                <w:szCs w:val="18"/>
              </w:rPr>
            </w:pPr>
            <w:r w:rsidRPr="0045000D">
              <w:rPr>
                <w:sz w:val="18"/>
                <w:szCs w:val="18"/>
              </w:rPr>
              <w:t>26/28</w:t>
            </w:r>
          </w:p>
        </w:tc>
        <w:tc>
          <w:tcPr>
            <w:tcW w:w="2552" w:type="dxa"/>
          </w:tcPr>
          <w:p w:rsidR="00CC65AB" w:rsidRPr="0045000D" w:rsidRDefault="00CC65AB" w:rsidP="0045000D">
            <w:pPr>
              <w:pStyle w:val="TableText0"/>
              <w:jc w:val="center"/>
              <w:rPr>
                <w:sz w:val="18"/>
                <w:szCs w:val="18"/>
              </w:rPr>
            </w:pPr>
            <w:r w:rsidRPr="0045000D">
              <w:rPr>
                <w:sz w:val="18"/>
                <w:szCs w:val="18"/>
              </w:rPr>
              <w:t>28</w:t>
            </w:r>
          </w:p>
        </w:tc>
      </w:tr>
      <w:tr w:rsidR="00CC65AB" w:rsidRPr="0045000D" w:rsidTr="0095564F">
        <w:trPr>
          <w:jc w:val="center"/>
        </w:trPr>
        <w:tc>
          <w:tcPr>
            <w:tcW w:w="2552" w:type="dxa"/>
          </w:tcPr>
          <w:p w:rsidR="00CC65AB" w:rsidRPr="0045000D" w:rsidRDefault="00CC65AB" w:rsidP="0045000D">
            <w:pPr>
              <w:pStyle w:val="TableText0"/>
              <w:jc w:val="center"/>
              <w:rPr>
                <w:sz w:val="18"/>
                <w:szCs w:val="18"/>
              </w:rPr>
            </w:pPr>
            <w:r w:rsidRPr="0045000D">
              <w:rPr>
                <w:sz w:val="18"/>
                <w:szCs w:val="18"/>
              </w:rPr>
              <w:t>32</w:t>
            </w:r>
          </w:p>
        </w:tc>
        <w:tc>
          <w:tcPr>
            <w:tcW w:w="2552" w:type="dxa"/>
          </w:tcPr>
          <w:p w:rsidR="00CC65AB" w:rsidRPr="0045000D" w:rsidRDefault="00CC65AB" w:rsidP="0045000D">
            <w:pPr>
              <w:pStyle w:val="TableText0"/>
              <w:jc w:val="center"/>
              <w:rPr>
                <w:sz w:val="18"/>
                <w:szCs w:val="18"/>
              </w:rPr>
            </w:pPr>
            <w:r w:rsidRPr="0045000D">
              <w:rPr>
                <w:sz w:val="18"/>
                <w:szCs w:val="18"/>
              </w:rPr>
              <w:t>30</w:t>
            </w:r>
          </w:p>
        </w:tc>
      </w:tr>
    </w:tbl>
    <w:p w:rsidR="00CC65AB" w:rsidRPr="00D73BF5" w:rsidRDefault="00CC65AB" w:rsidP="00CC65AB">
      <w:pPr>
        <w:pStyle w:val="Tablefin"/>
        <w:rPr>
          <w:lang w:val="es-ES_tradnl"/>
        </w:rPr>
      </w:pPr>
    </w:p>
    <w:p w:rsidR="00CC65AB" w:rsidRPr="00D73BF5" w:rsidRDefault="00CC65AB" w:rsidP="00CC65AB">
      <w:pPr>
        <w:rPr>
          <w:sz w:val="20"/>
          <w:lang w:val="es-ES_tradnl"/>
        </w:rPr>
      </w:pPr>
      <w:r w:rsidRPr="00D73BF5">
        <w:rPr>
          <w:sz w:val="20"/>
          <w:lang w:val="es-ES_tradnl"/>
        </w:rPr>
        <w:t>En la ET puede preverse también en algunos casos para los sistemas P</w:t>
      </w:r>
      <w:r w:rsidRPr="00D73BF5">
        <w:rPr>
          <w:sz w:val="20"/>
          <w:lang w:val="es-ES_tradnl"/>
        </w:rPr>
        <w:noBreakHyphen/>
        <w:t>MP la utilización de antenas destinadas a sistemas de radioenlaces punto a punto, especialmente cuando se contemplan tramos de salto más largos entre la EC y la ET en las bandas de frecuencias por encima de 10 GHz.</w:t>
      </w:r>
    </w:p>
    <w:p w:rsidR="00CC65AB" w:rsidRPr="00D73BF5" w:rsidRDefault="00CC65AB" w:rsidP="00CC65AB">
      <w:pPr>
        <w:rPr>
          <w:sz w:val="20"/>
          <w:lang w:val="es-ES_tradnl"/>
        </w:rPr>
      </w:pPr>
    </w:p>
    <w:p w:rsidR="00CC65AB" w:rsidRPr="004B6821" w:rsidRDefault="00CC65AB" w:rsidP="00CC65AB">
      <w:pPr>
        <w:pStyle w:val="AnnexNo"/>
        <w:rPr>
          <w:sz w:val="20"/>
          <w:szCs w:val="20"/>
          <w:lang w:val="es-ES_tradnl"/>
        </w:rPr>
      </w:pPr>
      <w:r w:rsidRPr="004B6821">
        <w:rPr>
          <w:sz w:val="20"/>
          <w:szCs w:val="20"/>
          <w:lang w:val="es-ES_tradnl"/>
        </w:rPr>
        <w:lastRenderedPageBreak/>
        <w:t>ANEXO  5</w:t>
      </w:r>
    </w:p>
    <w:p w:rsidR="00CC65AB" w:rsidRPr="004B6821" w:rsidRDefault="00CC65AB" w:rsidP="00CC65AB">
      <w:pPr>
        <w:pStyle w:val="AnnexTitle0"/>
        <w:rPr>
          <w:szCs w:val="24"/>
          <w:lang w:val="es-ES_tradnl"/>
        </w:rPr>
      </w:pPr>
      <w:r w:rsidRPr="004B6821">
        <w:rPr>
          <w:szCs w:val="24"/>
          <w:lang w:val="es-ES_tradnl"/>
        </w:rPr>
        <w:t>Sistemas P-MP en la banda de frecuencias 25-32 GHz</w:t>
      </w:r>
    </w:p>
    <w:p w:rsidR="00CC65AB" w:rsidRPr="0045000D" w:rsidRDefault="00CC65AB" w:rsidP="00CC65AB">
      <w:pPr>
        <w:pStyle w:val="Heading1"/>
        <w:rPr>
          <w:szCs w:val="24"/>
          <w:lang w:val="es-ES_tradnl"/>
        </w:rPr>
      </w:pPr>
      <w:r w:rsidRPr="0045000D">
        <w:rPr>
          <w:szCs w:val="24"/>
          <w:lang w:val="es-ES_tradnl"/>
        </w:rPr>
        <w:t>1</w:t>
      </w:r>
      <w:r w:rsidRPr="0045000D">
        <w:rPr>
          <w:szCs w:val="24"/>
          <w:lang w:val="es-ES_tradnl"/>
        </w:rPr>
        <w:tab/>
        <w:t>Introducción</w:t>
      </w:r>
    </w:p>
    <w:p w:rsidR="00CC65AB" w:rsidRPr="00D73BF5" w:rsidRDefault="00CC65AB" w:rsidP="00CC65AB">
      <w:pPr>
        <w:rPr>
          <w:sz w:val="20"/>
          <w:lang w:val="es-ES_tradnl"/>
        </w:rPr>
      </w:pPr>
      <w:r w:rsidRPr="00D73BF5">
        <w:rPr>
          <w:sz w:val="20"/>
          <w:lang w:val="es-ES_tradnl"/>
        </w:rPr>
        <w:t>Los sistemas P-MP de gran densidad son sistemas que funcionan entre estaciones terrenales como sistemas inalámbricos fijos para la prestación de servicios de voz, vídeo y datos. Generalmente estas aplicaciones proporcionan un trayecto radioeléctrico para las comunicaciones comerciales y residenciales en los últimos kilómetros de una red de distribución, como alternativa a las soluciones de cable coaxial, fibra óptica o par trenzado.</w:t>
      </w:r>
    </w:p>
    <w:p w:rsidR="00CC65AB" w:rsidRPr="00D73BF5" w:rsidRDefault="00CC65AB" w:rsidP="00CC65AB">
      <w:pPr>
        <w:rPr>
          <w:sz w:val="20"/>
          <w:lang w:val="es-ES_tradnl"/>
        </w:rPr>
      </w:pPr>
      <w:r w:rsidRPr="00D73BF5">
        <w:rPr>
          <w:sz w:val="20"/>
          <w:lang w:val="es-ES_tradnl"/>
        </w:rPr>
        <w:t>Los parámetros del sistema se toman de las características de margen de enlace que figuran en los Cuadros 4 a 9. Debe observarse que la potencia máxima de transmisión de la estación central puede ajustarse sobre una base geográfica para cumplir las metas de grado de servicio.</w:t>
      </w:r>
    </w:p>
    <w:p w:rsidR="00CC65AB" w:rsidRPr="00D73BF5" w:rsidRDefault="00CC65AB" w:rsidP="00C94C9F">
      <w:pPr>
        <w:rPr>
          <w:sz w:val="20"/>
          <w:lang w:val="es-ES_tradnl"/>
        </w:rPr>
      </w:pPr>
      <w:r w:rsidRPr="00D73BF5">
        <w:rPr>
          <w:sz w:val="20"/>
          <w:lang w:val="es-ES_tradnl"/>
        </w:rPr>
        <w:t>El enlace tiene una BER igual o mejor que 1 </w:t>
      </w:r>
      <w:r w:rsidR="00C94C9F">
        <w:rPr>
          <w:rFonts w:asciiTheme="majorBidi" w:hAnsiTheme="majorBidi" w:cstheme="majorBidi"/>
          <w:sz w:val="20"/>
          <w:lang w:val="es-ES_tradnl"/>
        </w:rPr>
        <w:t>×</w:t>
      </w:r>
      <w:r w:rsidRPr="00D73BF5">
        <w:rPr>
          <w:sz w:val="20"/>
          <w:lang w:val="es-ES_tradnl"/>
        </w:rPr>
        <w:t> 10</w:t>
      </w:r>
      <w:r w:rsidRPr="00C94C9F">
        <w:rPr>
          <w:sz w:val="20"/>
          <w:vertAlign w:val="superscript"/>
          <w:lang w:val="es-ES_tradnl"/>
        </w:rPr>
        <w:t>–8</w:t>
      </w:r>
      <w:r w:rsidRPr="00D73BF5">
        <w:rPr>
          <w:sz w:val="20"/>
          <w:lang w:val="es-ES_tradnl"/>
        </w:rPr>
        <w:t xml:space="preserve"> en condiciones de cielo despejado, y de 1 </w:t>
      </w:r>
      <w:r w:rsidR="00C94C9F" w:rsidRPr="004B6821">
        <w:rPr>
          <w:rFonts w:asciiTheme="majorBidi" w:hAnsiTheme="majorBidi" w:cstheme="majorBidi"/>
          <w:sz w:val="20"/>
          <w:lang w:val="es-ES_tradnl"/>
        </w:rPr>
        <w:t>×</w:t>
      </w:r>
      <w:r w:rsidRPr="00D73BF5">
        <w:rPr>
          <w:sz w:val="20"/>
          <w:lang w:val="es-ES_tradnl"/>
        </w:rPr>
        <w:t> 10</w:t>
      </w:r>
      <w:r w:rsidR="00C94C9F">
        <w:rPr>
          <w:sz w:val="20"/>
          <w:vertAlign w:val="superscript"/>
          <w:lang w:val="es-ES_tradnl"/>
        </w:rPr>
        <w:t>–6</w:t>
      </w:r>
      <w:r w:rsidRPr="00D73BF5">
        <w:rPr>
          <w:sz w:val="20"/>
          <w:lang w:val="es-ES_tradnl"/>
        </w:rPr>
        <w:t xml:space="preserve"> en condiciones de propagación degradadas durante todo el año, salvo un pequeño porcentaje, por cuanto cumple los criterios de disponi</w:t>
      </w:r>
      <w:r w:rsidRPr="00D73BF5">
        <w:rPr>
          <w:sz w:val="20"/>
          <w:lang w:val="es-ES_tradnl"/>
        </w:rPr>
        <w:softHyphen/>
        <w:t>bilidad del enlace. (Esto significa que, en condiciones de cielo despejado, estas portadoras funcionarán con un margen suficiente para garantizar que se cumple el criterio de margen del enlace.) Estas BER se obtienen mediante la p.i.r.e. especificada y técnicas de FEC de índice 3/4, utilizando codificación convolucional y decodificación Viterbi. Además, se puede utilizar también codificación de índice 1/2 y 7/8 para condiciones de margen más bajo y más alto, respectivamente.</w:t>
      </w:r>
    </w:p>
    <w:p w:rsidR="00CC65AB" w:rsidRPr="00D73BF5" w:rsidRDefault="00CC65AB" w:rsidP="00A05A41">
      <w:pPr>
        <w:rPr>
          <w:sz w:val="20"/>
          <w:lang w:val="es-ES_tradnl"/>
        </w:rPr>
      </w:pPr>
      <w:r w:rsidRPr="00D73BF5">
        <w:rPr>
          <w:sz w:val="20"/>
          <w:lang w:val="es-ES_tradnl"/>
        </w:rPr>
        <w:t>Se hacen las siguientes hipótesis en lo tocante a las antenas. El haz principal de la antena de la estación central estará normalmente 1</w:t>
      </w:r>
      <w:r w:rsidR="00A05A41" w:rsidRPr="00A05A41">
        <w:rPr>
          <w:rFonts w:asciiTheme="majorBidi" w:hAnsiTheme="majorBidi" w:cstheme="majorBidi"/>
          <w:sz w:val="20"/>
          <w:lang w:val="es-ES_tradnl"/>
        </w:rPr>
        <w:t>º</w:t>
      </w:r>
      <w:r w:rsidRPr="00D73BF5">
        <w:rPr>
          <w:sz w:val="20"/>
          <w:lang w:val="es-ES_tradnl"/>
        </w:rPr>
        <w:t xml:space="preserve"> por debajo de la horizontal local. La antena de la estación de abonado (terminal remoto) apuntará hacia la antena de la estación central. Asimismo, la antena de la estación central estará situada generalmente 100 m más alto que las estaciones de abonado. Para una estación de abonado situada a 200 m de la estación central, la caída de ganancia de la antena de la estación central es típicamente 18 dB para una antena de bocina de 15</w:t>
      </w:r>
      <w:r w:rsidR="00A05A41" w:rsidRPr="00A05A41">
        <w:rPr>
          <w:rFonts w:asciiTheme="majorBidi" w:hAnsiTheme="majorBidi" w:cstheme="majorBidi"/>
          <w:sz w:val="20"/>
          <w:lang w:val="es-ES_tradnl"/>
        </w:rPr>
        <w:t>º</w:t>
      </w:r>
      <w:r w:rsidRPr="00D73BF5">
        <w:rPr>
          <w:sz w:val="20"/>
          <w:lang w:val="es-ES_tradnl"/>
        </w:rPr>
        <w:t> </w:t>
      </w:r>
      <w:r w:rsidR="00C94C9F" w:rsidRPr="00C94C9F">
        <w:rPr>
          <w:rFonts w:asciiTheme="majorBidi" w:hAnsiTheme="majorBidi" w:cstheme="majorBidi"/>
          <w:sz w:val="20"/>
          <w:lang w:val="es-ES_tradnl"/>
        </w:rPr>
        <w:t>×</w:t>
      </w:r>
      <w:r w:rsidRPr="00D73BF5">
        <w:rPr>
          <w:sz w:val="20"/>
          <w:lang w:val="es-ES_tradnl"/>
        </w:rPr>
        <w:t> 90</w:t>
      </w:r>
      <w:r w:rsidR="00A05A41" w:rsidRPr="00A05A41">
        <w:rPr>
          <w:rFonts w:asciiTheme="majorBidi" w:hAnsiTheme="majorBidi" w:cstheme="majorBidi"/>
          <w:sz w:val="20"/>
          <w:lang w:val="es-ES_tradnl"/>
        </w:rPr>
        <w:t>º</w:t>
      </w:r>
      <w:r w:rsidRPr="00D73BF5">
        <w:rPr>
          <w:sz w:val="20"/>
          <w:lang w:val="es-ES_tradnl"/>
        </w:rPr>
        <w:t xml:space="preserve"> (elevación por acimut) y de 29 dB para una antena de bocina de 3</w:t>
      </w:r>
      <w:r w:rsidR="00A05A41" w:rsidRPr="00A05A41">
        <w:rPr>
          <w:rFonts w:asciiTheme="majorBidi" w:hAnsiTheme="majorBidi" w:cstheme="majorBidi"/>
          <w:sz w:val="20"/>
          <w:lang w:val="es-ES_tradnl"/>
        </w:rPr>
        <w:t>º</w:t>
      </w:r>
      <w:r w:rsidRPr="00D73BF5">
        <w:rPr>
          <w:sz w:val="20"/>
          <w:lang w:val="es-ES_tradnl"/>
        </w:rPr>
        <w:t> </w:t>
      </w:r>
      <w:r w:rsidR="00C94C9F">
        <w:rPr>
          <w:rFonts w:asciiTheme="majorBidi" w:hAnsiTheme="majorBidi" w:cstheme="majorBidi"/>
          <w:sz w:val="20"/>
          <w:lang w:val="es-ES_tradnl"/>
        </w:rPr>
        <w:t>×</w:t>
      </w:r>
      <w:r w:rsidRPr="00D73BF5">
        <w:rPr>
          <w:sz w:val="20"/>
          <w:lang w:val="es-ES_tradnl"/>
        </w:rPr>
        <w:t> 45</w:t>
      </w:r>
      <w:r w:rsidR="00A05A41" w:rsidRPr="00A05A41">
        <w:rPr>
          <w:rFonts w:asciiTheme="majorBidi" w:hAnsiTheme="majorBidi" w:cstheme="majorBidi"/>
          <w:sz w:val="20"/>
          <w:lang w:val="es-ES_tradnl"/>
        </w:rPr>
        <w:t>º</w:t>
      </w:r>
      <w:r w:rsidRPr="00D73BF5">
        <w:rPr>
          <w:sz w:val="20"/>
          <w:lang w:val="es-ES_tradnl"/>
        </w:rPr>
        <w:t>.</w:t>
      </w:r>
    </w:p>
    <w:p w:rsidR="00CC65AB" w:rsidRPr="00D73BF5" w:rsidRDefault="00CC65AB" w:rsidP="00090110">
      <w:pPr>
        <w:rPr>
          <w:sz w:val="20"/>
          <w:lang w:val="es-ES_tradnl"/>
        </w:rPr>
      </w:pPr>
      <w:r w:rsidRPr="00D73BF5">
        <w:rPr>
          <w:sz w:val="20"/>
          <w:lang w:val="es-ES_tradnl"/>
        </w:rPr>
        <w:t>Se requiere un margen de desvanecimiento suficiente para mitigar la atenuación debida a la lluvia. En caso de atenuación importante en el trayecto debida a la lluvia, las estaciones de abonado excederán de los límites de densidad espectral de potencia de la p.i.r.e. con cielo despejado para compensar (uno a uno) el exceso de atenuación del trayecto. La disponibilidad del enlace variará con la zona hidrometeorológica y la longitud del trayecto. En el Cuadro 8 se indica el margen de desvanecimiento (mínimo) necesario para diferentes valores de probabilidad acumulativa a 28 GHz. Estas pérdidas provocadas por las precipitaciones se calcularon utilizando las regiones hidrometeorológicas de la Recomendación</w:t>
      </w:r>
      <w:r w:rsidR="00090110">
        <w:rPr>
          <w:sz w:val="20"/>
          <w:lang w:val="es-ES_tradnl"/>
        </w:rPr>
        <w:t xml:space="preserve"> </w:t>
      </w:r>
      <w:r w:rsidRPr="00D73BF5">
        <w:rPr>
          <w:sz w:val="20"/>
          <w:lang w:val="es-ES_tradnl"/>
        </w:rPr>
        <w:t>UIT</w:t>
      </w:r>
      <w:r w:rsidRPr="00D73BF5">
        <w:rPr>
          <w:sz w:val="20"/>
          <w:lang w:val="es-ES_tradnl"/>
        </w:rPr>
        <w:noBreakHyphen/>
        <w:t>R P.837</w:t>
      </w:r>
      <w:r w:rsidRPr="00D73BF5">
        <w:rPr>
          <w:sz w:val="20"/>
          <w:lang w:val="es-ES_tradnl"/>
        </w:rPr>
        <w:noBreakHyphen/>
        <w:t>1 (Características de la precipitación para establecer modelos de propagación (Ginebra,</w:t>
      </w:r>
      <w:r w:rsidR="00090110">
        <w:rPr>
          <w:sz w:val="20"/>
          <w:lang w:val="es-ES_tradnl"/>
        </w:rPr>
        <w:t> </w:t>
      </w:r>
      <w:r w:rsidRPr="00D73BF5">
        <w:rPr>
          <w:sz w:val="20"/>
          <w:lang w:val="es-ES_tradnl"/>
        </w:rPr>
        <w:t>1994)) y las ecuaciones de la Recomendación UIT</w:t>
      </w:r>
      <w:r w:rsidRPr="00D73BF5">
        <w:rPr>
          <w:sz w:val="20"/>
          <w:lang w:val="es-ES_tradnl"/>
        </w:rPr>
        <w:noBreakHyphen/>
        <w:t>R P.530-6 (Datos de propagación y métodos de predicción necesarios para el diseño de sistemas terrenales con visibilidad directa (Ginebra, 1995)). En el caso más desfavorable de los sistemas multi</w:t>
      </w:r>
      <w:r w:rsidRPr="00D73BF5">
        <w:rPr>
          <w:sz w:val="20"/>
          <w:lang w:val="es-ES_tradnl"/>
        </w:rPr>
        <w:softHyphen/>
        <w:t xml:space="preserve">punto de comunicación local (LMCS, </w:t>
      </w:r>
      <w:r w:rsidRPr="00D73BF5">
        <w:rPr>
          <w:i/>
          <w:sz w:val="20"/>
          <w:lang w:val="es-ES_tradnl"/>
        </w:rPr>
        <w:t>local multipoint communication systems</w:t>
      </w:r>
      <w:r w:rsidRPr="00D73BF5">
        <w:rPr>
          <w:sz w:val="20"/>
          <w:lang w:val="es-ES_tradnl"/>
        </w:rPr>
        <w:t xml:space="preserve">)/sistemas multipunto de distribución local (LMDS, </w:t>
      </w:r>
      <w:r w:rsidRPr="00D73BF5">
        <w:rPr>
          <w:i/>
          <w:sz w:val="20"/>
          <w:lang w:val="es-ES_tradnl"/>
        </w:rPr>
        <w:t>local multipoint distribution systems</w:t>
      </w:r>
      <w:r w:rsidRPr="00D73BF5">
        <w:rPr>
          <w:sz w:val="20"/>
          <w:lang w:val="es-ES_tradnl"/>
        </w:rPr>
        <w:t>), el enlace supone una polarización horizontal.</w:t>
      </w:r>
    </w:p>
    <w:p w:rsidR="00CC65AB" w:rsidRPr="0045000D" w:rsidRDefault="00CC65AB" w:rsidP="00CC65AB">
      <w:pPr>
        <w:pStyle w:val="Table"/>
        <w:rPr>
          <w:szCs w:val="18"/>
          <w:lang w:val="es-ES_tradnl"/>
        </w:rPr>
      </w:pPr>
      <w:r w:rsidRPr="0045000D">
        <w:rPr>
          <w:szCs w:val="18"/>
          <w:lang w:val="es-ES_tradnl"/>
        </w:rPr>
        <w:t>CUADRO  8</w:t>
      </w:r>
    </w:p>
    <w:p w:rsidR="00CC65AB" w:rsidRPr="00D73BF5" w:rsidRDefault="00CC65AB" w:rsidP="00CC65AB">
      <w:pPr>
        <w:pStyle w:val="TableTitle0"/>
        <w:rPr>
          <w:sz w:val="20"/>
          <w:lang w:val="es-ES_tradnl"/>
        </w:rPr>
      </w:pPr>
      <w:r w:rsidRPr="0045000D">
        <w:rPr>
          <w:szCs w:val="18"/>
          <w:lang w:val="es-ES_tradnl"/>
        </w:rPr>
        <w:t>Margen de desvanecimiento mínimo (dB) para la probabilidad acumulativa necesaria en función de la</w:t>
      </w:r>
      <w:r w:rsidRPr="0045000D">
        <w:rPr>
          <w:szCs w:val="18"/>
          <w:lang w:val="es-ES_tradnl"/>
        </w:rPr>
        <w:br/>
        <w:t>longitud del trayecto (km) para varias zonas hidrometeorológicas del UIT</w:t>
      </w:r>
      <w:r w:rsidRPr="0045000D">
        <w:rPr>
          <w:szCs w:val="18"/>
          <w:lang w:val="es-ES_tradnl"/>
        </w:rPr>
        <w:noBreakHyphen/>
        <w:t>R</w:t>
      </w:r>
    </w:p>
    <w:p w:rsidR="00CC65AB" w:rsidRPr="00D73BF5" w:rsidRDefault="00CC65AB" w:rsidP="00CC65AB">
      <w:pPr>
        <w:pStyle w:val="Blanc"/>
        <w:rPr>
          <w:sz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474"/>
        <w:gridCol w:w="794"/>
        <w:gridCol w:w="794"/>
        <w:gridCol w:w="794"/>
        <w:gridCol w:w="794"/>
        <w:gridCol w:w="794"/>
        <w:gridCol w:w="794"/>
        <w:gridCol w:w="794"/>
        <w:gridCol w:w="794"/>
        <w:gridCol w:w="794"/>
        <w:gridCol w:w="794"/>
      </w:tblGrid>
      <w:tr w:rsidR="00CC65AB" w:rsidRPr="00ED7C80" w:rsidTr="0095564F">
        <w:trPr>
          <w:cantSplit/>
          <w:jc w:val="center"/>
        </w:trPr>
        <w:tc>
          <w:tcPr>
            <w:tcW w:w="1474" w:type="dxa"/>
          </w:tcPr>
          <w:p w:rsidR="00CC65AB" w:rsidRPr="0045000D" w:rsidRDefault="00CC65AB" w:rsidP="0045000D">
            <w:pPr>
              <w:pStyle w:val="TableText0"/>
              <w:jc w:val="center"/>
              <w:rPr>
                <w:sz w:val="18"/>
                <w:szCs w:val="18"/>
              </w:rPr>
            </w:pPr>
            <w:r w:rsidRPr="0045000D">
              <w:rPr>
                <w:sz w:val="18"/>
                <w:szCs w:val="18"/>
              </w:rPr>
              <w:t>Enlace</w:t>
            </w:r>
          </w:p>
        </w:tc>
        <w:tc>
          <w:tcPr>
            <w:tcW w:w="7938" w:type="dxa"/>
            <w:gridSpan w:val="10"/>
          </w:tcPr>
          <w:p w:rsidR="00CC65AB" w:rsidRPr="0045000D" w:rsidRDefault="00CC65AB" w:rsidP="0045000D">
            <w:pPr>
              <w:pStyle w:val="TableText0"/>
              <w:jc w:val="center"/>
              <w:rPr>
                <w:sz w:val="18"/>
                <w:szCs w:val="18"/>
              </w:rPr>
            </w:pPr>
            <w:r w:rsidRPr="0045000D">
              <w:rPr>
                <w:sz w:val="18"/>
                <w:szCs w:val="18"/>
              </w:rPr>
              <w:t>Regiones hidrometeorológicas del UIT-R y longitud del trayecto</w:t>
            </w:r>
            <w:r w:rsidRPr="0045000D">
              <w:rPr>
                <w:sz w:val="18"/>
                <w:szCs w:val="18"/>
              </w:rPr>
              <w:br/>
              <w:t>(28 GHz, polarización horizontal)</w:t>
            </w:r>
          </w:p>
        </w:tc>
      </w:tr>
      <w:tr w:rsidR="00CC65AB" w:rsidRPr="0045000D" w:rsidTr="00493A0B">
        <w:trPr>
          <w:cantSplit/>
          <w:jc w:val="center"/>
        </w:trPr>
        <w:tc>
          <w:tcPr>
            <w:tcW w:w="1474" w:type="dxa"/>
          </w:tcPr>
          <w:p w:rsidR="00CC65AB" w:rsidRPr="0045000D" w:rsidRDefault="00CC65AB" w:rsidP="0045000D">
            <w:pPr>
              <w:pStyle w:val="TableText0"/>
              <w:jc w:val="center"/>
              <w:rPr>
                <w:sz w:val="18"/>
                <w:szCs w:val="18"/>
              </w:rPr>
            </w:pPr>
            <w:r w:rsidRPr="0045000D">
              <w:rPr>
                <w:sz w:val="18"/>
                <w:szCs w:val="18"/>
              </w:rPr>
              <w:t>Probabilidad acumulada</w:t>
            </w:r>
          </w:p>
        </w:tc>
        <w:tc>
          <w:tcPr>
            <w:tcW w:w="1588" w:type="dxa"/>
            <w:gridSpan w:val="2"/>
            <w:vAlign w:val="center"/>
          </w:tcPr>
          <w:p w:rsidR="00CC65AB" w:rsidRPr="0045000D" w:rsidRDefault="00CC65AB" w:rsidP="00493A0B">
            <w:pPr>
              <w:pStyle w:val="TableText0"/>
              <w:jc w:val="center"/>
              <w:rPr>
                <w:sz w:val="18"/>
                <w:szCs w:val="18"/>
              </w:rPr>
            </w:pPr>
            <w:r w:rsidRPr="0045000D">
              <w:rPr>
                <w:sz w:val="18"/>
                <w:szCs w:val="18"/>
              </w:rPr>
              <w:t>E</w:t>
            </w:r>
          </w:p>
        </w:tc>
        <w:tc>
          <w:tcPr>
            <w:tcW w:w="1588" w:type="dxa"/>
            <w:gridSpan w:val="2"/>
            <w:vAlign w:val="center"/>
          </w:tcPr>
          <w:p w:rsidR="00CC65AB" w:rsidRPr="0045000D" w:rsidRDefault="00CC65AB" w:rsidP="00493A0B">
            <w:pPr>
              <w:pStyle w:val="TableText0"/>
              <w:jc w:val="center"/>
              <w:rPr>
                <w:sz w:val="18"/>
                <w:szCs w:val="18"/>
              </w:rPr>
            </w:pPr>
            <w:r w:rsidRPr="0045000D">
              <w:rPr>
                <w:sz w:val="18"/>
                <w:szCs w:val="18"/>
              </w:rPr>
              <w:t>F</w:t>
            </w:r>
          </w:p>
        </w:tc>
        <w:tc>
          <w:tcPr>
            <w:tcW w:w="1588" w:type="dxa"/>
            <w:gridSpan w:val="2"/>
            <w:vAlign w:val="center"/>
          </w:tcPr>
          <w:p w:rsidR="00CC65AB" w:rsidRPr="0045000D" w:rsidRDefault="00CC65AB" w:rsidP="00493A0B">
            <w:pPr>
              <w:pStyle w:val="TableText0"/>
              <w:jc w:val="center"/>
              <w:rPr>
                <w:sz w:val="18"/>
                <w:szCs w:val="18"/>
              </w:rPr>
            </w:pPr>
            <w:r w:rsidRPr="0045000D">
              <w:rPr>
                <w:sz w:val="18"/>
                <w:szCs w:val="18"/>
              </w:rPr>
              <w:t>K</w:t>
            </w:r>
          </w:p>
        </w:tc>
        <w:tc>
          <w:tcPr>
            <w:tcW w:w="1588" w:type="dxa"/>
            <w:gridSpan w:val="2"/>
            <w:vAlign w:val="center"/>
          </w:tcPr>
          <w:p w:rsidR="00CC65AB" w:rsidRPr="0045000D" w:rsidRDefault="00CC65AB" w:rsidP="00493A0B">
            <w:pPr>
              <w:pStyle w:val="TableText0"/>
              <w:jc w:val="center"/>
              <w:rPr>
                <w:sz w:val="18"/>
                <w:szCs w:val="18"/>
              </w:rPr>
            </w:pPr>
            <w:r w:rsidRPr="0045000D">
              <w:rPr>
                <w:sz w:val="18"/>
                <w:szCs w:val="18"/>
              </w:rPr>
              <w:t>M</w:t>
            </w:r>
          </w:p>
        </w:tc>
        <w:tc>
          <w:tcPr>
            <w:tcW w:w="1588" w:type="dxa"/>
            <w:gridSpan w:val="2"/>
            <w:vAlign w:val="center"/>
          </w:tcPr>
          <w:p w:rsidR="00CC65AB" w:rsidRPr="0045000D" w:rsidRDefault="00CC65AB" w:rsidP="00493A0B">
            <w:pPr>
              <w:pStyle w:val="TableText0"/>
              <w:jc w:val="center"/>
              <w:rPr>
                <w:sz w:val="18"/>
                <w:szCs w:val="18"/>
              </w:rPr>
            </w:pPr>
            <w:r w:rsidRPr="0045000D">
              <w:rPr>
                <w:sz w:val="18"/>
                <w:szCs w:val="18"/>
              </w:rPr>
              <w:t>N</w:t>
            </w:r>
          </w:p>
        </w:tc>
      </w:tr>
      <w:tr w:rsidR="00CC65AB" w:rsidRPr="0045000D" w:rsidTr="0095564F">
        <w:trPr>
          <w:cantSplit/>
          <w:jc w:val="center"/>
        </w:trPr>
        <w:tc>
          <w:tcPr>
            <w:tcW w:w="1474" w:type="dxa"/>
          </w:tcPr>
          <w:p w:rsidR="00CC65AB" w:rsidRPr="0045000D" w:rsidRDefault="00CC65AB" w:rsidP="0045000D">
            <w:pPr>
              <w:pStyle w:val="TableText0"/>
              <w:jc w:val="center"/>
              <w:rPr>
                <w:sz w:val="18"/>
                <w:szCs w:val="18"/>
              </w:rPr>
            </w:pPr>
          </w:p>
        </w:tc>
        <w:tc>
          <w:tcPr>
            <w:tcW w:w="794" w:type="dxa"/>
          </w:tcPr>
          <w:p w:rsidR="00CC65AB" w:rsidRPr="0045000D" w:rsidRDefault="00CC65AB" w:rsidP="0045000D">
            <w:pPr>
              <w:pStyle w:val="TableText0"/>
              <w:jc w:val="center"/>
              <w:rPr>
                <w:sz w:val="18"/>
                <w:szCs w:val="18"/>
              </w:rPr>
            </w:pPr>
            <w:r w:rsidRPr="0045000D">
              <w:rPr>
                <w:sz w:val="18"/>
                <w:szCs w:val="18"/>
              </w:rPr>
              <w:t>2,5 km</w:t>
            </w:r>
          </w:p>
        </w:tc>
        <w:tc>
          <w:tcPr>
            <w:tcW w:w="794" w:type="dxa"/>
          </w:tcPr>
          <w:p w:rsidR="00CC65AB" w:rsidRPr="0045000D" w:rsidRDefault="00CC65AB" w:rsidP="0045000D">
            <w:pPr>
              <w:pStyle w:val="TableText0"/>
              <w:jc w:val="center"/>
              <w:rPr>
                <w:sz w:val="18"/>
                <w:szCs w:val="18"/>
              </w:rPr>
            </w:pPr>
            <w:r w:rsidRPr="0045000D">
              <w:rPr>
                <w:sz w:val="18"/>
                <w:szCs w:val="18"/>
              </w:rPr>
              <w:t>5 km</w:t>
            </w:r>
          </w:p>
        </w:tc>
        <w:tc>
          <w:tcPr>
            <w:tcW w:w="794" w:type="dxa"/>
          </w:tcPr>
          <w:p w:rsidR="00CC65AB" w:rsidRPr="0045000D" w:rsidRDefault="00CC65AB" w:rsidP="0045000D">
            <w:pPr>
              <w:pStyle w:val="TableText0"/>
              <w:jc w:val="center"/>
              <w:rPr>
                <w:sz w:val="18"/>
                <w:szCs w:val="18"/>
              </w:rPr>
            </w:pPr>
            <w:r w:rsidRPr="0045000D">
              <w:rPr>
                <w:sz w:val="18"/>
                <w:szCs w:val="18"/>
              </w:rPr>
              <w:t>2,5 km</w:t>
            </w:r>
          </w:p>
        </w:tc>
        <w:tc>
          <w:tcPr>
            <w:tcW w:w="794" w:type="dxa"/>
          </w:tcPr>
          <w:p w:rsidR="00CC65AB" w:rsidRPr="0045000D" w:rsidRDefault="00CC65AB" w:rsidP="0045000D">
            <w:pPr>
              <w:pStyle w:val="TableText0"/>
              <w:jc w:val="center"/>
              <w:rPr>
                <w:sz w:val="18"/>
                <w:szCs w:val="18"/>
              </w:rPr>
            </w:pPr>
            <w:r w:rsidRPr="0045000D">
              <w:rPr>
                <w:sz w:val="18"/>
                <w:szCs w:val="18"/>
              </w:rPr>
              <w:t>5 km</w:t>
            </w:r>
          </w:p>
        </w:tc>
        <w:tc>
          <w:tcPr>
            <w:tcW w:w="794" w:type="dxa"/>
          </w:tcPr>
          <w:p w:rsidR="00CC65AB" w:rsidRPr="0045000D" w:rsidRDefault="00CC65AB" w:rsidP="0045000D">
            <w:pPr>
              <w:pStyle w:val="TableText0"/>
              <w:jc w:val="center"/>
              <w:rPr>
                <w:sz w:val="18"/>
                <w:szCs w:val="18"/>
              </w:rPr>
            </w:pPr>
            <w:r w:rsidRPr="0045000D">
              <w:rPr>
                <w:sz w:val="18"/>
                <w:szCs w:val="18"/>
              </w:rPr>
              <w:t>2,5 km</w:t>
            </w:r>
          </w:p>
        </w:tc>
        <w:tc>
          <w:tcPr>
            <w:tcW w:w="794" w:type="dxa"/>
          </w:tcPr>
          <w:p w:rsidR="00CC65AB" w:rsidRPr="0045000D" w:rsidRDefault="00CC65AB" w:rsidP="0045000D">
            <w:pPr>
              <w:pStyle w:val="TableText0"/>
              <w:jc w:val="center"/>
              <w:rPr>
                <w:sz w:val="18"/>
                <w:szCs w:val="18"/>
              </w:rPr>
            </w:pPr>
            <w:r w:rsidRPr="0045000D">
              <w:rPr>
                <w:sz w:val="18"/>
                <w:szCs w:val="18"/>
              </w:rPr>
              <w:t>5 km</w:t>
            </w:r>
          </w:p>
        </w:tc>
        <w:tc>
          <w:tcPr>
            <w:tcW w:w="794" w:type="dxa"/>
          </w:tcPr>
          <w:p w:rsidR="00CC65AB" w:rsidRPr="0045000D" w:rsidRDefault="00CC65AB" w:rsidP="0045000D">
            <w:pPr>
              <w:pStyle w:val="TableText0"/>
              <w:jc w:val="center"/>
              <w:rPr>
                <w:sz w:val="18"/>
                <w:szCs w:val="18"/>
              </w:rPr>
            </w:pPr>
            <w:r w:rsidRPr="0045000D">
              <w:rPr>
                <w:sz w:val="18"/>
                <w:szCs w:val="18"/>
              </w:rPr>
              <w:t>2,5 km</w:t>
            </w:r>
          </w:p>
        </w:tc>
        <w:tc>
          <w:tcPr>
            <w:tcW w:w="794" w:type="dxa"/>
          </w:tcPr>
          <w:p w:rsidR="00CC65AB" w:rsidRPr="0045000D" w:rsidRDefault="00CC65AB" w:rsidP="0045000D">
            <w:pPr>
              <w:pStyle w:val="TableText0"/>
              <w:jc w:val="center"/>
              <w:rPr>
                <w:sz w:val="18"/>
                <w:szCs w:val="18"/>
              </w:rPr>
            </w:pPr>
            <w:r w:rsidRPr="0045000D">
              <w:rPr>
                <w:sz w:val="18"/>
                <w:szCs w:val="18"/>
              </w:rPr>
              <w:t>5 km</w:t>
            </w:r>
          </w:p>
        </w:tc>
        <w:tc>
          <w:tcPr>
            <w:tcW w:w="794" w:type="dxa"/>
          </w:tcPr>
          <w:p w:rsidR="00CC65AB" w:rsidRPr="0045000D" w:rsidRDefault="00CC65AB" w:rsidP="0045000D">
            <w:pPr>
              <w:pStyle w:val="TableText0"/>
              <w:jc w:val="center"/>
              <w:rPr>
                <w:sz w:val="18"/>
                <w:szCs w:val="18"/>
              </w:rPr>
            </w:pPr>
            <w:r w:rsidRPr="0045000D">
              <w:rPr>
                <w:sz w:val="18"/>
                <w:szCs w:val="18"/>
              </w:rPr>
              <w:t>2,5 km</w:t>
            </w:r>
          </w:p>
        </w:tc>
        <w:tc>
          <w:tcPr>
            <w:tcW w:w="794" w:type="dxa"/>
          </w:tcPr>
          <w:p w:rsidR="00CC65AB" w:rsidRPr="0045000D" w:rsidRDefault="00CC65AB" w:rsidP="0045000D">
            <w:pPr>
              <w:pStyle w:val="TableText0"/>
              <w:jc w:val="center"/>
              <w:rPr>
                <w:sz w:val="18"/>
                <w:szCs w:val="18"/>
              </w:rPr>
            </w:pPr>
            <w:r w:rsidRPr="0045000D">
              <w:rPr>
                <w:sz w:val="18"/>
                <w:szCs w:val="18"/>
              </w:rPr>
              <w:t>5 km</w:t>
            </w:r>
          </w:p>
        </w:tc>
      </w:tr>
      <w:tr w:rsidR="00CC65AB" w:rsidRPr="0045000D" w:rsidTr="0095564F">
        <w:trPr>
          <w:cantSplit/>
          <w:jc w:val="center"/>
        </w:trPr>
        <w:tc>
          <w:tcPr>
            <w:tcW w:w="1474" w:type="dxa"/>
          </w:tcPr>
          <w:p w:rsidR="00CC65AB" w:rsidRPr="0045000D" w:rsidRDefault="00CC65AB" w:rsidP="0045000D">
            <w:pPr>
              <w:pStyle w:val="TableText0"/>
              <w:jc w:val="center"/>
              <w:rPr>
                <w:sz w:val="18"/>
                <w:szCs w:val="18"/>
              </w:rPr>
            </w:pPr>
            <w:r w:rsidRPr="0045000D">
              <w:rPr>
                <w:sz w:val="18"/>
                <w:szCs w:val="18"/>
              </w:rPr>
              <w:t>0,999</w:t>
            </w:r>
          </w:p>
        </w:tc>
        <w:tc>
          <w:tcPr>
            <w:tcW w:w="794" w:type="dxa"/>
          </w:tcPr>
          <w:p w:rsidR="00CC65AB" w:rsidRPr="0045000D" w:rsidRDefault="00CC65AB" w:rsidP="0045000D">
            <w:pPr>
              <w:pStyle w:val="TableText0"/>
              <w:jc w:val="center"/>
              <w:rPr>
                <w:sz w:val="18"/>
                <w:szCs w:val="18"/>
              </w:rPr>
            </w:pPr>
            <w:r w:rsidRPr="0045000D">
              <w:rPr>
                <w:sz w:val="18"/>
                <w:szCs w:val="18"/>
              </w:rPr>
              <w:t>3,5</w:t>
            </w:r>
          </w:p>
        </w:tc>
        <w:tc>
          <w:tcPr>
            <w:tcW w:w="794" w:type="dxa"/>
          </w:tcPr>
          <w:p w:rsidR="00CC65AB" w:rsidRPr="0045000D" w:rsidRDefault="00CC65AB" w:rsidP="0045000D">
            <w:pPr>
              <w:pStyle w:val="TableText0"/>
              <w:jc w:val="center"/>
              <w:rPr>
                <w:sz w:val="18"/>
                <w:szCs w:val="18"/>
              </w:rPr>
            </w:pPr>
            <w:r w:rsidRPr="0045000D">
              <w:rPr>
                <w:sz w:val="18"/>
                <w:szCs w:val="18"/>
              </w:rPr>
              <w:t>6,4</w:t>
            </w:r>
          </w:p>
        </w:tc>
        <w:tc>
          <w:tcPr>
            <w:tcW w:w="794" w:type="dxa"/>
          </w:tcPr>
          <w:p w:rsidR="00CC65AB" w:rsidRPr="0045000D" w:rsidRDefault="00CC65AB" w:rsidP="0045000D">
            <w:pPr>
              <w:pStyle w:val="TableText0"/>
              <w:jc w:val="center"/>
              <w:rPr>
                <w:sz w:val="18"/>
                <w:szCs w:val="18"/>
              </w:rPr>
            </w:pPr>
            <w:r w:rsidRPr="0045000D">
              <w:rPr>
                <w:sz w:val="18"/>
                <w:szCs w:val="18"/>
              </w:rPr>
              <w:t>4,3</w:t>
            </w:r>
          </w:p>
        </w:tc>
        <w:tc>
          <w:tcPr>
            <w:tcW w:w="794" w:type="dxa"/>
          </w:tcPr>
          <w:p w:rsidR="00CC65AB" w:rsidRPr="0045000D" w:rsidRDefault="00CC65AB" w:rsidP="0045000D">
            <w:pPr>
              <w:pStyle w:val="TableText0"/>
              <w:jc w:val="center"/>
              <w:rPr>
                <w:sz w:val="18"/>
                <w:szCs w:val="18"/>
              </w:rPr>
            </w:pPr>
            <w:r w:rsidRPr="0045000D">
              <w:rPr>
                <w:sz w:val="18"/>
                <w:szCs w:val="18"/>
              </w:rPr>
              <w:t>8,0</w:t>
            </w:r>
          </w:p>
        </w:tc>
        <w:tc>
          <w:tcPr>
            <w:tcW w:w="794" w:type="dxa"/>
          </w:tcPr>
          <w:p w:rsidR="00CC65AB" w:rsidRPr="0045000D" w:rsidRDefault="00CC65AB" w:rsidP="0045000D">
            <w:pPr>
              <w:pStyle w:val="TableText0"/>
              <w:jc w:val="center"/>
              <w:rPr>
                <w:sz w:val="18"/>
                <w:szCs w:val="18"/>
              </w:rPr>
            </w:pPr>
            <w:r w:rsidRPr="0045000D">
              <w:rPr>
                <w:sz w:val="18"/>
                <w:szCs w:val="18"/>
              </w:rPr>
              <w:t>6,3</w:t>
            </w:r>
          </w:p>
        </w:tc>
        <w:tc>
          <w:tcPr>
            <w:tcW w:w="794" w:type="dxa"/>
          </w:tcPr>
          <w:p w:rsidR="00CC65AB" w:rsidRPr="0045000D" w:rsidRDefault="00CC65AB" w:rsidP="0045000D">
            <w:pPr>
              <w:pStyle w:val="TableText0"/>
              <w:jc w:val="center"/>
              <w:rPr>
                <w:sz w:val="18"/>
                <w:szCs w:val="18"/>
              </w:rPr>
            </w:pPr>
            <w:r w:rsidRPr="0045000D">
              <w:rPr>
                <w:sz w:val="18"/>
                <w:szCs w:val="18"/>
              </w:rPr>
              <w:t>11,8</w:t>
            </w:r>
          </w:p>
        </w:tc>
        <w:tc>
          <w:tcPr>
            <w:tcW w:w="794" w:type="dxa"/>
          </w:tcPr>
          <w:p w:rsidR="00CC65AB" w:rsidRPr="0045000D" w:rsidRDefault="00CC65AB" w:rsidP="0045000D">
            <w:pPr>
              <w:pStyle w:val="TableText0"/>
              <w:jc w:val="center"/>
              <w:rPr>
                <w:sz w:val="18"/>
                <w:szCs w:val="18"/>
              </w:rPr>
            </w:pPr>
            <w:r w:rsidRPr="0045000D">
              <w:rPr>
                <w:sz w:val="18"/>
                <w:szCs w:val="18"/>
              </w:rPr>
              <w:t>9,3</w:t>
            </w:r>
          </w:p>
        </w:tc>
        <w:tc>
          <w:tcPr>
            <w:tcW w:w="794" w:type="dxa"/>
          </w:tcPr>
          <w:p w:rsidR="00CC65AB" w:rsidRPr="0045000D" w:rsidRDefault="00CC65AB" w:rsidP="0045000D">
            <w:pPr>
              <w:pStyle w:val="TableText0"/>
              <w:jc w:val="center"/>
              <w:rPr>
                <w:sz w:val="18"/>
                <w:szCs w:val="18"/>
              </w:rPr>
            </w:pPr>
            <w:r w:rsidRPr="0045000D">
              <w:rPr>
                <w:sz w:val="18"/>
                <w:szCs w:val="18"/>
              </w:rPr>
              <w:t>16,6</w:t>
            </w:r>
          </w:p>
        </w:tc>
        <w:tc>
          <w:tcPr>
            <w:tcW w:w="794" w:type="dxa"/>
          </w:tcPr>
          <w:p w:rsidR="00CC65AB" w:rsidRPr="0045000D" w:rsidRDefault="00CC65AB" w:rsidP="0045000D">
            <w:pPr>
              <w:pStyle w:val="TableText0"/>
              <w:jc w:val="center"/>
              <w:rPr>
                <w:sz w:val="18"/>
                <w:szCs w:val="18"/>
              </w:rPr>
            </w:pPr>
            <w:r w:rsidRPr="0045000D">
              <w:rPr>
                <w:sz w:val="18"/>
                <w:szCs w:val="18"/>
              </w:rPr>
              <w:t>12,9</w:t>
            </w:r>
          </w:p>
        </w:tc>
        <w:tc>
          <w:tcPr>
            <w:tcW w:w="794" w:type="dxa"/>
          </w:tcPr>
          <w:p w:rsidR="00CC65AB" w:rsidRPr="0045000D" w:rsidRDefault="00CC65AB" w:rsidP="0045000D">
            <w:pPr>
              <w:pStyle w:val="TableText0"/>
              <w:jc w:val="center"/>
              <w:rPr>
                <w:sz w:val="18"/>
                <w:szCs w:val="18"/>
              </w:rPr>
            </w:pPr>
            <w:r w:rsidRPr="0045000D">
              <w:rPr>
                <w:sz w:val="18"/>
                <w:szCs w:val="18"/>
              </w:rPr>
              <w:t>21,8</w:t>
            </w:r>
          </w:p>
        </w:tc>
      </w:tr>
      <w:tr w:rsidR="00CC65AB" w:rsidRPr="0045000D" w:rsidTr="0095564F">
        <w:trPr>
          <w:cantSplit/>
          <w:jc w:val="center"/>
        </w:trPr>
        <w:tc>
          <w:tcPr>
            <w:tcW w:w="1474" w:type="dxa"/>
          </w:tcPr>
          <w:p w:rsidR="00CC65AB" w:rsidRPr="0045000D" w:rsidRDefault="00CC65AB" w:rsidP="0045000D">
            <w:pPr>
              <w:pStyle w:val="TableText0"/>
              <w:jc w:val="center"/>
              <w:rPr>
                <w:sz w:val="18"/>
                <w:szCs w:val="18"/>
              </w:rPr>
            </w:pPr>
            <w:r w:rsidRPr="0045000D">
              <w:rPr>
                <w:sz w:val="18"/>
                <w:szCs w:val="18"/>
              </w:rPr>
              <w:t>0,9995</w:t>
            </w:r>
          </w:p>
        </w:tc>
        <w:tc>
          <w:tcPr>
            <w:tcW w:w="794" w:type="dxa"/>
          </w:tcPr>
          <w:p w:rsidR="00CC65AB" w:rsidRPr="0045000D" w:rsidRDefault="00CC65AB" w:rsidP="0045000D">
            <w:pPr>
              <w:pStyle w:val="TableText0"/>
              <w:jc w:val="center"/>
              <w:rPr>
                <w:sz w:val="18"/>
                <w:szCs w:val="18"/>
              </w:rPr>
            </w:pPr>
            <w:r w:rsidRPr="0045000D">
              <w:rPr>
                <w:sz w:val="18"/>
                <w:szCs w:val="18"/>
              </w:rPr>
              <w:t>4,7</w:t>
            </w:r>
          </w:p>
        </w:tc>
        <w:tc>
          <w:tcPr>
            <w:tcW w:w="794" w:type="dxa"/>
          </w:tcPr>
          <w:p w:rsidR="00CC65AB" w:rsidRPr="0045000D" w:rsidRDefault="00CC65AB" w:rsidP="0045000D">
            <w:pPr>
              <w:pStyle w:val="TableText0"/>
              <w:jc w:val="center"/>
              <w:rPr>
                <w:sz w:val="18"/>
                <w:szCs w:val="18"/>
              </w:rPr>
            </w:pPr>
            <w:r w:rsidRPr="0045000D">
              <w:rPr>
                <w:sz w:val="18"/>
                <w:szCs w:val="18"/>
              </w:rPr>
              <w:t>8,7</w:t>
            </w:r>
          </w:p>
        </w:tc>
        <w:tc>
          <w:tcPr>
            <w:tcW w:w="794" w:type="dxa"/>
          </w:tcPr>
          <w:p w:rsidR="00CC65AB" w:rsidRPr="0045000D" w:rsidRDefault="00CC65AB" w:rsidP="0045000D">
            <w:pPr>
              <w:pStyle w:val="TableText0"/>
              <w:jc w:val="center"/>
              <w:rPr>
                <w:sz w:val="18"/>
                <w:szCs w:val="18"/>
              </w:rPr>
            </w:pPr>
            <w:r w:rsidRPr="0045000D">
              <w:rPr>
                <w:sz w:val="18"/>
                <w:szCs w:val="18"/>
              </w:rPr>
              <w:t>5,9</w:t>
            </w:r>
          </w:p>
        </w:tc>
        <w:tc>
          <w:tcPr>
            <w:tcW w:w="794" w:type="dxa"/>
          </w:tcPr>
          <w:p w:rsidR="00CC65AB" w:rsidRPr="0045000D" w:rsidRDefault="00CC65AB" w:rsidP="0045000D">
            <w:pPr>
              <w:pStyle w:val="TableText0"/>
              <w:jc w:val="center"/>
              <w:rPr>
                <w:sz w:val="18"/>
                <w:szCs w:val="18"/>
              </w:rPr>
            </w:pPr>
            <w:r w:rsidRPr="0045000D">
              <w:rPr>
                <w:sz w:val="18"/>
                <w:szCs w:val="18"/>
              </w:rPr>
              <w:t>11,0</w:t>
            </w:r>
          </w:p>
        </w:tc>
        <w:tc>
          <w:tcPr>
            <w:tcW w:w="794" w:type="dxa"/>
          </w:tcPr>
          <w:p w:rsidR="00CC65AB" w:rsidRPr="0045000D" w:rsidRDefault="00CC65AB" w:rsidP="0045000D">
            <w:pPr>
              <w:pStyle w:val="TableText0"/>
              <w:jc w:val="center"/>
              <w:rPr>
                <w:sz w:val="18"/>
                <w:szCs w:val="18"/>
              </w:rPr>
            </w:pPr>
            <w:r w:rsidRPr="0045000D">
              <w:rPr>
                <w:sz w:val="18"/>
                <w:szCs w:val="18"/>
              </w:rPr>
              <w:t>8,7</w:t>
            </w:r>
          </w:p>
        </w:tc>
        <w:tc>
          <w:tcPr>
            <w:tcW w:w="794" w:type="dxa"/>
          </w:tcPr>
          <w:p w:rsidR="00CC65AB" w:rsidRPr="0045000D" w:rsidRDefault="00CC65AB" w:rsidP="0045000D">
            <w:pPr>
              <w:pStyle w:val="TableText0"/>
              <w:jc w:val="center"/>
              <w:rPr>
                <w:sz w:val="18"/>
                <w:szCs w:val="18"/>
              </w:rPr>
            </w:pPr>
            <w:r w:rsidRPr="0045000D">
              <w:rPr>
                <w:sz w:val="18"/>
                <w:szCs w:val="18"/>
              </w:rPr>
              <w:t>16,0</w:t>
            </w:r>
          </w:p>
        </w:tc>
        <w:tc>
          <w:tcPr>
            <w:tcW w:w="794" w:type="dxa"/>
          </w:tcPr>
          <w:p w:rsidR="00CC65AB" w:rsidRPr="0045000D" w:rsidRDefault="00CC65AB" w:rsidP="0045000D">
            <w:pPr>
              <w:pStyle w:val="TableText0"/>
              <w:jc w:val="center"/>
              <w:rPr>
                <w:sz w:val="18"/>
                <w:szCs w:val="18"/>
              </w:rPr>
            </w:pPr>
            <w:r w:rsidRPr="0045000D">
              <w:rPr>
                <w:sz w:val="18"/>
                <w:szCs w:val="18"/>
              </w:rPr>
              <w:t>12,6</w:t>
            </w:r>
          </w:p>
        </w:tc>
        <w:tc>
          <w:tcPr>
            <w:tcW w:w="794" w:type="dxa"/>
          </w:tcPr>
          <w:p w:rsidR="00CC65AB" w:rsidRPr="0045000D" w:rsidRDefault="00CC65AB" w:rsidP="0045000D">
            <w:pPr>
              <w:pStyle w:val="TableText0"/>
              <w:jc w:val="center"/>
              <w:rPr>
                <w:sz w:val="18"/>
                <w:szCs w:val="18"/>
              </w:rPr>
            </w:pPr>
            <w:r w:rsidRPr="0045000D">
              <w:rPr>
                <w:sz w:val="18"/>
                <w:szCs w:val="18"/>
              </w:rPr>
              <w:t>22,6</w:t>
            </w:r>
          </w:p>
        </w:tc>
        <w:tc>
          <w:tcPr>
            <w:tcW w:w="794" w:type="dxa"/>
          </w:tcPr>
          <w:p w:rsidR="00CC65AB" w:rsidRPr="0045000D" w:rsidRDefault="00CC65AB" w:rsidP="0045000D">
            <w:pPr>
              <w:pStyle w:val="TableText0"/>
              <w:jc w:val="center"/>
              <w:rPr>
                <w:sz w:val="18"/>
                <w:szCs w:val="18"/>
              </w:rPr>
            </w:pPr>
            <w:r w:rsidRPr="0045000D">
              <w:rPr>
                <w:sz w:val="18"/>
                <w:szCs w:val="18"/>
              </w:rPr>
              <w:t>17,8</w:t>
            </w:r>
          </w:p>
        </w:tc>
        <w:tc>
          <w:tcPr>
            <w:tcW w:w="794" w:type="dxa"/>
          </w:tcPr>
          <w:p w:rsidR="00CC65AB" w:rsidRPr="0045000D" w:rsidRDefault="00CC65AB" w:rsidP="0045000D">
            <w:pPr>
              <w:pStyle w:val="TableText0"/>
              <w:jc w:val="center"/>
              <w:rPr>
                <w:sz w:val="18"/>
                <w:szCs w:val="18"/>
              </w:rPr>
            </w:pPr>
            <w:r w:rsidRPr="0045000D">
              <w:rPr>
                <w:sz w:val="18"/>
                <w:szCs w:val="18"/>
              </w:rPr>
              <w:t>29,7</w:t>
            </w:r>
          </w:p>
        </w:tc>
      </w:tr>
      <w:tr w:rsidR="00CC65AB" w:rsidRPr="0045000D" w:rsidTr="0095564F">
        <w:trPr>
          <w:cantSplit/>
          <w:jc w:val="center"/>
        </w:trPr>
        <w:tc>
          <w:tcPr>
            <w:tcW w:w="1474" w:type="dxa"/>
          </w:tcPr>
          <w:p w:rsidR="00CC65AB" w:rsidRPr="0045000D" w:rsidRDefault="00CC65AB" w:rsidP="0045000D">
            <w:pPr>
              <w:pStyle w:val="TableText0"/>
              <w:jc w:val="center"/>
              <w:rPr>
                <w:sz w:val="18"/>
                <w:szCs w:val="18"/>
              </w:rPr>
            </w:pPr>
            <w:r w:rsidRPr="0045000D">
              <w:rPr>
                <w:sz w:val="18"/>
                <w:szCs w:val="18"/>
              </w:rPr>
              <w:t>0,9999</w:t>
            </w:r>
          </w:p>
        </w:tc>
        <w:tc>
          <w:tcPr>
            <w:tcW w:w="794" w:type="dxa"/>
          </w:tcPr>
          <w:p w:rsidR="00CC65AB" w:rsidRPr="0045000D" w:rsidRDefault="00CC65AB" w:rsidP="0045000D">
            <w:pPr>
              <w:pStyle w:val="TableText0"/>
              <w:jc w:val="center"/>
              <w:rPr>
                <w:sz w:val="18"/>
                <w:szCs w:val="18"/>
              </w:rPr>
            </w:pPr>
            <w:r w:rsidRPr="0045000D">
              <w:rPr>
                <w:sz w:val="18"/>
                <w:szCs w:val="18"/>
              </w:rPr>
              <w:t>9,1</w:t>
            </w:r>
          </w:p>
        </w:tc>
        <w:tc>
          <w:tcPr>
            <w:tcW w:w="794" w:type="dxa"/>
          </w:tcPr>
          <w:p w:rsidR="00CC65AB" w:rsidRPr="0045000D" w:rsidRDefault="00CC65AB" w:rsidP="0045000D">
            <w:pPr>
              <w:pStyle w:val="TableText0"/>
              <w:jc w:val="center"/>
              <w:rPr>
                <w:sz w:val="18"/>
                <w:szCs w:val="18"/>
              </w:rPr>
            </w:pPr>
            <w:r w:rsidRPr="0045000D">
              <w:rPr>
                <w:sz w:val="18"/>
                <w:szCs w:val="18"/>
              </w:rPr>
              <w:t>16,6</w:t>
            </w:r>
          </w:p>
        </w:tc>
        <w:tc>
          <w:tcPr>
            <w:tcW w:w="794" w:type="dxa"/>
          </w:tcPr>
          <w:p w:rsidR="00CC65AB" w:rsidRPr="0045000D" w:rsidRDefault="00CC65AB" w:rsidP="0045000D">
            <w:pPr>
              <w:pStyle w:val="TableText0"/>
              <w:jc w:val="center"/>
              <w:rPr>
                <w:sz w:val="18"/>
                <w:szCs w:val="18"/>
              </w:rPr>
            </w:pPr>
            <w:r w:rsidRPr="0045000D">
              <w:rPr>
                <w:sz w:val="18"/>
                <w:szCs w:val="18"/>
              </w:rPr>
              <w:t>11,5</w:t>
            </w:r>
          </w:p>
        </w:tc>
        <w:tc>
          <w:tcPr>
            <w:tcW w:w="794" w:type="dxa"/>
          </w:tcPr>
          <w:p w:rsidR="00CC65AB" w:rsidRPr="0045000D" w:rsidRDefault="00CC65AB" w:rsidP="0045000D">
            <w:pPr>
              <w:pStyle w:val="TableText0"/>
              <w:jc w:val="center"/>
              <w:rPr>
                <w:sz w:val="18"/>
                <w:szCs w:val="18"/>
              </w:rPr>
            </w:pPr>
            <w:r w:rsidRPr="0045000D">
              <w:rPr>
                <w:sz w:val="18"/>
                <w:szCs w:val="18"/>
              </w:rPr>
              <w:t>21,0</w:t>
            </w:r>
          </w:p>
        </w:tc>
        <w:tc>
          <w:tcPr>
            <w:tcW w:w="794" w:type="dxa"/>
          </w:tcPr>
          <w:p w:rsidR="00CC65AB" w:rsidRPr="0045000D" w:rsidRDefault="00CC65AB" w:rsidP="0045000D">
            <w:pPr>
              <w:pStyle w:val="TableText0"/>
              <w:jc w:val="center"/>
              <w:rPr>
                <w:sz w:val="18"/>
                <w:szCs w:val="18"/>
              </w:rPr>
            </w:pPr>
            <w:r w:rsidRPr="0045000D">
              <w:rPr>
                <w:sz w:val="18"/>
                <w:szCs w:val="18"/>
              </w:rPr>
              <w:t>17,2</w:t>
            </w:r>
          </w:p>
        </w:tc>
        <w:tc>
          <w:tcPr>
            <w:tcW w:w="794" w:type="dxa"/>
          </w:tcPr>
          <w:p w:rsidR="00CC65AB" w:rsidRPr="0045000D" w:rsidRDefault="00CC65AB" w:rsidP="0045000D">
            <w:pPr>
              <w:pStyle w:val="TableText0"/>
              <w:jc w:val="center"/>
              <w:rPr>
                <w:sz w:val="18"/>
                <w:szCs w:val="18"/>
              </w:rPr>
            </w:pPr>
            <w:r w:rsidRPr="0045000D">
              <w:rPr>
                <w:sz w:val="18"/>
                <w:szCs w:val="18"/>
              </w:rPr>
              <w:t>30,7</w:t>
            </w:r>
          </w:p>
        </w:tc>
        <w:tc>
          <w:tcPr>
            <w:tcW w:w="794" w:type="dxa"/>
          </w:tcPr>
          <w:p w:rsidR="00CC65AB" w:rsidRPr="0045000D" w:rsidRDefault="00CC65AB" w:rsidP="0045000D">
            <w:pPr>
              <w:pStyle w:val="TableText0"/>
              <w:jc w:val="center"/>
              <w:rPr>
                <w:sz w:val="18"/>
                <w:szCs w:val="18"/>
              </w:rPr>
            </w:pPr>
            <w:r w:rsidRPr="0045000D">
              <w:rPr>
                <w:sz w:val="18"/>
                <w:szCs w:val="18"/>
              </w:rPr>
              <w:t>25,0</w:t>
            </w:r>
          </w:p>
        </w:tc>
        <w:tc>
          <w:tcPr>
            <w:tcW w:w="794" w:type="dxa"/>
          </w:tcPr>
          <w:p w:rsidR="00CC65AB" w:rsidRPr="0045000D" w:rsidRDefault="00CC65AB" w:rsidP="0045000D">
            <w:pPr>
              <w:pStyle w:val="TableText0"/>
              <w:jc w:val="center"/>
              <w:rPr>
                <w:sz w:val="18"/>
                <w:szCs w:val="18"/>
              </w:rPr>
            </w:pPr>
            <w:r w:rsidRPr="0045000D">
              <w:rPr>
                <w:sz w:val="18"/>
                <w:szCs w:val="18"/>
              </w:rPr>
              <w:t>43,4</w:t>
            </w:r>
          </w:p>
        </w:tc>
        <w:tc>
          <w:tcPr>
            <w:tcW w:w="794" w:type="dxa"/>
          </w:tcPr>
          <w:p w:rsidR="00CC65AB" w:rsidRPr="0045000D" w:rsidRDefault="00CC65AB" w:rsidP="0045000D">
            <w:pPr>
              <w:pStyle w:val="TableText0"/>
              <w:jc w:val="center"/>
              <w:rPr>
                <w:sz w:val="18"/>
                <w:szCs w:val="18"/>
              </w:rPr>
            </w:pPr>
            <w:r w:rsidRPr="0045000D">
              <w:rPr>
                <w:sz w:val="18"/>
                <w:szCs w:val="18"/>
              </w:rPr>
              <w:t>35,0</w:t>
            </w:r>
          </w:p>
        </w:tc>
        <w:tc>
          <w:tcPr>
            <w:tcW w:w="794" w:type="dxa"/>
          </w:tcPr>
          <w:p w:rsidR="00CC65AB" w:rsidRPr="0045000D" w:rsidRDefault="00CC65AB" w:rsidP="0045000D">
            <w:pPr>
              <w:pStyle w:val="TableText0"/>
              <w:jc w:val="center"/>
              <w:rPr>
                <w:sz w:val="18"/>
                <w:szCs w:val="18"/>
              </w:rPr>
            </w:pPr>
            <w:r w:rsidRPr="0045000D">
              <w:rPr>
                <w:sz w:val="18"/>
                <w:szCs w:val="18"/>
              </w:rPr>
              <w:t>57,0</w:t>
            </w:r>
          </w:p>
        </w:tc>
      </w:tr>
      <w:tr w:rsidR="00CC65AB" w:rsidRPr="0045000D" w:rsidTr="0095564F">
        <w:trPr>
          <w:cantSplit/>
          <w:jc w:val="center"/>
        </w:trPr>
        <w:tc>
          <w:tcPr>
            <w:tcW w:w="1474" w:type="dxa"/>
          </w:tcPr>
          <w:p w:rsidR="00CC65AB" w:rsidRPr="0045000D" w:rsidRDefault="00CC65AB" w:rsidP="0045000D">
            <w:pPr>
              <w:pStyle w:val="TableText0"/>
              <w:jc w:val="center"/>
              <w:rPr>
                <w:sz w:val="18"/>
                <w:szCs w:val="18"/>
              </w:rPr>
            </w:pPr>
            <w:r w:rsidRPr="0045000D">
              <w:rPr>
                <w:sz w:val="18"/>
                <w:szCs w:val="18"/>
              </w:rPr>
              <w:t>0,99995</w:t>
            </w:r>
          </w:p>
        </w:tc>
        <w:tc>
          <w:tcPr>
            <w:tcW w:w="794" w:type="dxa"/>
          </w:tcPr>
          <w:p w:rsidR="00CC65AB" w:rsidRPr="0045000D" w:rsidRDefault="00CC65AB" w:rsidP="0045000D">
            <w:pPr>
              <w:pStyle w:val="TableText0"/>
              <w:jc w:val="center"/>
              <w:rPr>
                <w:sz w:val="18"/>
                <w:szCs w:val="18"/>
              </w:rPr>
            </w:pPr>
            <w:r w:rsidRPr="0045000D">
              <w:rPr>
                <w:sz w:val="18"/>
                <w:szCs w:val="18"/>
              </w:rPr>
              <w:t>11,6</w:t>
            </w:r>
          </w:p>
        </w:tc>
        <w:tc>
          <w:tcPr>
            <w:tcW w:w="794" w:type="dxa"/>
          </w:tcPr>
          <w:p w:rsidR="00CC65AB" w:rsidRPr="0045000D" w:rsidRDefault="00CC65AB" w:rsidP="0045000D">
            <w:pPr>
              <w:pStyle w:val="TableText0"/>
              <w:jc w:val="center"/>
              <w:rPr>
                <w:sz w:val="18"/>
                <w:szCs w:val="18"/>
              </w:rPr>
            </w:pPr>
            <w:r w:rsidRPr="0045000D">
              <w:rPr>
                <w:sz w:val="18"/>
                <w:szCs w:val="18"/>
              </w:rPr>
              <w:t>21,3</w:t>
            </w:r>
          </w:p>
        </w:tc>
        <w:tc>
          <w:tcPr>
            <w:tcW w:w="794" w:type="dxa"/>
          </w:tcPr>
          <w:p w:rsidR="00CC65AB" w:rsidRPr="0045000D" w:rsidRDefault="00CC65AB" w:rsidP="0045000D">
            <w:pPr>
              <w:pStyle w:val="TableText0"/>
              <w:jc w:val="center"/>
              <w:rPr>
                <w:sz w:val="18"/>
                <w:szCs w:val="18"/>
              </w:rPr>
            </w:pPr>
            <w:r w:rsidRPr="0045000D">
              <w:rPr>
                <w:sz w:val="18"/>
                <w:szCs w:val="18"/>
              </w:rPr>
              <w:t>15,0</w:t>
            </w:r>
          </w:p>
        </w:tc>
        <w:tc>
          <w:tcPr>
            <w:tcW w:w="794" w:type="dxa"/>
          </w:tcPr>
          <w:p w:rsidR="00CC65AB" w:rsidRPr="0045000D" w:rsidRDefault="00CC65AB" w:rsidP="0045000D">
            <w:pPr>
              <w:pStyle w:val="TableText0"/>
              <w:jc w:val="center"/>
              <w:rPr>
                <w:sz w:val="18"/>
                <w:szCs w:val="18"/>
              </w:rPr>
            </w:pPr>
            <w:r w:rsidRPr="0045000D">
              <w:rPr>
                <w:sz w:val="18"/>
                <w:szCs w:val="18"/>
              </w:rPr>
              <w:t>27,0</w:t>
            </w:r>
          </w:p>
        </w:tc>
        <w:tc>
          <w:tcPr>
            <w:tcW w:w="794" w:type="dxa"/>
          </w:tcPr>
          <w:p w:rsidR="00CC65AB" w:rsidRPr="0045000D" w:rsidRDefault="00CC65AB" w:rsidP="0045000D">
            <w:pPr>
              <w:pStyle w:val="TableText0"/>
              <w:jc w:val="center"/>
              <w:rPr>
                <w:sz w:val="18"/>
                <w:szCs w:val="18"/>
              </w:rPr>
            </w:pPr>
            <w:r w:rsidRPr="0045000D">
              <w:rPr>
                <w:sz w:val="18"/>
                <w:szCs w:val="18"/>
              </w:rPr>
              <w:t>22,3</w:t>
            </w:r>
          </w:p>
        </w:tc>
        <w:tc>
          <w:tcPr>
            <w:tcW w:w="794" w:type="dxa"/>
          </w:tcPr>
          <w:p w:rsidR="00CC65AB" w:rsidRPr="0045000D" w:rsidRDefault="00CC65AB" w:rsidP="0045000D">
            <w:pPr>
              <w:pStyle w:val="TableText0"/>
              <w:jc w:val="center"/>
              <w:rPr>
                <w:sz w:val="18"/>
                <w:szCs w:val="18"/>
              </w:rPr>
            </w:pPr>
            <w:r w:rsidRPr="0045000D">
              <w:rPr>
                <w:sz w:val="18"/>
                <w:szCs w:val="18"/>
              </w:rPr>
              <w:t>39,4</w:t>
            </w:r>
          </w:p>
        </w:tc>
        <w:tc>
          <w:tcPr>
            <w:tcW w:w="794" w:type="dxa"/>
          </w:tcPr>
          <w:p w:rsidR="00CC65AB" w:rsidRPr="0045000D" w:rsidRDefault="00CC65AB" w:rsidP="0045000D">
            <w:pPr>
              <w:pStyle w:val="TableText0"/>
              <w:jc w:val="center"/>
              <w:rPr>
                <w:sz w:val="18"/>
                <w:szCs w:val="18"/>
              </w:rPr>
            </w:pPr>
            <w:r w:rsidRPr="0045000D">
              <w:rPr>
                <w:sz w:val="18"/>
                <w:szCs w:val="18"/>
              </w:rPr>
              <w:t>32,5</w:t>
            </w:r>
          </w:p>
        </w:tc>
        <w:tc>
          <w:tcPr>
            <w:tcW w:w="794" w:type="dxa"/>
          </w:tcPr>
          <w:p w:rsidR="00CC65AB" w:rsidRPr="0045000D" w:rsidRDefault="00CC65AB" w:rsidP="0045000D">
            <w:pPr>
              <w:pStyle w:val="TableText0"/>
              <w:jc w:val="center"/>
              <w:rPr>
                <w:sz w:val="18"/>
                <w:szCs w:val="18"/>
              </w:rPr>
            </w:pPr>
            <w:r w:rsidRPr="0045000D">
              <w:rPr>
                <w:sz w:val="18"/>
                <w:szCs w:val="18"/>
              </w:rPr>
              <w:t>55,7</w:t>
            </w:r>
          </w:p>
        </w:tc>
        <w:tc>
          <w:tcPr>
            <w:tcW w:w="794" w:type="dxa"/>
          </w:tcPr>
          <w:p w:rsidR="00CC65AB" w:rsidRPr="0045000D" w:rsidRDefault="00CC65AB" w:rsidP="0045000D">
            <w:pPr>
              <w:pStyle w:val="TableText0"/>
              <w:jc w:val="center"/>
              <w:rPr>
                <w:sz w:val="18"/>
                <w:szCs w:val="18"/>
              </w:rPr>
            </w:pPr>
            <w:r w:rsidRPr="0045000D">
              <w:rPr>
                <w:sz w:val="18"/>
                <w:szCs w:val="18"/>
              </w:rPr>
              <w:t>45,4</w:t>
            </w:r>
          </w:p>
        </w:tc>
        <w:tc>
          <w:tcPr>
            <w:tcW w:w="794" w:type="dxa"/>
          </w:tcPr>
          <w:p w:rsidR="00CC65AB" w:rsidRPr="0045000D" w:rsidRDefault="00CC65AB" w:rsidP="0045000D">
            <w:pPr>
              <w:pStyle w:val="TableText0"/>
              <w:jc w:val="center"/>
              <w:rPr>
                <w:sz w:val="18"/>
                <w:szCs w:val="18"/>
              </w:rPr>
            </w:pPr>
            <w:r w:rsidRPr="0045000D">
              <w:rPr>
                <w:sz w:val="18"/>
                <w:szCs w:val="18"/>
              </w:rPr>
              <w:t>73,2</w:t>
            </w:r>
          </w:p>
        </w:tc>
      </w:tr>
    </w:tbl>
    <w:p w:rsidR="00CC65AB" w:rsidRPr="00D73BF5" w:rsidRDefault="00CC65AB" w:rsidP="00CC65AB">
      <w:pPr>
        <w:pStyle w:val="Tablefin"/>
        <w:rPr>
          <w:lang w:val="es-ES_tradnl"/>
        </w:rPr>
      </w:pPr>
    </w:p>
    <w:p w:rsidR="00CC65AB" w:rsidRPr="0045000D" w:rsidRDefault="00CC65AB" w:rsidP="00CC65AB">
      <w:pPr>
        <w:pStyle w:val="Heading1"/>
        <w:rPr>
          <w:szCs w:val="24"/>
          <w:lang w:val="es-ES_tradnl"/>
        </w:rPr>
      </w:pPr>
      <w:r w:rsidRPr="0045000D">
        <w:rPr>
          <w:szCs w:val="24"/>
          <w:lang w:val="es-ES_tradnl"/>
        </w:rPr>
        <w:lastRenderedPageBreak/>
        <w:t>2</w:t>
      </w:r>
      <w:r w:rsidRPr="0045000D">
        <w:rPr>
          <w:szCs w:val="24"/>
          <w:lang w:val="es-ES_tradnl"/>
        </w:rPr>
        <w:tab/>
        <w:t>Características técnicas</w:t>
      </w:r>
    </w:p>
    <w:p w:rsidR="00CC65AB" w:rsidRPr="00D73BF5" w:rsidRDefault="00CC65AB" w:rsidP="00CC65AB">
      <w:pPr>
        <w:rPr>
          <w:sz w:val="20"/>
          <w:lang w:val="es-ES_tradnl"/>
        </w:rPr>
      </w:pPr>
      <w:r w:rsidRPr="00D73BF5">
        <w:rPr>
          <w:sz w:val="20"/>
          <w:lang w:val="es-ES_tradnl"/>
        </w:rPr>
        <w:t>Las características técnicas dependen de los requisitos de margen de desvanecimiento. Se consideran dos casos: cielo despejado y condiciones con desvanecimiento.</w:t>
      </w:r>
    </w:p>
    <w:p w:rsidR="00CC65AB" w:rsidRPr="00D73BF5" w:rsidRDefault="00CC65AB" w:rsidP="00CC65AB">
      <w:pPr>
        <w:rPr>
          <w:sz w:val="20"/>
          <w:lang w:val="es-ES_tradnl"/>
        </w:rPr>
      </w:pPr>
      <w:r w:rsidRPr="00D73BF5">
        <w:rPr>
          <w:sz w:val="20"/>
          <w:lang w:val="es-ES_tradnl"/>
        </w:rPr>
        <w:t>Los sistemas en sentido descendente funcionan con potencia de transmisión fija, mientras que los transmisores en sentido descendente funcionan con control de potencia automático.</w:t>
      </w:r>
    </w:p>
    <w:p w:rsidR="00CC65AB" w:rsidRPr="00D73BF5" w:rsidRDefault="00CC65AB" w:rsidP="00CC65AB">
      <w:pPr>
        <w:rPr>
          <w:sz w:val="20"/>
          <w:lang w:val="es-ES_tradnl"/>
        </w:rPr>
      </w:pPr>
      <w:r w:rsidRPr="00D73BF5">
        <w:rPr>
          <w:sz w:val="20"/>
          <w:lang w:val="es-ES_tradnl"/>
        </w:rPr>
        <w:t xml:space="preserve">El Informe UIT-R F.2108 describe las características de los sistemas que funcionan con una densidad espectral de potencia de la p.i.r.e. de la estación central de </w:t>
      </w:r>
      <w:r w:rsidR="004B6821" w:rsidRPr="004B6821">
        <w:rPr>
          <w:rFonts w:asciiTheme="majorBidi" w:hAnsiTheme="majorBidi" w:cstheme="majorBidi"/>
          <w:sz w:val="20"/>
          <w:lang w:val="es-ES_tradnl"/>
        </w:rPr>
        <w:t>+</w:t>
      </w:r>
      <w:r w:rsidRPr="00D73BF5">
        <w:rPr>
          <w:sz w:val="20"/>
          <w:lang w:val="es-ES_tradnl"/>
        </w:rPr>
        <w:t>8 dB(W/MHz) en la banda de 25,25-27,5 GHz y requieren 37 dB de margen de desvanecimiento a una distancia de 5 km.</w:t>
      </w:r>
    </w:p>
    <w:p w:rsidR="00CC65AB" w:rsidRPr="00D73BF5" w:rsidRDefault="00CC65AB" w:rsidP="00CC65AB">
      <w:pPr>
        <w:rPr>
          <w:sz w:val="20"/>
          <w:lang w:val="es-ES_tradnl"/>
        </w:rPr>
      </w:pPr>
      <w:r w:rsidRPr="00D73BF5">
        <w:rPr>
          <w:sz w:val="20"/>
          <w:lang w:val="es-ES_tradnl"/>
        </w:rPr>
        <w:t xml:space="preserve">El Informe UIT-R F.2108 describe también las características de los sistemas que funcionan con una densidad espectral de potencia de la p.i.r.e. de la estación central de </w:t>
      </w:r>
      <w:r w:rsidR="004B6821">
        <w:rPr>
          <w:rFonts w:asciiTheme="majorBidi" w:hAnsiTheme="majorBidi" w:cstheme="majorBidi"/>
          <w:sz w:val="20"/>
          <w:lang w:val="es-ES_tradnl"/>
        </w:rPr>
        <w:t>+</w:t>
      </w:r>
      <w:r w:rsidRPr="00D73BF5">
        <w:rPr>
          <w:sz w:val="20"/>
          <w:lang w:val="es-ES_tradnl"/>
        </w:rPr>
        <w:t xml:space="preserve">30 dB(W/MHz), hasta </w:t>
      </w:r>
      <w:r w:rsidR="004B6821">
        <w:rPr>
          <w:rFonts w:asciiTheme="majorBidi" w:hAnsiTheme="majorBidi" w:cstheme="majorBidi"/>
          <w:sz w:val="20"/>
          <w:lang w:val="es-ES_tradnl"/>
        </w:rPr>
        <w:t>+</w:t>
      </w:r>
      <w:r w:rsidRPr="00D73BF5">
        <w:rPr>
          <w:sz w:val="20"/>
          <w:lang w:val="es-ES_tradnl"/>
        </w:rPr>
        <w:t>42 dB(W/MHz) de densidad espectral de potencia de la p.i.r.e. de la estación de abonado en las bandas 27,5-28,35, 29,1-29,25 y 31,0-31,3 GHz, y requieren 57 dB de margen de desvanecimiento a 5 km.</w:t>
      </w:r>
    </w:p>
    <w:p w:rsidR="00CC65AB" w:rsidRPr="00D73BF5" w:rsidRDefault="00CC65AB" w:rsidP="00CC65AB">
      <w:pPr>
        <w:rPr>
          <w:sz w:val="20"/>
          <w:lang w:val="es-ES_tradnl"/>
        </w:rPr>
      </w:pPr>
      <w:r w:rsidRPr="00D73BF5">
        <w:rPr>
          <w:sz w:val="20"/>
          <w:lang w:val="es-ES_tradnl"/>
        </w:rPr>
        <w:t>Las características técnicas, es decir la potencia de transmisión, se ajustan normalmente para los sistemas diseñados para varias necesidades de margen de desvanecimiento a una distancia específica.</w:t>
      </w:r>
    </w:p>
    <w:p w:rsidR="00CC65AB" w:rsidRPr="0045000D" w:rsidRDefault="00CC65AB" w:rsidP="00CC65AB">
      <w:pPr>
        <w:pStyle w:val="Heading1"/>
        <w:rPr>
          <w:szCs w:val="24"/>
          <w:lang w:val="es-ES_tradnl"/>
        </w:rPr>
      </w:pPr>
      <w:r w:rsidRPr="0045000D">
        <w:rPr>
          <w:szCs w:val="24"/>
          <w:lang w:val="es-ES_tradnl"/>
        </w:rPr>
        <w:t>3</w:t>
      </w:r>
      <w:r w:rsidRPr="0045000D">
        <w:rPr>
          <w:szCs w:val="24"/>
          <w:lang w:val="es-ES_tradnl"/>
        </w:rPr>
        <w:tab/>
        <w:t>Características de antena</w:t>
      </w:r>
    </w:p>
    <w:p w:rsidR="00CC65AB" w:rsidRPr="00D73BF5" w:rsidRDefault="00CC65AB" w:rsidP="00CC65AB">
      <w:pPr>
        <w:rPr>
          <w:sz w:val="20"/>
          <w:lang w:val="es-ES_tradnl"/>
        </w:rPr>
      </w:pPr>
      <w:r w:rsidRPr="00D73BF5">
        <w:rPr>
          <w:sz w:val="20"/>
          <w:lang w:val="es-ES_tradnl"/>
        </w:rPr>
        <w:t>Los sistemas LMCS/LMDS utilizan antenas diseñadas para varios tamaños de sector y aplicaciones de estación central. Pueden utilizarse varias antenas para adaptarse a los requisitos de terreno, margen del enlace y calidad de funcionamiento.</w:t>
      </w:r>
    </w:p>
    <w:p w:rsidR="00CC65AB" w:rsidRPr="00D73BF5" w:rsidRDefault="00CC65AB" w:rsidP="00CC65AB">
      <w:pPr>
        <w:rPr>
          <w:sz w:val="20"/>
          <w:lang w:val="es-ES_tradnl"/>
        </w:rPr>
      </w:pPr>
      <w:r w:rsidRPr="00D73BF5">
        <w:rPr>
          <w:sz w:val="20"/>
          <w:lang w:val="es-ES_tradnl"/>
        </w:rPr>
        <w:t>Es preciso referirse a la Recomendación UIT-R F.1336 para los diagramas de radiación de antena pertinentes. Estos diagramas de antena suponen polarización ortogonal en los sectores adyacentes.</w:t>
      </w:r>
    </w:p>
    <w:p w:rsidR="00CC65AB" w:rsidRPr="0045000D" w:rsidRDefault="00CC65AB" w:rsidP="00CC65AB">
      <w:pPr>
        <w:pStyle w:val="Heading1"/>
        <w:rPr>
          <w:szCs w:val="24"/>
          <w:lang w:val="es-ES_tradnl"/>
        </w:rPr>
      </w:pPr>
      <w:r w:rsidRPr="0045000D">
        <w:rPr>
          <w:szCs w:val="24"/>
          <w:lang w:val="es-ES_tradnl"/>
        </w:rPr>
        <w:t>4</w:t>
      </w:r>
      <w:r w:rsidRPr="0045000D">
        <w:rPr>
          <w:szCs w:val="24"/>
          <w:lang w:val="es-ES_tradnl"/>
        </w:rPr>
        <w:tab/>
        <w:t>p.i.r.e. de la estación de abonado</w:t>
      </w:r>
    </w:p>
    <w:p w:rsidR="00CC65AB" w:rsidRPr="00D73BF5" w:rsidRDefault="00CC65AB" w:rsidP="004B6821">
      <w:pPr>
        <w:rPr>
          <w:sz w:val="20"/>
          <w:lang w:val="es-ES_tradnl"/>
        </w:rPr>
      </w:pPr>
      <w:r w:rsidRPr="00D73BF5">
        <w:rPr>
          <w:sz w:val="20"/>
          <w:lang w:val="es-ES_tradnl"/>
        </w:rPr>
        <w:t xml:space="preserve">Las estaciones de abonado utilizan control de potencia automático para reducir al mínimo la autointerferencia en el sistema LMCS/LMDS. Este control de potencia ascendente se conoce también como control de potencia de terminal remoto. La potencia de transmisión de la estación de abonado varía con la pérdida del trayecto de manera que se mantenga en un nivel constante la relación, </w:t>
      </w:r>
      <w:r w:rsidRPr="00D73BF5">
        <w:rPr>
          <w:i/>
          <w:sz w:val="20"/>
          <w:lang w:val="es-ES_tradnl"/>
        </w:rPr>
        <w:t>E</w:t>
      </w:r>
      <w:r w:rsidRPr="001B26EC">
        <w:rPr>
          <w:i/>
          <w:iCs/>
          <w:sz w:val="20"/>
          <w:vertAlign w:val="subscript"/>
          <w:lang w:val="es-ES_tradnl"/>
        </w:rPr>
        <w:t>b</w:t>
      </w:r>
      <w:r w:rsidRPr="00D73BF5">
        <w:rPr>
          <w:sz w:val="20"/>
          <w:lang w:val="es-ES_tradnl"/>
        </w:rPr>
        <w:t>/</w:t>
      </w:r>
      <w:r w:rsidRPr="00D73BF5">
        <w:rPr>
          <w:i/>
          <w:sz w:val="20"/>
          <w:lang w:val="es-ES_tradnl"/>
        </w:rPr>
        <w:t>N</w:t>
      </w:r>
      <w:r w:rsidRPr="001B26EC">
        <w:rPr>
          <w:sz w:val="20"/>
          <w:vertAlign w:val="subscript"/>
          <w:lang w:val="es-ES_tradnl"/>
        </w:rPr>
        <w:t>0</w:t>
      </w:r>
      <w:r w:rsidRPr="00D73BF5">
        <w:rPr>
          <w:sz w:val="20"/>
          <w:lang w:val="es-ES_tradnl"/>
        </w:rPr>
        <w:t>, recibida en el demodulador de la estación central. Las estaciones de abonado que están cerca de la estación central transmiten con una potencia muy inferior a la de las estaciones de abonado distantes. En condiciones de cielo despejado, las estaciones de abonado transmitirán únicamente la potencia necesaria para satisfacer los requisitos de umbral del receptor de la estación central, </w:t>
      </w:r>
      <w:r w:rsidR="004B6821" w:rsidRPr="00D73BF5">
        <w:rPr>
          <w:i/>
          <w:sz w:val="20"/>
          <w:lang w:val="es-ES_tradnl"/>
        </w:rPr>
        <w:t>E</w:t>
      </w:r>
      <w:r w:rsidR="004B6821" w:rsidRPr="004B6821">
        <w:rPr>
          <w:i/>
          <w:iCs/>
          <w:sz w:val="20"/>
          <w:vertAlign w:val="subscript"/>
          <w:lang w:val="es-ES_tradnl"/>
        </w:rPr>
        <w:t>b</w:t>
      </w:r>
      <w:r w:rsidR="004B6821" w:rsidRPr="00D73BF5">
        <w:rPr>
          <w:sz w:val="20"/>
          <w:lang w:val="es-ES_tradnl"/>
        </w:rPr>
        <w:t>/</w:t>
      </w:r>
      <w:r w:rsidR="004B6821" w:rsidRPr="00D73BF5">
        <w:rPr>
          <w:i/>
          <w:sz w:val="20"/>
          <w:lang w:val="es-ES_tradnl"/>
        </w:rPr>
        <w:t>N</w:t>
      </w:r>
      <w:r w:rsidR="004B6821" w:rsidRPr="004B6821">
        <w:rPr>
          <w:sz w:val="20"/>
          <w:vertAlign w:val="subscript"/>
          <w:lang w:val="es-ES_tradnl"/>
        </w:rPr>
        <w:t>0</w:t>
      </w:r>
      <w:r w:rsidRPr="00D73BF5">
        <w:rPr>
          <w:sz w:val="20"/>
          <w:lang w:val="es-ES_tradnl"/>
        </w:rPr>
        <w:t>.</w:t>
      </w:r>
    </w:p>
    <w:p w:rsidR="00CC65AB" w:rsidRPr="00D73BF5" w:rsidRDefault="00CC65AB" w:rsidP="004B6821">
      <w:pPr>
        <w:rPr>
          <w:sz w:val="20"/>
          <w:lang w:val="es-ES_tradnl"/>
        </w:rPr>
      </w:pPr>
      <w:r w:rsidRPr="00D73BF5">
        <w:rPr>
          <w:sz w:val="20"/>
          <w:lang w:val="es-ES_tradnl"/>
        </w:rPr>
        <w:t xml:space="preserve">Cuando se producen acontecimientos tales como una atenuación adicional por la lluvia en el trayecto comprendido entre la estación de abonado y la estación central, se incrementa la potencia de las estaciones de abonado afectadas como compensación a fin de mantener un umbral constante en el receptor de la estación central, </w:t>
      </w:r>
      <w:r w:rsidR="004B6821" w:rsidRPr="00D73BF5">
        <w:rPr>
          <w:i/>
          <w:sz w:val="20"/>
          <w:lang w:val="es-ES_tradnl"/>
        </w:rPr>
        <w:t>E</w:t>
      </w:r>
      <w:r w:rsidR="004B6821" w:rsidRPr="004B6821">
        <w:rPr>
          <w:i/>
          <w:iCs/>
          <w:sz w:val="20"/>
          <w:vertAlign w:val="subscript"/>
          <w:lang w:val="es-ES_tradnl"/>
        </w:rPr>
        <w:t>b</w:t>
      </w:r>
      <w:r w:rsidR="004B6821" w:rsidRPr="00D73BF5">
        <w:rPr>
          <w:sz w:val="20"/>
          <w:lang w:val="es-ES_tradnl"/>
        </w:rPr>
        <w:t>/</w:t>
      </w:r>
      <w:r w:rsidR="004B6821" w:rsidRPr="00D73BF5">
        <w:rPr>
          <w:i/>
          <w:sz w:val="20"/>
          <w:lang w:val="es-ES_tradnl"/>
        </w:rPr>
        <w:t>N</w:t>
      </w:r>
      <w:r w:rsidR="004B6821" w:rsidRPr="004B6821">
        <w:rPr>
          <w:sz w:val="20"/>
          <w:vertAlign w:val="subscript"/>
          <w:lang w:val="es-ES_tradnl"/>
        </w:rPr>
        <w:t>0</w:t>
      </w:r>
      <w:r w:rsidRPr="00D73BF5">
        <w:rPr>
          <w:sz w:val="20"/>
          <w:lang w:val="es-ES_tradnl"/>
        </w:rPr>
        <w:t>. Toda atenuación ocasionada por la lluvia entre la estación central y el observador atenuará aún más esta señal por debajo del nivel en condiciones de cielo despejado. La p.i.r.e. aparente de la estación de abonado es siempre igual o inferior al valor en condiciones de cielo despejado para un observador distante que mira hacia la estación central (es decir, el enlace ascendente no mantiene ningún margen de desvanecimiento de 0 dB).</w:t>
      </w:r>
    </w:p>
    <w:p w:rsidR="00CC65AB" w:rsidRPr="00D73BF5" w:rsidRDefault="00CC65AB" w:rsidP="004B6821">
      <w:pPr>
        <w:rPr>
          <w:sz w:val="20"/>
          <w:lang w:val="es-ES_tradnl"/>
        </w:rPr>
      </w:pPr>
      <w:r w:rsidRPr="00D73BF5">
        <w:rPr>
          <w:sz w:val="20"/>
          <w:lang w:val="es-ES_tradnl"/>
        </w:rPr>
        <w:t xml:space="preserve">Se requiere control de potencia automático ascendente para mitigar la autointerferencia y viabilizar el concepto LMCS/LMDS para el servicio bidireccional. Las estaciones de abonado transmiten únicamente cuando apuntan hacia una estación central. El nivel de potencia de transmisión depende de la distancia de la estación central. Las estaciones de abonado transmiten con sólo la potencia mínima necesaria para satisfacer el umbral del receptor de la estación central, </w:t>
      </w:r>
      <w:r w:rsidR="004B6821" w:rsidRPr="00D73BF5">
        <w:rPr>
          <w:i/>
          <w:sz w:val="20"/>
          <w:lang w:val="es-ES_tradnl"/>
        </w:rPr>
        <w:t>E</w:t>
      </w:r>
      <w:r w:rsidR="004B6821" w:rsidRPr="004B6821">
        <w:rPr>
          <w:i/>
          <w:iCs/>
          <w:sz w:val="20"/>
          <w:vertAlign w:val="subscript"/>
          <w:lang w:val="es-ES_tradnl"/>
        </w:rPr>
        <w:t>b</w:t>
      </w:r>
      <w:r w:rsidR="004B6821" w:rsidRPr="00D73BF5">
        <w:rPr>
          <w:sz w:val="20"/>
          <w:lang w:val="es-ES_tradnl"/>
        </w:rPr>
        <w:t>/</w:t>
      </w:r>
      <w:r w:rsidR="004B6821" w:rsidRPr="00D73BF5">
        <w:rPr>
          <w:i/>
          <w:sz w:val="20"/>
          <w:lang w:val="es-ES_tradnl"/>
        </w:rPr>
        <w:t>N</w:t>
      </w:r>
      <w:r w:rsidR="004B6821" w:rsidRPr="004B6821">
        <w:rPr>
          <w:sz w:val="20"/>
          <w:vertAlign w:val="subscript"/>
          <w:lang w:val="es-ES_tradnl"/>
        </w:rPr>
        <w:t>0</w:t>
      </w:r>
      <w:r w:rsidRPr="00D73BF5">
        <w:rPr>
          <w:sz w:val="20"/>
          <w:lang w:val="es-ES_tradnl"/>
        </w:rPr>
        <w:t xml:space="preserve">, para un formato de modulación dado. Con un funcionamiento adecuado, la interferencia entre las estaciones de abonado LMCS/LMDS debe degradar el umbral del receptor de la estación central, </w:t>
      </w:r>
      <w:r w:rsidR="004B6821" w:rsidRPr="00D73BF5">
        <w:rPr>
          <w:i/>
          <w:sz w:val="20"/>
          <w:lang w:val="es-ES_tradnl"/>
        </w:rPr>
        <w:t>E</w:t>
      </w:r>
      <w:r w:rsidR="004B6821" w:rsidRPr="004B6821">
        <w:rPr>
          <w:i/>
          <w:iCs/>
          <w:sz w:val="20"/>
          <w:vertAlign w:val="subscript"/>
          <w:lang w:val="es-ES_tradnl"/>
        </w:rPr>
        <w:t>b</w:t>
      </w:r>
      <w:r w:rsidR="004B6821" w:rsidRPr="00D73BF5">
        <w:rPr>
          <w:sz w:val="20"/>
          <w:lang w:val="es-ES_tradnl"/>
        </w:rPr>
        <w:t>/</w:t>
      </w:r>
      <w:r w:rsidR="004B6821" w:rsidRPr="00D73BF5">
        <w:rPr>
          <w:i/>
          <w:sz w:val="20"/>
          <w:lang w:val="es-ES_tradnl"/>
        </w:rPr>
        <w:t>N</w:t>
      </w:r>
      <w:r w:rsidR="004B6821" w:rsidRPr="004B6821">
        <w:rPr>
          <w:sz w:val="20"/>
          <w:vertAlign w:val="subscript"/>
          <w:lang w:val="es-ES_tradnl"/>
        </w:rPr>
        <w:t>0</w:t>
      </w:r>
      <w:r w:rsidRPr="00D73BF5">
        <w:rPr>
          <w:sz w:val="20"/>
          <w:lang w:val="es-ES_tradnl"/>
        </w:rPr>
        <w:t>, en cuantía de 0,5 dB o menos.</w:t>
      </w:r>
    </w:p>
    <w:p w:rsidR="00CC65AB" w:rsidRPr="00D73BF5" w:rsidRDefault="00CC65AB" w:rsidP="00CC65AB">
      <w:pPr>
        <w:rPr>
          <w:sz w:val="20"/>
          <w:lang w:val="es-ES_tradnl"/>
        </w:rPr>
      </w:pPr>
      <w:r w:rsidRPr="00D73BF5">
        <w:rPr>
          <w:sz w:val="20"/>
          <w:lang w:val="es-ES_tradnl"/>
        </w:rPr>
        <w:t>Debe observarse que cada estación de abonado, dentro de un sector, funciona en un canal diferente en todo instante. Desde el punto de vista de un observador distante, el haz principal procedente únicamente de una estación de abonado por sector emite desde una célula hacia un observador distante en una frecuencia y un tiempo dados.</w:t>
      </w:r>
    </w:p>
    <w:p w:rsidR="00CC65AB" w:rsidRPr="00D73BF5" w:rsidRDefault="00CC65AB" w:rsidP="00CC65AB">
      <w:pPr>
        <w:rPr>
          <w:sz w:val="20"/>
          <w:lang w:val="es-ES_tradnl"/>
        </w:rPr>
      </w:pPr>
      <w:r w:rsidRPr="00D73BF5">
        <w:rPr>
          <w:sz w:val="20"/>
          <w:lang w:val="es-ES_tradnl"/>
        </w:rPr>
        <w:t>En la frontera entre sectores puede haber un máximo de dos contribuyentes al mismo canal. La estación de abonado de un sector estará polarizada horizontalmente, mientras que la estación de abonado del otro sector estará polarizada verticalmente. Es muy pequeña la probabilidad de que haya una frontera de sector que apunte hacia el observador y de que haya dos estaciones de abonado en esa región estrecha, ambas en la frecuencia del observador.</w:t>
      </w:r>
    </w:p>
    <w:p w:rsidR="00CC65AB" w:rsidRPr="0045000D" w:rsidRDefault="00CC65AB" w:rsidP="00CC65AB">
      <w:pPr>
        <w:pStyle w:val="Heading1"/>
        <w:rPr>
          <w:szCs w:val="24"/>
          <w:lang w:val="es-ES_tradnl"/>
        </w:rPr>
      </w:pPr>
      <w:r w:rsidRPr="0045000D">
        <w:rPr>
          <w:szCs w:val="24"/>
          <w:lang w:val="es-ES_tradnl"/>
        </w:rPr>
        <w:lastRenderedPageBreak/>
        <w:t>5</w:t>
      </w:r>
      <w:r w:rsidRPr="0045000D">
        <w:rPr>
          <w:szCs w:val="24"/>
          <w:lang w:val="es-ES_tradnl"/>
        </w:rPr>
        <w:tab/>
        <w:t>Características de explotación de los sistemas P-MP</w:t>
      </w:r>
    </w:p>
    <w:p w:rsidR="00CC65AB" w:rsidRPr="00D73BF5" w:rsidRDefault="00CC65AB" w:rsidP="00CC65AB">
      <w:pPr>
        <w:rPr>
          <w:sz w:val="20"/>
          <w:lang w:val="es-ES_tradnl"/>
        </w:rPr>
      </w:pPr>
      <w:r w:rsidRPr="00D73BF5">
        <w:rPr>
          <w:sz w:val="20"/>
          <w:lang w:val="es-ES_tradnl"/>
        </w:rPr>
        <w:t>Las características de explotación afectan a la probabilidad de las emisiones en un canal dado. Entre los factores incluidos, pero que no son los únicos, puede citarse la p.i.r.e. en función de la zona hidrometeorológica, la utilización del canal de protocolo multiacceso, la carga de la banda en general, el porcentaje de la capacidad de la estación central utilizado, la mezcla de servicios, la economía, la política, la política del operador, el tamaño de la célula y el factor de superposición. Cada uno de estos factores limita la interferencia potencial a un valor inferior al de la interferencia que ocurre cuando se utilizan grandes densidades de estaciones centrales y grandes capacidades de emisión del sistema. Se requiere mayor estudio sobre estos factores.</w:t>
      </w:r>
    </w:p>
    <w:p w:rsidR="00CC65AB" w:rsidRDefault="00CC65AB" w:rsidP="00CC65AB">
      <w:pPr>
        <w:rPr>
          <w:sz w:val="20"/>
          <w:lang w:val="es-ES_tradnl"/>
        </w:rPr>
      </w:pPr>
    </w:p>
    <w:p w:rsidR="0045000D" w:rsidRPr="00D73BF5" w:rsidRDefault="0045000D" w:rsidP="00CC65AB">
      <w:pPr>
        <w:rPr>
          <w:sz w:val="20"/>
          <w:lang w:val="es-ES_tradnl"/>
        </w:rPr>
      </w:pPr>
    </w:p>
    <w:p w:rsidR="00A6617B" w:rsidRPr="00D73BF5" w:rsidRDefault="00A6617B" w:rsidP="0045000D">
      <w:pPr>
        <w:pStyle w:val="Line"/>
      </w:pPr>
    </w:p>
    <w:sectPr w:rsidR="00A6617B" w:rsidRPr="00D73BF5" w:rsidSect="00C10CAB">
      <w:headerReference w:type="even" r:id="rId24"/>
      <w:headerReference w:type="default" r:id="rId25"/>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B92" w:rsidRDefault="005C0B92">
      <w:r>
        <w:separator/>
      </w:r>
    </w:p>
  </w:endnote>
  <w:endnote w:type="continuationSeparator" w:id="0">
    <w:p w:rsidR="005C0B92" w:rsidRDefault="005C0B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B92" w:rsidRDefault="005C0B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B92" w:rsidRPr="00E33007" w:rsidRDefault="005A1BFA">
    <w:pPr>
      <w:pStyle w:val="Footer"/>
      <w:rPr>
        <w:lang w:val="en-US"/>
      </w:rPr>
    </w:pPr>
    <w:fldSimple w:instr=" FILENAME \p \* MERGEFORMAT ">
      <w:r w:rsidR="005C0B92">
        <w:rPr>
          <w:lang w:val="en-US"/>
        </w:rPr>
        <w:t>P:\QPUB\BR\REC\F\755-2\F755-2S.docx</w:t>
      </w:r>
    </w:fldSimple>
    <w:r w:rsidR="005C0B92" w:rsidRPr="00E33007">
      <w:rPr>
        <w:lang w:val="en-US"/>
      </w:rPr>
      <w:tab/>
    </w:r>
    <w:r>
      <w:fldChar w:fldCharType="begin"/>
    </w:r>
    <w:r w:rsidR="005C0B92">
      <w:instrText xml:space="preserve"> savedate \@ dd.MM.yy </w:instrText>
    </w:r>
    <w:r>
      <w:fldChar w:fldCharType="separate"/>
    </w:r>
    <w:r w:rsidR="004B1398">
      <w:t>25.11.10</w:t>
    </w:r>
    <w:r>
      <w:fldChar w:fldCharType="end"/>
    </w:r>
    <w:r w:rsidR="005C0B92" w:rsidRPr="00E33007">
      <w:rPr>
        <w:lang w:val="en-US"/>
      </w:rPr>
      <w:tab/>
    </w:r>
    <w:r>
      <w:fldChar w:fldCharType="begin"/>
    </w:r>
    <w:r w:rsidR="005C0B92">
      <w:instrText xml:space="preserve"> DATE </w:instrText>
    </w:r>
    <w:r>
      <w:fldChar w:fldCharType="separate"/>
    </w:r>
    <w:r w:rsidR="004B1398">
      <w:t>30/11/2010</w:t>
    </w:r>
    <w:r>
      <w:fldChar w:fldCharType="end"/>
    </w:r>
  </w:p>
  <w:p w:rsidR="005C0B92" w:rsidRDefault="005C0B92">
    <w:pPr>
      <w:pStyle w:val="Footer"/>
    </w:pPr>
    <w:r>
      <w:t>(77346)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B92" w:rsidRDefault="005C0B92">
      <w:r>
        <w:separator/>
      </w:r>
    </w:p>
  </w:footnote>
  <w:footnote w:type="continuationSeparator" w:id="0">
    <w:p w:rsidR="005C0B92" w:rsidRDefault="005C0B92">
      <w:r>
        <w:continuationSeparator/>
      </w:r>
    </w:p>
  </w:footnote>
  <w:footnote w:id="1">
    <w:p w:rsidR="005C0B92" w:rsidRPr="00D73BF5" w:rsidRDefault="005C0B92" w:rsidP="00CC65AB">
      <w:pPr>
        <w:pStyle w:val="FootnoteText"/>
        <w:rPr>
          <w:sz w:val="20"/>
          <w:lang w:val="es-ES_tradnl"/>
        </w:rPr>
      </w:pPr>
      <w:r w:rsidRPr="00D73BF5">
        <w:rPr>
          <w:rStyle w:val="FootnoteReference"/>
          <w:sz w:val="20"/>
          <w:lang w:val="es-ES_tradnl"/>
        </w:rPr>
        <w:t>*</w:t>
      </w:r>
      <w:r w:rsidRPr="00D73BF5">
        <w:rPr>
          <w:sz w:val="20"/>
          <w:lang w:val="es-ES_tradnl"/>
        </w:rPr>
        <w:tab/>
        <w:t>Esta Recomendación debe señalarse a la atención de las Comisiones de Estudio 3 y 7 de Radiocomunicaciones.</w:t>
      </w:r>
    </w:p>
  </w:footnote>
  <w:footnote w:id="2">
    <w:p w:rsidR="005C0B92" w:rsidRPr="00D73BF5" w:rsidRDefault="005C0B92" w:rsidP="004B1398">
      <w:pPr>
        <w:pStyle w:val="FootnoteText"/>
        <w:spacing w:before="0"/>
        <w:rPr>
          <w:sz w:val="20"/>
          <w:lang w:val="es-ES_tradnl"/>
        </w:rPr>
      </w:pPr>
      <w:r w:rsidRPr="00D73BF5">
        <w:rPr>
          <w:rStyle w:val="FootnoteReference"/>
          <w:sz w:val="20"/>
          <w:lang w:val="es-ES_tradnl"/>
        </w:rPr>
        <w:t>**</w:t>
      </w:r>
      <w:r w:rsidRPr="00D73BF5">
        <w:rPr>
          <w:sz w:val="20"/>
          <w:lang w:val="es-ES_tradnl"/>
        </w:rPr>
        <w:tab/>
        <w:t xml:space="preserve">La Comisión de Estudio 5 de Radiocomunicaciones introdujo cambios de edición en la presente Recomendación en diciembre de 2009, </w:t>
      </w:r>
      <w:r w:rsidR="004B1398">
        <w:rPr>
          <w:sz w:val="20"/>
          <w:lang w:val="es-ES_tradnl"/>
        </w:rPr>
        <w:t>de conformidad con</w:t>
      </w:r>
      <w:r w:rsidRPr="00D73BF5">
        <w:rPr>
          <w:sz w:val="20"/>
          <w:lang w:val="es-ES_tradnl"/>
        </w:rPr>
        <w:t xml:space="preserve">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B92" w:rsidRDefault="005C0B92">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B92" w:rsidRDefault="005A1BFA" w:rsidP="001B26EC">
    <w:pPr>
      <w:pStyle w:val="Header"/>
      <w:jc w:val="left"/>
      <w:rPr>
        <w:lang w:val="en-US"/>
      </w:rPr>
    </w:pPr>
    <w:r w:rsidRPr="001B26EC">
      <w:rPr>
        <w:rStyle w:val="PageNumber"/>
        <w:b/>
        <w:bCs/>
        <w:sz w:val="20"/>
      </w:rPr>
      <w:fldChar w:fldCharType="begin"/>
    </w:r>
    <w:r w:rsidR="005C0B92" w:rsidRPr="001B26EC">
      <w:rPr>
        <w:rStyle w:val="PageNumber"/>
        <w:b/>
        <w:bCs/>
        <w:sz w:val="20"/>
      </w:rPr>
      <w:instrText xml:space="preserve"> PAGE </w:instrText>
    </w:r>
    <w:r w:rsidRPr="001B26EC">
      <w:rPr>
        <w:rStyle w:val="PageNumber"/>
        <w:b/>
        <w:bCs/>
        <w:sz w:val="20"/>
      </w:rPr>
      <w:fldChar w:fldCharType="separate"/>
    </w:r>
    <w:r w:rsidR="00493A0B">
      <w:rPr>
        <w:rStyle w:val="PageNumber"/>
        <w:b/>
        <w:bCs/>
        <w:noProof/>
        <w:sz w:val="20"/>
      </w:rPr>
      <w:t>16</w:t>
    </w:r>
    <w:r w:rsidRPr="001B26EC">
      <w:rPr>
        <w:rStyle w:val="PageNumber"/>
        <w:b/>
        <w:bCs/>
        <w:sz w:val="20"/>
      </w:rPr>
      <w:fldChar w:fldCharType="end"/>
    </w:r>
    <w:r w:rsidR="005C0B92" w:rsidRPr="00FC42AF">
      <w:tab/>
    </w:r>
    <w:r w:rsidR="005C0B92" w:rsidRPr="001B26EC">
      <w:rPr>
        <w:b/>
        <w:bCs/>
        <w:sz w:val="20"/>
      </w:rPr>
      <w:t xml:space="preserve">Rec.  </w:t>
    </w:r>
    <w:r w:rsidRPr="001B26EC">
      <w:rPr>
        <w:b/>
        <w:bCs/>
        <w:sz w:val="20"/>
      </w:rPr>
      <w:fldChar w:fldCharType="begin"/>
    </w:r>
    <w:r w:rsidR="005C0B92" w:rsidRPr="001B26EC">
      <w:rPr>
        <w:b/>
        <w:bCs/>
        <w:sz w:val="20"/>
      </w:rPr>
      <w:instrText>styleref href</w:instrText>
    </w:r>
    <w:r w:rsidRPr="001B26EC">
      <w:rPr>
        <w:b/>
        <w:bCs/>
        <w:sz w:val="20"/>
      </w:rPr>
      <w:fldChar w:fldCharType="separate"/>
    </w:r>
    <w:r w:rsidR="00493A0B">
      <w:rPr>
        <w:b/>
        <w:bCs/>
        <w:noProof/>
        <w:sz w:val="20"/>
      </w:rPr>
      <w:t>UIT-R  F.</w:t>
    </w:r>
    <w:r w:rsidRPr="001B26EC">
      <w:rPr>
        <w:b/>
        <w:bCs/>
        <w:sz w:val="20"/>
      </w:rPr>
      <w:fldChar w:fldCharType="end"/>
    </w:r>
    <w:r w:rsidR="005C0B92">
      <w:rPr>
        <w:b/>
        <w:bCs/>
        <w:sz w:val="20"/>
      </w:rPr>
      <w:t>755-2</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B92" w:rsidRPr="001B26EC" w:rsidRDefault="005C0B92" w:rsidP="001B26EC">
    <w:pPr>
      <w:pStyle w:val="Header"/>
      <w:rPr>
        <w:sz w:val="20"/>
      </w:rPr>
    </w:pPr>
    <w:r>
      <w:tab/>
    </w:r>
    <w:r w:rsidRPr="001B26EC">
      <w:rPr>
        <w:b/>
        <w:bCs/>
        <w:sz w:val="20"/>
      </w:rPr>
      <w:t xml:space="preserve">Rec.  </w:t>
    </w:r>
    <w:r w:rsidR="005A1BFA" w:rsidRPr="001B26EC">
      <w:rPr>
        <w:b/>
        <w:bCs/>
        <w:sz w:val="20"/>
      </w:rPr>
      <w:fldChar w:fldCharType="begin"/>
    </w:r>
    <w:r w:rsidRPr="001B26EC">
      <w:rPr>
        <w:b/>
        <w:bCs/>
        <w:sz w:val="20"/>
      </w:rPr>
      <w:instrText>styleref href</w:instrText>
    </w:r>
    <w:r w:rsidR="005A1BFA" w:rsidRPr="001B26EC">
      <w:rPr>
        <w:b/>
        <w:bCs/>
        <w:sz w:val="20"/>
      </w:rPr>
      <w:fldChar w:fldCharType="separate"/>
    </w:r>
    <w:r w:rsidR="00493A0B">
      <w:rPr>
        <w:b/>
        <w:bCs/>
        <w:noProof/>
        <w:sz w:val="20"/>
      </w:rPr>
      <w:t>UIT-R  F.</w:t>
    </w:r>
    <w:r w:rsidR="005A1BFA" w:rsidRPr="001B26EC">
      <w:rPr>
        <w:b/>
        <w:bCs/>
        <w:sz w:val="20"/>
      </w:rPr>
      <w:fldChar w:fldCharType="end"/>
    </w:r>
    <w:r>
      <w:rPr>
        <w:b/>
        <w:bCs/>
        <w:sz w:val="20"/>
      </w:rPr>
      <w:t>755-2</w:t>
    </w:r>
    <w:r>
      <w:tab/>
    </w:r>
    <w:r w:rsidR="005A1BFA" w:rsidRPr="001B26EC">
      <w:rPr>
        <w:rStyle w:val="PageNumber"/>
        <w:b/>
        <w:bCs/>
        <w:sz w:val="20"/>
      </w:rPr>
      <w:fldChar w:fldCharType="begin"/>
    </w:r>
    <w:r w:rsidRPr="001B26EC">
      <w:rPr>
        <w:rStyle w:val="PageNumber"/>
        <w:b/>
        <w:bCs/>
        <w:sz w:val="20"/>
      </w:rPr>
      <w:instrText xml:space="preserve"> PAGE </w:instrText>
    </w:r>
    <w:r w:rsidR="005A1BFA" w:rsidRPr="001B26EC">
      <w:rPr>
        <w:rStyle w:val="PageNumber"/>
        <w:b/>
        <w:bCs/>
        <w:sz w:val="20"/>
      </w:rPr>
      <w:fldChar w:fldCharType="separate"/>
    </w:r>
    <w:r w:rsidR="00493A0B">
      <w:rPr>
        <w:rStyle w:val="PageNumber"/>
        <w:b/>
        <w:bCs/>
        <w:noProof/>
        <w:sz w:val="20"/>
      </w:rPr>
      <w:t>15</w:t>
    </w:r>
    <w:r w:rsidR="005A1BFA" w:rsidRPr="001B26EC">
      <w:rPr>
        <w:rStyle w:val="PageNumber"/>
        <w:b/>
        <w:bCs/>
        <w:sz w:val="2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B92" w:rsidRDefault="005C0B92" w:rsidP="00D73BF5">
    <w:pPr>
      <w:pStyle w:val="Header"/>
      <w:ind w:right="360" w:firstLine="360"/>
    </w:pPr>
    <w:r>
      <w:rPr>
        <w:noProof/>
        <w:lang w:val="en-US" w:eastAsia="zh-CN"/>
      </w:rPr>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B92" w:rsidRPr="001B26EC" w:rsidRDefault="005A1BFA" w:rsidP="001B26EC">
    <w:pPr>
      <w:pStyle w:val="Header"/>
      <w:jc w:val="left"/>
      <w:rPr>
        <w:b/>
        <w:bCs/>
        <w:sz w:val="20"/>
      </w:rPr>
    </w:pPr>
    <w:r w:rsidRPr="001B26EC">
      <w:rPr>
        <w:rStyle w:val="PageNumber"/>
        <w:b/>
        <w:bCs/>
        <w:sz w:val="20"/>
      </w:rPr>
      <w:fldChar w:fldCharType="begin"/>
    </w:r>
    <w:r w:rsidR="005C0B92" w:rsidRPr="001B26EC">
      <w:rPr>
        <w:rStyle w:val="PageNumber"/>
        <w:b/>
        <w:bCs/>
        <w:sz w:val="20"/>
      </w:rPr>
      <w:instrText xml:space="preserve"> PAGE </w:instrText>
    </w:r>
    <w:r w:rsidRPr="001B26EC">
      <w:rPr>
        <w:rStyle w:val="PageNumber"/>
        <w:b/>
        <w:bCs/>
        <w:sz w:val="20"/>
      </w:rPr>
      <w:fldChar w:fldCharType="separate"/>
    </w:r>
    <w:r w:rsidR="00384088">
      <w:rPr>
        <w:rStyle w:val="PageNumber"/>
        <w:b/>
        <w:bCs/>
        <w:noProof/>
        <w:sz w:val="20"/>
      </w:rPr>
      <w:t>ii</w:t>
    </w:r>
    <w:r w:rsidRPr="001B26EC">
      <w:rPr>
        <w:rStyle w:val="PageNumber"/>
        <w:b/>
        <w:bCs/>
        <w:sz w:val="20"/>
      </w:rPr>
      <w:fldChar w:fldCharType="end"/>
    </w:r>
    <w:r w:rsidR="005C0B92" w:rsidRPr="00FC42AF">
      <w:tab/>
    </w:r>
    <w:r w:rsidR="005C0B92" w:rsidRPr="001B26EC">
      <w:rPr>
        <w:b/>
        <w:bCs/>
        <w:sz w:val="20"/>
      </w:rPr>
      <w:t xml:space="preserve">Rec.  </w:t>
    </w:r>
    <w:r w:rsidRPr="001B26EC">
      <w:rPr>
        <w:b/>
        <w:bCs/>
        <w:sz w:val="20"/>
      </w:rPr>
      <w:fldChar w:fldCharType="begin"/>
    </w:r>
    <w:r w:rsidR="005C0B92" w:rsidRPr="001B26EC">
      <w:rPr>
        <w:b/>
        <w:bCs/>
        <w:sz w:val="20"/>
      </w:rPr>
      <w:instrText>styleref href</w:instrText>
    </w:r>
    <w:r w:rsidRPr="001B26EC">
      <w:rPr>
        <w:b/>
        <w:bCs/>
        <w:sz w:val="20"/>
      </w:rPr>
      <w:fldChar w:fldCharType="separate"/>
    </w:r>
    <w:r w:rsidR="00384088">
      <w:rPr>
        <w:b/>
        <w:bCs/>
        <w:noProof/>
        <w:sz w:val="20"/>
      </w:rPr>
      <w:t>UIT-R  F.</w:t>
    </w:r>
    <w:r w:rsidRPr="001B26EC">
      <w:rPr>
        <w:b/>
        <w:bCs/>
        <w:sz w:val="20"/>
      </w:rPr>
      <w:fldChar w:fldCharType="end"/>
    </w:r>
    <w:r w:rsidR="005C0B92">
      <w:rPr>
        <w:b/>
        <w:bCs/>
        <w:sz w:val="20"/>
      </w:rPr>
      <w:t>755-2</w:t>
    </w:r>
  </w:p>
  <w:p w:rsidR="005C0B92" w:rsidRPr="001B26EC" w:rsidRDefault="005C0B92" w:rsidP="001B26E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B92" w:rsidRDefault="005C0B92">
    <w:pPr>
      <w:pStyle w:val="Header"/>
    </w:pPr>
    <w:r>
      <w:tab/>
    </w:r>
    <w:fldSimple w:instr=" DOCPROPERTY &quot;Header&quot; \* MERGEFORMAT ">
      <w:r w:rsidRPr="004F61AA">
        <w:rPr>
          <w:lang w:val="en-US"/>
        </w:rPr>
        <w:t xml:space="preserve">Rec. </w:t>
      </w:r>
    </w:fldSimple>
    <w:r>
      <w:rPr>
        <w:b/>
        <w:bCs/>
      </w:rPr>
      <w:t xml:space="preserve">  </w:t>
    </w:r>
    <w:r w:rsidR="005A1BFA">
      <w:rPr>
        <w:b/>
        <w:bCs/>
      </w:rPr>
      <w:fldChar w:fldCharType="begin"/>
    </w:r>
    <w:r>
      <w:rPr>
        <w:b/>
        <w:bCs/>
      </w:rPr>
      <w:instrText>styleref href</w:instrText>
    </w:r>
    <w:r w:rsidR="005A1BFA">
      <w:rPr>
        <w:b/>
        <w:bCs/>
      </w:rPr>
      <w:fldChar w:fldCharType="separate"/>
    </w:r>
    <w:r>
      <w:rPr>
        <w:b/>
        <w:bCs/>
        <w:noProof/>
      </w:rPr>
      <w:t>UIT-R  F.</w:t>
    </w:r>
    <w:r w:rsidR="005A1BFA">
      <w:rPr>
        <w:b/>
        <w:bCs/>
      </w:rPr>
      <w:fldChar w:fldCharType="end"/>
    </w:r>
    <w:r>
      <w:tab/>
    </w:r>
    <w:r w:rsidR="005A1BFA">
      <w:rPr>
        <w:rStyle w:val="PageNumber"/>
        <w:b/>
        <w:bCs/>
      </w:rPr>
      <w:fldChar w:fldCharType="begin"/>
    </w:r>
    <w:r>
      <w:rPr>
        <w:rStyle w:val="PageNumber"/>
        <w:b/>
        <w:bCs/>
      </w:rPr>
      <w:instrText xml:space="preserve"> PAGE </w:instrText>
    </w:r>
    <w:r w:rsidR="005A1BFA">
      <w:rPr>
        <w:rStyle w:val="PageNumber"/>
        <w:b/>
        <w:bCs/>
      </w:rPr>
      <w:fldChar w:fldCharType="separate"/>
    </w:r>
    <w:r>
      <w:rPr>
        <w:rStyle w:val="PageNumber"/>
        <w:b/>
        <w:bCs/>
        <w:noProof/>
      </w:rPr>
      <w:t>1</w:t>
    </w:r>
    <w:r w:rsidR="005A1BFA">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B92" w:rsidRPr="00C718D4" w:rsidRDefault="005A1BFA" w:rsidP="001B26EC">
    <w:pPr>
      <w:pStyle w:val="Header"/>
      <w:jc w:val="left"/>
      <w:rPr>
        <w:b/>
        <w:bCs/>
        <w:sz w:val="18"/>
        <w:szCs w:val="18"/>
      </w:rPr>
    </w:pPr>
    <w:r w:rsidRPr="00C718D4">
      <w:rPr>
        <w:b/>
        <w:bCs/>
        <w:sz w:val="18"/>
        <w:szCs w:val="18"/>
      </w:rPr>
      <w:fldChar w:fldCharType="begin"/>
    </w:r>
    <w:r w:rsidR="005C0B92" w:rsidRPr="00C718D4">
      <w:rPr>
        <w:b/>
        <w:bCs/>
        <w:sz w:val="18"/>
        <w:szCs w:val="18"/>
      </w:rPr>
      <w:instrText>PAGE</w:instrText>
    </w:r>
    <w:r w:rsidRPr="00C718D4">
      <w:rPr>
        <w:b/>
        <w:bCs/>
        <w:sz w:val="18"/>
        <w:szCs w:val="18"/>
      </w:rPr>
      <w:fldChar w:fldCharType="separate"/>
    </w:r>
    <w:r w:rsidR="00384088">
      <w:rPr>
        <w:b/>
        <w:bCs/>
        <w:noProof/>
        <w:sz w:val="18"/>
        <w:szCs w:val="18"/>
      </w:rPr>
      <w:t>6</w:t>
    </w:r>
    <w:r w:rsidRPr="00C718D4">
      <w:rPr>
        <w:b/>
        <w:bCs/>
        <w:sz w:val="18"/>
        <w:szCs w:val="18"/>
      </w:rPr>
      <w:fldChar w:fldCharType="end"/>
    </w:r>
    <w:r w:rsidR="005C0B92" w:rsidRPr="00C718D4">
      <w:rPr>
        <w:b/>
        <w:bCs/>
        <w:sz w:val="18"/>
        <w:szCs w:val="18"/>
      </w:rPr>
      <w:tab/>
    </w:r>
    <w:r w:rsidR="005C0B92" w:rsidRPr="001B26EC">
      <w:rPr>
        <w:b/>
        <w:bCs/>
        <w:sz w:val="20"/>
      </w:rPr>
      <w:t xml:space="preserve">Rec.  </w:t>
    </w:r>
    <w:r w:rsidRPr="001B26EC">
      <w:rPr>
        <w:b/>
        <w:bCs/>
        <w:sz w:val="20"/>
      </w:rPr>
      <w:fldChar w:fldCharType="begin"/>
    </w:r>
    <w:r w:rsidR="005C0B92" w:rsidRPr="001B26EC">
      <w:rPr>
        <w:b/>
        <w:bCs/>
        <w:sz w:val="20"/>
      </w:rPr>
      <w:instrText>styleref href</w:instrText>
    </w:r>
    <w:r w:rsidRPr="001B26EC">
      <w:rPr>
        <w:b/>
        <w:bCs/>
        <w:sz w:val="20"/>
      </w:rPr>
      <w:fldChar w:fldCharType="separate"/>
    </w:r>
    <w:r w:rsidR="00384088">
      <w:rPr>
        <w:b/>
        <w:bCs/>
        <w:noProof/>
        <w:sz w:val="20"/>
      </w:rPr>
      <w:t>UIT-R  F.</w:t>
    </w:r>
    <w:r w:rsidRPr="001B26EC">
      <w:rPr>
        <w:b/>
        <w:bCs/>
        <w:sz w:val="20"/>
      </w:rPr>
      <w:fldChar w:fldCharType="end"/>
    </w:r>
    <w:r w:rsidR="005C0B92">
      <w:rPr>
        <w:b/>
        <w:bCs/>
        <w:sz w:val="20"/>
      </w:rPr>
      <w:t>755-2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B92" w:rsidRPr="00C718D4" w:rsidRDefault="005C0B92" w:rsidP="001B26EC">
    <w:pPr>
      <w:pStyle w:val="Header"/>
      <w:jc w:val="left"/>
      <w:rPr>
        <w:b/>
        <w:bCs/>
        <w:sz w:val="18"/>
        <w:szCs w:val="18"/>
      </w:rPr>
    </w:pPr>
    <w:r>
      <w:rPr>
        <w:b/>
        <w:bCs/>
        <w:sz w:val="20"/>
      </w:rPr>
      <w:tab/>
    </w:r>
    <w:r w:rsidRPr="001B26EC">
      <w:rPr>
        <w:b/>
        <w:bCs/>
        <w:sz w:val="20"/>
      </w:rPr>
      <w:t xml:space="preserve">Rec.  </w:t>
    </w:r>
    <w:r w:rsidR="005A1BFA" w:rsidRPr="001B26EC">
      <w:rPr>
        <w:b/>
        <w:bCs/>
        <w:sz w:val="20"/>
      </w:rPr>
      <w:fldChar w:fldCharType="begin"/>
    </w:r>
    <w:r w:rsidRPr="001B26EC">
      <w:rPr>
        <w:b/>
        <w:bCs/>
        <w:sz w:val="20"/>
      </w:rPr>
      <w:instrText>styleref href</w:instrText>
    </w:r>
    <w:r w:rsidR="005A1BFA" w:rsidRPr="001B26EC">
      <w:rPr>
        <w:b/>
        <w:bCs/>
        <w:sz w:val="20"/>
      </w:rPr>
      <w:fldChar w:fldCharType="separate"/>
    </w:r>
    <w:r w:rsidR="00384088">
      <w:rPr>
        <w:b/>
        <w:bCs/>
        <w:noProof/>
        <w:sz w:val="20"/>
      </w:rPr>
      <w:t>UIT-R  F.</w:t>
    </w:r>
    <w:r w:rsidR="005A1BFA" w:rsidRPr="001B26EC">
      <w:rPr>
        <w:b/>
        <w:bCs/>
        <w:sz w:val="20"/>
      </w:rPr>
      <w:fldChar w:fldCharType="end"/>
    </w:r>
    <w:r>
      <w:rPr>
        <w:b/>
        <w:bCs/>
        <w:sz w:val="20"/>
      </w:rPr>
      <w:t>755-2</w:t>
    </w:r>
    <w:r>
      <w:rPr>
        <w:b/>
        <w:bCs/>
        <w:sz w:val="20"/>
      </w:rPr>
      <w:tab/>
    </w:r>
    <w:r w:rsidR="005A1BFA" w:rsidRPr="00C718D4">
      <w:rPr>
        <w:b/>
        <w:bCs/>
        <w:sz w:val="18"/>
        <w:szCs w:val="18"/>
      </w:rPr>
      <w:fldChar w:fldCharType="begin"/>
    </w:r>
    <w:r w:rsidRPr="00C718D4">
      <w:rPr>
        <w:b/>
        <w:bCs/>
        <w:sz w:val="18"/>
        <w:szCs w:val="18"/>
      </w:rPr>
      <w:instrText>PAGE</w:instrText>
    </w:r>
    <w:r w:rsidR="005A1BFA" w:rsidRPr="00C718D4">
      <w:rPr>
        <w:b/>
        <w:bCs/>
        <w:sz w:val="18"/>
        <w:szCs w:val="18"/>
      </w:rPr>
      <w:fldChar w:fldCharType="separate"/>
    </w:r>
    <w:r w:rsidR="00384088">
      <w:rPr>
        <w:b/>
        <w:bCs/>
        <w:noProof/>
        <w:sz w:val="18"/>
        <w:szCs w:val="18"/>
      </w:rPr>
      <w:t>5</w:t>
    </w:r>
    <w:r w:rsidR="005A1BFA" w:rsidRPr="00C718D4">
      <w:rPr>
        <w:b/>
        <w:bCs/>
        <w:sz w:val="18"/>
        <w:szCs w:val="18"/>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B92" w:rsidRDefault="005C0B92">
    <w:pPr>
      <w:pStyle w:val="Header"/>
    </w:pPr>
    <w:r>
      <w:tab/>
    </w:r>
    <w:r w:rsidR="005A1BFA">
      <w:fldChar w:fldCharType="begin"/>
    </w:r>
    <w:r w:rsidRPr="001B26EC">
      <w:rPr>
        <w:lang w:val="en-US"/>
      </w:rPr>
      <w:instrText>styleref head_foot</w:instrText>
    </w:r>
    <w:r w:rsidR="005A1BFA">
      <w:fldChar w:fldCharType="separate"/>
    </w:r>
    <w:r>
      <w:rPr>
        <w:b/>
        <w:bCs/>
        <w:noProof/>
        <w:lang w:val="en-US"/>
      </w:rPr>
      <w:t>Error! No text of specified style in document.</w:t>
    </w:r>
    <w:r w:rsidR="005A1BFA">
      <w:fldChar w:fldCharType="end"/>
    </w:r>
    <w:r w:rsidRPr="001B26EC">
      <w:rPr>
        <w:lang w:val="en-US"/>
      </w:rPr>
      <w:tab/>
    </w:r>
    <w:r w:rsidR="005A1BFA">
      <w:fldChar w:fldCharType="begin"/>
    </w:r>
    <w:r w:rsidRPr="001B26EC">
      <w:rPr>
        <w:lang w:val="en-US"/>
      </w:rPr>
      <w:instrText>PAGE</w:instrText>
    </w:r>
    <w:r w:rsidR="005A1BFA">
      <w:fldChar w:fldCharType="separate"/>
    </w:r>
    <w:r>
      <w:rPr>
        <w:noProof/>
      </w:rPr>
      <w:t>19</w:t>
    </w:r>
    <w:r w:rsidR="005A1BFA">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B92" w:rsidRDefault="005A1BFA">
    <w:pPr>
      <w:pStyle w:val="Header"/>
    </w:pPr>
    <w:r w:rsidRPr="005A1BFA">
      <w:rPr>
        <w:noProof/>
        <w:lang w:val="en-GB"/>
      </w:rPr>
      <w:pict>
        <v:shapetype id="_x0000_t202" coordsize="21600,21600" o:spt="202" path="m,l,21600r21600,l21600,xe">
          <v:stroke joinstyle="miter"/>
          <v:path gradientshapeok="t" o:connecttype="rect"/>
        </v:shapetype>
        <v:shape id="_x0000_s2049" type="#_x0000_t202" style="position:absolute;left:0;text-align:left;margin-left:737.1pt;margin-top:25.8pt;width:28.35pt;height:496.05pt;z-index:251660288" filled="f" stroked="f">
          <v:textbox style="layout-flow:vertical;mso-next-textbox:#_x0000_s2049">
            <w:txbxContent>
              <w:p w:rsidR="005C0B92" w:rsidRDefault="005C0B92" w:rsidP="001B26EC">
                <w:pPr>
                  <w:pStyle w:val="Header"/>
                </w:pPr>
                <w:r>
                  <w:rPr>
                    <w:b/>
                    <w:bCs/>
                    <w:sz w:val="20"/>
                  </w:rPr>
                  <w:tab/>
                </w:r>
                <w:r w:rsidRPr="001B26EC">
                  <w:rPr>
                    <w:b/>
                    <w:bCs/>
                    <w:sz w:val="20"/>
                  </w:rPr>
                  <w:t xml:space="preserve">Rec.  </w:t>
                </w:r>
                <w:r w:rsidR="005A1BFA" w:rsidRPr="001B26EC">
                  <w:rPr>
                    <w:b/>
                    <w:bCs/>
                    <w:sz w:val="20"/>
                  </w:rPr>
                  <w:fldChar w:fldCharType="begin"/>
                </w:r>
                <w:r w:rsidRPr="001B26EC">
                  <w:rPr>
                    <w:b/>
                    <w:bCs/>
                    <w:sz w:val="20"/>
                  </w:rPr>
                  <w:instrText>styleref href</w:instrText>
                </w:r>
                <w:r w:rsidR="005A1BFA" w:rsidRPr="001B26EC">
                  <w:rPr>
                    <w:b/>
                    <w:bCs/>
                    <w:sz w:val="20"/>
                  </w:rPr>
                  <w:fldChar w:fldCharType="separate"/>
                </w:r>
                <w:r w:rsidR="00384088">
                  <w:rPr>
                    <w:b/>
                    <w:bCs/>
                    <w:noProof/>
                    <w:sz w:val="20"/>
                  </w:rPr>
                  <w:t>UIT-R  F.</w:t>
                </w:r>
                <w:r w:rsidR="005A1BFA" w:rsidRPr="001B26EC">
                  <w:rPr>
                    <w:b/>
                    <w:bCs/>
                    <w:sz w:val="20"/>
                  </w:rPr>
                  <w:fldChar w:fldCharType="end"/>
                </w:r>
                <w:r>
                  <w:rPr>
                    <w:b/>
                    <w:bCs/>
                    <w:sz w:val="20"/>
                  </w:rPr>
                  <w:t>755-2</w:t>
                </w:r>
                <w:r w:rsidRPr="00774621">
                  <w:rPr>
                    <w:lang w:val="en-US"/>
                  </w:rPr>
                  <w:tab/>
                </w:r>
                <w:r w:rsidR="005A1BFA" w:rsidRPr="001B26EC">
                  <w:rPr>
                    <w:b/>
                    <w:bCs/>
                    <w:sz w:val="20"/>
                  </w:rPr>
                  <w:fldChar w:fldCharType="begin"/>
                </w:r>
                <w:r w:rsidRPr="001B26EC">
                  <w:rPr>
                    <w:b/>
                    <w:bCs/>
                    <w:sz w:val="20"/>
                    <w:lang w:val="en-US"/>
                  </w:rPr>
                  <w:instrText>PAGE</w:instrText>
                </w:r>
                <w:r w:rsidR="005A1BFA" w:rsidRPr="001B26EC">
                  <w:rPr>
                    <w:b/>
                    <w:bCs/>
                    <w:sz w:val="20"/>
                  </w:rPr>
                  <w:fldChar w:fldCharType="separate"/>
                </w:r>
                <w:r w:rsidR="00384088">
                  <w:rPr>
                    <w:b/>
                    <w:bCs/>
                    <w:noProof/>
                    <w:sz w:val="20"/>
                  </w:rPr>
                  <w:t>7</w:t>
                </w:r>
                <w:r w:rsidR="005A1BFA" w:rsidRPr="001B26EC">
                  <w:rPr>
                    <w:b/>
                    <w:bCs/>
                    <w:sz w:val="20"/>
                  </w:rPr>
                  <w:fldChar w:fldCharType="end"/>
                </w:r>
              </w:p>
              <w:p w:rsidR="005C0B92" w:rsidRDefault="005C0B92"/>
              <w:p w:rsidR="005C0B92" w:rsidRDefault="005C0B92"/>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B92" w:rsidRDefault="005C0B92">
    <w:pPr>
      <w:pStyle w:val="Header"/>
      <w:rPr>
        <w:rStyle w:val="PageNumber"/>
      </w:rPr>
    </w:pPr>
    <w:r>
      <w:t xml:space="preserve">- </w:t>
    </w:r>
    <w:r w:rsidR="005A1BFA">
      <w:rPr>
        <w:rStyle w:val="PageNumber"/>
      </w:rPr>
      <w:fldChar w:fldCharType="begin"/>
    </w:r>
    <w:r>
      <w:rPr>
        <w:rStyle w:val="PageNumber"/>
      </w:rPr>
      <w:instrText xml:space="preserve"> PAGE </w:instrText>
    </w:r>
    <w:r w:rsidR="005A1BFA">
      <w:rPr>
        <w:rStyle w:val="PageNumber"/>
      </w:rPr>
      <w:fldChar w:fldCharType="separate"/>
    </w:r>
    <w:r>
      <w:rPr>
        <w:rStyle w:val="PageNumber"/>
        <w:noProof/>
      </w:rPr>
      <w:t>19</w:t>
    </w:r>
    <w:r w:rsidR="005A1BFA">
      <w:rPr>
        <w:rStyle w:val="PageNumber"/>
      </w:rPr>
      <w:fldChar w:fldCharType="end"/>
    </w:r>
    <w:r>
      <w:rPr>
        <w:rStyle w:val="PageNumber"/>
      </w:rPr>
      <w:t xml:space="preserve"> -</w:t>
    </w:r>
  </w:p>
  <w:p w:rsidR="005C0B92" w:rsidRDefault="005C0B92">
    <w:pPr>
      <w:pStyle w:val="Header"/>
    </w:pPr>
    <w:r>
      <w:rPr>
        <w:rStyle w:val="PageNumber"/>
      </w:rPr>
      <w:t>9/74(Rev.2)-S</w:t>
    </w:r>
  </w:p>
  <w:p w:rsidR="005C0B92" w:rsidRDefault="005C0B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774621"/>
    <w:rsid w:val="00090110"/>
    <w:rsid w:val="001168E3"/>
    <w:rsid w:val="001B26EC"/>
    <w:rsid w:val="00217EBF"/>
    <w:rsid w:val="0027646F"/>
    <w:rsid w:val="002D76C4"/>
    <w:rsid w:val="00384088"/>
    <w:rsid w:val="0045000D"/>
    <w:rsid w:val="00493A0B"/>
    <w:rsid w:val="004B1398"/>
    <w:rsid w:val="004B6821"/>
    <w:rsid w:val="004F61AA"/>
    <w:rsid w:val="005A1BFA"/>
    <w:rsid w:val="005A4E74"/>
    <w:rsid w:val="005C0B92"/>
    <w:rsid w:val="00607D68"/>
    <w:rsid w:val="007468DA"/>
    <w:rsid w:val="00774621"/>
    <w:rsid w:val="0095564F"/>
    <w:rsid w:val="00A05A41"/>
    <w:rsid w:val="00A6617B"/>
    <w:rsid w:val="00AB0DC8"/>
    <w:rsid w:val="00AC3322"/>
    <w:rsid w:val="00B44E24"/>
    <w:rsid w:val="00B6389F"/>
    <w:rsid w:val="00BA6A18"/>
    <w:rsid w:val="00C10CAB"/>
    <w:rsid w:val="00C8130F"/>
    <w:rsid w:val="00C94C9F"/>
    <w:rsid w:val="00CC65AB"/>
    <w:rsid w:val="00D50B9D"/>
    <w:rsid w:val="00D73BF5"/>
    <w:rsid w:val="00DF4176"/>
    <w:rsid w:val="00ED7C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5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C3322"/>
    <w:pPr>
      <w:keepNext/>
      <w:keepLines/>
      <w:spacing w:before="480"/>
      <w:ind w:left="794" w:hanging="794"/>
      <w:outlineLvl w:val="0"/>
    </w:pPr>
    <w:rPr>
      <w:b/>
    </w:rPr>
  </w:style>
  <w:style w:type="paragraph" w:styleId="Heading2">
    <w:name w:val="heading 2"/>
    <w:basedOn w:val="Heading1"/>
    <w:next w:val="Normal"/>
    <w:link w:val="Heading2Char"/>
    <w:qFormat/>
    <w:rsid w:val="00AC3322"/>
    <w:pPr>
      <w:spacing w:before="320"/>
      <w:outlineLvl w:val="1"/>
    </w:pPr>
  </w:style>
  <w:style w:type="paragraph" w:styleId="Heading3">
    <w:name w:val="heading 3"/>
    <w:basedOn w:val="Heading1"/>
    <w:next w:val="Normal"/>
    <w:link w:val="Heading3Char"/>
    <w:qFormat/>
    <w:rsid w:val="00AC3322"/>
    <w:pPr>
      <w:spacing w:before="200"/>
      <w:outlineLvl w:val="2"/>
    </w:pPr>
  </w:style>
  <w:style w:type="paragraph" w:styleId="Heading4">
    <w:name w:val="heading 4"/>
    <w:basedOn w:val="Heading3"/>
    <w:next w:val="Normal"/>
    <w:link w:val="Heading4Char"/>
    <w:qFormat/>
    <w:rsid w:val="00AC3322"/>
    <w:pPr>
      <w:tabs>
        <w:tab w:val="clear" w:pos="794"/>
        <w:tab w:val="left" w:pos="992"/>
      </w:tabs>
      <w:ind w:left="992" w:hanging="992"/>
      <w:outlineLvl w:val="3"/>
    </w:pPr>
  </w:style>
  <w:style w:type="paragraph" w:styleId="Heading5">
    <w:name w:val="heading 5"/>
    <w:basedOn w:val="Heading4"/>
    <w:next w:val="Normal"/>
    <w:link w:val="Heading5Char"/>
    <w:qFormat/>
    <w:rsid w:val="00AC3322"/>
    <w:pPr>
      <w:outlineLvl w:val="4"/>
    </w:pPr>
  </w:style>
  <w:style w:type="paragraph" w:styleId="Heading6">
    <w:name w:val="heading 6"/>
    <w:basedOn w:val="Heading4"/>
    <w:next w:val="Normal"/>
    <w:link w:val="Heading6Char"/>
    <w:qFormat/>
    <w:rsid w:val="00AC3322"/>
    <w:pPr>
      <w:tabs>
        <w:tab w:val="clear" w:pos="992"/>
        <w:tab w:val="clear" w:pos="1191"/>
      </w:tabs>
      <w:ind w:left="1588" w:hanging="1588"/>
      <w:outlineLvl w:val="5"/>
    </w:pPr>
  </w:style>
  <w:style w:type="paragraph" w:styleId="Heading7">
    <w:name w:val="heading 7"/>
    <w:basedOn w:val="Heading6"/>
    <w:next w:val="Normal"/>
    <w:link w:val="Heading7Char"/>
    <w:qFormat/>
    <w:rsid w:val="00AC3322"/>
    <w:pPr>
      <w:outlineLvl w:val="6"/>
    </w:pPr>
  </w:style>
  <w:style w:type="paragraph" w:styleId="Heading8">
    <w:name w:val="heading 8"/>
    <w:basedOn w:val="Heading6"/>
    <w:next w:val="Normal"/>
    <w:link w:val="Heading8Char"/>
    <w:qFormat/>
    <w:rsid w:val="00AC3322"/>
    <w:pPr>
      <w:outlineLvl w:val="7"/>
    </w:pPr>
  </w:style>
  <w:style w:type="paragraph" w:styleId="Heading9">
    <w:name w:val="heading 9"/>
    <w:basedOn w:val="Heading6"/>
    <w:next w:val="Normal"/>
    <w:link w:val="Heading9Char"/>
    <w:qFormat/>
    <w:rsid w:val="00AC332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C3322"/>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AC332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C3322"/>
  </w:style>
  <w:style w:type="paragraph" w:customStyle="1" w:styleId="Headingb">
    <w:name w:val="Heading_b"/>
    <w:basedOn w:val="Heading3"/>
    <w:next w:val="Normal"/>
    <w:rsid w:val="00AC3322"/>
    <w:pPr>
      <w:spacing w:before="160"/>
      <w:ind w:left="0" w:firstLine="0"/>
      <w:outlineLvl w:val="9"/>
    </w:pPr>
  </w:style>
  <w:style w:type="paragraph" w:customStyle="1" w:styleId="Headingi">
    <w:name w:val="Heading_i"/>
    <w:basedOn w:val="Heading3"/>
    <w:next w:val="Normal"/>
    <w:rsid w:val="00AC3322"/>
    <w:pPr>
      <w:spacing w:before="160"/>
      <w:ind w:left="0" w:firstLine="0"/>
    </w:pPr>
    <w:rPr>
      <w:b w:val="0"/>
      <w:i/>
    </w:rPr>
  </w:style>
  <w:style w:type="character" w:customStyle="1" w:styleId="href">
    <w:name w:val="href"/>
    <w:basedOn w:val="DefaultParagraphFont"/>
    <w:rsid w:val="00AC3322"/>
  </w:style>
  <w:style w:type="paragraph" w:customStyle="1" w:styleId="enumlev1">
    <w:name w:val="enumlev1"/>
    <w:basedOn w:val="Normal"/>
    <w:rsid w:val="00AC3322"/>
    <w:pPr>
      <w:spacing w:before="80"/>
      <w:ind w:left="794" w:hanging="794"/>
    </w:pPr>
  </w:style>
  <w:style w:type="paragraph" w:customStyle="1" w:styleId="enumlev2">
    <w:name w:val="enumlev2"/>
    <w:basedOn w:val="enumlev1"/>
    <w:rsid w:val="00AC3322"/>
    <w:pPr>
      <w:ind w:left="1191" w:hanging="397"/>
    </w:pPr>
  </w:style>
  <w:style w:type="paragraph" w:customStyle="1" w:styleId="enumlev3">
    <w:name w:val="enumlev3"/>
    <w:basedOn w:val="enumlev2"/>
    <w:rsid w:val="00AC3322"/>
    <w:pPr>
      <w:ind w:left="1588"/>
    </w:pPr>
  </w:style>
  <w:style w:type="paragraph" w:customStyle="1" w:styleId="Normalaftertitle">
    <w:name w:val="Normal_after_title"/>
    <w:basedOn w:val="Normal"/>
    <w:next w:val="Normal"/>
    <w:rsid w:val="00AC3322"/>
    <w:pPr>
      <w:spacing w:before="320"/>
    </w:pPr>
  </w:style>
  <w:style w:type="paragraph" w:customStyle="1" w:styleId="Note">
    <w:name w:val="Note"/>
    <w:basedOn w:val="Normal"/>
    <w:rsid w:val="00AC332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C332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C3322"/>
    <w:pPr>
      <w:spacing w:before="240"/>
    </w:pPr>
    <w:rPr>
      <w:sz w:val="22"/>
      <w:lang w:val="es-ES_tradnl"/>
    </w:rPr>
  </w:style>
  <w:style w:type="paragraph" w:customStyle="1" w:styleId="Recref">
    <w:name w:val="Rec_ref"/>
    <w:basedOn w:val="Normal"/>
    <w:next w:val="Recdate"/>
    <w:rsid w:val="00AC3322"/>
    <w:pPr>
      <w:jc w:val="center"/>
    </w:pPr>
  </w:style>
  <w:style w:type="paragraph" w:customStyle="1" w:styleId="Recdate">
    <w:name w:val="Rec_date"/>
    <w:basedOn w:val="Recref"/>
    <w:next w:val="Normalaftertitle"/>
    <w:rsid w:val="00AC3322"/>
    <w:pPr>
      <w:jc w:val="right"/>
    </w:pPr>
  </w:style>
  <w:style w:type="paragraph" w:customStyle="1" w:styleId="AnnexNoTitle">
    <w:name w:val="Annex_NoTitle"/>
    <w:basedOn w:val="Normal"/>
    <w:next w:val="Normalaftertitle"/>
    <w:rsid w:val="00AC3322"/>
    <w:pPr>
      <w:keepNext/>
      <w:keepLines/>
      <w:spacing w:before="480" w:after="80"/>
      <w:jc w:val="center"/>
    </w:pPr>
    <w:rPr>
      <w:b/>
      <w:sz w:val="28"/>
    </w:rPr>
  </w:style>
  <w:style w:type="paragraph" w:customStyle="1" w:styleId="AppendixNoTitle">
    <w:name w:val="Appendix_NoTitle"/>
    <w:basedOn w:val="AnnexNoTitle"/>
    <w:next w:val="Normal"/>
    <w:rsid w:val="00AC3322"/>
  </w:style>
  <w:style w:type="paragraph" w:customStyle="1" w:styleId="Tablefin">
    <w:name w:val="Table_fin"/>
    <w:basedOn w:val="Normal"/>
    <w:next w:val="Normal"/>
    <w:rsid w:val="00AC3322"/>
    <w:pPr>
      <w:spacing w:before="0"/>
    </w:pPr>
    <w:rPr>
      <w:sz w:val="20"/>
      <w:lang w:val="en-GB"/>
    </w:rPr>
  </w:style>
  <w:style w:type="paragraph" w:customStyle="1" w:styleId="Tablehead">
    <w:name w:val="Table_head"/>
    <w:basedOn w:val="Normal"/>
    <w:next w:val="Normal"/>
    <w:rsid w:val="00AC332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C332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C3322"/>
    <w:pPr>
      <w:keepNext/>
      <w:spacing w:before="360" w:after="120"/>
      <w:jc w:val="center"/>
    </w:pPr>
  </w:style>
  <w:style w:type="paragraph" w:customStyle="1" w:styleId="Tabletext">
    <w:name w:val="Table_text"/>
    <w:basedOn w:val="Normal"/>
    <w:rsid w:val="00AC332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C3322"/>
    <w:pPr>
      <w:tabs>
        <w:tab w:val="clear" w:pos="1191"/>
        <w:tab w:val="clear" w:pos="1588"/>
        <w:tab w:val="clear" w:pos="1985"/>
        <w:tab w:val="center" w:pos="4820"/>
        <w:tab w:val="right" w:pos="9639"/>
      </w:tabs>
    </w:pPr>
  </w:style>
  <w:style w:type="paragraph" w:customStyle="1" w:styleId="Equationlegend">
    <w:name w:val="Equation_legend"/>
    <w:basedOn w:val="NormalIndent"/>
    <w:rsid w:val="00AC332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C3322"/>
    <w:pPr>
      <w:ind w:left="794"/>
    </w:pPr>
  </w:style>
  <w:style w:type="paragraph" w:customStyle="1" w:styleId="Figurelegend">
    <w:name w:val="Figure_legend"/>
    <w:basedOn w:val="Normal"/>
    <w:rsid w:val="00AC332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AC332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C3322"/>
    <w:pPr>
      <w:keepNext/>
      <w:keepLines/>
      <w:spacing w:before="480"/>
      <w:jc w:val="center"/>
    </w:pPr>
    <w:rPr>
      <w:sz w:val="28"/>
    </w:rPr>
  </w:style>
  <w:style w:type="paragraph" w:customStyle="1" w:styleId="Arttitle">
    <w:name w:val="Art_title"/>
    <w:basedOn w:val="Normal"/>
    <w:next w:val="Normalaftertitle"/>
    <w:rsid w:val="00AC3322"/>
    <w:pPr>
      <w:keepNext/>
      <w:keepLines/>
      <w:spacing w:before="240"/>
      <w:jc w:val="center"/>
    </w:pPr>
    <w:rPr>
      <w:b/>
      <w:sz w:val="28"/>
    </w:rPr>
  </w:style>
  <w:style w:type="paragraph" w:customStyle="1" w:styleId="Blanc">
    <w:name w:val="Blanc"/>
    <w:basedOn w:val="Normal"/>
    <w:next w:val="Tabletext"/>
    <w:rsid w:val="00AC332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C332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C3322"/>
    <w:pPr>
      <w:keepNext/>
      <w:keepLines/>
      <w:spacing w:before="160"/>
      <w:ind w:left="794"/>
    </w:pPr>
    <w:rPr>
      <w:i/>
    </w:rPr>
  </w:style>
  <w:style w:type="paragraph" w:customStyle="1" w:styleId="ChapNo">
    <w:name w:val="Chap_No"/>
    <w:basedOn w:val="ArtNo"/>
    <w:next w:val="Chaptitle"/>
    <w:rsid w:val="00AC3322"/>
    <w:rPr>
      <w:b/>
    </w:rPr>
  </w:style>
  <w:style w:type="paragraph" w:customStyle="1" w:styleId="Chaptitle">
    <w:name w:val="Chap_title"/>
    <w:basedOn w:val="Arttitle"/>
    <w:next w:val="Normalaftertitle"/>
    <w:rsid w:val="00AC3322"/>
  </w:style>
  <w:style w:type="character" w:styleId="FootnoteReference">
    <w:name w:val="footnote reference"/>
    <w:basedOn w:val="DefaultParagraphFont"/>
    <w:semiHidden/>
    <w:rsid w:val="00AC3322"/>
    <w:rPr>
      <w:position w:val="6"/>
      <w:sz w:val="18"/>
    </w:rPr>
  </w:style>
  <w:style w:type="paragraph" w:styleId="FootnoteText">
    <w:name w:val="footnote text"/>
    <w:basedOn w:val="Normal"/>
    <w:link w:val="FootnoteTextChar"/>
    <w:semiHidden/>
    <w:rsid w:val="00AC3322"/>
    <w:pPr>
      <w:keepLines/>
      <w:tabs>
        <w:tab w:val="left" w:pos="255"/>
      </w:tabs>
      <w:ind w:left="255" w:hanging="255"/>
    </w:pPr>
    <w:rPr>
      <w:sz w:val="22"/>
    </w:rPr>
  </w:style>
  <w:style w:type="paragraph" w:styleId="Index1">
    <w:name w:val="index 1"/>
    <w:basedOn w:val="Normal"/>
    <w:next w:val="Normal"/>
    <w:semiHidden/>
    <w:rsid w:val="00AC3322"/>
  </w:style>
  <w:style w:type="paragraph" w:styleId="Index2">
    <w:name w:val="index 2"/>
    <w:basedOn w:val="Normal"/>
    <w:next w:val="Normal"/>
    <w:semiHidden/>
    <w:rsid w:val="00AC3322"/>
    <w:pPr>
      <w:ind w:left="283"/>
    </w:pPr>
  </w:style>
  <w:style w:type="paragraph" w:styleId="Index3">
    <w:name w:val="index 3"/>
    <w:basedOn w:val="Normal"/>
    <w:next w:val="Normal"/>
    <w:semiHidden/>
    <w:rsid w:val="00AC3322"/>
    <w:pPr>
      <w:ind w:left="566"/>
    </w:pPr>
  </w:style>
  <w:style w:type="paragraph" w:styleId="IndexHeading">
    <w:name w:val="index heading"/>
    <w:basedOn w:val="Normal"/>
    <w:next w:val="Index1"/>
    <w:semiHidden/>
    <w:rsid w:val="00AC3322"/>
  </w:style>
  <w:style w:type="paragraph" w:customStyle="1" w:styleId="Line">
    <w:name w:val="Line"/>
    <w:basedOn w:val="Normal"/>
    <w:next w:val="Normal"/>
    <w:rsid w:val="00AC332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C332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C3322"/>
  </w:style>
  <w:style w:type="paragraph" w:customStyle="1" w:styleId="Partref">
    <w:name w:val="Part_ref"/>
    <w:basedOn w:val="Normal"/>
    <w:next w:val="Normal"/>
    <w:rsid w:val="00AC3322"/>
    <w:pPr>
      <w:keepNext/>
      <w:keepLines/>
      <w:spacing w:after="280"/>
      <w:jc w:val="center"/>
    </w:pPr>
  </w:style>
  <w:style w:type="paragraph" w:customStyle="1" w:styleId="Parttitle">
    <w:name w:val="Part_title"/>
    <w:basedOn w:val="Normal"/>
    <w:next w:val="Normalaftertitle"/>
    <w:rsid w:val="00AC332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C3322"/>
  </w:style>
  <w:style w:type="paragraph" w:customStyle="1" w:styleId="QuestionNo">
    <w:name w:val="Question_No"/>
    <w:basedOn w:val="RecNo"/>
    <w:next w:val="Normal"/>
    <w:rsid w:val="00AC3322"/>
  </w:style>
  <w:style w:type="paragraph" w:customStyle="1" w:styleId="Questionref">
    <w:name w:val="Question_ref"/>
    <w:basedOn w:val="Recref"/>
    <w:next w:val="Questiondate"/>
    <w:rsid w:val="00AC3322"/>
  </w:style>
  <w:style w:type="paragraph" w:customStyle="1" w:styleId="Questiontitle">
    <w:name w:val="Question_title"/>
    <w:basedOn w:val="Normal"/>
    <w:next w:val="Questionref"/>
    <w:rsid w:val="00AC3322"/>
  </w:style>
  <w:style w:type="paragraph" w:customStyle="1" w:styleId="Reftext">
    <w:name w:val="Ref_text"/>
    <w:basedOn w:val="Normal"/>
    <w:rsid w:val="00AC3322"/>
    <w:pPr>
      <w:ind w:left="794" w:hanging="794"/>
    </w:pPr>
    <w:rPr>
      <w:sz w:val="22"/>
    </w:rPr>
  </w:style>
  <w:style w:type="paragraph" w:customStyle="1" w:styleId="Reftitle">
    <w:name w:val="Ref_title"/>
    <w:basedOn w:val="Normal"/>
    <w:next w:val="Reftext"/>
    <w:rsid w:val="00AC332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C3322"/>
  </w:style>
  <w:style w:type="paragraph" w:customStyle="1" w:styleId="RepNo">
    <w:name w:val="Rep_No"/>
    <w:basedOn w:val="RecNo"/>
    <w:next w:val="Reptitle"/>
    <w:rsid w:val="00AC3322"/>
  </w:style>
  <w:style w:type="paragraph" w:customStyle="1" w:styleId="Repref">
    <w:name w:val="Rep_ref"/>
    <w:basedOn w:val="Recref"/>
    <w:next w:val="Repdate"/>
    <w:rsid w:val="00AC3322"/>
  </w:style>
  <w:style w:type="paragraph" w:customStyle="1" w:styleId="Reptitle">
    <w:name w:val="Rep_title"/>
    <w:basedOn w:val="Rectitle"/>
    <w:next w:val="Repref"/>
    <w:rsid w:val="00AC3322"/>
  </w:style>
  <w:style w:type="paragraph" w:customStyle="1" w:styleId="Resdate">
    <w:name w:val="Res_date"/>
    <w:basedOn w:val="Recdate"/>
    <w:next w:val="Normalaftertitle"/>
    <w:rsid w:val="00AC3322"/>
  </w:style>
  <w:style w:type="paragraph" w:customStyle="1" w:styleId="ResNo">
    <w:name w:val="Res_No"/>
    <w:basedOn w:val="RecNo"/>
    <w:next w:val="Restitle"/>
    <w:rsid w:val="00AC3322"/>
  </w:style>
  <w:style w:type="paragraph" w:customStyle="1" w:styleId="Resref">
    <w:name w:val="Res_ref"/>
    <w:basedOn w:val="Recref"/>
    <w:next w:val="Resdate"/>
    <w:rsid w:val="00AC332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AC3322"/>
  </w:style>
  <w:style w:type="paragraph" w:customStyle="1" w:styleId="Sectiontitle">
    <w:name w:val="Section_title"/>
    <w:basedOn w:val="Normal"/>
    <w:next w:val="Normalaftertitle"/>
    <w:rsid w:val="00AC332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C3322"/>
    <w:pPr>
      <w:tabs>
        <w:tab w:val="clear" w:pos="794"/>
        <w:tab w:val="clear" w:pos="1191"/>
        <w:tab w:val="clear" w:pos="1588"/>
        <w:tab w:val="clear" w:pos="1985"/>
        <w:tab w:val="right" w:pos="9611"/>
      </w:tabs>
    </w:pPr>
    <w:rPr>
      <w:i/>
    </w:rPr>
  </w:style>
  <w:style w:type="paragraph" w:styleId="TOC1">
    <w:name w:val="toc 1"/>
    <w:basedOn w:val="Normal"/>
    <w:semiHidden/>
    <w:rsid w:val="00AC332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C3322"/>
    <w:pPr>
      <w:tabs>
        <w:tab w:val="clear" w:pos="567"/>
        <w:tab w:val="left" w:pos="1276"/>
      </w:tabs>
      <w:spacing w:before="160"/>
      <w:ind w:left="1276" w:hanging="709"/>
    </w:pPr>
  </w:style>
  <w:style w:type="paragraph" w:styleId="TOC3">
    <w:name w:val="toc 3"/>
    <w:basedOn w:val="TOC2"/>
    <w:semiHidden/>
    <w:rsid w:val="00AC3322"/>
    <w:pPr>
      <w:tabs>
        <w:tab w:val="clear" w:pos="1276"/>
        <w:tab w:val="left" w:pos="2155"/>
      </w:tabs>
      <w:ind w:left="2155" w:hanging="879"/>
    </w:pPr>
  </w:style>
  <w:style w:type="paragraph" w:styleId="TOC4">
    <w:name w:val="toc 4"/>
    <w:basedOn w:val="TOC3"/>
    <w:semiHidden/>
    <w:rsid w:val="00AC3322"/>
    <w:pPr>
      <w:tabs>
        <w:tab w:val="left" w:pos="3261"/>
      </w:tabs>
      <w:spacing w:before="80"/>
      <w:ind w:left="3261" w:hanging="993"/>
    </w:pPr>
  </w:style>
  <w:style w:type="paragraph" w:styleId="TOC5">
    <w:name w:val="toc 5"/>
    <w:basedOn w:val="TOC4"/>
    <w:semiHidden/>
    <w:rsid w:val="00AC3322"/>
  </w:style>
  <w:style w:type="paragraph" w:styleId="TOC6">
    <w:name w:val="toc 6"/>
    <w:basedOn w:val="TOC4"/>
    <w:semiHidden/>
    <w:rsid w:val="00AC3322"/>
  </w:style>
  <w:style w:type="paragraph" w:styleId="TOC7">
    <w:name w:val="toc 7"/>
    <w:basedOn w:val="TOC4"/>
    <w:semiHidden/>
    <w:rsid w:val="00AC3322"/>
  </w:style>
  <w:style w:type="paragraph" w:styleId="TOC8">
    <w:name w:val="toc 8"/>
    <w:basedOn w:val="TOC4"/>
    <w:semiHidden/>
    <w:rsid w:val="00AC3322"/>
  </w:style>
  <w:style w:type="paragraph" w:customStyle="1" w:styleId="Rectitle">
    <w:name w:val="Rec_title"/>
    <w:basedOn w:val="Normal"/>
    <w:next w:val="Recref"/>
    <w:rsid w:val="00AC3322"/>
    <w:pPr>
      <w:keepNext/>
      <w:keepLines/>
      <w:spacing w:before="240"/>
      <w:jc w:val="center"/>
    </w:pPr>
    <w:rPr>
      <w:b/>
      <w:sz w:val="28"/>
    </w:rPr>
  </w:style>
  <w:style w:type="paragraph" w:customStyle="1" w:styleId="Annexref">
    <w:name w:val="Annex_ref"/>
    <w:basedOn w:val="Normal"/>
    <w:next w:val="Normalaftertitle"/>
    <w:rsid w:val="00AC3322"/>
    <w:pPr>
      <w:keepNext/>
      <w:keepLines/>
      <w:spacing w:after="280"/>
      <w:jc w:val="center"/>
    </w:pPr>
  </w:style>
  <w:style w:type="paragraph" w:customStyle="1" w:styleId="Appendixref">
    <w:name w:val="Appendix_ref"/>
    <w:basedOn w:val="Annexref"/>
    <w:next w:val="Normalaftertitle"/>
    <w:rsid w:val="00AC3322"/>
  </w:style>
  <w:style w:type="paragraph" w:customStyle="1" w:styleId="Figuretitle">
    <w:name w:val="Figure_title"/>
    <w:basedOn w:val="Normal"/>
    <w:next w:val="Figure"/>
    <w:rsid w:val="00AC332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C3322"/>
    <w:pPr>
      <w:keepNext/>
      <w:spacing w:before="0" w:after="120"/>
      <w:jc w:val="center"/>
    </w:pPr>
    <w:rPr>
      <w:b/>
    </w:rPr>
  </w:style>
  <w:style w:type="paragraph" w:customStyle="1" w:styleId="Summary">
    <w:name w:val="Summary"/>
    <w:basedOn w:val="Normal"/>
    <w:next w:val="Normalaftertitle"/>
    <w:rsid w:val="00AC332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erChar">
    <w:name w:val="Header Char"/>
    <w:aliases w:val="encabezado Char"/>
    <w:basedOn w:val="DefaultParagraphFont"/>
    <w:link w:val="Header"/>
    <w:rsid w:val="00CC65AB"/>
    <w:rPr>
      <w:sz w:val="24"/>
      <w:lang w:val="fr-FR" w:eastAsia="en-US"/>
    </w:rPr>
  </w:style>
  <w:style w:type="character" w:customStyle="1" w:styleId="Heading1Char">
    <w:name w:val="Heading 1 Char"/>
    <w:basedOn w:val="DefaultParagraphFont"/>
    <w:link w:val="Heading1"/>
    <w:rsid w:val="00CC65AB"/>
    <w:rPr>
      <w:b/>
      <w:sz w:val="24"/>
      <w:lang w:val="fr-FR" w:eastAsia="en-US"/>
    </w:rPr>
  </w:style>
  <w:style w:type="character" w:customStyle="1" w:styleId="Heading2Char">
    <w:name w:val="Heading 2 Char"/>
    <w:basedOn w:val="DefaultParagraphFont"/>
    <w:link w:val="Heading2"/>
    <w:rsid w:val="00CC65AB"/>
    <w:rPr>
      <w:b/>
      <w:sz w:val="24"/>
      <w:lang w:val="fr-FR" w:eastAsia="en-US"/>
    </w:rPr>
  </w:style>
  <w:style w:type="character" w:customStyle="1" w:styleId="Heading3Char">
    <w:name w:val="Heading 3 Char"/>
    <w:basedOn w:val="DefaultParagraphFont"/>
    <w:link w:val="Heading3"/>
    <w:rsid w:val="00CC65AB"/>
    <w:rPr>
      <w:b/>
      <w:sz w:val="24"/>
      <w:lang w:val="fr-FR" w:eastAsia="en-US"/>
    </w:rPr>
  </w:style>
  <w:style w:type="character" w:customStyle="1" w:styleId="Heading4Char">
    <w:name w:val="Heading 4 Char"/>
    <w:basedOn w:val="DefaultParagraphFont"/>
    <w:link w:val="Heading4"/>
    <w:rsid w:val="00CC65AB"/>
    <w:rPr>
      <w:b/>
      <w:sz w:val="24"/>
      <w:lang w:val="fr-FR" w:eastAsia="en-US"/>
    </w:rPr>
  </w:style>
  <w:style w:type="character" w:customStyle="1" w:styleId="Heading5Char">
    <w:name w:val="Heading 5 Char"/>
    <w:basedOn w:val="DefaultParagraphFont"/>
    <w:link w:val="Heading5"/>
    <w:rsid w:val="00CC65AB"/>
    <w:rPr>
      <w:b/>
      <w:sz w:val="24"/>
      <w:lang w:val="fr-FR" w:eastAsia="en-US"/>
    </w:rPr>
  </w:style>
  <w:style w:type="character" w:customStyle="1" w:styleId="Heading6Char">
    <w:name w:val="Heading 6 Char"/>
    <w:basedOn w:val="DefaultParagraphFont"/>
    <w:link w:val="Heading6"/>
    <w:rsid w:val="00CC65AB"/>
    <w:rPr>
      <w:b/>
      <w:sz w:val="24"/>
      <w:lang w:val="fr-FR" w:eastAsia="en-US"/>
    </w:rPr>
  </w:style>
  <w:style w:type="character" w:customStyle="1" w:styleId="Heading7Char">
    <w:name w:val="Heading 7 Char"/>
    <w:basedOn w:val="DefaultParagraphFont"/>
    <w:link w:val="Heading7"/>
    <w:rsid w:val="00CC65AB"/>
    <w:rPr>
      <w:b/>
      <w:sz w:val="24"/>
      <w:lang w:val="fr-FR" w:eastAsia="en-US"/>
    </w:rPr>
  </w:style>
  <w:style w:type="character" w:customStyle="1" w:styleId="Heading8Char">
    <w:name w:val="Heading 8 Char"/>
    <w:basedOn w:val="DefaultParagraphFont"/>
    <w:link w:val="Heading8"/>
    <w:rsid w:val="00CC65AB"/>
    <w:rPr>
      <w:b/>
      <w:sz w:val="24"/>
      <w:lang w:val="fr-FR" w:eastAsia="en-US"/>
    </w:rPr>
  </w:style>
  <w:style w:type="character" w:customStyle="1" w:styleId="Heading9Char">
    <w:name w:val="Heading 9 Char"/>
    <w:basedOn w:val="DefaultParagraphFont"/>
    <w:link w:val="Heading9"/>
    <w:rsid w:val="00CC65AB"/>
    <w:rPr>
      <w:b/>
      <w:sz w:val="24"/>
      <w:lang w:val="fr-FR" w:eastAsia="en-US"/>
    </w:rPr>
  </w:style>
  <w:style w:type="character" w:customStyle="1" w:styleId="FooterChar">
    <w:name w:val="Footer Char"/>
    <w:aliases w:val="pie de página Char,fo Char"/>
    <w:basedOn w:val="DefaultParagraphFont"/>
    <w:link w:val="Footer"/>
    <w:rsid w:val="00CC65AB"/>
    <w:rPr>
      <w:noProof/>
      <w:sz w:val="18"/>
      <w:lang w:val="fr-FR" w:eastAsia="en-US"/>
    </w:rPr>
  </w:style>
  <w:style w:type="character" w:customStyle="1" w:styleId="FootnoteTextChar">
    <w:name w:val="Footnote Text Char"/>
    <w:basedOn w:val="DefaultParagraphFont"/>
    <w:link w:val="FootnoteText"/>
    <w:semiHidden/>
    <w:rsid w:val="00CC65AB"/>
    <w:rPr>
      <w:sz w:val="22"/>
      <w:lang w:val="fr-FR" w:eastAsia="en-US"/>
    </w:rPr>
  </w:style>
  <w:style w:type="character" w:styleId="Hyperlink">
    <w:name w:val="Hyperlink"/>
    <w:basedOn w:val="DefaultParagraphFont"/>
    <w:rsid w:val="00CC65AB"/>
    <w:rPr>
      <w:color w:val="0000FF"/>
      <w:u w:val="single"/>
    </w:rPr>
  </w:style>
  <w:style w:type="paragraph" w:customStyle="1" w:styleId="FigureNoTitle">
    <w:name w:val="Figure_NoTitle"/>
    <w:basedOn w:val="Normal"/>
    <w:next w:val="Normalaftertitle"/>
    <w:rsid w:val="00CC65AB"/>
    <w:pPr>
      <w:keepLines/>
      <w:spacing w:before="240" w:after="120"/>
      <w:jc w:val="center"/>
    </w:pPr>
    <w:rPr>
      <w:b/>
      <w:lang w:val="en-GB"/>
    </w:rPr>
  </w:style>
  <w:style w:type="paragraph" w:customStyle="1" w:styleId="FooterQP">
    <w:name w:val="Footer_QP"/>
    <w:basedOn w:val="Normal"/>
    <w:rsid w:val="00CC65A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C65AB"/>
    <w:pPr>
      <w:jc w:val="left"/>
    </w:pPr>
    <w:rPr>
      <w:b/>
      <w:smallCaps/>
      <w:sz w:val="26"/>
      <w:lang w:val="en-GB"/>
    </w:rPr>
  </w:style>
  <w:style w:type="character" w:customStyle="1" w:styleId="BodyTextChar">
    <w:name w:val="Body Text Char"/>
    <w:basedOn w:val="DefaultParagraphFont"/>
    <w:link w:val="BodyText"/>
    <w:rsid w:val="00CC65AB"/>
    <w:rPr>
      <w:b/>
      <w:smallCaps/>
      <w:sz w:val="26"/>
      <w:lang w:val="en-GB" w:eastAsia="en-US"/>
    </w:rPr>
  </w:style>
  <w:style w:type="paragraph" w:styleId="BodyText2">
    <w:name w:val="Body Text 2"/>
    <w:basedOn w:val="Normal"/>
    <w:link w:val="BodyText2Char"/>
    <w:rsid w:val="00CC65A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CC65AB"/>
    <w:rPr>
      <w:rFonts w:ascii="Palatino Linotype" w:hAnsi="Palatino Linotype"/>
      <w:b/>
      <w:bCs/>
      <w:sz w:val="32"/>
      <w:lang w:eastAsia="en-US"/>
    </w:rPr>
  </w:style>
  <w:style w:type="paragraph" w:styleId="BodyText3">
    <w:name w:val="Body Text 3"/>
    <w:basedOn w:val="Normal"/>
    <w:link w:val="BodyText3Char"/>
    <w:rsid w:val="00CC65AB"/>
    <w:pPr>
      <w:spacing w:before="180"/>
      <w:jc w:val="center"/>
    </w:pPr>
    <w:rPr>
      <w:iCs/>
      <w:sz w:val="22"/>
      <w:lang w:val="en-US"/>
    </w:rPr>
  </w:style>
  <w:style w:type="character" w:customStyle="1" w:styleId="BodyText3Char">
    <w:name w:val="Body Text 3 Char"/>
    <w:basedOn w:val="DefaultParagraphFont"/>
    <w:link w:val="BodyText3"/>
    <w:rsid w:val="00CC65AB"/>
    <w:rPr>
      <w:iCs/>
      <w:sz w:val="22"/>
      <w:lang w:eastAsia="en-US"/>
    </w:rPr>
  </w:style>
  <w:style w:type="paragraph" w:customStyle="1" w:styleId="TabletitleBR">
    <w:name w:val="Table_title_BR"/>
    <w:basedOn w:val="Normal"/>
    <w:next w:val="Normal"/>
    <w:rsid w:val="00CC65AB"/>
    <w:pPr>
      <w:keepNext/>
      <w:keepLines/>
      <w:spacing w:before="0" w:after="120"/>
      <w:jc w:val="center"/>
    </w:pPr>
    <w:rPr>
      <w:b/>
      <w:lang w:val="en-GB"/>
    </w:rPr>
  </w:style>
  <w:style w:type="paragraph" w:customStyle="1" w:styleId="Normalaftertitle0">
    <w:name w:val="Normal after title"/>
    <w:basedOn w:val="Normal"/>
    <w:next w:val="Normal"/>
    <w:rsid w:val="00CC65AB"/>
    <w:pPr>
      <w:spacing w:before="320"/>
      <w:jc w:val="left"/>
    </w:pPr>
    <w:rPr>
      <w:lang w:val="en-GB"/>
    </w:rPr>
  </w:style>
  <w:style w:type="character" w:styleId="FollowedHyperlink">
    <w:name w:val="FollowedHyperlink"/>
    <w:basedOn w:val="DefaultParagraphFont"/>
    <w:rsid w:val="00CC65AB"/>
    <w:rPr>
      <w:color w:val="800080"/>
      <w:u w:val="single"/>
    </w:rPr>
  </w:style>
  <w:style w:type="table" w:styleId="TableGrid">
    <w:name w:val="Table Grid"/>
    <w:basedOn w:val="TableNormal"/>
    <w:rsid w:val="00CC65A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CC65A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CC65AB"/>
    <w:rPr>
      <w:b/>
      <w:bCs/>
    </w:rPr>
  </w:style>
  <w:style w:type="character" w:customStyle="1" w:styleId="FigureNoChar">
    <w:name w:val="Figure_No Char"/>
    <w:basedOn w:val="DefaultParagraphFont"/>
    <w:link w:val="FigureNo"/>
    <w:rsid w:val="00CC65AB"/>
    <w:rPr>
      <w:caps/>
      <w:sz w:val="18"/>
      <w:lang w:val="fr-FR" w:eastAsia="en-US"/>
    </w:rPr>
  </w:style>
  <w:style w:type="paragraph" w:customStyle="1" w:styleId="AnnexNo">
    <w:name w:val="Annex_No"/>
    <w:basedOn w:val="Normal"/>
    <w:next w:val="Normal"/>
    <w:rsid w:val="00CC65AB"/>
    <w:pPr>
      <w:keepNext/>
      <w:keepLines/>
      <w:spacing w:before="480" w:after="80"/>
      <w:jc w:val="center"/>
    </w:pPr>
    <w:rPr>
      <w:sz w:val="28"/>
      <w:szCs w:val="28"/>
    </w:rPr>
  </w:style>
  <w:style w:type="paragraph" w:customStyle="1" w:styleId="Annextitle">
    <w:name w:val="Annex_title"/>
    <w:basedOn w:val="Normal"/>
    <w:next w:val="Normalaftertitle0"/>
    <w:rsid w:val="00CC65AB"/>
    <w:pPr>
      <w:keepNext/>
      <w:keepLines/>
      <w:spacing w:before="280" w:after="40"/>
      <w:jc w:val="center"/>
    </w:pPr>
    <w:rPr>
      <w:b/>
      <w:bCs/>
      <w:sz w:val="28"/>
      <w:szCs w:val="28"/>
    </w:rPr>
  </w:style>
  <w:style w:type="paragraph" w:customStyle="1" w:styleId="FigNo">
    <w:name w:val="Fig_No"/>
    <w:basedOn w:val="Normal"/>
    <w:next w:val="Normal"/>
    <w:rsid w:val="00CC65AB"/>
    <w:pPr>
      <w:spacing w:before="136"/>
    </w:pPr>
    <w:rPr>
      <w:color w:val="FF0000"/>
      <w:sz w:val="20"/>
      <w:lang w:val="en-US"/>
    </w:rPr>
  </w:style>
  <w:style w:type="paragraph" w:customStyle="1" w:styleId="TableText0">
    <w:name w:val="Table_Text"/>
    <w:basedOn w:val="Normal"/>
    <w:rsid w:val="00CC65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szCs w:val="22"/>
      <w:lang w:val="es-ES_tradnl"/>
    </w:rPr>
  </w:style>
  <w:style w:type="paragraph" w:styleId="EndnoteText">
    <w:name w:val="endnote text"/>
    <w:basedOn w:val="Normal"/>
    <w:link w:val="EndnoteTextChar"/>
    <w:rsid w:val="00CC65AB"/>
    <w:pPr>
      <w:spacing w:before="0"/>
    </w:pPr>
    <w:rPr>
      <w:sz w:val="20"/>
    </w:rPr>
  </w:style>
  <w:style w:type="character" w:customStyle="1" w:styleId="EndnoteTextChar">
    <w:name w:val="Endnote Text Char"/>
    <w:basedOn w:val="DefaultParagraphFont"/>
    <w:link w:val="EndnoteText"/>
    <w:rsid w:val="00CC65AB"/>
    <w:rPr>
      <w:lang w:val="fr-FR" w:eastAsia="en-US"/>
    </w:rPr>
  </w:style>
  <w:style w:type="character" w:styleId="EndnoteReference">
    <w:name w:val="endnote reference"/>
    <w:basedOn w:val="DefaultParagraphFont"/>
    <w:rsid w:val="00CC65AB"/>
    <w:rPr>
      <w:vertAlign w:val="superscript"/>
    </w:rPr>
  </w:style>
  <w:style w:type="paragraph" w:styleId="Index7">
    <w:name w:val="index 7"/>
    <w:basedOn w:val="Normal"/>
    <w:next w:val="Normal"/>
    <w:rsid w:val="00CC65AB"/>
    <w:pPr>
      <w:spacing w:before="136"/>
      <w:ind w:left="1698"/>
    </w:pPr>
    <w:rPr>
      <w:sz w:val="20"/>
      <w:lang w:val="en-GB"/>
    </w:rPr>
  </w:style>
  <w:style w:type="paragraph" w:styleId="Index6">
    <w:name w:val="index 6"/>
    <w:basedOn w:val="Normal"/>
    <w:next w:val="Normal"/>
    <w:rsid w:val="00CC65AB"/>
    <w:pPr>
      <w:spacing w:before="136"/>
      <w:ind w:left="1415"/>
    </w:pPr>
    <w:rPr>
      <w:sz w:val="20"/>
      <w:lang w:val="en-GB"/>
    </w:rPr>
  </w:style>
  <w:style w:type="paragraph" w:styleId="Index5">
    <w:name w:val="index 5"/>
    <w:basedOn w:val="Normal"/>
    <w:next w:val="Normal"/>
    <w:rsid w:val="00CC65AB"/>
    <w:pPr>
      <w:spacing w:before="136"/>
      <w:ind w:left="1132"/>
    </w:pPr>
    <w:rPr>
      <w:sz w:val="20"/>
      <w:lang w:val="en-GB"/>
    </w:rPr>
  </w:style>
  <w:style w:type="paragraph" w:styleId="Index4">
    <w:name w:val="index 4"/>
    <w:basedOn w:val="Normal"/>
    <w:next w:val="Normal"/>
    <w:rsid w:val="00CC65AB"/>
    <w:pPr>
      <w:spacing w:before="136"/>
      <w:ind w:left="849"/>
    </w:pPr>
    <w:rPr>
      <w:sz w:val="20"/>
      <w:lang w:val="en-GB"/>
    </w:rPr>
  </w:style>
  <w:style w:type="character" w:styleId="LineNumber">
    <w:name w:val="line number"/>
    <w:basedOn w:val="DefaultParagraphFont"/>
    <w:rsid w:val="00CC65AB"/>
  </w:style>
  <w:style w:type="paragraph" w:customStyle="1" w:styleId="TableLegend0">
    <w:name w:val="Table_Legend"/>
    <w:basedOn w:val="Normal"/>
    <w:next w:val="Normal"/>
    <w:rsid w:val="00CC65AB"/>
    <w:pPr>
      <w:keepNext/>
      <w:spacing w:before="86" w:line="199" w:lineRule="exact"/>
      <w:ind w:left="-85" w:right="-85"/>
    </w:pPr>
    <w:rPr>
      <w:sz w:val="18"/>
      <w:lang w:val="en-GB"/>
    </w:rPr>
  </w:style>
  <w:style w:type="paragraph" w:customStyle="1" w:styleId="TableTitle0">
    <w:name w:val="Table_Title"/>
    <w:basedOn w:val="Table"/>
    <w:next w:val="Blanc"/>
    <w:rsid w:val="00CC65AB"/>
    <w:pPr>
      <w:spacing w:before="0"/>
    </w:pPr>
    <w:rPr>
      <w:b/>
    </w:rPr>
  </w:style>
  <w:style w:type="paragraph" w:customStyle="1" w:styleId="Table">
    <w:name w:val="Table_#"/>
    <w:basedOn w:val="Normal"/>
    <w:next w:val="TableTitle0"/>
    <w:rsid w:val="00CC65AB"/>
    <w:pPr>
      <w:keepNext/>
      <w:tabs>
        <w:tab w:val="clear" w:pos="794"/>
        <w:tab w:val="clear" w:pos="1191"/>
        <w:tab w:val="clear" w:pos="1588"/>
        <w:tab w:val="clear" w:pos="1985"/>
      </w:tabs>
      <w:spacing w:before="567" w:after="113"/>
      <w:jc w:val="center"/>
    </w:pPr>
    <w:rPr>
      <w:sz w:val="18"/>
      <w:lang w:val="en-GB"/>
    </w:rPr>
  </w:style>
  <w:style w:type="paragraph" w:customStyle="1" w:styleId="TableHead0">
    <w:name w:val="Table_Head"/>
    <w:basedOn w:val="TableText0"/>
    <w:rsid w:val="00CC65AB"/>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overflowPunct w:val="0"/>
      <w:autoSpaceDE w:val="0"/>
      <w:autoSpaceDN w:val="0"/>
      <w:adjustRightInd w:val="0"/>
      <w:spacing w:before="80" w:after="80" w:line="190" w:lineRule="exact"/>
      <w:jc w:val="center"/>
      <w:textAlignment w:val="baseline"/>
    </w:pPr>
    <w:rPr>
      <w:b/>
      <w:szCs w:val="20"/>
      <w:lang w:val="en-GB"/>
    </w:rPr>
  </w:style>
  <w:style w:type="paragraph" w:customStyle="1" w:styleId="FigureLegend0">
    <w:name w:val="Figure_Legend"/>
    <w:basedOn w:val="TableLegend0"/>
    <w:next w:val="FigureRemark"/>
    <w:rsid w:val="00CC65AB"/>
    <w:pPr>
      <w:jc w:val="left"/>
    </w:pPr>
  </w:style>
  <w:style w:type="paragraph" w:customStyle="1" w:styleId="Figure0">
    <w:name w:val="Figure_#"/>
    <w:basedOn w:val="Table"/>
    <w:next w:val="FigureTitle0"/>
    <w:rsid w:val="00CC65AB"/>
  </w:style>
  <w:style w:type="paragraph" w:customStyle="1" w:styleId="FigureTitle0">
    <w:name w:val="Figure_Title"/>
    <w:basedOn w:val="TableTitle0"/>
    <w:next w:val="FigureLegend0"/>
    <w:rsid w:val="00CC65AB"/>
    <w:pPr>
      <w:spacing w:after="240"/>
    </w:pPr>
  </w:style>
  <w:style w:type="paragraph" w:customStyle="1" w:styleId="Annex">
    <w:name w:val="Annex_#"/>
    <w:basedOn w:val="Normal"/>
    <w:next w:val="AnnexRef0"/>
    <w:rsid w:val="00CC65AB"/>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Ref0">
    <w:name w:val="Annex_Ref"/>
    <w:basedOn w:val="Normal"/>
    <w:next w:val="AnnexTitle0"/>
    <w:rsid w:val="00CC65AB"/>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0">
    <w:name w:val="Annex_Title"/>
    <w:basedOn w:val="Normal"/>
    <w:next w:val="Normalaftertitle0"/>
    <w:rsid w:val="00CC65AB"/>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Appendix">
    <w:name w:val="Appendix_#"/>
    <w:basedOn w:val="Annex"/>
    <w:next w:val="AppendixRef0"/>
    <w:rsid w:val="00CC65AB"/>
  </w:style>
  <w:style w:type="paragraph" w:customStyle="1" w:styleId="AppendixRef0">
    <w:name w:val="Appendix_Ref"/>
    <w:basedOn w:val="AnnexRef0"/>
    <w:next w:val="AppendixTitle"/>
    <w:rsid w:val="00CC65AB"/>
  </w:style>
  <w:style w:type="paragraph" w:customStyle="1" w:styleId="AppendixTitle">
    <w:name w:val="Appendix_Title"/>
    <w:basedOn w:val="AnnexTitle0"/>
    <w:next w:val="Normal"/>
    <w:rsid w:val="00CC65AB"/>
  </w:style>
  <w:style w:type="paragraph" w:customStyle="1" w:styleId="RefTitle0">
    <w:name w:val="Ref_Title"/>
    <w:basedOn w:val="Normal"/>
    <w:next w:val="RefText0"/>
    <w:rsid w:val="00CC65AB"/>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CC65AB"/>
    <w:pPr>
      <w:spacing w:before="136"/>
      <w:ind w:left="567" w:hanging="567"/>
    </w:pPr>
    <w:rPr>
      <w:sz w:val="18"/>
      <w:lang w:val="en-GB"/>
    </w:rPr>
  </w:style>
  <w:style w:type="paragraph" w:customStyle="1" w:styleId="Head">
    <w:name w:val="Head"/>
    <w:basedOn w:val="Normal"/>
    <w:rsid w:val="00CC65AB"/>
    <w:pPr>
      <w:tabs>
        <w:tab w:val="clear" w:pos="794"/>
        <w:tab w:val="clear" w:pos="1191"/>
        <w:tab w:val="clear" w:pos="1588"/>
        <w:tab w:val="clear" w:pos="1985"/>
        <w:tab w:val="left" w:pos="6663"/>
      </w:tabs>
      <w:spacing w:before="0"/>
    </w:pPr>
    <w:rPr>
      <w:b/>
      <w:color w:val="FFFFFF"/>
      <w:sz w:val="8"/>
      <w:lang w:val="en-GB"/>
    </w:rPr>
  </w:style>
  <w:style w:type="paragraph" w:customStyle="1" w:styleId="RecTitle0">
    <w:name w:val="Rec_Title"/>
    <w:basedOn w:val="Rec"/>
    <w:next w:val="RecTitleRef"/>
    <w:rsid w:val="00CC65AB"/>
    <w:pPr>
      <w:spacing w:before="180"/>
    </w:pPr>
    <w:rPr>
      <w:b/>
    </w:rPr>
  </w:style>
  <w:style w:type="paragraph" w:customStyle="1" w:styleId="call0">
    <w:name w:val="call"/>
    <w:basedOn w:val="Normal"/>
    <w:next w:val="Normal"/>
    <w:rsid w:val="00CC65AB"/>
    <w:pPr>
      <w:keepNext/>
      <w:keepLines/>
      <w:tabs>
        <w:tab w:val="clear" w:pos="1191"/>
        <w:tab w:val="clear" w:pos="1588"/>
        <w:tab w:val="clear" w:pos="1985"/>
      </w:tabs>
      <w:spacing w:before="227"/>
      <w:ind w:left="794"/>
      <w:jc w:val="left"/>
    </w:pPr>
    <w:rPr>
      <w:i/>
      <w:sz w:val="20"/>
      <w:lang w:val="en-GB"/>
    </w:rPr>
  </w:style>
  <w:style w:type="paragraph" w:customStyle="1" w:styleId="Rec">
    <w:name w:val="Rec_#"/>
    <w:basedOn w:val="Normal"/>
    <w:next w:val="RecTitle0"/>
    <w:rsid w:val="00CC65AB"/>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styleId="List">
    <w:name w:val="List"/>
    <w:basedOn w:val="Normal"/>
    <w:rsid w:val="00CC65AB"/>
    <w:pPr>
      <w:tabs>
        <w:tab w:val="clear" w:pos="794"/>
        <w:tab w:val="clear" w:pos="1191"/>
        <w:tab w:val="clear" w:pos="1588"/>
        <w:tab w:val="clear" w:pos="1985"/>
        <w:tab w:val="left" w:pos="1701"/>
        <w:tab w:val="left" w:pos="2127"/>
      </w:tabs>
      <w:ind w:left="2127" w:hanging="2127"/>
    </w:pPr>
    <w:rPr>
      <w:sz w:val="20"/>
      <w:lang w:val="en-GB"/>
    </w:rPr>
  </w:style>
  <w:style w:type="paragraph" w:customStyle="1" w:styleId="Infodoc">
    <w:name w:val="Infodoc"/>
    <w:basedOn w:val="Normal"/>
    <w:rsid w:val="00CC65AB"/>
    <w:pPr>
      <w:tabs>
        <w:tab w:val="clear" w:pos="794"/>
        <w:tab w:val="clear" w:pos="1191"/>
        <w:tab w:val="clear" w:pos="1588"/>
        <w:tab w:val="clear" w:pos="1985"/>
        <w:tab w:val="left" w:pos="1418"/>
      </w:tabs>
      <w:spacing w:before="0"/>
      <w:ind w:left="1418" w:hanging="1418"/>
    </w:pPr>
    <w:rPr>
      <w:sz w:val="20"/>
      <w:lang w:val="en-GB"/>
    </w:rPr>
  </w:style>
  <w:style w:type="paragraph" w:customStyle="1" w:styleId="Part">
    <w:name w:val="Part"/>
    <w:basedOn w:val="Normal"/>
    <w:rsid w:val="00CC65AB"/>
    <w:pPr>
      <w:tabs>
        <w:tab w:val="clear" w:pos="794"/>
        <w:tab w:val="clear" w:pos="1191"/>
        <w:tab w:val="clear" w:pos="1588"/>
        <w:tab w:val="clear" w:pos="1985"/>
        <w:tab w:val="left" w:pos="1276"/>
        <w:tab w:val="left" w:pos="1701"/>
      </w:tabs>
      <w:spacing w:before="200"/>
      <w:ind w:left="1701" w:hanging="1701"/>
    </w:pPr>
    <w:rPr>
      <w:caps/>
      <w:sz w:val="20"/>
      <w:lang w:val="en-GB"/>
    </w:rPr>
  </w:style>
  <w:style w:type="paragraph" w:customStyle="1" w:styleId="Address">
    <w:name w:val="Address"/>
    <w:basedOn w:val="Normal"/>
    <w:rsid w:val="00CC65AB"/>
    <w:pPr>
      <w:tabs>
        <w:tab w:val="clear" w:pos="794"/>
        <w:tab w:val="clear" w:pos="1191"/>
        <w:tab w:val="clear" w:pos="1588"/>
        <w:tab w:val="clear" w:pos="1985"/>
        <w:tab w:val="left" w:pos="4820"/>
        <w:tab w:val="left" w:pos="5529"/>
      </w:tabs>
      <w:ind w:left="794"/>
    </w:pPr>
    <w:rPr>
      <w:sz w:val="20"/>
      <w:lang w:val="en-GB"/>
    </w:rPr>
  </w:style>
  <w:style w:type="paragraph" w:customStyle="1" w:styleId="Keywords">
    <w:name w:val="Keywords"/>
    <w:basedOn w:val="Normal"/>
    <w:rsid w:val="00CC65AB"/>
    <w:pPr>
      <w:tabs>
        <w:tab w:val="clear" w:pos="1191"/>
        <w:tab w:val="clear" w:pos="1588"/>
      </w:tabs>
      <w:ind w:left="794" w:hanging="794"/>
    </w:pPr>
    <w:rPr>
      <w:sz w:val="20"/>
      <w:lang w:val="en-GB"/>
    </w:rPr>
  </w:style>
  <w:style w:type="paragraph" w:customStyle="1" w:styleId="EquationLegend0">
    <w:name w:val="Equation_Legend"/>
    <w:basedOn w:val="Normal"/>
    <w:rsid w:val="00CC65AB"/>
    <w:pPr>
      <w:tabs>
        <w:tab w:val="clear" w:pos="794"/>
        <w:tab w:val="clear" w:pos="1191"/>
        <w:tab w:val="clear" w:pos="1588"/>
        <w:tab w:val="clear" w:pos="1985"/>
        <w:tab w:val="right" w:pos="1531"/>
        <w:tab w:val="left" w:pos="1701"/>
      </w:tabs>
      <w:spacing w:before="80"/>
      <w:ind w:left="1701" w:hanging="1701"/>
    </w:pPr>
    <w:rPr>
      <w:sz w:val="20"/>
      <w:lang w:val="en-GB"/>
    </w:rPr>
  </w:style>
  <w:style w:type="paragraph" w:customStyle="1" w:styleId="meeting">
    <w:name w:val="meeting"/>
    <w:basedOn w:val="Head"/>
    <w:next w:val="Head"/>
    <w:rsid w:val="00CC65AB"/>
    <w:pPr>
      <w:tabs>
        <w:tab w:val="left" w:pos="7371"/>
      </w:tabs>
      <w:spacing w:after="560"/>
    </w:pPr>
  </w:style>
  <w:style w:type="paragraph" w:customStyle="1" w:styleId="listitem">
    <w:name w:val="listitem"/>
    <w:basedOn w:val="Normal"/>
    <w:rsid w:val="00CC65AB"/>
    <w:pPr>
      <w:keepLines/>
      <w:spacing w:before="0"/>
      <w:jc w:val="left"/>
    </w:pPr>
    <w:rPr>
      <w:sz w:val="20"/>
      <w:lang w:val="en-GB"/>
    </w:rPr>
  </w:style>
  <w:style w:type="paragraph" w:customStyle="1" w:styleId="Qlist">
    <w:name w:val="Qlist"/>
    <w:basedOn w:val="Normal"/>
    <w:rsid w:val="00CC65AB"/>
    <w:pPr>
      <w:tabs>
        <w:tab w:val="clear" w:pos="794"/>
        <w:tab w:val="clear" w:pos="1191"/>
        <w:tab w:val="clear" w:pos="1588"/>
        <w:tab w:val="clear" w:pos="1985"/>
        <w:tab w:val="left" w:pos="1843"/>
        <w:tab w:val="left" w:pos="2268"/>
      </w:tabs>
      <w:spacing w:before="136"/>
      <w:ind w:left="2268" w:hanging="2268"/>
    </w:pPr>
    <w:rPr>
      <w:b/>
      <w:sz w:val="20"/>
      <w:lang w:val="en-GB"/>
    </w:rPr>
  </w:style>
  <w:style w:type="paragraph" w:customStyle="1" w:styleId="Subject">
    <w:name w:val="Subject"/>
    <w:basedOn w:val="Normal"/>
    <w:next w:val="Source"/>
    <w:rsid w:val="00CC65AB"/>
    <w:pPr>
      <w:tabs>
        <w:tab w:val="clear" w:pos="794"/>
        <w:tab w:val="clear" w:pos="1191"/>
        <w:tab w:val="clear" w:pos="1588"/>
        <w:tab w:val="clear" w:pos="1985"/>
        <w:tab w:val="left" w:pos="992"/>
        <w:tab w:val="left" w:pos="1134"/>
      </w:tabs>
      <w:spacing w:before="0"/>
      <w:ind w:left="992" w:hanging="992"/>
    </w:pPr>
    <w:rPr>
      <w:sz w:val="20"/>
      <w:lang w:val="en-GB"/>
    </w:rPr>
  </w:style>
  <w:style w:type="paragraph" w:customStyle="1" w:styleId="Source">
    <w:name w:val="Source"/>
    <w:basedOn w:val="Normal"/>
    <w:next w:val="Rec"/>
    <w:rsid w:val="00CC65AB"/>
    <w:pPr>
      <w:tabs>
        <w:tab w:val="clear" w:pos="794"/>
        <w:tab w:val="clear" w:pos="1191"/>
        <w:tab w:val="clear" w:pos="1588"/>
        <w:tab w:val="clear" w:pos="1985"/>
      </w:tabs>
      <w:spacing w:before="720"/>
      <w:jc w:val="center"/>
    </w:pPr>
    <w:rPr>
      <w:b/>
      <w:sz w:val="20"/>
      <w:lang w:val="en-GB"/>
    </w:rPr>
  </w:style>
  <w:style w:type="paragraph" w:customStyle="1" w:styleId="Object">
    <w:name w:val="Object"/>
    <w:basedOn w:val="Subject"/>
    <w:next w:val="Subject"/>
    <w:rsid w:val="00CC65AB"/>
  </w:style>
  <w:style w:type="paragraph" w:customStyle="1" w:styleId="Data">
    <w:name w:val="Data"/>
    <w:basedOn w:val="Subject"/>
    <w:next w:val="Subject"/>
    <w:rsid w:val="00CC65AB"/>
  </w:style>
  <w:style w:type="paragraph" w:customStyle="1" w:styleId="Title2">
    <w:name w:val="Title 2"/>
    <w:basedOn w:val="Source"/>
    <w:next w:val="Title3"/>
    <w:rsid w:val="00CC65AB"/>
    <w:pPr>
      <w:spacing w:before="480"/>
    </w:pPr>
    <w:rPr>
      <w:b w:val="0"/>
    </w:rPr>
  </w:style>
  <w:style w:type="paragraph" w:customStyle="1" w:styleId="Title3">
    <w:name w:val="Title 3"/>
    <w:basedOn w:val="Title2"/>
    <w:next w:val="Title4"/>
    <w:rsid w:val="00CC65AB"/>
    <w:pPr>
      <w:spacing w:before="240"/>
    </w:pPr>
    <w:rPr>
      <w:b/>
    </w:rPr>
  </w:style>
  <w:style w:type="paragraph" w:customStyle="1" w:styleId="Title4">
    <w:name w:val="Title 4"/>
    <w:basedOn w:val="Title3"/>
    <w:next w:val="Heading1"/>
    <w:rsid w:val="00CC65AB"/>
  </w:style>
  <w:style w:type="paragraph" w:styleId="TOC9">
    <w:name w:val="toc 9"/>
    <w:basedOn w:val="TOC3"/>
    <w:rsid w:val="00CC65AB"/>
    <w:pPr>
      <w:keepNext/>
      <w:keepLines w:val="0"/>
      <w:tabs>
        <w:tab w:val="clear" w:pos="2155"/>
        <w:tab w:val="clear" w:pos="8789"/>
        <w:tab w:val="clear" w:pos="9611"/>
        <w:tab w:val="left" w:pos="2041"/>
        <w:tab w:val="right" w:leader="dot" w:pos="9072"/>
        <w:tab w:val="right" w:pos="9725"/>
      </w:tabs>
      <w:spacing w:before="20"/>
      <w:ind w:left="2041" w:right="653" w:hanging="794"/>
    </w:pPr>
    <w:rPr>
      <w:sz w:val="20"/>
      <w:lang w:val="en-GB"/>
    </w:rPr>
  </w:style>
  <w:style w:type="paragraph" w:customStyle="1" w:styleId="SpecialFooter">
    <w:name w:val="Special Footer"/>
    <w:basedOn w:val="Footer"/>
    <w:rsid w:val="00CC65AB"/>
    <w:pPr>
      <w:tabs>
        <w:tab w:val="center" w:pos="4849"/>
        <w:tab w:val="right" w:pos="9696"/>
      </w:tabs>
      <w:spacing w:before="136"/>
    </w:pPr>
    <w:rPr>
      <w:b/>
      <w:caps/>
      <w:noProof w:val="0"/>
      <w:sz w:val="20"/>
      <w:lang w:val="en-GB"/>
    </w:rPr>
  </w:style>
  <w:style w:type="paragraph" w:customStyle="1" w:styleId="headingb0">
    <w:name w:val="heading_b"/>
    <w:basedOn w:val="Heading3"/>
    <w:next w:val="Normal"/>
    <w:rsid w:val="00CC65AB"/>
    <w:pPr>
      <w:tabs>
        <w:tab w:val="clear" w:pos="1191"/>
        <w:tab w:val="clear" w:pos="1588"/>
        <w:tab w:val="clear" w:pos="1985"/>
      </w:tabs>
      <w:spacing w:before="160"/>
      <w:ind w:left="0" w:firstLine="0"/>
      <w:outlineLvl w:val="9"/>
    </w:pPr>
    <w:rPr>
      <w:sz w:val="20"/>
      <w:lang w:val="en-GB"/>
    </w:rPr>
  </w:style>
  <w:style w:type="paragraph" w:customStyle="1" w:styleId="headingi0">
    <w:name w:val="heading_i"/>
    <w:basedOn w:val="Heading3"/>
    <w:next w:val="Normal"/>
    <w:rsid w:val="00CC65AB"/>
    <w:pPr>
      <w:tabs>
        <w:tab w:val="clear" w:pos="1191"/>
        <w:tab w:val="clear" w:pos="1588"/>
        <w:tab w:val="clear" w:pos="1985"/>
      </w:tabs>
      <w:spacing w:before="160"/>
      <w:ind w:left="0" w:firstLine="0"/>
      <w:outlineLvl w:val="9"/>
    </w:pPr>
    <w:rPr>
      <w:b w:val="0"/>
      <w:i/>
      <w:sz w:val="20"/>
      <w:lang w:val="en-GB"/>
    </w:rPr>
  </w:style>
  <w:style w:type="paragraph" w:customStyle="1" w:styleId="RecTitleRef">
    <w:name w:val="Rec_Title/Ref"/>
    <w:basedOn w:val="RecTitle0"/>
    <w:next w:val="RecTitleDate"/>
    <w:rsid w:val="00CC65AB"/>
    <w:pPr>
      <w:spacing w:before="136"/>
    </w:pPr>
    <w:rPr>
      <w:b w:val="0"/>
    </w:rPr>
  </w:style>
  <w:style w:type="paragraph" w:customStyle="1" w:styleId="RecTitleDate">
    <w:name w:val="Rec_Title/Date"/>
    <w:basedOn w:val="RecTitleRef"/>
    <w:next w:val="headfoot"/>
    <w:rsid w:val="00CC65AB"/>
    <w:pPr>
      <w:tabs>
        <w:tab w:val="clear" w:pos="4849"/>
      </w:tabs>
      <w:jc w:val="right"/>
    </w:pPr>
  </w:style>
  <w:style w:type="paragraph" w:customStyle="1" w:styleId="headfoot">
    <w:name w:val="head_foot"/>
    <w:basedOn w:val="Normal"/>
    <w:next w:val="Normalaftertitle0"/>
    <w:rsid w:val="00CC65AB"/>
    <w:pPr>
      <w:tabs>
        <w:tab w:val="clear" w:pos="794"/>
        <w:tab w:val="clear" w:pos="1191"/>
        <w:tab w:val="clear" w:pos="1588"/>
        <w:tab w:val="clear" w:pos="1985"/>
      </w:tabs>
      <w:spacing w:before="0"/>
    </w:pPr>
    <w:rPr>
      <w:b/>
      <w:color w:val="FFFFFF"/>
      <w:sz w:val="8"/>
      <w:lang w:val="en-GB"/>
    </w:rPr>
  </w:style>
  <w:style w:type="paragraph" w:customStyle="1" w:styleId="CCI">
    <w:name w:val="CCI"/>
    <w:basedOn w:val="Normal"/>
    <w:next w:val="call0"/>
    <w:rsid w:val="00CC65AB"/>
    <w:pPr>
      <w:keepNext/>
      <w:keepLines/>
      <w:tabs>
        <w:tab w:val="clear" w:pos="794"/>
        <w:tab w:val="clear" w:pos="1191"/>
        <w:tab w:val="clear" w:pos="1588"/>
        <w:tab w:val="clear" w:pos="1985"/>
      </w:tabs>
      <w:spacing w:before="199"/>
    </w:pPr>
    <w:rPr>
      <w:sz w:val="20"/>
      <w:lang w:val="en-GB"/>
    </w:rPr>
  </w:style>
  <w:style w:type="paragraph" w:customStyle="1" w:styleId="Fig">
    <w:name w:val="Fig"/>
    <w:basedOn w:val="Figure"/>
    <w:next w:val="Fig0"/>
    <w:rsid w:val="00CC65AB"/>
    <w:pPr>
      <w:keepLines w:val="0"/>
      <w:spacing w:before="136" w:after="0"/>
    </w:pPr>
    <w:rPr>
      <w:caps w:val="0"/>
      <w:sz w:val="20"/>
      <w:lang w:val="en-US"/>
    </w:rPr>
  </w:style>
  <w:style w:type="paragraph" w:customStyle="1" w:styleId="Fig0">
    <w:name w:val="Fig_#"/>
    <w:basedOn w:val="Fig"/>
    <w:next w:val="Normal"/>
    <w:rsid w:val="00CC65AB"/>
    <w:pPr>
      <w:jc w:val="left"/>
    </w:pPr>
    <w:rPr>
      <w:color w:val="FFFFFF"/>
    </w:rPr>
  </w:style>
  <w:style w:type="paragraph" w:customStyle="1" w:styleId="FigureRemark">
    <w:name w:val="Figure_Remark"/>
    <w:basedOn w:val="TableLegend0"/>
    <w:rsid w:val="00CC65AB"/>
    <w:pPr>
      <w:tabs>
        <w:tab w:val="clear" w:pos="794"/>
        <w:tab w:val="clear" w:pos="1191"/>
        <w:tab w:val="clear" w:pos="1588"/>
        <w:tab w:val="clear" w:pos="1985"/>
        <w:tab w:val="center" w:pos="284"/>
      </w:tabs>
      <w:spacing w:before="142"/>
    </w:pPr>
  </w:style>
  <w:style w:type="paragraph" w:customStyle="1" w:styleId="deftitle">
    <w:name w:val="def title"/>
    <w:basedOn w:val="Heading2"/>
    <w:next w:val="deftexte"/>
    <w:rsid w:val="00CC65AB"/>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CC65AB"/>
    <w:pPr>
      <w:spacing w:before="136"/>
    </w:pPr>
    <w:rPr>
      <w:sz w:val="20"/>
      <w:lang w:val="en-GB"/>
    </w:rPr>
  </w:style>
  <w:style w:type="paragraph" w:customStyle="1" w:styleId="Section">
    <w:name w:val="Section #"/>
    <w:basedOn w:val="Normal"/>
    <w:next w:val="Sectiontitle0"/>
    <w:rsid w:val="00CC65AB"/>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CC65AB"/>
    <w:pPr>
      <w:pageBreakBefore w:val="0"/>
      <w:spacing w:before="240"/>
    </w:pPr>
    <w:rPr>
      <w:i/>
    </w:rPr>
  </w:style>
  <w:style w:type="paragraph" w:customStyle="1" w:styleId="heading">
    <w:name w:val="heading"/>
    <w:basedOn w:val="Heading2"/>
    <w:rsid w:val="00CC65AB"/>
    <w:pPr>
      <w:tabs>
        <w:tab w:val="clear" w:pos="1985"/>
      </w:tabs>
      <w:spacing w:before="313"/>
      <w:outlineLvl w:val="9"/>
    </w:pPr>
    <w:rPr>
      <w:sz w:val="22"/>
      <w:lang w:val="en-GB"/>
    </w:rPr>
  </w:style>
  <w:style w:type="paragraph" w:customStyle="1" w:styleId="Line1">
    <w:name w:val="Line_1"/>
    <w:basedOn w:val="Normal"/>
    <w:next w:val="Normal"/>
    <w:rsid w:val="00CC65AB"/>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0">
    <w:name w:val="Part_#"/>
    <w:basedOn w:val="Annex"/>
    <w:next w:val="PartRef0"/>
    <w:rsid w:val="00CC65AB"/>
  </w:style>
  <w:style w:type="paragraph" w:customStyle="1" w:styleId="PartRef0">
    <w:name w:val="Part_Ref"/>
    <w:basedOn w:val="AnnexRef0"/>
    <w:rsid w:val="00CC65AB"/>
  </w:style>
  <w:style w:type="paragraph" w:customStyle="1" w:styleId="PartTitle0">
    <w:name w:val="Part_Title"/>
    <w:basedOn w:val="AnnexTitle0"/>
    <w:next w:val="Normalaftertitle0"/>
    <w:rsid w:val="00CC65AB"/>
  </w:style>
  <w:style w:type="paragraph" w:customStyle="1" w:styleId="Rep">
    <w:name w:val="Rep_#"/>
    <w:basedOn w:val="Rec"/>
    <w:next w:val="RepTitle0"/>
    <w:rsid w:val="00CC65AB"/>
  </w:style>
  <w:style w:type="paragraph" w:customStyle="1" w:styleId="RepTitle0">
    <w:name w:val="Rep_Title"/>
    <w:basedOn w:val="RecTitle0"/>
    <w:next w:val="RepTitleRef"/>
    <w:rsid w:val="00CC65AB"/>
  </w:style>
  <w:style w:type="paragraph" w:customStyle="1" w:styleId="RepTitleRef">
    <w:name w:val="Rep_Title/Ref"/>
    <w:basedOn w:val="RecTitleRef"/>
    <w:next w:val="RepTitleDate"/>
    <w:rsid w:val="00CC65AB"/>
  </w:style>
  <w:style w:type="paragraph" w:customStyle="1" w:styleId="RepTitleDate">
    <w:name w:val="Rep_Title/Date"/>
    <w:basedOn w:val="RecTitleDate"/>
    <w:next w:val="headfoot"/>
    <w:rsid w:val="00CC65AB"/>
  </w:style>
  <w:style w:type="paragraph" w:customStyle="1" w:styleId="RefDoc">
    <w:name w:val="Ref_Doc"/>
    <w:basedOn w:val="RefText0"/>
    <w:next w:val="RefText0"/>
    <w:rsid w:val="00CC65AB"/>
    <w:pPr>
      <w:spacing w:before="227"/>
    </w:pPr>
    <w:rPr>
      <w:i/>
    </w:rPr>
  </w:style>
  <w:style w:type="paragraph" w:customStyle="1" w:styleId="Question">
    <w:name w:val="Question_#"/>
    <w:basedOn w:val="Rec"/>
    <w:next w:val="QuestionTitle0"/>
    <w:rsid w:val="00CC65AB"/>
    <w:pPr>
      <w:spacing w:before="0"/>
    </w:pPr>
  </w:style>
  <w:style w:type="paragraph" w:customStyle="1" w:styleId="QuestionTitle0">
    <w:name w:val="Question_Title"/>
    <w:basedOn w:val="RecTitle0"/>
    <w:next w:val="QuestionTitleRef"/>
    <w:rsid w:val="00CC65AB"/>
  </w:style>
  <w:style w:type="paragraph" w:customStyle="1" w:styleId="QuestionTitleRef">
    <w:name w:val="Question_Title/Ref"/>
    <w:basedOn w:val="RecTitleRef"/>
    <w:next w:val="QuestionTitleDate"/>
    <w:rsid w:val="00CC65AB"/>
  </w:style>
  <w:style w:type="paragraph" w:customStyle="1" w:styleId="QuestionTitleDate">
    <w:name w:val="Question_Title/Date"/>
    <w:basedOn w:val="RecTitleDate"/>
    <w:next w:val="headfoot"/>
    <w:rsid w:val="00CC65AB"/>
  </w:style>
  <w:style w:type="paragraph" w:customStyle="1" w:styleId="Res">
    <w:name w:val="Res_#"/>
    <w:basedOn w:val="Rec"/>
    <w:next w:val="ResTitle0"/>
    <w:rsid w:val="00CC65AB"/>
  </w:style>
  <w:style w:type="paragraph" w:customStyle="1" w:styleId="ResTitle0">
    <w:name w:val="Res_Title"/>
    <w:basedOn w:val="RecTitle0"/>
    <w:next w:val="ResTitleRef"/>
    <w:rsid w:val="00CC65AB"/>
  </w:style>
  <w:style w:type="paragraph" w:customStyle="1" w:styleId="ResTitleRef">
    <w:name w:val="Res_Title/Ref"/>
    <w:basedOn w:val="RecTitleRef"/>
    <w:next w:val="ResTitleDate"/>
    <w:rsid w:val="00CC65AB"/>
  </w:style>
  <w:style w:type="paragraph" w:customStyle="1" w:styleId="ResTitleDate">
    <w:name w:val="Res_Title/Date"/>
    <w:basedOn w:val="RecTitleDate"/>
    <w:next w:val="headfoot"/>
    <w:rsid w:val="00CC65AB"/>
  </w:style>
  <w:style w:type="paragraph" w:customStyle="1" w:styleId="Style">
    <w:name w:val="Style"/>
    <w:basedOn w:val="Normal"/>
    <w:rsid w:val="00CC65AB"/>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CC65AB"/>
    <w:pPr>
      <w:pageBreakBefore w:val="0"/>
      <w:spacing w:before="240"/>
    </w:pPr>
  </w:style>
  <w:style w:type="paragraph" w:customStyle="1" w:styleId="heading13">
    <w:name w:val="heading 13"/>
    <w:basedOn w:val="Heading3"/>
    <w:rsid w:val="00CC65AB"/>
    <w:pPr>
      <w:tabs>
        <w:tab w:val="clear" w:pos="794"/>
        <w:tab w:val="clear" w:pos="1191"/>
        <w:tab w:val="clear" w:pos="1588"/>
        <w:tab w:val="clear" w:pos="1985"/>
        <w:tab w:val="left" w:pos="1077"/>
        <w:tab w:val="right" w:pos="9696"/>
      </w:tabs>
      <w:spacing w:before="240"/>
      <w:ind w:left="1077" w:hanging="1077"/>
      <w:outlineLvl w:val="9"/>
    </w:pPr>
    <w:rPr>
      <w:b w:val="0"/>
      <w:i/>
      <w:sz w:val="20"/>
      <w:lang w:val="en-GB"/>
    </w:rPr>
  </w:style>
  <w:style w:type="paragraph" w:customStyle="1" w:styleId="foot">
    <w:name w:val="foot"/>
    <w:basedOn w:val="headfoot"/>
    <w:rsid w:val="00CC65AB"/>
  </w:style>
  <w:style w:type="paragraph" w:customStyle="1" w:styleId="FirstFooter">
    <w:name w:val="FirstFooter"/>
    <w:basedOn w:val="Footer"/>
    <w:rsid w:val="00CC65AB"/>
    <w:pPr>
      <w:jc w:val="left"/>
    </w:pPr>
    <w:rPr>
      <w:caps/>
      <w:noProof w:val="0"/>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footer" Target="footer2.xml"/><Relationship Id="rId10" Type="http://schemas.openxmlformats.org/officeDocument/2006/relationships/hyperlink" Target="http://www.itu.int/publ/R-REC/es" TargetMode="Externa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header" Target="header9.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164</TotalTime>
  <Pages>18</Pages>
  <Words>8378</Words>
  <Characters>43869</Characters>
  <Application>Microsoft Office Word</Application>
  <DocSecurity>0</DocSecurity>
  <Lines>1044</Lines>
  <Paragraphs>204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52043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14</cp:revision>
  <cp:lastPrinted>2005-02-10T15:54:00Z</cp:lastPrinted>
  <dcterms:created xsi:type="dcterms:W3CDTF">2010-11-24T13:44:00Z</dcterms:created>
  <dcterms:modified xsi:type="dcterms:W3CDTF">2010-11-30T13:59:00Z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