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A13" w:rsidRPr="00575CB8" w:rsidRDefault="006E1A13" w:rsidP="005E7D8B">
      <w:pPr>
        <w:rPr>
          <w:lang w:val="en-US"/>
        </w:rPr>
      </w:pPr>
      <w:bookmarkStart w:id="0" w:name="dbreak"/>
      <w:bookmarkEnd w:id="0"/>
    </w:p>
    <w:p w:rsidR="006E1A13" w:rsidRDefault="006E1A13" w:rsidP="005E7D8B"/>
    <w:p w:rsidR="006E1A13" w:rsidRDefault="006E1A13" w:rsidP="005E7D8B"/>
    <w:p w:rsidR="006E1A13" w:rsidRDefault="006E1A13" w:rsidP="005E7D8B"/>
    <w:p w:rsidR="006E1A13" w:rsidRDefault="006E1A13" w:rsidP="005E7D8B"/>
    <w:p w:rsidR="006E1A13" w:rsidRDefault="006E1A13" w:rsidP="005E7D8B"/>
    <w:p w:rsidR="006E1A13" w:rsidRDefault="006E1A13" w:rsidP="005E7D8B"/>
    <w:p w:rsidR="006E1A13" w:rsidRDefault="006E1A13" w:rsidP="005E7D8B"/>
    <w:p w:rsidR="006E1A13" w:rsidRDefault="006E1A13" w:rsidP="005E7D8B"/>
    <w:p w:rsidR="006E1A13" w:rsidRDefault="006E1A13" w:rsidP="005E7D8B"/>
    <w:p w:rsidR="006E1A13" w:rsidRDefault="006E1A13" w:rsidP="005E7D8B"/>
    <w:p w:rsidR="006E1A13" w:rsidRDefault="006E1A13" w:rsidP="005E7D8B"/>
    <w:tbl>
      <w:tblPr>
        <w:tblStyle w:val="TableGrid"/>
        <w:tblW w:w="100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089"/>
      </w:tblGrid>
      <w:tr w:rsidR="006E1A13" w:rsidRPr="006E1A13" w:rsidTr="005E7D8B">
        <w:tc>
          <w:tcPr>
            <w:tcW w:w="10089" w:type="dxa"/>
          </w:tcPr>
          <w:p w:rsidR="006E1A13" w:rsidRPr="0010336F" w:rsidRDefault="006E1A13" w:rsidP="005E7D8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6E1A13" w:rsidRPr="0010336F" w:rsidRDefault="006E1A13" w:rsidP="005E7D8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Recomendación  UIT-R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F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 w:rsidR="005E7D8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747-1</w:t>
            </w:r>
          </w:p>
          <w:p w:rsidR="006E1A13" w:rsidRPr="0010336F" w:rsidRDefault="006E1A13" w:rsidP="00CC7BE7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="00CC7BE7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03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 w:rsidR="00CC7BE7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2012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6E1A13" w:rsidRPr="00DB5969" w:rsidTr="005E7D8B">
        <w:tc>
          <w:tcPr>
            <w:tcW w:w="10089" w:type="dxa"/>
          </w:tcPr>
          <w:p w:rsidR="006E1A13" w:rsidRPr="0010336F" w:rsidRDefault="006E1A13" w:rsidP="005E7D8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6E1A13" w:rsidRDefault="00CC7BE7" w:rsidP="00DB596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CC7BE7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Disposición de radiocanales para sistemas inalámbricos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CC7BE7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fijos que funcionan </w:t>
            </w:r>
            <w:r w:rsidR="00DB5969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 w:rsidRPr="00CC7BE7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en</w:t>
            </w:r>
            <w:r w:rsidR="00DB5969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CC7BE7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la banda de 10,0-10,68 GHz</w:t>
            </w:r>
          </w:p>
          <w:p w:rsidR="006E1A13" w:rsidRPr="0010336F" w:rsidRDefault="006E1A13" w:rsidP="005E7D8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6E1A13" w:rsidRPr="0026666F" w:rsidTr="005E7D8B">
        <w:tc>
          <w:tcPr>
            <w:tcW w:w="10089" w:type="dxa"/>
          </w:tcPr>
          <w:p w:rsidR="006E1A13" w:rsidRPr="0010336F" w:rsidRDefault="006E1A13" w:rsidP="005E7D8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6E1A13" w:rsidRPr="0010336F" w:rsidRDefault="006E1A13" w:rsidP="005E7D8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6E1A13" w:rsidRPr="0010336F" w:rsidRDefault="006E1A13" w:rsidP="005E7D8B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6E1A13" w:rsidRPr="0010336F" w:rsidRDefault="006E1A13" w:rsidP="005E7D8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F</w:t>
            </w:r>
          </w:p>
          <w:p w:rsidR="006E1A13" w:rsidRPr="0010336F" w:rsidRDefault="006E1A13" w:rsidP="005E7D8B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Servicio fijo</w:t>
            </w:r>
          </w:p>
        </w:tc>
      </w:tr>
    </w:tbl>
    <w:p w:rsidR="006E1A13" w:rsidRPr="0026666F" w:rsidRDefault="006E1A13" w:rsidP="005E7D8B">
      <w:pPr>
        <w:spacing w:before="80"/>
        <w:rPr>
          <w:i/>
          <w:sz w:val="22"/>
          <w:lang w:val="es-ES_tradnl"/>
        </w:rPr>
      </w:pPr>
    </w:p>
    <w:p w:rsidR="006E1A13" w:rsidRPr="0026666F" w:rsidRDefault="006E1A13" w:rsidP="005E7D8B">
      <w:pPr>
        <w:spacing w:before="80"/>
        <w:rPr>
          <w:i/>
          <w:sz w:val="22"/>
          <w:lang w:val="es-ES_tradnl"/>
        </w:rPr>
      </w:pPr>
    </w:p>
    <w:p w:rsidR="006E1A13" w:rsidRPr="0026666F" w:rsidRDefault="006E1A13" w:rsidP="005E7D8B">
      <w:pPr>
        <w:spacing w:before="80"/>
        <w:rPr>
          <w:i/>
          <w:sz w:val="22"/>
          <w:lang w:val="es-ES_tradnl"/>
        </w:rPr>
      </w:pPr>
    </w:p>
    <w:p w:rsidR="006E1A13" w:rsidRPr="0026666F" w:rsidRDefault="006E1A13" w:rsidP="005E7D8B">
      <w:pPr>
        <w:spacing w:before="80"/>
        <w:rPr>
          <w:i/>
          <w:sz w:val="22"/>
          <w:lang w:val="es-ES_tradnl"/>
        </w:rPr>
      </w:pPr>
    </w:p>
    <w:p w:rsidR="006E1A13" w:rsidRPr="0026666F" w:rsidRDefault="006E1A13" w:rsidP="005E7D8B">
      <w:pPr>
        <w:spacing w:before="80"/>
        <w:rPr>
          <w:i/>
          <w:sz w:val="22"/>
          <w:lang w:val="es-ES_tradnl"/>
        </w:rPr>
      </w:pPr>
    </w:p>
    <w:p w:rsidR="006E1A13" w:rsidRPr="0026666F" w:rsidRDefault="006E1A13" w:rsidP="005E7D8B">
      <w:pPr>
        <w:spacing w:before="80"/>
        <w:rPr>
          <w:i/>
          <w:sz w:val="22"/>
          <w:lang w:val="es-ES_tradnl"/>
        </w:rPr>
      </w:pPr>
    </w:p>
    <w:p w:rsidR="006E1A13" w:rsidRPr="0026666F" w:rsidRDefault="006E1A13" w:rsidP="005E7D8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6E1A13" w:rsidRPr="0026666F" w:rsidSect="005E7D8B">
          <w:headerReference w:type="even" r:id="rId7"/>
          <w:headerReference w:type="default" r:id="rId8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6E1A13" w:rsidRPr="006C718C" w:rsidRDefault="006E1A13" w:rsidP="005E7D8B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6E1A13" w:rsidRPr="006C718C" w:rsidRDefault="006E1A13" w:rsidP="005E7D8B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6E1A13" w:rsidRPr="006C718C" w:rsidRDefault="006E1A13" w:rsidP="005E7D8B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6E1A13" w:rsidRPr="00021E8A" w:rsidRDefault="006E1A13" w:rsidP="005E7D8B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6E1A13" w:rsidRPr="00021E8A" w:rsidRDefault="006E1A13" w:rsidP="005E7D8B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9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6E1A13" w:rsidRPr="007C36CA" w:rsidRDefault="006E1A13" w:rsidP="005E7D8B">
      <w:pPr>
        <w:spacing w:before="0"/>
        <w:jc w:val="center"/>
        <w:rPr>
          <w:sz w:val="22"/>
          <w:lang w:val="es-ES_tradnl"/>
        </w:rPr>
      </w:pPr>
    </w:p>
    <w:p w:rsidR="006E1A13" w:rsidRPr="007C36CA" w:rsidRDefault="006E1A13" w:rsidP="005E7D8B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6E1A13" w:rsidRPr="00DB5969" w:rsidTr="005E7D8B">
        <w:tc>
          <w:tcPr>
            <w:tcW w:w="9360" w:type="dxa"/>
            <w:gridSpan w:val="2"/>
          </w:tcPr>
          <w:p w:rsidR="006E1A13" w:rsidRPr="00021E8A" w:rsidRDefault="006E1A13" w:rsidP="005E7D8B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6E1A13" w:rsidRPr="00763D08" w:rsidRDefault="006E1A13" w:rsidP="005E7D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10" w:history="1">
              <w:r w:rsidRPr="00763D08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6E1A13" w:rsidRPr="00036EE3" w:rsidTr="005E7D8B">
        <w:tc>
          <w:tcPr>
            <w:tcW w:w="1140" w:type="dxa"/>
            <w:tcBorders>
              <w:bottom w:val="nil"/>
            </w:tcBorders>
          </w:tcPr>
          <w:p w:rsidR="006E1A13" w:rsidRPr="00036EE3" w:rsidRDefault="006E1A13" w:rsidP="005E7D8B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:rsidR="006E1A13" w:rsidRPr="00036EE3" w:rsidRDefault="006E1A13" w:rsidP="005E7D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Título</w:t>
            </w:r>
          </w:p>
        </w:tc>
      </w:tr>
      <w:tr w:rsidR="006E1A13" w:rsidRPr="004532F7" w:rsidTr="005E7D8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E1A13" w:rsidRPr="004532F7" w:rsidRDefault="006E1A13" w:rsidP="005E7D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532F7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E1A13" w:rsidRPr="004532F7" w:rsidRDefault="006E1A13" w:rsidP="005E7D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4532F7">
              <w:rPr>
                <w:b w:val="0"/>
                <w:sz w:val="20"/>
              </w:rPr>
              <w:t>Distribución por satélite</w:t>
            </w:r>
          </w:p>
        </w:tc>
      </w:tr>
      <w:tr w:rsidR="006E1A13" w:rsidRPr="00DB5969" w:rsidTr="005E7D8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E1A13" w:rsidRPr="006B22C3" w:rsidRDefault="006E1A13" w:rsidP="005E7D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B22C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E1A13" w:rsidRPr="006B22C3" w:rsidRDefault="006E1A13" w:rsidP="005E7D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6B22C3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6E1A13" w:rsidRPr="00847DD5" w:rsidTr="005E7D8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E1A13" w:rsidRPr="00847DD5" w:rsidRDefault="006E1A13" w:rsidP="005E7D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847DD5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E1A13" w:rsidRPr="00847DD5" w:rsidRDefault="006E1A13" w:rsidP="005E7D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847DD5">
              <w:rPr>
                <w:b w:val="0"/>
                <w:sz w:val="20"/>
              </w:rPr>
              <w:t>Servicio de radiodifusión sonora</w:t>
            </w:r>
          </w:p>
        </w:tc>
      </w:tr>
      <w:tr w:rsidR="006E1A13" w:rsidRPr="00ED2695" w:rsidTr="005E7D8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E1A13" w:rsidRPr="00ED2695" w:rsidRDefault="006E1A13" w:rsidP="005E7D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E1A13" w:rsidRPr="00021E8A" w:rsidRDefault="006E1A13" w:rsidP="005E7D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(televisión)</w:t>
            </w:r>
          </w:p>
        </w:tc>
      </w:tr>
      <w:tr w:rsidR="006E1A13" w:rsidRPr="00847DD5" w:rsidTr="005E7D8B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6E1A13" w:rsidRPr="00847DD5" w:rsidRDefault="006E1A13" w:rsidP="005E7D8B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847DD5">
              <w:rPr>
                <w:b/>
                <w:bCs/>
                <w:color w:val="000080"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6E1A13" w:rsidRPr="00847DD5" w:rsidRDefault="006E1A13" w:rsidP="005E7D8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/>
                <w:bCs/>
                <w:color w:val="000080"/>
                <w:sz w:val="20"/>
                <w:lang w:val="fr-CH"/>
              </w:rPr>
            </w:pPr>
            <w:r w:rsidRPr="00847DD5">
              <w:rPr>
                <w:b/>
                <w:bCs/>
                <w:color w:val="000080"/>
                <w:sz w:val="20"/>
              </w:rPr>
              <w:t>Servicio fijo</w:t>
            </w:r>
          </w:p>
        </w:tc>
      </w:tr>
      <w:tr w:rsidR="006E1A13" w:rsidRPr="00DB5969" w:rsidTr="005E7D8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E1A13" w:rsidRPr="0010336F" w:rsidRDefault="006E1A13" w:rsidP="005E7D8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E1A13" w:rsidRPr="0010336F" w:rsidRDefault="006E1A13" w:rsidP="005E7D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6E1A13" w:rsidRPr="00DB5969" w:rsidTr="005E7D8B">
        <w:tc>
          <w:tcPr>
            <w:tcW w:w="1140" w:type="dxa"/>
            <w:tcBorders>
              <w:top w:val="nil"/>
            </w:tcBorders>
          </w:tcPr>
          <w:p w:rsidR="006E1A13" w:rsidRPr="00036EE3" w:rsidRDefault="006E1A13" w:rsidP="005E7D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6E1A13" w:rsidRPr="00021E8A" w:rsidRDefault="006E1A13" w:rsidP="005E7D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6E1A13" w:rsidRPr="00036EE3" w:rsidTr="005E7D8B">
        <w:tc>
          <w:tcPr>
            <w:tcW w:w="1140" w:type="dxa"/>
          </w:tcPr>
          <w:p w:rsidR="006E1A13" w:rsidRPr="00036EE3" w:rsidRDefault="006E1A13" w:rsidP="005E7D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6E1A13" w:rsidRPr="00021E8A" w:rsidRDefault="006E1A13" w:rsidP="00CC7BE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Radioastronomía</w:t>
            </w:r>
          </w:p>
        </w:tc>
      </w:tr>
      <w:tr w:rsidR="006E1A13" w:rsidRPr="00DB5969" w:rsidTr="005E7D8B">
        <w:tc>
          <w:tcPr>
            <w:tcW w:w="1140" w:type="dxa"/>
          </w:tcPr>
          <w:p w:rsidR="006E1A13" w:rsidRPr="00036EE3" w:rsidRDefault="006E1A13" w:rsidP="005E7D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6E1A13" w:rsidRPr="00021E8A" w:rsidRDefault="006E1A13" w:rsidP="005E7D8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6E1A13" w:rsidRPr="00036EE3" w:rsidTr="005E7D8B">
        <w:tc>
          <w:tcPr>
            <w:tcW w:w="1140" w:type="dxa"/>
          </w:tcPr>
          <w:p w:rsidR="006E1A13" w:rsidRPr="00036EE3" w:rsidRDefault="006E1A13" w:rsidP="005E7D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6E1A13" w:rsidRPr="00021E8A" w:rsidRDefault="006E1A13" w:rsidP="005E7D8B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Servicio fijo por satélite</w:t>
            </w:r>
          </w:p>
        </w:tc>
      </w:tr>
      <w:tr w:rsidR="006E1A13" w:rsidRPr="00036EE3" w:rsidTr="005E7D8B">
        <w:tc>
          <w:tcPr>
            <w:tcW w:w="1140" w:type="dxa"/>
          </w:tcPr>
          <w:p w:rsidR="006E1A13" w:rsidRPr="00036EE3" w:rsidRDefault="006E1A13" w:rsidP="005E7D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6E1A13" w:rsidRPr="00021E8A" w:rsidRDefault="006E1A13" w:rsidP="005E7D8B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Aplicaciones espaciales y meteorología</w:t>
            </w:r>
          </w:p>
        </w:tc>
      </w:tr>
      <w:tr w:rsidR="006E1A13" w:rsidRPr="00DB5969" w:rsidTr="005E7D8B">
        <w:tc>
          <w:tcPr>
            <w:tcW w:w="1140" w:type="dxa"/>
          </w:tcPr>
          <w:p w:rsidR="006E1A13" w:rsidRPr="00036EE3" w:rsidRDefault="006E1A13" w:rsidP="005E7D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6E1A13" w:rsidRPr="00021E8A" w:rsidRDefault="006E1A13" w:rsidP="005E7D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6E1A13" w:rsidRPr="00036EE3" w:rsidTr="005E7D8B">
        <w:tc>
          <w:tcPr>
            <w:tcW w:w="1140" w:type="dxa"/>
            <w:shd w:val="clear" w:color="auto" w:fill="auto"/>
          </w:tcPr>
          <w:p w:rsidR="006E1A13" w:rsidRPr="001240BC" w:rsidRDefault="006E1A13" w:rsidP="005E7D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6E1A13" w:rsidRPr="001240BC" w:rsidRDefault="006E1A13" w:rsidP="005E7D8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1240BC">
              <w:rPr>
                <w:sz w:val="20"/>
              </w:rPr>
              <w:t>Gestión del espectro</w:t>
            </w:r>
          </w:p>
        </w:tc>
      </w:tr>
      <w:tr w:rsidR="006E1A13" w:rsidRPr="00036EE3" w:rsidTr="005E7D8B">
        <w:tc>
          <w:tcPr>
            <w:tcW w:w="1140" w:type="dxa"/>
          </w:tcPr>
          <w:p w:rsidR="006E1A13" w:rsidRPr="00036EE3" w:rsidRDefault="006E1A13" w:rsidP="005E7D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6E1A13" w:rsidRPr="00021E8A" w:rsidRDefault="006E1A13" w:rsidP="005E7D8B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Periodismo electrónico por satélite</w:t>
            </w:r>
          </w:p>
        </w:tc>
      </w:tr>
      <w:tr w:rsidR="006E1A13" w:rsidRPr="00DB5969" w:rsidTr="005E7D8B">
        <w:tc>
          <w:tcPr>
            <w:tcW w:w="1140" w:type="dxa"/>
          </w:tcPr>
          <w:p w:rsidR="006E1A13" w:rsidRPr="00036EE3" w:rsidRDefault="006E1A13" w:rsidP="005E7D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6E1A13" w:rsidRPr="00021E8A" w:rsidRDefault="006E1A13" w:rsidP="005E7D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6E1A13" w:rsidRPr="00036EE3" w:rsidTr="005E7D8B">
        <w:tc>
          <w:tcPr>
            <w:tcW w:w="1140" w:type="dxa"/>
          </w:tcPr>
          <w:p w:rsidR="006E1A13" w:rsidRPr="00036EE3" w:rsidRDefault="006E1A13" w:rsidP="005E7D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6E1A13" w:rsidRPr="00021E8A" w:rsidRDefault="006E1A13" w:rsidP="005E7D8B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Vocabulario y cuestiones afines</w:t>
            </w:r>
          </w:p>
        </w:tc>
      </w:tr>
    </w:tbl>
    <w:p w:rsidR="006E1A13" w:rsidRPr="00036EE3" w:rsidRDefault="006E1A13" w:rsidP="005E7D8B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6E1A13" w:rsidTr="005E7D8B">
        <w:tc>
          <w:tcPr>
            <w:tcW w:w="720" w:type="dxa"/>
          </w:tcPr>
          <w:p w:rsidR="006E1A13" w:rsidRDefault="006E1A13" w:rsidP="005E7D8B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Style w:val="TableGrid"/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60"/>
      </w:tblGrid>
      <w:tr w:rsidR="006E1A13" w:rsidRPr="00DB5969" w:rsidTr="005E7D8B">
        <w:tc>
          <w:tcPr>
            <w:tcW w:w="9360" w:type="dxa"/>
          </w:tcPr>
          <w:p w:rsidR="006E1A13" w:rsidRPr="00763D08" w:rsidRDefault="006E1A13" w:rsidP="00AD3B75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>: Esta Recomendación UIT-R fue aprobada en inglés conforme al procedimiento detallado en la Resolución UIT-R 1.</w:t>
            </w:r>
          </w:p>
        </w:tc>
      </w:tr>
    </w:tbl>
    <w:p w:rsidR="006E1A13" w:rsidRPr="00763D08" w:rsidRDefault="006E1A13" w:rsidP="005E7D8B">
      <w:pPr>
        <w:spacing w:before="0"/>
        <w:jc w:val="center"/>
        <w:rPr>
          <w:sz w:val="22"/>
          <w:lang w:val="es-ES_tradnl"/>
        </w:rPr>
      </w:pPr>
    </w:p>
    <w:p w:rsidR="006E1A13" w:rsidRPr="00763D08" w:rsidRDefault="006E1A13" w:rsidP="005E7D8B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6E1A13" w:rsidRPr="00763D08" w:rsidRDefault="006E1A13" w:rsidP="005E7D8B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>
        <w:rPr>
          <w:sz w:val="20"/>
          <w:lang w:val="es-ES_tradnl"/>
        </w:rPr>
        <w:t>12</w:t>
      </w:r>
    </w:p>
    <w:p w:rsidR="006E1A13" w:rsidRPr="00763D08" w:rsidRDefault="006E1A13" w:rsidP="005E7D8B">
      <w:pPr>
        <w:spacing w:before="0"/>
        <w:jc w:val="center"/>
        <w:rPr>
          <w:sz w:val="22"/>
          <w:lang w:val="es-ES_tradnl"/>
        </w:rPr>
      </w:pPr>
    </w:p>
    <w:p w:rsidR="006E1A13" w:rsidRPr="00763D08" w:rsidRDefault="006E1A13" w:rsidP="005E7D8B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2" w:name="iiannee"/>
      <w:bookmarkEnd w:id="2"/>
      <w:r w:rsidRPr="00763D08">
        <w:rPr>
          <w:sz w:val="20"/>
          <w:lang w:val="es-ES_tradnl"/>
        </w:rPr>
        <w:t>20</w:t>
      </w:r>
      <w:r>
        <w:rPr>
          <w:sz w:val="20"/>
          <w:lang w:val="es-ES_tradnl"/>
        </w:rPr>
        <w:t>12</w:t>
      </w:r>
    </w:p>
    <w:p w:rsidR="006E1A13" w:rsidRPr="006C718C" w:rsidRDefault="006E1A13" w:rsidP="005E7D8B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6E1A13" w:rsidRPr="006C718C" w:rsidRDefault="006E1A13" w:rsidP="005E7D8B">
      <w:pPr>
        <w:spacing w:before="160"/>
        <w:rPr>
          <w:i/>
          <w:sz w:val="20"/>
          <w:highlight w:val="yellow"/>
          <w:lang w:val="es-ES_tradnl"/>
        </w:rPr>
        <w:sectPr w:rsidR="006E1A13" w:rsidRPr="006C718C" w:rsidSect="005E7D8B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5E7D8B" w:rsidRPr="004F6864" w:rsidRDefault="005E7D8B" w:rsidP="00CC7BE7">
      <w:pPr>
        <w:pStyle w:val="RecNo"/>
        <w:spacing w:before="0"/>
        <w:rPr>
          <w:lang w:val="es-ES_tradnl"/>
        </w:rPr>
      </w:pPr>
      <w:bookmarkStart w:id="3" w:name="irecnoe"/>
      <w:bookmarkEnd w:id="3"/>
      <w:r w:rsidRPr="004F6864">
        <w:rPr>
          <w:lang w:val="es-ES_tradnl"/>
        </w:rPr>
        <w:lastRenderedPageBreak/>
        <w:t xml:space="preserve">RECOMENDACIÓN  </w:t>
      </w:r>
      <w:r w:rsidRPr="004F6864">
        <w:rPr>
          <w:rStyle w:val="href"/>
          <w:lang w:val="es-ES_tradnl"/>
        </w:rPr>
        <w:t>UIT-R  F.747</w:t>
      </w:r>
      <w:r>
        <w:rPr>
          <w:rStyle w:val="href"/>
          <w:lang w:val="es-ES_tradnl"/>
        </w:rPr>
        <w:t>-</w:t>
      </w:r>
      <w:r w:rsidRPr="004F6864">
        <w:rPr>
          <w:rStyle w:val="href"/>
          <w:lang w:val="es-ES_tradnl"/>
        </w:rPr>
        <w:t>1</w:t>
      </w:r>
    </w:p>
    <w:p w:rsidR="005E7D8B" w:rsidRPr="004F6864" w:rsidRDefault="005E7D8B" w:rsidP="00AD3B75">
      <w:pPr>
        <w:pStyle w:val="Rectitle"/>
        <w:rPr>
          <w:lang w:val="es-ES_tradnl"/>
        </w:rPr>
      </w:pPr>
      <w:bookmarkStart w:id="4" w:name="Pre_title"/>
      <w:r w:rsidRPr="004F6864">
        <w:rPr>
          <w:lang w:val="es-ES_tradnl"/>
        </w:rPr>
        <w:t>Disposición de radiocanales para sistemas inalámbricos</w:t>
      </w:r>
      <w:r w:rsidR="00AD3B75">
        <w:rPr>
          <w:lang w:val="es-ES_tradnl"/>
        </w:rPr>
        <w:t xml:space="preserve"> </w:t>
      </w:r>
      <w:r w:rsidRPr="004F6864">
        <w:rPr>
          <w:lang w:val="es-ES_tradnl"/>
        </w:rPr>
        <w:t>fijos</w:t>
      </w:r>
      <w:r w:rsidR="00AD3B75">
        <w:rPr>
          <w:lang w:val="es-ES_tradnl"/>
        </w:rPr>
        <w:br/>
      </w:r>
      <w:r w:rsidRPr="004F6864">
        <w:rPr>
          <w:lang w:val="es-ES_tradnl"/>
        </w:rPr>
        <w:t>que funcionan en la banda de 10,0-10,68 GHz</w:t>
      </w:r>
      <w:bookmarkEnd w:id="4"/>
    </w:p>
    <w:p w:rsidR="005E7D8B" w:rsidRDefault="005E7D8B" w:rsidP="005E7D8B">
      <w:pPr>
        <w:pStyle w:val="Recref"/>
        <w:rPr>
          <w:lang w:val="es-ES_tradnl"/>
        </w:rPr>
      </w:pPr>
      <w:bookmarkStart w:id="5" w:name="Related_Questions"/>
      <w:r w:rsidRPr="004F6864">
        <w:rPr>
          <w:lang w:val="es-ES_tradnl"/>
        </w:rPr>
        <w:t>(Cuestión 247/5)</w:t>
      </w:r>
      <w:bookmarkEnd w:id="5"/>
    </w:p>
    <w:p w:rsidR="00561044" w:rsidRPr="00561044" w:rsidRDefault="00561044" w:rsidP="00561044">
      <w:pPr>
        <w:pStyle w:val="Blanc"/>
      </w:pPr>
    </w:p>
    <w:p w:rsidR="005E7D8B" w:rsidRPr="004F6864" w:rsidRDefault="005E7D8B" w:rsidP="005E7D8B">
      <w:pPr>
        <w:pStyle w:val="Recdate"/>
        <w:rPr>
          <w:lang w:val="es-ES_tradnl"/>
        </w:rPr>
      </w:pPr>
      <w:bookmarkStart w:id="6" w:name="Revision_history"/>
      <w:r>
        <w:rPr>
          <w:lang w:val="es-ES_tradnl"/>
        </w:rPr>
        <w:t>(1992</w:t>
      </w:r>
      <w:r w:rsidRPr="004F6864">
        <w:rPr>
          <w:lang w:val="es-ES_tradnl"/>
        </w:rPr>
        <w:t>-2012)</w:t>
      </w:r>
      <w:bookmarkEnd w:id="6"/>
    </w:p>
    <w:p w:rsidR="00561044" w:rsidRPr="00561044" w:rsidRDefault="00561044" w:rsidP="00561044">
      <w:pPr>
        <w:pStyle w:val="Blanc"/>
      </w:pPr>
    </w:p>
    <w:p w:rsidR="005E7D8B" w:rsidRPr="004F6864" w:rsidRDefault="005E7D8B" w:rsidP="005E7D8B">
      <w:pPr>
        <w:pStyle w:val="HeadingSum"/>
      </w:pPr>
      <w:r w:rsidRPr="004F6864">
        <w:t>Cometido</w:t>
      </w:r>
    </w:p>
    <w:p w:rsidR="005E7D8B" w:rsidRPr="004F6864" w:rsidRDefault="005E7D8B" w:rsidP="00F81382">
      <w:pPr>
        <w:pStyle w:val="Summary"/>
      </w:pPr>
      <w:r w:rsidRPr="004F6864">
        <w:t>Esta Recomendación proporciona las disposiciones de radiocanales para los sistemas inalámbricos fijos que funcionan en la banda 10,0-10,68</w:t>
      </w:r>
      <w:r w:rsidR="00F81382">
        <w:t> </w:t>
      </w:r>
      <w:r w:rsidRPr="004F6864">
        <w:t>GHz o en sus subbandas. Las disposiciones de canales especificadas en los Anexos</w:t>
      </w:r>
      <w:r w:rsidR="00EA179B">
        <w:t> </w:t>
      </w:r>
      <w:r w:rsidRPr="004F6864">
        <w:t>1 a 4 se basan en separaciones de frecuencia de 3,5, 7, 17 ó 28</w:t>
      </w:r>
      <w:r w:rsidR="00F81382">
        <w:t> </w:t>
      </w:r>
      <w:r w:rsidRPr="004F6864">
        <w:t>MHz (obtenidas a partir de un modelo homogéneo de 3,5 MHz), o en separaciones de frecuencia de 2,5 ó 5</w:t>
      </w:r>
      <w:r w:rsidR="00F81382">
        <w:t> </w:t>
      </w:r>
      <w:r w:rsidRPr="004F6864">
        <w:t>MHz (obtenidas a partir de un</w:t>
      </w:r>
      <w:r w:rsidR="00AD3B75">
        <w:t xml:space="preserve"> modelo homogéneo de 1,25 MHz).</w:t>
      </w:r>
    </w:p>
    <w:p w:rsidR="00561044" w:rsidRPr="00561044" w:rsidRDefault="00561044" w:rsidP="00561044">
      <w:pPr>
        <w:pStyle w:val="Blanc"/>
      </w:pPr>
    </w:p>
    <w:p w:rsidR="005E7D8B" w:rsidRPr="004F6864" w:rsidRDefault="005E7D8B" w:rsidP="005E7D8B">
      <w:pPr>
        <w:pStyle w:val="Normalaftertitle"/>
        <w:rPr>
          <w:lang w:val="es-ES_tradnl"/>
        </w:rPr>
      </w:pPr>
      <w:r w:rsidRPr="004F6864">
        <w:rPr>
          <w:lang w:val="es-ES_tradnl"/>
        </w:rPr>
        <w:t>La Asamblea de Radiocomunicaciones de la UIT,</w:t>
      </w:r>
    </w:p>
    <w:p w:rsidR="005E7D8B" w:rsidRPr="004F6864" w:rsidRDefault="005E7D8B" w:rsidP="005E7D8B">
      <w:pPr>
        <w:pStyle w:val="Call"/>
        <w:rPr>
          <w:lang w:val="es-ES_tradnl"/>
        </w:rPr>
      </w:pPr>
      <w:r w:rsidRPr="004F6864">
        <w:rPr>
          <w:lang w:val="es-ES_tradnl"/>
        </w:rPr>
        <w:t>considerando</w:t>
      </w:r>
    </w:p>
    <w:p w:rsidR="005E7D8B" w:rsidRPr="004F6864" w:rsidRDefault="005E7D8B" w:rsidP="005E7D8B">
      <w:pPr>
        <w:rPr>
          <w:lang w:val="es-ES_tradnl"/>
        </w:rPr>
      </w:pPr>
      <w:r w:rsidRPr="004F6864">
        <w:rPr>
          <w:lang w:val="es-ES_tradnl"/>
        </w:rPr>
        <w:t>a)</w:t>
      </w:r>
      <w:r w:rsidRPr="004F6864">
        <w:rPr>
          <w:lang w:val="es-ES_tradnl"/>
        </w:rPr>
        <w:tab/>
        <w:t>que la gama de frecuencias 10,0 a 10,68 GHz está atribuida</w:t>
      </w:r>
      <w:r>
        <w:rPr>
          <w:lang w:val="es-ES_tradnl"/>
        </w:rPr>
        <w:t>,</w:t>
      </w:r>
      <w:r w:rsidRPr="004F6864">
        <w:rPr>
          <w:lang w:val="es-ES_tradnl"/>
        </w:rPr>
        <w:t xml:space="preserve"> directamente en el Cuadro de atribución de bandas de frecuencias o mediante </w:t>
      </w:r>
      <w:r w:rsidR="00E93E95" w:rsidRPr="004F6864">
        <w:rPr>
          <w:lang w:val="es-ES_tradnl"/>
        </w:rPr>
        <w:t>Notas</w:t>
      </w:r>
      <w:r w:rsidRPr="004F6864">
        <w:rPr>
          <w:lang w:val="es-ES_tradnl"/>
        </w:rPr>
        <w:t>, a los servicios fijo y móvil;</w:t>
      </w:r>
    </w:p>
    <w:p w:rsidR="005E7D8B" w:rsidRPr="004F6864" w:rsidRDefault="005E7D8B" w:rsidP="005E7D8B">
      <w:pPr>
        <w:rPr>
          <w:lang w:val="es-ES_tradnl"/>
        </w:rPr>
      </w:pPr>
      <w:r w:rsidRPr="004F6864">
        <w:rPr>
          <w:lang w:val="es-ES_tradnl"/>
        </w:rPr>
        <w:t>b)</w:t>
      </w:r>
      <w:r w:rsidRPr="004F6864">
        <w:rPr>
          <w:lang w:val="es-ES_tradnl"/>
        </w:rPr>
        <w:tab/>
        <w:t>que dicha gama resulta ventajosa para diversas aplicaciones de sistemas inalámbricos fijos digitales punto a punto o punto a multipunto;</w:t>
      </w:r>
    </w:p>
    <w:p w:rsidR="005E7D8B" w:rsidRPr="004F6864" w:rsidRDefault="005E7D8B" w:rsidP="005E7D8B">
      <w:pPr>
        <w:rPr>
          <w:lang w:val="es-ES_tradnl"/>
        </w:rPr>
      </w:pPr>
      <w:r w:rsidRPr="004F6864">
        <w:rPr>
          <w:lang w:val="es-ES_tradnl"/>
        </w:rPr>
        <w:t>c)</w:t>
      </w:r>
      <w:r w:rsidRPr="004F6864">
        <w:rPr>
          <w:lang w:val="es-ES_tradnl"/>
        </w:rPr>
        <w:tab/>
        <w:t>que ya se utilizan mucho esos sistemas y que se espera utilizarlos cada vez más en el futuro;</w:t>
      </w:r>
    </w:p>
    <w:p w:rsidR="005E7D8B" w:rsidRPr="004F6864" w:rsidRDefault="005E7D8B" w:rsidP="005E7D8B">
      <w:pPr>
        <w:rPr>
          <w:lang w:val="es-ES_tradnl"/>
        </w:rPr>
      </w:pPr>
      <w:r w:rsidRPr="004F6864">
        <w:rPr>
          <w:lang w:val="es-ES_tradnl"/>
        </w:rPr>
        <w:t>d)</w:t>
      </w:r>
      <w:r w:rsidRPr="004F6864">
        <w:rPr>
          <w:lang w:val="es-ES_tradnl"/>
        </w:rPr>
        <w:tab/>
        <w:t>que las distintas aplicaciones de diversas administraciones pueden necesitar planes de frecuencias diferentes;</w:t>
      </w:r>
    </w:p>
    <w:p w:rsidR="005E7D8B" w:rsidRPr="004F6864" w:rsidRDefault="005E7D8B" w:rsidP="005E7D8B">
      <w:pPr>
        <w:rPr>
          <w:lang w:val="es-ES_tradnl"/>
        </w:rPr>
      </w:pPr>
      <w:r w:rsidRPr="004F6864">
        <w:rPr>
          <w:lang w:val="es-ES_tradnl"/>
        </w:rPr>
        <w:t>e)</w:t>
      </w:r>
      <w:r w:rsidRPr="004F6864">
        <w:rPr>
          <w:lang w:val="es-ES_tradnl"/>
        </w:rPr>
        <w:tab/>
        <w:t>que en esta gama de frecuencias pueden funcionar simultáneamente varias aplicaciones con diversas características y capacidades de la señal de transmisión;</w:t>
      </w:r>
    </w:p>
    <w:p w:rsidR="005E7D8B" w:rsidRPr="004F6864" w:rsidRDefault="005E7D8B" w:rsidP="005E7D8B">
      <w:pPr>
        <w:rPr>
          <w:lang w:val="es-ES_tradnl"/>
        </w:rPr>
      </w:pPr>
      <w:r w:rsidRPr="004F6864">
        <w:rPr>
          <w:lang w:val="es-ES_tradnl"/>
        </w:rPr>
        <w:t>f)</w:t>
      </w:r>
      <w:r w:rsidRPr="004F6864">
        <w:rPr>
          <w:lang w:val="es-ES_tradnl"/>
        </w:rPr>
        <w:tab/>
        <w:t>que la banda específica asignada a cada aplicación, por cada administración, puede variar de un país a otro;</w:t>
      </w:r>
    </w:p>
    <w:p w:rsidR="005E7D8B" w:rsidRPr="004F6864" w:rsidRDefault="005E7D8B" w:rsidP="005E7D8B">
      <w:pPr>
        <w:rPr>
          <w:lang w:val="es-ES_tradnl"/>
        </w:rPr>
      </w:pPr>
      <w:r w:rsidRPr="004F6864">
        <w:rPr>
          <w:lang w:val="es-ES_tradnl"/>
        </w:rPr>
        <w:t>g)</w:t>
      </w:r>
      <w:r w:rsidRPr="004F6864">
        <w:rPr>
          <w:lang w:val="es-ES_tradnl"/>
        </w:rPr>
        <w:tab/>
        <w:t>que las aplicaciones en esta gama de frecuencias pueden necesitar anchuras de banda de canal diferentes;</w:t>
      </w:r>
    </w:p>
    <w:p w:rsidR="005E7D8B" w:rsidRPr="004F6864" w:rsidRDefault="005E7D8B" w:rsidP="005E7D8B">
      <w:pPr>
        <w:rPr>
          <w:lang w:val="es-ES_tradnl"/>
        </w:rPr>
      </w:pPr>
      <w:r w:rsidRPr="004F6864">
        <w:rPr>
          <w:lang w:val="es-ES_tradnl"/>
        </w:rPr>
        <w:t>h)</w:t>
      </w:r>
      <w:r w:rsidRPr="004F6864">
        <w:rPr>
          <w:lang w:val="es-ES_tradnl"/>
        </w:rPr>
        <w:tab/>
        <w:t>que puede conseguirse un elevado grado de compatibilidad entre radiocanales con distintas disposiciones seleccionando todas las frecuencias centrales de los radiocanales según un modelo básico homogéneo;</w:t>
      </w:r>
    </w:p>
    <w:p w:rsidR="005E7D8B" w:rsidRPr="004F6864" w:rsidRDefault="005E7D8B" w:rsidP="005E7D8B">
      <w:pPr>
        <w:rPr>
          <w:lang w:val="es-ES_tradnl"/>
        </w:rPr>
      </w:pPr>
      <w:r w:rsidRPr="004F6864">
        <w:rPr>
          <w:lang w:val="es-ES_tradnl"/>
        </w:rPr>
        <w:t>j)</w:t>
      </w:r>
      <w:r w:rsidRPr="004F6864">
        <w:rPr>
          <w:lang w:val="es-ES_tradnl"/>
        </w:rPr>
        <w:tab/>
        <w:t>que las diferentes jerarquías digitales utilizadas en varios países o regiones pueden necesitar modelos básicos homog</w:t>
      </w:r>
      <w:r>
        <w:rPr>
          <w:lang w:val="es-ES_tradnl"/>
        </w:rPr>
        <w:t>éneos con intervalos diferentes;</w:t>
      </w:r>
    </w:p>
    <w:p w:rsidR="005E7D8B" w:rsidRPr="004F6864" w:rsidRDefault="005E7D8B" w:rsidP="00E93E95">
      <w:pPr>
        <w:rPr>
          <w:lang w:val="es-ES_tradnl"/>
        </w:rPr>
      </w:pPr>
      <w:r w:rsidRPr="004F6864">
        <w:rPr>
          <w:lang w:val="es-ES_tradnl"/>
        </w:rPr>
        <w:t>k)</w:t>
      </w:r>
      <w:r w:rsidRPr="004F6864">
        <w:rPr>
          <w:lang w:val="es-ES_tradnl"/>
        </w:rPr>
        <w:tab/>
        <w:t>que cuando se necesitan enlaces de muy alta capacidad (por ejemplo, dos veces el modo de transferencia síncrono</w:t>
      </w:r>
      <w:r w:rsidR="00E93E95">
        <w:rPr>
          <w:lang w:val="es-ES_tradnl"/>
        </w:rPr>
        <w:t> </w:t>
      </w:r>
      <w:r w:rsidRPr="004F6864">
        <w:rPr>
          <w:lang w:val="es-ES_tradnl"/>
        </w:rPr>
        <w:t>1 (STM-1)) pueden obtenerse más ventajas utilizando anchuras de banda del sistema más amplias que la separación de canales recomendada, asociadas a formatos de modulación de alta eficacia;</w:t>
      </w:r>
    </w:p>
    <w:p w:rsidR="005E7D8B" w:rsidRPr="004F6864" w:rsidRDefault="005E7D8B" w:rsidP="00FB43FC">
      <w:pPr>
        <w:rPr>
          <w:lang w:val="es-ES_tradnl"/>
        </w:rPr>
      </w:pPr>
      <w:r>
        <w:rPr>
          <w:lang w:val="es-ES_tradnl"/>
        </w:rPr>
        <w:t>l)</w:t>
      </w:r>
      <w:r>
        <w:rPr>
          <w:lang w:val="es-ES_tradnl"/>
        </w:rPr>
        <w:tab/>
        <w:t>que la Recomendación UIT</w:t>
      </w:r>
      <w:r w:rsidRPr="004F6864">
        <w:rPr>
          <w:lang w:val="es-ES_tradnl"/>
        </w:rPr>
        <w:t>-R</w:t>
      </w:r>
      <w:r w:rsidR="00E93E95">
        <w:rPr>
          <w:lang w:val="es-ES_tradnl"/>
        </w:rPr>
        <w:t> </w:t>
      </w:r>
      <w:r w:rsidRPr="004F6864">
        <w:rPr>
          <w:lang w:val="es-ES_tradnl"/>
        </w:rPr>
        <w:t xml:space="preserve">F.1568 ofrece orientaciones sobre las disposiciones de bloques de radiofrecuencia para sistemas de acceso inalámbrico fijo en la </w:t>
      </w:r>
      <w:r>
        <w:rPr>
          <w:lang w:val="es-ES_tradnl"/>
        </w:rPr>
        <w:t>banda</w:t>
      </w:r>
      <w:r w:rsidRPr="004F6864">
        <w:rPr>
          <w:lang w:val="es-ES_tradnl"/>
        </w:rPr>
        <w:t xml:space="preserve"> 10,15-10,3</w:t>
      </w:r>
      <w:r w:rsidR="00E93E95">
        <w:rPr>
          <w:lang w:val="es-ES_tradnl"/>
        </w:rPr>
        <w:t> </w:t>
      </w:r>
      <w:r w:rsidRPr="004F6864">
        <w:rPr>
          <w:lang w:val="es-ES_tradnl"/>
        </w:rPr>
        <w:t>GHz emparejada con la banda 10,5-10,65</w:t>
      </w:r>
      <w:r w:rsidR="00FB43FC">
        <w:rPr>
          <w:lang w:val="es-ES_tradnl"/>
        </w:rPr>
        <w:t> </w:t>
      </w:r>
      <w:r w:rsidRPr="004F6864">
        <w:rPr>
          <w:lang w:val="es-ES_tradnl"/>
        </w:rPr>
        <w:t>GHz;</w:t>
      </w:r>
    </w:p>
    <w:p w:rsidR="005E7D8B" w:rsidRPr="004F6864" w:rsidRDefault="005E7D8B" w:rsidP="00E93E95">
      <w:pPr>
        <w:rPr>
          <w:lang w:val="es-ES_tradnl"/>
        </w:rPr>
      </w:pPr>
      <w:r w:rsidRPr="004F6864">
        <w:rPr>
          <w:lang w:val="es-ES_tradnl"/>
        </w:rPr>
        <w:lastRenderedPageBreak/>
        <w:t>m)</w:t>
      </w:r>
      <w:r w:rsidRPr="004F6864">
        <w:rPr>
          <w:lang w:val="es-ES_tradnl"/>
        </w:rPr>
        <w:tab/>
        <w:t>que las administraciones pueden elegir atribuir ciertas partes de las bandas a enlaces unidireccionales, por ejemplo, enlaces de periodismo electrónico/radio</w:t>
      </w:r>
      <w:r w:rsidR="00CC7BE7">
        <w:rPr>
          <w:lang w:val="es-ES_tradnl"/>
        </w:rPr>
        <w:t>di</w:t>
      </w:r>
      <w:r w:rsidRPr="004F6864">
        <w:rPr>
          <w:lang w:val="es-ES_tradnl"/>
        </w:rPr>
        <w:t>fusión en exteriores (ENG/OB) en la gama de sintonía 10,0-10,68</w:t>
      </w:r>
      <w:r w:rsidR="00E93E95">
        <w:rPr>
          <w:lang w:val="es-ES_tradnl"/>
        </w:rPr>
        <w:t> </w:t>
      </w:r>
      <w:r w:rsidRPr="004F6864">
        <w:rPr>
          <w:lang w:val="es-ES_tradnl"/>
        </w:rPr>
        <w:t>GHz, de conformidad con las disposiciones de radiocanales recomendadas,</w:t>
      </w:r>
    </w:p>
    <w:p w:rsidR="005E7D8B" w:rsidRPr="004F6864" w:rsidRDefault="005E7D8B" w:rsidP="005E7D8B">
      <w:pPr>
        <w:pStyle w:val="Call"/>
        <w:rPr>
          <w:lang w:val="es-ES_tradnl"/>
        </w:rPr>
      </w:pPr>
      <w:r w:rsidRPr="004F6864">
        <w:rPr>
          <w:lang w:val="es-ES_tradnl"/>
        </w:rPr>
        <w:t>recomienda</w:t>
      </w:r>
    </w:p>
    <w:p w:rsidR="005E7D8B" w:rsidRPr="004F6864" w:rsidRDefault="005E7D8B" w:rsidP="005E7D8B">
      <w:pPr>
        <w:rPr>
          <w:lang w:val="es-ES_tradnl"/>
        </w:rPr>
      </w:pPr>
      <w:r w:rsidRPr="004F6864">
        <w:rPr>
          <w:b/>
          <w:lang w:val="es-ES_tradnl"/>
        </w:rPr>
        <w:t>1</w:t>
      </w:r>
      <w:r w:rsidRPr="004F6864">
        <w:rPr>
          <w:lang w:val="es-ES_tradnl"/>
        </w:rPr>
        <w:tab/>
        <w:t>que los planes de frecuencias para la banda 10,0-10,68 GHz se basen en modelos homogéneos;</w:t>
      </w:r>
    </w:p>
    <w:p w:rsidR="005E7D8B" w:rsidRDefault="005E7D8B" w:rsidP="005E7D8B">
      <w:pPr>
        <w:rPr>
          <w:lang w:val="es-ES_tradnl"/>
        </w:rPr>
      </w:pPr>
      <w:r w:rsidRPr="004F6864">
        <w:rPr>
          <w:b/>
          <w:lang w:val="es-ES_tradnl"/>
        </w:rPr>
        <w:t>2</w:t>
      </w:r>
      <w:r w:rsidRPr="004F6864">
        <w:rPr>
          <w:lang w:val="es-ES_tradnl"/>
        </w:rPr>
        <w:tab/>
        <w:t>que el modelo homogéneo para la banda 10,5-10,68 GHz con un intervalo preferido de</w:t>
      </w:r>
      <w:r>
        <w:rPr>
          <w:lang w:val="es-ES_tradnl"/>
        </w:rPr>
        <w:t> </w:t>
      </w:r>
      <w:r w:rsidRPr="004F6864">
        <w:rPr>
          <w:lang w:val="es-ES_tradnl"/>
        </w:rPr>
        <w:t>3,5 MHz se defina mediante la relación:</w:t>
      </w:r>
    </w:p>
    <w:p w:rsidR="00CC7BE7" w:rsidRPr="00DB5969" w:rsidRDefault="00CC7BE7" w:rsidP="00CC7BE7">
      <w:pPr>
        <w:pStyle w:val="Blanc"/>
        <w:rPr>
          <w:lang w:val="es-ES_tradnl"/>
        </w:rPr>
      </w:pPr>
    </w:p>
    <w:p w:rsidR="005E7D8B" w:rsidRPr="004F6864" w:rsidRDefault="005E7D8B" w:rsidP="00F81382">
      <w:pPr>
        <w:pStyle w:val="Equation"/>
        <w:rPr>
          <w:lang w:val="es-ES_tradnl"/>
        </w:rPr>
      </w:pPr>
      <w:r w:rsidRPr="004F6864">
        <w:rPr>
          <w:i/>
          <w:lang w:val="es-ES_tradnl"/>
        </w:rPr>
        <w:tab/>
      </w:r>
      <w:r w:rsidRPr="004F6864">
        <w:rPr>
          <w:i/>
          <w:lang w:val="es-ES_tradnl"/>
        </w:rPr>
        <w:tab/>
      </w:r>
      <w:r w:rsidR="00AD3B75" w:rsidRPr="004F6864">
        <w:rPr>
          <w:i/>
          <w:lang w:val="es-ES_tradnl"/>
        </w:rPr>
        <w:t>f</w:t>
      </w:r>
      <w:r w:rsidR="00AD3B75" w:rsidRPr="00AD3B75">
        <w:rPr>
          <w:i/>
          <w:iCs/>
          <w:vertAlign w:val="subscript"/>
        </w:rPr>
        <w:t>n</w:t>
      </w:r>
      <w:r w:rsidR="00AD3B75" w:rsidRPr="004F6864">
        <w:rPr>
          <w:lang w:val="es-ES_tradnl"/>
        </w:rPr>
        <w:t xml:space="preserve">  </w:t>
      </w:r>
      <w:r w:rsidR="00AD3B75" w:rsidRPr="004F6864">
        <w:rPr>
          <w:rFonts w:ascii="Symbol" w:hAnsi="Symbol"/>
          <w:lang w:val="es-ES_tradnl"/>
        </w:rPr>
        <w:t></w:t>
      </w:r>
      <w:r w:rsidR="00AD3B75" w:rsidRPr="004F6864">
        <w:rPr>
          <w:lang w:val="es-ES_tradnl"/>
        </w:rPr>
        <w:t xml:space="preserve">  </w:t>
      </w:r>
      <w:r w:rsidR="00AD3B75" w:rsidRPr="004F6864">
        <w:rPr>
          <w:i/>
          <w:lang w:val="es-ES_tradnl"/>
        </w:rPr>
        <w:t>f</w:t>
      </w:r>
      <w:r w:rsidR="00AD3B75" w:rsidRPr="00AD3B75">
        <w:rPr>
          <w:i/>
          <w:iCs/>
          <w:vertAlign w:val="subscript"/>
        </w:rPr>
        <w:t>r</w:t>
      </w:r>
      <w:r w:rsidR="00AD3B75" w:rsidRPr="00AD3B75">
        <w:t xml:space="preserve">  </w:t>
      </w:r>
      <w:r w:rsidRPr="004F6864">
        <w:rPr>
          <w:lang w:val="es-ES_tradnl"/>
        </w:rPr>
        <w:t xml:space="preserve">–  </w:t>
      </w:r>
      <w:r w:rsidRPr="00AD3B75">
        <w:t>1</w:t>
      </w:r>
      <w:r w:rsidR="00AD3B75">
        <w:t> </w:t>
      </w:r>
      <w:r w:rsidRPr="00AD3B75">
        <w:t>200</w:t>
      </w:r>
      <w:r w:rsidRPr="004F6864">
        <w:rPr>
          <w:lang w:val="es-ES_tradnl"/>
        </w:rPr>
        <w:t xml:space="preserve">,5  </w:t>
      </w:r>
      <w:r w:rsidRPr="004F6864">
        <w:rPr>
          <w:rFonts w:ascii="Symbol" w:hAnsi="Symbol"/>
          <w:lang w:val="es-ES_tradnl"/>
        </w:rPr>
        <w:t></w:t>
      </w:r>
      <w:r w:rsidRPr="004F6864">
        <w:rPr>
          <w:lang w:val="es-ES_tradnl"/>
        </w:rPr>
        <w:t xml:space="preserve">  3,5 </w:t>
      </w:r>
      <w:r w:rsidRPr="004F6864">
        <w:rPr>
          <w:i/>
          <w:lang w:val="es-ES_tradnl"/>
        </w:rPr>
        <w:t>n</w:t>
      </w:r>
      <w:r w:rsidR="00F81382" w:rsidRPr="004F6864">
        <w:rPr>
          <w:lang w:val="es-ES_tradnl"/>
        </w:rPr>
        <w:t>       </w:t>
      </w:r>
      <w:r w:rsidRPr="004F6864">
        <w:rPr>
          <w:lang w:val="es-ES_tradnl"/>
        </w:rPr>
        <w:t>MHz</w:t>
      </w:r>
    </w:p>
    <w:p w:rsidR="00CC7BE7" w:rsidRPr="00DB5969" w:rsidRDefault="00CC7BE7" w:rsidP="00CC7BE7">
      <w:pPr>
        <w:pStyle w:val="Blanc"/>
        <w:rPr>
          <w:lang w:val="es-ES_tradnl"/>
        </w:rPr>
      </w:pPr>
    </w:p>
    <w:p w:rsidR="005E7D8B" w:rsidRPr="004F6864" w:rsidRDefault="005E7D8B" w:rsidP="005E7D8B">
      <w:pPr>
        <w:rPr>
          <w:lang w:val="es-ES_tradnl"/>
        </w:rPr>
      </w:pPr>
      <w:r w:rsidRPr="004F6864">
        <w:rPr>
          <w:lang w:val="es-ES_tradnl"/>
        </w:rPr>
        <w:t>donde la frecuencia de referencia del modelo homogéneo es:</w:t>
      </w:r>
    </w:p>
    <w:p w:rsidR="00CC7BE7" w:rsidRPr="00DB5969" w:rsidRDefault="00CC7BE7" w:rsidP="00CC7BE7">
      <w:pPr>
        <w:pStyle w:val="Blanc"/>
        <w:rPr>
          <w:lang w:val="es-ES_tradnl"/>
        </w:rPr>
      </w:pPr>
    </w:p>
    <w:p w:rsidR="005E7D8B" w:rsidRPr="004F6864" w:rsidRDefault="005E7D8B" w:rsidP="005E7D8B">
      <w:pPr>
        <w:pStyle w:val="Equation"/>
        <w:rPr>
          <w:lang w:val="es-ES_tradnl"/>
        </w:rPr>
      </w:pPr>
      <w:r w:rsidRPr="004F6864">
        <w:rPr>
          <w:i/>
          <w:lang w:val="es-ES_tradnl"/>
        </w:rPr>
        <w:tab/>
      </w:r>
      <w:r w:rsidRPr="004F6864">
        <w:rPr>
          <w:i/>
          <w:lang w:val="es-ES_tradnl"/>
        </w:rPr>
        <w:tab/>
        <w:t>f</w:t>
      </w:r>
      <w:r w:rsidRPr="00AD3B75">
        <w:rPr>
          <w:i/>
          <w:iCs/>
          <w:vertAlign w:val="subscript"/>
        </w:rPr>
        <w:t>r</w:t>
      </w:r>
      <w:r w:rsidRPr="004F6864">
        <w:rPr>
          <w:lang w:val="es-ES_tradnl"/>
        </w:rPr>
        <w:t xml:space="preserve">  </w:t>
      </w:r>
      <w:r w:rsidRPr="004F6864">
        <w:rPr>
          <w:rFonts w:ascii="Symbol" w:hAnsi="Symbol"/>
          <w:lang w:val="es-ES_tradnl"/>
        </w:rPr>
        <w:t></w:t>
      </w:r>
      <w:r w:rsidRPr="004F6864">
        <w:rPr>
          <w:lang w:val="es-ES_tradnl"/>
        </w:rPr>
        <w:t xml:space="preserve">  </w:t>
      </w:r>
      <w:r w:rsidRPr="00AD3B75">
        <w:t>11</w:t>
      </w:r>
      <w:r w:rsidR="00AD3B75">
        <w:t> </w:t>
      </w:r>
      <w:r w:rsidRPr="00AD3B75">
        <w:t>701</w:t>
      </w:r>
      <w:r w:rsidRPr="004F6864">
        <w:rPr>
          <w:lang w:val="es-ES_tradnl"/>
        </w:rPr>
        <w:t xml:space="preserve"> MHz</w:t>
      </w:r>
    </w:p>
    <w:p w:rsidR="00CC7BE7" w:rsidRPr="00DB5969" w:rsidRDefault="00CC7BE7" w:rsidP="00CC7BE7">
      <w:pPr>
        <w:pStyle w:val="Blanc"/>
        <w:rPr>
          <w:lang w:val="es-ES_tradnl"/>
        </w:rPr>
      </w:pPr>
    </w:p>
    <w:p w:rsidR="005E7D8B" w:rsidRPr="004F6864" w:rsidRDefault="005E7D8B" w:rsidP="005E7D8B">
      <w:pPr>
        <w:rPr>
          <w:lang w:val="es-ES_tradnl"/>
        </w:rPr>
      </w:pPr>
      <w:r w:rsidRPr="004F6864">
        <w:rPr>
          <w:lang w:val="es-ES_tradnl"/>
        </w:rPr>
        <w:t>y el número de intervalos del modelo de RF es:</w:t>
      </w:r>
    </w:p>
    <w:p w:rsidR="00CC7BE7" w:rsidRPr="00DB5969" w:rsidRDefault="00CC7BE7" w:rsidP="00CC7BE7">
      <w:pPr>
        <w:pStyle w:val="Blanc"/>
        <w:rPr>
          <w:lang w:val="es-ES_tradnl"/>
        </w:rPr>
      </w:pPr>
    </w:p>
    <w:p w:rsidR="005E7D8B" w:rsidRPr="004F6864" w:rsidRDefault="005E7D8B" w:rsidP="005E7D8B">
      <w:pPr>
        <w:pStyle w:val="Equation"/>
        <w:rPr>
          <w:lang w:val="es-ES_tradnl"/>
        </w:rPr>
      </w:pPr>
      <w:r w:rsidRPr="004F6864">
        <w:rPr>
          <w:lang w:val="es-ES_tradnl"/>
        </w:rPr>
        <w:tab/>
      </w:r>
      <w:r w:rsidRPr="004F6864">
        <w:rPr>
          <w:lang w:val="es-ES_tradnl"/>
        </w:rPr>
        <w:tab/>
        <w:t xml:space="preserve">1  </w:t>
      </w:r>
      <w:r w:rsidRPr="004F6864">
        <w:rPr>
          <w:rFonts w:ascii="Symbol" w:hAnsi="Symbol"/>
          <w:lang w:val="es-ES_tradnl"/>
        </w:rPr>
        <w:t></w:t>
      </w:r>
      <w:r w:rsidRPr="004F6864">
        <w:rPr>
          <w:lang w:val="es-ES_tradnl"/>
        </w:rPr>
        <w:t xml:space="preserve">  </w:t>
      </w:r>
      <w:r w:rsidRPr="004F6864">
        <w:rPr>
          <w:i/>
          <w:lang w:val="es-ES_tradnl"/>
        </w:rPr>
        <w:t>n</w:t>
      </w:r>
      <w:r w:rsidRPr="004F6864">
        <w:rPr>
          <w:lang w:val="es-ES_tradnl"/>
        </w:rPr>
        <w:t xml:space="preserve">  </w:t>
      </w:r>
      <w:r w:rsidRPr="004F6864">
        <w:rPr>
          <w:rFonts w:ascii="Symbol" w:hAnsi="Symbol"/>
          <w:lang w:val="es-ES_tradnl"/>
        </w:rPr>
        <w:t></w:t>
      </w:r>
      <w:r w:rsidRPr="004F6864">
        <w:rPr>
          <w:lang w:val="es-ES_tradnl"/>
        </w:rPr>
        <w:t xml:space="preserve">  50</w:t>
      </w:r>
    </w:p>
    <w:p w:rsidR="005E7D8B" w:rsidRPr="004F6864" w:rsidRDefault="005E7D8B" w:rsidP="00CC7BE7">
      <w:pPr>
        <w:rPr>
          <w:lang w:val="es-ES_tradnl"/>
        </w:rPr>
      </w:pPr>
      <w:r w:rsidRPr="004F6864">
        <w:rPr>
          <w:lang w:val="es-ES_tradnl"/>
        </w:rPr>
        <w:t>(véase el Anexo 1);</w:t>
      </w:r>
    </w:p>
    <w:p w:rsidR="00561044" w:rsidRPr="00561044" w:rsidRDefault="00561044" w:rsidP="00561044">
      <w:pPr>
        <w:pStyle w:val="Blanc"/>
      </w:pPr>
    </w:p>
    <w:p w:rsidR="005E7D8B" w:rsidRPr="004F6864" w:rsidRDefault="005E7D8B" w:rsidP="005E7D8B">
      <w:pPr>
        <w:rPr>
          <w:lang w:val="es-ES_tradnl"/>
        </w:rPr>
      </w:pPr>
      <w:r w:rsidRPr="004F6864">
        <w:rPr>
          <w:b/>
          <w:lang w:val="es-ES_tradnl"/>
        </w:rPr>
        <w:t>3</w:t>
      </w:r>
      <w:r w:rsidRPr="004F6864">
        <w:rPr>
          <w:lang w:val="es-ES_tradnl"/>
        </w:rPr>
        <w:tab/>
        <w:t xml:space="preserve">que el modelo homogéneo para la banda 10,55-10,68 GHz con un intervalo preferido </w:t>
      </w:r>
      <w:r>
        <w:rPr>
          <w:lang w:val="es-ES_tradnl"/>
        </w:rPr>
        <w:t>de </w:t>
      </w:r>
      <w:r w:rsidRPr="004F6864">
        <w:rPr>
          <w:lang w:val="es-ES_tradnl"/>
        </w:rPr>
        <w:t>1,25 MHz se defina mediante la relación:</w:t>
      </w:r>
    </w:p>
    <w:p w:rsidR="00CC7BE7" w:rsidRPr="00DB5969" w:rsidRDefault="00CC7BE7" w:rsidP="00CC7BE7">
      <w:pPr>
        <w:pStyle w:val="Blanc"/>
        <w:rPr>
          <w:lang w:val="es-ES_tradnl"/>
        </w:rPr>
      </w:pPr>
    </w:p>
    <w:p w:rsidR="005E7D8B" w:rsidRPr="004F6864" w:rsidRDefault="005E7D8B" w:rsidP="00E93E95">
      <w:pPr>
        <w:pStyle w:val="Equation"/>
        <w:rPr>
          <w:lang w:val="es-ES_tradnl"/>
        </w:rPr>
      </w:pPr>
      <w:r w:rsidRPr="004F6864">
        <w:rPr>
          <w:i/>
          <w:lang w:val="es-ES_tradnl"/>
        </w:rPr>
        <w:tab/>
      </w:r>
      <w:r w:rsidRPr="004F6864">
        <w:rPr>
          <w:i/>
          <w:lang w:val="es-ES_tradnl"/>
        </w:rPr>
        <w:tab/>
      </w:r>
      <w:r w:rsidR="00AD3B75" w:rsidRPr="004F6864">
        <w:rPr>
          <w:i/>
          <w:lang w:val="es-ES_tradnl"/>
        </w:rPr>
        <w:t>f</w:t>
      </w:r>
      <w:r w:rsidR="00AD3B75" w:rsidRPr="00AD3B75">
        <w:rPr>
          <w:i/>
          <w:iCs/>
          <w:vertAlign w:val="subscript"/>
        </w:rPr>
        <w:t>n</w:t>
      </w:r>
      <w:r w:rsidR="00AD3B75" w:rsidRPr="004F6864">
        <w:rPr>
          <w:lang w:val="es-ES_tradnl"/>
        </w:rPr>
        <w:t xml:space="preserve">  </w:t>
      </w:r>
      <w:r w:rsidR="00AD3B75" w:rsidRPr="004F6864">
        <w:rPr>
          <w:rFonts w:ascii="Symbol" w:hAnsi="Symbol"/>
          <w:lang w:val="es-ES_tradnl"/>
        </w:rPr>
        <w:t></w:t>
      </w:r>
      <w:r w:rsidR="00AD3B75" w:rsidRPr="004F6864">
        <w:rPr>
          <w:lang w:val="es-ES_tradnl"/>
        </w:rPr>
        <w:t xml:space="preserve">  </w:t>
      </w:r>
      <w:r w:rsidR="00AD3B75" w:rsidRPr="004F6864">
        <w:rPr>
          <w:i/>
          <w:lang w:val="es-ES_tradnl"/>
        </w:rPr>
        <w:t>f</w:t>
      </w:r>
      <w:r w:rsidR="00AD3B75" w:rsidRPr="00AD3B75">
        <w:rPr>
          <w:i/>
          <w:iCs/>
          <w:vertAlign w:val="subscript"/>
        </w:rPr>
        <w:t>r</w:t>
      </w:r>
      <w:r w:rsidRPr="004F6864">
        <w:rPr>
          <w:lang w:val="es-ES_tradnl"/>
        </w:rPr>
        <w:t xml:space="preserve">  –  </w:t>
      </w:r>
      <w:r w:rsidRPr="00AD3B75">
        <w:t>1</w:t>
      </w:r>
      <w:r w:rsidR="00AD3B75">
        <w:t> </w:t>
      </w:r>
      <w:r w:rsidRPr="00AD3B75">
        <w:t>151</w:t>
      </w:r>
      <w:r w:rsidRPr="004F6864">
        <w:rPr>
          <w:lang w:val="es-ES_tradnl"/>
        </w:rPr>
        <w:t xml:space="preserve">  </w:t>
      </w:r>
      <w:r w:rsidRPr="004F6864">
        <w:rPr>
          <w:rFonts w:ascii="Symbol" w:hAnsi="Symbol"/>
          <w:lang w:val="es-ES_tradnl"/>
        </w:rPr>
        <w:t></w:t>
      </w:r>
      <w:r w:rsidRPr="004F6864">
        <w:rPr>
          <w:lang w:val="es-ES_tradnl"/>
        </w:rPr>
        <w:t xml:space="preserve">  1,25 </w:t>
      </w:r>
      <w:r w:rsidRPr="004F6864">
        <w:rPr>
          <w:i/>
          <w:lang w:val="es-ES_tradnl"/>
        </w:rPr>
        <w:t>n</w:t>
      </w:r>
      <w:r w:rsidRPr="004F6864">
        <w:rPr>
          <w:lang w:val="es-ES_tradnl"/>
        </w:rPr>
        <w:t>       MHz</w:t>
      </w:r>
    </w:p>
    <w:p w:rsidR="00CC7BE7" w:rsidRPr="00DB5969" w:rsidRDefault="00CC7BE7" w:rsidP="00CC7BE7">
      <w:pPr>
        <w:pStyle w:val="Blanc"/>
        <w:rPr>
          <w:lang w:val="es-ES_tradnl"/>
        </w:rPr>
      </w:pPr>
    </w:p>
    <w:p w:rsidR="005E7D8B" w:rsidRPr="004F6864" w:rsidRDefault="005E7D8B" w:rsidP="005E7D8B">
      <w:pPr>
        <w:rPr>
          <w:lang w:val="es-ES_tradnl"/>
        </w:rPr>
      </w:pPr>
      <w:r w:rsidRPr="004F6864">
        <w:rPr>
          <w:lang w:val="es-ES_tradnl"/>
        </w:rPr>
        <w:t>donde la frecuencia de referencia del modelo homogéneo es:</w:t>
      </w:r>
    </w:p>
    <w:p w:rsidR="005E7D8B" w:rsidRPr="004F6864" w:rsidRDefault="005E7D8B" w:rsidP="00E93E95">
      <w:pPr>
        <w:pStyle w:val="Equation"/>
        <w:rPr>
          <w:lang w:val="es-ES_tradnl"/>
        </w:rPr>
      </w:pPr>
      <w:r w:rsidRPr="004F6864">
        <w:rPr>
          <w:i/>
          <w:lang w:val="es-ES_tradnl"/>
        </w:rPr>
        <w:tab/>
      </w:r>
      <w:r w:rsidRPr="004F6864">
        <w:rPr>
          <w:i/>
          <w:lang w:val="es-ES_tradnl"/>
        </w:rPr>
        <w:tab/>
        <w:t>f</w:t>
      </w:r>
      <w:r w:rsidRPr="004F6864">
        <w:rPr>
          <w:i/>
          <w:position w:val="-4"/>
          <w:sz w:val="20"/>
          <w:lang w:val="es-ES_tradnl"/>
        </w:rPr>
        <w:t>r</w:t>
      </w:r>
      <w:r w:rsidRPr="004F6864">
        <w:rPr>
          <w:lang w:val="es-ES_tradnl"/>
        </w:rPr>
        <w:t xml:space="preserve">  </w:t>
      </w:r>
      <w:r w:rsidRPr="004F6864">
        <w:rPr>
          <w:rFonts w:ascii="Symbol" w:hAnsi="Symbol"/>
          <w:lang w:val="es-ES_tradnl"/>
        </w:rPr>
        <w:t></w:t>
      </w:r>
      <w:r w:rsidRPr="004F6864">
        <w:rPr>
          <w:lang w:val="es-ES_tradnl"/>
        </w:rPr>
        <w:t xml:space="preserve">  </w:t>
      </w:r>
      <w:r w:rsidRPr="00AD3B75">
        <w:t>11</w:t>
      </w:r>
      <w:r w:rsidR="00AD3B75">
        <w:t> </w:t>
      </w:r>
      <w:r w:rsidRPr="00AD3B75">
        <w:t>701</w:t>
      </w:r>
      <w:r w:rsidR="00E93E95" w:rsidRPr="004F6864">
        <w:rPr>
          <w:lang w:val="es-ES_tradnl"/>
        </w:rPr>
        <w:t>       </w:t>
      </w:r>
      <w:r w:rsidRPr="004F6864">
        <w:rPr>
          <w:lang w:val="es-ES_tradnl"/>
        </w:rPr>
        <w:t>MHz</w:t>
      </w:r>
    </w:p>
    <w:p w:rsidR="005E7D8B" w:rsidRPr="004F6864" w:rsidRDefault="005E7D8B" w:rsidP="005E7D8B">
      <w:pPr>
        <w:rPr>
          <w:lang w:val="es-ES_tradnl"/>
        </w:rPr>
      </w:pPr>
      <w:r w:rsidRPr="004F6864">
        <w:rPr>
          <w:lang w:val="es-ES_tradnl"/>
        </w:rPr>
        <w:t>y el número de intervalos del modelo de RF es:</w:t>
      </w:r>
    </w:p>
    <w:p w:rsidR="00CC7BE7" w:rsidRPr="00DB5969" w:rsidRDefault="00CC7BE7" w:rsidP="00CC7BE7">
      <w:pPr>
        <w:pStyle w:val="Blanc"/>
        <w:rPr>
          <w:lang w:val="es-ES_tradnl"/>
        </w:rPr>
      </w:pPr>
    </w:p>
    <w:p w:rsidR="005E7D8B" w:rsidRPr="004F6864" w:rsidRDefault="005E7D8B" w:rsidP="005E7D8B">
      <w:pPr>
        <w:pStyle w:val="Equation"/>
        <w:rPr>
          <w:lang w:val="es-ES_tradnl"/>
        </w:rPr>
      </w:pPr>
      <w:r w:rsidRPr="004F6864">
        <w:rPr>
          <w:lang w:val="es-ES_tradnl"/>
        </w:rPr>
        <w:tab/>
      </w:r>
      <w:r w:rsidRPr="004F6864">
        <w:rPr>
          <w:lang w:val="es-ES_tradnl"/>
        </w:rPr>
        <w:tab/>
        <w:t xml:space="preserve">1  </w:t>
      </w:r>
      <w:r w:rsidRPr="004F6864">
        <w:rPr>
          <w:rFonts w:ascii="Symbol" w:hAnsi="Symbol"/>
          <w:lang w:val="es-ES_tradnl"/>
        </w:rPr>
        <w:t></w:t>
      </w:r>
      <w:r w:rsidRPr="004F6864">
        <w:rPr>
          <w:lang w:val="es-ES_tradnl"/>
        </w:rPr>
        <w:t xml:space="preserve">  </w:t>
      </w:r>
      <w:r w:rsidRPr="004F6864">
        <w:rPr>
          <w:i/>
          <w:lang w:val="es-ES_tradnl"/>
        </w:rPr>
        <w:t>n</w:t>
      </w:r>
      <w:r w:rsidRPr="004F6864">
        <w:rPr>
          <w:lang w:val="es-ES_tradnl"/>
        </w:rPr>
        <w:t xml:space="preserve">  </w:t>
      </w:r>
      <w:r w:rsidRPr="004F6864">
        <w:rPr>
          <w:rFonts w:ascii="Symbol" w:hAnsi="Symbol"/>
          <w:lang w:val="es-ES_tradnl"/>
        </w:rPr>
        <w:t></w:t>
      </w:r>
      <w:r w:rsidRPr="004F6864">
        <w:rPr>
          <w:lang w:val="es-ES_tradnl"/>
        </w:rPr>
        <w:t xml:space="preserve">  103</w:t>
      </w:r>
    </w:p>
    <w:p w:rsidR="005E7D8B" w:rsidRPr="004F6864" w:rsidRDefault="005E7D8B" w:rsidP="00CC7BE7">
      <w:pPr>
        <w:rPr>
          <w:lang w:val="es-ES_tradnl"/>
        </w:rPr>
      </w:pPr>
      <w:r w:rsidRPr="004F6864">
        <w:rPr>
          <w:lang w:val="es-ES_tradnl"/>
        </w:rPr>
        <w:t>(véase el Anexo 2);</w:t>
      </w:r>
    </w:p>
    <w:p w:rsidR="005E7D8B" w:rsidRPr="004F6864" w:rsidRDefault="005E7D8B" w:rsidP="005E7D8B">
      <w:pPr>
        <w:rPr>
          <w:lang w:val="es-ES_tradnl"/>
        </w:rPr>
      </w:pPr>
      <w:r w:rsidRPr="004F6864">
        <w:rPr>
          <w:b/>
          <w:bCs/>
          <w:lang w:val="es-ES_tradnl"/>
        </w:rPr>
        <w:t>4</w:t>
      </w:r>
      <w:r w:rsidRPr="004F6864">
        <w:rPr>
          <w:b/>
          <w:bCs/>
          <w:lang w:val="es-ES_tradnl"/>
        </w:rPr>
        <w:tab/>
      </w:r>
      <w:r w:rsidRPr="004F6864">
        <w:rPr>
          <w:lang w:val="es-ES_tradnl"/>
        </w:rPr>
        <w:t>que el modelo homogéneo para toda la banda 10,0-10,68 GHz con un intervalo preferido de</w:t>
      </w:r>
      <w:r>
        <w:rPr>
          <w:lang w:val="es-ES_tradnl"/>
        </w:rPr>
        <w:t> </w:t>
      </w:r>
      <w:r w:rsidRPr="004F6864">
        <w:rPr>
          <w:lang w:val="es-ES_tradnl"/>
        </w:rPr>
        <w:t>3,5 MHz se defina mediante la relación</w:t>
      </w:r>
      <w:r>
        <w:rPr>
          <w:lang w:val="es-ES_tradnl"/>
        </w:rPr>
        <w:t>:</w:t>
      </w:r>
    </w:p>
    <w:p w:rsidR="00CC7BE7" w:rsidRPr="00DB5969" w:rsidRDefault="00CC7BE7" w:rsidP="00CC7BE7">
      <w:pPr>
        <w:pStyle w:val="Blanc"/>
        <w:rPr>
          <w:lang w:val="es-ES_tradnl"/>
        </w:rPr>
      </w:pPr>
    </w:p>
    <w:p w:rsidR="005E7D8B" w:rsidRPr="004F6864" w:rsidRDefault="005E7D8B" w:rsidP="00E93E95">
      <w:pPr>
        <w:pStyle w:val="Equation"/>
        <w:rPr>
          <w:lang w:val="es-ES_tradnl"/>
        </w:rPr>
      </w:pPr>
      <w:r w:rsidRPr="004F6864">
        <w:rPr>
          <w:i/>
          <w:lang w:val="es-ES_tradnl"/>
        </w:rPr>
        <w:tab/>
      </w:r>
      <w:r w:rsidRPr="004F6864">
        <w:rPr>
          <w:i/>
          <w:lang w:val="es-ES_tradnl"/>
        </w:rPr>
        <w:tab/>
        <w:t>f</w:t>
      </w:r>
      <w:r w:rsidRPr="00AD3B75">
        <w:rPr>
          <w:i/>
          <w:iCs/>
          <w:vertAlign w:val="subscript"/>
        </w:rPr>
        <w:t>n</w:t>
      </w:r>
      <w:r w:rsidRPr="004F6864">
        <w:rPr>
          <w:lang w:val="es-ES_tradnl"/>
        </w:rPr>
        <w:t xml:space="preserve">  </w:t>
      </w:r>
      <w:r w:rsidRPr="004F6864">
        <w:rPr>
          <w:rFonts w:ascii="Symbol" w:hAnsi="Symbol"/>
          <w:lang w:val="es-ES_tradnl"/>
        </w:rPr>
        <w:t></w:t>
      </w:r>
      <w:r w:rsidRPr="004F6864">
        <w:rPr>
          <w:lang w:val="es-ES_tradnl"/>
        </w:rPr>
        <w:t xml:space="preserve">  </w:t>
      </w:r>
      <w:r w:rsidRPr="004F6864">
        <w:rPr>
          <w:i/>
          <w:lang w:val="es-ES_tradnl"/>
        </w:rPr>
        <w:t>f</w:t>
      </w:r>
      <w:r w:rsidRPr="00AD3B75">
        <w:rPr>
          <w:i/>
          <w:iCs/>
          <w:vertAlign w:val="subscript"/>
        </w:rPr>
        <w:t>r</w:t>
      </w:r>
      <w:r w:rsidRPr="004F6864">
        <w:rPr>
          <w:lang w:val="es-ES_tradnl"/>
        </w:rPr>
        <w:t xml:space="preserve">  –  </w:t>
      </w:r>
      <w:r w:rsidRPr="00AD3B75">
        <w:t>1</w:t>
      </w:r>
      <w:r w:rsidR="00AD3B75">
        <w:t> </w:t>
      </w:r>
      <w:r w:rsidRPr="00AD3B75">
        <w:t>701</w:t>
      </w:r>
      <w:r w:rsidRPr="004F6864">
        <w:rPr>
          <w:lang w:val="es-ES_tradnl"/>
        </w:rPr>
        <w:t xml:space="preserve">  </w:t>
      </w:r>
      <w:r w:rsidRPr="004F6864">
        <w:rPr>
          <w:rFonts w:ascii="Symbol" w:hAnsi="Symbol"/>
          <w:lang w:val="es-ES_tradnl"/>
        </w:rPr>
        <w:t></w:t>
      </w:r>
      <w:r w:rsidRPr="004F6864">
        <w:rPr>
          <w:lang w:val="es-ES_tradnl"/>
        </w:rPr>
        <w:t xml:space="preserve">  3,25 </w:t>
      </w:r>
      <w:r w:rsidRPr="004F6864">
        <w:rPr>
          <w:i/>
          <w:lang w:val="es-ES_tradnl"/>
        </w:rPr>
        <w:t>n</w:t>
      </w:r>
      <w:r w:rsidR="00E93E95" w:rsidRPr="004F6864">
        <w:rPr>
          <w:lang w:val="es-ES_tradnl"/>
        </w:rPr>
        <w:t>       </w:t>
      </w:r>
      <w:r w:rsidRPr="004F6864">
        <w:rPr>
          <w:lang w:val="es-ES_tradnl"/>
        </w:rPr>
        <w:t>MHz</w:t>
      </w:r>
    </w:p>
    <w:p w:rsidR="00CC7BE7" w:rsidRPr="00DB5969" w:rsidRDefault="00CC7BE7" w:rsidP="00CC7BE7">
      <w:pPr>
        <w:pStyle w:val="Blanc"/>
        <w:rPr>
          <w:lang w:val="es-ES_tradnl"/>
        </w:rPr>
      </w:pPr>
    </w:p>
    <w:p w:rsidR="005E7D8B" w:rsidRPr="004F6864" w:rsidRDefault="005E7D8B" w:rsidP="005E7D8B">
      <w:pPr>
        <w:rPr>
          <w:lang w:val="es-ES_tradnl"/>
        </w:rPr>
      </w:pPr>
      <w:r w:rsidRPr="004F6864">
        <w:rPr>
          <w:lang w:val="es-ES_tradnl"/>
        </w:rPr>
        <w:t>donde la frecuencia de referencia del modelo homogéneo es:</w:t>
      </w:r>
    </w:p>
    <w:p w:rsidR="00CC7BE7" w:rsidRPr="00DB5969" w:rsidRDefault="00CC7BE7" w:rsidP="00CC7BE7">
      <w:pPr>
        <w:pStyle w:val="Blanc"/>
        <w:rPr>
          <w:lang w:val="es-ES_tradnl"/>
        </w:rPr>
      </w:pPr>
    </w:p>
    <w:p w:rsidR="005E7D8B" w:rsidRPr="004F6864" w:rsidRDefault="005E7D8B" w:rsidP="00E93E95">
      <w:pPr>
        <w:pStyle w:val="Equation"/>
        <w:rPr>
          <w:lang w:val="es-ES_tradnl"/>
        </w:rPr>
      </w:pPr>
      <w:r w:rsidRPr="004F6864">
        <w:rPr>
          <w:lang w:val="es-ES_tradnl"/>
        </w:rPr>
        <w:tab/>
      </w:r>
      <w:r w:rsidRPr="004F6864">
        <w:rPr>
          <w:lang w:val="es-ES_tradnl"/>
        </w:rPr>
        <w:tab/>
      </w:r>
      <w:r w:rsidRPr="004F6864">
        <w:rPr>
          <w:i/>
          <w:iCs/>
          <w:lang w:val="es-ES_tradnl"/>
        </w:rPr>
        <w:t>f</w:t>
      </w:r>
      <w:r w:rsidRPr="004F6864">
        <w:rPr>
          <w:i/>
          <w:iCs/>
          <w:vertAlign w:val="subscript"/>
          <w:lang w:val="es-ES_tradnl"/>
        </w:rPr>
        <w:t>r</w:t>
      </w:r>
      <w:r w:rsidRPr="004F6864">
        <w:rPr>
          <w:lang w:val="es-ES_tradnl"/>
        </w:rPr>
        <w:t xml:space="preserve">  =  11</w:t>
      </w:r>
      <w:r w:rsidR="00E93E95">
        <w:rPr>
          <w:lang w:val="es-ES_tradnl"/>
        </w:rPr>
        <w:t> </w:t>
      </w:r>
      <w:r w:rsidRPr="004F6864">
        <w:rPr>
          <w:lang w:val="es-ES_tradnl"/>
        </w:rPr>
        <w:t>701</w:t>
      </w:r>
      <w:r w:rsidR="00E93E95" w:rsidRPr="004F6864">
        <w:rPr>
          <w:lang w:val="es-ES_tradnl"/>
        </w:rPr>
        <w:t>       </w:t>
      </w:r>
      <w:r w:rsidRPr="004F6864">
        <w:rPr>
          <w:lang w:val="es-ES_tradnl"/>
        </w:rPr>
        <w:t>MHz</w:t>
      </w:r>
    </w:p>
    <w:p w:rsidR="007A54EA" w:rsidRPr="00DB5969" w:rsidRDefault="007A54EA" w:rsidP="007A54EA">
      <w:pPr>
        <w:pStyle w:val="Blanc"/>
        <w:rPr>
          <w:lang w:val="es-ES_tradnl"/>
        </w:rPr>
      </w:pPr>
    </w:p>
    <w:p w:rsidR="005E7D8B" w:rsidRPr="004F6864" w:rsidRDefault="005E7D8B" w:rsidP="005E7D8B">
      <w:pPr>
        <w:pStyle w:val="Equation"/>
        <w:rPr>
          <w:lang w:val="es-ES_tradnl"/>
        </w:rPr>
      </w:pPr>
      <w:r w:rsidRPr="004F6864">
        <w:rPr>
          <w:lang w:val="es-ES_tradnl"/>
        </w:rPr>
        <w:t>y el número de intervalos del modelo de RF es</w:t>
      </w:r>
      <w:r>
        <w:rPr>
          <w:lang w:val="es-ES_tradnl"/>
        </w:rPr>
        <w:t>:</w:t>
      </w:r>
    </w:p>
    <w:p w:rsidR="00CC7BE7" w:rsidRPr="00CC7BE7" w:rsidRDefault="00CC7BE7" w:rsidP="00CC7BE7">
      <w:pPr>
        <w:pStyle w:val="Blanc"/>
        <w:rPr>
          <w:lang w:val="es-ES_tradnl"/>
        </w:rPr>
      </w:pPr>
    </w:p>
    <w:p w:rsidR="005E7D8B" w:rsidRPr="004F6864" w:rsidRDefault="005E7D8B" w:rsidP="005E7D8B">
      <w:pPr>
        <w:pStyle w:val="Equation"/>
        <w:rPr>
          <w:lang w:val="es-ES_tradnl"/>
        </w:rPr>
      </w:pPr>
      <w:r w:rsidRPr="004F6864">
        <w:rPr>
          <w:lang w:val="es-ES_tradnl"/>
        </w:rPr>
        <w:tab/>
      </w:r>
      <w:r w:rsidRPr="004F6864">
        <w:rPr>
          <w:lang w:val="es-ES_tradnl"/>
        </w:rPr>
        <w:tab/>
        <w:t xml:space="preserve">1  </w:t>
      </w:r>
      <w:r w:rsidRPr="004F6864">
        <w:rPr>
          <w:rFonts w:ascii="Symbol" w:hAnsi="Symbol"/>
          <w:lang w:val="es-ES_tradnl"/>
        </w:rPr>
        <w:t></w:t>
      </w:r>
      <w:r w:rsidRPr="004F6864">
        <w:rPr>
          <w:lang w:val="es-ES_tradnl"/>
        </w:rPr>
        <w:t xml:space="preserve">  </w:t>
      </w:r>
      <w:r w:rsidRPr="004F6864">
        <w:rPr>
          <w:i/>
          <w:lang w:val="es-ES_tradnl"/>
        </w:rPr>
        <w:t>n</w:t>
      </w:r>
      <w:r w:rsidRPr="004F6864">
        <w:rPr>
          <w:lang w:val="es-ES_tradnl"/>
        </w:rPr>
        <w:t xml:space="preserve">  </w:t>
      </w:r>
      <w:r w:rsidRPr="004F6864">
        <w:rPr>
          <w:rFonts w:ascii="Symbol" w:hAnsi="Symbol"/>
          <w:lang w:val="es-ES_tradnl"/>
        </w:rPr>
        <w:t></w:t>
      </w:r>
      <w:r w:rsidRPr="004F6864">
        <w:rPr>
          <w:lang w:val="es-ES_tradnl"/>
        </w:rPr>
        <w:t xml:space="preserve">  194</w:t>
      </w:r>
    </w:p>
    <w:p w:rsidR="005E7D8B" w:rsidRPr="004F6864" w:rsidRDefault="005E7D8B" w:rsidP="005E7D8B">
      <w:pPr>
        <w:pStyle w:val="Equation"/>
        <w:rPr>
          <w:lang w:val="es-ES_tradnl"/>
        </w:rPr>
      </w:pPr>
      <w:r w:rsidRPr="004F6864">
        <w:rPr>
          <w:lang w:val="es-ES_tradnl"/>
        </w:rPr>
        <w:t>(véanse los Anexos 3 y 4);</w:t>
      </w:r>
    </w:p>
    <w:p w:rsidR="005E7D8B" w:rsidRPr="004F6864" w:rsidRDefault="005E7D8B" w:rsidP="005E7D8B">
      <w:pPr>
        <w:rPr>
          <w:lang w:val="es-ES_tradnl"/>
        </w:rPr>
      </w:pPr>
      <w:r w:rsidRPr="004F6864">
        <w:rPr>
          <w:b/>
          <w:lang w:val="es-ES_tradnl"/>
        </w:rPr>
        <w:lastRenderedPageBreak/>
        <w:t>5</w:t>
      </w:r>
      <w:r w:rsidRPr="004F6864">
        <w:rPr>
          <w:lang w:val="es-ES_tradnl"/>
        </w:rPr>
        <w:tab/>
        <w:t xml:space="preserve">que las administraciones interesadas acuerden la separación entre canales, el intervalo central, la distancia hasta los límites superior e inferior de la banda, la frecuencia de referencia, así como cualquier otra subdivisión o combinación de radiocanales con arreglo a la aplicación y la </w:t>
      </w:r>
      <w:r>
        <w:rPr>
          <w:lang w:val="es-ES_tradnl"/>
        </w:rPr>
        <w:t>capacidad de canal consideradas;</w:t>
      </w:r>
    </w:p>
    <w:p w:rsidR="005E7D8B" w:rsidRDefault="005E7D8B" w:rsidP="00E93E95">
      <w:pPr>
        <w:rPr>
          <w:lang w:val="es-ES_tradnl"/>
        </w:rPr>
      </w:pPr>
      <w:r w:rsidRPr="004F6864">
        <w:rPr>
          <w:b/>
          <w:bCs/>
          <w:lang w:val="es-ES_tradnl"/>
        </w:rPr>
        <w:t>6</w:t>
      </w:r>
      <w:r w:rsidRPr="004F6864">
        <w:rPr>
          <w:lang w:val="es-ES_tradnl"/>
        </w:rPr>
        <w:tab/>
        <w:t xml:space="preserve">que cuando se necesiten enlaces de muy alta capacidad (por ejemplo, dos veces STM-1) y la coordinación de la red lo permita, con el acuerdo de las administraciones implicadas, sea posible </w:t>
      </w:r>
      <w:r>
        <w:rPr>
          <w:lang w:val="es-ES_tradnl"/>
        </w:rPr>
        <w:t xml:space="preserve">utilizar </w:t>
      </w:r>
      <w:r w:rsidRPr="004F6864">
        <w:rPr>
          <w:lang w:val="es-ES_tradnl"/>
        </w:rPr>
        <w:t>cualquiera de los canales adyacentes de 28</w:t>
      </w:r>
      <w:r w:rsidR="00E93E95">
        <w:rPr>
          <w:lang w:val="es-ES_tradnl"/>
        </w:rPr>
        <w:t> </w:t>
      </w:r>
      <w:r w:rsidRPr="004F6864">
        <w:rPr>
          <w:lang w:val="es-ES_tradnl"/>
        </w:rPr>
        <w:t xml:space="preserve">MHz, proporcionados por una disposición de canales específica obtenida del </w:t>
      </w:r>
      <w:r w:rsidRPr="004F6864">
        <w:rPr>
          <w:i/>
          <w:iCs/>
          <w:lang w:val="es-ES_tradnl"/>
        </w:rPr>
        <w:t>recomienda</w:t>
      </w:r>
      <w:r w:rsidR="00E93E95" w:rsidRPr="00E93E95">
        <w:t> </w:t>
      </w:r>
      <w:r w:rsidRPr="004F6864">
        <w:rPr>
          <w:lang w:val="es-ES_tradnl"/>
        </w:rPr>
        <w:t>4, para sistemas de anchura de banda más amplia con una frecuencia central que se encuentre en el punto central de la distancia entre los dos canales adyacentes de 28 MHz.</w:t>
      </w:r>
    </w:p>
    <w:p w:rsidR="00C310CC" w:rsidRDefault="00C310CC" w:rsidP="005E7D8B">
      <w:pPr>
        <w:rPr>
          <w:lang w:val="es-ES_tradnl"/>
        </w:rPr>
      </w:pPr>
    </w:p>
    <w:p w:rsidR="00C310CC" w:rsidRDefault="00C310CC" w:rsidP="005E7D8B">
      <w:pPr>
        <w:rPr>
          <w:lang w:val="es-ES_tradnl"/>
        </w:rPr>
      </w:pPr>
    </w:p>
    <w:p w:rsidR="00C310CC" w:rsidRDefault="00C310CC" w:rsidP="005E7D8B">
      <w:pPr>
        <w:rPr>
          <w:lang w:val="es-ES_tradnl"/>
        </w:rPr>
      </w:pPr>
    </w:p>
    <w:p w:rsidR="00561044" w:rsidRPr="004F6864" w:rsidRDefault="00561044" w:rsidP="005E7D8B">
      <w:pPr>
        <w:rPr>
          <w:lang w:val="es-ES_tradnl"/>
        </w:rPr>
      </w:pPr>
    </w:p>
    <w:p w:rsidR="005E7D8B" w:rsidRPr="004F6864" w:rsidRDefault="005E7D8B" w:rsidP="00733186">
      <w:pPr>
        <w:pStyle w:val="AnnexNoTitle"/>
        <w:rPr>
          <w:lang w:val="es-ES_tradnl"/>
        </w:rPr>
      </w:pPr>
      <w:r w:rsidRPr="00EB2BC9">
        <w:rPr>
          <w:lang w:val="es-ES_tradnl"/>
        </w:rPr>
        <w:t>Anexo 1</w:t>
      </w:r>
      <w:r>
        <w:rPr>
          <w:lang w:val="es-ES_tradnl"/>
        </w:rPr>
        <w:br/>
      </w:r>
      <w:r>
        <w:rPr>
          <w:lang w:val="es-ES_tradnl"/>
        </w:rPr>
        <w:br/>
      </w:r>
      <w:r w:rsidRPr="004F6864">
        <w:rPr>
          <w:lang w:val="es-ES_tradnl"/>
        </w:rPr>
        <w:t xml:space="preserve">Descripción de una disposición de radiocanales en la banda 10,5-10,68 GHz según el modelo homogéneo descrito en el </w:t>
      </w:r>
      <w:r w:rsidRPr="004F6864">
        <w:rPr>
          <w:i/>
          <w:iCs/>
          <w:lang w:val="es-ES_tradnl"/>
        </w:rPr>
        <w:t xml:space="preserve">recomienda </w:t>
      </w:r>
      <w:r w:rsidRPr="004F6864">
        <w:rPr>
          <w:lang w:val="es-ES_tradnl"/>
        </w:rPr>
        <w:t>2</w:t>
      </w:r>
    </w:p>
    <w:p w:rsidR="005E7D8B" w:rsidRPr="004F6864" w:rsidRDefault="005E7D8B" w:rsidP="005E7D8B">
      <w:pPr>
        <w:pStyle w:val="Normalaftertitle"/>
        <w:rPr>
          <w:lang w:val="es-ES_tradnl"/>
        </w:rPr>
      </w:pPr>
      <w:r w:rsidRPr="004F6864">
        <w:rPr>
          <w:lang w:val="es-ES_tradnl"/>
        </w:rPr>
        <w:t>La disposición de radiocanales es la siguiente:</w:t>
      </w:r>
    </w:p>
    <w:p w:rsidR="005E7D8B" w:rsidRPr="004F6864" w:rsidRDefault="005E7D8B" w:rsidP="00E93E95">
      <w:pPr>
        <w:pStyle w:val="enumlev1"/>
        <w:rPr>
          <w:lang w:val="es-ES_tradnl"/>
        </w:rPr>
      </w:pPr>
      <w:r w:rsidRPr="004F6864">
        <w:rPr>
          <w:lang w:val="es-ES_tradnl"/>
        </w:rPr>
        <w:t>–</w:t>
      </w:r>
      <w:r w:rsidRPr="004F6864">
        <w:rPr>
          <w:lang w:val="es-ES_tradnl"/>
        </w:rPr>
        <w:tab/>
        <w:t>mitad inferior de la banda:</w:t>
      </w:r>
      <w:r w:rsidRPr="004F6864">
        <w:rPr>
          <w:lang w:val="es-ES_tradnl"/>
        </w:rPr>
        <w:tab/>
      </w:r>
      <w:r w:rsidR="003B25D2">
        <w:rPr>
          <w:lang w:val="es-ES_tradnl"/>
        </w:rPr>
        <w:t xml:space="preserve">  </w:t>
      </w:r>
      <w:r w:rsidR="00AD3B75" w:rsidRPr="004F6864">
        <w:rPr>
          <w:i/>
          <w:lang w:val="es-ES_tradnl"/>
        </w:rPr>
        <w:t>f</w:t>
      </w:r>
      <w:r w:rsidR="00AD3B75" w:rsidRPr="00AD3B75">
        <w:rPr>
          <w:i/>
          <w:iCs/>
          <w:vertAlign w:val="subscript"/>
        </w:rPr>
        <w:t>n</w:t>
      </w:r>
      <w:r w:rsidR="00AD3B75" w:rsidRPr="004F6864">
        <w:rPr>
          <w:lang w:val="es-ES_tradnl"/>
        </w:rPr>
        <w:t xml:space="preserve">  </w:t>
      </w:r>
      <w:r w:rsidR="00AD3B75" w:rsidRPr="004F6864">
        <w:rPr>
          <w:rFonts w:ascii="Symbol" w:hAnsi="Symbol"/>
          <w:lang w:val="es-ES_tradnl"/>
        </w:rPr>
        <w:t></w:t>
      </w:r>
      <w:r w:rsidR="00AD3B75" w:rsidRPr="004F6864">
        <w:rPr>
          <w:lang w:val="es-ES_tradnl"/>
        </w:rPr>
        <w:t xml:space="preserve">  </w:t>
      </w:r>
      <w:r w:rsidR="00AD3B75" w:rsidRPr="004F6864">
        <w:rPr>
          <w:i/>
          <w:lang w:val="es-ES_tradnl"/>
        </w:rPr>
        <w:t>f</w:t>
      </w:r>
      <w:r w:rsidR="00AD3B75" w:rsidRPr="00AD3B75">
        <w:rPr>
          <w:i/>
          <w:iCs/>
          <w:vertAlign w:val="subscript"/>
        </w:rPr>
        <w:t>r</w:t>
      </w:r>
      <w:r w:rsidR="00AD3B75" w:rsidRPr="004F6864">
        <w:rPr>
          <w:i/>
          <w:lang w:val="es-ES_tradnl"/>
        </w:rPr>
        <w:t xml:space="preserve"> </w:t>
      </w:r>
      <w:r w:rsidRPr="004F6864">
        <w:rPr>
          <w:lang w:val="es-ES_tradnl"/>
        </w:rPr>
        <w:t xml:space="preserve">–  </w:t>
      </w:r>
      <w:r w:rsidRPr="00AD3B75">
        <w:t>1</w:t>
      </w:r>
      <w:r w:rsidR="00AD3B75">
        <w:t> </w:t>
      </w:r>
      <w:r w:rsidRPr="00AD3B75">
        <w:t>204</w:t>
      </w:r>
      <w:r w:rsidRPr="004F6864">
        <w:rPr>
          <w:lang w:val="es-ES_tradnl"/>
        </w:rPr>
        <w:t xml:space="preserve">  </w:t>
      </w:r>
      <w:r w:rsidRPr="004F6864">
        <w:rPr>
          <w:rFonts w:ascii="Symbol" w:hAnsi="Symbol"/>
          <w:lang w:val="es-ES_tradnl"/>
        </w:rPr>
        <w:t></w:t>
      </w:r>
      <w:r w:rsidRPr="004F6864">
        <w:rPr>
          <w:lang w:val="es-ES_tradnl"/>
        </w:rPr>
        <w:t xml:space="preserve">  7 </w:t>
      </w:r>
      <w:r w:rsidRPr="004F6864">
        <w:rPr>
          <w:i/>
          <w:lang w:val="es-ES_tradnl"/>
        </w:rPr>
        <w:t>m</w:t>
      </w:r>
      <w:r w:rsidR="00E93E95" w:rsidRPr="004F6864">
        <w:rPr>
          <w:lang w:val="es-ES_tradnl"/>
        </w:rPr>
        <w:t>       </w:t>
      </w:r>
      <w:r w:rsidRPr="004F6864">
        <w:rPr>
          <w:lang w:val="es-ES_tradnl"/>
        </w:rPr>
        <w:t>MHz</w:t>
      </w:r>
    </w:p>
    <w:p w:rsidR="005E7D8B" w:rsidRPr="004F6864" w:rsidRDefault="005E7D8B" w:rsidP="00E93E95">
      <w:pPr>
        <w:pStyle w:val="enumlev1"/>
        <w:rPr>
          <w:lang w:val="es-ES_tradnl"/>
        </w:rPr>
      </w:pPr>
      <w:r w:rsidRPr="004F6864">
        <w:rPr>
          <w:lang w:val="es-ES_tradnl"/>
        </w:rPr>
        <w:t>–</w:t>
      </w:r>
      <w:r w:rsidRPr="004F6864">
        <w:rPr>
          <w:lang w:val="es-ES_tradnl"/>
        </w:rPr>
        <w:tab/>
        <w:t>mitad superior de la banda:</w:t>
      </w:r>
      <w:r w:rsidRPr="004F6864">
        <w:rPr>
          <w:lang w:val="es-ES_tradnl"/>
        </w:rPr>
        <w:tab/>
      </w:r>
      <w:r w:rsidR="003B25D2" w:rsidRPr="004B7E2F">
        <w:rPr>
          <w:position w:val="-12"/>
        </w:rPr>
        <w:object w:dxaOrig="30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45pt;height:18pt" o:ole="">
            <v:imagedata r:id="rId13" o:title=""/>
          </v:shape>
          <o:OLEObject Type="Embed" ProgID="Equation.3" ShapeID="_x0000_i1025" DrawAspect="Content" ObjectID="_1412062862" r:id="rId14"/>
        </w:object>
      </w:r>
      <w:r w:rsidR="00AD3B75" w:rsidRPr="004F6864">
        <w:rPr>
          <w:lang w:val="es-ES_tradnl"/>
        </w:rPr>
        <w:t xml:space="preserve">  </w:t>
      </w:r>
      <w:r w:rsidR="00AD3B75" w:rsidRPr="004F6864">
        <w:rPr>
          <w:rFonts w:ascii="Symbol" w:hAnsi="Symbol"/>
          <w:lang w:val="es-ES_tradnl"/>
        </w:rPr>
        <w:t></w:t>
      </w:r>
      <w:r w:rsidR="00AD3B75" w:rsidRPr="004F6864">
        <w:rPr>
          <w:lang w:val="es-ES_tradnl"/>
        </w:rPr>
        <w:t xml:space="preserve">  </w:t>
      </w:r>
      <w:r w:rsidR="00AD3B75" w:rsidRPr="004F6864">
        <w:rPr>
          <w:i/>
          <w:lang w:val="es-ES_tradnl"/>
        </w:rPr>
        <w:t>f</w:t>
      </w:r>
      <w:r w:rsidR="00AD3B75" w:rsidRPr="00AD3B75">
        <w:rPr>
          <w:i/>
          <w:iCs/>
          <w:vertAlign w:val="subscript"/>
        </w:rPr>
        <w:t>r</w:t>
      </w:r>
      <w:r w:rsidRPr="004F6864">
        <w:rPr>
          <w:lang w:val="es-ES_tradnl"/>
        </w:rPr>
        <w:t xml:space="preserve">  –  </w:t>
      </w:r>
      <w:r w:rsidRPr="00AD3B75">
        <w:t>1</w:t>
      </w:r>
      <w:r w:rsidR="00AD3B75">
        <w:t> </w:t>
      </w:r>
      <w:r w:rsidRPr="00AD3B75">
        <w:t>113</w:t>
      </w:r>
      <w:r w:rsidRPr="004F6864">
        <w:rPr>
          <w:lang w:val="es-ES_tradnl"/>
        </w:rPr>
        <w:t xml:space="preserve">  </w:t>
      </w:r>
      <w:r w:rsidRPr="004F6864">
        <w:rPr>
          <w:rFonts w:ascii="Symbol" w:hAnsi="Symbol"/>
          <w:lang w:val="es-ES_tradnl"/>
        </w:rPr>
        <w:t></w:t>
      </w:r>
      <w:r w:rsidRPr="004F6864">
        <w:rPr>
          <w:lang w:val="es-ES_tradnl"/>
        </w:rPr>
        <w:t xml:space="preserve">  7 </w:t>
      </w:r>
      <w:r w:rsidRPr="004F6864">
        <w:rPr>
          <w:i/>
          <w:lang w:val="es-ES_tradnl"/>
        </w:rPr>
        <w:t>m</w:t>
      </w:r>
      <w:r w:rsidR="00E93E95" w:rsidRPr="004F6864">
        <w:rPr>
          <w:lang w:val="es-ES_tradnl"/>
        </w:rPr>
        <w:t>       </w:t>
      </w:r>
      <w:r w:rsidRPr="004F6864">
        <w:rPr>
          <w:lang w:val="es-ES_tradnl"/>
        </w:rPr>
        <w:t>MHz</w:t>
      </w:r>
    </w:p>
    <w:p w:rsidR="005E7D8B" w:rsidRPr="004F6864" w:rsidRDefault="005E7D8B" w:rsidP="005E7D8B">
      <w:pPr>
        <w:rPr>
          <w:lang w:val="es-ES_tradnl"/>
        </w:rPr>
      </w:pPr>
      <w:r w:rsidRPr="004F6864">
        <w:rPr>
          <w:lang w:val="es-ES_tradnl"/>
        </w:rPr>
        <w:t xml:space="preserve">Los 12 valores de </w:t>
      </w:r>
      <w:r w:rsidRPr="004F6864">
        <w:rPr>
          <w:i/>
          <w:lang w:val="es-ES_tradnl"/>
        </w:rPr>
        <w:t>m</w:t>
      </w:r>
      <w:r w:rsidRPr="004F6864">
        <w:rPr>
          <w:lang w:val="es-ES_tradnl"/>
        </w:rPr>
        <w:t xml:space="preserve"> de 1 a 12 proporcionan los 12 valores de las frecuencias de los radiocanales de cada mitad de la banda.</w:t>
      </w:r>
    </w:p>
    <w:p w:rsidR="005E7D8B" w:rsidRPr="004F6864" w:rsidRDefault="005E7D8B" w:rsidP="005E7D8B">
      <w:pPr>
        <w:rPr>
          <w:position w:val="-4"/>
          <w:lang w:val="es-ES_tradnl"/>
        </w:rPr>
      </w:pPr>
      <w:r w:rsidRPr="004F6864">
        <w:rPr>
          <w:lang w:val="es-ES_tradnl"/>
        </w:rPr>
        <w:t xml:space="preserve">La frecuencia de referencia </w:t>
      </w:r>
      <w:r w:rsidRPr="004F6864">
        <w:rPr>
          <w:i/>
          <w:lang w:val="es-ES_tradnl"/>
        </w:rPr>
        <w:t>f</w:t>
      </w:r>
      <w:r w:rsidRPr="004F6864">
        <w:rPr>
          <w:i/>
          <w:position w:val="-4"/>
          <w:sz w:val="20"/>
          <w:lang w:val="es-ES_tradnl"/>
        </w:rPr>
        <w:t>r</w:t>
      </w:r>
      <w:r w:rsidRPr="004F6864">
        <w:rPr>
          <w:lang w:val="es-ES_tradnl"/>
        </w:rPr>
        <w:t xml:space="preserve"> es:</w:t>
      </w:r>
    </w:p>
    <w:p w:rsidR="005E7D8B" w:rsidRPr="004F6864" w:rsidRDefault="005E7D8B" w:rsidP="00E93E95">
      <w:pPr>
        <w:pStyle w:val="Equation"/>
        <w:rPr>
          <w:lang w:val="es-ES_tradnl"/>
        </w:rPr>
      </w:pPr>
      <w:r w:rsidRPr="004F6864">
        <w:rPr>
          <w:i/>
          <w:lang w:val="es-ES_tradnl"/>
        </w:rPr>
        <w:tab/>
      </w:r>
      <w:r w:rsidRPr="004F6864">
        <w:rPr>
          <w:i/>
          <w:lang w:val="es-ES_tradnl"/>
        </w:rPr>
        <w:tab/>
        <w:t>f</w:t>
      </w:r>
      <w:r w:rsidRPr="00AD3B75">
        <w:rPr>
          <w:i/>
          <w:iCs/>
          <w:vertAlign w:val="subscript"/>
        </w:rPr>
        <w:t>r</w:t>
      </w:r>
      <w:r w:rsidRPr="004F6864">
        <w:rPr>
          <w:lang w:val="es-ES_tradnl"/>
        </w:rPr>
        <w:t xml:space="preserve">  </w:t>
      </w:r>
      <w:r w:rsidRPr="004F6864">
        <w:rPr>
          <w:rFonts w:ascii="Symbol" w:hAnsi="Symbol"/>
          <w:lang w:val="es-ES_tradnl"/>
        </w:rPr>
        <w:t></w:t>
      </w:r>
      <w:r w:rsidRPr="004F6864">
        <w:rPr>
          <w:lang w:val="es-ES_tradnl"/>
        </w:rPr>
        <w:t xml:space="preserve">  </w:t>
      </w:r>
      <w:r w:rsidRPr="00AD3B75">
        <w:t>11</w:t>
      </w:r>
      <w:r w:rsidR="00AD3B75">
        <w:t> </w:t>
      </w:r>
      <w:r w:rsidRPr="00AD3B75">
        <w:t>701</w:t>
      </w:r>
      <w:r w:rsidR="00E93E95" w:rsidRPr="004F6864">
        <w:rPr>
          <w:lang w:val="es-ES_tradnl"/>
        </w:rPr>
        <w:t>       </w:t>
      </w:r>
      <w:r w:rsidRPr="004F6864">
        <w:rPr>
          <w:lang w:val="es-ES_tradnl"/>
        </w:rPr>
        <w:t>MHz</w:t>
      </w:r>
    </w:p>
    <w:p w:rsidR="005E7D8B" w:rsidRDefault="005E7D8B" w:rsidP="005E7D8B">
      <w:pPr>
        <w:rPr>
          <w:lang w:val="es-ES_tradnl"/>
        </w:rPr>
      </w:pPr>
      <w:r w:rsidRPr="004F6864">
        <w:rPr>
          <w:lang w:val="es-ES_tradnl"/>
        </w:rPr>
        <w:t>Esta disposición se ilustra en la Fig. 1.</w:t>
      </w:r>
    </w:p>
    <w:p w:rsidR="00561044" w:rsidRPr="004F6864" w:rsidRDefault="00561044" w:rsidP="00561044">
      <w:pPr>
        <w:rPr>
          <w:lang w:val="es-ES_tradnl"/>
        </w:rPr>
      </w:pPr>
    </w:p>
    <w:p w:rsidR="005E7D8B" w:rsidRPr="00DB5969" w:rsidRDefault="005E7D8B" w:rsidP="00733186">
      <w:pPr>
        <w:pStyle w:val="FigureNo"/>
        <w:rPr>
          <w:lang w:val="es-ES_tradnl"/>
        </w:rPr>
      </w:pPr>
      <w:r w:rsidRPr="00DB5969">
        <w:rPr>
          <w:lang w:val="es-ES_tradnl"/>
        </w:rPr>
        <w:t>Figura 1</w:t>
      </w:r>
    </w:p>
    <w:p w:rsidR="005E7D8B" w:rsidRPr="00DB5969" w:rsidRDefault="005E7D8B" w:rsidP="00733186">
      <w:pPr>
        <w:pStyle w:val="Figuretitle"/>
        <w:rPr>
          <w:lang w:val="es-ES_tradnl"/>
        </w:rPr>
      </w:pPr>
      <w:r w:rsidRPr="00DB5969">
        <w:rPr>
          <w:lang w:val="es-ES_tradnl"/>
        </w:rPr>
        <w:t>Disposición de radiocanales en la banda 10,5-10,68 GHz</w:t>
      </w:r>
    </w:p>
    <w:p w:rsidR="005E7D8B" w:rsidRDefault="00AF52F5" w:rsidP="00733186">
      <w:pPr>
        <w:pStyle w:val="Figure"/>
      </w:pPr>
      <w:r w:rsidRPr="00733186">
        <w:object w:dxaOrig="8017" w:dyaOrig="1569">
          <v:shape id="_x0000_i1026" type="#_x0000_t75" style="width:376.7pt;height:73.3pt" o:ole="">
            <v:imagedata r:id="rId15" o:title=""/>
          </v:shape>
          <o:OLEObject Type="Embed" ProgID="CorelDRAW.Graphic.14" ShapeID="_x0000_i1026" DrawAspect="Content" ObjectID="_1412062863" r:id="rId16"/>
        </w:object>
      </w:r>
    </w:p>
    <w:p w:rsidR="00C310CC" w:rsidRPr="00C310CC" w:rsidRDefault="00C310CC" w:rsidP="00C310CC"/>
    <w:p w:rsidR="005E7D8B" w:rsidRPr="004F6864" w:rsidRDefault="005E7D8B" w:rsidP="00AF52F5">
      <w:pPr>
        <w:pStyle w:val="AnnexNoTitle"/>
        <w:rPr>
          <w:lang w:val="es-ES_tradnl"/>
        </w:rPr>
      </w:pPr>
      <w:r w:rsidRPr="00ED582B">
        <w:rPr>
          <w:lang w:val="es-ES_tradnl"/>
        </w:rPr>
        <w:lastRenderedPageBreak/>
        <w:t>Anexo 2</w:t>
      </w:r>
      <w:r w:rsidR="00AF52F5">
        <w:rPr>
          <w:lang w:val="es-ES_tradnl"/>
        </w:rPr>
        <w:br/>
      </w:r>
      <w:r w:rsidR="00AF52F5">
        <w:rPr>
          <w:lang w:val="es-ES_tradnl"/>
        </w:rPr>
        <w:br/>
      </w:r>
      <w:r w:rsidRPr="004F6864">
        <w:rPr>
          <w:lang w:val="es-ES_tradnl"/>
        </w:rPr>
        <w:t>Descripción de una disposición de radiocanales en la banda 10,55-10,68 GHz</w:t>
      </w:r>
      <w:r>
        <w:rPr>
          <w:lang w:val="es-ES_tradnl"/>
        </w:rPr>
        <w:br/>
      </w:r>
      <w:r w:rsidRPr="004F6864">
        <w:rPr>
          <w:lang w:val="es-ES_tradnl"/>
        </w:rPr>
        <w:t xml:space="preserve">según el modelo homogéneo descrito en el </w:t>
      </w:r>
      <w:r w:rsidRPr="004F6864">
        <w:rPr>
          <w:i/>
          <w:iCs/>
          <w:lang w:val="es-ES_tradnl"/>
        </w:rPr>
        <w:t xml:space="preserve">recomienda </w:t>
      </w:r>
      <w:r w:rsidRPr="004F6864">
        <w:rPr>
          <w:lang w:val="es-ES_tradnl"/>
        </w:rPr>
        <w:t>3</w:t>
      </w:r>
    </w:p>
    <w:p w:rsidR="005E7D8B" w:rsidRDefault="005E7D8B" w:rsidP="00E93E95">
      <w:pPr>
        <w:pStyle w:val="Normalaftertitle"/>
        <w:keepNext/>
        <w:keepLines/>
        <w:rPr>
          <w:lang w:val="es-ES_tradnl"/>
        </w:rPr>
      </w:pPr>
      <w:r w:rsidRPr="004F6864">
        <w:rPr>
          <w:lang w:val="es-ES_tradnl"/>
        </w:rPr>
        <w:t>La disposición de radiocanales destina porciones diferentes de la banda de frecuencias a las transmisiones punto a punto y a las transmisiones punto a multipunto, respectivamente, como indica la Fig.</w:t>
      </w:r>
      <w:r w:rsidR="00E93E95">
        <w:rPr>
          <w:lang w:val="es-ES_tradnl"/>
        </w:rPr>
        <w:t> </w:t>
      </w:r>
      <w:r w:rsidRPr="004F6864">
        <w:rPr>
          <w:lang w:val="es-ES_tradnl"/>
        </w:rPr>
        <w:t>2. Para cada uno de los dos servicios hay disponibles dos diferentes anchuras de banda de canal: 1,25 y 2,5</w:t>
      </w:r>
      <w:r w:rsidR="00207215">
        <w:rPr>
          <w:lang w:val="es-ES_tradnl"/>
        </w:rPr>
        <w:t> </w:t>
      </w:r>
      <w:r w:rsidRPr="004F6864">
        <w:rPr>
          <w:lang w:val="es-ES_tradnl"/>
        </w:rPr>
        <w:t>MHz para el servicio entre puntos fijos, y 2,5 y 5,0</w:t>
      </w:r>
      <w:r w:rsidR="00207215">
        <w:rPr>
          <w:lang w:val="es-ES_tradnl"/>
        </w:rPr>
        <w:t> </w:t>
      </w:r>
      <w:r w:rsidRPr="004F6864">
        <w:rPr>
          <w:lang w:val="es-ES_tradnl"/>
        </w:rPr>
        <w:t>MHz para el servicio de mensajes electrónicos digitales. Cada uno de los radiocanales asignados se puede subdividir como se desee a fin de que su utilización resulte más flexible y para que la eficiencia espectral sea mayor.</w:t>
      </w:r>
    </w:p>
    <w:p w:rsidR="005E7D8B" w:rsidRPr="005E7D8B" w:rsidRDefault="005E7D8B" w:rsidP="00AF52F5">
      <w:pPr>
        <w:pStyle w:val="FigureNo"/>
        <w:rPr>
          <w:lang w:val="es-ES_tradnl"/>
        </w:rPr>
      </w:pPr>
      <w:r w:rsidRPr="00DB5969">
        <w:rPr>
          <w:lang w:val="es-ES_tradnl"/>
        </w:rPr>
        <w:t>Figura</w:t>
      </w:r>
      <w:r w:rsidRPr="005E7D8B">
        <w:rPr>
          <w:lang w:val="es-ES_tradnl"/>
        </w:rPr>
        <w:t xml:space="preserve"> 2</w:t>
      </w:r>
    </w:p>
    <w:p w:rsidR="005E7D8B" w:rsidRDefault="005E7D8B" w:rsidP="00AF52F5">
      <w:pPr>
        <w:pStyle w:val="Figuretitle"/>
        <w:rPr>
          <w:rFonts w:ascii="Times New Roman"/>
          <w:b w:val="0"/>
          <w:bCs/>
          <w:lang w:val="es-ES_tradnl"/>
        </w:rPr>
      </w:pPr>
      <w:r w:rsidRPr="00EB2BC9">
        <w:rPr>
          <w:lang w:val="es-ES_tradnl"/>
        </w:rPr>
        <w:t xml:space="preserve">Disposición de </w:t>
      </w:r>
      <w:r w:rsidRPr="00DB5969">
        <w:rPr>
          <w:lang w:val="es-ES_tradnl"/>
        </w:rPr>
        <w:t>radiocanales</w:t>
      </w:r>
      <w:r w:rsidRPr="00EB2BC9">
        <w:rPr>
          <w:lang w:val="es-ES_tradnl"/>
        </w:rPr>
        <w:t xml:space="preserve"> para la banda 10,55-10,68 GHz</w:t>
      </w:r>
      <w:r w:rsidRPr="00EB2BC9">
        <w:rPr>
          <w:lang w:val="es-ES_tradnl"/>
        </w:rPr>
        <w:br/>
      </w:r>
      <w:r w:rsidRPr="003B25D2">
        <w:rPr>
          <w:rFonts w:ascii="Times New Roman"/>
          <w:b w:val="0"/>
          <w:bCs/>
          <w:lang w:val="es-ES_tradnl"/>
        </w:rPr>
        <w:t>(</w:t>
      </w:r>
      <w:r w:rsidR="00E93E95" w:rsidRPr="003B25D2">
        <w:rPr>
          <w:rFonts w:ascii="Times New Roman"/>
          <w:b w:val="0"/>
          <w:bCs/>
          <w:lang w:val="es-ES_tradnl"/>
        </w:rPr>
        <w:t xml:space="preserve">todas </w:t>
      </w:r>
      <w:r w:rsidRPr="003B25D2">
        <w:rPr>
          <w:rFonts w:ascii="Times New Roman"/>
          <w:b w:val="0"/>
          <w:bCs/>
          <w:lang w:val="es-ES_tradnl"/>
        </w:rPr>
        <w:t>las frecuencias en MHz)</w:t>
      </w:r>
    </w:p>
    <w:p w:rsidR="003B25D2" w:rsidRPr="003B25D2" w:rsidRDefault="003B25D2" w:rsidP="003B25D2">
      <w:pPr>
        <w:pStyle w:val="Blanc"/>
      </w:pPr>
    </w:p>
    <w:p w:rsidR="005E7D8B" w:rsidRPr="000627EE" w:rsidRDefault="00AF52F5" w:rsidP="005E7D8B">
      <w:pPr>
        <w:pStyle w:val="Figure"/>
        <w:rPr>
          <w:lang w:val="es-ES_tradnl"/>
        </w:rPr>
      </w:pPr>
      <w:r>
        <w:rPr>
          <w:lang w:val="es-ES_tradnl"/>
        </w:rPr>
        <w:object w:dxaOrig="8412" w:dyaOrig="4174">
          <v:shape id="_x0000_i1027" type="#_x0000_t75" style="width:395.15pt;height:196.7pt" o:ole="">
            <v:imagedata r:id="rId17" o:title=""/>
          </v:shape>
          <o:OLEObject Type="Embed" ProgID="CorelDRAW.Graphic.14" ShapeID="_x0000_i1027" DrawAspect="Content" ObjectID="_1412062864" r:id="rId18"/>
        </w:object>
      </w:r>
    </w:p>
    <w:p w:rsidR="00AF52F5" w:rsidRDefault="00AF52F5" w:rsidP="00AF52F5">
      <w:pPr>
        <w:rPr>
          <w:lang w:val="es-ES_tradnl"/>
        </w:rPr>
      </w:pPr>
    </w:p>
    <w:p w:rsidR="00AF52F5" w:rsidRDefault="00AF52F5" w:rsidP="00AF52F5">
      <w:pPr>
        <w:rPr>
          <w:lang w:val="es-ES_tradnl"/>
        </w:rPr>
      </w:pPr>
    </w:p>
    <w:p w:rsidR="003B25D2" w:rsidRDefault="003B25D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sz w:val="28"/>
          <w:lang w:val="es-ES_tradnl"/>
        </w:rPr>
      </w:pPr>
      <w:r>
        <w:rPr>
          <w:lang w:val="es-ES_tradnl"/>
        </w:rPr>
        <w:br w:type="page"/>
      </w:r>
    </w:p>
    <w:p w:rsidR="005E7D8B" w:rsidRPr="004F6864" w:rsidRDefault="005E7D8B" w:rsidP="00E93E95">
      <w:pPr>
        <w:pStyle w:val="AnnexNoTitle"/>
        <w:rPr>
          <w:lang w:val="es-ES_tradnl"/>
        </w:rPr>
      </w:pPr>
      <w:r w:rsidRPr="00EB2BC9">
        <w:rPr>
          <w:lang w:val="es-ES_tradnl"/>
        </w:rPr>
        <w:lastRenderedPageBreak/>
        <w:t>Anexo 3</w:t>
      </w:r>
      <w:r>
        <w:rPr>
          <w:lang w:val="es-ES_tradnl"/>
        </w:rPr>
        <w:br/>
      </w:r>
      <w:r>
        <w:rPr>
          <w:lang w:val="es-ES_tradnl"/>
        </w:rPr>
        <w:br/>
      </w:r>
      <w:r w:rsidRPr="004F6864">
        <w:rPr>
          <w:lang w:val="es-ES_tradnl"/>
        </w:rPr>
        <w:t>Descripción de una disposición de radi</w:t>
      </w:r>
      <w:r>
        <w:rPr>
          <w:lang w:val="es-ES_tradnl"/>
        </w:rPr>
        <w:t>ocanales en la banda 10,15-10,3</w:t>
      </w:r>
      <w:r w:rsidRPr="004F6864">
        <w:rPr>
          <w:lang w:val="es-ES_tradnl"/>
        </w:rPr>
        <w:t xml:space="preserve"> GHz</w:t>
      </w:r>
      <w:r w:rsidR="003B25D2">
        <w:rPr>
          <w:lang w:val="es-ES_tradnl"/>
        </w:rPr>
        <w:br/>
      </w:r>
      <w:r w:rsidRPr="004F6864">
        <w:rPr>
          <w:lang w:val="es-ES_tradnl"/>
        </w:rPr>
        <w:t>emparejada con la banda 10,5-10,65 GHz según el modelo homogéneo</w:t>
      </w:r>
      <w:r w:rsidR="003B25D2">
        <w:rPr>
          <w:lang w:val="es-ES_tradnl"/>
        </w:rPr>
        <w:br/>
      </w:r>
      <w:r w:rsidRPr="004F6864">
        <w:rPr>
          <w:lang w:val="es-ES_tradnl"/>
        </w:rPr>
        <w:t xml:space="preserve">descrito en el </w:t>
      </w:r>
      <w:r w:rsidRPr="004F6864">
        <w:rPr>
          <w:i/>
          <w:iCs/>
          <w:lang w:val="es-ES_tradnl"/>
        </w:rPr>
        <w:t xml:space="preserve">recomienda </w:t>
      </w:r>
      <w:r w:rsidRPr="004F6864">
        <w:rPr>
          <w:lang w:val="es-ES_tradnl"/>
        </w:rPr>
        <w:t>4</w:t>
      </w:r>
    </w:p>
    <w:p w:rsidR="005E7D8B" w:rsidRPr="004F6864" w:rsidRDefault="005E7D8B" w:rsidP="005E7D8B">
      <w:pPr>
        <w:pStyle w:val="Normalaftertitle"/>
        <w:rPr>
          <w:lang w:val="es-ES_tradnl"/>
        </w:rPr>
      </w:pPr>
      <w:r w:rsidRPr="004F6864">
        <w:rPr>
          <w:lang w:val="es-ES_tradnl"/>
        </w:rPr>
        <w:t>Cuando se necesitan disposiciones de radiocanales específicas, las frecuencias de los distintos canales se expresan medi</w:t>
      </w:r>
      <w:r>
        <w:rPr>
          <w:lang w:val="es-ES_tradnl"/>
        </w:rPr>
        <w:t>ante las siguientes relaciones:</w:t>
      </w:r>
    </w:p>
    <w:p w:rsidR="00AF52F5" w:rsidRDefault="005E7D8B" w:rsidP="00207215">
      <w:pPr>
        <w:pStyle w:val="Equationlegend"/>
        <w:rPr>
          <w:lang w:val="es-ES_tradnl"/>
        </w:rPr>
      </w:pPr>
      <w:r w:rsidRPr="004F6864">
        <w:rPr>
          <w:lang w:val="es-ES_tradnl"/>
        </w:rPr>
        <w:t>Sea</w:t>
      </w:r>
      <w:r w:rsidRPr="004F6864">
        <w:rPr>
          <w:lang w:val="es-ES_tradnl"/>
        </w:rPr>
        <w:tab/>
      </w:r>
      <w:r w:rsidRPr="004F6864">
        <w:rPr>
          <w:i/>
          <w:iCs/>
          <w:lang w:val="es-ES_tradnl"/>
        </w:rPr>
        <w:t>f</w:t>
      </w:r>
      <w:r w:rsidRPr="00AF52F5">
        <w:rPr>
          <w:vertAlign w:val="subscript"/>
          <w:lang w:val="es-ES_tradnl"/>
        </w:rPr>
        <w:t>0</w:t>
      </w:r>
      <w:r w:rsidRPr="004F6864">
        <w:rPr>
          <w:vertAlign w:val="subscript"/>
          <w:lang w:val="es-ES_tradnl"/>
        </w:rPr>
        <w:tab/>
      </w:r>
      <w:r w:rsidRPr="004F6864">
        <w:rPr>
          <w:lang w:val="es-ES_tradnl"/>
        </w:rPr>
        <w:t>la frecuencia de referencia del modelo = 11</w:t>
      </w:r>
      <w:r w:rsidR="00207215">
        <w:rPr>
          <w:lang w:val="es-ES_tradnl"/>
        </w:rPr>
        <w:t> </w:t>
      </w:r>
      <w:r w:rsidRPr="004F6864">
        <w:rPr>
          <w:lang w:val="es-ES_tradnl"/>
        </w:rPr>
        <w:t>701 MHz;</w:t>
      </w:r>
    </w:p>
    <w:p w:rsidR="005E7D8B" w:rsidRPr="004F6864" w:rsidRDefault="00AF52F5" w:rsidP="00AF52F5">
      <w:pPr>
        <w:pStyle w:val="Equationlegend"/>
        <w:rPr>
          <w:lang w:val="es-ES_tradnl"/>
        </w:rPr>
      </w:pPr>
      <w:r>
        <w:rPr>
          <w:i/>
          <w:iCs/>
          <w:position w:val="-10"/>
          <w:lang w:val="es-ES_tradnl"/>
        </w:rPr>
        <w:tab/>
      </w:r>
      <w:r w:rsidRPr="004F6864">
        <w:rPr>
          <w:i/>
          <w:iCs/>
          <w:lang w:val="es-ES_tradnl"/>
        </w:rPr>
        <w:t>f</w:t>
      </w:r>
      <w:r w:rsidRPr="00AF52F5">
        <w:rPr>
          <w:i/>
          <w:iCs/>
          <w:vertAlign w:val="subscript"/>
          <w:lang w:val="es-ES_tradnl"/>
        </w:rPr>
        <w:t>n</w:t>
      </w:r>
      <w:r>
        <w:rPr>
          <w:vertAlign w:val="subscript"/>
          <w:lang w:val="es-ES_tradnl"/>
        </w:rPr>
        <w:tab/>
      </w:r>
      <w:r w:rsidR="005E7D8B" w:rsidRPr="004F6864">
        <w:rPr>
          <w:lang w:val="es-ES_tradnl"/>
        </w:rPr>
        <w:t>la frecuencia central (MHz) de una canal de RF en la mitad inferior de la banda;</w:t>
      </w:r>
    </w:p>
    <w:p w:rsidR="005E7D8B" w:rsidRPr="004F6864" w:rsidRDefault="005E7D8B" w:rsidP="00E93E95">
      <w:pPr>
        <w:pStyle w:val="Equationlegend"/>
        <w:rPr>
          <w:i/>
          <w:iCs/>
          <w:lang w:val="es-ES_tradnl"/>
        </w:rPr>
      </w:pPr>
      <w:r w:rsidRPr="00E93E95">
        <w:tab/>
      </w:r>
      <w:r w:rsidR="00E93E95" w:rsidRPr="004B7E2F">
        <w:rPr>
          <w:position w:val="-12"/>
        </w:rPr>
        <w:object w:dxaOrig="300" w:dyaOrig="360">
          <v:shape id="_x0000_i1038" type="#_x0000_t75" style="width:15.45pt;height:18pt" o:ole="">
            <v:imagedata r:id="rId19" o:title=""/>
          </v:shape>
          <o:OLEObject Type="Embed" ProgID="Equation.3" ShapeID="_x0000_i1038" DrawAspect="Content" ObjectID="_1412062865" r:id="rId20"/>
        </w:object>
      </w:r>
      <w:r w:rsidRPr="00E93E95">
        <w:tab/>
      </w:r>
      <w:r w:rsidRPr="004F6864">
        <w:rPr>
          <w:lang w:val="es-ES_tradnl"/>
        </w:rPr>
        <w:t>la frecuencia central (MHz) de un canal de RF en la mitad superior de la banda.</w:t>
      </w:r>
    </w:p>
    <w:p w:rsidR="005E7D8B" w:rsidRPr="004F6864" w:rsidRDefault="005E7D8B" w:rsidP="00AF52F5">
      <w:pPr>
        <w:pStyle w:val="enumlev1"/>
        <w:keepNext/>
        <w:keepLines/>
        <w:rPr>
          <w:lang w:val="es-ES_tradnl"/>
        </w:rPr>
      </w:pPr>
      <w:r w:rsidRPr="004F6864">
        <w:rPr>
          <w:lang w:val="es-ES_tradnl"/>
        </w:rPr>
        <w:t>a)</w:t>
      </w:r>
      <w:r w:rsidRPr="004F6864">
        <w:rPr>
          <w:lang w:val="es-ES_tradnl"/>
        </w:rPr>
        <w:tab/>
        <w:t>Para sistemas con una separación de portadoras de 28 MHz (Nota 1):</w:t>
      </w:r>
    </w:p>
    <w:p w:rsidR="005E7D8B" w:rsidRPr="004F6864" w:rsidRDefault="005E7D8B" w:rsidP="00F81382">
      <w:pPr>
        <w:pStyle w:val="enumlev1"/>
        <w:rPr>
          <w:lang w:val="es-ES_tradnl"/>
        </w:rPr>
      </w:pPr>
      <w:r w:rsidRPr="004F6864">
        <w:rPr>
          <w:lang w:val="es-ES_tradnl"/>
        </w:rPr>
        <w:tab/>
        <w:t xml:space="preserve">mitad inferior de la banda: </w:t>
      </w:r>
      <w:r w:rsidR="00FB43FC">
        <w:rPr>
          <w:lang w:val="es-ES_tradnl"/>
        </w:rPr>
        <w:t xml:space="preserve">   </w:t>
      </w:r>
      <w:r w:rsidRPr="004F6864">
        <w:rPr>
          <w:i/>
          <w:iCs/>
          <w:lang w:val="es-ES_tradnl"/>
        </w:rPr>
        <w:t>f</w:t>
      </w:r>
      <w:r w:rsidRPr="004F6864">
        <w:rPr>
          <w:i/>
          <w:iCs/>
          <w:vertAlign w:val="subscript"/>
          <w:lang w:val="es-ES_tradnl"/>
        </w:rPr>
        <w:t>n</w:t>
      </w:r>
      <w:r w:rsidRPr="004F6864">
        <w:rPr>
          <w:lang w:val="es-ES_tradnl"/>
        </w:rPr>
        <w:t xml:space="preserve"> </w:t>
      </w:r>
      <w:r w:rsidR="00E93E95">
        <w:rPr>
          <w:lang w:val="es-ES_tradnl"/>
        </w:rPr>
        <w:t xml:space="preserve"> </w:t>
      </w:r>
      <w:r w:rsidRPr="004F6864">
        <w:rPr>
          <w:lang w:val="es-ES_tradnl"/>
        </w:rPr>
        <w:t xml:space="preserve">= </w:t>
      </w:r>
      <w:r w:rsidR="00E93E95">
        <w:rPr>
          <w:lang w:val="es-ES_tradnl"/>
        </w:rPr>
        <w:t xml:space="preserve"> </w:t>
      </w:r>
      <w:r w:rsidRPr="004F6864">
        <w:rPr>
          <w:lang w:val="es-ES_tradnl"/>
        </w:rPr>
        <w:t>(</w:t>
      </w:r>
      <w:r w:rsidRPr="004F6864">
        <w:rPr>
          <w:i/>
          <w:iCs/>
          <w:lang w:val="es-ES_tradnl"/>
        </w:rPr>
        <w:t>f</w:t>
      </w:r>
      <w:r w:rsidRPr="004F6864">
        <w:rPr>
          <w:vertAlign w:val="subscript"/>
          <w:lang w:val="es-ES_tradnl"/>
        </w:rPr>
        <w:t>0</w:t>
      </w:r>
      <w:r w:rsidR="00E93E95" w:rsidRPr="00E93E95">
        <w:t xml:space="preserve"> </w:t>
      </w:r>
      <w:r w:rsidRPr="004F6864">
        <w:rPr>
          <w:lang w:val="es-ES_tradnl"/>
        </w:rPr>
        <w:t xml:space="preserve"> − </w:t>
      </w:r>
      <w:r w:rsidR="00E93E95">
        <w:rPr>
          <w:lang w:val="es-ES_tradnl"/>
        </w:rPr>
        <w:t xml:space="preserve"> </w:t>
      </w:r>
      <w:r w:rsidRPr="004F6864">
        <w:rPr>
          <w:lang w:val="es-ES_tradnl"/>
        </w:rPr>
        <w:t xml:space="preserve">1 561 </w:t>
      </w:r>
      <w:r w:rsidR="00E93E95">
        <w:rPr>
          <w:lang w:val="es-ES_tradnl"/>
        </w:rPr>
        <w:t xml:space="preserve"> </w:t>
      </w:r>
      <w:r w:rsidRPr="004F6864">
        <w:rPr>
          <w:lang w:val="es-ES_tradnl"/>
        </w:rPr>
        <w:t>+</w:t>
      </w:r>
      <w:r w:rsidR="00E93E95">
        <w:rPr>
          <w:lang w:val="es-ES_tradnl"/>
        </w:rPr>
        <w:t xml:space="preserve"> </w:t>
      </w:r>
      <w:r w:rsidRPr="004F6864">
        <w:rPr>
          <w:lang w:val="es-ES_tradnl"/>
        </w:rPr>
        <w:t xml:space="preserve"> 28</w:t>
      </w:r>
      <w:r w:rsidR="00E93E95">
        <w:rPr>
          <w:lang w:val="es-ES_tradnl"/>
        </w:rPr>
        <w:t> </w:t>
      </w:r>
      <w:r w:rsidRPr="004F6864">
        <w:rPr>
          <w:i/>
          <w:iCs/>
          <w:lang w:val="es-ES_tradnl"/>
        </w:rPr>
        <w:t>n</w:t>
      </w:r>
      <w:r w:rsidRPr="004F6864">
        <w:rPr>
          <w:lang w:val="es-ES_tradnl"/>
        </w:rPr>
        <w:t>)</w:t>
      </w:r>
      <w:r w:rsidR="00F81382" w:rsidRPr="00F81382">
        <w:rPr>
          <w:lang w:val="es-ES_tradnl"/>
        </w:rPr>
        <w:t xml:space="preserve"> </w:t>
      </w:r>
      <w:r w:rsidR="00F81382" w:rsidRPr="004F6864">
        <w:rPr>
          <w:lang w:val="es-ES_tradnl"/>
        </w:rPr>
        <w:t>       </w:t>
      </w:r>
      <w:r w:rsidRPr="004F6864">
        <w:rPr>
          <w:lang w:val="es-ES_tradnl"/>
        </w:rPr>
        <w:t>MHz;</w:t>
      </w:r>
    </w:p>
    <w:p w:rsidR="005E7D8B" w:rsidRPr="004F6864" w:rsidRDefault="005E7D8B" w:rsidP="00F81382">
      <w:pPr>
        <w:pStyle w:val="enumlev1"/>
        <w:rPr>
          <w:lang w:val="es-ES_tradnl"/>
        </w:rPr>
      </w:pPr>
      <w:r w:rsidRPr="004F6864">
        <w:rPr>
          <w:lang w:val="es-ES_tradnl"/>
        </w:rPr>
        <w:tab/>
        <w:t xml:space="preserve">mitad superior de la banda: </w:t>
      </w:r>
      <w:r w:rsidR="00E93E95" w:rsidRPr="004B7E2F">
        <w:rPr>
          <w:position w:val="-12"/>
        </w:rPr>
        <w:object w:dxaOrig="300" w:dyaOrig="360">
          <v:shape id="_x0000_i1039" type="#_x0000_t75" style="width:15.45pt;height:18pt" o:ole="">
            <v:imagedata r:id="rId19" o:title=""/>
          </v:shape>
          <o:OLEObject Type="Embed" ProgID="Equation.3" ShapeID="_x0000_i1039" DrawAspect="Content" ObjectID="_1412062866" r:id="rId21"/>
        </w:object>
      </w:r>
      <w:r w:rsidRPr="004F6864">
        <w:rPr>
          <w:lang w:val="es-ES_tradnl"/>
        </w:rPr>
        <w:t xml:space="preserve"> </w:t>
      </w:r>
      <w:r w:rsidR="00E93E95">
        <w:rPr>
          <w:lang w:val="es-ES_tradnl"/>
        </w:rPr>
        <w:t xml:space="preserve"> </w:t>
      </w:r>
      <w:r w:rsidRPr="004F6864">
        <w:rPr>
          <w:lang w:val="es-ES_tradnl"/>
        </w:rPr>
        <w:t xml:space="preserve">= </w:t>
      </w:r>
      <w:r w:rsidR="00E93E95">
        <w:rPr>
          <w:lang w:val="es-ES_tradnl"/>
        </w:rPr>
        <w:t xml:space="preserve"> </w:t>
      </w:r>
      <w:r w:rsidRPr="004F6864">
        <w:rPr>
          <w:lang w:val="es-ES_tradnl"/>
        </w:rPr>
        <w:t>(</w:t>
      </w:r>
      <w:r w:rsidRPr="004F6864">
        <w:rPr>
          <w:i/>
          <w:iCs/>
          <w:lang w:val="es-ES_tradnl"/>
        </w:rPr>
        <w:t>f</w:t>
      </w:r>
      <w:r w:rsidRPr="004F6864">
        <w:rPr>
          <w:vertAlign w:val="subscript"/>
          <w:lang w:val="es-ES_tradnl"/>
        </w:rPr>
        <w:t>0</w:t>
      </w:r>
      <w:r w:rsidRPr="004F6864">
        <w:rPr>
          <w:lang w:val="es-ES_tradnl"/>
        </w:rPr>
        <w:t xml:space="preserve"> </w:t>
      </w:r>
      <w:r w:rsidR="00E93E95">
        <w:rPr>
          <w:lang w:val="es-ES_tradnl"/>
        </w:rPr>
        <w:t xml:space="preserve"> </w:t>
      </w:r>
      <w:r w:rsidRPr="004F6864">
        <w:rPr>
          <w:lang w:val="es-ES_tradnl"/>
        </w:rPr>
        <w:t xml:space="preserve">− </w:t>
      </w:r>
      <w:r w:rsidR="00E93E95">
        <w:rPr>
          <w:lang w:val="es-ES_tradnl"/>
        </w:rPr>
        <w:t xml:space="preserve"> </w:t>
      </w:r>
      <w:r w:rsidRPr="004F6864">
        <w:rPr>
          <w:lang w:val="es-ES_tradnl"/>
        </w:rPr>
        <w:t xml:space="preserve">1 211 </w:t>
      </w:r>
      <w:r w:rsidR="00E93E95">
        <w:rPr>
          <w:lang w:val="es-ES_tradnl"/>
        </w:rPr>
        <w:t xml:space="preserve"> </w:t>
      </w:r>
      <w:r w:rsidRPr="004F6864">
        <w:rPr>
          <w:lang w:val="es-ES_tradnl"/>
        </w:rPr>
        <w:t>+</w:t>
      </w:r>
      <w:r w:rsidR="00E93E95">
        <w:rPr>
          <w:lang w:val="es-ES_tradnl"/>
        </w:rPr>
        <w:t xml:space="preserve"> </w:t>
      </w:r>
      <w:r w:rsidRPr="004F6864">
        <w:rPr>
          <w:lang w:val="es-ES_tradnl"/>
        </w:rPr>
        <w:t xml:space="preserve"> 28</w:t>
      </w:r>
      <w:r w:rsidR="00E93E95">
        <w:rPr>
          <w:lang w:val="es-ES_tradnl"/>
        </w:rPr>
        <w:t> </w:t>
      </w:r>
      <w:r w:rsidRPr="004F6864">
        <w:rPr>
          <w:i/>
          <w:iCs/>
          <w:lang w:val="es-ES_tradnl"/>
        </w:rPr>
        <w:t>n</w:t>
      </w:r>
      <w:r w:rsidRPr="004F6864">
        <w:rPr>
          <w:lang w:val="es-ES_tradnl"/>
        </w:rPr>
        <w:t>)</w:t>
      </w:r>
      <w:r w:rsidR="00F81382" w:rsidRPr="00F81382">
        <w:rPr>
          <w:lang w:val="es-ES_tradnl"/>
        </w:rPr>
        <w:t xml:space="preserve"> </w:t>
      </w:r>
      <w:r w:rsidR="00F81382" w:rsidRPr="004F6864">
        <w:rPr>
          <w:lang w:val="es-ES_tradnl"/>
        </w:rPr>
        <w:t>       </w:t>
      </w:r>
      <w:r w:rsidRPr="004F6864">
        <w:rPr>
          <w:lang w:val="es-ES_tradnl"/>
        </w:rPr>
        <w:t>MHz;</w:t>
      </w:r>
    </w:p>
    <w:p w:rsidR="005E7D8B" w:rsidRPr="004F6864" w:rsidRDefault="005E7D8B" w:rsidP="005E7D8B">
      <w:pPr>
        <w:pStyle w:val="enumlev1"/>
        <w:rPr>
          <w:lang w:val="es-ES_tradnl"/>
        </w:rPr>
      </w:pPr>
      <w:r w:rsidRPr="004F6864">
        <w:rPr>
          <w:lang w:val="es-ES_tradnl"/>
        </w:rPr>
        <w:t>donde</w:t>
      </w:r>
    </w:p>
    <w:p w:rsidR="005E7D8B" w:rsidRPr="004F6864" w:rsidRDefault="005E7D8B" w:rsidP="005E7D8B">
      <w:pPr>
        <w:pStyle w:val="enumlev1"/>
        <w:rPr>
          <w:lang w:val="es-ES_tradnl"/>
        </w:rPr>
      </w:pPr>
      <w:r w:rsidRPr="004F6864">
        <w:rPr>
          <w:i/>
          <w:lang w:val="es-ES_tradnl"/>
        </w:rPr>
        <w:tab/>
        <w:t>n</w:t>
      </w:r>
      <w:r w:rsidRPr="004F6864">
        <w:rPr>
          <w:lang w:val="es-ES_tradnl"/>
        </w:rPr>
        <w:t xml:space="preserve"> </w:t>
      </w:r>
      <w:r w:rsidR="00E93E95">
        <w:rPr>
          <w:lang w:val="es-ES_tradnl"/>
        </w:rPr>
        <w:t xml:space="preserve"> </w:t>
      </w:r>
      <w:r w:rsidRPr="004F6864">
        <w:rPr>
          <w:lang w:val="es-ES_tradnl"/>
        </w:rPr>
        <w:t xml:space="preserve">= </w:t>
      </w:r>
      <w:r w:rsidR="00E93E95">
        <w:rPr>
          <w:lang w:val="es-ES_tradnl"/>
        </w:rPr>
        <w:t xml:space="preserve"> </w:t>
      </w:r>
      <w:r w:rsidRPr="004F6864">
        <w:rPr>
          <w:lang w:val="es-ES_tradnl"/>
        </w:rPr>
        <w:t>1, 2 ... 5.</w:t>
      </w:r>
    </w:p>
    <w:p w:rsidR="005E7D8B" w:rsidRPr="004F6864" w:rsidRDefault="005E7D8B" w:rsidP="005E7D8B">
      <w:pPr>
        <w:pStyle w:val="enumlev1"/>
        <w:rPr>
          <w:lang w:val="es-ES_tradnl"/>
        </w:rPr>
      </w:pPr>
      <w:r w:rsidRPr="004F6864">
        <w:rPr>
          <w:lang w:val="es-ES_tradnl"/>
        </w:rPr>
        <w:t>b)</w:t>
      </w:r>
      <w:r w:rsidRPr="004F6864">
        <w:rPr>
          <w:lang w:val="es-ES_tradnl"/>
        </w:rPr>
        <w:tab/>
        <w:t>Para sistemas con una separación de portadoras de 14 MHz:</w:t>
      </w:r>
    </w:p>
    <w:p w:rsidR="005E7D8B" w:rsidRPr="004F6864" w:rsidRDefault="005E7D8B" w:rsidP="00F81382">
      <w:pPr>
        <w:pStyle w:val="enumlev2"/>
        <w:rPr>
          <w:lang w:val="es-ES_tradnl"/>
        </w:rPr>
      </w:pPr>
      <w:r w:rsidRPr="004F6864">
        <w:rPr>
          <w:lang w:val="es-ES_tradnl"/>
        </w:rPr>
        <w:t xml:space="preserve">mitad inferior de la banda: </w:t>
      </w:r>
      <w:r w:rsidR="00FB43FC">
        <w:rPr>
          <w:lang w:val="es-ES_tradnl"/>
        </w:rPr>
        <w:t xml:space="preserve">   </w:t>
      </w:r>
      <w:r w:rsidRPr="004F6864">
        <w:rPr>
          <w:i/>
          <w:iCs/>
          <w:lang w:val="es-ES_tradnl"/>
        </w:rPr>
        <w:t>f</w:t>
      </w:r>
      <w:r w:rsidRPr="004F6864">
        <w:rPr>
          <w:i/>
          <w:iCs/>
          <w:vertAlign w:val="subscript"/>
          <w:lang w:val="es-ES_tradnl"/>
        </w:rPr>
        <w:t>n</w:t>
      </w:r>
      <w:r w:rsidRPr="004F6864">
        <w:rPr>
          <w:lang w:val="es-ES_tradnl"/>
        </w:rPr>
        <w:t xml:space="preserve"> </w:t>
      </w:r>
      <w:r w:rsidR="00E93E95">
        <w:rPr>
          <w:lang w:val="es-ES_tradnl"/>
        </w:rPr>
        <w:t xml:space="preserve"> </w:t>
      </w:r>
      <w:r w:rsidRPr="004F6864">
        <w:rPr>
          <w:lang w:val="es-ES_tradnl"/>
        </w:rPr>
        <w:t xml:space="preserve">= </w:t>
      </w:r>
      <w:r w:rsidR="00E93E95">
        <w:rPr>
          <w:lang w:val="es-ES_tradnl"/>
        </w:rPr>
        <w:t xml:space="preserve"> </w:t>
      </w:r>
      <w:r w:rsidRPr="004F6864">
        <w:rPr>
          <w:lang w:val="es-ES_tradnl"/>
        </w:rPr>
        <w:t>(</w:t>
      </w:r>
      <w:r w:rsidRPr="004F6864">
        <w:rPr>
          <w:i/>
          <w:iCs/>
          <w:lang w:val="es-ES_tradnl"/>
        </w:rPr>
        <w:t>f</w:t>
      </w:r>
      <w:r w:rsidRPr="004F6864">
        <w:rPr>
          <w:vertAlign w:val="subscript"/>
          <w:lang w:val="es-ES_tradnl"/>
        </w:rPr>
        <w:t>0</w:t>
      </w:r>
      <w:r w:rsidRPr="004F6864">
        <w:rPr>
          <w:lang w:val="es-ES_tradnl"/>
        </w:rPr>
        <w:t xml:space="preserve"> </w:t>
      </w:r>
      <w:r w:rsidR="00E93E95">
        <w:rPr>
          <w:lang w:val="es-ES_tradnl"/>
        </w:rPr>
        <w:t xml:space="preserve"> </w:t>
      </w:r>
      <w:r w:rsidRPr="004F6864">
        <w:rPr>
          <w:lang w:val="es-ES_tradnl"/>
        </w:rPr>
        <w:t xml:space="preserve">− </w:t>
      </w:r>
      <w:r w:rsidR="00E93E95">
        <w:rPr>
          <w:lang w:val="es-ES_tradnl"/>
        </w:rPr>
        <w:t xml:space="preserve"> </w:t>
      </w:r>
      <w:r w:rsidRPr="004F6864">
        <w:rPr>
          <w:lang w:val="es-ES_tradnl"/>
        </w:rPr>
        <w:t xml:space="preserve">1 554 </w:t>
      </w:r>
      <w:r w:rsidR="00E93E95">
        <w:rPr>
          <w:lang w:val="es-ES_tradnl"/>
        </w:rPr>
        <w:t xml:space="preserve"> </w:t>
      </w:r>
      <w:r w:rsidRPr="004F6864">
        <w:rPr>
          <w:lang w:val="es-ES_tradnl"/>
        </w:rPr>
        <w:t xml:space="preserve">+ </w:t>
      </w:r>
      <w:r w:rsidR="00E93E95">
        <w:rPr>
          <w:lang w:val="es-ES_tradnl"/>
        </w:rPr>
        <w:t xml:space="preserve"> </w:t>
      </w:r>
      <w:r w:rsidRPr="004F6864">
        <w:rPr>
          <w:lang w:val="es-ES_tradnl"/>
        </w:rPr>
        <w:t>14</w:t>
      </w:r>
      <w:r w:rsidR="00E93E95">
        <w:rPr>
          <w:lang w:val="es-ES_tradnl"/>
        </w:rPr>
        <w:t> </w:t>
      </w:r>
      <w:r w:rsidRPr="004F6864">
        <w:rPr>
          <w:i/>
          <w:iCs/>
          <w:lang w:val="es-ES_tradnl"/>
        </w:rPr>
        <w:t>n</w:t>
      </w:r>
      <w:r w:rsidRPr="004F6864">
        <w:rPr>
          <w:lang w:val="es-ES_tradnl"/>
        </w:rPr>
        <w:t>)</w:t>
      </w:r>
      <w:r w:rsidR="00F81382" w:rsidRPr="004F6864">
        <w:rPr>
          <w:lang w:val="es-ES_tradnl"/>
        </w:rPr>
        <w:t>       </w:t>
      </w:r>
      <w:r w:rsidRPr="004F6864">
        <w:rPr>
          <w:lang w:val="es-ES_tradnl"/>
        </w:rPr>
        <w:t>MHz;</w:t>
      </w:r>
    </w:p>
    <w:p w:rsidR="005E7D8B" w:rsidRPr="004F6864" w:rsidRDefault="005E7D8B" w:rsidP="00F81382">
      <w:pPr>
        <w:pStyle w:val="enumlev2"/>
        <w:rPr>
          <w:lang w:val="es-ES_tradnl"/>
        </w:rPr>
      </w:pPr>
      <w:r w:rsidRPr="004F6864">
        <w:rPr>
          <w:lang w:val="es-ES_tradnl"/>
        </w:rPr>
        <w:t xml:space="preserve">mitad superior de la banda: </w:t>
      </w:r>
      <w:r w:rsidR="00E93E95" w:rsidRPr="004B7E2F">
        <w:rPr>
          <w:position w:val="-12"/>
        </w:rPr>
        <w:object w:dxaOrig="300" w:dyaOrig="360">
          <v:shape id="_x0000_i1032" type="#_x0000_t75" style="width:15.45pt;height:18pt" o:ole="">
            <v:imagedata r:id="rId13" o:title=""/>
          </v:shape>
          <o:OLEObject Type="Embed" ProgID="Equation.3" ShapeID="_x0000_i1032" DrawAspect="Content" ObjectID="_1412062867" r:id="rId22"/>
        </w:object>
      </w:r>
      <w:r w:rsidRPr="004F6864">
        <w:rPr>
          <w:lang w:val="es-ES_tradnl"/>
        </w:rPr>
        <w:t xml:space="preserve"> </w:t>
      </w:r>
      <w:r w:rsidR="00E93E95">
        <w:rPr>
          <w:lang w:val="es-ES_tradnl"/>
        </w:rPr>
        <w:t xml:space="preserve"> </w:t>
      </w:r>
      <w:r w:rsidRPr="004F6864">
        <w:rPr>
          <w:lang w:val="es-ES_tradnl"/>
        </w:rPr>
        <w:t xml:space="preserve">= </w:t>
      </w:r>
      <w:r w:rsidR="00E93E95">
        <w:rPr>
          <w:lang w:val="es-ES_tradnl"/>
        </w:rPr>
        <w:t xml:space="preserve"> </w:t>
      </w:r>
      <w:r w:rsidRPr="004F6864">
        <w:rPr>
          <w:lang w:val="es-ES_tradnl"/>
        </w:rPr>
        <w:t>(</w:t>
      </w:r>
      <w:r w:rsidRPr="004F6864">
        <w:rPr>
          <w:i/>
          <w:iCs/>
          <w:lang w:val="es-ES_tradnl"/>
        </w:rPr>
        <w:t>f</w:t>
      </w:r>
      <w:r w:rsidRPr="004F6864">
        <w:rPr>
          <w:vertAlign w:val="subscript"/>
          <w:lang w:val="es-ES_tradnl"/>
        </w:rPr>
        <w:t>0</w:t>
      </w:r>
      <w:r w:rsidRPr="004F6864">
        <w:rPr>
          <w:lang w:val="es-ES_tradnl"/>
        </w:rPr>
        <w:t xml:space="preserve"> </w:t>
      </w:r>
      <w:r w:rsidR="00E93E95">
        <w:rPr>
          <w:lang w:val="es-ES_tradnl"/>
        </w:rPr>
        <w:t xml:space="preserve"> </w:t>
      </w:r>
      <w:r w:rsidRPr="004F6864">
        <w:rPr>
          <w:lang w:val="es-ES_tradnl"/>
        </w:rPr>
        <w:t xml:space="preserve">− </w:t>
      </w:r>
      <w:r w:rsidR="00E93E95">
        <w:rPr>
          <w:lang w:val="es-ES_tradnl"/>
        </w:rPr>
        <w:t xml:space="preserve"> </w:t>
      </w:r>
      <w:r w:rsidRPr="004F6864">
        <w:rPr>
          <w:lang w:val="es-ES_tradnl"/>
        </w:rPr>
        <w:t xml:space="preserve">1 204 </w:t>
      </w:r>
      <w:r w:rsidR="00E93E95">
        <w:rPr>
          <w:lang w:val="es-ES_tradnl"/>
        </w:rPr>
        <w:t xml:space="preserve"> </w:t>
      </w:r>
      <w:r w:rsidRPr="004F6864">
        <w:rPr>
          <w:lang w:val="es-ES_tradnl"/>
        </w:rPr>
        <w:t xml:space="preserve">+ </w:t>
      </w:r>
      <w:r w:rsidR="00E93E95">
        <w:rPr>
          <w:lang w:val="es-ES_tradnl"/>
        </w:rPr>
        <w:t xml:space="preserve"> </w:t>
      </w:r>
      <w:r w:rsidRPr="004F6864">
        <w:rPr>
          <w:lang w:val="es-ES_tradnl"/>
        </w:rPr>
        <w:t>14</w:t>
      </w:r>
      <w:r w:rsidR="00E93E95">
        <w:rPr>
          <w:lang w:val="es-ES_tradnl"/>
        </w:rPr>
        <w:t> </w:t>
      </w:r>
      <w:r w:rsidRPr="004F6864">
        <w:rPr>
          <w:i/>
          <w:iCs/>
          <w:lang w:val="es-ES_tradnl"/>
        </w:rPr>
        <w:t>n</w:t>
      </w:r>
      <w:r w:rsidRPr="004F6864">
        <w:rPr>
          <w:lang w:val="es-ES_tradnl"/>
        </w:rPr>
        <w:t>)</w:t>
      </w:r>
      <w:r w:rsidR="00F81382" w:rsidRPr="004F6864">
        <w:rPr>
          <w:lang w:val="es-ES_tradnl"/>
        </w:rPr>
        <w:t>       </w:t>
      </w:r>
      <w:r w:rsidRPr="004F6864">
        <w:rPr>
          <w:lang w:val="es-ES_tradnl"/>
        </w:rPr>
        <w:t>MHz;</w:t>
      </w:r>
    </w:p>
    <w:p w:rsidR="005E7D8B" w:rsidRPr="004F6864" w:rsidRDefault="005E7D8B" w:rsidP="005E7D8B">
      <w:pPr>
        <w:pStyle w:val="enumlev1"/>
        <w:rPr>
          <w:lang w:val="es-ES_tradnl"/>
        </w:rPr>
      </w:pPr>
      <w:r w:rsidRPr="004F6864">
        <w:rPr>
          <w:lang w:val="es-ES_tradnl"/>
        </w:rPr>
        <w:t>donde</w:t>
      </w:r>
    </w:p>
    <w:p w:rsidR="005E7D8B" w:rsidRPr="004F6864" w:rsidRDefault="005E7D8B" w:rsidP="005E7D8B">
      <w:pPr>
        <w:pStyle w:val="enumlev1"/>
        <w:rPr>
          <w:lang w:val="es-ES_tradnl"/>
        </w:rPr>
      </w:pPr>
      <w:r w:rsidRPr="004F6864">
        <w:rPr>
          <w:lang w:val="es-ES_tradnl"/>
        </w:rPr>
        <w:tab/>
      </w:r>
      <w:r w:rsidRPr="004F6864">
        <w:rPr>
          <w:i/>
          <w:iCs/>
          <w:lang w:val="es-ES_tradnl"/>
        </w:rPr>
        <w:t>n</w:t>
      </w:r>
      <w:r w:rsidRPr="004F6864">
        <w:rPr>
          <w:lang w:val="es-ES_tradnl"/>
        </w:rPr>
        <w:t xml:space="preserve"> = 1, 2 ... 10.</w:t>
      </w:r>
    </w:p>
    <w:p w:rsidR="005E7D8B" w:rsidRPr="004F6864" w:rsidRDefault="005E7D8B" w:rsidP="005E7D8B">
      <w:pPr>
        <w:pStyle w:val="enumlev1"/>
        <w:rPr>
          <w:lang w:val="es-ES_tradnl"/>
        </w:rPr>
      </w:pPr>
      <w:r w:rsidRPr="004F6864">
        <w:rPr>
          <w:lang w:val="es-ES_tradnl"/>
        </w:rPr>
        <w:t>c)</w:t>
      </w:r>
      <w:r w:rsidRPr="004F6864">
        <w:rPr>
          <w:lang w:val="es-ES_tradnl"/>
        </w:rPr>
        <w:tab/>
        <w:t>Para sistemas con una separación de portadoras de 7 MHz:</w:t>
      </w:r>
    </w:p>
    <w:p w:rsidR="005E7D8B" w:rsidRPr="004F6864" w:rsidRDefault="005E7D8B" w:rsidP="00F81382">
      <w:pPr>
        <w:pStyle w:val="enumlev2"/>
        <w:rPr>
          <w:lang w:val="es-ES_tradnl"/>
        </w:rPr>
      </w:pPr>
      <w:r w:rsidRPr="004F6864">
        <w:rPr>
          <w:lang w:val="es-ES_tradnl"/>
        </w:rPr>
        <w:t xml:space="preserve">mitad inferior de la banda: </w:t>
      </w:r>
      <w:r w:rsidR="00FB43FC">
        <w:rPr>
          <w:lang w:val="es-ES_tradnl"/>
        </w:rPr>
        <w:t xml:space="preserve">   </w:t>
      </w:r>
      <w:r w:rsidRPr="004F6864">
        <w:rPr>
          <w:i/>
          <w:iCs/>
          <w:lang w:val="es-ES_tradnl"/>
        </w:rPr>
        <w:t>f</w:t>
      </w:r>
      <w:r w:rsidRPr="004F6864">
        <w:rPr>
          <w:i/>
          <w:iCs/>
          <w:vertAlign w:val="subscript"/>
          <w:lang w:val="es-ES_tradnl"/>
        </w:rPr>
        <w:t>n</w:t>
      </w:r>
      <w:r w:rsidRPr="004F6864">
        <w:rPr>
          <w:lang w:val="es-ES_tradnl"/>
        </w:rPr>
        <w:t xml:space="preserve"> </w:t>
      </w:r>
      <w:r w:rsidR="00E93E95">
        <w:rPr>
          <w:lang w:val="es-ES_tradnl"/>
        </w:rPr>
        <w:t xml:space="preserve"> </w:t>
      </w:r>
      <w:r w:rsidRPr="004F6864">
        <w:rPr>
          <w:lang w:val="es-ES_tradnl"/>
        </w:rPr>
        <w:t>=</w:t>
      </w:r>
      <w:r w:rsidR="00E93E95">
        <w:rPr>
          <w:lang w:val="es-ES_tradnl"/>
        </w:rPr>
        <w:t xml:space="preserve"> </w:t>
      </w:r>
      <w:r w:rsidRPr="004F6864">
        <w:rPr>
          <w:lang w:val="es-ES_tradnl"/>
        </w:rPr>
        <w:t xml:space="preserve"> (</w:t>
      </w:r>
      <w:r w:rsidRPr="004F6864">
        <w:rPr>
          <w:i/>
          <w:iCs/>
          <w:lang w:val="es-ES_tradnl"/>
        </w:rPr>
        <w:t>f</w:t>
      </w:r>
      <w:r w:rsidRPr="004F6864">
        <w:rPr>
          <w:vertAlign w:val="subscript"/>
          <w:lang w:val="es-ES_tradnl"/>
        </w:rPr>
        <w:t>0</w:t>
      </w:r>
      <w:r w:rsidRPr="004F6864">
        <w:rPr>
          <w:lang w:val="es-ES_tradnl"/>
        </w:rPr>
        <w:t xml:space="preserve"> </w:t>
      </w:r>
      <w:r w:rsidR="00E93E95">
        <w:rPr>
          <w:lang w:val="es-ES_tradnl"/>
        </w:rPr>
        <w:t xml:space="preserve"> </w:t>
      </w:r>
      <w:r w:rsidRPr="004F6864">
        <w:rPr>
          <w:lang w:val="es-ES_tradnl"/>
        </w:rPr>
        <w:t xml:space="preserve">− </w:t>
      </w:r>
      <w:r w:rsidR="00E93E95">
        <w:rPr>
          <w:lang w:val="es-ES_tradnl"/>
        </w:rPr>
        <w:t xml:space="preserve"> </w:t>
      </w:r>
      <w:r w:rsidRPr="004F6864">
        <w:rPr>
          <w:lang w:val="es-ES_tradnl"/>
        </w:rPr>
        <w:t xml:space="preserve">1 550,5 </w:t>
      </w:r>
      <w:r w:rsidR="00E93E95">
        <w:rPr>
          <w:lang w:val="es-ES_tradnl"/>
        </w:rPr>
        <w:t xml:space="preserve"> </w:t>
      </w:r>
      <w:r w:rsidRPr="004F6864">
        <w:rPr>
          <w:lang w:val="es-ES_tradnl"/>
        </w:rPr>
        <w:t xml:space="preserve">+ </w:t>
      </w:r>
      <w:r w:rsidR="00E93E95">
        <w:rPr>
          <w:lang w:val="es-ES_tradnl"/>
        </w:rPr>
        <w:t xml:space="preserve"> </w:t>
      </w:r>
      <w:r w:rsidRPr="004F6864">
        <w:rPr>
          <w:lang w:val="es-ES_tradnl"/>
        </w:rPr>
        <w:t>7</w:t>
      </w:r>
      <w:r w:rsidR="00E93E95">
        <w:rPr>
          <w:lang w:val="es-ES_tradnl"/>
        </w:rPr>
        <w:t> </w:t>
      </w:r>
      <w:r w:rsidRPr="004F6864">
        <w:rPr>
          <w:i/>
          <w:iCs/>
          <w:lang w:val="es-ES_tradnl"/>
        </w:rPr>
        <w:t>n</w:t>
      </w:r>
      <w:r w:rsidRPr="004F6864">
        <w:rPr>
          <w:lang w:val="es-ES_tradnl"/>
        </w:rPr>
        <w:t>)</w:t>
      </w:r>
      <w:r w:rsidR="00F81382" w:rsidRPr="00F81382">
        <w:rPr>
          <w:lang w:val="es-ES_tradnl"/>
        </w:rPr>
        <w:t xml:space="preserve"> </w:t>
      </w:r>
      <w:r w:rsidR="00F81382" w:rsidRPr="004F6864">
        <w:rPr>
          <w:lang w:val="es-ES_tradnl"/>
        </w:rPr>
        <w:t>       </w:t>
      </w:r>
      <w:r w:rsidRPr="004F6864">
        <w:rPr>
          <w:lang w:val="es-ES_tradnl"/>
        </w:rPr>
        <w:t>MHz;</w:t>
      </w:r>
    </w:p>
    <w:p w:rsidR="005E7D8B" w:rsidRPr="004F6864" w:rsidRDefault="005E7D8B" w:rsidP="00F81382">
      <w:pPr>
        <w:pStyle w:val="enumlev2"/>
        <w:rPr>
          <w:lang w:val="es-ES_tradnl"/>
        </w:rPr>
      </w:pPr>
      <w:r w:rsidRPr="004F6864">
        <w:rPr>
          <w:lang w:val="es-ES_tradnl"/>
        </w:rPr>
        <w:t xml:space="preserve">mitad superior de la banda: </w:t>
      </w:r>
      <w:r w:rsidR="00E93E95" w:rsidRPr="004B7E2F">
        <w:rPr>
          <w:position w:val="-12"/>
        </w:rPr>
        <w:object w:dxaOrig="300" w:dyaOrig="360">
          <v:shape id="_x0000_i1030" type="#_x0000_t75" style="width:15.45pt;height:18pt" o:ole="">
            <v:imagedata r:id="rId13" o:title=""/>
          </v:shape>
          <o:OLEObject Type="Embed" ProgID="Equation.3" ShapeID="_x0000_i1030" DrawAspect="Content" ObjectID="_1412062868" r:id="rId23"/>
        </w:object>
      </w:r>
      <w:r w:rsidRPr="004F6864">
        <w:rPr>
          <w:lang w:val="es-ES_tradnl"/>
        </w:rPr>
        <w:t xml:space="preserve"> </w:t>
      </w:r>
      <w:r w:rsidR="00E93E95">
        <w:rPr>
          <w:lang w:val="es-ES_tradnl"/>
        </w:rPr>
        <w:t xml:space="preserve"> </w:t>
      </w:r>
      <w:r w:rsidRPr="004F6864">
        <w:rPr>
          <w:lang w:val="es-ES_tradnl"/>
        </w:rPr>
        <w:t xml:space="preserve">= </w:t>
      </w:r>
      <w:r w:rsidR="00E93E95">
        <w:rPr>
          <w:lang w:val="es-ES_tradnl"/>
        </w:rPr>
        <w:t xml:space="preserve"> </w:t>
      </w:r>
      <w:r w:rsidRPr="004F6864">
        <w:rPr>
          <w:lang w:val="es-ES_tradnl"/>
        </w:rPr>
        <w:t>(</w:t>
      </w:r>
      <w:r w:rsidRPr="004F6864">
        <w:rPr>
          <w:i/>
          <w:iCs/>
          <w:lang w:val="es-ES_tradnl"/>
        </w:rPr>
        <w:t>f</w:t>
      </w:r>
      <w:r w:rsidRPr="004F6864">
        <w:rPr>
          <w:vertAlign w:val="subscript"/>
          <w:lang w:val="es-ES_tradnl"/>
        </w:rPr>
        <w:t>0</w:t>
      </w:r>
      <w:r w:rsidRPr="004F6864">
        <w:rPr>
          <w:lang w:val="es-ES_tradnl"/>
        </w:rPr>
        <w:t xml:space="preserve"> − 1 200,5 </w:t>
      </w:r>
      <w:r w:rsidR="00E93E95">
        <w:rPr>
          <w:lang w:val="es-ES_tradnl"/>
        </w:rPr>
        <w:t xml:space="preserve"> </w:t>
      </w:r>
      <w:r w:rsidRPr="004F6864">
        <w:rPr>
          <w:lang w:val="es-ES_tradnl"/>
        </w:rPr>
        <w:t xml:space="preserve">+ </w:t>
      </w:r>
      <w:r w:rsidR="00E93E95">
        <w:rPr>
          <w:lang w:val="es-ES_tradnl"/>
        </w:rPr>
        <w:t xml:space="preserve"> </w:t>
      </w:r>
      <w:r w:rsidRPr="004F6864">
        <w:rPr>
          <w:lang w:val="es-ES_tradnl"/>
        </w:rPr>
        <w:t>7</w:t>
      </w:r>
      <w:r w:rsidR="00E93E95">
        <w:rPr>
          <w:lang w:val="es-ES_tradnl"/>
        </w:rPr>
        <w:t> </w:t>
      </w:r>
      <w:r w:rsidRPr="004F6864">
        <w:rPr>
          <w:i/>
          <w:iCs/>
          <w:lang w:val="es-ES_tradnl"/>
        </w:rPr>
        <w:t>n</w:t>
      </w:r>
      <w:r w:rsidRPr="004F6864">
        <w:rPr>
          <w:lang w:val="es-ES_tradnl"/>
        </w:rPr>
        <w:t>)</w:t>
      </w:r>
      <w:r w:rsidR="00F81382" w:rsidRPr="004F6864">
        <w:rPr>
          <w:lang w:val="es-ES_tradnl"/>
        </w:rPr>
        <w:t>       </w:t>
      </w:r>
      <w:r w:rsidRPr="004F6864">
        <w:rPr>
          <w:lang w:val="es-ES_tradnl"/>
        </w:rPr>
        <w:t>MHz;</w:t>
      </w:r>
    </w:p>
    <w:p w:rsidR="005E7D8B" w:rsidRPr="004F6864" w:rsidRDefault="005E7D8B" w:rsidP="005E7D8B">
      <w:pPr>
        <w:pStyle w:val="enumlev1"/>
        <w:rPr>
          <w:lang w:val="es-ES_tradnl"/>
        </w:rPr>
      </w:pPr>
      <w:r w:rsidRPr="004F6864">
        <w:rPr>
          <w:lang w:val="es-ES_tradnl"/>
        </w:rPr>
        <w:t>donde</w:t>
      </w:r>
    </w:p>
    <w:p w:rsidR="005E7D8B" w:rsidRPr="004F6864" w:rsidRDefault="005E7D8B" w:rsidP="005E7D8B">
      <w:pPr>
        <w:pStyle w:val="enumlev1"/>
        <w:rPr>
          <w:lang w:val="es-ES_tradnl"/>
        </w:rPr>
      </w:pPr>
      <w:r w:rsidRPr="004F6864">
        <w:rPr>
          <w:lang w:val="es-ES_tradnl"/>
        </w:rPr>
        <w:tab/>
      </w:r>
      <w:r w:rsidRPr="004F6864">
        <w:rPr>
          <w:i/>
          <w:iCs/>
          <w:lang w:val="es-ES_tradnl"/>
        </w:rPr>
        <w:t>n</w:t>
      </w:r>
      <w:r w:rsidRPr="004F6864">
        <w:rPr>
          <w:lang w:val="es-ES_tradnl"/>
        </w:rPr>
        <w:t xml:space="preserve"> = 1, 2 ... 20.</w:t>
      </w:r>
    </w:p>
    <w:p w:rsidR="005E7D8B" w:rsidRPr="004F6864" w:rsidRDefault="005E7D8B" w:rsidP="005E7D8B">
      <w:pPr>
        <w:pStyle w:val="enumlev1"/>
        <w:rPr>
          <w:lang w:val="es-ES_tradnl"/>
        </w:rPr>
      </w:pPr>
      <w:r w:rsidRPr="004F6864">
        <w:rPr>
          <w:lang w:val="es-ES_tradnl"/>
        </w:rPr>
        <w:t>d)</w:t>
      </w:r>
      <w:r w:rsidRPr="004F6864">
        <w:rPr>
          <w:lang w:val="es-ES_tradnl"/>
        </w:rPr>
        <w:tab/>
        <w:t>Para sistemas con una separación de portadoras de 3,5 MHz:</w:t>
      </w:r>
    </w:p>
    <w:p w:rsidR="005E7D8B" w:rsidRPr="004F6864" w:rsidRDefault="005E7D8B" w:rsidP="00F81382">
      <w:pPr>
        <w:pStyle w:val="enumlev2"/>
        <w:rPr>
          <w:lang w:val="es-ES_tradnl"/>
        </w:rPr>
      </w:pPr>
      <w:r w:rsidRPr="004F6864">
        <w:rPr>
          <w:lang w:val="es-ES_tradnl"/>
        </w:rPr>
        <w:t>mitad inferior de la banda:</w:t>
      </w:r>
      <w:r w:rsidR="00FB43FC">
        <w:rPr>
          <w:lang w:val="es-ES_tradnl"/>
        </w:rPr>
        <w:t xml:space="preserve">   </w:t>
      </w:r>
      <w:r w:rsidRPr="004F6864">
        <w:rPr>
          <w:lang w:val="es-ES_tradnl"/>
        </w:rPr>
        <w:t xml:space="preserve"> </w:t>
      </w:r>
      <w:r w:rsidRPr="004F6864">
        <w:rPr>
          <w:i/>
          <w:iCs/>
          <w:lang w:val="es-ES_tradnl"/>
        </w:rPr>
        <w:t>f</w:t>
      </w:r>
      <w:r w:rsidRPr="004F6864">
        <w:rPr>
          <w:i/>
          <w:iCs/>
          <w:vertAlign w:val="subscript"/>
          <w:lang w:val="es-ES_tradnl"/>
        </w:rPr>
        <w:t>n</w:t>
      </w:r>
      <w:r w:rsidRPr="004F6864">
        <w:rPr>
          <w:lang w:val="es-ES_tradnl"/>
        </w:rPr>
        <w:t xml:space="preserve"> </w:t>
      </w:r>
      <w:r w:rsidR="00E93E95">
        <w:rPr>
          <w:lang w:val="es-ES_tradnl"/>
        </w:rPr>
        <w:t xml:space="preserve"> </w:t>
      </w:r>
      <w:r w:rsidRPr="004F6864">
        <w:rPr>
          <w:lang w:val="es-ES_tradnl"/>
        </w:rPr>
        <w:t xml:space="preserve">= </w:t>
      </w:r>
      <w:r w:rsidR="00E93E95">
        <w:rPr>
          <w:lang w:val="es-ES_tradnl"/>
        </w:rPr>
        <w:t xml:space="preserve"> </w:t>
      </w:r>
      <w:r w:rsidRPr="004F6864">
        <w:rPr>
          <w:lang w:val="es-ES_tradnl"/>
        </w:rPr>
        <w:t>(</w:t>
      </w:r>
      <w:r w:rsidRPr="004F6864">
        <w:rPr>
          <w:i/>
          <w:iCs/>
          <w:lang w:val="es-ES_tradnl"/>
        </w:rPr>
        <w:t>f</w:t>
      </w:r>
      <w:r w:rsidRPr="004F6864">
        <w:rPr>
          <w:vertAlign w:val="subscript"/>
          <w:lang w:val="es-ES_tradnl"/>
        </w:rPr>
        <w:t>0</w:t>
      </w:r>
      <w:r w:rsidRPr="004F6864">
        <w:rPr>
          <w:lang w:val="es-ES_tradnl"/>
        </w:rPr>
        <w:t xml:space="preserve"> </w:t>
      </w:r>
      <w:r w:rsidR="00E93E95">
        <w:rPr>
          <w:lang w:val="es-ES_tradnl"/>
        </w:rPr>
        <w:t xml:space="preserve"> </w:t>
      </w:r>
      <w:r w:rsidRPr="004F6864">
        <w:rPr>
          <w:lang w:val="es-ES_tradnl"/>
        </w:rPr>
        <w:t xml:space="preserve">− 1 552,25 </w:t>
      </w:r>
      <w:r w:rsidR="00E93E95">
        <w:rPr>
          <w:lang w:val="es-ES_tradnl"/>
        </w:rPr>
        <w:t xml:space="preserve"> </w:t>
      </w:r>
      <w:r w:rsidRPr="004F6864">
        <w:rPr>
          <w:lang w:val="es-ES_tradnl"/>
        </w:rPr>
        <w:t xml:space="preserve">+ </w:t>
      </w:r>
      <w:r w:rsidR="00E93E95">
        <w:rPr>
          <w:lang w:val="es-ES_tradnl"/>
        </w:rPr>
        <w:t xml:space="preserve"> </w:t>
      </w:r>
      <w:r w:rsidRPr="004F6864">
        <w:rPr>
          <w:lang w:val="es-ES_tradnl"/>
        </w:rPr>
        <w:t>3</w:t>
      </w:r>
      <w:r w:rsidR="00E93E95">
        <w:rPr>
          <w:lang w:val="es-ES_tradnl"/>
        </w:rPr>
        <w:t>,</w:t>
      </w:r>
      <w:r w:rsidRPr="004F6864">
        <w:rPr>
          <w:lang w:val="es-ES_tradnl"/>
        </w:rPr>
        <w:t>5</w:t>
      </w:r>
      <w:r w:rsidR="00E93E95">
        <w:rPr>
          <w:lang w:val="es-ES_tradnl"/>
        </w:rPr>
        <w:t> </w:t>
      </w:r>
      <w:r w:rsidRPr="004F6864">
        <w:rPr>
          <w:i/>
          <w:iCs/>
          <w:lang w:val="es-ES_tradnl"/>
        </w:rPr>
        <w:t>n</w:t>
      </w:r>
      <w:r w:rsidRPr="004F6864">
        <w:rPr>
          <w:lang w:val="es-ES_tradnl"/>
        </w:rPr>
        <w:t>)</w:t>
      </w:r>
      <w:r w:rsidR="00F81382" w:rsidRPr="004F6864">
        <w:rPr>
          <w:lang w:val="es-ES_tradnl"/>
        </w:rPr>
        <w:t>       </w:t>
      </w:r>
      <w:r w:rsidRPr="004F6864">
        <w:rPr>
          <w:lang w:val="es-ES_tradnl"/>
        </w:rPr>
        <w:t>MHz;</w:t>
      </w:r>
    </w:p>
    <w:p w:rsidR="005E7D8B" w:rsidRPr="004F6864" w:rsidRDefault="005E7D8B" w:rsidP="00F81382">
      <w:pPr>
        <w:pStyle w:val="enumlev2"/>
        <w:rPr>
          <w:lang w:val="es-ES_tradnl"/>
        </w:rPr>
      </w:pPr>
      <w:r w:rsidRPr="004F6864">
        <w:rPr>
          <w:lang w:val="es-ES_tradnl"/>
        </w:rPr>
        <w:t xml:space="preserve">mitad superior de la banda: </w:t>
      </w:r>
      <w:r w:rsidR="00E93E95" w:rsidRPr="004B7E2F">
        <w:rPr>
          <w:position w:val="-12"/>
        </w:rPr>
        <w:object w:dxaOrig="300" w:dyaOrig="360">
          <v:shape id="_x0000_i1037" type="#_x0000_t75" style="width:15.45pt;height:18pt" o:ole="">
            <v:imagedata r:id="rId19" o:title=""/>
          </v:shape>
          <o:OLEObject Type="Embed" ProgID="Equation.3" ShapeID="_x0000_i1037" DrawAspect="Content" ObjectID="_1412062869" r:id="rId24"/>
        </w:object>
      </w:r>
      <w:r w:rsidRPr="004F6864">
        <w:rPr>
          <w:lang w:val="es-ES_tradnl"/>
        </w:rPr>
        <w:t xml:space="preserve"> </w:t>
      </w:r>
      <w:r w:rsidR="00E93E95">
        <w:rPr>
          <w:lang w:val="es-ES_tradnl"/>
        </w:rPr>
        <w:t xml:space="preserve"> </w:t>
      </w:r>
      <w:r w:rsidRPr="004F6864">
        <w:rPr>
          <w:lang w:val="es-ES_tradnl"/>
        </w:rPr>
        <w:t xml:space="preserve">= </w:t>
      </w:r>
      <w:r w:rsidR="00E93E95">
        <w:rPr>
          <w:lang w:val="es-ES_tradnl"/>
        </w:rPr>
        <w:t xml:space="preserve"> </w:t>
      </w:r>
      <w:r w:rsidRPr="004F6864">
        <w:rPr>
          <w:lang w:val="es-ES_tradnl"/>
        </w:rPr>
        <w:t>(</w:t>
      </w:r>
      <w:r w:rsidRPr="004F6864">
        <w:rPr>
          <w:i/>
          <w:iCs/>
          <w:lang w:val="es-ES_tradnl"/>
        </w:rPr>
        <w:t>f</w:t>
      </w:r>
      <w:r w:rsidRPr="004F6864">
        <w:rPr>
          <w:vertAlign w:val="subscript"/>
          <w:lang w:val="es-ES_tradnl"/>
        </w:rPr>
        <w:t>0</w:t>
      </w:r>
      <w:r w:rsidRPr="004F6864">
        <w:rPr>
          <w:lang w:val="es-ES_tradnl"/>
        </w:rPr>
        <w:t xml:space="preserve"> </w:t>
      </w:r>
      <w:r w:rsidR="00E93E95">
        <w:rPr>
          <w:lang w:val="es-ES_tradnl"/>
        </w:rPr>
        <w:t xml:space="preserve"> </w:t>
      </w:r>
      <w:r w:rsidRPr="004F6864">
        <w:rPr>
          <w:lang w:val="es-ES_tradnl"/>
        </w:rPr>
        <w:t xml:space="preserve">− </w:t>
      </w:r>
      <w:r w:rsidR="00E93E95">
        <w:rPr>
          <w:lang w:val="es-ES_tradnl"/>
        </w:rPr>
        <w:t xml:space="preserve"> </w:t>
      </w:r>
      <w:r w:rsidRPr="004F6864">
        <w:rPr>
          <w:lang w:val="es-ES_tradnl"/>
        </w:rPr>
        <w:t xml:space="preserve">1 202,25 </w:t>
      </w:r>
      <w:r w:rsidR="00E93E95">
        <w:rPr>
          <w:lang w:val="es-ES_tradnl"/>
        </w:rPr>
        <w:t xml:space="preserve"> </w:t>
      </w:r>
      <w:r w:rsidRPr="004F6864">
        <w:rPr>
          <w:lang w:val="es-ES_tradnl"/>
        </w:rPr>
        <w:t>+ 3</w:t>
      </w:r>
      <w:r w:rsidR="00E93E95">
        <w:rPr>
          <w:lang w:val="es-ES_tradnl"/>
        </w:rPr>
        <w:t>,</w:t>
      </w:r>
      <w:r w:rsidRPr="004F6864">
        <w:rPr>
          <w:lang w:val="es-ES_tradnl"/>
        </w:rPr>
        <w:t>5</w:t>
      </w:r>
      <w:r w:rsidR="00E93E95">
        <w:rPr>
          <w:lang w:val="es-ES_tradnl"/>
        </w:rPr>
        <w:t> </w:t>
      </w:r>
      <w:r w:rsidRPr="004F6864">
        <w:rPr>
          <w:i/>
          <w:iCs/>
          <w:lang w:val="es-ES_tradnl"/>
        </w:rPr>
        <w:t>n</w:t>
      </w:r>
      <w:r w:rsidRPr="004F6864">
        <w:rPr>
          <w:lang w:val="es-ES_tradnl"/>
        </w:rPr>
        <w:t>)</w:t>
      </w:r>
      <w:r w:rsidR="00F81382" w:rsidRPr="004F6864">
        <w:rPr>
          <w:lang w:val="es-ES_tradnl"/>
        </w:rPr>
        <w:t>       </w:t>
      </w:r>
      <w:r w:rsidRPr="004F6864">
        <w:rPr>
          <w:lang w:val="es-ES_tradnl"/>
        </w:rPr>
        <w:t>MHz;</w:t>
      </w:r>
    </w:p>
    <w:p w:rsidR="005E7D8B" w:rsidRPr="004F6864" w:rsidRDefault="005E7D8B" w:rsidP="005E7D8B">
      <w:pPr>
        <w:pStyle w:val="enumlev1"/>
        <w:rPr>
          <w:lang w:val="es-ES_tradnl"/>
        </w:rPr>
      </w:pPr>
      <w:r w:rsidRPr="004F6864">
        <w:rPr>
          <w:lang w:val="es-ES_tradnl"/>
        </w:rPr>
        <w:t>donde</w:t>
      </w:r>
    </w:p>
    <w:p w:rsidR="005E7D8B" w:rsidRPr="004F6864" w:rsidRDefault="005E7D8B" w:rsidP="005E7D8B">
      <w:pPr>
        <w:pStyle w:val="enumlev1"/>
        <w:rPr>
          <w:lang w:val="es-ES_tradnl"/>
        </w:rPr>
      </w:pPr>
      <w:r w:rsidRPr="004F6864">
        <w:rPr>
          <w:lang w:val="es-ES_tradnl"/>
        </w:rPr>
        <w:tab/>
      </w:r>
      <w:r w:rsidRPr="004F6864">
        <w:rPr>
          <w:i/>
          <w:lang w:val="es-ES_tradnl"/>
        </w:rPr>
        <w:t>n</w:t>
      </w:r>
      <w:r w:rsidRPr="004F6864">
        <w:rPr>
          <w:lang w:val="es-ES_tradnl"/>
        </w:rPr>
        <w:t xml:space="preserve"> </w:t>
      </w:r>
      <w:r w:rsidR="00E93E95">
        <w:rPr>
          <w:lang w:val="es-ES_tradnl"/>
        </w:rPr>
        <w:t xml:space="preserve"> </w:t>
      </w:r>
      <w:r w:rsidRPr="004F6864">
        <w:rPr>
          <w:lang w:val="es-ES_tradnl"/>
        </w:rPr>
        <w:t xml:space="preserve">= </w:t>
      </w:r>
      <w:r w:rsidR="00E93E95">
        <w:rPr>
          <w:lang w:val="es-ES_tradnl"/>
        </w:rPr>
        <w:t xml:space="preserve"> </w:t>
      </w:r>
      <w:r w:rsidRPr="004F6864">
        <w:rPr>
          <w:lang w:val="es-ES_tradnl"/>
        </w:rPr>
        <w:t>1, 2 ... 42.</w:t>
      </w:r>
    </w:p>
    <w:p w:rsidR="005E7D8B" w:rsidRPr="004F6864" w:rsidRDefault="005E7D8B" w:rsidP="005E7D8B">
      <w:pPr>
        <w:rPr>
          <w:lang w:val="es-ES_tradnl"/>
        </w:rPr>
      </w:pPr>
      <w:r w:rsidRPr="004F6864">
        <w:rPr>
          <w:lang w:val="es-ES_tradnl"/>
        </w:rPr>
        <w:t>La Fig</w:t>
      </w:r>
      <w:r>
        <w:rPr>
          <w:lang w:val="es-ES_tradnl"/>
        </w:rPr>
        <w:t>.</w:t>
      </w:r>
      <w:r w:rsidRPr="004F6864">
        <w:rPr>
          <w:lang w:val="es-ES_tradnl"/>
        </w:rPr>
        <w:t> 3a) muestra la ocupación de banda pertinente.</w:t>
      </w:r>
    </w:p>
    <w:p w:rsidR="005E7D8B" w:rsidRPr="004F6864" w:rsidRDefault="005E7D8B" w:rsidP="00E93E95">
      <w:pPr>
        <w:rPr>
          <w:lang w:val="es-ES_tradnl"/>
        </w:rPr>
      </w:pPr>
      <w:r w:rsidRPr="004F6864">
        <w:rPr>
          <w:lang w:val="es-ES_tradnl"/>
        </w:rPr>
        <w:t>Cuando se desea una asignación de bloques de frecuencia, los bloques pueden construirse de manera más flexible agregando intervalos básicos de 0,5</w:t>
      </w:r>
      <w:r w:rsidR="00E93E95">
        <w:rPr>
          <w:lang w:val="es-ES_tradnl"/>
        </w:rPr>
        <w:t> </w:t>
      </w:r>
      <w:r w:rsidRPr="004F6864">
        <w:rPr>
          <w:lang w:val="es-ES_tradnl"/>
        </w:rPr>
        <w:t>MHz en todas las bandas mostradas en la Fig. 3b).</w:t>
      </w:r>
    </w:p>
    <w:p w:rsidR="005E7D8B" w:rsidRPr="004F6864" w:rsidRDefault="005E7D8B" w:rsidP="00E93E95">
      <w:pPr>
        <w:pStyle w:val="Note"/>
        <w:rPr>
          <w:lang w:val="es-ES_tradnl"/>
        </w:rPr>
      </w:pPr>
      <w:r w:rsidRPr="004F6864">
        <w:rPr>
          <w:lang w:val="es-ES_tradnl"/>
        </w:rPr>
        <w:t>NOTA</w:t>
      </w:r>
      <w:r w:rsidR="00207215">
        <w:rPr>
          <w:lang w:val="es-ES_tradnl"/>
        </w:rPr>
        <w:t> </w:t>
      </w:r>
      <w:r w:rsidRPr="004F6864">
        <w:rPr>
          <w:lang w:val="es-ES_tradnl"/>
        </w:rPr>
        <w:t>1</w:t>
      </w:r>
      <w:r w:rsidR="00207215">
        <w:rPr>
          <w:lang w:val="es-ES_tradnl"/>
        </w:rPr>
        <w:t> </w:t>
      </w:r>
      <w:r w:rsidRPr="004F6864">
        <w:rPr>
          <w:lang w:val="es-ES_tradnl"/>
        </w:rPr>
        <w:t>–</w:t>
      </w:r>
      <w:r w:rsidR="00207215">
        <w:rPr>
          <w:lang w:val="es-ES_tradnl"/>
        </w:rPr>
        <w:t> </w:t>
      </w:r>
      <w:r w:rsidRPr="004F6864">
        <w:rPr>
          <w:lang w:val="es-ES_tradnl"/>
        </w:rPr>
        <w:t>Los canales de 28</w:t>
      </w:r>
      <w:r w:rsidR="00E93E95">
        <w:rPr>
          <w:lang w:val="es-ES_tradnl"/>
        </w:rPr>
        <w:t> </w:t>
      </w:r>
      <w:r w:rsidRPr="004F6864">
        <w:rPr>
          <w:lang w:val="es-ES_tradnl"/>
        </w:rPr>
        <w:t>MHz de esta disposición coinciden con los bloques de 28</w:t>
      </w:r>
      <w:r w:rsidR="00E93E95">
        <w:rPr>
          <w:lang w:val="es-ES_tradnl"/>
        </w:rPr>
        <w:t> </w:t>
      </w:r>
      <w:r w:rsidRPr="004F6864">
        <w:rPr>
          <w:lang w:val="es-ES_tradnl"/>
        </w:rPr>
        <w:t>MHz indicados en la Recomendación UIT-R F.1568.</w:t>
      </w:r>
    </w:p>
    <w:p w:rsidR="005E7D8B" w:rsidRPr="004F6864" w:rsidRDefault="005E7D8B" w:rsidP="00207215">
      <w:pPr>
        <w:pStyle w:val="Note"/>
        <w:rPr>
          <w:lang w:val="es-ES_tradnl"/>
        </w:rPr>
      </w:pPr>
      <w:r w:rsidRPr="004F6864">
        <w:rPr>
          <w:lang w:val="es-ES_tradnl"/>
        </w:rPr>
        <w:t>NOTA</w:t>
      </w:r>
      <w:r w:rsidR="00207215">
        <w:rPr>
          <w:lang w:val="es-ES_tradnl"/>
        </w:rPr>
        <w:t> </w:t>
      </w:r>
      <w:r w:rsidRPr="004F6864">
        <w:rPr>
          <w:lang w:val="es-ES_tradnl"/>
        </w:rPr>
        <w:t>2</w:t>
      </w:r>
      <w:r w:rsidR="00207215">
        <w:rPr>
          <w:lang w:val="es-ES_tradnl"/>
        </w:rPr>
        <w:t> </w:t>
      </w:r>
      <w:r w:rsidRPr="004F6864">
        <w:rPr>
          <w:lang w:val="es-ES_tradnl"/>
        </w:rPr>
        <w:t>–</w:t>
      </w:r>
      <w:r w:rsidR="00207215">
        <w:rPr>
          <w:lang w:val="es-ES_tradnl"/>
        </w:rPr>
        <w:t> </w:t>
      </w:r>
      <w:r w:rsidRPr="004F6864">
        <w:rPr>
          <w:lang w:val="es-ES_tradnl"/>
        </w:rPr>
        <w:t>La disposición de radiocanales de este Anexo también se utiliza como disposición emparejada básica en el Anexo 4.</w:t>
      </w:r>
    </w:p>
    <w:p w:rsidR="005E7D8B" w:rsidRPr="005E7D8B" w:rsidRDefault="005E7D8B" w:rsidP="000C6C19">
      <w:pPr>
        <w:pStyle w:val="FigureNo"/>
        <w:rPr>
          <w:lang w:val="es-ES_tradnl"/>
        </w:rPr>
      </w:pPr>
      <w:r w:rsidRPr="00DB5969">
        <w:rPr>
          <w:lang w:val="es-ES_tradnl"/>
        </w:rPr>
        <w:lastRenderedPageBreak/>
        <w:t>FigurA</w:t>
      </w:r>
      <w:r w:rsidRPr="005E7D8B">
        <w:rPr>
          <w:lang w:val="es-ES_tradnl"/>
        </w:rPr>
        <w:t xml:space="preserve"> 3</w:t>
      </w:r>
    </w:p>
    <w:p w:rsidR="005E7D8B" w:rsidRDefault="005E7D8B" w:rsidP="003B25D2">
      <w:pPr>
        <w:pStyle w:val="Figuretitle"/>
        <w:rPr>
          <w:lang w:val="es-ES_tradnl"/>
        </w:rPr>
      </w:pPr>
      <w:r w:rsidRPr="00EB2BC9">
        <w:rPr>
          <w:lang w:val="es-ES_tradnl"/>
        </w:rPr>
        <w:t>Ocupación de fr</w:t>
      </w:r>
      <w:r>
        <w:rPr>
          <w:lang w:val="es-ES_tradnl"/>
        </w:rPr>
        <w:t>ecuencia en la banda 10,15-10,3</w:t>
      </w:r>
      <w:r w:rsidRPr="00EB2BC9">
        <w:rPr>
          <w:lang w:val="es-ES_tradnl"/>
        </w:rPr>
        <w:t xml:space="preserve"> GHz </w:t>
      </w:r>
      <w:r>
        <w:rPr>
          <w:lang w:val="es-ES_tradnl"/>
        </w:rPr>
        <w:br/>
      </w:r>
      <w:r w:rsidR="003B25D2" w:rsidRPr="00EB2BC9">
        <w:rPr>
          <w:lang w:val="es-ES_tradnl"/>
        </w:rPr>
        <w:t>emparejada</w:t>
      </w:r>
      <w:r w:rsidR="003B25D2">
        <w:rPr>
          <w:lang w:val="es-ES_tradnl"/>
        </w:rPr>
        <w:t xml:space="preserve"> </w:t>
      </w:r>
      <w:r>
        <w:rPr>
          <w:lang w:val="es-ES_tradnl"/>
        </w:rPr>
        <w:t>con la banda 10,5</w:t>
      </w:r>
      <w:r w:rsidRPr="00EB2BC9">
        <w:rPr>
          <w:lang w:val="es-ES_tradnl"/>
        </w:rPr>
        <w:t>-10,65 GHz</w:t>
      </w:r>
    </w:p>
    <w:p w:rsidR="003B25D2" w:rsidRPr="003B25D2" w:rsidRDefault="003B25D2" w:rsidP="003B25D2">
      <w:pPr>
        <w:pStyle w:val="Blanc"/>
      </w:pPr>
    </w:p>
    <w:p w:rsidR="005E7D8B" w:rsidRDefault="005E7D8B" w:rsidP="005E7D8B">
      <w:pPr>
        <w:pStyle w:val="Figure"/>
        <w:rPr>
          <w:lang w:val="es-ES_tradnl"/>
        </w:rPr>
      </w:pPr>
      <w:r>
        <w:rPr>
          <w:lang w:val="es-ES_tradnl"/>
        </w:rPr>
        <w:object w:dxaOrig="8754" w:dyaOrig="13859">
          <v:shape id="_x0000_i1028" type="#_x0000_t75" style="width:405pt;height:640.3pt" o:ole="">
            <v:imagedata r:id="rId25" o:title=""/>
          </v:shape>
          <o:OLEObject Type="Embed" ProgID="CorelDRAW.Graphic.14" ShapeID="_x0000_i1028" DrawAspect="Content" ObjectID="_1412062870" r:id="rId26"/>
        </w:object>
      </w:r>
    </w:p>
    <w:p w:rsidR="005E7D8B" w:rsidRPr="004F6864" w:rsidRDefault="005E7D8B" w:rsidP="000C6C19">
      <w:pPr>
        <w:pStyle w:val="AnnexNoTitle"/>
        <w:rPr>
          <w:lang w:val="es-ES_tradnl"/>
        </w:rPr>
      </w:pPr>
      <w:r w:rsidRPr="004F6864">
        <w:rPr>
          <w:lang w:val="es-ES_tradnl"/>
        </w:rPr>
        <w:lastRenderedPageBreak/>
        <w:t>Anexo 4</w:t>
      </w:r>
      <w:r>
        <w:rPr>
          <w:lang w:val="es-ES_tradnl"/>
        </w:rPr>
        <w:br/>
      </w:r>
      <w:r>
        <w:rPr>
          <w:lang w:val="es-ES_tradnl"/>
        </w:rPr>
        <w:br/>
      </w:r>
      <w:r w:rsidRPr="004F6864">
        <w:rPr>
          <w:lang w:val="es-ES_tradnl"/>
        </w:rPr>
        <w:t>Descripción de una disposición de radiocanales en la banda 10,0-10,68 GHz</w:t>
      </w:r>
      <w:r>
        <w:rPr>
          <w:lang w:val="es-ES_tradnl"/>
        </w:rPr>
        <w:br/>
      </w:r>
      <w:r w:rsidRPr="004F6864">
        <w:rPr>
          <w:lang w:val="es-ES_tradnl"/>
        </w:rPr>
        <w:t xml:space="preserve">para canales emparejados y desemparejados según el modelo </w:t>
      </w:r>
      <w:r w:rsidR="000C6C19">
        <w:rPr>
          <w:lang w:val="es-ES_tradnl"/>
        </w:rPr>
        <w:br/>
      </w:r>
      <w:r w:rsidRPr="004F6864">
        <w:rPr>
          <w:lang w:val="es-ES_tradnl"/>
        </w:rPr>
        <w:t>homogéneo</w:t>
      </w:r>
      <w:r w:rsidR="000C6C19">
        <w:rPr>
          <w:lang w:val="es-ES_tradnl"/>
        </w:rPr>
        <w:t xml:space="preserve"> </w:t>
      </w:r>
      <w:r w:rsidRPr="004F6864">
        <w:rPr>
          <w:lang w:val="es-ES_tradnl"/>
        </w:rPr>
        <w:t xml:space="preserve">descrito en el </w:t>
      </w:r>
      <w:r w:rsidRPr="0022317F">
        <w:rPr>
          <w:bCs/>
          <w:i/>
          <w:iCs/>
          <w:lang w:val="es-ES_tradnl"/>
        </w:rPr>
        <w:t>recomienda</w:t>
      </w:r>
      <w:r w:rsidRPr="004F6864">
        <w:rPr>
          <w:i/>
          <w:iCs/>
          <w:lang w:val="es-ES_tradnl"/>
        </w:rPr>
        <w:t xml:space="preserve"> </w:t>
      </w:r>
      <w:r w:rsidRPr="004F6864">
        <w:rPr>
          <w:lang w:val="es-ES_tradnl"/>
        </w:rPr>
        <w:t>4</w:t>
      </w:r>
    </w:p>
    <w:p w:rsidR="005E7D8B" w:rsidRPr="004F6864" w:rsidRDefault="005E7D8B" w:rsidP="005E7D8B">
      <w:pPr>
        <w:pStyle w:val="Normalaftertitle"/>
        <w:rPr>
          <w:lang w:val="es-ES_tradnl"/>
        </w:rPr>
      </w:pPr>
      <w:r w:rsidRPr="004F6864">
        <w:rPr>
          <w:lang w:val="es-ES_tradnl"/>
        </w:rPr>
        <w:t>En Italia, se utiliza esta banda de frecuencias, con radiocanales de distinta anchura, para la transmisión de señales digitales de TV con diferentes formatos de codificación.</w:t>
      </w:r>
    </w:p>
    <w:p w:rsidR="005E7D8B" w:rsidRPr="004F6864" w:rsidRDefault="005E7D8B" w:rsidP="00207215">
      <w:pPr>
        <w:rPr>
          <w:lang w:val="es-ES_tradnl"/>
        </w:rPr>
      </w:pPr>
      <w:r w:rsidRPr="004F6864">
        <w:rPr>
          <w:lang w:val="es-ES_tradnl"/>
        </w:rPr>
        <w:t>La disposición de radiocanales ofrece los canales emparejados (de ida y retorno), en la banda 10,15</w:t>
      </w:r>
      <w:r w:rsidRPr="004F6864">
        <w:rPr>
          <w:lang w:val="es-ES_tradnl"/>
        </w:rPr>
        <w:noBreakHyphen/>
      </w:r>
      <w:r>
        <w:rPr>
          <w:lang w:val="es-ES_tradnl"/>
        </w:rPr>
        <w:t>10,3</w:t>
      </w:r>
      <w:r w:rsidR="00207215">
        <w:rPr>
          <w:lang w:val="es-ES_tradnl"/>
        </w:rPr>
        <w:t> </w:t>
      </w:r>
      <w:r w:rsidRPr="004F6864">
        <w:rPr>
          <w:lang w:val="es-ES_tradnl"/>
        </w:rPr>
        <w:t>G</w:t>
      </w:r>
      <w:r>
        <w:rPr>
          <w:lang w:val="es-ES_tradnl"/>
        </w:rPr>
        <w:t>Hz emparejada con la banda 10,5</w:t>
      </w:r>
      <w:r w:rsidRPr="004F6864">
        <w:rPr>
          <w:lang w:val="es-ES_tradnl"/>
        </w:rPr>
        <w:t>-10,65</w:t>
      </w:r>
      <w:r w:rsidR="00207215">
        <w:rPr>
          <w:lang w:val="es-ES_tradnl"/>
        </w:rPr>
        <w:t> </w:t>
      </w:r>
      <w:r w:rsidRPr="004F6864">
        <w:rPr>
          <w:lang w:val="es-ES_tradnl"/>
        </w:rPr>
        <w:t>GHz, igual a los descritos en el Anexo</w:t>
      </w:r>
      <w:r w:rsidR="00207215">
        <w:rPr>
          <w:lang w:val="es-ES_tradnl"/>
        </w:rPr>
        <w:t> </w:t>
      </w:r>
      <w:r w:rsidRPr="004F6864">
        <w:rPr>
          <w:lang w:val="es-ES_tradnl"/>
        </w:rPr>
        <w:t>3, así como otros canales, para uso emparejado o desemparejado, obtenido por extensión contigua de los canales de 3,5, 7, 14 y 28</w:t>
      </w:r>
      <w:r w:rsidR="00207215">
        <w:rPr>
          <w:lang w:val="es-ES_tradnl"/>
        </w:rPr>
        <w:t> </w:t>
      </w:r>
      <w:r w:rsidRPr="004F6864">
        <w:rPr>
          <w:lang w:val="es-ES_tradnl"/>
        </w:rPr>
        <w:t>MHz en la parte inferior de la banda 10,0-10,15</w:t>
      </w:r>
      <w:r w:rsidR="00207215">
        <w:rPr>
          <w:lang w:val="es-ES_tradnl"/>
        </w:rPr>
        <w:t> </w:t>
      </w:r>
      <w:r w:rsidRPr="004F6864">
        <w:rPr>
          <w:lang w:val="es-ES_tradnl"/>
        </w:rPr>
        <w:t>GHz, en la parte superior de la banda 10,65-10,68</w:t>
      </w:r>
      <w:r w:rsidR="00207215">
        <w:rPr>
          <w:lang w:val="es-ES_tradnl"/>
        </w:rPr>
        <w:t> </w:t>
      </w:r>
      <w:r w:rsidRPr="004F6864">
        <w:rPr>
          <w:lang w:val="es-ES_tradnl"/>
        </w:rPr>
        <w:t>GHz y en el intervalo central de la banda 10,3-10,5</w:t>
      </w:r>
      <w:r w:rsidR="00207215">
        <w:rPr>
          <w:lang w:val="es-ES_tradnl"/>
        </w:rPr>
        <w:t> </w:t>
      </w:r>
      <w:r w:rsidRPr="004F6864">
        <w:rPr>
          <w:lang w:val="es-ES_tradnl"/>
        </w:rPr>
        <w:t>GHz. La disposición aparece representada en la Fig</w:t>
      </w:r>
      <w:r>
        <w:rPr>
          <w:lang w:val="es-ES_tradnl"/>
        </w:rPr>
        <w:t>.</w:t>
      </w:r>
      <w:r w:rsidRPr="004F6864">
        <w:rPr>
          <w:lang w:val="es-ES_tradnl"/>
        </w:rPr>
        <w:t xml:space="preserve"> 4.</w:t>
      </w:r>
    </w:p>
    <w:p w:rsidR="005E7D8B" w:rsidRPr="005E7D8B" w:rsidRDefault="005E7D8B" w:rsidP="000C6C19">
      <w:pPr>
        <w:pStyle w:val="FigureNo"/>
        <w:rPr>
          <w:lang w:val="es-ES_tradnl"/>
        </w:rPr>
      </w:pPr>
      <w:r w:rsidRPr="00DB5969">
        <w:rPr>
          <w:lang w:val="es-ES_tradnl"/>
        </w:rPr>
        <w:t>FigurA</w:t>
      </w:r>
      <w:r w:rsidRPr="005E7D8B">
        <w:rPr>
          <w:lang w:val="es-ES_tradnl"/>
        </w:rPr>
        <w:t xml:space="preserve"> 4</w:t>
      </w:r>
    </w:p>
    <w:p w:rsidR="005E7D8B" w:rsidRPr="00EB2BC9" w:rsidRDefault="005E7D8B" w:rsidP="000C6C19">
      <w:pPr>
        <w:pStyle w:val="Figuretitle"/>
        <w:rPr>
          <w:lang w:val="es-ES_tradnl"/>
        </w:rPr>
      </w:pPr>
      <w:r w:rsidRPr="00EB2BC9">
        <w:rPr>
          <w:lang w:val="es-ES_tradnl"/>
        </w:rPr>
        <w:t xml:space="preserve">Ocupación de frecuencia </w:t>
      </w:r>
      <w:r w:rsidRPr="00DB5969">
        <w:rPr>
          <w:lang w:val="es-ES_tradnl"/>
        </w:rPr>
        <w:t>en</w:t>
      </w:r>
      <w:r w:rsidRPr="00EB2BC9">
        <w:rPr>
          <w:lang w:val="es-ES_tradnl"/>
        </w:rPr>
        <w:t xml:space="preserve"> la banda 10,0-10,68 GHz</w:t>
      </w:r>
    </w:p>
    <w:p w:rsidR="005E7D8B" w:rsidRPr="003103E9" w:rsidRDefault="00B27242" w:rsidP="005E7D8B">
      <w:pPr>
        <w:pStyle w:val="Figure"/>
        <w:rPr>
          <w:lang w:val="es-ES_tradnl"/>
        </w:rPr>
      </w:pPr>
      <w:r>
        <w:rPr>
          <w:lang w:val="es-ES_tradnl"/>
        </w:rPr>
        <w:object w:dxaOrig="8167" w:dyaOrig="4297">
          <v:shape id="_x0000_i1029" type="#_x0000_t75" style="width:479.15pt;height:252.45pt" o:ole="">
            <v:imagedata r:id="rId27" o:title=""/>
          </v:shape>
          <o:OLEObject Type="Embed" ProgID="CorelDRAW.Graphic.14" ShapeID="_x0000_i1029" DrawAspect="Content" ObjectID="_1412062871" r:id="rId28"/>
        </w:object>
      </w:r>
    </w:p>
    <w:p w:rsidR="005E7D8B" w:rsidRPr="004F6864" w:rsidRDefault="005E7D8B" w:rsidP="003B25D2">
      <w:pPr>
        <w:pStyle w:val="Note"/>
        <w:rPr>
          <w:lang w:val="es-ES_tradnl"/>
        </w:rPr>
      </w:pPr>
      <w:r w:rsidRPr="000C6C19">
        <w:rPr>
          <w:lang w:val="es-ES_tradnl"/>
        </w:rPr>
        <w:t>NOTA</w:t>
      </w:r>
      <w:r w:rsidRPr="004F6864">
        <w:rPr>
          <w:lang w:val="es-ES_tradnl"/>
        </w:rPr>
        <w:t xml:space="preserve"> – Con un intervalo interno libre de 14 MHz.</w:t>
      </w:r>
    </w:p>
    <w:p w:rsidR="005E7D8B" w:rsidRDefault="005E7D8B" w:rsidP="002A3CC8">
      <w:pPr>
        <w:rPr>
          <w:lang w:val="es-ES_tradnl"/>
        </w:rPr>
      </w:pPr>
      <w:bookmarkStart w:id="7" w:name="_GoBack"/>
      <w:bookmarkEnd w:id="7"/>
    </w:p>
    <w:p w:rsidR="00C310CC" w:rsidRPr="004F6864" w:rsidRDefault="00C310CC" w:rsidP="002A3CC8">
      <w:pPr>
        <w:rPr>
          <w:lang w:val="es-ES_tradnl"/>
        </w:rPr>
      </w:pPr>
    </w:p>
    <w:p w:rsidR="00A6617B" w:rsidRPr="00DB5969" w:rsidRDefault="00A6617B" w:rsidP="002A3CC8">
      <w:pPr>
        <w:pStyle w:val="Line"/>
        <w:rPr>
          <w:lang w:val="es-ES_tradnl"/>
        </w:rPr>
      </w:pPr>
    </w:p>
    <w:sectPr w:rsidR="00A6617B" w:rsidRPr="00DB5969" w:rsidSect="00A45849">
      <w:headerReference w:type="even" r:id="rId29"/>
      <w:headerReference w:type="default" r:id="rId30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382" w:rsidRDefault="00F81382">
      <w:r>
        <w:separator/>
      </w:r>
    </w:p>
  </w:endnote>
  <w:endnote w:type="continuationSeparator" w:id="0">
    <w:p w:rsidR="00F81382" w:rsidRDefault="00F81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382" w:rsidRDefault="00F81382">
      <w:r>
        <w:separator/>
      </w:r>
    </w:p>
  </w:footnote>
  <w:footnote w:type="continuationSeparator" w:id="0">
    <w:p w:rsidR="00F81382" w:rsidRDefault="00F813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382" w:rsidRDefault="00F81382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382" w:rsidRDefault="00F81382" w:rsidP="005E7D8B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6CC42387" wp14:editId="3B93E58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382" w:rsidRDefault="00F81382" w:rsidP="005E7D8B">
    <w:pPr>
      <w:pStyle w:val="Header"/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fldSimple w:instr=" DOCPROPERTY &quot;Header&quot; \* MERGEFORMAT ">
      <w:r w:rsidRPr="00D5507F">
        <w:rPr>
          <w:b/>
          <w:bCs/>
          <w:lang w:val="en-US"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UIT-R  F.747-1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382" w:rsidRDefault="00F81382">
    <w:pPr>
      <w:pStyle w:val="Header"/>
    </w:pPr>
    <w:r>
      <w:tab/>
    </w:r>
    <w:fldSimple w:instr=" DOCPROPERTY &quot;Header&quot; \* MERGEFORMAT ">
      <w:r w:rsidRPr="00D5507F">
        <w:rPr>
          <w:lang w:val="en-US"/>
        </w:rPr>
        <w:t xml:space="preserve">Rec. </w:t>
      </w:r>
    </w:fldSimple>
    <w:r>
      <w:rPr>
        <w:b/>
        <w:bCs/>
      </w:rPr>
      <w:t xml:space="preserve">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UIT-R  F.747-1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382" w:rsidRDefault="00F81382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FB43FC">
      <w:rPr>
        <w:rStyle w:val="PageNumber"/>
        <w:b/>
        <w:bCs/>
        <w:noProof/>
        <w:lang w:val="en-US"/>
      </w:rPr>
      <w:t>6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fldChar w:fldCharType="begin"/>
    </w:r>
    <w:r w:rsidRPr="009E00A8">
      <w:rPr>
        <w:lang w:val="en-US"/>
      </w:rPr>
      <w:instrText xml:space="preserve"> DOCPROPERTY "Header" \* MERGEFORMAT </w:instrText>
    </w:r>
    <w:r>
      <w:fldChar w:fldCharType="separate"/>
    </w:r>
    <w:r w:rsidRPr="00D5507F">
      <w:rPr>
        <w:b/>
        <w:bCs/>
        <w:lang w:val="en-US"/>
      </w:rPr>
      <w:t xml:space="preserve">Rec. </w:t>
    </w:r>
    <w:r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FB43FC">
      <w:rPr>
        <w:b/>
        <w:bCs/>
        <w:noProof/>
      </w:rPr>
      <w:t>UIT-R  F.747-1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382" w:rsidRDefault="00F81382">
    <w:pPr>
      <w:pStyle w:val="Header"/>
    </w:pPr>
    <w:r>
      <w:tab/>
    </w:r>
    <w:fldSimple w:instr=" DOCPROPERTY &quot;Header&quot; \* MERGEFORMAT ">
      <w:r w:rsidRPr="00D5507F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247B88">
      <w:rPr>
        <w:b/>
        <w:bCs/>
        <w:noProof/>
      </w:rPr>
      <w:t>UIT-R  F.747-1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247B88">
      <w:rPr>
        <w:rStyle w:val="PageNumber"/>
        <w:b/>
        <w:bCs/>
        <w:noProof/>
      </w:rPr>
      <w:t>7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A13"/>
    <w:rsid w:val="000C6C19"/>
    <w:rsid w:val="00207215"/>
    <w:rsid w:val="00217EBF"/>
    <w:rsid w:val="0022317F"/>
    <w:rsid w:val="00242AEE"/>
    <w:rsid w:val="00247B88"/>
    <w:rsid w:val="002A3CC8"/>
    <w:rsid w:val="002D76C4"/>
    <w:rsid w:val="003B25D2"/>
    <w:rsid w:val="0052529D"/>
    <w:rsid w:val="00561044"/>
    <w:rsid w:val="005E7D8B"/>
    <w:rsid w:val="00607D68"/>
    <w:rsid w:val="006D190D"/>
    <w:rsid w:val="006E1A13"/>
    <w:rsid w:val="00733186"/>
    <w:rsid w:val="007468DA"/>
    <w:rsid w:val="007A54EA"/>
    <w:rsid w:val="00820DED"/>
    <w:rsid w:val="009E00A8"/>
    <w:rsid w:val="00A4246A"/>
    <w:rsid w:val="00A45849"/>
    <w:rsid w:val="00A6617B"/>
    <w:rsid w:val="00AB0DC8"/>
    <w:rsid w:val="00AD3B75"/>
    <w:rsid w:val="00AF52F5"/>
    <w:rsid w:val="00B161C1"/>
    <w:rsid w:val="00B27242"/>
    <w:rsid w:val="00B44E24"/>
    <w:rsid w:val="00C0048D"/>
    <w:rsid w:val="00C310CC"/>
    <w:rsid w:val="00CC7BE7"/>
    <w:rsid w:val="00D5507F"/>
    <w:rsid w:val="00DB5969"/>
    <w:rsid w:val="00DF4176"/>
    <w:rsid w:val="00E93E95"/>
    <w:rsid w:val="00EA179B"/>
    <w:rsid w:val="00F81382"/>
    <w:rsid w:val="00FB4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link w:val="EquationChar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6E1A13"/>
    <w:rPr>
      <w:color w:val="0000FF"/>
      <w:u w:val="single"/>
    </w:rPr>
  </w:style>
  <w:style w:type="table" w:styleId="TableGrid">
    <w:name w:val="Table Grid"/>
    <w:basedOn w:val="TableNormal"/>
    <w:rsid w:val="006E1A1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igureNoChar">
    <w:name w:val="Figure_No Char"/>
    <w:basedOn w:val="DefaultParagraphFont"/>
    <w:link w:val="FigureNo"/>
    <w:rsid w:val="005E7D8B"/>
    <w:rPr>
      <w:caps/>
      <w:sz w:val="18"/>
      <w:lang w:val="fr-FR" w:eastAsia="en-US"/>
    </w:rPr>
  </w:style>
  <w:style w:type="character" w:customStyle="1" w:styleId="EquationChar">
    <w:name w:val="Equation Char"/>
    <w:basedOn w:val="DefaultParagraphFont"/>
    <w:link w:val="Equation"/>
    <w:locked/>
    <w:rsid w:val="005E7D8B"/>
    <w:rPr>
      <w:sz w:val="24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link w:val="EquationChar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6E1A13"/>
    <w:rPr>
      <w:color w:val="0000FF"/>
      <w:u w:val="single"/>
    </w:rPr>
  </w:style>
  <w:style w:type="table" w:styleId="TableGrid">
    <w:name w:val="Table Grid"/>
    <w:basedOn w:val="TableNormal"/>
    <w:rsid w:val="006E1A1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igureNoChar">
    <w:name w:val="Figure_No Char"/>
    <w:basedOn w:val="DefaultParagraphFont"/>
    <w:link w:val="FigureNo"/>
    <w:rsid w:val="005E7D8B"/>
    <w:rPr>
      <w:caps/>
      <w:sz w:val="18"/>
      <w:lang w:val="fr-FR" w:eastAsia="en-US"/>
    </w:rPr>
  </w:style>
  <w:style w:type="character" w:customStyle="1" w:styleId="EquationChar">
    <w:name w:val="Equation Char"/>
    <w:basedOn w:val="DefaultParagraphFont"/>
    <w:link w:val="Equation"/>
    <w:locked/>
    <w:rsid w:val="005E7D8B"/>
    <w:rPr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9.bin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4.emf"/><Relationship Id="rId25" Type="http://schemas.openxmlformats.org/officeDocument/2006/relationships/image" Target="media/image6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header" Target="header5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oleObject" Target="embeddings/oleObject8.bin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10.bin"/><Relationship Id="rId10" Type="http://schemas.openxmlformats.org/officeDocument/2006/relationships/hyperlink" Target="http://www.itu.int/publ/R-REC/es" TargetMode="External"/><Relationship Id="rId19" Type="http://schemas.openxmlformats.org/officeDocument/2006/relationships/image" Target="media/image5.w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s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6.bin"/><Relationship Id="rId27" Type="http://schemas.openxmlformats.org/officeDocument/2006/relationships/image" Target="media/image7.emf"/><Relationship Id="rId30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te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</Template>
  <TotalTime>164</TotalTime>
  <Pages>9</Pages>
  <Words>1913</Words>
  <Characters>10370</Characters>
  <Application>Microsoft Office Word</Application>
  <DocSecurity>0</DocSecurity>
  <Lines>235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Company>ITU</Company>
  <LinksUpToDate>false</LinksUpToDate>
  <CharactersWithSpaces>12241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creator>Christe-Baldan, Susana</dc:creator>
  <cp:lastModifiedBy>Martinez Romera, Angel</cp:lastModifiedBy>
  <cp:revision>23</cp:revision>
  <cp:lastPrinted>2012-10-17T13:49:00Z</cp:lastPrinted>
  <dcterms:created xsi:type="dcterms:W3CDTF">2012-10-08T12:59:00Z</dcterms:created>
  <dcterms:modified xsi:type="dcterms:W3CDTF">2012-10-18T08:53:00Z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