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CE01C" w14:textId="77777777" w:rsidR="00FE79FE" w:rsidRDefault="00FE79FE"/>
    <w:p w14:paraId="74BE84E2" w14:textId="77777777" w:rsidR="00013002" w:rsidRDefault="00013002" w:rsidP="00DE5556">
      <w:pPr>
        <w:tabs>
          <w:tab w:val="clear" w:pos="794"/>
          <w:tab w:val="clear" w:pos="1191"/>
          <w:tab w:val="clear" w:pos="1588"/>
          <w:tab w:val="clear" w:pos="1985"/>
        </w:tabs>
      </w:pPr>
    </w:p>
    <w:p w14:paraId="4BFCD5D3" w14:textId="17C8ACA2"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0246E0">
        <w:rPr>
          <w:lang w:val="es-ES"/>
        </w:rPr>
        <w:t>F</w:t>
      </w:r>
      <w:r w:rsidRPr="00F111D6">
        <w:rPr>
          <w:lang w:val="es-ES"/>
        </w:rPr>
        <w:t>.</w:t>
      </w:r>
      <w:r w:rsidR="00E12065" w:rsidRPr="00E12065">
        <w:rPr>
          <w:lang w:val="es-ES"/>
        </w:rPr>
        <w:t>746-11</w:t>
      </w:r>
    </w:p>
    <w:p w14:paraId="3DA3E614" w14:textId="48567789" w:rsidR="00D5024B" w:rsidRPr="00F111D6" w:rsidRDefault="00D5024B" w:rsidP="00D5024B">
      <w:pPr>
        <w:pStyle w:val="CoverDate"/>
        <w:rPr>
          <w:lang w:val="es-ES"/>
        </w:rPr>
      </w:pPr>
      <w:r w:rsidRPr="00F111D6">
        <w:rPr>
          <w:lang w:val="es-ES"/>
        </w:rPr>
        <w:t>(</w:t>
      </w:r>
      <w:r w:rsidR="00E12065" w:rsidRPr="00E12065">
        <w:rPr>
          <w:lang w:val="es-ES"/>
        </w:rPr>
        <w:t>12/2023</w:t>
      </w:r>
      <w:r w:rsidRPr="00F111D6">
        <w:rPr>
          <w:lang w:val="es-ES"/>
        </w:rPr>
        <w:t>)</w:t>
      </w:r>
    </w:p>
    <w:p w14:paraId="53BE72B8" w14:textId="77777777" w:rsidR="00D5024B" w:rsidRPr="00C64113" w:rsidRDefault="00A25EE2" w:rsidP="00D5024B">
      <w:pPr>
        <w:pStyle w:val="CoverSeries"/>
        <w:rPr>
          <w:color w:val="auto"/>
          <w:lang w:val="es-ES"/>
        </w:rPr>
      </w:pPr>
      <w:r w:rsidRPr="00C64113">
        <w:rPr>
          <w:color w:val="auto"/>
          <w:lang w:val="es-ES"/>
        </w:rPr>
        <w:t>S</w:t>
      </w:r>
      <w:r w:rsidR="0069322D" w:rsidRPr="00C64113">
        <w:rPr>
          <w:color w:val="auto"/>
          <w:lang w:val="es-ES"/>
        </w:rPr>
        <w:t>e</w:t>
      </w:r>
      <w:r w:rsidRPr="00C64113">
        <w:rPr>
          <w:color w:val="auto"/>
          <w:lang w:val="es-ES"/>
        </w:rPr>
        <w:t xml:space="preserve">rie </w:t>
      </w:r>
      <w:r w:rsidR="000246E0" w:rsidRPr="00C64113">
        <w:rPr>
          <w:color w:val="auto"/>
          <w:lang w:val="es-ES"/>
        </w:rPr>
        <w:t>F</w:t>
      </w:r>
      <w:r w:rsidR="00D5024B" w:rsidRPr="00C64113">
        <w:rPr>
          <w:color w:val="auto"/>
          <w:lang w:val="es-ES"/>
        </w:rPr>
        <w:t xml:space="preserve">: </w:t>
      </w:r>
      <w:r w:rsidR="000246E0" w:rsidRPr="00C64113">
        <w:rPr>
          <w:color w:val="auto"/>
          <w:lang w:val="es-ES"/>
        </w:rPr>
        <w:t>Servicio fijo</w:t>
      </w:r>
    </w:p>
    <w:p w14:paraId="4C43D46F" w14:textId="2F8F1A06" w:rsidR="00D5024B" w:rsidRPr="00F111D6" w:rsidRDefault="00E12065" w:rsidP="00E12065">
      <w:pPr>
        <w:pStyle w:val="CoverTitle"/>
        <w:rPr>
          <w:lang w:val="es-ES"/>
        </w:rPr>
      </w:pPr>
      <w:r w:rsidRPr="00E12065">
        <w:rPr>
          <w:lang w:val="es-ES"/>
        </w:rPr>
        <w:t xml:space="preserve">Disposición de radiocanales para </w:t>
      </w:r>
      <w:r>
        <w:rPr>
          <w:lang w:val="es-ES"/>
        </w:rPr>
        <w:br/>
      </w:r>
      <w:r w:rsidRPr="00E12065">
        <w:rPr>
          <w:lang w:val="es-ES"/>
        </w:rPr>
        <w:t>sistemas del servicio fijo</w:t>
      </w:r>
    </w:p>
    <w:p w14:paraId="77E7E68E" w14:textId="77777777" w:rsidR="00A71FE5" w:rsidRPr="00F111D6" w:rsidRDefault="00A71FE5" w:rsidP="005373E0"/>
    <w:p w14:paraId="1684BEF0" w14:textId="77777777" w:rsidR="00EE47C4" w:rsidRPr="00F111D6" w:rsidRDefault="00EE47C4" w:rsidP="005373E0">
      <w:pPr>
        <w:sectPr w:rsidR="00EE47C4" w:rsidRPr="00F111D6"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7D9DBFA5"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27CE2191"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29EA7EA2"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2408E738"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049B0512"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4A1E4015" w14:textId="77777777" w:rsidR="0069322D" w:rsidRPr="007C36CA" w:rsidRDefault="0069322D" w:rsidP="0069322D">
      <w:pPr>
        <w:spacing w:before="0"/>
        <w:jc w:val="center"/>
        <w:rPr>
          <w:sz w:val="22"/>
          <w:lang w:val="es-ES_tradnl"/>
        </w:rPr>
      </w:pPr>
    </w:p>
    <w:p w14:paraId="058D367B"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0246E0" w14:paraId="2FA7A09D" w14:textId="77777777" w:rsidTr="0069322D">
        <w:tc>
          <w:tcPr>
            <w:tcW w:w="9360" w:type="dxa"/>
            <w:gridSpan w:val="2"/>
          </w:tcPr>
          <w:p w14:paraId="156FBFCA" w14:textId="3E7C689B"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Series de las Recomendaciones UIT-R</w:t>
            </w:r>
          </w:p>
          <w:p w14:paraId="7B1D5736"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2"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61CDA86D" w14:textId="77777777" w:rsidTr="00B96572">
        <w:tc>
          <w:tcPr>
            <w:tcW w:w="1140" w:type="dxa"/>
            <w:tcBorders>
              <w:bottom w:val="nil"/>
            </w:tcBorders>
            <w:vAlign w:val="bottom"/>
          </w:tcPr>
          <w:p w14:paraId="4CC97363"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675C7A53"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7EE5B937" w14:textId="77777777" w:rsidTr="0069322D">
        <w:tc>
          <w:tcPr>
            <w:tcW w:w="1140" w:type="dxa"/>
            <w:tcBorders>
              <w:top w:val="nil"/>
              <w:bottom w:val="nil"/>
            </w:tcBorders>
            <w:shd w:val="clear" w:color="auto" w:fill="auto"/>
          </w:tcPr>
          <w:p w14:paraId="29C35B7B"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46993727" w14:textId="77777777" w:rsidR="0069322D" w:rsidRPr="002C5D49" w:rsidRDefault="0069322D" w:rsidP="002C5D49">
            <w:pPr>
              <w:spacing w:before="30" w:after="30"/>
              <w:jc w:val="left"/>
              <w:rPr>
                <w:sz w:val="20"/>
              </w:rPr>
            </w:pPr>
            <w:r w:rsidRPr="004532F7">
              <w:rPr>
                <w:sz w:val="20"/>
              </w:rPr>
              <w:t>Distribución por satélite</w:t>
            </w:r>
          </w:p>
        </w:tc>
      </w:tr>
      <w:tr w:rsidR="0069322D" w:rsidRPr="000246E0" w14:paraId="0A131D90" w14:textId="77777777" w:rsidTr="0069322D">
        <w:tc>
          <w:tcPr>
            <w:tcW w:w="1140" w:type="dxa"/>
            <w:tcBorders>
              <w:top w:val="nil"/>
              <w:bottom w:val="nil"/>
            </w:tcBorders>
            <w:shd w:val="clear" w:color="auto" w:fill="auto"/>
          </w:tcPr>
          <w:p w14:paraId="4DFF8251"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5E3749B2" w14:textId="77777777" w:rsidR="0069322D" w:rsidRPr="002C5D49" w:rsidRDefault="0069322D" w:rsidP="002C5D49">
            <w:pPr>
              <w:spacing w:before="30" w:after="30"/>
              <w:jc w:val="left"/>
              <w:rPr>
                <w:sz w:val="20"/>
              </w:rPr>
            </w:pPr>
            <w:r w:rsidRPr="002C5D49">
              <w:rPr>
                <w:sz w:val="20"/>
              </w:rPr>
              <w:t>Registro para producción, archivo y reproducción; películas en televisión</w:t>
            </w:r>
          </w:p>
        </w:tc>
      </w:tr>
      <w:tr w:rsidR="0069322D" w:rsidRPr="00847DD5" w14:paraId="0BB3BDFD" w14:textId="77777777" w:rsidTr="0069322D">
        <w:tc>
          <w:tcPr>
            <w:tcW w:w="1140" w:type="dxa"/>
            <w:tcBorders>
              <w:top w:val="nil"/>
              <w:bottom w:val="nil"/>
            </w:tcBorders>
            <w:shd w:val="clear" w:color="auto" w:fill="auto"/>
          </w:tcPr>
          <w:p w14:paraId="1A61E65F"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38CF81CF" w14:textId="77777777" w:rsidR="0069322D" w:rsidRPr="002C5D49" w:rsidRDefault="0069322D" w:rsidP="002C5D49">
            <w:pPr>
              <w:spacing w:before="30" w:after="30"/>
              <w:jc w:val="left"/>
              <w:rPr>
                <w:sz w:val="20"/>
              </w:rPr>
            </w:pPr>
            <w:r w:rsidRPr="002C5D49">
              <w:rPr>
                <w:sz w:val="20"/>
              </w:rPr>
              <w:t>Servicio de radiodifusión (sonora)</w:t>
            </w:r>
          </w:p>
        </w:tc>
      </w:tr>
      <w:tr w:rsidR="0069322D" w:rsidRPr="00ED2695" w14:paraId="4595DD11" w14:textId="77777777" w:rsidTr="000246E0">
        <w:tc>
          <w:tcPr>
            <w:tcW w:w="1140" w:type="dxa"/>
            <w:tcBorders>
              <w:top w:val="nil"/>
              <w:bottom w:val="nil"/>
            </w:tcBorders>
            <w:shd w:val="clear" w:color="auto" w:fill="auto"/>
          </w:tcPr>
          <w:p w14:paraId="098C59F2"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686353E1" w14:textId="77777777" w:rsidR="0069322D" w:rsidRPr="002C5D49" w:rsidRDefault="0069322D" w:rsidP="002C5D49">
            <w:pPr>
              <w:spacing w:before="30" w:after="30"/>
              <w:jc w:val="left"/>
              <w:rPr>
                <w:sz w:val="20"/>
              </w:rPr>
            </w:pPr>
            <w:r w:rsidRPr="002C5D49">
              <w:rPr>
                <w:sz w:val="20"/>
              </w:rPr>
              <w:t>Servicio de radiodifusión (televisión)</w:t>
            </w:r>
          </w:p>
        </w:tc>
      </w:tr>
      <w:tr w:rsidR="000246E0" w:rsidRPr="000246E0" w14:paraId="0276093E" w14:textId="77777777" w:rsidTr="000246E0">
        <w:tc>
          <w:tcPr>
            <w:tcW w:w="1140" w:type="dxa"/>
            <w:tcBorders>
              <w:top w:val="nil"/>
              <w:bottom w:val="nil"/>
            </w:tcBorders>
            <w:shd w:val="clear" w:color="auto" w:fill="F2F2F2" w:themeFill="background1" w:themeFillShade="F2"/>
          </w:tcPr>
          <w:p w14:paraId="214EB875" w14:textId="77777777" w:rsidR="0069322D" w:rsidRPr="000246E0" w:rsidRDefault="0069322D" w:rsidP="000B4BD9">
            <w:pPr>
              <w:spacing w:before="30" w:after="30"/>
              <w:ind w:left="57"/>
              <w:jc w:val="left"/>
              <w:rPr>
                <w:b/>
                <w:bCs/>
                <w:color w:val="000080"/>
                <w:sz w:val="20"/>
                <w:lang w:val="fr-CH"/>
              </w:rPr>
            </w:pPr>
            <w:r w:rsidRPr="000246E0">
              <w:rPr>
                <w:b/>
                <w:bCs/>
                <w:color w:val="000080"/>
                <w:sz w:val="20"/>
                <w:lang w:val="fr-CH"/>
              </w:rPr>
              <w:t>F</w:t>
            </w:r>
          </w:p>
        </w:tc>
        <w:tc>
          <w:tcPr>
            <w:tcW w:w="8220" w:type="dxa"/>
            <w:tcBorders>
              <w:top w:val="nil"/>
              <w:bottom w:val="nil"/>
            </w:tcBorders>
            <w:shd w:val="clear" w:color="auto" w:fill="F2F2F2" w:themeFill="background1" w:themeFillShade="F2"/>
          </w:tcPr>
          <w:p w14:paraId="64072DD4" w14:textId="77777777" w:rsidR="0069322D" w:rsidRPr="000246E0" w:rsidRDefault="0069322D" w:rsidP="002C5D49">
            <w:pPr>
              <w:spacing w:before="30" w:after="30"/>
              <w:jc w:val="left"/>
              <w:rPr>
                <w:b/>
                <w:bCs/>
                <w:color w:val="000080"/>
                <w:sz w:val="20"/>
                <w:lang w:val="fr-CH"/>
              </w:rPr>
            </w:pPr>
            <w:r w:rsidRPr="002C5D49">
              <w:rPr>
                <w:b/>
                <w:bCs/>
                <w:color w:val="000080"/>
                <w:sz w:val="20"/>
                <w:lang w:val="fr-CH"/>
              </w:rPr>
              <w:t>Servicio fijo</w:t>
            </w:r>
          </w:p>
        </w:tc>
      </w:tr>
      <w:tr w:rsidR="0069322D" w:rsidRPr="000246E0" w14:paraId="16C7F0EA" w14:textId="77777777" w:rsidTr="0069322D">
        <w:tc>
          <w:tcPr>
            <w:tcW w:w="1140" w:type="dxa"/>
            <w:tcBorders>
              <w:top w:val="nil"/>
              <w:bottom w:val="nil"/>
            </w:tcBorders>
            <w:shd w:val="clear" w:color="auto" w:fill="auto"/>
          </w:tcPr>
          <w:p w14:paraId="054D403B"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7FA5CD75" w14:textId="77777777" w:rsidR="0069322D" w:rsidRPr="002C5D49" w:rsidRDefault="0069322D" w:rsidP="002C5D49">
            <w:pPr>
              <w:spacing w:before="30" w:after="30"/>
              <w:jc w:val="left"/>
              <w:rPr>
                <w:sz w:val="20"/>
              </w:rPr>
            </w:pPr>
            <w:r w:rsidRPr="002C5D49">
              <w:rPr>
                <w:sz w:val="20"/>
              </w:rPr>
              <w:t>Servicios móviles, de radiodeterminación, de aficionados y otros servicios por satélite conexos</w:t>
            </w:r>
          </w:p>
        </w:tc>
      </w:tr>
      <w:tr w:rsidR="0069322D" w:rsidRPr="000246E0" w14:paraId="7F55F6DE" w14:textId="77777777" w:rsidTr="0069322D">
        <w:tc>
          <w:tcPr>
            <w:tcW w:w="1140" w:type="dxa"/>
            <w:tcBorders>
              <w:top w:val="nil"/>
              <w:bottom w:val="nil"/>
            </w:tcBorders>
            <w:shd w:val="clear" w:color="auto" w:fill="auto"/>
          </w:tcPr>
          <w:p w14:paraId="0F720F76"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25C7DC2A" w14:textId="77777777" w:rsidR="0069322D" w:rsidRPr="002C5D49" w:rsidRDefault="0069322D" w:rsidP="000B4BD9">
            <w:pPr>
              <w:spacing w:before="30" w:after="30"/>
              <w:jc w:val="left"/>
              <w:rPr>
                <w:sz w:val="20"/>
              </w:rPr>
            </w:pPr>
            <w:r w:rsidRPr="002C5D49">
              <w:rPr>
                <w:sz w:val="20"/>
              </w:rPr>
              <w:t>Propagación de las ondas radioeléctricas</w:t>
            </w:r>
          </w:p>
        </w:tc>
      </w:tr>
      <w:tr w:rsidR="0069322D" w:rsidRPr="00DE71F7" w14:paraId="517C721F" w14:textId="77777777" w:rsidTr="0069322D">
        <w:tc>
          <w:tcPr>
            <w:tcW w:w="1140" w:type="dxa"/>
            <w:tcBorders>
              <w:top w:val="nil"/>
              <w:bottom w:val="nil"/>
            </w:tcBorders>
            <w:shd w:val="clear" w:color="auto" w:fill="auto"/>
          </w:tcPr>
          <w:p w14:paraId="1FECAB05"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5569A8C5" w14:textId="77777777" w:rsidR="0069322D" w:rsidRPr="002C5D49" w:rsidRDefault="0069322D" w:rsidP="002C5D49">
            <w:pPr>
              <w:spacing w:before="30" w:after="30"/>
              <w:jc w:val="left"/>
              <w:rPr>
                <w:sz w:val="20"/>
              </w:rPr>
            </w:pPr>
            <w:r w:rsidRPr="00DE71F7">
              <w:rPr>
                <w:sz w:val="20"/>
              </w:rPr>
              <w:t>Radioastronomía</w:t>
            </w:r>
          </w:p>
        </w:tc>
      </w:tr>
      <w:tr w:rsidR="0069322D" w:rsidRPr="000246E0" w14:paraId="10BD4DA1" w14:textId="77777777" w:rsidTr="0069322D">
        <w:tc>
          <w:tcPr>
            <w:tcW w:w="1140" w:type="dxa"/>
            <w:tcBorders>
              <w:top w:val="nil"/>
              <w:bottom w:val="nil"/>
            </w:tcBorders>
            <w:shd w:val="clear" w:color="auto" w:fill="auto"/>
          </w:tcPr>
          <w:p w14:paraId="2E32DFF6"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70C6ABE4" w14:textId="77777777" w:rsidR="0069322D" w:rsidRPr="002C5D49" w:rsidRDefault="0069322D" w:rsidP="002C5D49">
            <w:pPr>
              <w:spacing w:before="30" w:after="30"/>
              <w:jc w:val="left"/>
              <w:rPr>
                <w:sz w:val="20"/>
              </w:rPr>
            </w:pPr>
            <w:r w:rsidRPr="002C5D49">
              <w:rPr>
                <w:sz w:val="20"/>
              </w:rPr>
              <w:t>Sistemas de detección a distancia</w:t>
            </w:r>
          </w:p>
        </w:tc>
      </w:tr>
      <w:tr w:rsidR="0069322D" w:rsidRPr="00025336" w14:paraId="7CE36160" w14:textId="77777777" w:rsidTr="000246E0">
        <w:tc>
          <w:tcPr>
            <w:tcW w:w="1140" w:type="dxa"/>
            <w:tcBorders>
              <w:top w:val="nil"/>
              <w:bottom w:val="nil"/>
            </w:tcBorders>
            <w:shd w:val="clear" w:color="auto" w:fill="auto"/>
          </w:tcPr>
          <w:p w14:paraId="4957E072"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4B4A4FC7" w14:textId="77777777" w:rsidR="0069322D" w:rsidRPr="002C5D49" w:rsidRDefault="0069322D" w:rsidP="000B4BD9">
            <w:pPr>
              <w:spacing w:before="30" w:after="30"/>
              <w:jc w:val="left"/>
              <w:rPr>
                <w:sz w:val="20"/>
              </w:rPr>
            </w:pPr>
            <w:r w:rsidRPr="00025336">
              <w:rPr>
                <w:sz w:val="20"/>
              </w:rPr>
              <w:t>Servicio fijo por satélite</w:t>
            </w:r>
          </w:p>
        </w:tc>
      </w:tr>
      <w:tr w:rsidR="000246E0" w:rsidRPr="000246E0" w14:paraId="4CE80D59" w14:textId="77777777" w:rsidTr="000246E0">
        <w:tc>
          <w:tcPr>
            <w:tcW w:w="1140" w:type="dxa"/>
            <w:tcBorders>
              <w:top w:val="nil"/>
              <w:bottom w:val="nil"/>
            </w:tcBorders>
            <w:shd w:val="clear" w:color="auto" w:fill="FFFFFF" w:themeFill="background1"/>
          </w:tcPr>
          <w:p w14:paraId="3A1BA925" w14:textId="77777777" w:rsidR="0069322D" w:rsidRPr="000246E0" w:rsidRDefault="0069322D" w:rsidP="000B4BD9">
            <w:pPr>
              <w:spacing w:before="30" w:after="30"/>
              <w:ind w:left="57"/>
              <w:jc w:val="left"/>
              <w:rPr>
                <w:b/>
                <w:bCs/>
                <w:sz w:val="20"/>
                <w:lang w:val="en-US"/>
              </w:rPr>
            </w:pPr>
            <w:r w:rsidRPr="000246E0">
              <w:rPr>
                <w:b/>
                <w:bCs/>
                <w:sz w:val="20"/>
                <w:lang w:val="en-US"/>
              </w:rPr>
              <w:t>SA</w:t>
            </w:r>
          </w:p>
        </w:tc>
        <w:tc>
          <w:tcPr>
            <w:tcW w:w="8220" w:type="dxa"/>
            <w:tcBorders>
              <w:top w:val="nil"/>
              <w:bottom w:val="nil"/>
            </w:tcBorders>
            <w:shd w:val="clear" w:color="auto" w:fill="FFFFFF" w:themeFill="background1"/>
          </w:tcPr>
          <w:p w14:paraId="5234C14A" w14:textId="77777777" w:rsidR="0069322D" w:rsidRPr="000246E0" w:rsidRDefault="0069322D" w:rsidP="000B4BD9">
            <w:pPr>
              <w:spacing w:before="30" w:after="30"/>
              <w:jc w:val="left"/>
              <w:rPr>
                <w:sz w:val="20"/>
                <w:lang w:val="en-US"/>
              </w:rPr>
            </w:pPr>
            <w:r w:rsidRPr="000246E0">
              <w:rPr>
                <w:sz w:val="20"/>
              </w:rPr>
              <w:t>Aplicaciones espaciales y meteorología</w:t>
            </w:r>
          </w:p>
        </w:tc>
      </w:tr>
      <w:tr w:rsidR="0069322D" w:rsidRPr="000246E0" w14:paraId="0C6B7734" w14:textId="77777777" w:rsidTr="0069322D">
        <w:tc>
          <w:tcPr>
            <w:tcW w:w="1140" w:type="dxa"/>
            <w:tcBorders>
              <w:top w:val="nil"/>
            </w:tcBorders>
          </w:tcPr>
          <w:p w14:paraId="7D54E486"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3CCFD6AD"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5F57EE8A" w14:textId="77777777" w:rsidTr="0069322D">
        <w:tc>
          <w:tcPr>
            <w:tcW w:w="1140" w:type="dxa"/>
            <w:shd w:val="clear" w:color="auto" w:fill="auto"/>
          </w:tcPr>
          <w:p w14:paraId="11C8BCE4"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5D0336BE"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62FAE1A1" w14:textId="77777777" w:rsidTr="0069322D">
        <w:tc>
          <w:tcPr>
            <w:tcW w:w="1140" w:type="dxa"/>
          </w:tcPr>
          <w:p w14:paraId="4B6703F7"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4A1000C8"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0246E0" w14:paraId="466AD90A" w14:textId="77777777" w:rsidTr="0069322D">
        <w:tc>
          <w:tcPr>
            <w:tcW w:w="1140" w:type="dxa"/>
          </w:tcPr>
          <w:p w14:paraId="4DAEC9AF"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457C2381"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4FB365D9" w14:textId="77777777" w:rsidTr="0069322D">
        <w:tc>
          <w:tcPr>
            <w:tcW w:w="1140" w:type="dxa"/>
          </w:tcPr>
          <w:p w14:paraId="0C1531EC"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2428E3AF"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3057154B"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6CB6DCB8" w14:textId="77777777" w:rsidTr="000B4BD9">
        <w:tc>
          <w:tcPr>
            <w:tcW w:w="720" w:type="dxa"/>
          </w:tcPr>
          <w:p w14:paraId="17D8A176"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0246E0" w14:paraId="7B5566DE" w14:textId="77777777" w:rsidTr="00B96572">
        <w:tc>
          <w:tcPr>
            <w:tcW w:w="9360" w:type="dxa"/>
          </w:tcPr>
          <w:p w14:paraId="3E3E692B" w14:textId="6A44A2FC"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w:t>
            </w:r>
            <w:r w:rsidR="00E12065">
              <w:rPr>
                <w:rFonts w:ascii="Times New Roman" w:hAnsi="Times New Roman" w:cs="Times New Roman"/>
                <w:i/>
                <w:iCs/>
                <w:sz w:val="20"/>
                <w:lang w:val="es-ES_tradnl"/>
              </w:rPr>
              <w:t> </w:t>
            </w:r>
            <w:r w:rsidRPr="00F111D6">
              <w:rPr>
                <w:rFonts w:ascii="Times New Roman" w:hAnsi="Times New Roman" w:cs="Times New Roman"/>
                <w:i/>
                <w:iCs/>
                <w:sz w:val="20"/>
                <w:lang w:val="es-ES_tradnl"/>
              </w:rPr>
              <w:t>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16584118" w14:textId="77777777" w:rsidR="0069322D" w:rsidRPr="00763D08" w:rsidRDefault="0069322D" w:rsidP="0069322D">
      <w:pPr>
        <w:spacing w:before="0"/>
        <w:jc w:val="center"/>
        <w:rPr>
          <w:sz w:val="22"/>
          <w:lang w:val="es-ES_tradnl"/>
        </w:rPr>
      </w:pPr>
    </w:p>
    <w:p w14:paraId="52C605AB"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11D443B2" w14:textId="1C080E97"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E12065">
        <w:rPr>
          <w:sz w:val="20"/>
          <w:lang w:val="es-ES_tradnl"/>
        </w:rPr>
        <w:t>4</w:t>
      </w:r>
    </w:p>
    <w:p w14:paraId="1735BD96" w14:textId="77777777" w:rsidR="0069322D" w:rsidRPr="00763D08" w:rsidRDefault="0069322D" w:rsidP="0069322D">
      <w:pPr>
        <w:spacing w:before="0" w:after="120"/>
        <w:jc w:val="center"/>
        <w:rPr>
          <w:sz w:val="22"/>
          <w:lang w:val="es-ES_tradnl"/>
        </w:rPr>
      </w:pPr>
    </w:p>
    <w:p w14:paraId="03B6E6A2" w14:textId="2A3D65AE"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w:t>
      </w:r>
      <w:r w:rsidR="00E12065">
        <w:rPr>
          <w:sz w:val="20"/>
          <w:lang w:val="es-ES_tradnl"/>
        </w:rPr>
        <w:t>4</w:t>
      </w:r>
    </w:p>
    <w:p w14:paraId="1ABA7EBD"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7F9CE0BD" w14:textId="77777777" w:rsidR="007565CC" w:rsidRPr="00F111D6" w:rsidRDefault="007565CC" w:rsidP="00A971A1">
      <w:pPr>
        <w:spacing w:before="160"/>
        <w:rPr>
          <w:i/>
          <w:sz w:val="20"/>
        </w:rPr>
        <w:sectPr w:rsidR="007565CC" w:rsidRPr="00F111D6"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4066A8D3" w14:textId="779DF716" w:rsidR="00B874C6" w:rsidRPr="00F17CED" w:rsidRDefault="00F17CED" w:rsidP="00A936CB">
      <w:pPr>
        <w:pStyle w:val="RecNo"/>
        <w:spacing w:before="0"/>
      </w:pPr>
      <w:bookmarkStart w:id="2" w:name="irecnoe"/>
      <w:bookmarkEnd w:id="2"/>
      <w:r w:rsidRPr="00F17CED">
        <w:lastRenderedPageBreak/>
        <w:t>RECOMENDACIÓN</w:t>
      </w:r>
      <w:r w:rsidR="00B874C6" w:rsidRPr="00F17CED">
        <w:t xml:space="preserve">  </w:t>
      </w:r>
      <w:r w:rsidR="00A25EE2" w:rsidRPr="00F17CED">
        <w:rPr>
          <w:rStyle w:val="href"/>
        </w:rPr>
        <w:t>UI</w:t>
      </w:r>
      <w:r w:rsidR="00B874C6" w:rsidRPr="00F17CED">
        <w:rPr>
          <w:rStyle w:val="href"/>
        </w:rPr>
        <w:t xml:space="preserve">T-R  </w:t>
      </w:r>
      <w:r w:rsidR="00ED1EFA">
        <w:rPr>
          <w:rStyle w:val="href"/>
        </w:rPr>
        <w:t>F</w:t>
      </w:r>
      <w:r w:rsidR="00B874C6" w:rsidRPr="00F17CED">
        <w:rPr>
          <w:rStyle w:val="href"/>
        </w:rPr>
        <w:t>.</w:t>
      </w:r>
      <w:r w:rsidR="00E12065">
        <w:rPr>
          <w:rStyle w:val="href"/>
        </w:rPr>
        <w:t>746-11</w:t>
      </w:r>
    </w:p>
    <w:p w14:paraId="3D676B5D" w14:textId="76A59126" w:rsidR="00934ED7" w:rsidRDefault="00E12065" w:rsidP="00E12065">
      <w:pPr>
        <w:pStyle w:val="Rectitle"/>
      </w:pPr>
      <w:r w:rsidRPr="00E12065">
        <w:t>Disposición de radiocanales para sistemas del servicio fijo</w:t>
      </w:r>
    </w:p>
    <w:p w14:paraId="48BE53FE" w14:textId="102DA0C2" w:rsidR="00E12065" w:rsidRDefault="00E12065" w:rsidP="00E12065">
      <w:pPr>
        <w:pStyle w:val="Recref"/>
      </w:pPr>
      <w:r w:rsidRPr="00E12065">
        <w:t>(Cuesti</w:t>
      </w:r>
      <w:r w:rsidR="000C3C7C">
        <w:t>ó</w:t>
      </w:r>
      <w:r w:rsidRPr="00E12065">
        <w:t>n UIT-R 247-1/5)</w:t>
      </w:r>
    </w:p>
    <w:p w14:paraId="0841906D" w14:textId="30B6F9C2" w:rsidR="00E12065" w:rsidRPr="00E12065" w:rsidRDefault="00E12065" w:rsidP="00E12065">
      <w:pPr>
        <w:pStyle w:val="Recdate"/>
      </w:pPr>
      <w:bookmarkStart w:id="3" w:name="Revision_history"/>
      <w:r w:rsidRPr="00E12065">
        <w:rPr>
          <w:lang w:val="es-ES_tradnl"/>
        </w:rPr>
        <w:t>(1991-1994-1995-1997-1999-2001-2002-2003-2006-2007-2012-2023)</w:t>
      </w:r>
      <w:bookmarkEnd w:id="3"/>
    </w:p>
    <w:p w14:paraId="49910610" w14:textId="264C13C1" w:rsidR="00E12065" w:rsidRPr="00D60BA0" w:rsidRDefault="007F304E" w:rsidP="00E12065">
      <w:pPr>
        <w:pStyle w:val="HeadingSum"/>
      </w:pPr>
      <w:r w:rsidRPr="007F304E">
        <w:t>Cometido</w:t>
      </w:r>
    </w:p>
    <w:p w14:paraId="5BA26C44" w14:textId="77777777" w:rsidR="00E12065" w:rsidRDefault="00E12065" w:rsidP="00E12065">
      <w:pPr>
        <w:pStyle w:val="Summary"/>
      </w:pPr>
      <w:r w:rsidRPr="00D60BA0">
        <w:t>En la presente Recomendación se describen directrices generales encaminadas a crear disposiciones de radiocanales para sistemas inalámbricos fijos. También presenta un resumen de todas las disposiciones de radiocanales que figuran actualmente en distintas Recomendaciones y proporciona en varios Anexos disposiciones de radiocanales no contempladas en otras Recomendaciones específicas.</w:t>
      </w:r>
    </w:p>
    <w:p w14:paraId="012043C6" w14:textId="77777777" w:rsidR="00E12065" w:rsidRPr="00E12065" w:rsidRDefault="00E12065" w:rsidP="00E12065">
      <w:pPr>
        <w:pStyle w:val="Headingb"/>
      </w:pPr>
      <w:r w:rsidRPr="00E12065">
        <w:t>Palabras clave</w:t>
      </w:r>
    </w:p>
    <w:p w14:paraId="4DD4B8F4" w14:textId="77777777" w:rsidR="00E12065" w:rsidRPr="00616E7F" w:rsidRDefault="00E12065" w:rsidP="00E12065">
      <w:pPr>
        <w:rPr>
          <w:lang w:eastAsia="zh-CN"/>
        </w:rPr>
      </w:pPr>
      <w:r w:rsidRPr="00616E7F">
        <w:rPr>
          <w:lang w:eastAsia="zh-CN"/>
        </w:rPr>
        <w:t>Servicio fijo, sistema in</w:t>
      </w:r>
      <w:r>
        <w:rPr>
          <w:lang w:eastAsia="zh-CN"/>
        </w:rPr>
        <w:t xml:space="preserve">alámbrico </w:t>
      </w:r>
      <w:r w:rsidRPr="00616E7F">
        <w:rPr>
          <w:lang w:eastAsia="zh-CN"/>
        </w:rPr>
        <w:t>fijo, punto a punto, ancho de canal, disposición de canales</w:t>
      </w:r>
    </w:p>
    <w:p w14:paraId="74C8410E" w14:textId="77777777" w:rsidR="00E12065" w:rsidRPr="00E12065" w:rsidRDefault="00E12065" w:rsidP="00E12065">
      <w:pPr>
        <w:pStyle w:val="Headingb"/>
      </w:pPr>
      <w:r w:rsidRPr="00E12065">
        <w:t>Abreviaturas</w:t>
      </w:r>
    </w:p>
    <w:p w14:paraId="4174A847" w14:textId="62F6F192" w:rsidR="00E12065" w:rsidRPr="00616E7F" w:rsidRDefault="00E12065" w:rsidP="00E12065">
      <w:pPr>
        <w:tabs>
          <w:tab w:val="clear" w:pos="794"/>
        </w:tabs>
        <w:rPr>
          <w:lang w:eastAsia="ja-JP"/>
        </w:rPr>
      </w:pPr>
      <w:r w:rsidRPr="00616E7F">
        <w:rPr>
          <w:lang w:eastAsia="ja-JP"/>
        </w:rPr>
        <w:t>FWS</w:t>
      </w:r>
      <w:r w:rsidRPr="00616E7F">
        <w:rPr>
          <w:lang w:eastAsia="ja-JP"/>
        </w:rPr>
        <w:tab/>
        <w:t>Sistema inalámbrico fijo (</w:t>
      </w:r>
      <w:r w:rsidRPr="00616E7F">
        <w:rPr>
          <w:i/>
          <w:iCs/>
          <w:lang w:eastAsia="ja-JP"/>
        </w:rPr>
        <w:t>fixed wireless system</w:t>
      </w:r>
      <w:r w:rsidRPr="003079A0">
        <w:t>)</w:t>
      </w:r>
    </w:p>
    <w:p w14:paraId="33687EBD" w14:textId="7664994B" w:rsidR="00E12065" w:rsidRPr="00616E7F" w:rsidRDefault="00E12065" w:rsidP="00E12065">
      <w:pPr>
        <w:tabs>
          <w:tab w:val="clear" w:pos="794"/>
        </w:tabs>
        <w:rPr>
          <w:lang w:eastAsia="ja-JP"/>
        </w:rPr>
      </w:pPr>
      <w:r w:rsidRPr="00616E7F">
        <w:rPr>
          <w:lang w:eastAsia="ja-JP"/>
        </w:rPr>
        <w:t>NFD</w:t>
      </w:r>
      <w:r w:rsidRPr="00616E7F">
        <w:rPr>
          <w:lang w:eastAsia="ja-JP"/>
        </w:rPr>
        <w:tab/>
        <w:t>Discriminación neta del filtro (</w:t>
      </w:r>
      <w:r w:rsidRPr="00616E7F">
        <w:rPr>
          <w:i/>
          <w:iCs/>
          <w:lang w:eastAsia="ja-JP"/>
        </w:rPr>
        <w:t>net filter discrimination</w:t>
      </w:r>
      <w:r w:rsidRPr="003079A0">
        <w:t>)</w:t>
      </w:r>
    </w:p>
    <w:p w14:paraId="4AD2F56C" w14:textId="0B083F12" w:rsidR="00E12065" w:rsidRPr="00616E7F" w:rsidRDefault="00E12065" w:rsidP="00E12065">
      <w:pPr>
        <w:tabs>
          <w:tab w:val="clear" w:pos="794"/>
        </w:tabs>
        <w:rPr>
          <w:lang w:eastAsia="ja-JP"/>
        </w:rPr>
      </w:pPr>
      <w:r w:rsidRPr="00616E7F">
        <w:rPr>
          <w:lang w:eastAsia="ja-JP"/>
        </w:rPr>
        <w:t>XPD</w:t>
      </w:r>
      <w:r w:rsidRPr="00616E7F">
        <w:rPr>
          <w:lang w:eastAsia="ja-JP"/>
        </w:rPr>
        <w:tab/>
        <w:t>Discriminación por polarización cruzada</w:t>
      </w:r>
      <w:r>
        <w:rPr>
          <w:lang w:eastAsia="ja-JP"/>
        </w:rPr>
        <w:t xml:space="preserve"> (</w:t>
      </w:r>
      <w:r w:rsidRPr="00616E7F">
        <w:rPr>
          <w:i/>
          <w:iCs/>
          <w:lang w:eastAsia="ja-JP"/>
        </w:rPr>
        <w:t>cross-polar discrimination</w:t>
      </w:r>
      <w:r w:rsidRPr="003079A0">
        <w:t>)</w:t>
      </w:r>
    </w:p>
    <w:p w14:paraId="1A1E0521" w14:textId="77777777" w:rsidR="00E12065" w:rsidRPr="00E12065" w:rsidRDefault="00E12065" w:rsidP="00E12065">
      <w:pPr>
        <w:pStyle w:val="Headingb"/>
      </w:pPr>
      <w:r w:rsidRPr="00E12065">
        <w:t>Recomendaciones de la UIT conexas</w:t>
      </w:r>
    </w:p>
    <w:p w14:paraId="0CB7951D" w14:textId="7939F4EE" w:rsidR="00E12065" w:rsidRPr="00E12065" w:rsidRDefault="00E12065" w:rsidP="00E12065">
      <w:pPr>
        <w:pStyle w:val="Reftext"/>
      </w:pPr>
      <w:r w:rsidRPr="00E12065">
        <w:t>Recomendación</w:t>
      </w:r>
      <w:r>
        <w:t> </w:t>
      </w:r>
      <w:r w:rsidRPr="00E12065">
        <w:t>UIT</w:t>
      </w:r>
      <w:r w:rsidR="00723C23">
        <w:noBreakHyphen/>
      </w:r>
      <w:r w:rsidRPr="00E12065">
        <w:t>R</w:t>
      </w:r>
      <w:r w:rsidR="00441F8F">
        <w:t> </w:t>
      </w:r>
      <w:r w:rsidRPr="00E12065">
        <w:t>F.382</w:t>
      </w:r>
      <w:r w:rsidR="00441F8F">
        <w:t> </w:t>
      </w:r>
      <w:r w:rsidRPr="00E12065">
        <w:t>–</w:t>
      </w:r>
      <w:r w:rsidR="00441F8F">
        <w:t> </w:t>
      </w:r>
      <w:r w:rsidRPr="00E12065">
        <w:rPr>
          <w:i/>
          <w:iCs/>
        </w:rPr>
        <w:t>Disposición de radiocanales para sistemas inalámbricos fijos que funcionan en las bandas de 2 y 4</w:t>
      </w:r>
      <w:r w:rsidR="000C3C7C">
        <w:rPr>
          <w:i/>
          <w:iCs/>
        </w:rPr>
        <w:t> </w:t>
      </w:r>
      <w:r w:rsidRPr="00E12065">
        <w:rPr>
          <w:i/>
          <w:iCs/>
        </w:rPr>
        <w:t>GHz</w:t>
      </w:r>
    </w:p>
    <w:p w14:paraId="79E03001" w14:textId="44F5971A" w:rsidR="00E12065" w:rsidRPr="00616E7F" w:rsidRDefault="00E12065" w:rsidP="00E12065">
      <w:pPr>
        <w:pStyle w:val="Reftext"/>
        <w:rPr>
          <w:lang w:eastAsia="ja-JP"/>
        </w:rPr>
      </w:pPr>
      <w:r w:rsidRPr="00616E7F">
        <w:rPr>
          <w:lang w:eastAsia="ja-JP"/>
        </w:rPr>
        <w:t>Recomendación</w:t>
      </w:r>
      <w:r>
        <w:t> </w:t>
      </w:r>
      <w:r w:rsidRPr="00616E7F">
        <w:rPr>
          <w:lang w:eastAsia="ja-JP"/>
        </w:rPr>
        <w:t>UIT</w:t>
      </w:r>
      <w:r w:rsidR="00723C23">
        <w:noBreakHyphen/>
      </w:r>
      <w:r w:rsidRPr="00616E7F">
        <w:rPr>
          <w:lang w:eastAsia="ja-JP"/>
        </w:rPr>
        <w:t>R</w:t>
      </w:r>
      <w:r w:rsidR="00441F8F">
        <w:t> </w:t>
      </w:r>
      <w:r w:rsidRPr="00616E7F">
        <w:rPr>
          <w:lang w:eastAsia="ja-JP"/>
        </w:rPr>
        <w:t>F.383</w:t>
      </w:r>
      <w:r w:rsidR="00441F8F">
        <w:t> </w:t>
      </w:r>
      <w:r w:rsidRPr="00616E7F">
        <w:rPr>
          <w:lang w:eastAsia="ja-JP"/>
        </w:rPr>
        <w:t>–</w:t>
      </w:r>
      <w:r w:rsidR="00441F8F">
        <w:t> </w:t>
      </w:r>
      <w:r w:rsidRPr="00E12065">
        <w:rPr>
          <w:i/>
          <w:iCs/>
          <w:lang w:eastAsia="ja-JP"/>
        </w:rPr>
        <w:t>Disposición de radiocanales para sistemas inalámbricos fijos de alta capacidad que funcionan en la parte inferior de la banda de 6</w:t>
      </w:r>
      <w:r>
        <w:rPr>
          <w:i/>
          <w:iCs/>
          <w:lang w:eastAsia="ja-JP"/>
        </w:rPr>
        <w:t> </w:t>
      </w:r>
      <w:r w:rsidRPr="00E12065">
        <w:rPr>
          <w:i/>
          <w:iCs/>
          <w:lang w:eastAsia="ja-JP"/>
        </w:rPr>
        <w:t>GHz (5</w:t>
      </w:r>
      <w:r>
        <w:rPr>
          <w:i/>
          <w:iCs/>
          <w:lang w:eastAsia="ja-JP"/>
        </w:rPr>
        <w:t> </w:t>
      </w:r>
      <w:r w:rsidRPr="00E12065">
        <w:rPr>
          <w:i/>
          <w:iCs/>
          <w:lang w:eastAsia="ja-JP"/>
        </w:rPr>
        <w:t>925 a 6 425 MHz)</w:t>
      </w:r>
    </w:p>
    <w:p w14:paraId="289E9897" w14:textId="5EB130E4" w:rsidR="00E12065" w:rsidRPr="00616E7F" w:rsidRDefault="00E12065" w:rsidP="00E12065">
      <w:pPr>
        <w:pStyle w:val="Reftext"/>
      </w:pPr>
      <w:r w:rsidRPr="00616E7F">
        <w:t>Recomendación</w:t>
      </w:r>
      <w:r>
        <w:t> </w:t>
      </w:r>
      <w:r w:rsidRPr="00616E7F">
        <w:t>UIT</w:t>
      </w:r>
      <w:r w:rsidR="00723C23">
        <w:noBreakHyphen/>
      </w:r>
      <w:r w:rsidRPr="00616E7F">
        <w:t>R</w:t>
      </w:r>
      <w:r w:rsidR="00441F8F">
        <w:t> </w:t>
      </w:r>
      <w:r w:rsidRPr="00616E7F">
        <w:t>F.384</w:t>
      </w:r>
      <w:r w:rsidR="00441F8F">
        <w:t> </w:t>
      </w:r>
      <w:r w:rsidRPr="00616E7F">
        <w:t>–</w:t>
      </w:r>
      <w:r w:rsidR="00441F8F">
        <w:t> </w:t>
      </w:r>
      <w:r w:rsidRPr="00E12065">
        <w:rPr>
          <w:i/>
          <w:iCs/>
        </w:rPr>
        <w:t>Disposición de radiocanales para sistemas inalámbricos fijos digitales de media y gran capacidad que funcionan en la banda 6</w:t>
      </w:r>
      <w:r>
        <w:rPr>
          <w:i/>
          <w:iCs/>
          <w:lang w:eastAsia="ja-JP"/>
        </w:rPr>
        <w:t> </w:t>
      </w:r>
      <w:r w:rsidRPr="00E12065">
        <w:rPr>
          <w:i/>
          <w:iCs/>
        </w:rPr>
        <w:t>425-7</w:t>
      </w:r>
      <w:r>
        <w:rPr>
          <w:i/>
          <w:iCs/>
          <w:lang w:eastAsia="ja-JP"/>
        </w:rPr>
        <w:t> </w:t>
      </w:r>
      <w:r w:rsidRPr="00E12065">
        <w:rPr>
          <w:i/>
          <w:iCs/>
        </w:rPr>
        <w:t>125</w:t>
      </w:r>
      <w:r>
        <w:rPr>
          <w:i/>
          <w:iCs/>
        </w:rPr>
        <w:t> </w:t>
      </w:r>
      <w:r w:rsidRPr="00E12065">
        <w:rPr>
          <w:i/>
          <w:iCs/>
        </w:rPr>
        <w:t>MHz</w:t>
      </w:r>
    </w:p>
    <w:p w14:paraId="6750A701" w14:textId="69877967" w:rsidR="00E12065" w:rsidRPr="00616E7F" w:rsidRDefault="00E12065" w:rsidP="00E12065">
      <w:pPr>
        <w:pStyle w:val="Reftext"/>
      </w:pPr>
      <w:r w:rsidRPr="00616E7F">
        <w:t>Recomendación</w:t>
      </w:r>
      <w:r>
        <w:t> </w:t>
      </w:r>
      <w:r w:rsidRPr="00616E7F">
        <w:t>UIT</w:t>
      </w:r>
      <w:r w:rsidR="00723C23">
        <w:noBreakHyphen/>
      </w:r>
      <w:r w:rsidRPr="00616E7F">
        <w:t>R</w:t>
      </w:r>
      <w:r w:rsidR="00441F8F">
        <w:t> </w:t>
      </w:r>
      <w:r w:rsidRPr="00616E7F">
        <w:t>F.385</w:t>
      </w:r>
      <w:r w:rsidR="00441F8F">
        <w:t> </w:t>
      </w:r>
      <w:r w:rsidRPr="00616E7F">
        <w:t>–</w:t>
      </w:r>
      <w:r w:rsidR="00441F8F">
        <w:t> </w:t>
      </w:r>
      <w:r w:rsidRPr="00E12065">
        <w:rPr>
          <w:i/>
          <w:iCs/>
        </w:rPr>
        <w:t>Disposición de radiocanales para sistemas inalámbricos fijos que funcionan en la banda 7</w:t>
      </w:r>
      <w:r>
        <w:rPr>
          <w:i/>
          <w:iCs/>
        </w:rPr>
        <w:t> </w:t>
      </w:r>
      <w:r w:rsidRPr="00E12065">
        <w:rPr>
          <w:i/>
          <w:iCs/>
        </w:rPr>
        <w:t>110-7</w:t>
      </w:r>
      <w:r>
        <w:rPr>
          <w:i/>
          <w:iCs/>
        </w:rPr>
        <w:t> </w:t>
      </w:r>
      <w:r w:rsidRPr="00E12065">
        <w:rPr>
          <w:i/>
          <w:iCs/>
        </w:rPr>
        <w:t>900</w:t>
      </w:r>
      <w:r>
        <w:rPr>
          <w:i/>
          <w:iCs/>
        </w:rPr>
        <w:t> </w:t>
      </w:r>
      <w:r w:rsidRPr="00E12065">
        <w:rPr>
          <w:i/>
          <w:iCs/>
        </w:rPr>
        <w:t>MHz</w:t>
      </w:r>
    </w:p>
    <w:p w14:paraId="1C23BC83" w14:textId="75A0374B" w:rsidR="00E12065" w:rsidRPr="00616E7F" w:rsidRDefault="00E12065" w:rsidP="00E12065">
      <w:pPr>
        <w:pStyle w:val="Reftext"/>
      </w:pPr>
      <w:r w:rsidRPr="00616E7F">
        <w:t>Recomendación</w:t>
      </w:r>
      <w:r>
        <w:t> </w:t>
      </w:r>
      <w:r w:rsidRPr="00616E7F">
        <w:t>UIT</w:t>
      </w:r>
      <w:r w:rsidR="00723C23">
        <w:noBreakHyphen/>
      </w:r>
      <w:r w:rsidRPr="00616E7F">
        <w:t>R</w:t>
      </w:r>
      <w:r w:rsidR="00441F8F">
        <w:t> </w:t>
      </w:r>
      <w:r w:rsidRPr="00616E7F">
        <w:t>F.386</w:t>
      </w:r>
      <w:r w:rsidR="00441F8F">
        <w:t> </w:t>
      </w:r>
      <w:r w:rsidRPr="00616E7F">
        <w:t>–</w:t>
      </w:r>
      <w:r w:rsidR="00441F8F">
        <w:t> </w:t>
      </w:r>
      <w:r w:rsidRPr="00E12065">
        <w:rPr>
          <w:i/>
          <w:iCs/>
        </w:rPr>
        <w:t>Disposición de radiocanales para sistemas inalámbricos fijos que funcionan en la banda de 8</w:t>
      </w:r>
      <w:r>
        <w:rPr>
          <w:i/>
          <w:iCs/>
        </w:rPr>
        <w:t> </w:t>
      </w:r>
      <w:r w:rsidRPr="00E12065">
        <w:rPr>
          <w:i/>
          <w:iCs/>
        </w:rPr>
        <w:t>GHz (7</w:t>
      </w:r>
      <w:r>
        <w:rPr>
          <w:i/>
          <w:iCs/>
        </w:rPr>
        <w:t> </w:t>
      </w:r>
      <w:r w:rsidRPr="00E12065">
        <w:rPr>
          <w:i/>
          <w:iCs/>
        </w:rPr>
        <w:t>725 a 8</w:t>
      </w:r>
      <w:r>
        <w:rPr>
          <w:i/>
          <w:iCs/>
        </w:rPr>
        <w:t> </w:t>
      </w:r>
      <w:r w:rsidRPr="00E12065">
        <w:rPr>
          <w:i/>
          <w:iCs/>
        </w:rPr>
        <w:t>500</w:t>
      </w:r>
      <w:r>
        <w:rPr>
          <w:i/>
          <w:iCs/>
        </w:rPr>
        <w:t> </w:t>
      </w:r>
      <w:r w:rsidRPr="00E12065">
        <w:rPr>
          <w:i/>
          <w:iCs/>
        </w:rPr>
        <w:t>MHz)</w:t>
      </w:r>
    </w:p>
    <w:p w14:paraId="2203BDB1" w14:textId="0537F0C8" w:rsidR="00E12065" w:rsidRPr="00616E7F" w:rsidRDefault="00E12065" w:rsidP="00E12065">
      <w:pPr>
        <w:pStyle w:val="Reftext"/>
      </w:pPr>
      <w:r w:rsidRPr="00616E7F">
        <w:t>Recomendación</w:t>
      </w:r>
      <w:r>
        <w:t> </w:t>
      </w:r>
      <w:r w:rsidRPr="00616E7F">
        <w:t>UIT</w:t>
      </w:r>
      <w:r w:rsidR="00723C23">
        <w:noBreakHyphen/>
      </w:r>
      <w:r w:rsidRPr="00616E7F">
        <w:t>R</w:t>
      </w:r>
      <w:r w:rsidR="00441F8F">
        <w:t> </w:t>
      </w:r>
      <w:r w:rsidRPr="00616E7F">
        <w:t>F.387</w:t>
      </w:r>
      <w:r w:rsidR="00441F8F">
        <w:t> </w:t>
      </w:r>
      <w:r w:rsidRPr="00616E7F">
        <w:t>–</w:t>
      </w:r>
      <w:r w:rsidR="00441F8F">
        <w:t> </w:t>
      </w:r>
      <w:r w:rsidRPr="00E12065">
        <w:rPr>
          <w:i/>
          <w:iCs/>
        </w:rPr>
        <w:t>Disposiciones de radiocanales para sistemas inalámbricos fijos que funcionan en la banda de 10,7-11,7</w:t>
      </w:r>
      <w:r>
        <w:rPr>
          <w:i/>
          <w:iCs/>
        </w:rPr>
        <w:t> </w:t>
      </w:r>
      <w:r w:rsidRPr="00E12065">
        <w:rPr>
          <w:i/>
          <w:iCs/>
        </w:rPr>
        <w:t>GHz</w:t>
      </w:r>
    </w:p>
    <w:p w14:paraId="0490E973" w14:textId="7C514A40" w:rsidR="00E12065" w:rsidRPr="00616E7F" w:rsidRDefault="00E12065" w:rsidP="00E12065">
      <w:pPr>
        <w:pStyle w:val="Reftext"/>
      </w:pPr>
      <w:r w:rsidRPr="00616E7F">
        <w:t>Recomendación</w:t>
      </w:r>
      <w:r>
        <w:t> </w:t>
      </w:r>
      <w:r w:rsidRPr="00616E7F">
        <w:t>UIT</w:t>
      </w:r>
      <w:r w:rsidR="00723C23">
        <w:noBreakHyphen/>
      </w:r>
      <w:r w:rsidRPr="00616E7F">
        <w:t>R</w:t>
      </w:r>
      <w:r w:rsidR="00441F8F">
        <w:t> </w:t>
      </w:r>
      <w:r w:rsidRPr="00616E7F">
        <w:t>F.497</w:t>
      </w:r>
      <w:r w:rsidR="00441F8F">
        <w:t> </w:t>
      </w:r>
      <w:r w:rsidRPr="00616E7F">
        <w:t>–</w:t>
      </w:r>
      <w:r w:rsidR="00441F8F">
        <w:t> </w:t>
      </w:r>
      <w:r w:rsidRPr="00E12065">
        <w:rPr>
          <w:i/>
          <w:iCs/>
        </w:rPr>
        <w:t>Disposición de radiocanales para sistemas inalámbricos fijos (FWS) que funcionan en la banda de 13</w:t>
      </w:r>
      <w:r w:rsidR="000A614E">
        <w:rPr>
          <w:i/>
          <w:iCs/>
        </w:rPr>
        <w:t> </w:t>
      </w:r>
      <w:r w:rsidRPr="00E12065">
        <w:rPr>
          <w:i/>
          <w:iCs/>
        </w:rPr>
        <w:t>GHz (12,75</w:t>
      </w:r>
      <w:r>
        <w:rPr>
          <w:i/>
          <w:iCs/>
        </w:rPr>
        <w:noBreakHyphen/>
      </w:r>
      <w:r w:rsidRPr="00E12065">
        <w:rPr>
          <w:i/>
          <w:iCs/>
        </w:rPr>
        <w:t>13,25</w:t>
      </w:r>
      <w:r>
        <w:rPr>
          <w:i/>
          <w:iCs/>
        </w:rPr>
        <w:t> </w:t>
      </w:r>
      <w:r w:rsidRPr="00E12065">
        <w:rPr>
          <w:i/>
          <w:iCs/>
        </w:rPr>
        <w:t>GHz)</w:t>
      </w:r>
    </w:p>
    <w:p w14:paraId="46589274" w14:textId="597A9327" w:rsidR="00E12065" w:rsidRPr="00616E7F" w:rsidRDefault="00E12065" w:rsidP="00E12065">
      <w:pPr>
        <w:pStyle w:val="Reftext"/>
      </w:pPr>
      <w:r w:rsidRPr="00616E7F">
        <w:t>Recomendación</w:t>
      </w:r>
      <w:r>
        <w:t> </w:t>
      </w:r>
      <w:r w:rsidRPr="00616E7F">
        <w:t>UIT</w:t>
      </w:r>
      <w:r w:rsidR="00723C23">
        <w:noBreakHyphen/>
      </w:r>
      <w:r w:rsidRPr="00616E7F">
        <w:t>R</w:t>
      </w:r>
      <w:r w:rsidR="00441F8F">
        <w:t> </w:t>
      </w:r>
      <w:r w:rsidRPr="00616E7F">
        <w:t>F.595</w:t>
      </w:r>
      <w:r w:rsidR="00441F8F">
        <w:t> </w:t>
      </w:r>
      <w:r w:rsidRPr="00616E7F">
        <w:t>–</w:t>
      </w:r>
      <w:r w:rsidR="00441F8F">
        <w:t> </w:t>
      </w:r>
      <w:r w:rsidRPr="00E12065">
        <w:rPr>
          <w:i/>
          <w:iCs/>
        </w:rPr>
        <w:t>Disposición de radiocanales para sistemas inalámbricos fijos que funcionan en la banda de frecuencias de 17,7</w:t>
      </w:r>
      <w:r>
        <w:rPr>
          <w:i/>
          <w:iCs/>
        </w:rPr>
        <w:noBreakHyphen/>
      </w:r>
      <w:r w:rsidRPr="00E12065">
        <w:rPr>
          <w:i/>
          <w:iCs/>
        </w:rPr>
        <w:t>19,7</w:t>
      </w:r>
      <w:r>
        <w:rPr>
          <w:i/>
          <w:iCs/>
        </w:rPr>
        <w:t> </w:t>
      </w:r>
      <w:r w:rsidRPr="00E12065">
        <w:rPr>
          <w:i/>
          <w:iCs/>
        </w:rPr>
        <w:t>GHz</w:t>
      </w:r>
    </w:p>
    <w:p w14:paraId="4EF75663" w14:textId="22D0C3A0" w:rsidR="00E12065" w:rsidRPr="00C3337A" w:rsidRDefault="00E12065" w:rsidP="00E12065">
      <w:pPr>
        <w:pStyle w:val="Reftext"/>
      </w:pPr>
      <w:r w:rsidRPr="00C3337A">
        <w:t>Recomendación</w:t>
      </w:r>
      <w:r>
        <w:t> </w:t>
      </w:r>
      <w:r w:rsidRPr="00C3337A">
        <w:t>UIT</w:t>
      </w:r>
      <w:r w:rsidR="00723C23">
        <w:noBreakHyphen/>
      </w:r>
      <w:r w:rsidRPr="00C3337A">
        <w:t>R</w:t>
      </w:r>
      <w:r w:rsidR="00441F8F">
        <w:t> </w:t>
      </w:r>
      <w:r w:rsidRPr="00C3337A">
        <w:t>F.635</w:t>
      </w:r>
      <w:r w:rsidR="00441F8F">
        <w:t> </w:t>
      </w:r>
      <w:r w:rsidRPr="00C3337A">
        <w:t>–</w:t>
      </w:r>
      <w:r w:rsidR="00441F8F">
        <w:t> </w:t>
      </w:r>
      <w:r w:rsidRPr="00E12065">
        <w:rPr>
          <w:i/>
          <w:iCs/>
        </w:rPr>
        <w:t>Disposición de radiocanales basada en un plan homogéneo para sistemas de radioenlaces que funcionan en la banda de 4</w:t>
      </w:r>
      <w:r>
        <w:rPr>
          <w:i/>
          <w:iCs/>
        </w:rPr>
        <w:t> </w:t>
      </w:r>
      <w:r w:rsidRPr="00E12065">
        <w:rPr>
          <w:i/>
          <w:iCs/>
        </w:rPr>
        <w:t>GHz (3</w:t>
      </w:r>
      <w:r>
        <w:rPr>
          <w:i/>
          <w:iCs/>
        </w:rPr>
        <w:t> </w:t>
      </w:r>
      <w:r w:rsidRPr="00E12065">
        <w:rPr>
          <w:i/>
          <w:iCs/>
        </w:rPr>
        <w:t>400</w:t>
      </w:r>
      <w:r>
        <w:rPr>
          <w:i/>
          <w:iCs/>
        </w:rPr>
        <w:noBreakHyphen/>
      </w:r>
      <w:r w:rsidRPr="00E12065">
        <w:rPr>
          <w:i/>
          <w:iCs/>
        </w:rPr>
        <w:t>4</w:t>
      </w:r>
      <w:r>
        <w:rPr>
          <w:i/>
          <w:iCs/>
        </w:rPr>
        <w:t> </w:t>
      </w:r>
      <w:r w:rsidRPr="00E12065">
        <w:rPr>
          <w:i/>
          <w:iCs/>
        </w:rPr>
        <w:t>200</w:t>
      </w:r>
      <w:r>
        <w:rPr>
          <w:i/>
          <w:iCs/>
        </w:rPr>
        <w:t> </w:t>
      </w:r>
      <w:r w:rsidRPr="00E12065">
        <w:rPr>
          <w:i/>
          <w:iCs/>
        </w:rPr>
        <w:t>MHz)</w:t>
      </w:r>
    </w:p>
    <w:p w14:paraId="01BA038A" w14:textId="05E6B6E7" w:rsidR="00E12065" w:rsidRPr="00C3337A" w:rsidRDefault="00E12065" w:rsidP="00E12065">
      <w:pPr>
        <w:pStyle w:val="Reftext"/>
      </w:pPr>
      <w:r w:rsidRPr="00C3337A">
        <w:t>Recomendación</w:t>
      </w:r>
      <w:r>
        <w:t> </w:t>
      </w:r>
      <w:r w:rsidRPr="00C3337A">
        <w:t>UIT</w:t>
      </w:r>
      <w:r w:rsidR="00723C23">
        <w:noBreakHyphen/>
      </w:r>
      <w:r w:rsidRPr="00C3337A">
        <w:t>R</w:t>
      </w:r>
      <w:r w:rsidR="00441F8F">
        <w:t> </w:t>
      </w:r>
      <w:r w:rsidRPr="00C3337A">
        <w:t>F.636</w:t>
      </w:r>
      <w:r w:rsidR="00441F8F">
        <w:t> </w:t>
      </w:r>
      <w:r w:rsidRPr="00C3337A">
        <w:t>–</w:t>
      </w:r>
      <w:r w:rsidR="00441F8F">
        <w:t> </w:t>
      </w:r>
      <w:r w:rsidRPr="00E12065">
        <w:rPr>
          <w:i/>
          <w:iCs/>
        </w:rPr>
        <w:t>Disposición de radiocanales para sistemas inalámbricos fijos que funcionan en la banda 14,4</w:t>
      </w:r>
      <w:r>
        <w:rPr>
          <w:i/>
          <w:iCs/>
        </w:rPr>
        <w:noBreakHyphen/>
      </w:r>
      <w:r w:rsidRPr="00E12065">
        <w:rPr>
          <w:i/>
          <w:iCs/>
        </w:rPr>
        <w:t>15,35</w:t>
      </w:r>
      <w:r>
        <w:rPr>
          <w:i/>
          <w:iCs/>
        </w:rPr>
        <w:t> </w:t>
      </w:r>
      <w:r w:rsidRPr="00E12065">
        <w:rPr>
          <w:i/>
          <w:iCs/>
        </w:rPr>
        <w:t>GHz</w:t>
      </w:r>
    </w:p>
    <w:p w14:paraId="58266401" w14:textId="4D9B199B" w:rsidR="00E12065" w:rsidRPr="00C3337A" w:rsidRDefault="00E12065" w:rsidP="00E12065">
      <w:pPr>
        <w:pStyle w:val="Reftext"/>
      </w:pPr>
      <w:r w:rsidRPr="00C3337A">
        <w:t>Recomendación</w:t>
      </w:r>
      <w:r>
        <w:t> </w:t>
      </w:r>
      <w:r w:rsidRPr="00C3337A">
        <w:t>UIT</w:t>
      </w:r>
      <w:r w:rsidR="00723C23">
        <w:noBreakHyphen/>
      </w:r>
      <w:r w:rsidRPr="00C3337A">
        <w:t>R</w:t>
      </w:r>
      <w:r w:rsidR="00441F8F">
        <w:t> </w:t>
      </w:r>
      <w:r w:rsidRPr="00C3337A">
        <w:t>F.637</w:t>
      </w:r>
      <w:r w:rsidR="00441F8F">
        <w:t> </w:t>
      </w:r>
      <w:r w:rsidRPr="00C3337A">
        <w:t>–</w:t>
      </w:r>
      <w:r w:rsidR="00441F8F">
        <w:t> </w:t>
      </w:r>
      <w:r w:rsidRPr="00E12065">
        <w:rPr>
          <w:i/>
          <w:iCs/>
        </w:rPr>
        <w:t>Disposición de radiocanales para sistemas inalámbricos fijos que funcionan en la banda 21,2</w:t>
      </w:r>
      <w:r>
        <w:rPr>
          <w:i/>
          <w:iCs/>
        </w:rPr>
        <w:noBreakHyphen/>
      </w:r>
      <w:r w:rsidRPr="00E12065">
        <w:rPr>
          <w:i/>
          <w:iCs/>
        </w:rPr>
        <w:t>23,6</w:t>
      </w:r>
      <w:r>
        <w:rPr>
          <w:i/>
          <w:iCs/>
        </w:rPr>
        <w:t> </w:t>
      </w:r>
      <w:r w:rsidRPr="00E12065">
        <w:rPr>
          <w:i/>
          <w:iCs/>
        </w:rPr>
        <w:t>GHz</w:t>
      </w:r>
    </w:p>
    <w:p w14:paraId="53D74DE9" w14:textId="23AA0B95"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F.70</w:t>
      </w:r>
      <w:r w:rsidR="00E36930">
        <w:t>1</w:t>
      </w:r>
      <w:r w:rsidR="00441F8F">
        <w:t> </w:t>
      </w:r>
      <w:r w:rsidRPr="00CF3749">
        <w:t>–</w:t>
      </w:r>
      <w:r w:rsidR="00441F8F">
        <w:t> </w:t>
      </w:r>
      <w:r w:rsidRPr="00E12065">
        <w:rPr>
          <w:i/>
          <w:iCs/>
        </w:rPr>
        <w:t>Disposiciones de radiocanales para sistemas radioeléctricos digitales punto a multipunto que funcionan en bandas de frecuencias de la gama 1,350 a 2,690</w:t>
      </w:r>
      <w:r>
        <w:rPr>
          <w:i/>
          <w:iCs/>
        </w:rPr>
        <w:t> </w:t>
      </w:r>
      <w:r w:rsidRPr="00E12065">
        <w:rPr>
          <w:i/>
          <w:iCs/>
        </w:rPr>
        <w:t>MHz (1,5; 1,8; 2,0; 2,2; 2,4 y 2,6</w:t>
      </w:r>
      <w:r>
        <w:rPr>
          <w:i/>
          <w:iCs/>
        </w:rPr>
        <w:t> </w:t>
      </w:r>
      <w:r w:rsidRPr="00E12065">
        <w:rPr>
          <w:i/>
          <w:iCs/>
        </w:rPr>
        <w:t>GHz)</w:t>
      </w:r>
    </w:p>
    <w:p w14:paraId="05D4C26F" w14:textId="032EC48D" w:rsidR="00E12065" w:rsidRPr="00CF3749" w:rsidRDefault="00E12065" w:rsidP="00E12065">
      <w:pPr>
        <w:pStyle w:val="Reftext"/>
      </w:pPr>
      <w:r w:rsidRPr="00CF3749">
        <w:lastRenderedPageBreak/>
        <w:t>Recomendación</w:t>
      </w:r>
      <w:r>
        <w:t> </w:t>
      </w:r>
      <w:r w:rsidRPr="00CF3749">
        <w:t>UIT</w:t>
      </w:r>
      <w:r w:rsidR="00723C23">
        <w:noBreakHyphen/>
      </w:r>
      <w:r w:rsidRPr="00CF3749">
        <w:t>R</w:t>
      </w:r>
      <w:r w:rsidR="00441F8F">
        <w:t> </w:t>
      </w:r>
      <w:r w:rsidRPr="00CF3749">
        <w:t>F.746</w:t>
      </w:r>
      <w:r w:rsidR="00441F8F">
        <w:t> </w:t>
      </w:r>
      <w:r w:rsidRPr="00CF3749">
        <w:t>–</w:t>
      </w:r>
      <w:r w:rsidR="00441F8F">
        <w:t> </w:t>
      </w:r>
      <w:r w:rsidRPr="00E12065">
        <w:rPr>
          <w:i/>
          <w:iCs/>
        </w:rPr>
        <w:t>Disposiciones de radiocanales para sistemas del servicio fijo</w:t>
      </w:r>
    </w:p>
    <w:p w14:paraId="4E33C72F" w14:textId="39387011"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F.747</w:t>
      </w:r>
      <w:r w:rsidR="00441F8F">
        <w:t> </w:t>
      </w:r>
      <w:r w:rsidRPr="00CF3749">
        <w:t>–</w:t>
      </w:r>
      <w:r w:rsidR="00441F8F">
        <w:t> </w:t>
      </w:r>
      <w:r w:rsidRPr="00E12065">
        <w:rPr>
          <w:i/>
          <w:iCs/>
        </w:rPr>
        <w:t>Disposición de radiocanales para sistemas inalámbricos fijos que funcionan en la banda de 10</w:t>
      </w:r>
      <w:r>
        <w:rPr>
          <w:i/>
          <w:iCs/>
        </w:rPr>
        <w:t>,</w:t>
      </w:r>
      <w:r w:rsidRPr="00E12065">
        <w:rPr>
          <w:i/>
          <w:iCs/>
        </w:rPr>
        <w:t>0</w:t>
      </w:r>
      <w:r>
        <w:rPr>
          <w:i/>
          <w:iCs/>
        </w:rPr>
        <w:noBreakHyphen/>
      </w:r>
      <w:r w:rsidRPr="00E12065">
        <w:rPr>
          <w:i/>
          <w:iCs/>
        </w:rPr>
        <w:t>10</w:t>
      </w:r>
      <w:r>
        <w:rPr>
          <w:i/>
          <w:iCs/>
        </w:rPr>
        <w:t>,</w:t>
      </w:r>
      <w:r w:rsidRPr="00E12065">
        <w:rPr>
          <w:i/>
          <w:iCs/>
        </w:rPr>
        <w:t>68</w:t>
      </w:r>
      <w:r>
        <w:rPr>
          <w:i/>
          <w:iCs/>
        </w:rPr>
        <w:t> </w:t>
      </w:r>
      <w:r w:rsidRPr="00E12065">
        <w:rPr>
          <w:i/>
          <w:iCs/>
        </w:rPr>
        <w:t>GHz</w:t>
      </w:r>
    </w:p>
    <w:p w14:paraId="336D2C05" w14:textId="7F5A278F"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F.748</w:t>
      </w:r>
      <w:r w:rsidR="00441F8F">
        <w:t> </w:t>
      </w:r>
      <w:r w:rsidRPr="00CF3749">
        <w:t>–</w:t>
      </w:r>
      <w:r w:rsidR="00441F8F">
        <w:t> </w:t>
      </w:r>
      <w:r w:rsidRPr="00E12065">
        <w:rPr>
          <w:i/>
          <w:iCs/>
        </w:rPr>
        <w:t>Disposición de radiocanales para sistemas del servicio fijo que funcionan en las bandas de 25, 26 y 28</w:t>
      </w:r>
      <w:r>
        <w:rPr>
          <w:i/>
          <w:iCs/>
        </w:rPr>
        <w:t> </w:t>
      </w:r>
      <w:r w:rsidRPr="00E12065">
        <w:rPr>
          <w:i/>
          <w:iCs/>
        </w:rPr>
        <w:t>GHz</w:t>
      </w:r>
    </w:p>
    <w:p w14:paraId="5AE9CAC9" w14:textId="4EBB47CC" w:rsidR="00E36930" w:rsidRDefault="00E12065" w:rsidP="00E36930">
      <w:pPr>
        <w:pStyle w:val="Reftext"/>
      </w:pPr>
      <w:r w:rsidRPr="00CF3749">
        <w:t>Recomendación</w:t>
      </w:r>
      <w:r>
        <w:t> </w:t>
      </w:r>
      <w:r w:rsidRPr="00CF3749">
        <w:t>UIT</w:t>
      </w:r>
      <w:r w:rsidR="00723C23">
        <w:noBreakHyphen/>
      </w:r>
      <w:r w:rsidRPr="00CF3749">
        <w:t>R</w:t>
      </w:r>
      <w:r w:rsidR="00441F8F">
        <w:t> </w:t>
      </w:r>
      <w:r w:rsidRPr="00CF3749">
        <w:t>F.749</w:t>
      </w:r>
      <w:r w:rsidR="00441F8F">
        <w:t> </w:t>
      </w:r>
      <w:r w:rsidRPr="00CF3749">
        <w:t>–</w:t>
      </w:r>
      <w:r w:rsidR="00441F8F">
        <w:t> </w:t>
      </w:r>
      <w:r w:rsidR="00E36930" w:rsidRPr="00E36930">
        <w:rPr>
          <w:i/>
          <w:iCs/>
        </w:rPr>
        <w:t>Disposición de canales de radiofrecuencias para sistemas del servicio fijo que funcionan en subbandas de la banda 36-40,5</w:t>
      </w:r>
      <w:r w:rsidR="00E36930">
        <w:rPr>
          <w:i/>
          <w:iCs/>
        </w:rPr>
        <w:t> </w:t>
      </w:r>
      <w:r w:rsidR="00E36930" w:rsidRPr="00E36930">
        <w:rPr>
          <w:i/>
          <w:iCs/>
        </w:rPr>
        <w:t>GHz</w:t>
      </w:r>
    </w:p>
    <w:p w14:paraId="3E376B49" w14:textId="766D016A"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F.1093</w:t>
      </w:r>
      <w:r w:rsidR="00441F8F">
        <w:t> </w:t>
      </w:r>
      <w:r w:rsidRPr="00CF3749">
        <w:t>–</w:t>
      </w:r>
      <w:r w:rsidR="00441F8F">
        <w:t> </w:t>
      </w:r>
      <w:r w:rsidRPr="00E12065">
        <w:rPr>
          <w:i/>
          <w:iCs/>
        </w:rPr>
        <w:t>Efectos de la propagación multitrayecto en el diseño y funcionamiento de los sistemas inalámbricos fijos digitales con visibilidad directa</w:t>
      </w:r>
    </w:p>
    <w:p w14:paraId="6F1BB0B3" w14:textId="122650FE" w:rsidR="00E12065" w:rsidRPr="00CF3749" w:rsidRDefault="00E12065" w:rsidP="00507FB5">
      <w:pPr>
        <w:pStyle w:val="Reftext"/>
      </w:pPr>
      <w:r w:rsidRPr="00CF3749">
        <w:t>Recomendación</w:t>
      </w:r>
      <w:r>
        <w:t> </w:t>
      </w:r>
      <w:r w:rsidRPr="00CF3749">
        <w:t>UIT</w:t>
      </w:r>
      <w:r w:rsidR="00723C23">
        <w:noBreakHyphen/>
      </w:r>
      <w:r w:rsidRPr="00CF3749">
        <w:t>R</w:t>
      </w:r>
      <w:r w:rsidR="00441F8F">
        <w:t> </w:t>
      </w:r>
      <w:r w:rsidRPr="00CF3749">
        <w:t>F.1098</w:t>
      </w:r>
      <w:r w:rsidR="00441F8F">
        <w:t> </w:t>
      </w:r>
      <w:r w:rsidRPr="00CF3749">
        <w:t>–</w:t>
      </w:r>
      <w:r w:rsidR="00441F8F">
        <w:t> </w:t>
      </w:r>
      <w:r w:rsidRPr="00E12065">
        <w:rPr>
          <w:i/>
          <w:iCs/>
        </w:rPr>
        <w:t>Disposici</w:t>
      </w:r>
      <w:r w:rsidR="00507FB5">
        <w:rPr>
          <w:i/>
          <w:iCs/>
        </w:rPr>
        <w:t>o</w:t>
      </w:r>
      <w:r w:rsidRPr="00E12065">
        <w:rPr>
          <w:i/>
          <w:iCs/>
        </w:rPr>
        <w:t>n</w:t>
      </w:r>
      <w:r w:rsidR="00507FB5">
        <w:rPr>
          <w:i/>
          <w:iCs/>
        </w:rPr>
        <w:t>es</w:t>
      </w:r>
      <w:r w:rsidRPr="00E12065">
        <w:rPr>
          <w:i/>
          <w:iCs/>
        </w:rPr>
        <w:t xml:space="preserve"> de radiocanales para sistemas inalámbricos fijos en la banda</w:t>
      </w:r>
      <w:r w:rsidR="00441F8F">
        <w:rPr>
          <w:i/>
          <w:iCs/>
        </w:rPr>
        <w:t> </w:t>
      </w:r>
      <w:r w:rsidR="00507FB5" w:rsidRPr="00507FB5">
        <w:rPr>
          <w:i/>
          <w:iCs/>
        </w:rPr>
        <w:t>1</w:t>
      </w:r>
      <w:r w:rsidR="00507FB5">
        <w:rPr>
          <w:i/>
          <w:iCs/>
        </w:rPr>
        <w:t> </w:t>
      </w:r>
      <w:r w:rsidR="00507FB5" w:rsidRPr="00507FB5">
        <w:rPr>
          <w:i/>
          <w:iCs/>
        </w:rPr>
        <w:t>900-2</w:t>
      </w:r>
      <w:r w:rsidR="00507FB5">
        <w:rPr>
          <w:i/>
          <w:iCs/>
        </w:rPr>
        <w:t> </w:t>
      </w:r>
      <w:r w:rsidR="00507FB5" w:rsidRPr="00507FB5">
        <w:rPr>
          <w:i/>
          <w:iCs/>
        </w:rPr>
        <w:t>300</w:t>
      </w:r>
      <w:r w:rsidR="00507FB5">
        <w:rPr>
          <w:i/>
          <w:iCs/>
        </w:rPr>
        <w:t> </w:t>
      </w:r>
      <w:r w:rsidR="00507FB5" w:rsidRPr="00507FB5">
        <w:rPr>
          <w:i/>
          <w:iCs/>
        </w:rPr>
        <w:t>MHz</w:t>
      </w:r>
    </w:p>
    <w:p w14:paraId="1456B36C" w14:textId="3432F340"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F.1099</w:t>
      </w:r>
      <w:r w:rsidR="00441F8F">
        <w:t> </w:t>
      </w:r>
      <w:r w:rsidRPr="00CF3749">
        <w:t>–</w:t>
      </w:r>
      <w:r w:rsidR="00441F8F">
        <w:t> </w:t>
      </w:r>
      <w:r w:rsidRPr="00E12065">
        <w:rPr>
          <w:i/>
          <w:iCs/>
        </w:rPr>
        <w:t xml:space="preserve">Disposiciones de radiocanales para sistemas </w:t>
      </w:r>
      <w:r w:rsidR="00507FB5" w:rsidRPr="00507FB5">
        <w:rPr>
          <w:i/>
          <w:iCs/>
        </w:rPr>
        <w:t xml:space="preserve">inalámbricos </w:t>
      </w:r>
      <w:r w:rsidR="00507FB5">
        <w:rPr>
          <w:i/>
          <w:iCs/>
        </w:rPr>
        <w:t xml:space="preserve">fijos digitales </w:t>
      </w:r>
      <w:r w:rsidRPr="00E12065">
        <w:rPr>
          <w:i/>
          <w:iCs/>
        </w:rPr>
        <w:t>de</w:t>
      </w:r>
      <w:r w:rsidR="00507FB5">
        <w:rPr>
          <w:i/>
          <w:iCs/>
        </w:rPr>
        <w:t xml:space="preserve"> </w:t>
      </w:r>
      <w:r w:rsidRPr="00E12065">
        <w:rPr>
          <w:i/>
          <w:iCs/>
        </w:rPr>
        <w:t xml:space="preserve">capacidad </w:t>
      </w:r>
      <w:r w:rsidR="00507FB5">
        <w:rPr>
          <w:i/>
          <w:iCs/>
        </w:rPr>
        <w:t xml:space="preserve">alta y media en la parte superior de </w:t>
      </w:r>
      <w:r w:rsidRPr="00E12065">
        <w:rPr>
          <w:i/>
          <w:iCs/>
        </w:rPr>
        <w:t>la banda de 4</w:t>
      </w:r>
      <w:r>
        <w:rPr>
          <w:i/>
          <w:iCs/>
        </w:rPr>
        <w:t> </w:t>
      </w:r>
      <w:r w:rsidRPr="00E12065">
        <w:rPr>
          <w:i/>
          <w:iCs/>
        </w:rPr>
        <w:t>GHz (4</w:t>
      </w:r>
      <w:r>
        <w:rPr>
          <w:i/>
          <w:iCs/>
        </w:rPr>
        <w:t> </w:t>
      </w:r>
      <w:r w:rsidRPr="00E12065">
        <w:rPr>
          <w:i/>
          <w:iCs/>
        </w:rPr>
        <w:t>400-5</w:t>
      </w:r>
      <w:r>
        <w:rPr>
          <w:i/>
          <w:iCs/>
        </w:rPr>
        <w:t> </w:t>
      </w:r>
      <w:r w:rsidRPr="00E12065">
        <w:rPr>
          <w:i/>
          <w:iCs/>
        </w:rPr>
        <w:t>000</w:t>
      </w:r>
      <w:r>
        <w:rPr>
          <w:i/>
          <w:iCs/>
        </w:rPr>
        <w:t> </w:t>
      </w:r>
      <w:r w:rsidRPr="00E12065">
        <w:rPr>
          <w:i/>
          <w:iCs/>
        </w:rPr>
        <w:t>MHz)</w:t>
      </w:r>
    </w:p>
    <w:p w14:paraId="5D2DFB64" w14:textId="52766528" w:rsidR="00E12065" w:rsidRPr="00CF3749" w:rsidRDefault="00E12065" w:rsidP="00507FB5">
      <w:pPr>
        <w:pStyle w:val="Reftext"/>
      </w:pPr>
      <w:r w:rsidRPr="00CF3749">
        <w:t>Recomendación</w:t>
      </w:r>
      <w:r>
        <w:t> </w:t>
      </w:r>
      <w:r w:rsidRPr="00CF3749">
        <w:t>UIT</w:t>
      </w:r>
      <w:r w:rsidR="00723C23">
        <w:noBreakHyphen/>
      </w:r>
      <w:r w:rsidRPr="00CF3749">
        <w:t>R</w:t>
      </w:r>
      <w:r w:rsidR="00441F8F">
        <w:t> </w:t>
      </w:r>
      <w:r w:rsidRPr="00CF3749">
        <w:t>F.1101</w:t>
      </w:r>
      <w:r w:rsidR="00441F8F">
        <w:t> </w:t>
      </w:r>
      <w:r w:rsidRPr="00CF3749">
        <w:t>–</w:t>
      </w:r>
      <w:r w:rsidR="00441F8F">
        <w:t> </w:t>
      </w:r>
      <w:r w:rsidR="00507FB5" w:rsidRPr="00507FB5">
        <w:rPr>
          <w:i/>
          <w:iCs/>
        </w:rPr>
        <w:t>Características de los sistemas inalámbricos fijos digitales por debajo de</w:t>
      </w:r>
      <w:r w:rsidR="00441F8F">
        <w:rPr>
          <w:i/>
          <w:iCs/>
        </w:rPr>
        <w:t> </w:t>
      </w:r>
      <w:r w:rsidR="00507FB5" w:rsidRPr="00507FB5">
        <w:rPr>
          <w:i/>
          <w:iCs/>
        </w:rPr>
        <w:t>17</w:t>
      </w:r>
      <w:r w:rsidR="00507FB5">
        <w:rPr>
          <w:i/>
          <w:iCs/>
        </w:rPr>
        <w:t> </w:t>
      </w:r>
      <w:r w:rsidR="00507FB5" w:rsidRPr="00507FB5">
        <w:rPr>
          <w:i/>
          <w:iCs/>
        </w:rPr>
        <w:t>GHz aproximadamente</w:t>
      </w:r>
    </w:p>
    <w:p w14:paraId="48121E45" w14:textId="422F72C7"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F.1191</w:t>
      </w:r>
      <w:r w:rsidR="00441F8F">
        <w:t> </w:t>
      </w:r>
      <w:r w:rsidRPr="00CF3749">
        <w:t>–</w:t>
      </w:r>
      <w:r w:rsidR="00441F8F">
        <w:t> </w:t>
      </w:r>
      <w:r w:rsidRPr="00E12065">
        <w:rPr>
          <w:i/>
          <w:iCs/>
        </w:rPr>
        <w:t xml:space="preserve">Anchuras de banda necesarias y ocupadas y emisiones no deseadas </w:t>
      </w:r>
      <w:r w:rsidR="00507FB5">
        <w:rPr>
          <w:i/>
          <w:iCs/>
        </w:rPr>
        <w:t>de</w:t>
      </w:r>
      <w:r w:rsidRPr="00E12065">
        <w:rPr>
          <w:i/>
          <w:iCs/>
        </w:rPr>
        <w:t xml:space="preserve"> los sistemas digitales del servicio fijo</w:t>
      </w:r>
    </w:p>
    <w:p w14:paraId="7A2008F7" w14:textId="7F1BDA84"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F.1242</w:t>
      </w:r>
      <w:r w:rsidR="00441F8F">
        <w:t> </w:t>
      </w:r>
      <w:r w:rsidRPr="00CF3749">
        <w:t>–</w:t>
      </w:r>
      <w:r w:rsidR="00441F8F">
        <w:t> </w:t>
      </w:r>
      <w:r w:rsidRPr="00E12065">
        <w:rPr>
          <w:i/>
          <w:iCs/>
        </w:rPr>
        <w:t>Disposición de radiocanales para los sistemas radioeléctricos digitales que funcionan en la gama 1 350-1 530 MHz</w:t>
      </w:r>
    </w:p>
    <w:p w14:paraId="3A04EC02" w14:textId="63898D8D"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F.1243</w:t>
      </w:r>
      <w:r w:rsidR="00441F8F">
        <w:t> </w:t>
      </w:r>
      <w:r w:rsidRPr="00CF3749">
        <w:t>–</w:t>
      </w:r>
      <w:r w:rsidR="00441F8F">
        <w:t> </w:t>
      </w:r>
      <w:r w:rsidRPr="00E12065">
        <w:rPr>
          <w:i/>
          <w:iCs/>
        </w:rPr>
        <w:t>Disposiciones de radiocanales para los sistemas radioeléctricos digitales que funcionan en la gama 2 290</w:t>
      </w:r>
      <w:r>
        <w:rPr>
          <w:i/>
          <w:iCs/>
        </w:rPr>
        <w:noBreakHyphen/>
      </w:r>
      <w:r w:rsidRPr="00E12065">
        <w:rPr>
          <w:i/>
          <w:iCs/>
        </w:rPr>
        <w:t>2</w:t>
      </w:r>
      <w:r>
        <w:rPr>
          <w:i/>
          <w:iCs/>
        </w:rPr>
        <w:t> </w:t>
      </w:r>
      <w:r w:rsidRPr="00E12065">
        <w:rPr>
          <w:i/>
          <w:iCs/>
        </w:rPr>
        <w:t>670 MHz</w:t>
      </w:r>
    </w:p>
    <w:p w14:paraId="69DEE15D" w14:textId="002AA28E"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F.1488</w:t>
      </w:r>
      <w:r w:rsidR="00441F8F">
        <w:t> </w:t>
      </w:r>
      <w:r w:rsidRPr="00CF3749">
        <w:t>–</w:t>
      </w:r>
      <w:r w:rsidR="00441F8F">
        <w:t> </w:t>
      </w:r>
      <w:r w:rsidRPr="00E12065">
        <w:rPr>
          <w:i/>
          <w:iCs/>
        </w:rPr>
        <w:t>Disposiciones de bloques de frecuencias para sistemas de acceso inalámbrico fijo en la gama 3</w:t>
      </w:r>
      <w:r>
        <w:rPr>
          <w:i/>
          <w:iCs/>
        </w:rPr>
        <w:t> </w:t>
      </w:r>
      <w:r w:rsidRPr="00E12065">
        <w:rPr>
          <w:i/>
          <w:iCs/>
        </w:rPr>
        <w:t>400</w:t>
      </w:r>
      <w:r>
        <w:rPr>
          <w:i/>
          <w:iCs/>
        </w:rPr>
        <w:noBreakHyphen/>
      </w:r>
      <w:r w:rsidRPr="00E12065">
        <w:rPr>
          <w:i/>
          <w:iCs/>
        </w:rPr>
        <w:t>3</w:t>
      </w:r>
      <w:r>
        <w:rPr>
          <w:i/>
          <w:iCs/>
        </w:rPr>
        <w:t> </w:t>
      </w:r>
      <w:r w:rsidRPr="00E12065">
        <w:rPr>
          <w:i/>
          <w:iCs/>
        </w:rPr>
        <w:t>800</w:t>
      </w:r>
      <w:r>
        <w:rPr>
          <w:i/>
          <w:iCs/>
        </w:rPr>
        <w:t> </w:t>
      </w:r>
      <w:r w:rsidRPr="00E12065">
        <w:rPr>
          <w:i/>
          <w:iCs/>
        </w:rPr>
        <w:t>MHz</w:t>
      </w:r>
    </w:p>
    <w:p w14:paraId="2678A86B" w14:textId="14C62B1C"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F.1496</w:t>
      </w:r>
      <w:r w:rsidR="00441F8F">
        <w:t> </w:t>
      </w:r>
      <w:r w:rsidRPr="00CF3749">
        <w:t>–</w:t>
      </w:r>
      <w:r w:rsidR="00441F8F">
        <w:t> </w:t>
      </w:r>
      <w:r w:rsidRPr="00E12065">
        <w:rPr>
          <w:i/>
          <w:iCs/>
        </w:rPr>
        <w:t>Disposición de radiocanales para los sistemas inalámbricos fijos que funcionan en la banda 51,4</w:t>
      </w:r>
      <w:r>
        <w:rPr>
          <w:i/>
          <w:iCs/>
        </w:rPr>
        <w:noBreakHyphen/>
      </w:r>
      <w:r w:rsidRPr="00E12065">
        <w:rPr>
          <w:i/>
          <w:iCs/>
        </w:rPr>
        <w:t>52,6</w:t>
      </w:r>
      <w:r>
        <w:rPr>
          <w:i/>
          <w:iCs/>
        </w:rPr>
        <w:t> </w:t>
      </w:r>
      <w:r w:rsidRPr="00E12065">
        <w:rPr>
          <w:i/>
          <w:iCs/>
        </w:rPr>
        <w:t>GHz</w:t>
      </w:r>
    </w:p>
    <w:p w14:paraId="7DE1DF78" w14:textId="1E78FF19"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F.1497</w:t>
      </w:r>
      <w:r w:rsidR="00441F8F">
        <w:t> </w:t>
      </w:r>
      <w:r w:rsidRPr="00CF3749">
        <w:t>–</w:t>
      </w:r>
      <w:r w:rsidR="00441F8F">
        <w:t> </w:t>
      </w:r>
      <w:r w:rsidRPr="00E12065">
        <w:rPr>
          <w:i/>
          <w:iCs/>
        </w:rPr>
        <w:t>Disposición de radiocanales para los sistemas inalámbricos fijos que funcionan en la banda 55,78</w:t>
      </w:r>
      <w:r>
        <w:rPr>
          <w:i/>
          <w:iCs/>
        </w:rPr>
        <w:noBreakHyphen/>
      </w:r>
      <w:r w:rsidRPr="00E12065">
        <w:rPr>
          <w:i/>
          <w:iCs/>
        </w:rPr>
        <w:t>66</w:t>
      </w:r>
      <w:r>
        <w:rPr>
          <w:i/>
          <w:iCs/>
        </w:rPr>
        <w:t> </w:t>
      </w:r>
      <w:r w:rsidRPr="00E12065">
        <w:rPr>
          <w:i/>
          <w:iCs/>
        </w:rPr>
        <w:t>GHz</w:t>
      </w:r>
    </w:p>
    <w:p w14:paraId="5D46ED30" w14:textId="5C0F9D4E"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F.1520</w:t>
      </w:r>
      <w:r w:rsidR="00441F8F">
        <w:t> </w:t>
      </w:r>
      <w:r w:rsidRPr="00CF3749">
        <w:t>–</w:t>
      </w:r>
      <w:r w:rsidR="00441F8F">
        <w:t> </w:t>
      </w:r>
      <w:r w:rsidRPr="00E12065">
        <w:rPr>
          <w:i/>
          <w:iCs/>
        </w:rPr>
        <w:t>Disposiciones de radiofrecuencias para los sistemas del servicio fijo que funcionan en la banda 31,8</w:t>
      </w:r>
      <w:r>
        <w:rPr>
          <w:i/>
          <w:iCs/>
        </w:rPr>
        <w:noBreakHyphen/>
      </w:r>
      <w:r w:rsidRPr="00E12065">
        <w:rPr>
          <w:i/>
          <w:iCs/>
        </w:rPr>
        <w:t>33,4</w:t>
      </w:r>
      <w:r>
        <w:rPr>
          <w:i/>
          <w:iCs/>
        </w:rPr>
        <w:t> </w:t>
      </w:r>
      <w:r w:rsidRPr="00E12065">
        <w:rPr>
          <w:i/>
          <w:iCs/>
        </w:rPr>
        <w:t>GHz</w:t>
      </w:r>
    </w:p>
    <w:p w14:paraId="0506282D" w14:textId="517A9950"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F.1567</w:t>
      </w:r>
      <w:r w:rsidR="00441F8F">
        <w:t> </w:t>
      </w:r>
      <w:r w:rsidRPr="00CF3749">
        <w:t>–</w:t>
      </w:r>
      <w:r w:rsidR="00441F8F">
        <w:t> </w:t>
      </w:r>
      <w:r w:rsidRPr="00E12065">
        <w:rPr>
          <w:i/>
          <w:iCs/>
        </w:rPr>
        <w:t>Disposición de radiocanales para los sistemas inalámbricos fijos digitales que funcionan en la banda de frecuencias 406,1</w:t>
      </w:r>
      <w:r>
        <w:rPr>
          <w:i/>
          <w:iCs/>
        </w:rPr>
        <w:noBreakHyphen/>
      </w:r>
      <w:r w:rsidRPr="00E12065">
        <w:rPr>
          <w:i/>
          <w:iCs/>
        </w:rPr>
        <w:t>450</w:t>
      </w:r>
      <w:r>
        <w:rPr>
          <w:i/>
          <w:iCs/>
        </w:rPr>
        <w:t> </w:t>
      </w:r>
      <w:r w:rsidRPr="00E12065">
        <w:rPr>
          <w:i/>
          <w:iCs/>
        </w:rPr>
        <w:t>MHz</w:t>
      </w:r>
    </w:p>
    <w:p w14:paraId="584002BD" w14:textId="6426FA0D"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F.1568</w:t>
      </w:r>
      <w:r w:rsidR="00441F8F">
        <w:t> </w:t>
      </w:r>
      <w:r w:rsidRPr="00CF3749">
        <w:t>–</w:t>
      </w:r>
      <w:r w:rsidR="00441F8F">
        <w:t> </w:t>
      </w:r>
      <w:r w:rsidRPr="00E12065">
        <w:rPr>
          <w:i/>
          <w:iCs/>
        </w:rPr>
        <w:t>Disposiciones de bloques de radiofrecuencias para sistemas de acceso inalámbrico fijo en la gama 10,15-10,3/10,5-10,65 GHz</w:t>
      </w:r>
    </w:p>
    <w:p w14:paraId="2AB5F5F0" w14:textId="0ECDBFA5"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F.2004</w:t>
      </w:r>
      <w:r w:rsidR="00441F8F">
        <w:t> </w:t>
      </w:r>
      <w:r w:rsidRPr="00CF3749">
        <w:t>–</w:t>
      </w:r>
      <w:r w:rsidR="00441F8F">
        <w:t> </w:t>
      </w:r>
      <w:r w:rsidRPr="00E12065">
        <w:rPr>
          <w:i/>
          <w:iCs/>
        </w:rPr>
        <w:t>Disposición de radiocanales en sistemas del servicio fijo en la gama</w:t>
      </w:r>
      <w:r w:rsidR="00441F8F">
        <w:rPr>
          <w:i/>
          <w:iCs/>
        </w:rPr>
        <w:t> </w:t>
      </w:r>
      <w:r w:rsidRPr="00E12065">
        <w:rPr>
          <w:i/>
          <w:iCs/>
        </w:rPr>
        <w:t>92</w:t>
      </w:r>
      <w:r w:rsidRPr="00E12065">
        <w:rPr>
          <w:i/>
          <w:iCs/>
        </w:rPr>
        <w:noBreakHyphen/>
        <w:t>95 GHz</w:t>
      </w:r>
    </w:p>
    <w:p w14:paraId="21A8B388" w14:textId="39F8BAE0"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F.2005</w:t>
      </w:r>
      <w:r w:rsidR="00441F8F">
        <w:t> </w:t>
      </w:r>
      <w:r w:rsidRPr="00CF3749">
        <w:t>–</w:t>
      </w:r>
      <w:r w:rsidR="00441F8F">
        <w:t> </w:t>
      </w:r>
      <w:r w:rsidRPr="00E12065">
        <w:rPr>
          <w:i/>
          <w:iCs/>
        </w:rPr>
        <w:t>Disposición de canales y bloques de radiofrecuencia en los sistemas inalámbricos fijos que funcionan en la banda de 42</w:t>
      </w:r>
      <w:r>
        <w:rPr>
          <w:i/>
          <w:iCs/>
        </w:rPr>
        <w:t> </w:t>
      </w:r>
      <w:r w:rsidRPr="00E12065">
        <w:rPr>
          <w:i/>
          <w:iCs/>
        </w:rPr>
        <w:t>GHz (40,5-43,5</w:t>
      </w:r>
      <w:r>
        <w:rPr>
          <w:i/>
          <w:iCs/>
        </w:rPr>
        <w:t> </w:t>
      </w:r>
      <w:r w:rsidRPr="00E12065">
        <w:rPr>
          <w:i/>
          <w:iCs/>
        </w:rPr>
        <w:t>GHz)</w:t>
      </w:r>
    </w:p>
    <w:p w14:paraId="5FFC3CD9" w14:textId="4436411F"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F.2006</w:t>
      </w:r>
      <w:r w:rsidR="00441F8F">
        <w:t> </w:t>
      </w:r>
      <w:r w:rsidRPr="00CF3749">
        <w:t>–</w:t>
      </w:r>
      <w:r w:rsidR="00441F8F">
        <w:t> </w:t>
      </w:r>
      <w:r w:rsidRPr="00E12065">
        <w:rPr>
          <w:i/>
          <w:iCs/>
        </w:rPr>
        <w:t>Disposición de canales y bloques de radiofrecuencia en los sistemas inalámbricos fijos que funcionan en las bandas de 71</w:t>
      </w:r>
      <w:r>
        <w:rPr>
          <w:i/>
          <w:iCs/>
        </w:rPr>
        <w:noBreakHyphen/>
      </w:r>
      <w:r w:rsidRPr="00E12065">
        <w:rPr>
          <w:i/>
          <w:iCs/>
        </w:rPr>
        <w:t>76</w:t>
      </w:r>
      <w:r>
        <w:rPr>
          <w:i/>
          <w:iCs/>
        </w:rPr>
        <w:t> </w:t>
      </w:r>
      <w:r w:rsidRPr="00E12065">
        <w:rPr>
          <w:i/>
          <w:iCs/>
        </w:rPr>
        <w:t>GHz y 81</w:t>
      </w:r>
      <w:r>
        <w:rPr>
          <w:i/>
          <w:iCs/>
        </w:rPr>
        <w:noBreakHyphen/>
      </w:r>
      <w:r w:rsidRPr="00E12065">
        <w:rPr>
          <w:i/>
          <w:iCs/>
        </w:rPr>
        <w:t>86</w:t>
      </w:r>
      <w:r>
        <w:rPr>
          <w:i/>
          <w:iCs/>
        </w:rPr>
        <w:t> </w:t>
      </w:r>
      <w:r w:rsidRPr="00E12065">
        <w:rPr>
          <w:i/>
          <w:iCs/>
        </w:rPr>
        <w:t>GHz</w:t>
      </w:r>
    </w:p>
    <w:p w14:paraId="6AB745DE" w14:textId="51CC5AB1"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P.310</w:t>
      </w:r>
      <w:r w:rsidR="00441F8F">
        <w:t> </w:t>
      </w:r>
      <w:r w:rsidRPr="00CF3749">
        <w:t>–</w:t>
      </w:r>
      <w:r w:rsidR="00441F8F">
        <w:t> </w:t>
      </w:r>
      <w:r w:rsidRPr="00E12065">
        <w:rPr>
          <w:i/>
          <w:iCs/>
        </w:rPr>
        <w:t>Definición de términos relativos a la propagación en medios no ionizados</w:t>
      </w:r>
    </w:p>
    <w:p w14:paraId="14004B37" w14:textId="2574D247" w:rsidR="00E12065" w:rsidRPr="00CF3749" w:rsidRDefault="00E12065" w:rsidP="00E12065">
      <w:pPr>
        <w:pStyle w:val="Reftext"/>
      </w:pPr>
      <w:r w:rsidRPr="00CF3749">
        <w:t>Recomendación</w:t>
      </w:r>
      <w:r>
        <w:t> </w:t>
      </w:r>
      <w:r w:rsidRPr="00CF3749">
        <w:t>UIT</w:t>
      </w:r>
      <w:r w:rsidR="00723C23">
        <w:noBreakHyphen/>
      </w:r>
      <w:r w:rsidRPr="00CF3749">
        <w:t>R</w:t>
      </w:r>
      <w:r w:rsidR="00441F8F">
        <w:t> </w:t>
      </w:r>
      <w:r w:rsidRPr="00CF3749">
        <w:t>P.530</w:t>
      </w:r>
      <w:r w:rsidR="00441F8F">
        <w:t> </w:t>
      </w:r>
      <w:r w:rsidRPr="00CF3749">
        <w:t>–</w:t>
      </w:r>
      <w:r w:rsidR="00441F8F">
        <w:t> </w:t>
      </w:r>
      <w:r w:rsidRPr="00E12065">
        <w:rPr>
          <w:i/>
          <w:iCs/>
        </w:rPr>
        <w:t>Datos de propagación y métodos de predicción necesarios para el diseño de sistemas terrenales con visibilidad directa</w:t>
      </w:r>
    </w:p>
    <w:p w14:paraId="6E112A90" w14:textId="77777777" w:rsidR="00E12065" w:rsidRPr="00D60BA0" w:rsidRDefault="00E12065" w:rsidP="00D11DFD">
      <w:pPr>
        <w:pStyle w:val="Normalaftertitle"/>
        <w:keepNext/>
        <w:keepLines/>
        <w:rPr>
          <w:lang w:val="es-ES_tradnl"/>
        </w:rPr>
      </w:pPr>
      <w:r w:rsidRPr="00D60BA0">
        <w:rPr>
          <w:lang w:val="es-ES_tradnl"/>
        </w:rPr>
        <w:lastRenderedPageBreak/>
        <w:t>La Asamblea de Radiocomunicaciones de la UIT,</w:t>
      </w:r>
    </w:p>
    <w:p w14:paraId="239ABC11" w14:textId="77777777" w:rsidR="00E12065" w:rsidRPr="00D60BA0" w:rsidRDefault="00E12065" w:rsidP="00E12065">
      <w:pPr>
        <w:pStyle w:val="Call"/>
        <w:rPr>
          <w:lang w:val="es-ES_tradnl"/>
        </w:rPr>
      </w:pPr>
      <w:r w:rsidRPr="00D60BA0">
        <w:rPr>
          <w:lang w:val="es-ES_tradnl"/>
        </w:rPr>
        <w:t>considerando</w:t>
      </w:r>
    </w:p>
    <w:p w14:paraId="022DA56E" w14:textId="77777777" w:rsidR="00E12065" w:rsidRPr="00D60BA0" w:rsidRDefault="00E12065" w:rsidP="00E12065">
      <w:pPr>
        <w:rPr>
          <w:lang w:val="es-ES_tradnl"/>
        </w:rPr>
      </w:pPr>
      <w:r w:rsidRPr="00BB71CB">
        <w:rPr>
          <w:i/>
          <w:iCs/>
          <w:lang w:val="es-ES_tradnl"/>
        </w:rPr>
        <w:t>a)</w:t>
      </w:r>
      <w:r w:rsidRPr="00D60BA0">
        <w:rPr>
          <w:lang w:val="es-ES_tradnl"/>
        </w:rPr>
        <w:tab/>
        <w:t>que de conformidad con el Artículo </w:t>
      </w:r>
      <w:r w:rsidRPr="00E36930">
        <w:rPr>
          <w:b/>
          <w:bCs/>
          <w:lang w:val="es-ES_tradnl"/>
        </w:rPr>
        <w:t>5</w:t>
      </w:r>
      <w:r w:rsidRPr="00D60BA0">
        <w:rPr>
          <w:lang w:val="es-ES_tradnl"/>
        </w:rPr>
        <w:t xml:space="preserve"> del Reglamento de Radiocomunicaciones se han atribuido varias bandas de frecuencias al servicio fijo con carácter mundial;</w:t>
      </w:r>
    </w:p>
    <w:p w14:paraId="2C302ADA" w14:textId="77777777" w:rsidR="00E12065" w:rsidRPr="00D60BA0" w:rsidRDefault="00E12065" w:rsidP="00E12065">
      <w:pPr>
        <w:rPr>
          <w:lang w:val="es-ES_tradnl"/>
        </w:rPr>
      </w:pPr>
      <w:r w:rsidRPr="00BB71CB">
        <w:rPr>
          <w:i/>
          <w:iCs/>
          <w:lang w:val="es-ES_tradnl"/>
        </w:rPr>
        <w:t>b)</w:t>
      </w:r>
      <w:r w:rsidRPr="00D60BA0">
        <w:rPr>
          <w:lang w:val="es-ES_tradnl"/>
        </w:rPr>
        <w:tab/>
        <w:t>que también se han atribuido otras bandas de frecuencias al servicio fijo con carácter regional;</w:t>
      </w:r>
    </w:p>
    <w:p w14:paraId="4EE8C863" w14:textId="77777777" w:rsidR="00E12065" w:rsidRPr="00D60BA0" w:rsidRDefault="00E12065" w:rsidP="00E12065">
      <w:pPr>
        <w:rPr>
          <w:lang w:val="es-ES_tradnl"/>
        </w:rPr>
      </w:pPr>
      <w:r w:rsidRPr="00BB71CB">
        <w:rPr>
          <w:i/>
          <w:iCs/>
          <w:lang w:val="es-ES_tradnl"/>
        </w:rPr>
        <w:t>c)</w:t>
      </w:r>
      <w:r w:rsidRPr="00D60BA0">
        <w:rPr>
          <w:lang w:val="es-ES_tradnl"/>
        </w:rPr>
        <w:tab/>
        <w:t>que ya están en uso sistemas y que se espera utilizarlos más ampliamente en el futuro;</w:t>
      </w:r>
    </w:p>
    <w:p w14:paraId="535C4A9E" w14:textId="77777777" w:rsidR="00E12065" w:rsidRPr="00D60BA0" w:rsidRDefault="00E12065" w:rsidP="00E12065">
      <w:pPr>
        <w:rPr>
          <w:lang w:val="es-ES_tradnl"/>
        </w:rPr>
      </w:pPr>
      <w:r w:rsidRPr="00BB71CB">
        <w:rPr>
          <w:i/>
          <w:iCs/>
          <w:lang w:val="es-ES_tradnl"/>
        </w:rPr>
        <w:t>d)</w:t>
      </w:r>
      <w:r w:rsidRPr="00D60BA0">
        <w:rPr>
          <w:lang w:val="es-ES_tradnl"/>
        </w:rPr>
        <w:tab/>
        <w:t>que quizás convenga interconectar sistemas inalámbricos fijos (FWS) internacionales en estas bandas de frecuencias;</w:t>
      </w:r>
    </w:p>
    <w:p w14:paraId="16A76246" w14:textId="77777777" w:rsidR="00E12065" w:rsidRPr="00D60BA0" w:rsidRDefault="00E12065" w:rsidP="00E12065">
      <w:pPr>
        <w:rPr>
          <w:lang w:val="es-ES_tradnl"/>
        </w:rPr>
      </w:pPr>
      <w:r w:rsidRPr="00BB71CB">
        <w:rPr>
          <w:i/>
          <w:iCs/>
          <w:lang w:val="es-ES_tradnl"/>
        </w:rPr>
        <w:t>e)</w:t>
      </w:r>
      <w:r w:rsidRPr="00D60BA0">
        <w:rPr>
          <w:lang w:val="es-ES_tradnl"/>
        </w:rPr>
        <w:tab/>
        <w:t>que en los estudios efectuados hasta ahora, algunas bandas no han sido objeto de Recomendaciones sobre disposiciones de radiocanales específicas que pudieran acoplarse en un sistema internacional, como ya se ha hecho en otras partes del espectro;</w:t>
      </w:r>
    </w:p>
    <w:p w14:paraId="2E71C6DC" w14:textId="567372AC" w:rsidR="00E12065" w:rsidRPr="00D60BA0" w:rsidRDefault="00E12065" w:rsidP="00E12065">
      <w:pPr>
        <w:rPr>
          <w:lang w:val="es-ES_tradnl"/>
        </w:rPr>
      </w:pPr>
      <w:r w:rsidRPr="00BB71CB">
        <w:rPr>
          <w:i/>
          <w:iCs/>
          <w:lang w:val="es-ES_tradnl"/>
        </w:rPr>
        <w:t>f)</w:t>
      </w:r>
      <w:r w:rsidRPr="00D60BA0">
        <w:rPr>
          <w:lang w:val="es-ES_tradnl"/>
        </w:rPr>
        <w:tab/>
        <w:t>que al UIT</w:t>
      </w:r>
      <w:r w:rsidRPr="00D60BA0">
        <w:rPr>
          <w:lang w:val="es-ES_tradnl"/>
        </w:rPr>
        <w:noBreakHyphen/>
        <w:t>R le convendría tener un índice de las disposiciones de radiocanales recomendadas;</w:t>
      </w:r>
    </w:p>
    <w:p w14:paraId="5DE6BEEF" w14:textId="77777777" w:rsidR="00E12065" w:rsidRPr="00D60BA0" w:rsidRDefault="00E12065" w:rsidP="00E12065">
      <w:pPr>
        <w:rPr>
          <w:lang w:val="es-ES_tradnl"/>
        </w:rPr>
      </w:pPr>
      <w:r w:rsidRPr="00BB71CB">
        <w:rPr>
          <w:i/>
          <w:iCs/>
          <w:lang w:val="es-ES_tradnl"/>
        </w:rPr>
        <w:t>g)</w:t>
      </w:r>
      <w:r w:rsidRPr="00D60BA0">
        <w:rPr>
          <w:lang w:val="es-ES_tradnl"/>
        </w:rPr>
        <w:tab/>
        <w:t>que los FWS digitales de una portadora y multiportadora son conceptos útiles para lograr en el diseño del sistema el mejor compromiso técnico y económico,</w:t>
      </w:r>
    </w:p>
    <w:p w14:paraId="7837CEEE" w14:textId="77777777" w:rsidR="00E12065" w:rsidRPr="00D60BA0" w:rsidRDefault="00E12065" w:rsidP="00E12065">
      <w:pPr>
        <w:pStyle w:val="Call"/>
        <w:rPr>
          <w:lang w:val="es-ES_tradnl"/>
        </w:rPr>
      </w:pPr>
      <w:r w:rsidRPr="00D60BA0">
        <w:rPr>
          <w:lang w:val="es-ES_tradnl"/>
        </w:rPr>
        <w:t>recomienda</w:t>
      </w:r>
    </w:p>
    <w:p w14:paraId="100A872F" w14:textId="77777777" w:rsidR="00E12065" w:rsidRPr="00D60BA0" w:rsidRDefault="00E12065" w:rsidP="00E12065">
      <w:pPr>
        <w:rPr>
          <w:lang w:val="es-ES_tradnl"/>
        </w:rPr>
      </w:pPr>
      <w:r w:rsidRPr="00E36930">
        <w:rPr>
          <w:lang w:val="es-ES_tradnl"/>
        </w:rPr>
        <w:t>1</w:t>
      </w:r>
      <w:r w:rsidRPr="00D60BA0">
        <w:rPr>
          <w:lang w:val="es-ES_tradnl"/>
        </w:rPr>
        <w:tab/>
        <w:t>que se utilicen preferentemente esquemas homogéneos como base de la disposición de los radiocanales;</w:t>
      </w:r>
    </w:p>
    <w:p w14:paraId="7EF0E053" w14:textId="26A3DF19" w:rsidR="00E12065" w:rsidRPr="00D60BA0" w:rsidRDefault="00E12065" w:rsidP="00E12065">
      <w:pPr>
        <w:rPr>
          <w:lang w:val="es-ES_tradnl"/>
        </w:rPr>
      </w:pPr>
      <w:r w:rsidRPr="00E36930">
        <w:rPr>
          <w:lang w:val="es-ES_tradnl"/>
        </w:rPr>
        <w:t>2</w:t>
      </w:r>
      <w:r w:rsidRPr="00D60BA0">
        <w:rPr>
          <w:lang w:val="es-ES_tradnl"/>
        </w:rPr>
        <w:tab/>
        <w:t>que se elaboren las disposiciones de radiocanales preferidas a partir del esquema homogéneo, según las disposiciones de radiocanales alternados, de reutilización en banda cocanal, o de reutilización en banda entrelazada (véase la Nota</w:t>
      </w:r>
      <w:r w:rsidR="00E36930">
        <w:rPr>
          <w:lang w:val="es-ES_tradnl"/>
        </w:rPr>
        <w:t> </w:t>
      </w:r>
      <w:r w:rsidRPr="00D60BA0">
        <w:rPr>
          <w:lang w:val="es-ES_tradnl"/>
        </w:rPr>
        <w:t>1) que se muestran en las Figs.</w:t>
      </w:r>
      <w:r>
        <w:rPr>
          <w:lang w:val="es-ES_tradnl"/>
        </w:rPr>
        <w:t> </w:t>
      </w:r>
      <w:r w:rsidRPr="00D60BA0">
        <w:rPr>
          <w:lang w:val="es-ES_tradnl"/>
        </w:rPr>
        <w:t>1a), 1b) y 1c) respectivamente.</w:t>
      </w:r>
    </w:p>
    <w:p w14:paraId="79DAD094" w14:textId="1CA01FC9" w:rsidR="00E12065" w:rsidRDefault="00E12065" w:rsidP="00E12065">
      <w:pPr>
        <w:rPr>
          <w:lang w:val="es-ES_tradnl"/>
        </w:rPr>
      </w:pPr>
      <w:r w:rsidRPr="00D60BA0">
        <w:rPr>
          <w:lang w:val="es-ES_tradnl"/>
        </w:rPr>
        <w:t>En la elección de la disposición de radiocanales influyen principalmente los siguientes parámetros:</w:t>
      </w:r>
    </w:p>
    <w:p w14:paraId="45F02C59" w14:textId="6C69AD1E" w:rsidR="00723C23" w:rsidRPr="00D60BA0" w:rsidRDefault="00723C23" w:rsidP="00E36930">
      <w:pPr>
        <w:pStyle w:val="enumlev1"/>
        <w:tabs>
          <w:tab w:val="clear" w:pos="794"/>
          <w:tab w:val="left" w:pos="567"/>
        </w:tabs>
        <w:ind w:left="1191" w:hanging="1191"/>
        <w:rPr>
          <w:lang w:val="es-ES_tradnl"/>
        </w:rPr>
      </w:pPr>
      <w:r>
        <w:rPr>
          <w:lang w:val="es-ES_tradnl"/>
        </w:rPr>
        <w:tab/>
      </w:r>
      <w:r w:rsidRPr="00723C23">
        <w:rPr>
          <w:i/>
          <w:iCs/>
          <w:lang w:val="es-ES_tradnl"/>
        </w:rPr>
        <w:t>XS</w:t>
      </w:r>
      <w:r w:rsidRPr="00723C23">
        <w:rPr>
          <w:lang w:val="es-ES_tradnl"/>
        </w:rPr>
        <w:tab/>
        <w:t>definido como la separación entre las frecuencias centrales de los radiocanales adyacentes que tienen el mismo plano de polarización y la misma dirección de transmisión; la Recomendación</w:t>
      </w:r>
      <w:r w:rsidR="00E36930">
        <w:rPr>
          <w:lang w:val="es-ES_tradnl"/>
        </w:rPr>
        <w:t> </w:t>
      </w:r>
      <w:r w:rsidRPr="00723C23">
        <w:rPr>
          <w:lang w:val="es-ES_tradnl"/>
        </w:rPr>
        <w:t xml:space="preserve">UIT-R F.1191 define que </w:t>
      </w:r>
      <w:r w:rsidRPr="00E36930">
        <w:rPr>
          <w:i/>
          <w:iCs/>
          <w:lang w:val="es-ES_tradnl"/>
        </w:rPr>
        <w:t>XS</w:t>
      </w:r>
      <w:r w:rsidRPr="00723C23">
        <w:rPr>
          <w:lang w:val="es-ES_tradnl"/>
        </w:rPr>
        <w:t xml:space="preserve"> es el doble de la </w:t>
      </w:r>
      <w:r w:rsidRPr="00723C23">
        <w:rPr>
          <w:i/>
          <w:iCs/>
          <w:lang w:val="es-ES_tradnl"/>
        </w:rPr>
        <w:t>separación de canales</w:t>
      </w:r>
      <w:r w:rsidRPr="00723C23">
        <w:rPr>
          <w:lang w:val="es-ES_tradnl"/>
        </w:rPr>
        <w:t xml:space="preserve"> para la disposición alternativa de canales de radiofrecuencia de la Fig.</w:t>
      </w:r>
      <w:r>
        <w:rPr>
          <w:lang w:val="es-ES_tradnl"/>
        </w:rPr>
        <w:t> </w:t>
      </w:r>
      <w:r w:rsidRPr="00723C23">
        <w:rPr>
          <w:lang w:val="es-ES_tradnl"/>
        </w:rPr>
        <w:t>1a) e igual a la separación de canales para las disposiciones de canales de reutilización de frecuencias cocanal y de banda entrelazada de las Figs.</w:t>
      </w:r>
      <w:r>
        <w:rPr>
          <w:lang w:val="es-ES_tradnl"/>
        </w:rPr>
        <w:t> </w:t>
      </w:r>
      <w:r w:rsidRPr="00723C23">
        <w:rPr>
          <w:lang w:val="es-ES_tradnl"/>
        </w:rPr>
        <w:t>1b) y 1c).</w:t>
      </w:r>
    </w:p>
    <w:p w14:paraId="143350D0" w14:textId="7E72A8D2" w:rsidR="00E12065" w:rsidRPr="00D60BA0" w:rsidRDefault="00E12065" w:rsidP="00E36930">
      <w:pPr>
        <w:pStyle w:val="enumlev1"/>
        <w:tabs>
          <w:tab w:val="clear" w:pos="794"/>
          <w:tab w:val="left" w:pos="567"/>
        </w:tabs>
        <w:ind w:left="1191" w:hanging="1191"/>
        <w:rPr>
          <w:lang w:val="es-ES_tradnl"/>
        </w:rPr>
      </w:pPr>
      <w:r w:rsidRPr="00D60BA0">
        <w:rPr>
          <w:lang w:val="es-ES_tradnl"/>
        </w:rPr>
        <w:tab/>
      </w:r>
      <w:r w:rsidRPr="00D60BA0">
        <w:rPr>
          <w:lang w:val="es-ES_tradnl"/>
        </w:rPr>
        <w:tab/>
        <w:t xml:space="preserve">La separación de canales se define en ocasiones con la expresión </w:t>
      </w:r>
      <w:r w:rsidRPr="00723C23">
        <w:rPr>
          <w:i/>
          <w:iCs/>
        </w:rPr>
        <w:t xml:space="preserve">separación de radiocanales </w:t>
      </w:r>
      <w:r w:rsidRPr="00D60BA0">
        <w:rPr>
          <w:lang w:val="es-ES_tradnl"/>
        </w:rPr>
        <w:t xml:space="preserve">y se considera también que es igual a la </w:t>
      </w:r>
      <w:r w:rsidRPr="00723C23">
        <w:rPr>
          <w:i/>
          <w:iCs/>
        </w:rPr>
        <w:t>anchura de banda del canal</w:t>
      </w:r>
      <w:r w:rsidRPr="00D60BA0">
        <w:rPr>
          <w:lang w:val="es-ES_tradnl"/>
        </w:rPr>
        <w:t>.</w:t>
      </w:r>
    </w:p>
    <w:p w14:paraId="0FB009A4" w14:textId="51C598CC" w:rsidR="00E12065" w:rsidRPr="00D60BA0" w:rsidRDefault="00E12065" w:rsidP="00E36930">
      <w:pPr>
        <w:pStyle w:val="enumlev1"/>
        <w:tabs>
          <w:tab w:val="clear" w:pos="794"/>
          <w:tab w:val="left" w:pos="567"/>
        </w:tabs>
        <w:ind w:left="1191" w:hanging="1191"/>
        <w:rPr>
          <w:lang w:val="es-ES_tradnl"/>
        </w:rPr>
      </w:pPr>
      <w:r w:rsidRPr="00723C23">
        <w:tab/>
      </w:r>
      <w:r w:rsidRPr="00723C23">
        <w:rPr>
          <w:i/>
          <w:iCs/>
        </w:rPr>
        <w:t>YS</w:t>
      </w:r>
      <w:r w:rsidRPr="00D60BA0">
        <w:rPr>
          <w:lang w:val="es-ES_tradnl"/>
        </w:rPr>
        <w:tab/>
        <w:t xml:space="preserve">definido como la separación entre las frecuencias centrales de los radiocanales de ida y retorno más cercanos entre sí (llamados también canales próximos). En el caso en que las subbandas de frecuencias de ida y retorno no sean contiguas, de manera que haya una o varias bandas atribuidas a otro u otros servicios en la separación entre ellas, </w:t>
      </w:r>
      <w:r w:rsidRPr="00723C23">
        <w:rPr>
          <w:i/>
          <w:iCs/>
        </w:rPr>
        <w:t>YS</w:t>
      </w:r>
      <w:r w:rsidR="00723C23">
        <w:t xml:space="preserve"> </w:t>
      </w:r>
      <w:r w:rsidRPr="00D60BA0">
        <w:rPr>
          <w:lang w:val="es-ES_tradnl"/>
        </w:rPr>
        <w:t xml:space="preserve">incluirá la separación de banda(s) igual a la anchura total de la o las bandas atribuidas utilizadas por este </w:t>
      </w:r>
      <w:r w:rsidR="00E36930">
        <w:rPr>
          <w:lang w:val="es-ES_tradnl"/>
        </w:rPr>
        <w:t>(</w:t>
      </w:r>
      <w:r w:rsidRPr="00D60BA0">
        <w:rPr>
          <w:lang w:val="es-ES_tradnl"/>
        </w:rPr>
        <w:t>estos</w:t>
      </w:r>
      <w:r w:rsidR="00E36930">
        <w:rPr>
          <w:lang w:val="es-ES_tradnl"/>
        </w:rPr>
        <w:t>)</w:t>
      </w:r>
      <w:r w:rsidRPr="00D60BA0">
        <w:rPr>
          <w:lang w:val="es-ES_tradnl"/>
        </w:rPr>
        <w:t xml:space="preserve"> servicio(s).</w:t>
      </w:r>
    </w:p>
    <w:p w14:paraId="6F6E9664" w14:textId="3ABF89DD" w:rsidR="00E12065" w:rsidRPr="00D60BA0" w:rsidRDefault="00E12065" w:rsidP="00E36930">
      <w:pPr>
        <w:pStyle w:val="enumlev1"/>
        <w:tabs>
          <w:tab w:val="clear" w:pos="794"/>
          <w:tab w:val="left" w:pos="567"/>
        </w:tabs>
        <w:ind w:left="1191" w:hanging="1191"/>
        <w:rPr>
          <w:lang w:val="es-ES_tradnl"/>
        </w:rPr>
      </w:pPr>
      <w:r w:rsidRPr="00723C23">
        <w:tab/>
      </w:r>
      <w:r w:rsidRPr="00723C23">
        <w:rPr>
          <w:i/>
          <w:iCs/>
        </w:rPr>
        <w:t>ZS</w:t>
      </w:r>
      <w:r w:rsidRPr="00723C23">
        <w:tab/>
      </w:r>
      <w:r w:rsidRPr="00D60BA0">
        <w:rPr>
          <w:lang w:val="es-ES_tradnl"/>
        </w:rPr>
        <w:t>definido como la separación entre las frecuencias centrales de los radiocanales más alejados del centro de la banda y el borde de la banda de frecuencias (que la Recomendación</w:t>
      </w:r>
      <w:r w:rsidR="00E36930">
        <w:rPr>
          <w:lang w:val="es-ES_tradnl"/>
        </w:rPr>
        <w:t> </w:t>
      </w:r>
      <w:r w:rsidRPr="00D60BA0">
        <w:rPr>
          <w:lang w:val="es-ES_tradnl"/>
        </w:rPr>
        <w:t>UIT</w:t>
      </w:r>
      <w:r w:rsidR="00E36930">
        <w:rPr>
          <w:lang w:val="es-ES_tradnl"/>
        </w:rPr>
        <w:noBreakHyphen/>
      </w:r>
      <w:r w:rsidRPr="00D60BA0">
        <w:rPr>
          <w:lang w:val="es-ES_tradnl"/>
        </w:rPr>
        <w:t>R</w:t>
      </w:r>
      <w:r w:rsidR="00E36930">
        <w:rPr>
          <w:lang w:val="es-ES_tradnl"/>
        </w:rPr>
        <w:t> </w:t>
      </w:r>
      <w:r w:rsidRPr="00D60BA0">
        <w:rPr>
          <w:lang w:val="es-ES_tradnl"/>
        </w:rPr>
        <w:t xml:space="preserve">F.1191 define también como </w:t>
      </w:r>
      <w:r w:rsidRPr="00723C23">
        <w:rPr>
          <w:i/>
          <w:iCs/>
        </w:rPr>
        <w:t>banda de guarda</w:t>
      </w:r>
      <w:r w:rsidRPr="00D60BA0">
        <w:rPr>
          <w:lang w:val="es-ES_tradnl"/>
        </w:rPr>
        <w:t xml:space="preserve">); si el valor de las separaciones inferior y superior es diferente, </w:t>
      </w:r>
      <w:r w:rsidRPr="00723C23">
        <w:rPr>
          <w:i/>
          <w:iCs/>
        </w:rPr>
        <w:t>Z</w:t>
      </w:r>
      <w:r w:rsidRPr="00723C23">
        <w:rPr>
          <w:i/>
          <w:iCs/>
          <w:vertAlign w:val="subscript"/>
        </w:rPr>
        <w:t>1</w:t>
      </w:r>
      <w:r w:rsidRPr="00723C23">
        <w:rPr>
          <w:i/>
          <w:iCs/>
        </w:rPr>
        <w:t>S</w:t>
      </w:r>
      <w:r w:rsidRPr="00723C23">
        <w:t xml:space="preserve"> </w:t>
      </w:r>
      <w:r w:rsidRPr="00D60BA0">
        <w:rPr>
          <w:lang w:val="es-ES_tradnl"/>
        </w:rPr>
        <w:t xml:space="preserve">indica la separación inferior y </w:t>
      </w:r>
      <w:r w:rsidRPr="00723C23">
        <w:rPr>
          <w:i/>
          <w:iCs/>
        </w:rPr>
        <w:t>Z</w:t>
      </w:r>
      <w:r w:rsidRPr="00723C23">
        <w:rPr>
          <w:i/>
          <w:iCs/>
          <w:vertAlign w:val="subscript"/>
        </w:rPr>
        <w:t>2</w:t>
      </w:r>
      <w:r w:rsidRPr="00723C23">
        <w:rPr>
          <w:i/>
          <w:iCs/>
        </w:rPr>
        <w:t>S</w:t>
      </w:r>
      <w:r w:rsidRPr="00723C23">
        <w:t xml:space="preserve"> </w:t>
      </w:r>
      <w:r w:rsidRPr="00D60BA0">
        <w:rPr>
          <w:lang w:val="es-ES_tradnl"/>
        </w:rPr>
        <w:t xml:space="preserve">la separación superior. En el caso en que las subbandas de frecuencias de ida y retorno no sean contiguas, de manera que haya una o varias bandas atribuidas a otro u otros servicios en la separación entre ellas, se definirá </w:t>
      </w:r>
      <w:r w:rsidRPr="00723C23">
        <w:rPr>
          <w:i/>
          <w:iCs/>
        </w:rPr>
        <w:t>ZS</w:t>
      </w:r>
      <w:r w:rsidRPr="00723C23">
        <w:rPr>
          <w:vertAlign w:val="subscript"/>
        </w:rPr>
        <w:t>i</w:t>
      </w:r>
      <w:r w:rsidRPr="00723C23">
        <w:t xml:space="preserve"> </w:t>
      </w:r>
      <w:r w:rsidRPr="00D60BA0">
        <w:rPr>
          <w:lang w:val="es-ES_tradnl"/>
        </w:rPr>
        <w:t>para los bordes más cercanos de ambas subbandas y será incluido en </w:t>
      </w:r>
      <w:r w:rsidRPr="00723C23">
        <w:rPr>
          <w:i/>
          <w:iCs/>
        </w:rPr>
        <w:t>YS</w:t>
      </w:r>
      <w:r w:rsidRPr="00D60BA0">
        <w:rPr>
          <w:lang w:val="es-ES_tradnl"/>
        </w:rPr>
        <w:t>.</w:t>
      </w:r>
    </w:p>
    <w:p w14:paraId="008C74EA" w14:textId="479418AD" w:rsidR="00E12065" w:rsidRDefault="00E12065" w:rsidP="00E36930">
      <w:pPr>
        <w:pStyle w:val="enumlev1"/>
        <w:tabs>
          <w:tab w:val="clear" w:pos="794"/>
          <w:tab w:val="left" w:pos="567"/>
        </w:tabs>
        <w:ind w:left="1191" w:hanging="1191"/>
        <w:rPr>
          <w:lang w:val="es-ES_tradnl"/>
        </w:rPr>
      </w:pPr>
      <w:r w:rsidRPr="00B25B7F">
        <w:lastRenderedPageBreak/>
        <w:tab/>
      </w:r>
      <w:r w:rsidRPr="00B25B7F">
        <w:rPr>
          <w:i/>
          <w:iCs/>
        </w:rPr>
        <w:t>DS</w:t>
      </w:r>
      <w:r w:rsidRPr="00B25B7F">
        <w:rPr>
          <w:i/>
          <w:iCs/>
        </w:rPr>
        <w:tab/>
        <w:t>separación dúplex</w:t>
      </w:r>
      <w:r w:rsidRPr="00B25B7F">
        <w:t xml:space="preserve"> </w:t>
      </w:r>
      <w:r w:rsidRPr="00D60BA0">
        <w:rPr>
          <w:lang w:val="es-ES_tradnl"/>
        </w:rPr>
        <w:t xml:space="preserve">Tx/Rx, definido como la separación entre los canales de ida y retorno correspondientes, constante para cada par de frecuencias </w:t>
      </w:r>
      <w:r w:rsidRPr="00B25B7F">
        <w:rPr>
          <w:i/>
          <w:iCs/>
        </w:rPr>
        <w:t>i</w:t>
      </w:r>
      <w:r w:rsidRPr="00B25B7F">
        <w:t>-</w:t>
      </w:r>
      <w:r w:rsidRPr="00D60BA0">
        <w:rPr>
          <w:lang w:val="es-ES_tradnl"/>
        </w:rPr>
        <w:t>ésima e</w:t>
      </w:r>
      <w:r w:rsidR="00D0207B">
        <w:rPr>
          <w:lang w:val="es-ES_tradnl"/>
        </w:rPr>
        <w:t xml:space="preserve"> </w:t>
      </w:r>
      <w:r w:rsidRPr="00B25B7F">
        <w:rPr>
          <w:i/>
          <w:iCs/>
        </w:rPr>
        <w:t>i</w:t>
      </w:r>
      <w:r w:rsidRPr="00D60BA0">
        <w:rPr>
          <w:rFonts w:ascii="Symbol" w:hAnsi="Symbol"/>
          <w:lang w:val="es-ES_tradnl"/>
        </w:rPr>
        <w:t></w:t>
      </w:r>
      <w:r w:rsidR="0066130B">
        <w:rPr>
          <w:lang w:val="es-ES_tradnl"/>
        </w:rPr>
        <w:noBreakHyphen/>
      </w:r>
      <w:r w:rsidRPr="00D60BA0">
        <w:rPr>
          <w:lang w:val="es-ES_tradnl"/>
        </w:rPr>
        <w:t>ésima en determinada disposición de canales.</w:t>
      </w:r>
    </w:p>
    <w:p w14:paraId="276DEEC8" w14:textId="78BA0B0D" w:rsidR="00E12065" w:rsidRPr="00971799" w:rsidRDefault="00971799" w:rsidP="00971799">
      <w:pPr>
        <w:pStyle w:val="FigureNo"/>
      </w:pPr>
      <w:r w:rsidRPr="00971799">
        <w:t>F</w:t>
      </w:r>
      <w:r w:rsidR="00E12065" w:rsidRPr="00971799">
        <w:t>igura 1</w:t>
      </w:r>
    </w:p>
    <w:p w14:paraId="3F6E23DB" w14:textId="03F2A5C0" w:rsidR="00E12065" w:rsidRDefault="00E12065" w:rsidP="00E12065">
      <w:pPr>
        <w:pStyle w:val="Figuretitle"/>
        <w:rPr>
          <w:lang w:val="es-ES_tradnl"/>
        </w:rPr>
      </w:pPr>
      <w:r>
        <w:rPr>
          <w:lang w:val="es-ES_tradnl"/>
        </w:rPr>
        <w:t>Disposición de radiocanales para los tres esquemas posibles considerados en el texto</w:t>
      </w:r>
    </w:p>
    <w:p w14:paraId="0CCFB80F" w14:textId="751CDE3F" w:rsidR="006F55A3" w:rsidRPr="006F55A3" w:rsidRDefault="000C3C7C" w:rsidP="006F55A3">
      <w:pPr>
        <w:pStyle w:val="Figure"/>
        <w:rPr>
          <w:lang w:val="es-ES_tradnl"/>
        </w:rPr>
      </w:pPr>
      <w:r w:rsidRPr="000C3C7C">
        <w:rPr>
          <w:noProof/>
        </w:rPr>
        <w:drawing>
          <wp:inline distT="0" distB="0" distL="0" distR="0" wp14:anchorId="6F871630" wp14:editId="0ADF76DF">
            <wp:extent cx="6120000" cy="521640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000" cy="5216400"/>
                    </a:xfrm>
                    <a:prstGeom prst="rect">
                      <a:avLst/>
                    </a:prstGeom>
                  </pic:spPr>
                </pic:pic>
              </a:graphicData>
            </a:graphic>
          </wp:inline>
        </w:drawing>
      </w:r>
    </w:p>
    <w:p w14:paraId="7DEB333D" w14:textId="33DA832B" w:rsidR="00E12065" w:rsidRPr="00D60BA0" w:rsidRDefault="00E12065" w:rsidP="00E12065">
      <w:pPr>
        <w:pStyle w:val="Normalaftertitle"/>
        <w:rPr>
          <w:lang w:val="es-ES_tradnl"/>
        </w:rPr>
      </w:pPr>
      <w:r w:rsidRPr="00D60BA0">
        <w:rPr>
          <w:lang w:val="es-ES_tradnl"/>
        </w:rPr>
        <w:t>La elección de la disposición de los radiocanales depende de los valores de la discriminación por polarización cruzada (XPD) y de la discriminación neta del filtro (NFD), cuyos parámetros se definen como sigue:</w:t>
      </w:r>
    </w:p>
    <w:p w14:paraId="464EAA02" w14:textId="2BC2A463" w:rsidR="007917E6" w:rsidRPr="00937AEE" w:rsidRDefault="00781363" w:rsidP="007917E6">
      <w:pPr>
        <w:pStyle w:val="Equation"/>
      </w:pPr>
      <w:r w:rsidRPr="00937AEE">
        <w:rPr>
          <w:position w:val="-66"/>
        </w:rPr>
        <w:object w:dxaOrig="10560" w:dyaOrig="1040" w14:anchorId="62A3F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1pt;height:48.85pt" o:ole="">
            <v:imagedata r:id="rId16" o:title=""/>
          </v:shape>
          <o:OLEObject Type="Embed" ProgID="Equation.DSMT4" ShapeID="_x0000_i1025" DrawAspect="Content" ObjectID="_1786521680" r:id="rId17"/>
        </w:object>
      </w:r>
    </w:p>
    <w:p w14:paraId="6BA5C720" w14:textId="7954539B" w:rsidR="00AA59C6" w:rsidRPr="00937AEE" w:rsidRDefault="00AA59C6" w:rsidP="00AA59C6">
      <w:pPr>
        <w:pStyle w:val="Equation"/>
      </w:pPr>
      <w:r w:rsidRPr="00937AEE">
        <w:tab/>
      </w:r>
      <w:r w:rsidRPr="00937AEE">
        <w:tab/>
      </w:r>
      <w:r w:rsidR="00781363" w:rsidRPr="00937AEE">
        <w:rPr>
          <w:position w:val="-66"/>
        </w:rPr>
        <w:object w:dxaOrig="8120" w:dyaOrig="1040" w14:anchorId="258147A2">
          <v:shape id="_x0000_i1026" type="#_x0000_t75" style="width:373.75pt;height:48.85pt" o:ole="">
            <v:imagedata r:id="rId18" o:title=""/>
          </v:shape>
          <o:OLEObject Type="Embed" ProgID="Equation.DSMT4" ShapeID="_x0000_i1026" DrawAspect="Content" ObjectID="_1786521681" r:id="rId19"/>
        </w:object>
      </w:r>
    </w:p>
    <w:p w14:paraId="7156F84C" w14:textId="77777777" w:rsidR="00E12065" w:rsidRPr="00D60BA0" w:rsidRDefault="00E12065" w:rsidP="00E12065">
      <w:pPr>
        <w:rPr>
          <w:lang w:val="es-ES_tradnl"/>
        </w:rPr>
      </w:pPr>
      <w:r w:rsidRPr="00D60BA0">
        <w:rPr>
          <w:lang w:val="es-ES_tradnl"/>
        </w:rPr>
        <w:t xml:space="preserve">Los parámetros </w:t>
      </w:r>
      <w:r w:rsidRPr="0066130B">
        <w:rPr>
          <w:i/>
          <w:iCs/>
        </w:rPr>
        <w:t>XPD</w:t>
      </w:r>
      <w:r w:rsidRPr="00D60BA0">
        <w:rPr>
          <w:lang w:val="es-ES_tradnl"/>
        </w:rPr>
        <w:t xml:space="preserve"> y </w:t>
      </w:r>
      <w:r w:rsidRPr="00B25B7F">
        <w:rPr>
          <w:i/>
          <w:iCs/>
        </w:rPr>
        <w:t>NFD</w:t>
      </w:r>
      <w:r w:rsidRPr="00D60BA0">
        <w:rPr>
          <w:lang w:val="es-ES_tradnl"/>
        </w:rPr>
        <w:t xml:space="preserve"> (dB) contribuyen al valor de la relación portadora/interferencia.</w:t>
      </w:r>
    </w:p>
    <w:p w14:paraId="3080718C" w14:textId="28090AA7" w:rsidR="00E12065" w:rsidRPr="00D60BA0" w:rsidRDefault="00E12065" w:rsidP="00E12065">
      <w:pPr>
        <w:rPr>
          <w:lang w:val="es-ES_tradnl"/>
        </w:rPr>
      </w:pPr>
      <w:r w:rsidRPr="00D60BA0">
        <w:rPr>
          <w:lang w:val="es-ES_tradnl"/>
        </w:rPr>
        <w:lastRenderedPageBreak/>
        <w:t xml:space="preserve">Si </w:t>
      </w:r>
      <w:r w:rsidRPr="00B25B7F">
        <w:rPr>
          <w:i/>
          <w:iCs/>
        </w:rPr>
        <w:t>XPD</w:t>
      </w:r>
      <w:r w:rsidRPr="00B25B7F">
        <w:rPr>
          <w:i/>
          <w:iCs/>
          <w:vertAlign w:val="subscript"/>
        </w:rPr>
        <w:t>mín</w:t>
      </w:r>
      <w:r w:rsidRPr="00D60BA0">
        <w:rPr>
          <w:lang w:val="es-ES_tradnl"/>
        </w:rPr>
        <w:t xml:space="preserve"> es el valor mínimo alcanzado durante el porcentaje de tiempo requerido, la cantidad total de la potencia interferente se puede calcular a partir de este valor y del canal adyacente </w:t>
      </w:r>
      <w:r w:rsidRPr="00B25B7F">
        <w:rPr>
          <w:i/>
          <w:iCs/>
        </w:rPr>
        <w:t>NFD</w:t>
      </w:r>
      <w:r w:rsidRPr="00D60BA0">
        <w:rPr>
          <w:lang w:val="es-ES_tradnl"/>
        </w:rPr>
        <w:t xml:space="preserve"> y el resultado se comparará con el valor mínimo de la relación portadora/interferencia (</w:t>
      </w:r>
      <w:r w:rsidRPr="00B25B7F">
        <w:rPr>
          <w:i/>
          <w:iCs/>
        </w:rPr>
        <w:t>C/I</w:t>
      </w:r>
      <w:r w:rsidRPr="00D60BA0">
        <w:rPr>
          <w:lang w:val="es-ES_tradnl"/>
        </w:rPr>
        <w:t>)</w:t>
      </w:r>
      <w:r w:rsidRPr="00B25B7F">
        <w:rPr>
          <w:i/>
          <w:iCs/>
          <w:vertAlign w:val="subscript"/>
        </w:rPr>
        <w:t>mín</w:t>
      </w:r>
      <w:r w:rsidRPr="00D60BA0">
        <w:rPr>
          <w:lang w:val="es-ES_tradnl"/>
        </w:rPr>
        <w:t xml:space="preserve"> aceptable para el método de modulación adoptado (véase la</w:t>
      </w:r>
      <w:r w:rsidR="00971799">
        <w:rPr>
          <w:lang w:val="es-ES_tradnl"/>
        </w:rPr>
        <w:t xml:space="preserve"> </w:t>
      </w:r>
      <w:r w:rsidRPr="00D60BA0">
        <w:rPr>
          <w:lang w:val="es-ES_tradnl"/>
        </w:rPr>
        <w:t>Nota 4).</w:t>
      </w:r>
    </w:p>
    <w:p w14:paraId="4A90DE1A" w14:textId="77777777" w:rsidR="00E12065" w:rsidRPr="00D60BA0" w:rsidRDefault="00E12065" w:rsidP="00E12065">
      <w:pPr>
        <w:rPr>
          <w:lang w:val="es-ES_tradnl"/>
        </w:rPr>
      </w:pPr>
      <w:r w:rsidRPr="00D60BA0">
        <w:rPr>
          <w:lang w:val="es-ES_tradnl"/>
        </w:rPr>
        <w:t>Pueden utilizarse disposiciones de canales alternados (despreciando la contribución de interferencia de los canales adyacentes copolares) si:</w:t>
      </w:r>
    </w:p>
    <w:p w14:paraId="0E900EAB" w14:textId="4B124225" w:rsidR="00E12065" w:rsidRPr="00D60BA0" w:rsidRDefault="00E12065" w:rsidP="00E12065">
      <w:pPr>
        <w:pStyle w:val="Equation"/>
        <w:tabs>
          <w:tab w:val="left" w:pos="7513"/>
        </w:tabs>
        <w:rPr>
          <w:lang w:val="es-ES_tradnl"/>
        </w:rPr>
      </w:pPr>
      <w:r w:rsidRPr="00D60BA0">
        <w:rPr>
          <w:lang w:val="es-ES_tradnl"/>
        </w:rPr>
        <w:tab/>
      </w:r>
      <w:r w:rsidRPr="00D60BA0">
        <w:rPr>
          <w:lang w:val="es-ES_tradnl"/>
        </w:rPr>
        <w:tab/>
      </w:r>
      <w:r w:rsidRPr="00B25B7F">
        <w:rPr>
          <w:i/>
          <w:iCs/>
        </w:rPr>
        <w:t>XPD</w:t>
      </w:r>
      <w:r w:rsidRPr="00D60BA0">
        <w:rPr>
          <w:i/>
          <w:position w:val="-4"/>
          <w:sz w:val="20"/>
          <w:lang w:val="es-ES_tradnl"/>
        </w:rPr>
        <w:t>mín</w:t>
      </w:r>
      <w:r w:rsidRPr="00D60BA0">
        <w:rPr>
          <w:lang w:val="es-ES_tradnl"/>
        </w:rPr>
        <w:t xml:space="preserve"> </w:t>
      </w:r>
      <w:r w:rsidRPr="00D60BA0">
        <w:rPr>
          <w:rFonts w:ascii="Symbol" w:hAnsi="Symbol"/>
          <w:lang w:val="es-ES_tradnl"/>
        </w:rPr>
        <w:t></w:t>
      </w:r>
      <w:r w:rsidRPr="00D60BA0">
        <w:rPr>
          <w:lang w:val="es-ES_tradnl"/>
        </w:rPr>
        <w:t xml:space="preserve"> (</w:t>
      </w:r>
      <w:r w:rsidRPr="00B25B7F">
        <w:rPr>
          <w:i/>
          <w:iCs/>
        </w:rPr>
        <w:t>NFD</w:t>
      </w:r>
      <w:r w:rsidRPr="00D60BA0">
        <w:rPr>
          <w:lang w:val="es-ES_tradnl"/>
        </w:rPr>
        <w:t xml:space="preserve"> </w:t>
      </w:r>
      <w:r w:rsidRPr="00D60BA0">
        <w:rPr>
          <w:rFonts w:ascii="Symbol" w:hAnsi="Symbol"/>
          <w:lang w:val="es-ES_tradnl"/>
        </w:rPr>
        <w:t></w:t>
      </w:r>
      <w:r w:rsidRPr="00D60BA0">
        <w:rPr>
          <w:lang w:val="es-ES_tradnl"/>
        </w:rPr>
        <w:t xml:space="preserve"> 3) </w:t>
      </w:r>
      <w:r w:rsidRPr="00D60BA0">
        <w:rPr>
          <w:rFonts w:ascii="Symbol" w:hAnsi="Symbol"/>
          <w:lang w:val="es-ES_tradnl"/>
        </w:rPr>
        <w:t></w:t>
      </w:r>
      <w:r w:rsidRPr="00D60BA0">
        <w:rPr>
          <w:lang w:val="es-ES_tradnl"/>
        </w:rPr>
        <w:t xml:space="preserve"> (</w:t>
      </w:r>
      <w:r w:rsidRPr="00B25B7F">
        <w:rPr>
          <w:i/>
          <w:iCs/>
        </w:rPr>
        <w:t>C/I</w:t>
      </w:r>
      <w:r w:rsidRPr="00D60BA0">
        <w:rPr>
          <w:i/>
          <w:sz w:val="8"/>
          <w:lang w:val="es-ES_tradnl"/>
        </w:rPr>
        <w:t> </w:t>
      </w:r>
      <w:r w:rsidRPr="00D60BA0">
        <w:rPr>
          <w:lang w:val="es-ES_tradnl"/>
        </w:rPr>
        <w:t>)</w:t>
      </w:r>
      <w:r w:rsidRPr="00D60BA0">
        <w:rPr>
          <w:i/>
          <w:position w:val="-4"/>
          <w:sz w:val="20"/>
          <w:lang w:val="es-ES_tradnl"/>
        </w:rPr>
        <w:t>mín</w:t>
      </w:r>
      <w:r w:rsidRPr="00D60BA0">
        <w:rPr>
          <w:lang w:val="es-ES_tradnl"/>
        </w:rPr>
        <w:t>                                      </w:t>
      </w:r>
      <w:r w:rsidRPr="00D60BA0">
        <w:rPr>
          <w:position w:val="-4"/>
          <w:lang w:val="es-ES_tradnl"/>
        </w:rPr>
        <w:t>dB</w:t>
      </w:r>
    </w:p>
    <w:p w14:paraId="478F725D" w14:textId="77777777" w:rsidR="00E12065" w:rsidRPr="00D60BA0" w:rsidRDefault="00E12065" w:rsidP="00E12065">
      <w:pPr>
        <w:rPr>
          <w:lang w:val="es-ES_tradnl"/>
        </w:rPr>
      </w:pPr>
      <w:r w:rsidRPr="00D60BA0">
        <w:rPr>
          <w:lang w:val="es-ES_tradnl"/>
        </w:rPr>
        <w:t>Pueden utilizarse disposiciones cocanal si:</w:t>
      </w:r>
    </w:p>
    <w:p w14:paraId="6523351F" w14:textId="7FA0000C" w:rsidR="00E12065" w:rsidRPr="00D60BA0" w:rsidRDefault="00A23598" w:rsidP="00A23598">
      <w:pPr>
        <w:pStyle w:val="Equation"/>
        <w:tabs>
          <w:tab w:val="left" w:pos="7513"/>
        </w:tabs>
        <w:rPr>
          <w:lang w:val="es-ES_tradnl"/>
        </w:rPr>
      </w:pPr>
      <w:r>
        <w:rPr>
          <w:lang w:val="es-ES_tradnl"/>
        </w:rPr>
        <w:tab/>
      </w:r>
      <w:r>
        <w:rPr>
          <w:lang w:val="es-ES_tradnl"/>
        </w:rPr>
        <w:tab/>
      </w:r>
      <w:r w:rsidR="00E12065" w:rsidRPr="00D60BA0">
        <w:rPr>
          <w:position w:val="-78"/>
          <w:lang w:val="es-ES_tradnl"/>
        </w:rPr>
        <w:object w:dxaOrig="4320" w:dyaOrig="1160" w14:anchorId="495206F1">
          <v:shape id="_x0000_i1027" type="#_x0000_t75" style="width:3in;height:58.25pt" o:ole="">
            <v:imagedata r:id="rId20" o:title=""/>
          </v:shape>
          <o:OLEObject Type="Embed" ProgID="Equation.3" ShapeID="_x0000_i1027" DrawAspect="Content" ObjectID="_1786521682" r:id="rId21"/>
        </w:object>
      </w:r>
      <w:r w:rsidR="00E12065" w:rsidRPr="00D60BA0">
        <w:rPr>
          <w:lang w:val="es-ES_tradnl"/>
        </w:rPr>
        <w:t>                dB</w:t>
      </w:r>
    </w:p>
    <w:p w14:paraId="12B9D037" w14:textId="77777777" w:rsidR="00E12065" w:rsidRPr="00D60BA0" w:rsidRDefault="00E12065" w:rsidP="00E12065">
      <w:pPr>
        <w:rPr>
          <w:lang w:val="es-ES_tradnl"/>
        </w:rPr>
      </w:pPr>
      <w:r w:rsidRPr="00D60BA0">
        <w:rPr>
          <w:lang w:val="es-ES_tradnl"/>
        </w:rPr>
        <w:t>Pueden utilizarse disposiciones de canales entrelazados si:</w:t>
      </w:r>
    </w:p>
    <w:p w14:paraId="7D757B4F" w14:textId="77777777" w:rsidR="00E12065" w:rsidRPr="00D60BA0" w:rsidRDefault="00E12065" w:rsidP="00A23598">
      <w:pPr>
        <w:pStyle w:val="Equation"/>
        <w:rPr>
          <w:lang w:val="es-ES_tradnl"/>
        </w:rPr>
      </w:pPr>
      <w:r w:rsidRPr="00D60BA0">
        <w:rPr>
          <w:lang w:val="es-ES_tradnl"/>
        </w:rPr>
        <w:tab/>
      </w:r>
      <w:r w:rsidRPr="00D60BA0">
        <w:rPr>
          <w:lang w:val="es-ES_tradnl"/>
        </w:rPr>
        <w:tab/>
      </w:r>
      <w:r w:rsidRPr="00D60BA0">
        <w:rPr>
          <w:position w:val="-78"/>
          <w:lang w:val="es-ES_tradnl"/>
        </w:rPr>
        <w:object w:dxaOrig="4860" w:dyaOrig="1160" w14:anchorId="6AE13353">
          <v:shape id="_x0000_i1028" type="#_x0000_t75" style="width:242.9pt;height:58.25pt" o:ole="">
            <v:imagedata r:id="rId22" o:title=""/>
          </v:shape>
          <o:OLEObject Type="Embed" ProgID="Equation.3" ShapeID="_x0000_i1028" DrawAspect="Content" ObjectID="_1786521683" r:id="rId23"/>
        </w:object>
      </w:r>
      <w:r w:rsidRPr="00D60BA0">
        <w:rPr>
          <w:lang w:val="es-ES_tradnl"/>
        </w:rPr>
        <w:t>        dB</w:t>
      </w:r>
    </w:p>
    <w:p w14:paraId="1F0881C8" w14:textId="77777777" w:rsidR="00E12065" w:rsidRPr="00D60BA0" w:rsidRDefault="00E12065" w:rsidP="00E12065">
      <w:pPr>
        <w:rPr>
          <w:lang w:val="es-ES_tradnl"/>
        </w:rPr>
      </w:pPr>
      <w:r w:rsidRPr="00D60BA0">
        <w:rPr>
          <w:lang w:val="es-ES_tradnl"/>
        </w:rPr>
        <w:t>donde:</w:t>
      </w:r>
    </w:p>
    <w:p w14:paraId="2467A7B4" w14:textId="77777777" w:rsidR="00E12065" w:rsidRPr="00D60BA0" w:rsidRDefault="00E12065" w:rsidP="00E12065">
      <w:pPr>
        <w:pStyle w:val="Equationlegend"/>
        <w:rPr>
          <w:lang w:val="es-ES_tradnl"/>
        </w:rPr>
      </w:pPr>
      <w:r w:rsidRPr="0066130B">
        <w:rPr>
          <w:lang w:val="es-ES"/>
        </w:rPr>
        <w:tab/>
      </w:r>
      <w:r w:rsidRPr="00D60BA0">
        <w:rPr>
          <w:i/>
          <w:iCs/>
          <w:lang w:val="es-ES_tradnl"/>
        </w:rPr>
        <w:t>NFD</w:t>
      </w:r>
      <w:r w:rsidRPr="00D60BA0">
        <w:rPr>
          <w:i/>
          <w:iCs/>
          <w:vertAlign w:val="subscript"/>
          <w:lang w:val="es-ES_tradnl"/>
        </w:rPr>
        <w:t>a</w:t>
      </w:r>
      <w:r w:rsidRPr="00D60BA0">
        <w:rPr>
          <w:sz w:val="16"/>
          <w:lang w:val="es-ES_tradnl"/>
        </w:rPr>
        <w:t xml:space="preserve"> </w:t>
      </w:r>
      <w:r w:rsidRPr="00D60BA0">
        <w:rPr>
          <w:lang w:val="es-ES_tradnl"/>
        </w:rPr>
        <w:t>:</w:t>
      </w:r>
      <w:r w:rsidRPr="00D60BA0">
        <w:rPr>
          <w:lang w:val="es-ES_tradnl"/>
        </w:rPr>
        <w:tab/>
        <w:t xml:space="preserve">discriminación neta del filtro calculada con la separación de frecuencias </w:t>
      </w:r>
      <w:r w:rsidRPr="0066130B">
        <w:rPr>
          <w:i/>
          <w:iCs/>
          <w:lang w:val="es-ES"/>
        </w:rPr>
        <w:t>XS</w:t>
      </w:r>
    </w:p>
    <w:p w14:paraId="37997A42" w14:textId="77777777" w:rsidR="00E12065" w:rsidRPr="00D60BA0" w:rsidRDefault="00E12065" w:rsidP="00E12065">
      <w:pPr>
        <w:pStyle w:val="Equationlegend"/>
        <w:rPr>
          <w:lang w:val="es-ES_tradnl"/>
        </w:rPr>
      </w:pPr>
      <w:r w:rsidRPr="0066130B">
        <w:rPr>
          <w:lang w:val="es-ES"/>
        </w:rPr>
        <w:tab/>
      </w:r>
      <w:r w:rsidRPr="00D60BA0">
        <w:rPr>
          <w:i/>
          <w:lang w:val="es-ES_tradnl"/>
        </w:rPr>
        <w:t>NFD</w:t>
      </w:r>
      <w:r w:rsidRPr="00D60BA0">
        <w:rPr>
          <w:i/>
          <w:iCs/>
          <w:vertAlign w:val="subscript"/>
          <w:lang w:val="es-ES_tradnl"/>
        </w:rPr>
        <w:t>b</w:t>
      </w:r>
      <w:r w:rsidRPr="00D60BA0">
        <w:rPr>
          <w:sz w:val="16"/>
          <w:lang w:val="es-ES_tradnl"/>
        </w:rPr>
        <w:t xml:space="preserve"> </w:t>
      </w:r>
      <w:r w:rsidRPr="00D60BA0">
        <w:rPr>
          <w:lang w:val="es-ES_tradnl"/>
        </w:rPr>
        <w:t>:</w:t>
      </w:r>
      <w:r w:rsidRPr="00D60BA0">
        <w:rPr>
          <w:lang w:val="es-ES_tradnl"/>
        </w:rPr>
        <w:tab/>
        <w:t xml:space="preserve">discriminación neta del filtro calculada con la separación de frecuencias </w:t>
      </w:r>
      <w:r w:rsidRPr="0066130B">
        <w:rPr>
          <w:i/>
          <w:iCs/>
          <w:lang w:val="es-ES"/>
        </w:rPr>
        <w:t>XS/2</w:t>
      </w:r>
    </w:p>
    <w:p w14:paraId="15F415F6" w14:textId="77777777" w:rsidR="00E12065" w:rsidRPr="00D60BA0" w:rsidRDefault="00E12065" w:rsidP="00E12065">
      <w:pPr>
        <w:pStyle w:val="Equationlegend"/>
        <w:rPr>
          <w:lang w:val="es-ES_tradnl"/>
        </w:rPr>
      </w:pPr>
      <w:r w:rsidRPr="0066130B">
        <w:rPr>
          <w:lang w:val="es-ES"/>
        </w:rPr>
        <w:tab/>
      </w:r>
      <w:r w:rsidRPr="00D60BA0">
        <w:rPr>
          <w:i/>
          <w:lang w:val="es-ES_tradnl"/>
        </w:rPr>
        <w:t>XIF</w:t>
      </w:r>
      <w:r w:rsidRPr="00D60BA0">
        <w:rPr>
          <w:sz w:val="16"/>
          <w:lang w:val="es-ES_tradnl"/>
        </w:rPr>
        <w:t xml:space="preserve"> </w:t>
      </w:r>
      <w:r w:rsidRPr="00D60BA0">
        <w:rPr>
          <w:lang w:val="es-ES_tradnl"/>
        </w:rPr>
        <w:t>:</w:t>
      </w:r>
      <w:r w:rsidRPr="00D60BA0">
        <w:rPr>
          <w:lang w:val="es-ES_tradnl"/>
        </w:rPr>
        <w:tab/>
        <w:t xml:space="preserve">factor de mejora de </w:t>
      </w:r>
      <w:r w:rsidRPr="0066130B">
        <w:rPr>
          <w:i/>
          <w:iCs/>
          <w:lang w:val="es-ES"/>
        </w:rPr>
        <w:t>XPD</w:t>
      </w:r>
      <w:r w:rsidRPr="00D60BA0">
        <w:rPr>
          <w:lang w:val="es-ES_tradnl"/>
        </w:rPr>
        <w:t xml:space="preserve"> de cualquier contramedida de interferencia de polarización cruzada, si se implementa en el receptor interferido;</w:t>
      </w:r>
    </w:p>
    <w:p w14:paraId="4FFB4BFE" w14:textId="77777777" w:rsidR="00E12065" w:rsidRPr="00D60BA0" w:rsidRDefault="00E12065" w:rsidP="00E12065">
      <w:pPr>
        <w:rPr>
          <w:lang w:val="es-ES_tradnl"/>
        </w:rPr>
      </w:pPr>
      <w:r w:rsidRPr="00781363">
        <w:t>3</w:t>
      </w:r>
      <w:r w:rsidRPr="00781363">
        <w:tab/>
      </w:r>
      <w:r w:rsidRPr="00D60BA0">
        <w:rPr>
          <w:lang w:val="es-ES_tradnl"/>
        </w:rPr>
        <w:t>que para FWS digitales de transmisión con portadora única o con múltiples portadoras pueden utilizarse las disposiciones de canales indicadas en la Fig. 1 (véase la Nota 5);</w:t>
      </w:r>
    </w:p>
    <w:p w14:paraId="769F3001" w14:textId="77777777" w:rsidR="00E12065" w:rsidRPr="00D60BA0" w:rsidRDefault="00E12065" w:rsidP="00E12065">
      <w:pPr>
        <w:rPr>
          <w:lang w:val="es-ES_tradnl"/>
        </w:rPr>
      </w:pPr>
      <w:r w:rsidRPr="00781363">
        <w:t>4</w:t>
      </w:r>
      <w:r w:rsidRPr="00781363">
        <w:tab/>
      </w:r>
      <w:r w:rsidRPr="00D60BA0">
        <w:rPr>
          <w:lang w:val="es-ES_tradnl"/>
        </w:rPr>
        <w:t>que cuando se utilice transmisión con portadoras múltiples, el número total de portadoras se considere como un solo canal cuya frecuencia central y cuya separación de canales sean las definidas en la Fig. 1 haciendo caso omiso de la frecuencia central real de las portadoras, que puede variar, por razones técnicas, conforme a la realización práctica;</w:t>
      </w:r>
    </w:p>
    <w:p w14:paraId="5401834F" w14:textId="77777777" w:rsidR="00E12065" w:rsidRPr="00D60BA0" w:rsidRDefault="00E12065" w:rsidP="00E12065">
      <w:pPr>
        <w:rPr>
          <w:lang w:val="es-ES_tradnl"/>
        </w:rPr>
      </w:pPr>
      <w:r w:rsidRPr="00781363">
        <w:t>5</w:t>
      </w:r>
      <w:r w:rsidRPr="00781363">
        <w:tab/>
      </w:r>
      <w:r w:rsidRPr="00D60BA0">
        <w:rPr>
          <w:lang w:val="es-ES_tradnl"/>
        </w:rPr>
        <w:t>que, cuando sea posible (por ejemplo, en bandas de reciente utilización o en bandas cuya disposición se ha modificado, de anchura comparable) se emplee la misma separación dúplex en distintas bandas de frecuencias próximas;</w:t>
      </w:r>
    </w:p>
    <w:p w14:paraId="59174BBC" w14:textId="5D834C77" w:rsidR="00E12065" w:rsidRPr="00766127" w:rsidRDefault="00E12065" w:rsidP="00E12065">
      <w:pPr>
        <w:rPr>
          <w:bCs/>
          <w:lang w:val="es-ES_tradnl"/>
        </w:rPr>
      </w:pPr>
      <w:r w:rsidRPr="00781363">
        <w:t>6</w:t>
      </w:r>
      <w:r w:rsidRPr="00781363">
        <w:tab/>
      </w:r>
      <w:r>
        <w:rPr>
          <w:bCs/>
          <w:lang w:val="es-ES_tradnl"/>
        </w:rPr>
        <w:t>que puede utilizarse la siguiente definición de categorías respecto de la capacidad de transmisión en las Recomendaciones</w:t>
      </w:r>
      <w:r w:rsidR="00A23598">
        <w:rPr>
          <w:lang w:val="es-ES_tradnl"/>
        </w:rPr>
        <w:t> </w:t>
      </w:r>
      <w:r>
        <w:rPr>
          <w:bCs/>
          <w:lang w:val="es-ES_tradnl"/>
        </w:rPr>
        <w:t>UIT-R sobre sistemas digitales fijos inalámbricos (véase también el Anexo</w:t>
      </w:r>
      <w:r w:rsidR="00781363">
        <w:rPr>
          <w:bCs/>
          <w:lang w:val="es-ES_tradnl"/>
        </w:rPr>
        <w:t> </w:t>
      </w:r>
      <w:r>
        <w:rPr>
          <w:bCs/>
          <w:lang w:val="es-ES_tradnl"/>
        </w:rPr>
        <w:t>1 a la Recomendación</w:t>
      </w:r>
      <w:r w:rsidR="00781363">
        <w:rPr>
          <w:bCs/>
          <w:lang w:val="es-ES_tradnl"/>
        </w:rPr>
        <w:t> </w:t>
      </w:r>
      <w:r>
        <w:rPr>
          <w:bCs/>
          <w:lang w:val="es-ES_tradnl"/>
        </w:rPr>
        <w:t>UIT</w:t>
      </w:r>
      <w:r w:rsidR="00781363">
        <w:rPr>
          <w:bCs/>
          <w:lang w:val="es-ES_tradnl"/>
        </w:rPr>
        <w:noBreakHyphen/>
      </w:r>
      <w:r>
        <w:rPr>
          <w:bCs/>
          <w:lang w:val="es-ES_tradnl"/>
        </w:rPr>
        <w:t>R</w:t>
      </w:r>
      <w:r w:rsidR="00781363">
        <w:rPr>
          <w:bCs/>
          <w:lang w:val="es-ES_tradnl"/>
        </w:rPr>
        <w:t> </w:t>
      </w:r>
      <w:r>
        <w:rPr>
          <w:bCs/>
          <w:lang w:val="es-ES_tradnl"/>
        </w:rPr>
        <w:t>F.1101):</w:t>
      </w:r>
    </w:p>
    <w:p w14:paraId="6DC1438F" w14:textId="72AD10C1" w:rsidR="00E12065" w:rsidRDefault="00E12065" w:rsidP="00E12065">
      <w:pPr>
        <w:pStyle w:val="enumlev1"/>
        <w:rPr>
          <w:b/>
          <w:lang w:val="es-ES_tradnl"/>
        </w:rPr>
      </w:pPr>
      <w:r w:rsidRPr="0063160A">
        <w:rPr>
          <w:lang w:val="es-ES_tradnl"/>
        </w:rPr>
        <w:t>–</w:t>
      </w:r>
      <w:r w:rsidRPr="0063160A">
        <w:rPr>
          <w:lang w:val="es-ES_tradnl"/>
        </w:rPr>
        <w:tab/>
      </w:r>
      <w:r>
        <w:rPr>
          <w:lang w:val="es-ES_tradnl"/>
        </w:rPr>
        <w:t>«</w:t>
      </w:r>
      <w:r w:rsidRPr="00766127">
        <w:rPr>
          <w:lang w:val="es-ES_tradnl"/>
        </w:rPr>
        <w:t>sistemas de baja capacidad</w:t>
      </w:r>
      <w:r>
        <w:rPr>
          <w:lang w:val="es-ES_tradnl"/>
        </w:rPr>
        <w:t>»</w:t>
      </w:r>
      <w:r w:rsidRPr="00766127">
        <w:rPr>
          <w:lang w:val="es-ES_tradnl"/>
        </w:rPr>
        <w:t xml:space="preserve"> para la transmisión de señales digitales a velocidades binarias brutas de hasta 10</w:t>
      </w:r>
      <w:r w:rsidR="00A23598">
        <w:rPr>
          <w:lang w:val="es-ES_tradnl"/>
        </w:rPr>
        <w:t> </w:t>
      </w:r>
      <w:r w:rsidRPr="00766127">
        <w:rPr>
          <w:lang w:val="es-ES_tradnl"/>
        </w:rPr>
        <w:t>Mbit/s inclusive;</w:t>
      </w:r>
    </w:p>
    <w:p w14:paraId="2A49C41B" w14:textId="045AE596" w:rsidR="00E12065" w:rsidRPr="00766127" w:rsidRDefault="00E12065" w:rsidP="00E12065">
      <w:pPr>
        <w:pStyle w:val="enumlev1"/>
        <w:rPr>
          <w:lang w:val="es-ES_tradnl"/>
        </w:rPr>
      </w:pPr>
      <w:r w:rsidRPr="0063160A">
        <w:rPr>
          <w:lang w:val="es-ES_tradnl"/>
        </w:rPr>
        <w:t>–</w:t>
      </w:r>
      <w:r w:rsidRPr="0063160A">
        <w:rPr>
          <w:lang w:val="es-ES_tradnl"/>
        </w:rPr>
        <w:tab/>
      </w:r>
      <w:r>
        <w:rPr>
          <w:lang w:val="es-ES_tradnl"/>
        </w:rPr>
        <w:t>«</w:t>
      </w:r>
      <w:r w:rsidRPr="00766127">
        <w:rPr>
          <w:lang w:val="es-ES_tradnl"/>
        </w:rPr>
        <w:t>sistemas de media capacidad</w:t>
      </w:r>
      <w:r>
        <w:rPr>
          <w:lang w:val="es-ES_tradnl"/>
        </w:rPr>
        <w:t>»</w:t>
      </w:r>
      <w:r w:rsidRPr="00766127">
        <w:rPr>
          <w:lang w:val="es-ES_tradnl"/>
        </w:rPr>
        <w:t xml:space="preserve"> para la transmisión de señales digitales a velocidades binarias brutas de 10</w:t>
      </w:r>
      <w:r w:rsidR="00A23598">
        <w:rPr>
          <w:lang w:val="es-ES_tradnl"/>
        </w:rPr>
        <w:t> </w:t>
      </w:r>
      <w:r w:rsidRPr="00766127">
        <w:rPr>
          <w:lang w:val="es-ES_tradnl"/>
        </w:rPr>
        <w:t>Mbit/s hasta unos 100</w:t>
      </w:r>
      <w:r w:rsidR="00A23598">
        <w:rPr>
          <w:lang w:val="es-ES_tradnl"/>
        </w:rPr>
        <w:t> </w:t>
      </w:r>
      <w:r w:rsidRPr="00766127">
        <w:rPr>
          <w:lang w:val="es-ES_tradnl"/>
        </w:rPr>
        <w:t>Mbit/s;</w:t>
      </w:r>
    </w:p>
    <w:p w14:paraId="6AF4FCB9" w14:textId="6CB796C7" w:rsidR="00E12065" w:rsidRDefault="00E12065" w:rsidP="00E12065">
      <w:pPr>
        <w:pStyle w:val="enumlev1"/>
        <w:rPr>
          <w:b/>
          <w:lang w:val="es-ES_tradnl"/>
        </w:rPr>
      </w:pPr>
      <w:r w:rsidRPr="0063160A">
        <w:rPr>
          <w:lang w:val="es-ES_tradnl"/>
        </w:rPr>
        <w:t>–</w:t>
      </w:r>
      <w:r w:rsidRPr="0063160A">
        <w:rPr>
          <w:lang w:val="es-ES_tradnl"/>
        </w:rPr>
        <w:tab/>
      </w:r>
      <w:r>
        <w:rPr>
          <w:lang w:val="es-ES_tradnl"/>
        </w:rPr>
        <w:t>«</w:t>
      </w:r>
      <w:r w:rsidRPr="00766127">
        <w:rPr>
          <w:lang w:val="es-ES_tradnl"/>
        </w:rPr>
        <w:t>sistemas de alta capacidad</w:t>
      </w:r>
      <w:r>
        <w:rPr>
          <w:lang w:val="es-ES_tradnl"/>
        </w:rPr>
        <w:t>»</w:t>
      </w:r>
      <w:r w:rsidRPr="00766127">
        <w:rPr>
          <w:lang w:val="es-ES_tradnl"/>
        </w:rPr>
        <w:t xml:space="preserve"> para la transmisión de señales digitales a velocidades binarias brutas superiores a 100</w:t>
      </w:r>
      <w:r w:rsidR="00A23598">
        <w:rPr>
          <w:lang w:val="es-ES_tradnl"/>
        </w:rPr>
        <w:t> </w:t>
      </w:r>
      <w:r w:rsidRPr="00766127">
        <w:rPr>
          <w:lang w:val="es-ES_tradnl"/>
        </w:rPr>
        <w:t>Mbit/s</w:t>
      </w:r>
      <w:r w:rsidR="0066130B">
        <w:rPr>
          <w:lang w:val="es-ES_tradnl"/>
        </w:rPr>
        <w:t>;</w:t>
      </w:r>
    </w:p>
    <w:p w14:paraId="539038E5" w14:textId="14E82F81" w:rsidR="00E12065" w:rsidRPr="00D60BA0" w:rsidRDefault="00E12065" w:rsidP="00E12065">
      <w:pPr>
        <w:rPr>
          <w:lang w:val="es-ES_tradnl"/>
        </w:rPr>
      </w:pPr>
      <w:r w:rsidRPr="00781363">
        <w:t>7</w:t>
      </w:r>
      <w:r w:rsidRPr="00781363">
        <w:tab/>
      </w:r>
      <w:r w:rsidRPr="00D60BA0">
        <w:rPr>
          <w:lang w:val="es-ES_tradnl"/>
        </w:rPr>
        <w:t>que se tengan en cuenta los Cuadros</w:t>
      </w:r>
      <w:r w:rsidR="00A23598">
        <w:rPr>
          <w:lang w:val="es-ES_tradnl"/>
        </w:rPr>
        <w:t> </w:t>
      </w:r>
      <w:r w:rsidRPr="00D60BA0">
        <w:rPr>
          <w:lang w:val="es-ES_tradnl"/>
        </w:rPr>
        <w:t>1 y 2 donde se resumen las disposiciones de radiocanales actualmente definidas por el UIT-R, haciendo referencia a la Recomendación pertinente. En los Anexos</w:t>
      </w:r>
      <w:r w:rsidR="00A23598">
        <w:rPr>
          <w:lang w:val="es-ES_tradnl"/>
        </w:rPr>
        <w:t> </w:t>
      </w:r>
      <w:r w:rsidRPr="00D60BA0">
        <w:rPr>
          <w:lang w:val="es-ES_tradnl"/>
        </w:rPr>
        <w:t>1 a 8 se describen algunas disposiciones de radiocanales en bandas no contempladas por una Recomendación específica pero que, no obstante, utilizan las administraciones.</w:t>
      </w:r>
    </w:p>
    <w:p w14:paraId="5EE3946A" w14:textId="77777777" w:rsidR="00E12065" w:rsidRPr="00D60BA0" w:rsidRDefault="00E12065" w:rsidP="00E12065">
      <w:pPr>
        <w:pStyle w:val="TableNo"/>
        <w:rPr>
          <w:lang w:val="es-ES_tradnl"/>
        </w:rPr>
      </w:pPr>
      <w:r w:rsidRPr="00D60BA0">
        <w:rPr>
          <w:lang w:val="es-ES_tradnl"/>
        </w:rPr>
        <w:lastRenderedPageBreak/>
        <w:t>CUADRO 1</w:t>
      </w:r>
    </w:p>
    <w:p w14:paraId="5BC17D93" w14:textId="0363C552" w:rsidR="00E12065" w:rsidRPr="00D60BA0" w:rsidRDefault="00E12065" w:rsidP="00E12065">
      <w:pPr>
        <w:pStyle w:val="Tabletitle"/>
        <w:rPr>
          <w:lang w:val="es-ES_tradnl"/>
        </w:rPr>
      </w:pPr>
      <w:r w:rsidRPr="00D60BA0">
        <w:rPr>
          <w:lang w:val="es-ES_tradnl"/>
        </w:rPr>
        <w:t>Disposición de radiocanales para sistemas del servicio fijo</w:t>
      </w:r>
      <w:r w:rsidRPr="00D60BA0">
        <w:rPr>
          <w:lang w:val="es-ES_tradnl"/>
        </w:rPr>
        <w:br/>
        <w:t>en bandas de frecuencias inferiores a unos 17</w:t>
      </w:r>
      <w:r w:rsidR="0066130B">
        <w:rPr>
          <w:lang w:val="es-ES_tradnl"/>
        </w:rPr>
        <w:t> </w:t>
      </w:r>
      <w:r w:rsidRPr="00D60BA0">
        <w:rPr>
          <w:lang w:val="es-ES_tradnl"/>
        </w:rPr>
        <w:t>GHz</w:t>
      </w:r>
    </w:p>
    <w:tbl>
      <w:tblPr>
        <w:tblW w:w="5000" w:type="pct"/>
        <w:jc w:val="center"/>
        <w:tblLayout w:type="fixed"/>
        <w:tblCellMar>
          <w:left w:w="107" w:type="dxa"/>
          <w:right w:w="107" w:type="dxa"/>
        </w:tblCellMar>
        <w:tblLook w:val="0000" w:firstRow="0" w:lastRow="0" w:firstColumn="0" w:lastColumn="0" w:noHBand="0" w:noVBand="0"/>
      </w:tblPr>
      <w:tblGrid>
        <w:gridCol w:w="1079"/>
        <w:gridCol w:w="2881"/>
        <w:gridCol w:w="2831"/>
        <w:gridCol w:w="2832"/>
      </w:tblGrid>
      <w:tr w:rsidR="00E12065" w:rsidRPr="00D60BA0" w14:paraId="487777DC" w14:textId="77777777" w:rsidTr="00A23598">
        <w:trPr>
          <w:cantSplit/>
          <w:tblHeader/>
          <w:jc w:val="center"/>
        </w:trPr>
        <w:tc>
          <w:tcPr>
            <w:tcW w:w="1079" w:type="dxa"/>
            <w:tcBorders>
              <w:top w:val="single" w:sz="6" w:space="0" w:color="auto"/>
              <w:left w:val="single" w:sz="6" w:space="0" w:color="auto"/>
              <w:bottom w:val="single" w:sz="6" w:space="0" w:color="auto"/>
              <w:right w:val="single" w:sz="6" w:space="0" w:color="auto"/>
            </w:tcBorders>
          </w:tcPr>
          <w:p w14:paraId="28FB4CCA" w14:textId="77777777" w:rsidR="00E12065" w:rsidRPr="00D60BA0" w:rsidRDefault="00E12065" w:rsidP="0091106F">
            <w:pPr>
              <w:pStyle w:val="Tablehead"/>
              <w:rPr>
                <w:lang w:val="es-ES_tradnl"/>
              </w:rPr>
            </w:pPr>
            <w:r w:rsidRPr="00D60BA0">
              <w:rPr>
                <w:lang w:val="es-ES_tradnl"/>
              </w:rPr>
              <w:t>Banda</w:t>
            </w:r>
            <w:r w:rsidRPr="00D60BA0">
              <w:rPr>
                <w:lang w:val="es-ES_tradnl"/>
              </w:rPr>
              <w:br/>
              <w:t>(GHz)</w:t>
            </w:r>
          </w:p>
        </w:tc>
        <w:tc>
          <w:tcPr>
            <w:tcW w:w="2881" w:type="dxa"/>
            <w:tcBorders>
              <w:top w:val="single" w:sz="6" w:space="0" w:color="auto"/>
              <w:left w:val="single" w:sz="6" w:space="0" w:color="auto"/>
              <w:bottom w:val="single" w:sz="6" w:space="0" w:color="auto"/>
              <w:right w:val="single" w:sz="6" w:space="0" w:color="auto"/>
            </w:tcBorders>
          </w:tcPr>
          <w:p w14:paraId="4BBDB9CC" w14:textId="77777777" w:rsidR="00E12065" w:rsidRPr="00D60BA0" w:rsidRDefault="00E12065" w:rsidP="0091106F">
            <w:pPr>
              <w:pStyle w:val="Tablehead"/>
              <w:rPr>
                <w:lang w:val="es-ES_tradnl"/>
              </w:rPr>
            </w:pPr>
            <w:r w:rsidRPr="00D60BA0">
              <w:rPr>
                <w:lang w:val="es-ES_tradnl"/>
              </w:rPr>
              <w:t>Gama de frecuencias</w:t>
            </w:r>
            <w:r w:rsidRPr="00D60BA0">
              <w:rPr>
                <w:lang w:val="es-ES_tradnl"/>
              </w:rPr>
              <w:br/>
              <w:t>(GHz)</w:t>
            </w:r>
          </w:p>
        </w:tc>
        <w:tc>
          <w:tcPr>
            <w:tcW w:w="2831" w:type="dxa"/>
            <w:tcBorders>
              <w:top w:val="single" w:sz="6" w:space="0" w:color="auto"/>
              <w:left w:val="single" w:sz="6" w:space="0" w:color="auto"/>
              <w:bottom w:val="single" w:sz="6" w:space="0" w:color="auto"/>
              <w:right w:val="single" w:sz="6" w:space="0" w:color="auto"/>
            </w:tcBorders>
          </w:tcPr>
          <w:p w14:paraId="488DADD6" w14:textId="6A28634D" w:rsidR="00E12065" w:rsidRPr="00D60BA0" w:rsidRDefault="00E12065" w:rsidP="0091106F">
            <w:pPr>
              <w:pStyle w:val="Tablehead"/>
              <w:rPr>
                <w:lang w:val="es-ES_tradnl"/>
              </w:rPr>
            </w:pPr>
            <w:r w:rsidRPr="00D60BA0">
              <w:rPr>
                <w:lang w:val="es-ES_tradnl"/>
              </w:rPr>
              <w:t>Recomendaciones UIT-R</w:t>
            </w:r>
            <w:r w:rsidR="00C734AE">
              <w:rPr>
                <w:lang w:val="es-ES_tradnl"/>
              </w:rPr>
              <w:br/>
            </w:r>
            <w:r w:rsidRPr="00D60BA0">
              <w:rPr>
                <w:lang w:val="es-ES_tradnl"/>
              </w:rPr>
              <w:t>Serie F</w:t>
            </w:r>
          </w:p>
        </w:tc>
        <w:tc>
          <w:tcPr>
            <w:tcW w:w="2832" w:type="dxa"/>
            <w:tcBorders>
              <w:top w:val="single" w:sz="6" w:space="0" w:color="auto"/>
              <w:left w:val="single" w:sz="6" w:space="0" w:color="auto"/>
              <w:bottom w:val="single" w:sz="6" w:space="0" w:color="auto"/>
              <w:right w:val="single" w:sz="6" w:space="0" w:color="auto"/>
            </w:tcBorders>
          </w:tcPr>
          <w:p w14:paraId="7E52C5B4" w14:textId="77777777" w:rsidR="00E12065" w:rsidRPr="00D60BA0" w:rsidRDefault="00E12065" w:rsidP="0091106F">
            <w:pPr>
              <w:pStyle w:val="Tablehead"/>
              <w:rPr>
                <w:lang w:val="es-ES_tradnl"/>
              </w:rPr>
            </w:pPr>
            <w:r w:rsidRPr="00D60BA0">
              <w:rPr>
                <w:lang w:val="es-ES_tradnl"/>
              </w:rPr>
              <w:t>Separación entre canales</w:t>
            </w:r>
            <w:r w:rsidRPr="00D60BA0">
              <w:rPr>
                <w:lang w:val="es-ES_tradnl"/>
              </w:rPr>
              <w:br/>
              <w:t>(MHz)</w:t>
            </w:r>
          </w:p>
        </w:tc>
      </w:tr>
      <w:tr w:rsidR="00E12065" w:rsidRPr="00D60BA0" w14:paraId="5BE2647B" w14:textId="77777777" w:rsidTr="00A23598">
        <w:trPr>
          <w:cantSplit/>
          <w:jc w:val="center"/>
        </w:trPr>
        <w:tc>
          <w:tcPr>
            <w:tcW w:w="1079" w:type="dxa"/>
            <w:tcBorders>
              <w:top w:val="single" w:sz="6" w:space="0" w:color="auto"/>
              <w:left w:val="single" w:sz="6" w:space="0" w:color="auto"/>
              <w:bottom w:val="single" w:sz="6" w:space="0" w:color="auto"/>
              <w:right w:val="single" w:sz="6" w:space="0" w:color="auto"/>
            </w:tcBorders>
          </w:tcPr>
          <w:p w14:paraId="2A3E1B4C" w14:textId="77777777" w:rsidR="00E12065" w:rsidRPr="00D60BA0" w:rsidRDefault="00E12065" w:rsidP="0091106F">
            <w:pPr>
              <w:pStyle w:val="Tabletext"/>
              <w:spacing w:before="60" w:after="60"/>
              <w:jc w:val="center"/>
              <w:rPr>
                <w:lang w:val="es-ES_tradnl"/>
              </w:rPr>
            </w:pPr>
            <w:r w:rsidRPr="00D60BA0">
              <w:rPr>
                <w:lang w:val="es-ES_tradnl"/>
              </w:rPr>
              <w:t>0</w:t>
            </w:r>
            <w:r>
              <w:rPr>
                <w:lang w:val="es-ES_tradnl"/>
              </w:rPr>
              <w:t>,</w:t>
            </w:r>
            <w:r w:rsidRPr="00D60BA0">
              <w:rPr>
                <w:lang w:val="es-ES_tradnl"/>
              </w:rPr>
              <w:t>4</w:t>
            </w:r>
          </w:p>
        </w:tc>
        <w:tc>
          <w:tcPr>
            <w:tcW w:w="2881" w:type="dxa"/>
            <w:tcBorders>
              <w:top w:val="single" w:sz="6" w:space="0" w:color="auto"/>
              <w:left w:val="single" w:sz="6" w:space="0" w:color="auto"/>
              <w:bottom w:val="single" w:sz="6" w:space="0" w:color="auto"/>
              <w:right w:val="single" w:sz="6" w:space="0" w:color="auto"/>
            </w:tcBorders>
          </w:tcPr>
          <w:p w14:paraId="2BAA0D6D" w14:textId="77777777" w:rsidR="00E12065" w:rsidRPr="00D60BA0" w:rsidRDefault="00E12065" w:rsidP="0091106F">
            <w:pPr>
              <w:pStyle w:val="Tabletext"/>
              <w:spacing w:before="60" w:after="60"/>
              <w:jc w:val="left"/>
              <w:rPr>
                <w:lang w:val="es-ES_tradnl"/>
              </w:rPr>
            </w:pPr>
            <w:r w:rsidRPr="00D60BA0">
              <w:rPr>
                <w:lang w:val="es-ES_tradnl"/>
              </w:rPr>
              <w:t>0,4061-0,430</w:t>
            </w:r>
            <w:r w:rsidRPr="00D60BA0">
              <w:rPr>
                <w:lang w:val="es-ES_tradnl"/>
              </w:rPr>
              <w:br/>
              <w:t>0,41305-0,450</w:t>
            </w:r>
          </w:p>
        </w:tc>
        <w:tc>
          <w:tcPr>
            <w:tcW w:w="2831" w:type="dxa"/>
            <w:tcBorders>
              <w:top w:val="single" w:sz="6" w:space="0" w:color="auto"/>
              <w:left w:val="single" w:sz="6" w:space="0" w:color="auto"/>
              <w:bottom w:val="single" w:sz="6" w:space="0" w:color="auto"/>
              <w:right w:val="single" w:sz="6" w:space="0" w:color="auto"/>
            </w:tcBorders>
          </w:tcPr>
          <w:p w14:paraId="35D1C7C5" w14:textId="77777777" w:rsidR="00E12065" w:rsidRPr="00D60BA0" w:rsidRDefault="00E12065" w:rsidP="0091106F">
            <w:pPr>
              <w:pStyle w:val="Tabletext"/>
              <w:spacing w:before="60" w:after="60"/>
              <w:jc w:val="left"/>
              <w:rPr>
                <w:lang w:val="es-ES_tradnl"/>
              </w:rPr>
            </w:pPr>
            <w:r w:rsidRPr="00D60BA0">
              <w:rPr>
                <w:lang w:val="es-ES_tradnl"/>
              </w:rPr>
              <w:t>1567, Anexo 1</w:t>
            </w:r>
            <w:r w:rsidRPr="00D60BA0">
              <w:rPr>
                <w:lang w:val="es-ES_tradnl"/>
              </w:rPr>
              <w:br/>
              <w:t>1567, Anexo 1</w:t>
            </w:r>
          </w:p>
        </w:tc>
        <w:tc>
          <w:tcPr>
            <w:tcW w:w="2832" w:type="dxa"/>
            <w:tcBorders>
              <w:top w:val="single" w:sz="6" w:space="0" w:color="auto"/>
              <w:left w:val="single" w:sz="6" w:space="0" w:color="auto"/>
              <w:bottom w:val="single" w:sz="6" w:space="0" w:color="auto"/>
              <w:right w:val="single" w:sz="6" w:space="0" w:color="auto"/>
            </w:tcBorders>
          </w:tcPr>
          <w:p w14:paraId="4BE99ABF" w14:textId="77777777" w:rsidR="00E12065" w:rsidRPr="00D60BA0" w:rsidRDefault="00E12065" w:rsidP="0091106F">
            <w:pPr>
              <w:pStyle w:val="Tabletext"/>
              <w:spacing w:before="60" w:after="60"/>
              <w:jc w:val="left"/>
              <w:rPr>
                <w:lang w:val="es-ES_tradnl"/>
              </w:rPr>
            </w:pPr>
            <w:r w:rsidRPr="00D60BA0">
              <w:rPr>
                <w:lang w:val="es-ES_tradnl"/>
              </w:rPr>
              <w:t>0,05; 0,1; 0,15; 0,2; 0,25; 0,6; 0,25; 0,3; 0,5; 0,6; 0,75; 1; 1,75; 3,5</w:t>
            </w:r>
          </w:p>
        </w:tc>
      </w:tr>
      <w:tr w:rsidR="00E12065" w:rsidRPr="00D60BA0" w14:paraId="5C3057BC" w14:textId="77777777" w:rsidTr="00A23598">
        <w:trPr>
          <w:cantSplit/>
          <w:jc w:val="center"/>
        </w:trPr>
        <w:tc>
          <w:tcPr>
            <w:tcW w:w="1079" w:type="dxa"/>
            <w:tcBorders>
              <w:top w:val="single" w:sz="6" w:space="0" w:color="auto"/>
              <w:left w:val="single" w:sz="6" w:space="0" w:color="auto"/>
              <w:bottom w:val="single" w:sz="6" w:space="0" w:color="auto"/>
              <w:right w:val="single" w:sz="6" w:space="0" w:color="auto"/>
            </w:tcBorders>
          </w:tcPr>
          <w:p w14:paraId="1735AD62" w14:textId="77777777" w:rsidR="00E12065" w:rsidRPr="00D60BA0" w:rsidRDefault="00E12065" w:rsidP="0091106F">
            <w:pPr>
              <w:pStyle w:val="Tabletext"/>
              <w:spacing w:before="60" w:after="60"/>
              <w:jc w:val="center"/>
              <w:rPr>
                <w:lang w:val="es-ES_tradnl"/>
              </w:rPr>
            </w:pPr>
            <w:r w:rsidRPr="00D60BA0">
              <w:rPr>
                <w:lang w:val="es-ES_tradnl"/>
              </w:rPr>
              <w:t>1</w:t>
            </w:r>
            <w:r>
              <w:rPr>
                <w:lang w:val="es-ES_tradnl"/>
              </w:rPr>
              <w:t>,</w:t>
            </w:r>
            <w:r w:rsidRPr="00D60BA0">
              <w:rPr>
                <w:lang w:val="es-ES_tradnl"/>
              </w:rPr>
              <w:t>4</w:t>
            </w:r>
          </w:p>
        </w:tc>
        <w:tc>
          <w:tcPr>
            <w:tcW w:w="2881" w:type="dxa"/>
            <w:tcBorders>
              <w:top w:val="single" w:sz="6" w:space="0" w:color="auto"/>
              <w:left w:val="single" w:sz="6" w:space="0" w:color="auto"/>
              <w:bottom w:val="single" w:sz="6" w:space="0" w:color="auto"/>
              <w:right w:val="single" w:sz="6" w:space="0" w:color="auto"/>
            </w:tcBorders>
          </w:tcPr>
          <w:p w14:paraId="01495542" w14:textId="77777777" w:rsidR="00E12065" w:rsidRPr="00D60BA0" w:rsidRDefault="00E12065" w:rsidP="0091106F">
            <w:pPr>
              <w:pStyle w:val="Tabletext"/>
              <w:spacing w:before="60" w:after="60"/>
              <w:jc w:val="left"/>
              <w:rPr>
                <w:lang w:val="es-ES_tradnl"/>
              </w:rPr>
            </w:pPr>
            <w:r w:rsidRPr="00D60BA0">
              <w:rPr>
                <w:lang w:val="es-ES_tradnl"/>
              </w:rPr>
              <w:t>1,35-1,53</w:t>
            </w:r>
          </w:p>
        </w:tc>
        <w:tc>
          <w:tcPr>
            <w:tcW w:w="2831" w:type="dxa"/>
            <w:tcBorders>
              <w:top w:val="single" w:sz="6" w:space="0" w:color="auto"/>
              <w:left w:val="single" w:sz="6" w:space="0" w:color="auto"/>
              <w:bottom w:val="single" w:sz="6" w:space="0" w:color="auto"/>
              <w:right w:val="single" w:sz="6" w:space="0" w:color="auto"/>
            </w:tcBorders>
          </w:tcPr>
          <w:p w14:paraId="7558717B" w14:textId="77777777" w:rsidR="00E12065" w:rsidRPr="00D60BA0" w:rsidRDefault="00E12065" w:rsidP="0091106F">
            <w:pPr>
              <w:pStyle w:val="Tabletext"/>
              <w:spacing w:before="60" w:after="60"/>
              <w:jc w:val="left"/>
              <w:rPr>
                <w:lang w:val="es-ES_tradnl"/>
              </w:rPr>
            </w:pPr>
            <w:r w:rsidRPr="00D60BA0">
              <w:rPr>
                <w:lang w:val="es-ES_tradnl"/>
              </w:rPr>
              <w:t>1242</w:t>
            </w:r>
          </w:p>
        </w:tc>
        <w:tc>
          <w:tcPr>
            <w:tcW w:w="2832" w:type="dxa"/>
            <w:tcBorders>
              <w:top w:val="single" w:sz="6" w:space="0" w:color="auto"/>
              <w:left w:val="single" w:sz="6" w:space="0" w:color="auto"/>
              <w:bottom w:val="single" w:sz="6" w:space="0" w:color="auto"/>
              <w:right w:val="single" w:sz="6" w:space="0" w:color="auto"/>
            </w:tcBorders>
          </w:tcPr>
          <w:p w14:paraId="5D0677D7" w14:textId="77777777" w:rsidR="00E12065" w:rsidRPr="00D60BA0" w:rsidRDefault="00E12065" w:rsidP="0091106F">
            <w:pPr>
              <w:pStyle w:val="Tabletext"/>
              <w:spacing w:before="60" w:after="60"/>
              <w:jc w:val="left"/>
              <w:rPr>
                <w:lang w:val="es-ES_tradnl"/>
              </w:rPr>
            </w:pPr>
            <w:r w:rsidRPr="00D60BA0">
              <w:rPr>
                <w:lang w:val="es-ES_tradnl"/>
              </w:rPr>
              <w:t>0,25; 0,5; 1; 2; 3,5</w:t>
            </w:r>
          </w:p>
        </w:tc>
      </w:tr>
      <w:tr w:rsidR="00E12065" w:rsidRPr="00D60BA0" w14:paraId="26968BA6" w14:textId="77777777" w:rsidTr="00A23598">
        <w:trPr>
          <w:cantSplit/>
          <w:jc w:val="center"/>
        </w:trPr>
        <w:tc>
          <w:tcPr>
            <w:tcW w:w="1079" w:type="dxa"/>
            <w:tcBorders>
              <w:top w:val="single" w:sz="6" w:space="0" w:color="auto"/>
              <w:left w:val="single" w:sz="6" w:space="0" w:color="auto"/>
              <w:bottom w:val="single" w:sz="6" w:space="0" w:color="auto"/>
              <w:right w:val="single" w:sz="6" w:space="0" w:color="auto"/>
            </w:tcBorders>
          </w:tcPr>
          <w:p w14:paraId="45A29EF7" w14:textId="77777777" w:rsidR="00E12065" w:rsidRPr="00D60BA0" w:rsidRDefault="00E12065" w:rsidP="0091106F">
            <w:pPr>
              <w:pStyle w:val="Tabletext"/>
              <w:spacing w:before="60" w:after="60"/>
              <w:jc w:val="center"/>
              <w:rPr>
                <w:lang w:val="es-ES_tradnl"/>
              </w:rPr>
            </w:pPr>
            <w:r w:rsidRPr="00D60BA0">
              <w:rPr>
                <w:lang w:val="es-ES_tradnl"/>
              </w:rPr>
              <w:t>2</w:t>
            </w:r>
          </w:p>
        </w:tc>
        <w:tc>
          <w:tcPr>
            <w:tcW w:w="2881" w:type="dxa"/>
            <w:tcBorders>
              <w:top w:val="single" w:sz="6" w:space="0" w:color="auto"/>
              <w:left w:val="single" w:sz="6" w:space="0" w:color="auto"/>
              <w:bottom w:val="single" w:sz="6" w:space="0" w:color="auto"/>
              <w:right w:val="single" w:sz="6" w:space="0" w:color="auto"/>
            </w:tcBorders>
          </w:tcPr>
          <w:p w14:paraId="0AB93124" w14:textId="683F4A86" w:rsidR="00E12065" w:rsidRPr="00D60BA0" w:rsidRDefault="00E12065" w:rsidP="0091106F">
            <w:pPr>
              <w:pStyle w:val="Tabletext"/>
              <w:spacing w:before="60" w:after="60"/>
              <w:jc w:val="left"/>
              <w:rPr>
                <w:lang w:val="es-ES_tradnl"/>
              </w:rPr>
            </w:pPr>
            <w:r w:rsidRPr="00D60BA0">
              <w:rPr>
                <w:lang w:val="es-ES_tradnl"/>
              </w:rPr>
              <w:t>1,427-2,69</w:t>
            </w:r>
            <w:r w:rsidRPr="00D60BA0">
              <w:rPr>
                <w:lang w:val="es-ES_tradnl"/>
              </w:rPr>
              <w:br/>
              <w:t>1,7-2,1; 1,9-2,3</w:t>
            </w:r>
            <w:r w:rsidRPr="00D60BA0">
              <w:rPr>
                <w:lang w:val="es-ES_tradnl"/>
              </w:rPr>
              <w:br/>
              <w:t>1,9-2,3</w:t>
            </w:r>
            <w:r w:rsidRPr="00D60BA0">
              <w:rPr>
                <w:lang w:val="es-ES_tradnl"/>
              </w:rPr>
              <w:br/>
              <w:t>1,9-2,3</w:t>
            </w:r>
            <w:r w:rsidRPr="00D60BA0">
              <w:rPr>
                <w:lang w:val="es-ES_tradnl"/>
              </w:rPr>
              <w:br/>
              <w:t>1,9-2,3</w:t>
            </w:r>
            <w:r w:rsidRPr="00D60BA0">
              <w:rPr>
                <w:lang w:val="es-ES_tradnl"/>
              </w:rPr>
              <w:br/>
              <w:t>2,3-2,5</w:t>
            </w:r>
            <w:r w:rsidRPr="00D60BA0">
              <w:rPr>
                <w:lang w:val="es-ES_tradnl"/>
              </w:rPr>
              <w:br/>
              <w:t>2,29-2,67</w:t>
            </w:r>
          </w:p>
        </w:tc>
        <w:tc>
          <w:tcPr>
            <w:tcW w:w="2831" w:type="dxa"/>
            <w:tcBorders>
              <w:top w:val="single" w:sz="6" w:space="0" w:color="auto"/>
              <w:left w:val="single" w:sz="6" w:space="0" w:color="auto"/>
              <w:bottom w:val="single" w:sz="6" w:space="0" w:color="auto"/>
              <w:right w:val="single" w:sz="6" w:space="0" w:color="auto"/>
            </w:tcBorders>
          </w:tcPr>
          <w:p w14:paraId="7D9EE986" w14:textId="17BFA43C" w:rsidR="00E12065" w:rsidRPr="00D60BA0" w:rsidRDefault="00E12065" w:rsidP="0091106F">
            <w:pPr>
              <w:pStyle w:val="Tabletext"/>
              <w:spacing w:before="60" w:after="60"/>
              <w:jc w:val="left"/>
              <w:rPr>
                <w:lang w:val="es-ES_tradnl"/>
              </w:rPr>
            </w:pPr>
            <w:r w:rsidRPr="00D60BA0">
              <w:rPr>
                <w:lang w:val="es-ES_tradnl"/>
              </w:rPr>
              <w:t>701</w:t>
            </w:r>
            <w:r w:rsidRPr="00D60BA0">
              <w:rPr>
                <w:lang w:val="es-ES_tradnl"/>
              </w:rPr>
              <w:br/>
              <w:t>382</w:t>
            </w:r>
            <w:r w:rsidRPr="00D60BA0">
              <w:rPr>
                <w:lang w:val="es-ES_tradnl"/>
              </w:rPr>
              <w:br/>
              <w:t>1098</w:t>
            </w:r>
            <w:r w:rsidRPr="00D60BA0">
              <w:rPr>
                <w:lang w:val="es-ES_tradnl"/>
              </w:rPr>
              <w:br/>
              <w:t>1098, Anexos 1, 2</w:t>
            </w:r>
            <w:r w:rsidRPr="00D60BA0">
              <w:rPr>
                <w:lang w:val="es-ES_tradnl"/>
              </w:rPr>
              <w:br/>
              <w:t>1098, Anexo 3</w:t>
            </w:r>
            <w:r w:rsidRPr="00D60BA0">
              <w:rPr>
                <w:lang w:val="es-ES_tradnl"/>
              </w:rPr>
              <w:br/>
              <w:t>746, Anexo 1</w:t>
            </w:r>
            <w:r w:rsidRPr="00D60BA0">
              <w:rPr>
                <w:lang w:val="es-ES_tradnl"/>
              </w:rPr>
              <w:br/>
              <w:t>1243</w:t>
            </w:r>
          </w:p>
        </w:tc>
        <w:tc>
          <w:tcPr>
            <w:tcW w:w="2832" w:type="dxa"/>
            <w:tcBorders>
              <w:top w:val="single" w:sz="6" w:space="0" w:color="auto"/>
              <w:left w:val="single" w:sz="6" w:space="0" w:color="auto"/>
              <w:bottom w:val="single" w:sz="6" w:space="0" w:color="auto"/>
              <w:right w:val="single" w:sz="6" w:space="0" w:color="auto"/>
            </w:tcBorders>
          </w:tcPr>
          <w:p w14:paraId="5471A367" w14:textId="77777777" w:rsidR="00E12065" w:rsidRPr="00D60BA0" w:rsidRDefault="00E12065" w:rsidP="0091106F">
            <w:pPr>
              <w:pStyle w:val="Tabletext"/>
              <w:spacing w:before="60" w:after="60"/>
              <w:jc w:val="left"/>
              <w:rPr>
                <w:lang w:val="es-ES_tradnl"/>
              </w:rPr>
            </w:pPr>
            <w:r w:rsidRPr="00D60BA0">
              <w:rPr>
                <w:lang w:val="es-ES_tradnl"/>
              </w:rPr>
              <w:t xml:space="preserve">0,5 (esquema) </w:t>
            </w:r>
            <w:r w:rsidRPr="00D60BA0">
              <w:rPr>
                <w:lang w:val="es-ES_tradnl"/>
              </w:rPr>
              <w:br/>
              <w:t>29</w:t>
            </w:r>
            <w:r w:rsidRPr="00D60BA0">
              <w:rPr>
                <w:lang w:val="es-ES_tradnl"/>
              </w:rPr>
              <w:br/>
              <w:t>3,5; 2,5 (esquemas)</w:t>
            </w:r>
            <w:r w:rsidRPr="00D60BA0">
              <w:rPr>
                <w:lang w:val="es-ES_tradnl"/>
              </w:rPr>
              <w:br/>
              <w:t>14</w:t>
            </w:r>
            <w:r w:rsidRPr="00D60BA0">
              <w:rPr>
                <w:lang w:val="es-ES_tradnl"/>
              </w:rPr>
              <w:br/>
              <w:t>10</w:t>
            </w:r>
            <w:r w:rsidRPr="00D60BA0">
              <w:rPr>
                <w:lang w:val="es-ES_tradnl"/>
              </w:rPr>
              <w:br/>
              <w:t>1; 2; 4; 14; 28</w:t>
            </w:r>
            <w:r w:rsidRPr="00D60BA0">
              <w:rPr>
                <w:lang w:val="es-ES_tradnl"/>
              </w:rPr>
              <w:br/>
              <w:t>0,25; 0,5; 1; 1,75;</w:t>
            </w:r>
            <w:r w:rsidRPr="00D60BA0">
              <w:rPr>
                <w:lang w:val="es-ES_tradnl"/>
              </w:rPr>
              <w:br/>
              <w:t>2; 3,5; 7; 14;</w:t>
            </w:r>
            <w:r w:rsidRPr="00D60BA0">
              <w:rPr>
                <w:lang w:val="es-ES_tradnl"/>
              </w:rPr>
              <w:br/>
              <w:t>2,5 (esquema)</w:t>
            </w:r>
          </w:p>
        </w:tc>
      </w:tr>
      <w:tr w:rsidR="00E12065" w:rsidRPr="00D60BA0" w14:paraId="76BB4DC6" w14:textId="77777777" w:rsidTr="00A23598">
        <w:trPr>
          <w:cantSplit/>
          <w:jc w:val="center"/>
        </w:trPr>
        <w:tc>
          <w:tcPr>
            <w:tcW w:w="1079" w:type="dxa"/>
            <w:tcBorders>
              <w:top w:val="single" w:sz="6" w:space="0" w:color="auto"/>
              <w:left w:val="single" w:sz="6" w:space="0" w:color="auto"/>
              <w:bottom w:val="single" w:sz="6" w:space="0" w:color="auto"/>
              <w:right w:val="single" w:sz="6" w:space="0" w:color="auto"/>
            </w:tcBorders>
          </w:tcPr>
          <w:p w14:paraId="787821FD" w14:textId="77777777" w:rsidR="00E12065" w:rsidRPr="00D60BA0" w:rsidRDefault="00E12065" w:rsidP="0091106F">
            <w:pPr>
              <w:pStyle w:val="Tabletext"/>
              <w:spacing w:before="60" w:after="60"/>
              <w:jc w:val="center"/>
              <w:rPr>
                <w:lang w:val="es-ES_tradnl"/>
              </w:rPr>
            </w:pPr>
            <w:r w:rsidRPr="00D60BA0">
              <w:rPr>
                <w:lang w:val="es-ES_tradnl"/>
              </w:rPr>
              <w:t>3</w:t>
            </w:r>
            <w:r>
              <w:rPr>
                <w:lang w:val="es-ES_tradnl"/>
              </w:rPr>
              <w:t>,</w:t>
            </w:r>
            <w:r w:rsidRPr="00D60BA0">
              <w:rPr>
                <w:lang w:val="es-ES_tradnl"/>
              </w:rPr>
              <w:t>6</w:t>
            </w:r>
          </w:p>
        </w:tc>
        <w:tc>
          <w:tcPr>
            <w:tcW w:w="2881" w:type="dxa"/>
            <w:tcBorders>
              <w:top w:val="single" w:sz="6" w:space="0" w:color="auto"/>
              <w:left w:val="single" w:sz="6" w:space="0" w:color="auto"/>
              <w:bottom w:val="single" w:sz="6" w:space="0" w:color="auto"/>
              <w:right w:val="single" w:sz="6" w:space="0" w:color="auto"/>
            </w:tcBorders>
          </w:tcPr>
          <w:p w14:paraId="33BCDA13" w14:textId="77777777" w:rsidR="00E12065" w:rsidRPr="00D60BA0" w:rsidRDefault="00E12065" w:rsidP="0091106F">
            <w:pPr>
              <w:pStyle w:val="Tabletext"/>
              <w:spacing w:before="60" w:after="60"/>
              <w:jc w:val="left"/>
              <w:rPr>
                <w:lang w:val="es-ES_tradnl"/>
              </w:rPr>
            </w:pPr>
            <w:r w:rsidRPr="00D60BA0">
              <w:rPr>
                <w:lang w:val="es-ES_tradnl"/>
              </w:rPr>
              <w:t>3,4-3,8</w:t>
            </w:r>
            <w:r w:rsidRPr="00D60BA0">
              <w:rPr>
                <w:lang w:val="es-ES_tradnl"/>
              </w:rPr>
              <w:br/>
              <w:t>3,4-3,8</w:t>
            </w:r>
          </w:p>
        </w:tc>
        <w:tc>
          <w:tcPr>
            <w:tcW w:w="2831" w:type="dxa"/>
            <w:tcBorders>
              <w:top w:val="single" w:sz="6" w:space="0" w:color="auto"/>
              <w:left w:val="single" w:sz="6" w:space="0" w:color="auto"/>
              <w:bottom w:val="single" w:sz="6" w:space="0" w:color="auto"/>
              <w:right w:val="single" w:sz="6" w:space="0" w:color="auto"/>
            </w:tcBorders>
          </w:tcPr>
          <w:p w14:paraId="6F06EBC8" w14:textId="77777777" w:rsidR="00E12065" w:rsidRPr="00D60BA0" w:rsidRDefault="00E12065" w:rsidP="0091106F">
            <w:pPr>
              <w:pStyle w:val="Tabletext"/>
              <w:spacing w:before="60" w:after="60"/>
              <w:jc w:val="left"/>
              <w:rPr>
                <w:lang w:val="es-ES_tradnl"/>
              </w:rPr>
            </w:pPr>
            <w:r w:rsidRPr="00D60BA0">
              <w:rPr>
                <w:lang w:val="es-ES_tradnl"/>
              </w:rPr>
              <w:t>1488, Anexo 1</w:t>
            </w:r>
            <w:r w:rsidRPr="00D60BA0">
              <w:rPr>
                <w:lang w:val="es-ES_tradnl"/>
              </w:rPr>
              <w:br/>
              <w:t>1488, Anexo 2</w:t>
            </w:r>
          </w:p>
        </w:tc>
        <w:tc>
          <w:tcPr>
            <w:tcW w:w="2832" w:type="dxa"/>
            <w:tcBorders>
              <w:top w:val="single" w:sz="6" w:space="0" w:color="auto"/>
              <w:left w:val="single" w:sz="6" w:space="0" w:color="auto"/>
              <w:bottom w:val="single" w:sz="6" w:space="0" w:color="auto"/>
              <w:right w:val="single" w:sz="6" w:space="0" w:color="auto"/>
            </w:tcBorders>
          </w:tcPr>
          <w:p w14:paraId="77905289" w14:textId="77777777" w:rsidR="00E12065" w:rsidRPr="00D60BA0" w:rsidRDefault="00E12065" w:rsidP="0091106F">
            <w:pPr>
              <w:pStyle w:val="Tabletext"/>
              <w:spacing w:before="60" w:after="60"/>
              <w:jc w:val="left"/>
              <w:rPr>
                <w:lang w:val="es-ES_tradnl"/>
              </w:rPr>
            </w:pPr>
            <w:r w:rsidRPr="00D60BA0">
              <w:rPr>
                <w:lang w:val="es-ES_tradnl"/>
              </w:rPr>
              <w:t>25</w:t>
            </w:r>
            <w:r w:rsidRPr="00D60BA0">
              <w:rPr>
                <w:vertAlign w:val="superscript"/>
                <w:lang w:val="es-ES_tradnl"/>
              </w:rPr>
              <w:t>(1)</w:t>
            </w:r>
            <w:r w:rsidRPr="00D60BA0">
              <w:rPr>
                <w:lang w:val="es-ES_tradnl"/>
              </w:rPr>
              <w:br/>
              <w:t>0,25</w:t>
            </w:r>
            <w:r w:rsidRPr="00D60BA0">
              <w:rPr>
                <w:vertAlign w:val="superscript"/>
                <w:lang w:val="es-ES_tradnl"/>
              </w:rPr>
              <w:t>(2)</w:t>
            </w:r>
          </w:p>
        </w:tc>
      </w:tr>
      <w:tr w:rsidR="00E12065" w:rsidRPr="00D3282D" w14:paraId="7CC63968" w14:textId="77777777" w:rsidTr="00A23598">
        <w:trPr>
          <w:cantSplit/>
          <w:jc w:val="center"/>
        </w:trPr>
        <w:tc>
          <w:tcPr>
            <w:tcW w:w="1079" w:type="dxa"/>
            <w:tcBorders>
              <w:top w:val="single" w:sz="6" w:space="0" w:color="auto"/>
              <w:left w:val="single" w:sz="6" w:space="0" w:color="auto"/>
              <w:bottom w:val="single" w:sz="6" w:space="0" w:color="auto"/>
              <w:right w:val="single" w:sz="6" w:space="0" w:color="auto"/>
            </w:tcBorders>
          </w:tcPr>
          <w:p w14:paraId="0AA39673" w14:textId="77777777" w:rsidR="00E12065" w:rsidRPr="00D60BA0" w:rsidRDefault="00E12065" w:rsidP="0091106F">
            <w:pPr>
              <w:pStyle w:val="Tabletext"/>
              <w:spacing w:before="60" w:after="60"/>
              <w:jc w:val="center"/>
              <w:rPr>
                <w:lang w:val="es-ES_tradnl"/>
              </w:rPr>
            </w:pPr>
            <w:r w:rsidRPr="00D60BA0">
              <w:rPr>
                <w:lang w:val="es-ES_tradnl"/>
              </w:rPr>
              <w:t>4</w:t>
            </w:r>
          </w:p>
        </w:tc>
        <w:tc>
          <w:tcPr>
            <w:tcW w:w="2881" w:type="dxa"/>
            <w:tcBorders>
              <w:top w:val="single" w:sz="6" w:space="0" w:color="auto"/>
              <w:left w:val="single" w:sz="6" w:space="0" w:color="auto"/>
              <w:bottom w:val="single" w:sz="6" w:space="0" w:color="auto"/>
              <w:right w:val="single" w:sz="6" w:space="0" w:color="auto"/>
            </w:tcBorders>
          </w:tcPr>
          <w:p w14:paraId="40CF7472" w14:textId="77777777" w:rsidR="00E12065" w:rsidRPr="00D60BA0" w:rsidRDefault="00E12065" w:rsidP="0091106F">
            <w:pPr>
              <w:pStyle w:val="Tabletext"/>
              <w:spacing w:before="60" w:after="60"/>
              <w:jc w:val="left"/>
              <w:rPr>
                <w:lang w:val="es-ES_tradnl"/>
              </w:rPr>
            </w:pPr>
            <w:r w:rsidRPr="00D60BA0">
              <w:rPr>
                <w:lang w:val="es-ES_tradnl"/>
              </w:rPr>
              <w:t>3,8-4,2</w:t>
            </w:r>
            <w:r w:rsidRPr="00D60BA0">
              <w:rPr>
                <w:lang w:val="es-ES_tradnl"/>
              </w:rPr>
              <w:br/>
              <w:t>3,7-4,2</w:t>
            </w:r>
            <w:r>
              <w:rPr>
                <w:lang w:val="es-ES_tradnl"/>
              </w:rPr>
              <w:br/>
              <w:t>3,4-4,2</w:t>
            </w:r>
            <w:r w:rsidRPr="00D60BA0">
              <w:rPr>
                <w:lang w:val="es-ES_tradnl"/>
              </w:rPr>
              <w:br/>
              <w:t>3,6-4,2</w:t>
            </w:r>
            <w:r w:rsidRPr="00D60BA0">
              <w:rPr>
                <w:lang w:val="es-ES_tradnl"/>
              </w:rPr>
              <w:br/>
              <w:t>3,</w:t>
            </w:r>
            <w:r>
              <w:rPr>
                <w:lang w:val="es-ES_tradnl"/>
              </w:rPr>
              <w:t>4</w:t>
            </w:r>
            <w:r w:rsidRPr="00D60BA0">
              <w:rPr>
                <w:lang w:val="es-ES_tradnl"/>
              </w:rPr>
              <w:t>-4,2</w:t>
            </w:r>
          </w:p>
        </w:tc>
        <w:tc>
          <w:tcPr>
            <w:tcW w:w="2831" w:type="dxa"/>
            <w:tcBorders>
              <w:top w:val="single" w:sz="6" w:space="0" w:color="auto"/>
              <w:left w:val="single" w:sz="6" w:space="0" w:color="auto"/>
              <w:bottom w:val="single" w:sz="6" w:space="0" w:color="auto"/>
              <w:right w:val="single" w:sz="6" w:space="0" w:color="auto"/>
            </w:tcBorders>
          </w:tcPr>
          <w:p w14:paraId="71B31BDE" w14:textId="77777777" w:rsidR="00E12065" w:rsidRPr="00D60BA0" w:rsidRDefault="00E12065" w:rsidP="0091106F">
            <w:pPr>
              <w:pStyle w:val="Tabletext"/>
              <w:spacing w:before="60" w:after="60"/>
              <w:jc w:val="left"/>
              <w:rPr>
                <w:lang w:val="es-ES_tradnl"/>
              </w:rPr>
            </w:pPr>
            <w:r w:rsidRPr="00D60BA0">
              <w:rPr>
                <w:lang w:val="es-ES_tradnl"/>
              </w:rPr>
              <w:t>382</w:t>
            </w:r>
            <w:r w:rsidRPr="00D60BA0">
              <w:rPr>
                <w:lang w:val="es-ES_tradnl"/>
              </w:rPr>
              <w:br/>
              <w:t>382, Anexo 1</w:t>
            </w:r>
            <w:r w:rsidRPr="00D60BA0">
              <w:rPr>
                <w:lang w:val="es-ES_tradnl"/>
              </w:rPr>
              <w:br/>
              <w:t>635</w:t>
            </w:r>
            <w:r w:rsidRPr="00D60BA0">
              <w:rPr>
                <w:lang w:val="es-ES_tradnl"/>
              </w:rPr>
              <w:br/>
              <w:t>635, Anexo 1</w:t>
            </w:r>
            <w:r>
              <w:rPr>
                <w:lang w:val="es-ES_tradnl"/>
              </w:rPr>
              <w:br/>
            </w:r>
            <w:r w:rsidRPr="00D60BA0">
              <w:rPr>
                <w:lang w:val="es-ES_tradnl"/>
              </w:rPr>
              <w:t>635, Anexo 1</w:t>
            </w:r>
          </w:p>
        </w:tc>
        <w:tc>
          <w:tcPr>
            <w:tcW w:w="2832" w:type="dxa"/>
            <w:tcBorders>
              <w:top w:val="single" w:sz="6" w:space="0" w:color="auto"/>
              <w:left w:val="single" w:sz="6" w:space="0" w:color="auto"/>
              <w:bottom w:val="single" w:sz="6" w:space="0" w:color="auto"/>
              <w:right w:val="single" w:sz="6" w:space="0" w:color="auto"/>
            </w:tcBorders>
          </w:tcPr>
          <w:p w14:paraId="7F410769" w14:textId="77777777" w:rsidR="00E12065" w:rsidRPr="00D60BA0" w:rsidRDefault="00E12065" w:rsidP="0091106F">
            <w:pPr>
              <w:pStyle w:val="Tabletext"/>
              <w:spacing w:before="60" w:after="60"/>
              <w:jc w:val="left"/>
              <w:rPr>
                <w:lang w:val="es-ES_tradnl"/>
              </w:rPr>
            </w:pPr>
            <w:r w:rsidRPr="00D60BA0">
              <w:rPr>
                <w:lang w:val="es-ES_tradnl"/>
              </w:rPr>
              <w:t>29</w:t>
            </w:r>
            <w:r w:rsidRPr="00D60BA0">
              <w:rPr>
                <w:lang w:val="es-ES_tradnl"/>
              </w:rPr>
              <w:br/>
              <w:t>28</w:t>
            </w:r>
            <w:r w:rsidRPr="00D60BA0">
              <w:rPr>
                <w:lang w:val="es-ES_tradnl"/>
              </w:rPr>
              <w:br/>
              <w:t>10 (esquema)</w:t>
            </w:r>
            <w:r w:rsidRPr="00D60BA0">
              <w:rPr>
                <w:lang w:val="es-ES_tradnl"/>
              </w:rPr>
              <w:br/>
              <w:t>40; 30</w:t>
            </w:r>
            <w:r>
              <w:rPr>
                <w:lang w:val="es-ES_tradnl"/>
              </w:rPr>
              <w:br/>
              <w:t>80</w:t>
            </w:r>
          </w:p>
        </w:tc>
      </w:tr>
      <w:tr w:rsidR="00E12065" w:rsidRPr="00D60BA0" w14:paraId="046FE960" w14:textId="77777777" w:rsidTr="00A23598">
        <w:trPr>
          <w:cantSplit/>
          <w:jc w:val="center"/>
        </w:trPr>
        <w:tc>
          <w:tcPr>
            <w:tcW w:w="1079" w:type="dxa"/>
            <w:tcBorders>
              <w:top w:val="single" w:sz="6" w:space="0" w:color="auto"/>
              <w:left w:val="single" w:sz="6" w:space="0" w:color="auto"/>
              <w:bottom w:val="single" w:sz="6" w:space="0" w:color="auto"/>
              <w:right w:val="single" w:sz="6" w:space="0" w:color="auto"/>
            </w:tcBorders>
          </w:tcPr>
          <w:p w14:paraId="5B954B22" w14:textId="77777777" w:rsidR="00E12065" w:rsidRPr="00D60BA0" w:rsidRDefault="00E12065" w:rsidP="0091106F">
            <w:pPr>
              <w:pStyle w:val="Tabletext"/>
              <w:spacing w:before="60" w:after="60"/>
              <w:jc w:val="center"/>
              <w:rPr>
                <w:lang w:val="es-ES_tradnl"/>
              </w:rPr>
            </w:pPr>
            <w:r w:rsidRPr="00D60BA0">
              <w:rPr>
                <w:lang w:val="es-ES_tradnl"/>
              </w:rPr>
              <w:t>U4</w:t>
            </w:r>
          </w:p>
        </w:tc>
        <w:tc>
          <w:tcPr>
            <w:tcW w:w="2881" w:type="dxa"/>
            <w:tcBorders>
              <w:top w:val="single" w:sz="6" w:space="0" w:color="auto"/>
              <w:left w:val="single" w:sz="6" w:space="0" w:color="auto"/>
              <w:bottom w:val="single" w:sz="6" w:space="0" w:color="auto"/>
              <w:right w:val="single" w:sz="6" w:space="0" w:color="auto"/>
            </w:tcBorders>
          </w:tcPr>
          <w:p w14:paraId="0970370A" w14:textId="77777777" w:rsidR="00E12065" w:rsidRPr="00D60BA0" w:rsidRDefault="00E12065" w:rsidP="0091106F">
            <w:pPr>
              <w:pStyle w:val="Tabletext"/>
              <w:spacing w:before="60" w:after="60"/>
              <w:jc w:val="left"/>
              <w:rPr>
                <w:lang w:val="es-ES_tradnl"/>
              </w:rPr>
            </w:pPr>
            <w:r w:rsidRPr="00D60BA0">
              <w:rPr>
                <w:lang w:val="es-ES_tradnl"/>
              </w:rPr>
              <w:t>4,4-5,0</w:t>
            </w:r>
            <w:r w:rsidRPr="00D60BA0">
              <w:rPr>
                <w:lang w:val="es-ES_tradnl"/>
              </w:rPr>
              <w:br/>
              <w:t>4,4-5,0</w:t>
            </w:r>
            <w:r w:rsidRPr="00D60BA0">
              <w:rPr>
                <w:lang w:val="es-ES_tradnl"/>
              </w:rPr>
              <w:br/>
              <w:t>4,4-5,0</w:t>
            </w:r>
            <w:r w:rsidRPr="00D60BA0">
              <w:rPr>
                <w:lang w:val="es-ES_tradnl"/>
              </w:rPr>
              <w:br/>
              <w:t>4,54-4,9</w:t>
            </w:r>
          </w:p>
        </w:tc>
        <w:tc>
          <w:tcPr>
            <w:tcW w:w="2831" w:type="dxa"/>
            <w:tcBorders>
              <w:top w:val="single" w:sz="6" w:space="0" w:color="auto"/>
              <w:left w:val="single" w:sz="6" w:space="0" w:color="auto"/>
              <w:bottom w:val="single" w:sz="6" w:space="0" w:color="auto"/>
              <w:right w:val="single" w:sz="6" w:space="0" w:color="auto"/>
            </w:tcBorders>
          </w:tcPr>
          <w:p w14:paraId="30FC2C63" w14:textId="77777777" w:rsidR="00E12065" w:rsidRPr="00D60BA0" w:rsidRDefault="00E12065" w:rsidP="0091106F">
            <w:pPr>
              <w:pStyle w:val="Tabletext"/>
              <w:spacing w:before="60" w:after="60"/>
              <w:jc w:val="left"/>
              <w:rPr>
                <w:lang w:val="es-ES_tradnl"/>
              </w:rPr>
            </w:pPr>
            <w:r w:rsidRPr="00D60BA0">
              <w:rPr>
                <w:lang w:val="es-ES_tradnl"/>
              </w:rPr>
              <w:t>1099</w:t>
            </w:r>
            <w:r w:rsidRPr="00D60BA0">
              <w:rPr>
                <w:lang w:val="es-ES_tradnl"/>
              </w:rPr>
              <w:br/>
              <w:t>1099, Anexo 1</w:t>
            </w:r>
            <w:r w:rsidRPr="00D60BA0">
              <w:rPr>
                <w:lang w:val="es-ES_tradnl"/>
              </w:rPr>
              <w:br/>
            </w:r>
            <w:r w:rsidRPr="00D60BA0">
              <w:rPr>
                <w:lang w:val="es-ES_tradnl" w:eastAsia="ko-KR"/>
              </w:rPr>
              <w:t>1099</w:t>
            </w:r>
            <w:r w:rsidRPr="00D60BA0">
              <w:rPr>
                <w:lang w:val="es-ES_tradnl"/>
              </w:rPr>
              <w:t xml:space="preserve">, Anexo </w:t>
            </w:r>
            <w:r w:rsidRPr="00D60BA0">
              <w:rPr>
                <w:lang w:val="es-ES_tradnl" w:eastAsia="ko-KR"/>
              </w:rPr>
              <w:t>3</w:t>
            </w:r>
            <w:r w:rsidRPr="00D60BA0">
              <w:rPr>
                <w:lang w:val="es-ES_tradnl"/>
              </w:rPr>
              <w:br/>
              <w:t>1099, Anexo 2</w:t>
            </w:r>
          </w:p>
        </w:tc>
        <w:tc>
          <w:tcPr>
            <w:tcW w:w="2832" w:type="dxa"/>
            <w:tcBorders>
              <w:top w:val="single" w:sz="6" w:space="0" w:color="auto"/>
              <w:left w:val="single" w:sz="6" w:space="0" w:color="auto"/>
              <w:bottom w:val="single" w:sz="6" w:space="0" w:color="auto"/>
              <w:right w:val="single" w:sz="6" w:space="0" w:color="auto"/>
            </w:tcBorders>
          </w:tcPr>
          <w:p w14:paraId="553F9CD1" w14:textId="77777777" w:rsidR="00E12065" w:rsidRPr="00D60BA0" w:rsidRDefault="00E12065" w:rsidP="0091106F">
            <w:pPr>
              <w:pStyle w:val="Tabletext"/>
              <w:spacing w:before="60" w:after="60"/>
              <w:jc w:val="left"/>
              <w:rPr>
                <w:lang w:val="es-ES_tradnl"/>
              </w:rPr>
            </w:pPr>
            <w:r w:rsidRPr="00D60BA0">
              <w:rPr>
                <w:lang w:val="es-ES_tradnl"/>
              </w:rPr>
              <w:t>10 (esquema)</w:t>
            </w:r>
            <w:r w:rsidRPr="00D60BA0">
              <w:rPr>
                <w:lang w:val="es-ES_tradnl"/>
              </w:rPr>
              <w:br/>
              <w:t>40; 80</w:t>
            </w:r>
            <w:r w:rsidRPr="00D60BA0">
              <w:rPr>
                <w:lang w:val="es-ES_tradnl"/>
              </w:rPr>
              <w:br/>
              <w:t>28</w:t>
            </w:r>
            <w:r w:rsidRPr="00D60BA0">
              <w:rPr>
                <w:lang w:val="es-ES_tradnl" w:eastAsia="ko-KR"/>
              </w:rPr>
              <w:t xml:space="preserve"> </w:t>
            </w:r>
            <w:r w:rsidRPr="00D60BA0">
              <w:rPr>
                <w:lang w:val="es-ES_tradnl"/>
              </w:rPr>
              <w:br/>
              <w:t>40; 20</w:t>
            </w:r>
          </w:p>
        </w:tc>
      </w:tr>
      <w:tr w:rsidR="00E12065" w:rsidRPr="00D60BA0" w14:paraId="7C74F057" w14:textId="77777777" w:rsidTr="00A23598">
        <w:trPr>
          <w:cantSplit/>
          <w:jc w:val="center"/>
        </w:trPr>
        <w:tc>
          <w:tcPr>
            <w:tcW w:w="1079" w:type="dxa"/>
            <w:tcBorders>
              <w:top w:val="single" w:sz="6" w:space="0" w:color="auto"/>
              <w:left w:val="single" w:sz="6" w:space="0" w:color="auto"/>
              <w:bottom w:val="single" w:sz="6" w:space="0" w:color="auto"/>
              <w:right w:val="single" w:sz="6" w:space="0" w:color="auto"/>
            </w:tcBorders>
          </w:tcPr>
          <w:p w14:paraId="5458CD7C" w14:textId="77777777" w:rsidR="00E12065" w:rsidRPr="00D60BA0" w:rsidRDefault="00E12065" w:rsidP="0091106F">
            <w:pPr>
              <w:pStyle w:val="Tabletext"/>
              <w:spacing w:before="60" w:after="60"/>
              <w:jc w:val="center"/>
              <w:rPr>
                <w:lang w:val="es-ES_tradnl"/>
              </w:rPr>
            </w:pPr>
            <w:r w:rsidRPr="00D60BA0">
              <w:rPr>
                <w:lang w:val="es-ES_tradnl"/>
              </w:rPr>
              <w:t>L6</w:t>
            </w:r>
          </w:p>
        </w:tc>
        <w:tc>
          <w:tcPr>
            <w:tcW w:w="2881" w:type="dxa"/>
            <w:tcBorders>
              <w:top w:val="single" w:sz="6" w:space="0" w:color="auto"/>
              <w:left w:val="single" w:sz="6" w:space="0" w:color="auto"/>
              <w:bottom w:val="single" w:sz="6" w:space="0" w:color="auto"/>
              <w:right w:val="single" w:sz="6" w:space="0" w:color="auto"/>
            </w:tcBorders>
          </w:tcPr>
          <w:p w14:paraId="6DCFDE11" w14:textId="77777777" w:rsidR="00E12065" w:rsidRPr="00D60BA0" w:rsidRDefault="00E12065" w:rsidP="0091106F">
            <w:pPr>
              <w:pStyle w:val="Tabletext"/>
              <w:spacing w:before="60" w:after="60"/>
              <w:jc w:val="left"/>
              <w:rPr>
                <w:lang w:val="es-ES_tradnl" w:eastAsia="ko-KR"/>
              </w:rPr>
            </w:pPr>
            <w:r w:rsidRPr="00D60BA0">
              <w:rPr>
                <w:lang w:val="es-ES_tradnl"/>
              </w:rPr>
              <w:t>5,925-6,425</w:t>
            </w:r>
            <w:r w:rsidRPr="00D60BA0">
              <w:rPr>
                <w:lang w:val="es-ES_tradnl"/>
              </w:rPr>
              <w:br/>
              <w:t>5, 925-6,425</w:t>
            </w:r>
            <w:r w:rsidRPr="00D60BA0">
              <w:rPr>
                <w:lang w:val="es-ES_tradnl" w:eastAsia="ko-KR"/>
              </w:rPr>
              <w:br/>
              <w:t>5,925-6,425</w:t>
            </w:r>
            <w:r w:rsidRPr="00D60BA0">
              <w:rPr>
                <w:lang w:val="es-ES_tradnl" w:eastAsia="ko-KR"/>
              </w:rPr>
              <w:br/>
              <w:t>5,925-6,425</w:t>
            </w:r>
          </w:p>
        </w:tc>
        <w:tc>
          <w:tcPr>
            <w:tcW w:w="2831" w:type="dxa"/>
            <w:tcBorders>
              <w:top w:val="single" w:sz="6" w:space="0" w:color="auto"/>
              <w:left w:val="single" w:sz="6" w:space="0" w:color="auto"/>
              <w:bottom w:val="single" w:sz="6" w:space="0" w:color="auto"/>
              <w:right w:val="single" w:sz="6" w:space="0" w:color="auto"/>
            </w:tcBorders>
          </w:tcPr>
          <w:p w14:paraId="5A873214" w14:textId="77777777" w:rsidR="00E12065" w:rsidRPr="00D60BA0" w:rsidRDefault="00E12065" w:rsidP="0091106F">
            <w:pPr>
              <w:pStyle w:val="Tabletext"/>
              <w:spacing w:before="60" w:after="60"/>
              <w:jc w:val="left"/>
              <w:rPr>
                <w:lang w:val="es-ES_tradnl" w:eastAsia="ko-KR"/>
              </w:rPr>
            </w:pPr>
            <w:r w:rsidRPr="00D60BA0">
              <w:rPr>
                <w:lang w:val="es-ES_tradnl"/>
              </w:rPr>
              <w:t>383</w:t>
            </w:r>
            <w:r w:rsidRPr="00D60BA0">
              <w:rPr>
                <w:lang w:val="es-ES_tradnl"/>
              </w:rPr>
              <w:br/>
              <w:t>383, Anexo 1</w:t>
            </w:r>
            <w:r w:rsidRPr="00D60BA0">
              <w:rPr>
                <w:lang w:val="es-ES_tradnl"/>
              </w:rPr>
              <w:br/>
              <w:t xml:space="preserve">383, </w:t>
            </w:r>
            <w:r w:rsidRPr="00D60BA0">
              <w:rPr>
                <w:lang w:val="es-ES_tradnl" w:eastAsia="ko-KR"/>
              </w:rPr>
              <w:t>Anexo 2</w:t>
            </w:r>
            <w:r w:rsidRPr="00D60BA0">
              <w:rPr>
                <w:lang w:val="es-ES_tradnl" w:eastAsia="ko-KR"/>
              </w:rPr>
              <w:br/>
              <w:t>383, Anexo 3</w:t>
            </w:r>
          </w:p>
        </w:tc>
        <w:tc>
          <w:tcPr>
            <w:tcW w:w="2832" w:type="dxa"/>
            <w:tcBorders>
              <w:top w:val="single" w:sz="6" w:space="0" w:color="auto"/>
              <w:left w:val="single" w:sz="6" w:space="0" w:color="auto"/>
              <w:bottom w:val="single" w:sz="6" w:space="0" w:color="auto"/>
              <w:right w:val="single" w:sz="6" w:space="0" w:color="auto"/>
            </w:tcBorders>
          </w:tcPr>
          <w:p w14:paraId="0F990581" w14:textId="78A91447" w:rsidR="00E12065" w:rsidRPr="00D60BA0" w:rsidRDefault="00E12065" w:rsidP="00D0207B">
            <w:pPr>
              <w:pStyle w:val="Tabletext"/>
              <w:spacing w:before="60" w:after="60"/>
              <w:jc w:val="left"/>
              <w:rPr>
                <w:lang w:val="es-ES_tradnl" w:eastAsia="ko-KR"/>
              </w:rPr>
            </w:pPr>
            <w:r w:rsidRPr="00D60BA0">
              <w:rPr>
                <w:lang w:val="es-ES_tradnl"/>
              </w:rPr>
              <w:t>29,65</w:t>
            </w:r>
            <w:r w:rsidR="00D0207B" w:rsidRPr="00D0207B">
              <w:rPr>
                <w:lang w:val="fr-FR"/>
              </w:rPr>
              <w:t>; 59.3</w:t>
            </w:r>
            <w:r w:rsidRPr="00D60BA0">
              <w:rPr>
                <w:lang w:val="es-ES_tradnl"/>
              </w:rPr>
              <w:br/>
              <w:t>40</w:t>
            </w:r>
            <w:r w:rsidRPr="00D60BA0">
              <w:rPr>
                <w:lang w:val="es-ES_tradnl" w:eastAsia="ko-KR"/>
              </w:rPr>
              <w:br/>
              <w:t>28</w:t>
            </w:r>
            <w:r w:rsidRPr="00D60BA0">
              <w:rPr>
                <w:lang w:val="es-ES_tradnl" w:eastAsia="ko-KR"/>
              </w:rPr>
              <w:br/>
              <w:t>40; 20; 10; 5</w:t>
            </w:r>
          </w:p>
        </w:tc>
      </w:tr>
      <w:tr w:rsidR="00E12065" w:rsidRPr="00D60BA0" w14:paraId="0B359B08" w14:textId="77777777" w:rsidTr="00A23598">
        <w:trPr>
          <w:cantSplit/>
          <w:jc w:val="center"/>
        </w:trPr>
        <w:tc>
          <w:tcPr>
            <w:tcW w:w="1079" w:type="dxa"/>
            <w:tcBorders>
              <w:top w:val="single" w:sz="6" w:space="0" w:color="auto"/>
              <w:left w:val="single" w:sz="6" w:space="0" w:color="auto"/>
              <w:bottom w:val="single" w:sz="6" w:space="0" w:color="auto"/>
              <w:right w:val="single" w:sz="6" w:space="0" w:color="auto"/>
            </w:tcBorders>
          </w:tcPr>
          <w:p w14:paraId="2D352893" w14:textId="77777777" w:rsidR="00E12065" w:rsidRPr="00D60BA0" w:rsidRDefault="00E12065" w:rsidP="0091106F">
            <w:pPr>
              <w:pStyle w:val="Tabletext"/>
              <w:spacing w:before="60" w:after="60"/>
              <w:jc w:val="center"/>
              <w:rPr>
                <w:lang w:val="es-ES_tradnl"/>
              </w:rPr>
            </w:pPr>
            <w:r w:rsidRPr="00D60BA0">
              <w:rPr>
                <w:lang w:val="es-ES_tradnl"/>
              </w:rPr>
              <w:t>U6</w:t>
            </w:r>
          </w:p>
        </w:tc>
        <w:tc>
          <w:tcPr>
            <w:tcW w:w="2881" w:type="dxa"/>
            <w:tcBorders>
              <w:top w:val="single" w:sz="6" w:space="0" w:color="auto"/>
              <w:left w:val="single" w:sz="6" w:space="0" w:color="auto"/>
              <w:bottom w:val="single" w:sz="6" w:space="0" w:color="auto"/>
              <w:right w:val="single" w:sz="6" w:space="0" w:color="auto"/>
            </w:tcBorders>
          </w:tcPr>
          <w:p w14:paraId="6B6269B0" w14:textId="77777777" w:rsidR="00E12065" w:rsidRPr="00D60BA0" w:rsidRDefault="00E12065" w:rsidP="0091106F">
            <w:pPr>
              <w:pStyle w:val="Tabletext"/>
              <w:spacing w:before="60" w:after="60"/>
              <w:jc w:val="left"/>
              <w:rPr>
                <w:lang w:val="es-ES_tradnl"/>
              </w:rPr>
            </w:pPr>
            <w:r w:rsidRPr="00D60BA0">
              <w:rPr>
                <w:lang w:val="es-ES_tradnl"/>
              </w:rPr>
              <w:t>6,425-7,11</w:t>
            </w:r>
            <w:r w:rsidRPr="00D60BA0">
              <w:rPr>
                <w:lang w:val="es-ES_tradnl"/>
              </w:rPr>
              <w:br/>
              <w:t>6,425-7,11</w:t>
            </w:r>
            <w:r>
              <w:rPr>
                <w:lang w:val="es-ES_tradnl"/>
              </w:rPr>
              <w:br/>
            </w:r>
            <w:r w:rsidRPr="00D60BA0">
              <w:rPr>
                <w:lang w:val="es-ES_tradnl"/>
              </w:rPr>
              <w:t>6,425-7,11</w:t>
            </w:r>
          </w:p>
        </w:tc>
        <w:tc>
          <w:tcPr>
            <w:tcW w:w="2831" w:type="dxa"/>
            <w:tcBorders>
              <w:top w:val="single" w:sz="6" w:space="0" w:color="auto"/>
              <w:left w:val="single" w:sz="6" w:space="0" w:color="auto"/>
              <w:bottom w:val="single" w:sz="6" w:space="0" w:color="auto"/>
              <w:right w:val="single" w:sz="6" w:space="0" w:color="auto"/>
            </w:tcBorders>
          </w:tcPr>
          <w:p w14:paraId="397D806C" w14:textId="77777777" w:rsidR="00E12065" w:rsidRPr="00D60BA0" w:rsidRDefault="00E12065" w:rsidP="0091106F">
            <w:pPr>
              <w:pStyle w:val="Tabletext"/>
              <w:spacing w:before="60" w:after="60"/>
              <w:jc w:val="left"/>
              <w:rPr>
                <w:lang w:val="es-ES_tradnl"/>
              </w:rPr>
            </w:pPr>
            <w:r w:rsidRPr="00D60BA0">
              <w:rPr>
                <w:lang w:val="es-ES_tradnl"/>
              </w:rPr>
              <w:t>384</w:t>
            </w:r>
            <w:r w:rsidRPr="00D60BA0">
              <w:rPr>
                <w:lang w:val="es-ES_tradnl"/>
              </w:rPr>
              <w:br/>
              <w:t>384, Anexo 1</w:t>
            </w:r>
            <w:r>
              <w:rPr>
                <w:lang w:val="es-ES_tradnl"/>
              </w:rPr>
              <w:br/>
            </w:r>
            <w:r w:rsidRPr="00D60BA0">
              <w:rPr>
                <w:lang w:val="es-ES_tradnl"/>
              </w:rPr>
              <w:t xml:space="preserve">384, Anexo </w:t>
            </w:r>
            <w:r>
              <w:rPr>
                <w:lang w:val="es-ES_tradnl"/>
              </w:rPr>
              <w:t>2</w:t>
            </w:r>
          </w:p>
        </w:tc>
        <w:tc>
          <w:tcPr>
            <w:tcW w:w="2832" w:type="dxa"/>
            <w:tcBorders>
              <w:top w:val="single" w:sz="6" w:space="0" w:color="auto"/>
              <w:left w:val="single" w:sz="6" w:space="0" w:color="auto"/>
              <w:bottom w:val="single" w:sz="6" w:space="0" w:color="auto"/>
              <w:right w:val="single" w:sz="6" w:space="0" w:color="auto"/>
            </w:tcBorders>
          </w:tcPr>
          <w:p w14:paraId="1EB46FE6" w14:textId="77777777" w:rsidR="00E12065" w:rsidRPr="00D60BA0" w:rsidRDefault="00E12065" w:rsidP="0091106F">
            <w:pPr>
              <w:pStyle w:val="Tabletext"/>
              <w:spacing w:before="60" w:after="60"/>
              <w:jc w:val="left"/>
              <w:rPr>
                <w:lang w:val="es-ES_tradnl"/>
              </w:rPr>
            </w:pPr>
            <w:r w:rsidRPr="00D60BA0">
              <w:rPr>
                <w:lang w:val="es-ES_tradnl"/>
              </w:rPr>
              <w:t>40; 30; 20</w:t>
            </w:r>
            <w:r w:rsidRPr="00D60BA0">
              <w:rPr>
                <w:lang w:val="es-ES_tradnl" w:eastAsia="ko-KR"/>
              </w:rPr>
              <w:t>;</w:t>
            </w:r>
            <w:r w:rsidRPr="00D60BA0">
              <w:rPr>
                <w:lang w:val="es-ES_tradnl"/>
              </w:rPr>
              <w:t xml:space="preserve"> 10</w:t>
            </w:r>
            <w:r w:rsidRPr="00D60BA0">
              <w:rPr>
                <w:lang w:val="es-ES_tradnl" w:eastAsia="ko-KR"/>
              </w:rPr>
              <w:t>; 5</w:t>
            </w:r>
            <w:r w:rsidRPr="00D60BA0">
              <w:rPr>
                <w:lang w:val="es-ES_tradnl"/>
              </w:rPr>
              <w:br/>
              <w:t>80</w:t>
            </w:r>
            <w:r>
              <w:rPr>
                <w:lang w:val="es-ES_tradnl"/>
              </w:rPr>
              <w:br/>
              <w:t>30; 14; 7; 3,5</w:t>
            </w:r>
          </w:p>
        </w:tc>
      </w:tr>
      <w:tr w:rsidR="00E12065" w:rsidRPr="00E7357B" w14:paraId="2A76A735" w14:textId="77777777" w:rsidTr="00A23598">
        <w:trPr>
          <w:cantSplit/>
          <w:jc w:val="center"/>
        </w:trPr>
        <w:tc>
          <w:tcPr>
            <w:tcW w:w="1079" w:type="dxa"/>
            <w:tcBorders>
              <w:top w:val="single" w:sz="6" w:space="0" w:color="auto"/>
              <w:left w:val="single" w:sz="6" w:space="0" w:color="auto"/>
              <w:bottom w:val="single" w:sz="6" w:space="0" w:color="auto"/>
              <w:right w:val="single" w:sz="6" w:space="0" w:color="auto"/>
            </w:tcBorders>
          </w:tcPr>
          <w:p w14:paraId="22893888" w14:textId="77777777" w:rsidR="00E12065" w:rsidRPr="00D60BA0" w:rsidRDefault="00E12065" w:rsidP="0091106F">
            <w:pPr>
              <w:pStyle w:val="Tabletext"/>
              <w:jc w:val="center"/>
              <w:rPr>
                <w:lang w:val="es-ES_tradnl"/>
              </w:rPr>
            </w:pPr>
            <w:r w:rsidRPr="00D60BA0">
              <w:rPr>
                <w:lang w:val="es-ES_tradnl"/>
              </w:rPr>
              <w:t>7</w:t>
            </w:r>
          </w:p>
        </w:tc>
        <w:tc>
          <w:tcPr>
            <w:tcW w:w="2881" w:type="dxa"/>
            <w:tcBorders>
              <w:top w:val="single" w:sz="6" w:space="0" w:color="auto"/>
              <w:left w:val="single" w:sz="6" w:space="0" w:color="auto"/>
              <w:bottom w:val="single" w:sz="6" w:space="0" w:color="auto"/>
              <w:right w:val="single" w:sz="6" w:space="0" w:color="auto"/>
            </w:tcBorders>
          </w:tcPr>
          <w:p w14:paraId="054A7CD8" w14:textId="0F48F721" w:rsidR="00E12065" w:rsidRPr="00D60BA0" w:rsidRDefault="00E12065" w:rsidP="0091106F">
            <w:pPr>
              <w:pStyle w:val="Tabletext"/>
              <w:ind w:right="-113"/>
              <w:jc w:val="left"/>
              <w:rPr>
                <w:lang w:val="es-ES_tradnl"/>
              </w:rPr>
            </w:pPr>
            <w:r w:rsidRPr="006302A2">
              <w:rPr>
                <w:lang w:val="es-ES_tradnl"/>
              </w:rPr>
              <w:t>7</w:t>
            </w:r>
            <w:r>
              <w:rPr>
                <w:lang w:val="es-ES_tradnl"/>
              </w:rPr>
              <w:t>,</w:t>
            </w:r>
            <w:r w:rsidRPr="006302A2">
              <w:rPr>
                <w:lang w:val="es-ES_tradnl"/>
              </w:rPr>
              <w:t>25-7</w:t>
            </w:r>
            <w:r>
              <w:rPr>
                <w:lang w:val="es-ES_tradnl"/>
              </w:rPr>
              <w:t>,</w:t>
            </w:r>
            <w:r w:rsidRPr="006302A2">
              <w:rPr>
                <w:lang w:val="es-ES_tradnl"/>
              </w:rPr>
              <w:t>55</w:t>
            </w:r>
            <w:r>
              <w:rPr>
                <w:lang w:val="es-ES_tradnl"/>
              </w:rPr>
              <w:br/>
            </w:r>
            <w:r w:rsidRPr="006302A2">
              <w:rPr>
                <w:lang w:val="es-ES_tradnl"/>
              </w:rPr>
              <w:t>7</w:t>
            </w:r>
            <w:r>
              <w:rPr>
                <w:lang w:val="es-ES_tradnl"/>
              </w:rPr>
              <w:t>,</w:t>
            </w:r>
            <w:r w:rsidRPr="006302A2">
              <w:rPr>
                <w:lang w:val="es-ES_tradnl"/>
              </w:rPr>
              <w:t>425-7</w:t>
            </w:r>
            <w:r>
              <w:rPr>
                <w:lang w:val="es-ES_tradnl"/>
              </w:rPr>
              <w:t>,</w:t>
            </w:r>
            <w:r w:rsidRPr="006302A2">
              <w:rPr>
                <w:lang w:val="es-ES_tradnl"/>
              </w:rPr>
              <w:t>725 (7</w:t>
            </w:r>
            <w:r>
              <w:rPr>
                <w:lang w:val="es-ES_tradnl"/>
              </w:rPr>
              <w:t>,</w:t>
            </w:r>
            <w:r w:rsidRPr="006302A2">
              <w:rPr>
                <w:lang w:val="es-ES_tradnl"/>
              </w:rPr>
              <w:t>125-7</w:t>
            </w:r>
            <w:r>
              <w:rPr>
                <w:lang w:val="es-ES_tradnl"/>
              </w:rPr>
              <w:t>,</w:t>
            </w:r>
            <w:r w:rsidRPr="006302A2">
              <w:rPr>
                <w:lang w:val="es-ES_tradnl"/>
              </w:rPr>
              <w:t>425</w:t>
            </w:r>
            <w:r w:rsidRPr="000D3D16">
              <w:rPr>
                <w:lang w:val="es-ES_tradnl"/>
              </w:rPr>
              <w:t>)</w:t>
            </w:r>
            <w:r w:rsidRPr="000D3D16">
              <w:rPr>
                <w:vertAlign w:val="superscript"/>
                <w:lang w:val="es-ES_tradnl"/>
              </w:rPr>
              <w:t>(3)</w:t>
            </w:r>
            <w:r w:rsidRPr="00470D9B">
              <w:br/>
            </w:r>
            <w:r w:rsidRPr="006302A2">
              <w:rPr>
                <w:lang w:val="es-ES_tradnl"/>
              </w:rPr>
              <w:t>(7</w:t>
            </w:r>
            <w:r>
              <w:rPr>
                <w:lang w:val="es-ES_tradnl"/>
              </w:rPr>
              <w:t>,</w:t>
            </w:r>
            <w:r w:rsidRPr="006302A2">
              <w:rPr>
                <w:lang w:val="es-ES_tradnl"/>
              </w:rPr>
              <w:t>250-7</w:t>
            </w:r>
            <w:r>
              <w:rPr>
                <w:lang w:val="es-ES_tradnl"/>
              </w:rPr>
              <w:t>,</w:t>
            </w:r>
            <w:r w:rsidRPr="006302A2">
              <w:rPr>
                <w:lang w:val="es-ES_tradnl"/>
              </w:rPr>
              <w:t>550</w:t>
            </w:r>
            <w:r w:rsidRPr="00444BFA">
              <w:rPr>
                <w:lang w:val="es-ES_tradnl"/>
              </w:rPr>
              <w:t>)</w:t>
            </w:r>
            <w:r w:rsidRPr="00444BFA">
              <w:rPr>
                <w:vertAlign w:val="superscript"/>
                <w:lang w:val="es-ES_tradnl"/>
              </w:rPr>
              <w:t>(3)</w:t>
            </w:r>
            <w:r w:rsidR="00470D9B" w:rsidRPr="00470D9B">
              <w:br/>
            </w:r>
            <w:r w:rsidRPr="006302A2">
              <w:rPr>
                <w:lang w:val="es-ES_tradnl"/>
              </w:rPr>
              <w:t>(7</w:t>
            </w:r>
            <w:r>
              <w:rPr>
                <w:lang w:val="es-ES_tradnl"/>
              </w:rPr>
              <w:t>,550</w:t>
            </w:r>
            <w:r>
              <w:rPr>
                <w:lang w:val="es-ES_tradnl"/>
              </w:rPr>
              <w:noBreakHyphen/>
            </w:r>
            <w:r w:rsidRPr="006302A2">
              <w:rPr>
                <w:lang w:val="es-ES_tradnl"/>
              </w:rPr>
              <w:t>7</w:t>
            </w:r>
            <w:r>
              <w:rPr>
                <w:lang w:val="es-ES_tradnl"/>
              </w:rPr>
              <w:t>,</w:t>
            </w:r>
            <w:r w:rsidRPr="006302A2">
              <w:rPr>
                <w:lang w:val="es-ES_tradnl"/>
              </w:rPr>
              <w:t>850)</w:t>
            </w:r>
            <w:r w:rsidRPr="00444BFA">
              <w:rPr>
                <w:vertAlign w:val="superscript"/>
                <w:lang w:val="es-ES_tradnl"/>
              </w:rPr>
              <w:t>(3)</w:t>
            </w:r>
            <w:r>
              <w:rPr>
                <w:lang w:val="es-ES_tradnl"/>
              </w:rPr>
              <w:br/>
            </w:r>
            <w:r w:rsidRPr="006302A2">
              <w:rPr>
                <w:lang w:val="es-ES_tradnl"/>
              </w:rPr>
              <w:t>7</w:t>
            </w:r>
            <w:r>
              <w:rPr>
                <w:lang w:val="es-ES_tradnl"/>
              </w:rPr>
              <w:t>,</w:t>
            </w:r>
            <w:r w:rsidRPr="006302A2">
              <w:rPr>
                <w:lang w:val="es-ES_tradnl"/>
              </w:rPr>
              <w:t>125-7</w:t>
            </w:r>
            <w:r>
              <w:rPr>
                <w:lang w:val="es-ES_tradnl"/>
              </w:rPr>
              <w:t>,</w:t>
            </w:r>
            <w:r w:rsidRPr="006302A2">
              <w:rPr>
                <w:lang w:val="es-ES_tradnl"/>
              </w:rPr>
              <w:t>425</w:t>
            </w:r>
            <w:r>
              <w:rPr>
                <w:lang w:val="es-ES_tradnl"/>
              </w:rPr>
              <w:br/>
            </w:r>
            <w:r w:rsidRPr="006302A2">
              <w:rPr>
                <w:lang w:val="es-ES_tradnl"/>
              </w:rPr>
              <w:t>7</w:t>
            </w:r>
            <w:r>
              <w:rPr>
                <w:lang w:val="es-ES_tradnl"/>
              </w:rPr>
              <w:t>,</w:t>
            </w:r>
            <w:r w:rsidRPr="006302A2">
              <w:rPr>
                <w:lang w:val="es-ES_tradnl"/>
              </w:rPr>
              <w:t>425-7</w:t>
            </w:r>
            <w:r>
              <w:rPr>
                <w:lang w:val="es-ES_tradnl"/>
              </w:rPr>
              <w:t>,</w:t>
            </w:r>
            <w:r w:rsidRPr="006302A2">
              <w:rPr>
                <w:lang w:val="es-ES_tradnl"/>
              </w:rPr>
              <w:t>725</w:t>
            </w:r>
            <w:r>
              <w:rPr>
                <w:lang w:val="es-ES_tradnl"/>
              </w:rPr>
              <w:br/>
            </w:r>
            <w:r w:rsidRPr="006302A2">
              <w:rPr>
                <w:lang w:val="es-ES_tradnl"/>
              </w:rPr>
              <w:t>7</w:t>
            </w:r>
            <w:r>
              <w:rPr>
                <w:lang w:val="es-ES_tradnl"/>
              </w:rPr>
              <w:t>,</w:t>
            </w:r>
            <w:r w:rsidRPr="006302A2">
              <w:rPr>
                <w:lang w:val="es-ES_tradnl"/>
              </w:rPr>
              <w:t>435-7</w:t>
            </w:r>
            <w:r>
              <w:rPr>
                <w:lang w:val="es-ES_tradnl"/>
              </w:rPr>
              <w:t>,</w:t>
            </w:r>
            <w:r w:rsidRPr="006302A2">
              <w:rPr>
                <w:lang w:val="es-ES_tradnl"/>
              </w:rPr>
              <w:t>75</w:t>
            </w:r>
            <w:r>
              <w:rPr>
                <w:lang w:val="es-ES_tradnl"/>
              </w:rPr>
              <w:br/>
            </w:r>
            <w:r w:rsidRPr="006302A2">
              <w:rPr>
                <w:lang w:val="es-ES_tradnl"/>
              </w:rPr>
              <w:t>7</w:t>
            </w:r>
            <w:r>
              <w:rPr>
                <w:lang w:val="es-ES_tradnl"/>
              </w:rPr>
              <w:t>,</w:t>
            </w:r>
            <w:r w:rsidRPr="006302A2">
              <w:rPr>
                <w:lang w:val="es-ES_tradnl"/>
              </w:rPr>
              <w:t>11-7</w:t>
            </w:r>
            <w:r>
              <w:rPr>
                <w:lang w:val="es-ES_tradnl"/>
              </w:rPr>
              <w:t>,</w:t>
            </w:r>
            <w:r w:rsidRPr="006302A2">
              <w:rPr>
                <w:lang w:val="es-ES_tradnl"/>
              </w:rPr>
              <w:t>75</w:t>
            </w:r>
            <w:r>
              <w:rPr>
                <w:lang w:val="es-ES_tradnl"/>
              </w:rPr>
              <w:br/>
            </w:r>
            <w:r w:rsidRPr="006302A2">
              <w:rPr>
                <w:lang w:val="es-ES_tradnl"/>
              </w:rPr>
              <w:t>7</w:t>
            </w:r>
            <w:r>
              <w:rPr>
                <w:lang w:val="es-ES_tradnl"/>
              </w:rPr>
              <w:t>,</w:t>
            </w:r>
            <w:r w:rsidRPr="006302A2">
              <w:rPr>
                <w:lang w:val="es-ES_tradnl"/>
              </w:rPr>
              <w:t>425-7</w:t>
            </w:r>
            <w:r>
              <w:rPr>
                <w:lang w:val="es-ES_tradnl"/>
              </w:rPr>
              <w:t>,</w:t>
            </w:r>
            <w:r w:rsidRPr="006302A2">
              <w:rPr>
                <w:lang w:val="es-ES_tradnl"/>
              </w:rPr>
              <w:t>90</w:t>
            </w:r>
          </w:p>
        </w:tc>
        <w:tc>
          <w:tcPr>
            <w:tcW w:w="2831" w:type="dxa"/>
            <w:tcBorders>
              <w:top w:val="single" w:sz="6" w:space="0" w:color="auto"/>
              <w:left w:val="single" w:sz="6" w:space="0" w:color="auto"/>
              <w:bottom w:val="single" w:sz="6" w:space="0" w:color="auto"/>
              <w:right w:val="single" w:sz="6" w:space="0" w:color="auto"/>
            </w:tcBorders>
          </w:tcPr>
          <w:p w14:paraId="15A4303B" w14:textId="5DFC208F" w:rsidR="00E12065" w:rsidRPr="00D60BA0" w:rsidRDefault="00E12065" w:rsidP="0091106F">
            <w:pPr>
              <w:pStyle w:val="Tabletext"/>
              <w:jc w:val="left"/>
              <w:rPr>
                <w:lang w:val="es-ES_tradnl"/>
              </w:rPr>
            </w:pPr>
            <w:r w:rsidRPr="006302A2">
              <w:rPr>
                <w:lang w:val="es-ES_tradnl"/>
              </w:rPr>
              <w:t xml:space="preserve">385, </w:t>
            </w:r>
            <w:r>
              <w:rPr>
                <w:lang w:val="es-ES_tradnl"/>
              </w:rPr>
              <w:t>Anexo</w:t>
            </w:r>
            <w:r w:rsidRPr="006302A2">
              <w:rPr>
                <w:lang w:val="es-ES_tradnl"/>
              </w:rPr>
              <w:t xml:space="preserve"> 5</w:t>
            </w:r>
            <w:r>
              <w:rPr>
                <w:lang w:val="es-ES_tradnl"/>
              </w:rPr>
              <w:br/>
            </w:r>
            <w:r w:rsidRPr="006302A2">
              <w:rPr>
                <w:lang w:val="es-ES_tradnl"/>
              </w:rPr>
              <w:t>385</w:t>
            </w:r>
            <w:r>
              <w:rPr>
                <w:lang w:val="es-ES_tradnl"/>
              </w:rPr>
              <w:br/>
            </w:r>
            <w:r w:rsidR="00C734AE">
              <w:rPr>
                <w:lang w:val="es-ES_tradnl"/>
              </w:rPr>
              <w:br/>
            </w:r>
            <w:r>
              <w:rPr>
                <w:lang w:val="es-ES_tradnl"/>
              </w:rPr>
              <w:br/>
            </w:r>
            <w:r w:rsidRPr="006302A2">
              <w:rPr>
                <w:lang w:val="es-ES_tradnl"/>
              </w:rPr>
              <w:t xml:space="preserve">385, </w:t>
            </w:r>
            <w:r>
              <w:rPr>
                <w:lang w:val="es-ES_tradnl"/>
              </w:rPr>
              <w:t>Anexo</w:t>
            </w:r>
            <w:r w:rsidRPr="006302A2">
              <w:rPr>
                <w:lang w:val="es-ES_tradnl"/>
              </w:rPr>
              <w:t xml:space="preserve"> 1</w:t>
            </w:r>
            <w:r>
              <w:rPr>
                <w:lang w:val="es-ES_tradnl"/>
              </w:rPr>
              <w:br/>
            </w:r>
            <w:r w:rsidRPr="006302A2">
              <w:rPr>
                <w:lang w:val="es-ES_tradnl"/>
              </w:rPr>
              <w:t xml:space="preserve">385, </w:t>
            </w:r>
            <w:r>
              <w:rPr>
                <w:lang w:val="es-ES_tradnl"/>
              </w:rPr>
              <w:t>Anexo</w:t>
            </w:r>
            <w:r w:rsidRPr="006302A2">
              <w:rPr>
                <w:lang w:val="es-ES_tradnl"/>
              </w:rPr>
              <w:t xml:space="preserve"> 1</w:t>
            </w:r>
            <w:r>
              <w:rPr>
                <w:lang w:val="es-ES_tradnl"/>
              </w:rPr>
              <w:br/>
            </w:r>
            <w:r w:rsidRPr="006302A2">
              <w:rPr>
                <w:lang w:val="es-ES_tradnl"/>
              </w:rPr>
              <w:t xml:space="preserve">385, </w:t>
            </w:r>
            <w:r>
              <w:rPr>
                <w:lang w:val="es-ES_tradnl"/>
              </w:rPr>
              <w:t>Anexo</w:t>
            </w:r>
            <w:r w:rsidRPr="006302A2">
              <w:rPr>
                <w:lang w:val="es-ES_tradnl"/>
              </w:rPr>
              <w:t xml:space="preserve"> 2</w:t>
            </w:r>
            <w:r>
              <w:rPr>
                <w:lang w:val="es-ES_tradnl"/>
              </w:rPr>
              <w:br/>
            </w:r>
            <w:r w:rsidRPr="006302A2">
              <w:rPr>
                <w:lang w:val="es-ES_tradnl"/>
              </w:rPr>
              <w:t xml:space="preserve">385, </w:t>
            </w:r>
            <w:r>
              <w:rPr>
                <w:lang w:val="es-ES_tradnl"/>
              </w:rPr>
              <w:t>Anexo</w:t>
            </w:r>
            <w:r w:rsidRPr="006302A2">
              <w:rPr>
                <w:lang w:val="es-ES_tradnl"/>
              </w:rPr>
              <w:t xml:space="preserve"> 3</w:t>
            </w:r>
            <w:r>
              <w:rPr>
                <w:lang w:val="es-ES_tradnl"/>
              </w:rPr>
              <w:br/>
            </w:r>
            <w:r w:rsidRPr="006302A2">
              <w:rPr>
                <w:lang w:val="es-ES_tradnl"/>
              </w:rPr>
              <w:t xml:space="preserve">385, </w:t>
            </w:r>
            <w:r>
              <w:rPr>
                <w:lang w:val="es-ES_tradnl"/>
              </w:rPr>
              <w:t>Anexo</w:t>
            </w:r>
            <w:r w:rsidRPr="006302A2">
              <w:rPr>
                <w:lang w:val="es-ES_tradnl"/>
              </w:rPr>
              <w:t xml:space="preserve"> 4</w:t>
            </w:r>
          </w:p>
        </w:tc>
        <w:tc>
          <w:tcPr>
            <w:tcW w:w="2832" w:type="dxa"/>
            <w:tcBorders>
              <w:top w:val="single" w:sz="6" w:space="0" w:color="auto"/>
              <w:left w:val="single" w:sz="6" w:space="0" w:color="auto"/>
              <w:bottom w:val="single" w:sz="6" w:space="0" w:color="auto"/>
              <w:right w:val="single" w:sz="6" w:space="0" w:color="auto"/>
            </w:tcBorders>
          </w:tcPr>
          <w:p w14:paraId="56DAFF08" w14:textId="7D47EF4C" w:rsidR="00E12065" w:rsidRPr="00D60BA0" w:rsidRDefault="00E12065" w:rsidP="0091106F">
            <w:pPr>
              <w:pStyle w:val="Tabletext"/>
              <w:jc w:val="left"/>
              <w:rPr>
                <w:lang w:val="es-ES_tradnl"/>
              </w:rPr>
            </w:pPr>
            <w:r w:rsidRPr="006302A2">
              <w:rPr>
                <w:lang w:val="es-ES_tradnl"/>
              </w:rPr>
              <w:t>3</w:t>
            </w:r>
            <w:r>
              <w:rPr>
                <w:lang w:val="es-ES_tradnl"/>
              </w:rPr>
              <w:t>,</w:t>
            </w:r>
            <w:r w:rsidRPr="006302A2">
              <w:rPr>
                <w:lang w:val="es-ES_tradnl"/>
              </w:rPr>
              <w:t>5</w:t>
            </w:r>
            <w:r>
              <w:rPr>
                <w:lang w:val="es-ES_tradnl"/>
              </w:rPr>
              <w:br/>
            </w:r>
            <w:r w:rsidRPr="006302A2">
              <w:rPr>
                <w:lang w:val="es-ES_tradnl"/>
              </w:rPr>
              <w:t>7; 14; 28</w:t>
            </w:r>
            <w:r>
              <w:rPr>
                <w:lang w:val="es-ES_tradnl"/>
              </w:rPr>
              <w:br/>
            </w:r>
            <w:r w:rsidR="00C734AE">
              <w:rPr>
                <w:lang w:val="es-ES_tradnl"/>
              </w:rPr>
              <w:br/>
            </w:r>
            <w:r>
              <w:rPr>
                <w:lang w:val="es-ES_tradnl"/>
              </w:rPr>
              <w:br/>
            </w:r>
            <w:r w:rsidRPr="006302A2">
              <w:rPr>
                <w:lang w:val="es-ES_tradnl"/>
              </w:rPr>
              <w:t>1</w:t>
            </w:r>
            <w:r>
              <w:rPr>
                <w:lang w:val="es-ES_tradnl"/>
              </w:rPr>
              <w:t>,</w:t>
            </w:r>
            <w:r w:rsidRPr="006302A2">
              <w:rPr>
                <w:lang w:val="es-ES_tradnl"/>
              </w:rPr>
              <w:t>75; 3</w:t>
            </w:r>
            <w:r>
              <w:rPr>
                <w:lang w:val="es-ES_tradnl"/>
              </w:rPr>
              <w:t>,</w:t>
            </w:r>
            <w:r w:rsidRPr="006302A2">
              <w:rPr>
                <w:lang w:val="es-ES_tradnl"/>
              </w:rPr>
              <w:t>5; 7; 14; 28</w:t>
            </w:r>
            <w:r>
              <w:rPr>
                <w:lang w:val="es-ES_tradnl"/>
              </w:rPr>
              <w:br/>
            </w:r>
            <w:r w:rsidRPr="006302A2">
              <w:rPr>
                <w:lang w:val="es-ES_tradnl"/>
              </w:rPr>
              <w:t>1</w:t>
            </w:r>
            <w:r>
              <w:rPr>
                <w:lang w:val="es-ES_tradnl"/>
              </w:rPr>
              <w:t>,</w:t>
            </w:r>
            <w:r w:rsidRPr="006302A2">
              <w:rPr>
                <w:lang w:val="es-ES_tradnl"/>
              </w:rPr>
              <w:t>75; 3</w:t>
            </w:r>
            <w:r>
              <w:rPr>
                <w:lang w:val="es-ES_tradnl"/>
              </w:rPr>
              <w:t>,</w:t>
            </w:r>
            <w:r w:rsidRPr="006302A2">
              <w:rPr>
                <w:lang w:val="es-ES_tradnl"/>
              </w:rPr>
              <w:t>5; 7; 14; 28</w:t>
            </w:r>
            <w:r>
              <w:rPr>
                <w:lang w:val="es-ES_tradnl"/>
              </w:rPr>
              <w:br/>
            </w:r>
            <w:r w:rsidRPr="006302A2">
              <w:rPr>
                <w:lang w:val="es-ES_tradnl"/>
              </w:rPr>
              <w:t>5; 10; 20</w:t>
            </w:r>
            <w:r>
              <w:rPr>
                <w:lang w:val="es-ES_tradnl"/>
              </w:rPr>
              <w:br/>
            </w:r>
            <w:r w:rsidRPr="006302A2">
              <w:rPr>
                <w:lang w:val="es-ES_tradnl"/>
              </w:rPr>
              <w:t>28</w:t>
            </w:r>
            <w:r>
              <w:rPr>
                <w:lang w:val="es-ES_tradnl"/>
              </w:rPr>
              <w:br/>
            </w:r>
            <w:r w:rsidRPr="006302A2">
              <w:rPr>
                <w:lang w:val="es-ES_tradnl"/>
              </w:rPr>
              <w:t>28</w:t>
            </w:r>
          </w:p>
        </w:tc>
      </w:tr>
    </w:tbl>
    <w:p w14:paraId="66F0652F" w14:textId="761F2B44" w:rsidR="00C734AE" w:rsidRDefault="00C734AE" w:rsidP="00C734AE">
      <w:pPr>
        <w:pStyle w:val="Tablefin"/>
      </w:pPr>
    </w:p>
    <w:p w14:paraId="3DF11148" w14:textId="77777777" w:rsidR="00C734AE" w:rsidRPr="00A23598" w:rsidRDefault="00C734AE" w:rsidP="00C734AE">
      <w:pPr>
        <w:pStyle w:val="TableNo"/>
        <w:rPr>
          <w:lang w:val="es-ES_tradnl"/>
        </w:rPr>
      </w:pPr>
      <w:r w:rsidRPr="00A23598">
        <w:rPr>
          <w:lang w:val="es-ES_tradnl"/>
        </w:rPr>
        <w:lastRenderedPageBreak/>
        <w:t>CUADRO 1 (</w:t>
      </w:r>
      <w:r w:rsidRPr="00A23598">
        <w:rPr>
          <w:i/>
          <w:iCs/>
          <w:lang w:val="es-ES_tradnl"/>
        </w:rPr>
        <w:t>fin</w:t>
      </w:r>
      <w:r w:rsidRPr="00A23598">
        <w:rPr>
          <w:lang w:val="es-ES_tradnl"/>
        </w:rPr>
        <w:t>)</w:t>
      </w:r>
    </w:p>
    <w:tbl>
      <w:tblPr>
        <w:tblW w:w="5000" w:type="pct"/>
        <w:jc w:val="center"/>
        <w:tblLayout w:type="fixed"/>
        <w:tblCellMar>
          <w:left w:w="107" w:type="dxa"/>
          <w:right w:w="107" w:type="dxa"/>
        </w:tblCellMar>
        <w:tblLook w:val="0000" w:firstRow="0" w:lastRow="0" w:firstColumn="0" w:lastColumn="0" w:noHBand="0" w:noVBand="0"/>
      </w:tblPr>
      <w:tblGrid>
        <w:gridCol w:w="1079"/>
        <w:gridCol w:w="2881"/>
        <w:gridCol w:w="2831"/>
        <w:gridCol w:w="2832"/>
      </w:tblGrid>
      <w:tr w:rsidR="00C734AE" w:rsidRPr="00E7357B" w14:paraId="28967359" w14:textId="77777777" w:rsidTr="001E750F">
        <w:trPr>
          <w:cantSplit/>
          <w:jc w:val="center"/>
        </w:trPr>
        <w:tc>
          <w:tcPr>
            <w:tcW w:w="1079" w:type="dxa"/>
            <w:tcBorders>
              <w:top w:val="single" w:sz="6" w:space="0" w:color="auto"/>
              <w:left w:val="single" w:sz="6" w:space="0" w:color="auto"/>
              <w:bottom w:val="single" w:sz="6" w:space="0" w:color="auto"/>
              <w:right w:val="single" w:sz="6" w:space="0" w:color="auto"/>
            </w:tcBorders>
          </w:tcPr>
          <w:p w14:paraId="6430C9F3" w14:textId="77777777" w:rsidR="00C734AE" w:rsidRPr="00D60BA0" w:rsidRDefault="00C734AE" w:rsidP="001E750F">
            <w:pPr>
              <w:pStyle w:val="Tablehead"/>
              <w:rPr>
                <w:lang w:val="es-ES_tradnl"/>
              </w:rPr>
            </w:pPr>
            <w:r w:rsidRPr="00A23598">
              <w:rPr>
                <w:lang w:val="es-ES_tradnl"/>
              </w:rPr>
              <w:t>Banda</w:t>
            </w:r>
            <w:r w:rsidRPr="00A23598">
              <w:rPr>
                <w:lang w:val="es-ES_tradnl"/>
              </w:rPr>
              <w:br/>
              <w:t>(GHz)</w:t>
            </w:r>
          </w:p>
        </w:tc>
        <w:tc>
          <w:tcPr>
            <w:tcW w:w="2881" w:type="dxa"/>
            <w:tcBorders>
              <w:top w:val="single" w:sz="6" w:space="0" w:color="auto"/>
              <w:left w:val="single" w:sz="6" w:space="0" w:color="auto"/>
              <w:bottom w:val="single" w:sz="6" w:space="0" w:color="auto"/>
              <w:right w:val="single" w:sz="6" w:space="0" w:color="auto"/>
            </w:tcBorders>
          </w:tcPr>
          <w:p w14:paraId="3EC06477" w14:textId="77777777" w:rsidR="00C734AE" w:rsidRPr="006302A2" w:rsidRDefault="00C734AE" w:rsidP="001E750F">
            <w:pPr>
              <w:pStyle w:val="Tablehead"/>
              <w:rPr>
                <w:lang w:val="es-ES_tradnl"/>
              </w:rPr>
            </w:pPr>
            <w:r w:rsidRPr="00A23598">
              <w:rPr>
                <w:lang w:val="es-ES_tradnl"/>
              </w:rPr>
              <w:t>Gama de frecuencias</w:t>
            </w:r>
            <w:r w:rsidRPr="00A23598">
              <w:rPr>
                <w:lang w:val="es-ES_tradnl"/>
              </w:rPr>
              <w:br/>
              <w:t>(GHz)</w:t>
            </w:r>
          </w:p>
        </w:tc>
        <w:tc>
          <w:tcPr>
            <w:tcW w:w="2831" w:type="dxa"/>
            <w:tcBorders>
              <w:top w:val="single" w:sz="6" w:space="0" w:color="auto"/>
              <w:left w:val="single" w:sz="6" w:space="0" w:color="auto"/>
              <w:bottom w:val="single" w:sz="6" w:space="0" w:color="auto"/>
              <w:right w:val="single" w:sz="6" w:space="0" w:color="auto"/>
            </w:tcBorders>
          </w:tcPr>
          <w:p w14:paraId="75DB065D" w14:textId="1BF065FA" w:rsidR="00C734AE" w:rsidRPr="006302A2" w:rsidRDefault="00C734AE" w:rsidP="001E750F">
            <w:pPr>
              <w:pStyle w:val="Tablehead"/>
              <w:rPr>
                <w:lang w:val="es-ES_tradnl"/>
              </w:rPr>
            </w:pPr>
            <w:r w:rsidRPr="00A23598">
              <w:rPr>
                <w:lang w:val="es-ES_tradnl"/>
              </w:rPr>
              <w:t>Recomendaciones UIT-R</w:t>
            </w:r>
            <w:r>
              <w:rPr>
                <w:lang w:val="es-ES_tradnl"/>
              </w:rPr>
              <w:br/>
            </w:r>
            <w:r w:rsidRPr="00A23598">
              <w:rPr>
                <w:lang w:val="es-ES_tradnl"/>
              </w:rPr>
              <w:t>Serie F</w:t>
            </w:r>
          </w:p>
        </w:tc>
        <w:tc>
          <w:tcPr>
            <w:tcW w:w="2832" w:type="dxa"/>
            <w:tcBorders>
              <w:top w:val="single" w:sz="6" w:space="0" w:color="auto"/>
              <w:left w:val="single" w:sz="6" w:space="0" w:color="auto"/>
              <w:bottom w:val="single" w:sz="6" w:space="0" w:color="auto"/>
              <w:right w:val="single" w:sz="6" w:space="0" w:color="auto"/>
            </w:tcBorders>
          </w:tcPr>
          <w:p w14:paraId="6E901585" w14:textId="77777777" w:rsidR="00C734AE" w:rsidRPr="006302A2" w:rsidRDefault="00C734AE" w:rsidP="001E750F">
            <w:pPr>
              <w:pStyle w:val="Tablehead"/>
              <w:rPr>
                <w:lang w:val="es-ES_tradnl"/>
              </w:rPr>
            </w:pPr>
            <w:r w:rsidRPr="00A23598">
              <w:rPr>
                <w:lang w:val="es-ES_tradnl"/>
              </w:rPr>
              <w:t>Separación entre canales</w:t>
            </w:r>
            <w:r w:rsidRPr="00A23598">
              <w:rPr>
                <w:lang w:val="es-ES_tradnl"/>
              </w:rPr>
              <w:br/>
              <w:t>(MHz)</w:t>
            </w:r>
          </w:p>
        </w:tc>
      </w:tr>
      <w:tr w:rsidR="00A23598" w:rsidRPr="00E7357B" w14:paraId="1B6C8A12" w14:textId="77777777" w:rsidTr="00A23598">
        <w:trPr>
          <w:cantSplit/>
          <w:jc w:val="center"/>
        </w:trPr>
        <w:tc>
          <w:tcPr>
            <w:tcW w:w="1079" w:type="dxa"/>
            <w:tcBorders>
              <w:top w:val="single" w:sz="6" w:space="0" w:color="auto"/>
              <w:left w:val="single" w:sz="6" w:space="0" w:color="auto"/>
              <w:bottom w:val="single" w:sz="6" w:space="0" w:color="auto"/>
              <w:right w:val="single" w:sz="6" w:space="0" w:color="auto"/>
            </w:tcBorders>
          </w:tcPr>
          <w:p w14:paraId="1E319A87" w14:textId="35DA7BD0" w:rsidR="00A23598" w:rsidRPr="00D60BA0" w:rsidRDefault="00A23598" w:rsidP="0091106F">
            <w:pPr>
              <w:pStyle w:val="Tabletext"/>
              <w:jc w:val="center"/>
              <w:rPr>
                <w:lang w:val="es-ES_tradnl"/>
              </w:rPr>
            </w:pPr>
            <w:r w:rsidRPr="00D60BA0">
              <w:rPr>
                <w:lang w:val="es-ES_tradnl"/>
              </w:rPr>
              <w:t>8</w:t>
            </w:r>
          </w:p>
        </w:tc>
        <w:tc>
          <w:tcPr>
            <w:tcW w:w="2881" w:type="dxa"/>
            <w:tcBorders>
              <w:top w:val="single" w:sz="6" w:space="0" w:color="auto"/>
              <w:left w:val="single" w:sz="6" w:space="0" w:color="auto"/>
              <w:bottom w:val="single" w:sz="6" w:space="0" w:color="auto"/>
              <w:right w:val="single" w:sz="6" w:space="0" w:color="auto"/>
            </w:tcBorders>
          </w:tcPr>
          <w:p w14:paraId="7001F9B1" w14:textId="66C486B1" w:rsidR="00A23598" w:rsidRPr="006302A2" w:rsidRDefault="00A23598" w:rsidP="0091106F">
            <w:pPr>
              <w:pStyle w:val="Tabletext"/>
              <w:ind w:right="-113"/>
              <w:jc w:val="left"/>
              <w:rPr>
                <w:lang w:val="es-ES_tradnl"/>
              </w:rPr>
            </w:pPr>
            <w:r w:rsidRPr="006302A2">
              <w:rPr>
                <w:lang w:val="es-ES_tradnl"/>
              </w:rPr>
              <w:t>7</w:t>
            </w:r>
            <w:r>
              <w:rPr>
                <w:lang w:val="es-ES_tradnl"/>
              </w:rPr>
              <w:t>,</w:t>
            </w:r>
            <w:r w:rsidRPr="006302A2">
              <w:rPr>
                <w:lang w:val="es-ES_tradnl"/>
              </w:rPr>
              <w:t>725-8</w:t>
            </w:r>
            <w:r>
              <w:rPr>
                <w:lang w:val="es-ES_tradnl"/>
              </w:rPr>
              <w:t>,</w:t>
            </w:r>
            <w:r w:rsidRPr="006302A2">
              <w:rPr>
                <w:lang w:val="es-ES_tradnl"/>
              </w:rPr>
              <w:t>275</w:t>
            </w:r>
            <w:r>
              <w:rPr>
                <w:lang w:val="es-ES_tradnl"/>
              </w:rPr>
              <w:br/>
            </w:r>
            <w:r w:rsidRPr="006302A2">
              <w:rPr>
                <w:lang w:val="es-ES_tradnl"/>
              </w:rPr>
              <w:t>7</w:t>
            </w:r>
            <w:r>
              <w:rPr>
                <w:lang w:val="es-ES_tradnl"/>
              </w:rPr>
              <w:t>,</w:t>
            </w:r>
            <w:r w:rsidRPr="006302A2">
              <w:rPr>
                <w:lang w:val="es-ES_tradnl"/>
              </w:rPr>
              <w:t>725-8</w:t>
            </w:r>
            <w:r>
              <w:rPr>
                <w:lang w:val="es-ES_tradnl"/>
              </w:rPr>
              <w:t>,</w:t>
            </w:r>
            <w:r w:rsidRPr="006302A2">
              <w:rPr>
                <w:lang w:val="es-ES_tradnl"/>
              </w:rPr>
              <w:t>275</w:t>
            </w:r>
            <w:r>
              <w:rPr>
                <w:lang w:val="es-ES_tradnl"/>
              </w:rPr>
              <w:br/>
            </w:r>
            <w:r w:rsidRPr="006302A2">
              <w:rPr>
                <w:lang w:val="es-ES_tradnl"/>
              </w:rPr>
              <w:t>8</w:t>
            </w:r>
            <w:r>
              <w:rPr>
                <w:lang w:val="es-ES_tradnl"/>
              </w:rPr>
              <w:t>,</w:t>
            </w:r>
            <w:r w:rsidRPr="006302A2">
              <w:rPr>
                <w:lang w:val="es-ES_tradnl"/>
              </w:rPr>
              <w:t>275-8</w:t>
            </w:r>
            <w:r>
              <w:rPr>
                <w:lang w:val="es-ES_tradnl"/>
              </w:rPr>
              <w:t>,</w:t>
            </w:r>
            <w:r w:rsidRPr="006302A2">
              <w:rPr>
                <w:lang w:val="es-ES_tradnl"/>
              </w:rPr>
              <w:t>5</w:t>
            </w:r>
            <w:r>
              <w:rPr>
                <w:lang w:val="es-ES_tradnl"/>
              </w:rPr>
              <w:br/>
            </w:r>
            <w:r w:rsidRPr="006302A2">
              <w:rPr>
                <w:lang w:val="es-ES_tradnl"/>
              </w:rPr>
              <w:t>7</w:t>
            </w:r>
            <w:r>
              <w:rPr>
                <w:lang w:val="es-ES_tradnl"/>
              </w:rPr>
              <w:t>,</w:t>
            </w:r>
            <w:r w:rsidRPr="006302A2">
              <w:rPr>
                <w:lang w:val="es-ES_tradnl"/>
              </w:rPr>
              <w:t>9-8</w:t>
            </w:r>
            <w:r>
              <w:rPr>
                <w:lang w:val="es-ES_tradnl"/>
              </w:rPr>
              <w:t>,</w:t>
            </w:r>
            <w:r w:rsidRPr="006302A2">
              <w:rPr>
                <w:lang w:val="es-ES_tradnl"/>
              </w:rPr>
              <w:t>4</w:t>
            </w:r>
            <w:r>
              <w:rPr>
                <w:lang w:val="es-ES_tradnl"/>
              </w:rPr>
              <w:br/>
            </w:r>
            <w:r w:rsidRPr="006302A2">
              <w:rPr>
                <w:lang w:val="es-ES_tradnl"/>
              </w:rPr>
              <w:t>7</w:t>
            </w:r>
            <w:r>
              <w:rPr>
                <w:lang w:val="es-ES_tradnl"/>
              </w:rPr>
              <w:t>,</w:t>
            </w:r>
            <w:r w:rsidRPr="006302A2">
              <w:rPr>
                <w:lang w:val="es-ES_tradnl"/>
              </w:rPr>
              <w:t>725-8</w:t>
            </w:r>
            <w:r>
              <w:rPr>
                <w:lang w:val="es-ES_tradnl"/>
              </w:rPr>
              <w:t>,</w:t>
            </w:r>
            <w:r w:rsidRPr="006302A2">
              <w:rPr>
                <w:lang w:val="es-ES_tradnl"/>
              </w:rPr>
              <w:t>275</w:t>
            </w:r>
            <w:r>
              <w:rPr>
                <w:lang w:val="es-ES_tradnl"/>
              </w:rPr>
              <w:br/>
            </w:r>
            <w:r w:rsidRPr="006302A2">
              <w:rPr>
                <w:lang w:val="es-ES_tradnl"/>
              </w:rPr>
              <w:t>8</w:t>
            </w:r>
            <w:r>
              <w:rPr>
                <w:lang w:val="es-ES_tradnl"/>
              </w:rPr>
              <w:t>,</w:t>
            </w:r>
            <w:r w:rsidRPr="006302A2">
              <w:rPr>
                <w:lang w:val="es-ES_tradnl"/>
              </w:rPr>
              <w:t>025-8</w:t>
            </w:r>
            <w:r>
              <w:rPr>
                <w:lang w:val="es-ES_tradnl"/>
              </w:rPr>
              <w:t>,</w:t>
            </w:r>
            <w:r w:rsidRPr="006302A2">
              <w:rPr>
                <w:lang w:val="es-ES_tradnl"/>
              </w:rPr>
              <w:t>5</w:t>
            </w:r>
            <w:r>
              <w:rPr>
                <w:lang w:val="es-ES_tradnl"/>
              </w:rPr>
              <w:br/>
            </w:r>
            <w:r w:rsidRPr="006302A2">
              <w:rPr>
                <w:lang w:val="es-ES_tradnl"/>
              </w:rPr>
              <w:t>7</w:t>
            </w:r>
            <w:r>
              <w:rPr>
                <w:lang w:val="es-ES_tradnl"/>
              </w:rPr>
              <w:t>,</w:t>
            </w:r>
            <w:r w:rsidRPr="006302A2">
              <w:rPr>
                <w:lang w:val="es-ES_tradnl"/>
              </w:rPr>
              <w:t>725-8</w:t>
            </w:r>
            <w:r>
              <w:rPr>
                <w:lang w:val="es-ES_tradnl"/>
              </w:rPr>
              <w:t>,</w:t>
            </w:r>
            <w:r w:rsidRPr="006302A2">
              <w:rPr>
                <w:lang w:val="es-ES_tradnl"/>
              </w:rPr>
              <w:t>275</w:t>
            </w:r>
          </w:p>
        </w:tc>
        <w:tc>
          <w:tcPr>
            <w:tcW w:w="2831" w:type="dxa"/>
            <w:tcBorders>
              <w:top w:val="single" w:sz="6" w:space="0" w:color="auto"/>
              <w:left w:val="single" w:sz="6" w:space="0" w:color="auto"/>
              <w:bottom w:val="single" w:sz="6" w:space="0" w:color="auto"/>
              <w:right w:val="single" w:sz="6" w:space="0" w:color="auto"/>
            </w:tcBorders>
          </w:tcPr>
          <w:p w14:paraId="16D4F48A" w14:textId="428EE7FE" w:rsidR="00A23598" w:rsidRPr="006302A2" w:rsidRDefault="00A23598" w:rsidP="0091106F">
            <w:pPr>
              <w:pStyle w:val="Tabletext"/>
              <w:jc w:val="left"/>
              <w:rPr>
                <w:lang w:val="es-ES_tradnl"/>
              </w:rPr>
            </w:pPr>
            <w:r w:rsidRPr="006302A2">
              <w:rPr>
                <w:lang w:val="es-ES_tradnl"/>
              </w:rPr>
              <w:t xml:space="preserve">386, </w:t>
            </w:r>
            <w:r>
              <w:rPr>
                <w:lang w:val="es-ES_tradnl"/>
              </w:rPr>
              <w:t>Anexo</w:t>
            </w:r>
            <w:r w:rsidRPr="006302A2">
              <w:rPr>
                <w:lang w:val="es-ES_tradnl"/>
              </w:rPr>
              <w:t xml:space="preserve"> 1</w:t>
            </w:r>
            <w:r>
              <w:rPr>
                <w:lang w:val="es-ES_tradnl"/>
              </w:rPr>
              <w:br/>
            </w:r>
            <w:r w:rsidRPr="006302A2">
              <w:rPr>
                <w:lang w:val="es-ES_tradnl"/>
              </w:rPr>
              <w:t xml:space="preserve">386, </w:t>
            </w:r>
            <w:r>
              <w:rPr>
                <w:lang w:val="es-ES_tradnl"/>
              </w:rPr>
              <w:t>Anexo</w:t>
            </w:r>
            <w:r w:rsidRPr="006302A2">
              <w:rPr>
                <w:lang w:val="es-ES_tradnl"/>
              </w:rPr>
              <w:t xml:space="preserve"> 2</w:t>
            </w:r>
            <w:r>
              <w:rPr>
                <w:lang w:val="es-ES_tradnl"/>
              </w:rPr>
              <w:br/>
            </w:r>
            <w:r w:rsidRPr="006302A2">
              <w:rPr>
                <w:lang w:val="es-ES_tradnl"/>
              </w:rPr>
              <w:t xml:space="preserve">386, </w:t>
            </w:r>
            <w:r>
              <w:rPr>
                <w:lang w:val="es-ES_tradnl"/>
              </w:rPr>
              <w:t>Anexo</w:t>
            </w:r>
            <w:r w:rsidRPr="006302A2">
              <w:rPr>
                <w:lang w:val="es-ES_tradnl"/>
              </w:rPr>
              <w:t xml:space="preserve"> 2</w:t>
            </w:r>
            <w:r>
              <w:rPr>
                <w:lang w:val="es-ES_tradnl"/>
              </w:rPr>
              <w:br/>
            </w:r>
            <w:r w:rsidRPr="006302A2">
              <w:rPr>
                <w:lang w:val="es-ES_tradnl"/>
              </w:rPr>
              <w:t xml:space="preserve">386, </w:t>
            </w:r>
            <w:r>
              <w:rPr>
                <w:lang w:val="es-ES_tradnl"/>
              </w:rPr>
              <w:t>Anexo</w:t>
            </w:r>
            <w:r w:rsidRPr="006302A2">
              <w:rPr>
                <w:lang w:val="es-ES_tradnl"/>
              </w:rPr>
              <w:t xml:space="preserve"> 3</w:t>
            </w:r>
            <w:r>
              <w:rPr>
                <w:lang w:val="es-ES_tradnl"/>
              </w:rPr>
              <w:br/>
            </w:r>
            <w:r w:rsidRPr="006302A2">
              <w:rPr>
                <w:lang w:val="es-ES_tradnl"/>
              </w:rPr>
              <w:t xml:space="preserve">386, </w:t>
            </w:r>
            <w:r>
              <w:rPr>
                <w:lang w:val="es-ES_tradnl"/>
              </w:rPr>
              <w:t>Anexo</w:t>
            </w:r>
            <w:r w:rsidRPr="006302A2">
              <w:rPr>
                <w:lang w:val="es-ES_tradnl"/>
              </w:rPr>
              <w:t xml:space="preserve"> 4</w:t>
            </w:r>
            <w:r>
              <w:rPr>
                <w:lang w:val="es-ES_tradnl"/>
              </w:rPr>
              <w:br/>
            </w:r>
            <w:r w:rsidRPr="006302A2">
              <w:rPr>
                <w:lang w:val="es-ES_tradnl"/>
              </w:rPr>
              <w:t xml:space="preserve">386, </w:t>
            </w:r>
            <w:r>
              <w:rPr>
                <w:lang w:val="es-ES_tradnl"/>
              </w:rPr>
              <w:t>Anexo</w:t>
            </w:r>
            <w:r w:rsidRPr="006302A2">
              <w:rPr>
                <w:lang w:val="es-ES_tradnl"/>
              </w:rPr>
              <w:t xml:space="preserve"> 5</w:t>
            </w:r>
            <w:r>
              <w:rPr>
                <w:lang w:val="es-ES_tradnl"/>
              </w:rPr>
              <w:br/>
            </w:r>
            <w:r w:rsidRPr="006302A2">
              <w:rPr>
                <w:lang w:val="es-ES_tradnl"/>
              </w:rPr>
              <w:t xml:space="preserve">386, </w:t>
            </w:r>
            <w:r>
              <w:rPr>
                <w:lang w:val="es-ES_tradnl"/>
              </w:rPr>
              <w:t>Anexo</w:t>
            </w:r>
            <w:r w:rsidRPr="006302A2">
              <w:rPr>
                <w:lang w:val="es-ES_tradnl"/>
              </w:rPr>
              <w:t xml:space="preserve"> 6</w:t>
            </w:r>
          </w:p>
        </w:tc>
        <w:tc>
          <w:tcPr>
            <w:tcW w:w="2832" w:type="dxa"/>
            <w:tcBorders>
              <w:top w:val="single" w:sz="6" w:space="0" w:color="auto"/>
              <w:left w:val="single" w:sz="6" w:space="0" w:color="auto"/>
              <w:bottom w:val="single" w:sz="6" w:space="0" w:color="auto"/>
              <w:right w:val="single" w:sz="6" w:space="0" w:color="auto"/>
            </w:tcBorders>
          </w:tcPr>
          <w:p w14:paraId="02B601B7" w14:textId="3E2A794D" w:rsidR="00A23598" w:rsidRPr="006302A2" w:rsidRDefault="00A23598" w:rsidP="0091106F">
            <w:pPr>
              <w:pStyle w:val="Tabletext"/>
              <w:jc w:val="left"/>
              <w:rPr>
                <w:lang w:val="es-ES_tradnl"/>
              </w:rPr>
            </w:pPr>
            <w:r w:rsidRPr="006302A2">
              <w:rPr>
                <w:lang w:val="es-ES_tradnl" w:eastAsia="ko-KR"/>
              </w:rPr>
              <w:t>30; 20; 10; 5; 2</w:t>
            </w:r>
            <w:r>
              <w:rPr>
                <w:lang w:val="es-ES_tradnl" w:eastAsia="ko-KR"/>
              </w:rPr>
              <w:t>,</w:t>
            </w:r>
            <w:r w:rsidRPr="006302A2">
              <w:rPr>
                <w:lang w:val="es-ES_tradnl" w:eastAsia="ko-KR"/>
              </w:rPr>
              <w:t>5; 1</w:t>
            </w:r>
            <w:r>
              <w:rPr>
                <w:lang w:val="es-ES_tradnl" w:eastAsia="ko-KR"/>
              </w:rPr>
              <w:t>,</w:t>
            </w:r>
            <w:r w:rsidRPr="006302A2">
              <w:rPr>
                <w:lang w:val="es-ES_tradnl" w:eastAsia="ko-KR"/>
              </w:rPr>
              <w:t>25</w:t>
            </w:r>
            <w:r>
              <w:rPr>
                <w:lang w:val="es-ES_tradnl" w:eastAsia="ko-KR"/>
              </w:rPr>
              <w:br/>
            </w:r>
            <w:r w:rsidRPr="006302A2">
              <w:rPr>
                <w:lang w:val="es-ES_tradnl" w:eastAsia="ko-KR"/>
              </w:rPr>
              <w:t>28; 14; 7</w:t>
            </w:r>
            <w:r>
              <w:rPr>
                <w:lang w:val="es-ES_tradnl" w:eastAsia="ko-KR"/>
              </w:rPr>
              <w:br/>
            </w:r>
            <w:r w:rsidRPr="006302A2">
              <w:rPr>
                <w:lang w:val="es-ES_tradnl" w:eastAsia="ko-KR"/>
              </w:rPr>
              <w:t>28; 14; 7</w:t>
            </w:r>
            <w:r>
              <w:rPr>
                <w:lang w:val="es-ES_tradnl" w:eastAsia="ko-KR"/>
              </w:rPr>
              <w:br/>
            </w:r>
            <w:r w:rsidRPr="006302A2">
              <w:rPr>
                <w:lang w:val="es-ES_tradnl" w:eastAsia="ko-KR"/>
              </w:rPr>
              <w:t>28; 14; 7</w:t>
            </w:r>
            <w:r>
              <w:rPr>
                <w:lang w:val="es-ES_tradnl" w:eastAsia="ko-KR"/>
              </w:rPr>
              <w:br/>
            </w:r>
            <w:r w:rsidRPr="006302A2">
              <w:rPr>
                <w:lang w:val="es-ES_tradnl" w:eastAsia="ko-KR"/>
              </w:rPr>
              <w:t>40; 20; 10; 5</w:t>
            </w:r>
            <w:r>
              <w:rPr>
                <w:lang w:val="es-ES_tradnl" w:eastAsia="ko-KR"/>
              </w:rPr>
              <w:br/>
            </w:r>
            <w:r w:rsidRPr="006302A2">
              <w:rPr>
                <w:lang w:val="es-ES_tradnl" w:eastAsia="ko-KR"/>
              </w:rPr>
              <w:t>28; 14; 7</w:t>
            </w:r>
            <w:r>
              <w:rPr>
                <w:lang w:val="es-ES_tradnl" w:eastAsia="ko-KR"/>
              </w:rPr>
              <w:br/>
            </w:r>
            <w:r w:rsidRPr="006302A2">
              <w:rPr>
                <w:lang w:val="es-ES_tradnl" w:eastAsia="ko-KR"/>
              </w:rPr>
              <w:t>29</w:t>
            </w:r>
            <w:r>
              <w:rPr>
                <w:lang w:val="es-ES_tradnl" w:eastAsia="ko-KR"/>
              </w:rPr>
              <w:t>,</w:t>
            </w:r>
            <w:r w:rsidRPr="006302A2">
              <w:rPr>
                <w:lang w:val="es-ES_tradnl" w:eastAsia="ko-KR"/>
              </w:rPr>
              <w:t>65</w:t>
            </w:r>
          </w:p>
        </w:tc>
      </w:tr>
      <w:tr w:rsidR="00A23598" w:rsidRPr="00E7357B" w14:paraId="173BE3BF" w14:textId="77777777" w:rsidTr="00A23598">
        <w:trPr>
          <w:cantSplit/>
          <w:jc w:val="center"/>
        </w:trPr>
        <w:tc>
          <w:tcPr>
            <w:tcW w:w="1079" w:type="dxa"/>
            <w:tcBorders>
              <w:top w:val="single" w:sz="6" w:space="0" w:color="auto"/>
              <w:left w:val="single" w:sz="6" w:space="0" w:color="auto"/>
              <w:bottom w:val="single" w:sz="6" w:space="0" w:color="auto"/>
              <w:right w:val="single" w:sz="6" w:space="0" w:color="auto"/>
            </w:tcBorders>
          </w:tcPr>
          <w:p w14:paraId="745A057B" w14:textId="4263B785" w:rsidR="00A23598" w:rsidRPr="00D60BA0" w:rsidRDefault="00A23598" w:rsidP="0091106F">
            <w:pPr>
              <w:pStyle w:val="Tabletext"/>
              <w:jc w:val="center"/>
              <w:rPr>
                <w:lang w:val="es-ES_tradnl"/>
              </w:rPr>
            </w:pPr>
            <w:r w:rsidRPr="00D60BA0">
              <w:rPr>
                <w:lang w:val="es-ES_tradnl"/>
              </w:rPr>
              <w:t>10</w:t>
            </w:r>
          </w:p>
        </w:tc>
        <w:tc>
          <w:tcPr>
            <w:tcW w:w="2881" w:type="dxa"/>
            <w:tcBorders>
              <w:top w:val="single" w:sz="6" w:space="0" w:color="auto"/>
              <w:left w:val="single" w:sz="6" w:space="0" w:color="auto"/>
              <w:bottom w:val="single" w:sz="6" w:space="0" w:color="auto"/>
              <w:right w:val="single" w:sz="6" w:space="0" w:color="auto"/>
            </w:tcBorders>
          </w:tcPr>
          <w:p w14:paraId="3C912AC2" w14:textId="068A8C4A" w:rsidR="00A23598" w:rsidRPr="006302A2" w:rsidRDefault="00A23598" w:rsidP="0091106F">
            <w:pPr>
              <w:pStyle w:val="Tabletext"/>
              <w:ind w:right="-113"/>
              <w:jc w:val="left"/>
              <w:rPr>
                <w:lang w:val="es-ES_tradnl"/>
              </w:rPr>
            </w:pPr>
            <w:r w:rsidRPr="006302A2">
              <w:rPr>
                <w:lang w:val="es-ES_tradnl"/>
              </w:rPr>
              <w:t>10</w:t>
            </w:r>
            <w:r>
              <w:rPr>
                <w:lang w:val="es-ES_tradnl"/>
              </w:rPr>
              <w:t>,</w:t>
            </w:r>
            <w:r w:rsidRPr="006302A2">
              <w:rPr>
                <w:lang w:val="es-ES_tradnl"/>
              </w:rPr>
              <w:t>0-10</w:t>
            </w:r>
            <w:r>
              <w:rPr>
                <w:lang w:val="es-ES_tradnl"/>
              </w:rPr>
              <w:t>,</w:t>
            </w:r>
            <w:r w:rsidRPr="006302A2">
              <w:rPr>
                <w:lang w:val="es-ES_tradnl"/>
              </w:rPr>
              <w:t>68</w:t>
            </w:r>
            <w:r>
              <w:rPr>
                <w:lang w:val="es-ES_tradnl"/>
              </w:rPr>
              <w:br/>
            </w:r>
            <w:r w:rsidRPr="006302A2">
              <w:rPr>
                <w:lang w:val="es-ES_tradnl"/>
              </w:rPr>
              <w:t>10</w:t>
            </w:r>
            <w:r>
              <w:rPr>
                <w:lang w:val="es-ES_tradnl"/>
              </w:rPr>
              <w:t>,</w:t>
            </w:r>
            <w:r w:rsidRPr="006302A2">
              <w:rPr>
                <w:lang w:val="es-ES_tradnl"/>
              </w:rPr>
              <w:t>0-10</w:t>
            </w:r>
            <w:r>
              <w:rPr>
                <w:lang w:val="es-ES_tradnl"/>
              </w:rPr>
              <w:t>,</w:t>
            </w:r>
            <w:r w:rsidRPr="006302A2">
              <w:rPr>
                <w:lang w:val="es-ES_tradnl"/>
              </w:rPr>
              <w:t>68</w:t>
            </w:r>
            <w:r>
              <w:rPr>
                <w:lang w:val="es-ES_tradnl"/>
              </w:rPr>
              <w:br/>
            </w:r>
            <w:r w:rsidRPr="006302A2">
              <w:rPr>
                <w:lang w:val="es-ES_tradnl"/>
              </w:rPr>
              <w:t>10</w:t>
            </w:r>
            <w:r>
              <w:rPr>
                <w:lang w:val="es-ES_tradnl"/>
              </w:rPr>
              <w:t>,</w:t>
            </w:r>
            <w:r w:rsidRPr="006302A2">
              <w:rPr>
                <w:lang w:val="es-ES_tradnl"/>
              </w:rPr>
              <w:t>15-10</w:t>
            </w:r>
            <w:r>
              <w:rPr>
                <w:lang w:val="es-ES_tradnl"/>
              </w:rPr>
              <w:t>,</w:t>
            </w:r>
            <w:r w:rsidRPr="006302A2">
              <w:rPr>
                <w:lang w:val="es-ES_tradnl"/>
              </w:rPr>
              <w:t>65</w:t>
            </w:r>
            <w:r>
              <w:rPr>
                <w:lang w:val="es-ES_tradnl"/>
              </w:rPr>
              <w:br/>
            </w:r>
            <w:r w:rsidRPr="006302A2">
              <w:rPr>
                <w:lang w:val="es-ES_tradnl"/>
              </w:rPr>
              <w:t>10</w:t>
            </w:r>
            <w:r>
              <w:rPr>
                <w:lang w:val="es-ES_tradnl"/>
              </w:rPr>
              <w:t>,</w:t>
            </w:r>
            <w:r w:rsidRPr="006302A2">
              <w:rPr>
                <w:lang w:val="es-ES_tradnl"/>
              </w:rPr>
              <w:t>15-10</w:t>
            </w:r>
            <w:r>
              <w:rPr>
                <w:lang w:val="es-ES_tradnl"/>
              </w:rPr>
              <w:t>,</w:t>
            </w:r>
            <w:r w:rsidRPr="006302A2">
              <w:rPr>
                <w:lang w:val="es-ES_tradnl"/>
              </w:rPr>
              <w:t>65</w:t>
            </w:r>
            <w:r>
              <w:rPr>
                <w:lang w:val="es-ES_tradnl"/>
              </w:rPr>
              <w:br/>
            </w:r>
            <w:r w:rsidRPr="006302A2">
              <w:rPr>
                <w:lang w:val="es-ES_tradnl"/>
              </w:rPr>
              <w:t>10</w:t>
            </w:r>
            <w:r>
              <w:rPr>
                <w:lang w:val="es-ES_tradnl"/>
              </w:rPr>
              <w:t>,</w:t>
            </w:r>
            <w:r w:rsidRPr="006302A2">
              <w:rPr>
                <w:lang w:val="es-ES_tradnl"/>
              </w:rPr>
              <w:t>315-10</w:t>
            </w:r>
            <w:r>
              <w:rPr>
                <w:lang w:val="es-ES_tradnl"/>
              </w:rPr>
              <w:t>,</w:t>
            </w:r>
            <w:r w:rsidRPr="006302A2">
              <w:rPr>
                <w:lang w:val="es-ES_tradnl"/>
              </w:rPr>
              <w:t>65</w:t>
            </w:r>
            <w:r>
              <w:rPr>
                <w:lang w:val="es-ES_tradnl"/>
              </w:rPr>
              <w:br/>
            </w:r>
            <w:r w:rsidRPr="006302A2">
              <w:rPr>
                <w:lang w:val="es-ES_tradnl"/>
              </w:rPr>
              <w:t>10</w:t>
            </w:r>
            <w:r>
              <w:rPr>
                <w:lang w:val="es-ES_tradnl"/>
              </w:rPr>
              <w:t>,</w:t>
            </w:r>
            <w:r w:rsidRPr="006302A2">
              <w:rPr>
                <w:lang w:val="es-ES_tradnl"/>
              </w:rPr>
              <w:t>5-10</w:t>
            </w:r>
            <w:r>
              <w:rPr>
                <w:lang w:val="es-ES_tradnl"/>
              </w:rPr>
              <w:t>,</w:t>
            </w:r>
            <w:r w:rsidRPr="006302A2">
              <w:rPr>
                <w:lang w:val="es-ES_tradnl"/>
              </w:rPr>
              <w:t>68</w:t>
            </w:r>
            <w:r>
              <w:rPr>
                <w:lang w:val="es-ES_tradnl"/>
              </w:rPr>
              <w:br/>
            </w:r>
            <w:r w:rsidRPr="006302A2">
              <w:rPr>
                <w:lang w:val="es-ES_tradnl"/>
              </w:rPr>
              <w:t>10</w:t>
            </w:r>
            <w:r>
              <w:rPr>
                <w:lang w:val="es-ES_tradnl"/>
              </w:rPr>
              <w:t>,</w:t>
            </w:r>
            <w:r w:rsidRPr="006302A2">
              <w:rPr>
                <w:lang w:val="es-ES_tradnl"/>
              </w:rPr>
              <w:t>55-10</w:t>
            </w:r>
            <w:r>
              <w:rPr>
                <w:lang w:val="es-ES_tradnl"/>
              </w:rPr>
              <w:t>,</w:t>
            </w:r>
            <w:r w:rsidRPr="006302A2">
              <w:rPr>
                <w:lang w:val="es-ES_tradnl"/>
              </w:rPr>
              <w:t>68</w:t>
            </w:r>
          </w:p>
        </w:tc>
        <w:tc>
          <w:tcPr>
            <w:tcW w:w="2831" w:type="dxa"/>
            <w:tcBorders>
              <w:top w:val="single" w:sz="6" w:space="0" w:color="auto"/>
              <w:left w:val="single" w:sz="6" w:space="0" w:color="auto"/>
              <w:bottom w:val="single" w:sz="6" w:space="0" w:color="auto"/>
              <w:right w:val="single" w:sz="6" w:space="0" w:color="auto"/>
            </w:tcBorders>
          </w:tcPr>
          <w:p w14:paraId="28221DAF" w14:textId="4DAECEEA" w:rsidR="00A23598" w:rsidRPr="006302A2" w:rsidRDefault="00A23598" w:rsidP="0091106F">
            <w:pPr>
              <w:pStyle w:val="Tabletext"/>
              <w:jc w:val="left"/>
              <w:rPr>
                <w:lang w:val="es-ES_tradnl"/>
              </w:rPr>
            </w:pPr>
            <w:r w:rsidRPr="006302A2">
              <w:rPr>
                <w:lang w:val="es-ES_tradnl"/>
              </w:rPr>
              <w:t>747</w:t>
            </w:r>
            <w:r>
              <w:rPr>
                <w:lang w:val="es-ES_tradnl"/>
              </w:rPr>
              <w:br/>
              <w:t>747, Anexo 4</w:t>
            </w:r>
            <w:r>
              <w:rPr>
                <w:lang w:val="es-ES_tradnl"/>
              </w:rPr>
              <w:br/>
            </w:r>
            <w:r w:rsidRPr="006302A2">
              <w:rPr>
                <w:lang w:val="es-ES_tradnl"/>
              </w:rPr>
              <w:t xml:space="preserve">747, </w:t>
            </w:r>
            <w:r>
              <w:rPr>
                <w:lang w:val="es-ES_tradnl"/>
              </w:rPr>
              <w:t>Anexo 3</w:t>
            </w:r>
            <w:r>
              <w:rPr>
                <w:lang w:val="es-ES_tradnl"/>
              </w:rPr>
              <w:br/>
            </w:r>
            <w:r w:rsidRPr="006302A2">
              <w:rPr>
                <w:lang w:val="es-ES_tradnl"/>
              </w:rPr>
              <w:t xml:space="preserve">1568, </w:t>
            </w:r>
            <w:r>
              <w:rPr>
                <w:lang w:val="es-ES_tradnl"/>
              </w:rPr>
              <w:t>Anexo</w:t>
            </w:r>
            <w:r w:rsidRPr="006302A2">
              <w:rPr>
                <w:lang w:val="es-ES_tradnl"/>
              </w:rPr>
              <w:t xml:space="preserve"> 1</w:t>
            </w:r>
            <w:r>
              <w:rPr>
                <w:lang w:val="es-ES_tradnl"/>
              </w:rPr>
              <w:br/>
            </w:r>
            <w:r w:rsidRPr="006302A2">
              <w:rPr>
                <w:lang w:val="es-ES_tradnl"/>
              </w:rPr>
              <w:t xml:space="preserve">1568, </w:t>
            </w:r>
            <w:r>
              <w:rPr>
                <w:lang w:val="es-ES_tradnl"/>
              </w:rPr>
              <w:t>Anexo</w:t>
            </w:r>
            <w:r w:rsidRPr="006302A2">
              <w:rPr>
                <w:lang w:val="es-ES_tradnl"/>
              </w:rPr>
              <w:t xml:space="preserve"> 2</w:t>
            </w:r>
            <w:r>
              <w:rPr>
                <w:lang w:val="es-ES_tradnl"/>
              </w:rPr>
              <w:br/>
            </w:r>
            <w:r w:rsidRPr="006302A2">
              <w:rPr>
                <w:lang w:val="es-ES_tradnl"/>
              </w:rPr>
              <w:t xml:space="preserve">747, </w:t>
            </w:r>
            <w:r>
              <w:rPr>
                <w:lang w:val="es-ES_tradnl"/>
              </w:rPr>
              <w:t>Anexo</w:t>
            </w:r>
            <w:r w:rsidRPr="006302A2">
              <w:rPr>
                <w:lang w:val="es-ES_tradnl"/>
              </w:rPr>
              <w:t xml:space="preserve"> 1</w:t>
            </w:r>
            <w:r>
              <w:rPr>
                <w:lang w:val="es-ES_tradnl"/>
              </w:rPr>
              <w:br/>
            </w:r>
            <w:r w:rsidRPr="006302A2">
              <w:rPr>
                <w:lang w:val="es-ES_tradnl"/>
              </w:rPr>
              <w:t xml:space="preserve">747, </w:t>
            </w:r>
            <w:r>
              <w:rPr>
                <w:lang w:val="es-ES_tradnl"/>
              </w:rPr>
              <w:t>Anexo</w:t>
            </w:r>
            <w:r w:rsidRPr="006302A2">
              <w:rPr>
                <w:lang w:val="es-ES_tradnl"/>
              </w:rPr>
              <w:t xml:space="preserve"> 2</w:t>
            </w:r>
          </w:p>
        </w:tc>
        <w:tc>
          <w:tcPr>
            <w:tcW w:w="2832" w:type="dxa"/>
            <w:tcBorders>
              <w:top w:val="single" w:sz="6" w:space="0" w:color="auto"/>
              <w:left w:val="single" w:sz="6" w:space="0" w:color="auto"/>
              <w:bottom w:val="single" w:sz="6" w:space="0" w:color="auto"/>
              <w:right w:val="single" w:sz="6" w:space="0" w:color="auto"/>
            </w:tcBorders>
          </w:tcPr>
          <w:p w14:paraId="3FD987CF" w14:textId="229F3A99" w:rsidR="00A23598" w:rsidRPr="006302A2" w:rsidRDefault="00A23598" w:rsidP="0091106F">
            <w:pPr>
              <w:pStyle w:val="Tabletext"/>
              <w:jc w:val="left"/>
              <w:rPr>
                <w:lang w:val="es-ES_tradnl"/>
              </w:rPr>
            </w:pPr>
            <w:r>
              <w:rPr>
                <w:lang w:val="es-ES_tradnl"/>
              </w:rPr>
              <w:t>1,</w:t>
            </w:r>
            <w:r w:rsidRPr="006302A2">
              <w:rPr>
                <w:lang w:val="es-ES_tradnl"/>
              </w:rPr>
              <w:t xml:space="preserve">25 </w:t>
            </w:r>
            <w:r>
              <w:rPr>
                <w:lang w:val="es-ES_tradnl"/>
              </w:rPr>
              <w:t>y</w:t>
            </w:r>
            <w:r w:rsidRPr="006302A2">
              <w:rPr>
                <w:lang w:val="es-ES_tradnl"/>
              </w:rPr>
              <w:t xml:space="preserve"> 3</w:t>
            </w:r>
            <w:r>
              <w:rPr>
                <w:lang w:val="es-ES_tradnl"/>
              </w:rPr>
              <w:t>,5 esquemas</w:t>
            </w:r>
            <w:r>
              <w:rPr>
                <w:lang w:val="es-ES_tradnl"/>
              </w:rPr>
              <w:br/>
              <w:t>3,5; 7; 14</w:t>
            </w:r>
            <w:r w:rsidRPr="006302A2">
              <w:rPr>
                <w:lang w:val="es-ES_tradnl"/>
              </w:rPr>
              <w:t>; 28 (esquemas)</w:t>
            </w:r>
            <w:r>
              <w:rPr>
                <w:lang w:val="es-ES_tradnl"/>
              </w:rPr>
              <w:br/>
            </w:r>
            <w:r w:rsidRPr="006302A2">
              <w:rPr>
                <w:lang w:val="es-ES_tradnl"/>
              </w:rPr>
              <w:t>3</w:t>
            </w:r>
            <w:r>
              <w:rPr>
                <w:lang w:val="es-ES_tradnl"/>
              </w:rPr>
              <w:t>,</w:t>
            </w:r>
            <w:r w:rsidRPr="006302A2">
              <w:rPr>
                <w:lang w:val="es-ES_tradnl"/>
              </w:rPr>
              <w:t>5; 7; 14; 28 (esquemas)</w:t>
            </w:r>
            <w:r>
              <w:rPr>
                <w:lang w:val="es-ES_tradnl"/>
              </w:rPr>
              <w:br/>
            </w:r>
            <w:r w:rsidRPr="006302A2">
              <w:rPr>
                <w:lang w:val="es-ES_tradnl"/>
              </w:rPr>
              <w:t>28</w:t>
            </w:r>
            <w:r w:rsidRPr="006302A2">
              <w:rPr>
                <w:vertAlign w:val="superscript"/>
                <w:lang w:val="es-ES_tradnl"/>
              </w:rPr>
              <w:t>(1)</w:t>
            </w:r>
            <w:r>
              <w:rPr>
                <w:vertAlign w:val="superscript"/>
                <w:lang w:val="es-ES_tradnl"/>
              </w:rPr>
              <w:br/>
            </w:r>
            <w:r w:rsidRPr="006302A2">
              <w:rPr>
                <w:lang w:val="es-ES_tradnl"/>
              </w:rPr>
              <w:t>30</w:t>
            </w:r>
            <w:r w:rsidRPr="006302A2">
              <w:rPr>
                <w:vertAlign w:val="superscript"/>
                <w:lang w:val="es-ES_tradnl"/>
              </w:rPr>
              <w:t>(1)</w:t>
            </w:r>
            <w:r>
              <w:rPr>
                <w:vertAlign w:val="superscript"/>
                <w:lang w:val="es-ES_tradnl"/>
              </w:rPr>
              <w:br/>
            </w:r>
            <w:r w:rsidRPr="006302A2">
              <w:rPr>
                <w:lang w:val="es-ES_tradnl"/>
              </w:rPr>
              <w:t>7; 3</w:t>
            </w:r>
            <w:r>
              <w:rPr>
                <w:lang w:val="es-ES_tradnl"/>
              </w:rPr>
              <w:t>,</w:t>
            </w:r>
            <w:r w:rsidRPr="006302A2">
              <w:rPr>
                <w:lang w:val="es-ES_tradnl"/>
              </w:rPr>
              <w:t>5 (esquemas)</w:t>
            </w:r>
            <w:r>
              <w:rPr>
                <w:lang w:val="es-ES_tradnl"/>
              </w:rPr>
              <w:br/>
            </w:r>
            <w:r w:rsidRPr="006302A2">
              <w:rPr>
                <w:lang w:val="es-ES_tradnl"/>
              </w:rPr>
              <w:t>5; 2</w:t>
            </w:r>
            <w:r>
              <w:rPr>
                <w:lang w:val="es-ES_tradnl"/>
              </w:rPr>
              <w:t>,</w:t>
            </w:r>
            <w:r w:rsidRPr="006302A2">
              <w:rPr>
                <w:lang w:val="es-ES_tradnl"/>
              </w:rPr>
              <w:t>5; 1</w:t>
            </w:r>
            <w:r>
              <w:rPr>
                <w:lang w:val="es-ES_tradnl"/>
              </w:rPr>
              <w:t>,</w:t>
            </w:r>
            <w:r w:rsidRPr="006302A2">
              <w:rPr>
                <w:lang w:val="es-ES_tradnl"/>
              </w:rPr>
              <w:t>25 (esquemas)</w:t>
            </w:r>
          </w:p>
        </w:tc>
      </w:tr>
      <w:tr w:rsidR="00A23598" w:rsidRPr="00E7357B" w14:paraId="0AA0A376" w14:textId="77777777" w:rsidTr="00A23598">
        <w:trPr>
          <w:cantSplit/>
          <w:jc w:val="center"/>
        </w:trPr>
        <w:tc>
          <w:tcPr>
            <w:tcW w:w="1079" w:type="dxa"/>
            <w:tcBorders>
              <w:top w:val="single" w:sz="6" w:space="0" w:color="auto"/>
              <w:left w:val="single" w:sz="6" w:space="0" w:color="auto"/>
              <w:bottom w:val="single" w:sz="6" w:space="0" w:color="auto"/>
              <w:right w:val="single" w:sz="6" w:space="0" w:color="auto"/>
            </w:tcBorders>
          </w:tcPr>
          <w:p w14:paraId="487E3290" w14:textId="71A59C0E" w:rsidR="00A23598" w:rsidRPr="00D60BA0" w:rsidRDefault="00A23598" w:rsidP="0091106F">
            <w:pPr>
              <w:pStyle w:val="Tabletext"/>
              <w:jc w:val="center"/>
              <w:rPr>
                <w:lang w:val="es-ES_tradnl"/>
              </w:rPr>
            </w:pPr>
            <w:r w:rsidRPr="00D60BA0">
              <w:rPr>
                <w:lang w:val="es-ES_tradnl"/>
              </w:rPr>
              <w:t>11</w:t>
            </w:r>
          </w:p>
        </w:tc>
        <w:tc>
          <w:tcPr>
            <w:tcW w:w="2881" w:type="dxa"/>
            <w:tcBorders>
              <w:top w:val="single" w:sz="6" w:space="0" w:color="auto"/>
              <w:left w:val="single" w:sz="6" w:space="0" w:color="auto"/>
              <w:bottom w:val="single" w:sz="6" w:space="0" w:color="auto"/>
              <w:right w:val="single" w:sz="6" w:space="0" w:color="auto"/>
            </w:tcBorders>
          </w:tcPr>
          <w:p w14:paraId="2C669AC7" w14:textId="1548673B" w:rsidR="00A23598" w:rsidRPr="006302A2" w:rsidRDefault="00A23598" w:rsidP="0091106F">
            <w:pPr>
              <w:pStyle w:val="Tabletext"/>
              <w:ind w:right="-113"/>
              <w:jc w:val="left"/>
              <w:rPr>
                <w:lang w:val="es-ES_tradnl"/>
              </w:rPr>
            </w:pPr>
            <w:r w:rsidRPr="00D60BA0">
              <w:rPr>
                <w:lang w:val="es-ES_tradnl"/>
              </w:rPr>
              <w:t>10,7-11,7</w:t>
            </w:r>
            <w:r w:rsidRPr="00D60BA0">
              <w:rPr>
                <w:lang w:val="es-ES_tradnl"/>
              </w:rPr>
              <w:br/>
              <w:t>10,7-11,7</w:t>
            </w:r>
            <w:r w:rsidRPr="00D60BA0">
              <w:rPr>
                <w:lang w:val="es-ES_tradnl"/>
              </w:rPr>
              <w:br/>
              <w:t>10,7-11,7</w:t>
            </w:r>
            <w:r w:rsidRPr="00D60BA0">
              <w:rPr>
                <w:lang w:val="es-ES_tradnl"/>
              </w:rPr>
              <w:br/>
              <w:t>10,7-11,7</w:t>
            </w:r>
            <w:r>
              <w:rPr>
                <w:lang w:val="es-ES_tradnl"/>
              </w:rPr>
              <w:br/>
            </w:r>
            <w:r w:rsidRPr="00D60BA0">
              <w:rPr>
                <w:lang w:val="es-ES_tradnl"/>
              </w:rPr>
              <w:t>10,7-11,7</w:t>
            </w:r>
          </w:p>
        </w:tc>
        <w:tc>
          <w:tcPr>
            <w:tcW w:w="2831" w:type="dxa"/>
            <w:tcBorders>
              <w:top w:val="single" w:sz="6" w:space="0" w:color="auto"/>
              <w:left w:val="single" w:sz="6" w:space="0" w:color="auto"/>
              <w:bottom w:val="single" w:sz="6" w:space="0" w:color="auto"/>
              <w:right w:val="single" w:sz="6" w:space="0" w:color="auto"/>
            </w:tcBorders>
          </w:tcPr>
          <w:p w14:paraId="774C7D4F" w14:textId="79A8A197" w:rsidR="00A23598" w:rsidRPr="006302A2" w:rsidRDefault="00A23598" w:rsidP="0091106F">
            <w:pPr>
              <w:pStyle w:val="Tabletext"/>
              <w:jc w:val="left"/>
              <w:rPr>
                <w:lang w:val="es-ES_tradnl"/>
              </w:rPr>
            </w:pPr>
            <w:r w:rsidRPr="00D60BA0">
              <w:rPr>
                <w:lang w:val="es-ES_tradnl"/>
              </w:rPr>
              <w:t>387</w:t>
            </w:r>
            <w:r w:rsidRPr="00D60BA0">
              <w:rPr>
                <w:lang w:val="es-ES_tradnl"/>
              </w:rPr>
              <w:br/>
              <w:t>387, Anexo</w:t>
            </w:r>
            <w:r>
              <w:rPr>
                <w:lang w:val="es-ES_tradnl"/>
              </w:rPr>
              <w:t xml:space="preserve"> 2</w:t>
            </w:r>
            <w:r>
              <w:rPr>
                <w:lang w:val="es-ES_tradnl"/>
              </w:rPr>
              <w:br/>
            </w:r>
            <w:r w:rsidRPr="00D60BA0">
              <w:rPr>
                <w:lang w:val="es-ES_tradnl"/>
              </w:rPr>
              <w:t>387, Anexo 1</w:t>
            </w:r>
            <w:r w:rsidRPr="00D60BA0">
              <w:rPr>
                <w:lang w:val="es-ES_tradnl"/>
              </w:rPr>
              <w:br/>
              <w:t>387, Anexo 3</w:t>
            </w:r>
            <w:r w:rsidRPr="00D60BA0">
              <w:rPr>
                <w:lang w:val="es-ES_tradnl"/>
              </w:rPr>
              <w:br/>
              <w:t xml:space="preserve">387, </w:t>
            </w:r>
            <w:r>
              <w:rPr>
                <w:lang w:val="es-ES_tradnl"/>
              </w:rPr>
              <w:t xml:space="preserve">Anexo </w:t>
            </w:r>
            <w:r w:rsidRPr="00D60BA0">
              <w:rPr>
                <w:lang w:val="es-ES_tradnl"/>
              </w:rPr>
              <w:t>4</w:t>
            </w:r>
          </w:p>
        </w:tc>
        <w:tc>
          <w:tcPr>
            <w:tcW w:w="2832" w:type="dxa"/>
            <w:tcBorders>
              <w:top w:val="single" w:sz="6" w:space="0" w:color="auto"/>
              <w:left w:val="single" w:sz="6" w:space="0" w:color="auto"/>
              <w:bottom w:val="single" w:sz="6" w:space="0" w:color="auto"/>
              <w:right w:val="single" w:sz="6" w:space="0" w:color="auto"/>
            </w:tcBorders>
          </w:tcPr>
          <w:p w14:paraId="4C7048AB" w14:textId="016AE019" w:rsidR="00A23598" w:rsidRPr="006302A2" w:rsidRDefault="00A23598" w:rsidP="0091106F">
            <w:pPr>
              <w:pStyle w:val="Tabletext"/>
              <w:jc w:val="left"/>
              <w:rPr>
                <w:lang w:val="es-ES_tradnl"/>
              </w:rPr>
            </w:pPr>
            <w:r w:rsidRPr="00D60BA0">
              <w:rPr>
                <w:lang w:val="es-ES_tradnl"/>
              </w:rPr>
              <w:t>40</w:t>
            </w:r>
            <w:r w:rsidRPr="00D60BA0">
              <w:rPr>
                <w:lang w:val="es-ES_tradnl"/>
              </w:rPr>
              <w:br/>
              <w:t>60</w:t>
            </w:r>
            <w:r w:rsidRPr="00D60BA0">
              <w:rPr>
                <w:lang w:val="es-ES_tradnl"/>
              </w:rPr>
              <w:br/>
              <w:t>80</w:t>
            </w:r>
            <w:r w:rsidRPr="00D60BA0">
              <w:rPr>
                <w:lang w:val="es-ES_tradnl"/>
              </w:rPr>
              <w:br/>
              <w:t>5; 10; 20</w:t>
            </w:r>
            <w:r>
              <w:rPr>
                <w:lang w:val="es-ES_tradnl"/>
              </w:rPr>
              <w:br/>
            </w:r>
            <w:r w:rsidRPr="006302A2">
              <w:rPr>
                <w:lang w:val="es-ES_tradnl"/>
              </w:rPr>
              <w:t>7; 14; 28</w:t>
            </w:r>
            <w:r>
              <w:rPr>
                <w:lang w:val="es-ES_tradnl"/>
              </w:rPr>
              <w:t>; 56; 112</w:t>
            </w:r>
          </w:p>
        </w:tc>
      </w:tr>
      <w:tr w:rsidR="00A23598" w:rsidRPr="00E7357B" w14:paraId="402F572E" w14:textId="77777777" w:rsidTr="00A23598">
        <w:trPr>
          <w:cantSplit/>
          <w:jc w:val="center"/>
        </w:trPr>
        <w:tc>
          <w:tcPr>
            <w:tcW w:w="1079" w:type="dxa"/>
            <w:tcBorders>
              <w:top w:val="single" w:sz="6" w:space="0" w:color="auto"/>
              <w:left w:val="single" w:sz="6" w:space="0" w:color="auto"/>
              <w:bottom w:val="single" w:sz="6" w:space="0" w:color="auto"/>
              <w:right w:val="single" w:sz="6" w:space="0" w:color="auto"/>
            </w:tcBorders>
          </w:tcPr>
          <w:p w14:paraId="1364F545" w14:textId="528FAA02" w:rsidR="00A23598" w:rsidRPr="00D60BA0" w:rsidRDefault="00A23598" w:rsidP="0091106F">
            <w:pPr>
              <w:pStyle w:val="Tabletext"/>
              <w:jc w:val="center"/>
              <w:rPr>
                <w:lang w:val="es-ES_tradnl"/>
              </w:rPr>
            </w:pPr>
            <w:r w:rsidRPr="00D60BA0">
              <w:rPr>
                <w:lang w:val="es-ES_tradnl"/>
              </w:rPr>
              <w:t>12</w:t>
            </w:r>
          </w:p>
        </w:tc>
        <w:tc>
          <w:tcPr>
            <w:tcW w:w="2881" w:type="dxa"/>
            <w:tcBorders>
              <w:top w:val="single" w:sz="6" w:space="0" w:color="auto"/>
              <w:left w:val="single" w:sz="6" w:space="0" w:color="auto"/>
              <w:bottom w:val="single" w:sz="6" w:space="0" w:color="auto"/>
              <w:right w:val="single" w:sz="6" w:space="0" w:color="auto"/>
            </w:tcBorders>
          </w:tcPr>
          <w:p w14:paraId="23220939" w14:textId="40895F5E" w:rsidR="00A23598" w:rsidRPr="006302A2" w:rsidRDefault="00A23598" w:rsidP="0091106F">
            <w:pPr>
              <w:pStyle w:val="Tabletext"/>
              <w:ind w:right="-113"/>
              <w:jc w:val="left"/>
              <w:rPr>
                <w:lang w:val="es-ES_tradnl"/>
              </w:rPr>
            </w:pPr>
            <w:r w:rsidRPr="00D60BA0">
              <w:rPr>
                <w:lang w:val="es-ES_tradnl"/>
              </w:rPr>
              <w:t>11,7-12,5</w:t>
            </w:r>
            <w:r w:rsidRPr="00D60BA0">
              <w:rPr>
                <w:lang w:val="es-ES_tradnl"/>
              </w:rPr>
              <w:br/>
              <w:t>12,2-12,7</w:t>
            </w:r>
          </w:p>
        </w:tc>
        <w:tc>
          <w:tcPr>
            <w:tcW w:w="2831" w:type="dxa"/>
            <w:tcBorders>
              <w:top w:val="single" w:sz="6" w:space="0" w:color="auto"/>
              <w:left w:val="single" w:sz="6" w:space="0" w:color="auto"/>
              <w:bottom w:val="single" w:sz="6" w:space="0" w:color="auto"/>
              <w:right w:val="single" w:sz="6" w:space="0" w:color="auto"/>
            </w:tcBorders>
          </w:tcPr>
          <w:p w14:paraId="6BC8892D" w14:textId="796CAB77" w:rsidR="00A23598" w:rsidRPr="006302A2" w:rsidRDefault="00A23598" w:rsidP="0091106F">
            <w:pPr>
              <w:pStyle w:val="Tabletext"/>
              <w:jc w:val="left"/>
              <w:rPr>
                <w:lang w:val="es-ES_tradnl"/>
              </w:rPr>
            </w:pPr>
            <w:r w:rsidRPr="00D60BA0">
              <w:rPr>
                <w:lang w:val="es-ES_tradnl"/>
              </w:rPr>
              <w:t xml:space="preserve">746, Anexo </w:t>
            </w:r>
            <w:r>
              <w:rPr>
                <w:lang w:val="es-ES_tradnl"/>
              </w:rPr>
              <w:t>2</w:t>
            </w:r>
            <w:r w:rsidRPr="00D60BA0">
              <w:rPr>
                <w:lang w:val="es-ES_tradnl"/>
              </w:rPr>
              <w:t>, § 3</w:t>
            </w:r>
            <w:r w:rsidRPr="00D60BA0">
              <w:rPr>
                <w:lang w:val="es-ES_tradnl"/>
              </w:rPr>
              <w:br/>
              <w:t xml:space="preserve">746, Anexo </w:t>
            </w:r>
            <w:r>
              <w:rPr>
                <w:lang w:val="es-ES_tradnl"/>
              </w:rPr>
              <w:t>2</w:t>
            </w:r>
            <w:r w:rsidRPr="00D60BA0">
              <w:rPr>
                <w:lang w:val="es-ES_tradnl"/>
              </w:rPr>
              <w:t>, § 2</w:t>
            </w:r>
          </w:p>
        </w:tc>
        <w:tc>
          <w:tcPr>
            <w:tcW w:w="2832" w:type="dxa"/>
            <w:tcBorders>
              <w:top w:val="single" w:sz="6" w:space="0" w:color="auto"/>
              <w:left w:val="single" w:sz="6" w:space="0" w:color="auto"/>
              <w:bottom w:val="single" w:sz="6" w:space="0" w:color="auto"/>
              <w:right w:val="single" w:sz="6" w:space="0" w:color="auto"/>
            </w:tcBorders>
          </w:tcPr>
          <w:p w14:paraId="07436967" w14:textId="20810372" w:rsidR="00A23598" w:rsidRPr="006302A2" w:rsidRDefault="00A23598" w:rsidP="0091106F">
            <w:pPr>
              <w:pStyle w:val="Tabletext"/>
              <w:jc w:val="left"/>
              <w:rPr>
                <w:lang w:val="es-ES_tradnl"/>
              </w:rPr>
            </w:pPr>
            <w:r w:rsidRPr="00D60BA0">
              <w:rPr>
                <w:lang w:val="es-ES_tradnl"/>
              </w:rPr>
              <w:t>19,18</w:t>
            </w:r>
            <w:r w:rsidRPr="00D60BA0">
              <w:rPr>
                <w:lang w:val="es-ES_tradnl"/>
              </w:rPr>
              <w:br/>
              <w:t>20 (esquema)</w:t>
            </w:r>
          </w:p>
        </w:tc>
      </w:tr>
      <w:tr w:rsidR="00A23598" w:rsidRPr="00E7357B" w14:paraId="5D7ABF4B" w14:textId="77777777" w:rsidTr="00A23598">
        <w:trPr>
          <w:cantSplit/>
          <w:jc w:val="center"/>
        </w:trPr>
        <w:tc>
          <w:tcPr>
            <w:tcW w:w="1079" w:type="dxa"/>
            <w:tcBorders>
              <w:top w:val="single" w:sz="6" w:space="0" w:color="auto"/>
              <w:left w:val="single" w:sz="6" w:space="0" w:color="auto"/>
              <w:bottom w:val="single" w:sz="6" w:space="0" w:color="auto"/>
              <w:right w:val="single" w:sz="6" w:space="0" w:color="auto"/>
            </w:tcBorders>
          </w:tcPr>
          <w:p w14:paraId="00CC2A2B" w14:textId="13A195A2" w:rsidR="00A23598" w:rsidRPr="00D60BA0" w:rsidRDefault="00A23598" w:rsidP="0091106F">
            <w:pPr>
              <w:pStyle w:val="Tabletext"/>
              <w:jc w:val="center"/>
              <w:rPr>
                <w:lang w:val="es-ES_tradnl"/>
              </w:rPr>
            </w:pPr>
            <w:r w:rsidRPr="00D60BA0">
              <w:rPr>
                <w:lang w:val="es-ES_tradnl"/>
              </w:rPr>
              <w:t>13</w:t>
            </w:r>
          </w:p>
        </w:tc>
        <w:tc>
          <w:tcPr>
            <w:tcW w:w="2881" w:type="dxa"/>
            <w:tcBorders>
              <w:top w:val="single" w:sz="6" w:space="0" w:color="auto"/>
              <w:left w:val="single" w:sz="6" w:space="0" w:color="auto"/>
              <w:bottom w:val="single" w:sz="6" w:space="0" w:color="auto"/>
              <w:right w:val="single" w:sz="6" w:space="0" w:color="auto"/>
            </w:tcBorders>
          </w:tcPr>
          <w:p w14:paraId="337A6599" w14:textId="6347EC3C" w:rsidR="00A23598" w:rsidRPr="006302A2" w:rsidRDefault="00A23598" w:rsidP="0091106F">
            <w:pPr>
              <w:pStyle w:val="Tabletext"/>
              <w:ind w:right="-113"/>
              <w:jc w:val="left"/>
              <w:rPr>
                <w:lang w:val="es-ES_tradnl"/>
              </w:rPr>
            </w:pPr>
            <w:r w:rsidRPr="00D60BA0">
              <w:rPr>
                <w:lang w:val="es-ES_tradnl"/>
              </w:rPr>
              <w:t>12,75-13,25</w:t>
            </w:r>
            <w:r w:rsidRPr="00D60BA0">
              <w:rPr>
                <w:lang w:val="es-ES_tradnl"/>
              </w:rPr>
              <w:br/>
              <w:t>12,7-13,25</w:t>
            </w:r>
          </w:p>
        </w:tc>
        <w:tc>
          <w:tcPr>
            <w:tcW w:w="2831" w:type="dxa"/>
            <w:tcBorders>
              <w:top w:val="single" w:sz="6" w:space="0" w:color="auto"/>
              <w:left w:val="single" w:sz="6" w:space="0" w:color="auto"/>
              <w:bottom w:val="single" w:sz="6" w:space="0" w:color="auto"/>
              <w:right w:val="single" w:sz="6" w:space="0" w:color="auto"/>
            </w:tcBorders>
          </w:tcPr>
          <w:p w14:paraId="79987E57" w14:textId="686E4A06" w:rsidR="00A23598" w:rsidRPr="006302A2" w:rsidRDefault="00A23598" w:rsidP="0091106F">
            <w:pPr>
              <w:pStyle w:val="Tabletext"/>
              <w:jc w:val="left"/>
              <w:rPr>
                <w:lang w:val="es-ES_tradnl"/>
              </w:rPr>
            </w:pPr>
            <w:r w:rsidRPr="00D60BA0">
              <w:rPr>
                <w:lang w:val="es-ES_tradnl"/>
              </w:rPr>
              <w:t>497</w:t>
            </w:r>
            <w:r w:rsidRPr="00D60BA0">
              <w:rPr>
                <w:lang w:val="es-ES_tradnl"/>
              </w:rPr>
              <w:br/>
              <w:t xml:space="preserve">746, Anexo </w:t>
            </w:r>
            <w:r>
              <w:rPr>
                <w:lang w:val="es-ES_tradnl"/>
              </w:rPr>
              <w:t>2</w:t>
            </w:r>
            <w:r w:rsidRPr="00D60BA0">
              <w:rPr>
                <w:lang w:val="es-ES_tradnl"/>
              </w:rPr>
              <w:t>, § 1</w:t>
            </w:r>
          </w:p>
        </w:tc>
        <w:tc>
          <w:tcPr>
            <w:tcW w:w="2832" w:type="dxa"/>
            <w:tcBorders>
              <w:top w:val="single" w:sz="6" w:space="0" w:color="auto"/>
              <w:left w:val="single" w:sz="6" w:space="0" w:color="auto"/>
              <w:bottom w:val="single" w:sz="6" w:space="0" w:color="auto"/>
              <w:right w:val="single" w:sz="6" w:space="0" w:color="auto"/>
            </w:tcBorders>
          </w:tcPr>
          <w:p w14:paraId="6A33BA30" w14:textId="40C5B0D8" w:rsidR="00A23598" w:rsidRPr="006302A2" w:rsidRDefault="00A23598" w:rsidP="0091106F">
            <w:pPr>
              <w:pStyle w:val="Tabletext"/>
              <w:jc w:val="left"/>
              <w:rPr>
                <w:lang w:val="es-ES_tradnl"/>
              </w:rPr>
            </w:pPr>
            <w:r w:rsidRPr="00D60BA0">
              <w:rPr>
                <w:lang w:val="es-ES_tradnl"/>
              </w:rPr>
              <w:t>28; 14; 7; 3,5</w:t>
            </w:r>
            <w:r w:rsidRPr="00D60BA0">
              <w:rPr>
                <w:lang w:val="es-ES_tradnl"/>
              </w:rPr>
              <w:br/>
              <w:t>25; 12,5</w:t>
            </w:r>
          </w:p>
        </w:tc>
      </w:tr>
      <w:tr w:rsidR="00A23598" w:rsidRPr="00E7357B" w14:paraId="52A1E23D" w14:textId="77777777" w:rsidTr="00A23598">
        <w:trPr>
          <w:cantSplit/>
          <w:jc w:val="center"/>
        </w:trPr>
        <w:tc>
          <w:tcPr>
            <w:tcW w:w="1079" w:type="dxa"/>
            <w:tcBorders>
              <w:top w:val="single" w:sz="6" w:space="0" w:color="auto"/>
              <w:left w:val="single" w:sz="6" w:space="0" w:color="auto"/>
              <w:bottom w:val="single" w:sz="6" w:space="0" w:color="auto"/>
              <w:right w:val="single" w:sz="6" w:space="0" w:color="auto"/>
            </w:tcBorders>
          </w:tcPr>
          <w:p w14:paraId="16A19FBB" w14:textId="095CE996" w:rsidR="00A23598" w:rsidRPr="00D60BA0" w:rsidRDefault="00A23598" w:rsidP="0091106F">
            <w:pPr>
              <w:pStyle w:val="Tabletext"/>
              <w:jc w:val="center"/>
              <w:rPr>
                <w:lang w:val="es-ES_tradnl"/>
              </w:rPr>
            </w:pPr>
            <w:r w:rsidRPr="00D60BA0">
              <w:rPr>
                <w:lang w:val="es-ES_tradnl"/>
              </w:rPr>
              <w:t>14</w:t>
            </w:r>
          </w:p>
        </w:tc>
        <w:tc>
          <w:tcPr>
            <w:tcW w:w="2881" w:type="dxa"/>
            <w:tcBorders>
              <w:top w:val="single" w:sz="6" w:space="0" w:color="auto"/>
              <w:left w:val="single" w:sz="6" w:space="0" w:color="auto"/>
              <w:bottom w:val="single" w:sz="6" w:space="0" w:color="auto"/>
              <w:right w:val="single" w:sz="6" w:space="0" w:color="auto"/>
            </w:tcBorders>
          </w:tcPr>
          <w:p w14:paraId="517976B7" w14:textId="5BF1BA8B" w:rsidR="00A23598" w:rsidRPr="006302A2" w:rsidRDefault="00A23598" w:rsidP="0091106F">
            <w:pPr>
              <w:pStyle w:val="Tabletext"/>
              <w:ind w:right="-113"/>
              <w:jc w:val="left"/>
              <w:rPr>
                <w:lang w:val="es-ES_tradnl"/>
              </w:rPr>
            </w:pPr>
            <w:r w:rsidRPr="00D60BA0">
              <w:rPr>
                <w:lang w:val="es-ES_tradnl"/>
              </w:rPr>
              <w:t>14,25-14,5</w:t>
            </w:r>
            <w:r w:rsidRPr="00D60BA0">
              <w:rPr>
                <w:lang w:val="es-ES_tradnl"/>
              </w:rPr>
              <w:br/>
              <w:t>14,25-14,5</w:t>
            </w:r>
          </w:p>
        </w:tc>
        <w:tc>
          <w:tcPr>
            <w:tcW w:w="2831" w:type="dxa"/>
            <w:tcBorders>
              <w:top w:val="single" w:sz="6" w:space="0" w:color="auto"/>
              <w:left w:val="single" w:sz="6" w:space="0" w:color="auto"/>
              <w:bottom w:val="single" w:sz="6" w:space="0" w:color="auto"/>
              <w:right w:val="single" w:sz="6" w:space="0" w:color="auto"/>
            </w:tcBorders>
          </w:tcPr>
          <w:p w14:paraId="3BCC23A5" w14:textId="6BBBDA30" w:rsidR="00A23598" w:rsidRPr="006302A2" w:rsidRDefault="00A23598" w:rsidP="0091106F">
            <w:pPr>
              <w:pStyle w:val="Tabletext"/>
              <w:jc w:val="left"/>
              <w:rPr>
                <w:lang w:val="es-ES_tradnl"/>
              </w:rPr>
            </w:pPr>
            <w:r w:rsidRPr="00D60BA0">
              <w:rPr>
                <w:lang w:val="es-ES_tradnl"/>
              </w:rPr>
              <w:t xml:space="preserve">746, Anexo </w:t>
            </w:r>
            <w:r>
              <w:rPr>
                <w:lang w:val="es-ES_tradnl"/>
              </w:rPr>
              <w:t>3</w:t>
            </w:r>
            <w:r w:rsidRPr="00D60BA0">
              <w:rPr>
                <w:lang w:val="es-ES_tradnl"/>
              </w:rPr>
              <w:br/>
              <w:t xml:space="preserve">746, Anexo </w:t>
            </w:r>
            <w:r>
              <w:rPr>
                <w:lang w:val="es-ES_tradnl"/>
              </w:rPr>
              <w:t>4</w:t>
            </w:r>
          </w:p>
        </w:tc>
        <w:tc>
          <w:tcPr>
            <w:tcW w:w="2832" w:type="dxa"/>
            <w:tcBorders>
              <w:top w:val="single" w:sz="6" w:space="0" w:color="auto"/>
              <w:left w:val="single" w:sz="6" w:space="0" w:color="auto"/>
              <w:bottom w:val="single" w:sz="6" w:space="0" w:color="auto"/>
              <w:right w:val="single" w:sz="6" w:space="0" w:color="auto"/>
            </w:tcBorders>
          </w:tcPr>
          <w:p w14:paraId="218050A1" w14:textId="6876D935" w:rsidR="00A23598" w:rsidRPr="006302A2" w:rsidRDefault="00A23598" w:rsidP="0091106F">
            <w:pPr>
              <w:pStyle w:val="Tabletext"/>
              <w:jc w:val="left"/>
              <w:rPr>
                <w:lang w:val="es-ES_tradnl"/>
              </w:rPr>
            </w:pPr>
            <w:r w:rsidRPr="00D60BA0">
              <w:rPr>
                <w:lang w:val="es-ES_tradnl"/>
              </w:rPr>
              <w:t>28; 14; 7; 3,5</w:t>
            </w:r>
            <w:r w:rsidRPr="00D60BA0">
              <w:rPr>
                <w:lang w:val="es-ES_tradnl"/>
              </w:rPr>
              <w:br/>
              <w:t>7</w:t>
            </w:r>
            <w:r>
              <w:rPr>
                <w:lang w:val="es-ES_tradnl"/>
              </w:rPr>
              <w:t>;</w:t>
            </w:r>
            <w:r w:rsidRPr="00D60BA0">
              <w:rPr>
                <w:lang w:val="es-ES_tradnl"/>
              </w:rPr>
              <w:t xml:space="preserve"> 14</w:t>
            </w:r>
            <w:r>
              <w:rPr>
                <w:lang w:val="es-ES_tradnl"/>
              </w:rPr>
              <w:t>;</w:t>
            </w:r>
            <w:r w:rsidRPr="00D60BA0">
              <w:rPr>
                <w:lang w:val="es-ES_tradnl"/>
              </w:rPr>
              <w:t xml:space="preserve"> 28</w:t>
            </w:r>
          </w:p>
        </w:tc>
      </w:tr>
      <w:tr w:rsidR="00A23598" w:rsidRPr="00E7357B" w14:paraId="484E6853" w14:textId="77777777" w:rsidTr="00A23598">
        <w:trPr>
          <w:cantSplit/>
          <w:jc w:val="center"/>
        </w:trPr>
        <w:tc>
          <w:tcPr>
            <w:tcW w:w="1079" w:type="dxa"/>
            <w:tcBorders>
              <w:top w:val="single" w:sz="6" w:space="0" w:color="auto"/>
              <w:left w:val="single" w:sz="6" w:space="0" w:color="auto"/>
              <w:bottom w:val="single" w:sz="6" w:space="0" w:color="auto"/>
              <w:right w:val="single" w:sz="6" w:space="0" w:color="auto"/>
            </w:tcBorders>
          </w:tcPr>
          <w:p w14:paraId="73441210" w14:textId="12388FCD" w:rsidR="00A23598" w:rsidRPr="00D60BA0" w:rsidRDefault="00A23598" w:rsidP="0091106F">
            <w:pPr>
              <w:pStyle w:val="Tabletext"/>
              <w:jc w:val="center"/>
              <w:rPr>
                <w:lang w:val="es-ES_tradnl"/>
              </w:rPr>
            </w:pPr>
            <w:r w:rsidRPr="00D60BA0">
              <w:rPr>
                <w:lang w:val="es-ES_tradnl"/>
              </w:rPr>
              <w:t>15</w:t>
            </w:r>
          </w:p>
        </w:tc>
        <w:tc>
          <w:tcPr>
            <w:tcW w:w="2881" w:type="dxa"/>
            <w:tcBorders>
              <w:top w:val="single" w:sz="6" w:space="0" w:color="auto"/>
              <w:left w:val="single" w:sz="6" w:space="0" w:color="auto"/>
              <w:bottom w:val="single" w:sz="6" w:space="0" w:color="auto"/>
              <w:right w:val="single" w:sz="6" w:space="0" w:color="auto"/>
            </w:tcBorders>
          </w:tcPr>
          <w:p w14:paraId="1575E18E" w14:textId="59F3951E" w:rsidR="00A23598" w:rsidRPr="006302A2" w:rsidRDefault="00A23598" w:rsidP="0091106F">
            <w:pPr>
              <w:pStyle w:val="Tabletext"/>
              <w:ind w:right="-113"/>
              <w:jc w:val="left"/>
              <w:rPr>
                <w:lang w:val="es-ES_tradnl"/>
              </w:rPr>
            </w:pPr>
            <w:r w:rsidRPr="00D60BA0">
              <w:rPr>
                <w:lang w:val="es-ES_tradnl"/>
              </w:rPr>
              <w:t>14,4-15,35</w:t>
            </w:r>
            <w:r w:rsidRPr="00D60BA0">
              <w:rPr>
                <w:lang w:val="es-ES_tradnl"/>
              </w:rPr>
              <w:br/>
              <w:t>14,5-15,35</w:t>
            </w:r>
            <w:r w:rsidRPr="00D60BA0">
              <w:rPr>
                <w:lang w:val="es-ES_tradnl"/>
              </w:rPr>
              <w:br/>
              <w:t>14,5-15,35</w:t>
            </w:r>
          </w:p>
        </w:tc>
        <w:tc>
          <w:tcPr>
            <w:tcW w:w="2831" w:type="dxa"/>
            <w:tcBorders>
              <w:top w:val="single" w:sz="6" w:space="0" w:color="auto"/>
              <w:left w:val="single" w:sz="6" w:space="0" w:color="auto"/>
              <w:bottom w:val="single" w:sz="6" w:space="0" w:color="auto"/>
              <w:right w:val="single" w:sz="6" w:space="0" w:color="auto"/>
            </w:tcBorders>
          </w:tcPr>
          <w:p w14:paraId="665AD43C" w14:textId="792852C2" w:rsidR="00A23598" w:rsidRPr="006302A2" w:rsidRDefault="00A23598" w:rsidP="0091106F">
            <w:pPr>
              <w:pStyle w:val="Tabletext"/>
              <w:jc w:val="left"/>
              <w:rPr>
                <w:lang w:val="es-ES_tradnl"/>
              </w:rPr>
            </w:pPr>
            <w:r w:rsidRPr="00D60BA0">
              <w:rPr>
                <w:lang w:val="es-ES_tradnl"/>
              </w:rPr>
              <w:t>636</w:t>
            </w:r>
            <w:r w:rsidRPr="00D60BA0">
              <w:rPr>
                <w:lang w:val="es-ES_tradnl"/>
              </w:rPr>
              <w:br/>
              <w:t>636, Anexo 1</w:t>
            </w:r>
            <w:r w:rsidRPr="00D60BA0">
              <w:rPr>
                <w:lang w:val="es-ES_tradnl"/>
              </w:rPr>
              <w:br/>
              <w:t>636, Anexo 2</w:t>
            </w:r>
            <w:r>
              <w:rPr>
                <w:lang w:val="es-ES_tradnl"/>
              </w:rPr>
              <w:br/>
            </w:r>
            <w:r w:rsidRPr="00D60BA0">
              <w:rPr>
                <w:lang w:val="es-ES_tradnl"/>
              </w:rPr>
              <w:t xml:space="preserve">636, Anexo </w:t>
            </w:r>
            <w:r>
              <w:rPr>
                <w:lang w:val="es-ES_tradnl"/>
              </w:rPr>
              <w:t>3</w:t>
            </w:r>
          </w:p>
        </w:tc>
        <w:tc>
          <w:tcPr>
            <w:tcW w:w="2832" w:type="dxa"/>
            <w:tcBorders>
              <w:top w:val="single" w:sz="6" w:space="0" w:color="auto"/>
              <w:left w:val="single" w:sz="6" w:space="0" w:color="auto"/>
              <w:bottom w:val="single" w:sz="6" w:space="0" w:color="auto"/>
              <w:right w:val="single" w:sz="6" w:space="0" w:color="auto"/>
            </w:tcBorders>
          </w:tcPr>
          <w:p w14:paraId="458CDEDC" w14:textId="77ED17C7" w:rsidR="00A23598" w:rsidRPr="006302A2" w:rsidRDefault="00D0207B" w:rsidP="0091106F">
            <w:pPr>
              <w:pStyle w:val="Tabletext"/>
              <w:jc w:val="left"/>
              <w:rPr>
                <w:lang w:val="es-ES_tradnl"/>
              </w:rPr>
            </w:pPr>
            <w:r>
              <w:rPr>
                <w:lang w:val="es-ES_tradnl"/>
              </w:rPr>
              <w:t xml:space="preserve">112; </w:t>
            </w:r>
            <w:r w:rsidR="00A23598">
              <w:rPr>
                <w:lang w:val="es-ES_tradnl"/>
              </w:rPr>
              <w:t xml:space="preserve">56; </w:t>
            </w:r>
            <w:r w:rsidR="00A23598" w:rsidRPr="00D60BA0">
              <w:rPr>
                <w:lang w:val="es-ES_tradnl"/>
              </w:rPr>
              <w:t>28; 14; 7; 3,5</w:t>
            </w:r>
            <w:r w:rsidR="00A23598" w:rsidRPr="00D60BA0">
              <w:rPr>
                <w:lang w:val="es-ES_tradnl"/>
              </w:rPr>
              <w:br/>
              <w:t>2,5 (esquema)</w:t>
            </w:r>
            <w:r w:rsidR="00A23598" w:rsidRPr="00D60BA0">
              <w:rPr>
                <w:lang w:val="es-ES_tradnl"/>
              </w:rPr>
              <w:br/>
              <w:t>2,5</w:t>
            </w:r>
            <w:r w:rsidR="00A23598">
              <w:rPr>
                <w:lang w:val="es-ES_tradnl"/>
              </w:rPr>
              <w:br/>
            </w:r>
            <w:r w:rsidR="00A23598" w:rsidRPr="006302A2">
              <w:rPr>
                <w:lang w:val="es-ES_tradnl"/>
              </w:rPr>
              <w:t>5; 10; 20; 30; 40; 50</w:t>
            </w:r>
          </w:p>
        </w:tc>
      </w:tr>
      <w:tr w:rsidR="00A23598" w:rsidRPr="00E7357B" w14:paraId="57E8451C" w14:textId="77777777" w:rsidTr="00A23598">
        <w:trPr>
          <w:cantSplit/>
          <w:jc w:val="center"/>
        </w:trPr>
        <w:tc>
          <w:tcPr>
            <w:tcW w:w="9623" w:type="dxa"/>
            <w:gridSpan w:val="4"/>
            <w:tcBorders>
              <w:top w:val="single" w:sz="6" w:space="0" w:color="auto"/>
            </w:tcBorders>
          </w:tcPr>
          <w:p w14:paraId="5B91728E" w14:textId="77777777" w:rsidR="00A23598" w:rsidRPr="00A23598" w:rsidRDefault="00A23598" w:rsidP="00A23598">
            <w:pPr>
              <w:pStyle w:val="Tablelegend"/>
              <w:rPr>
                <w:lang w:val="es-ES_tradnl"/>
              </w:rPr>
            </w:pPr>
            <w:r w:rsidRPr="00A23598">
              <w:rPr>
                <w:vertAlign w:val="superscript"/>
                <w:lang w:val="es-ES_tradnl"/>
              </w:rPr>
              <w:t>(1)</w:t>
            </w:r>
            <w:r w:rsidRPr="00A23598">
              <w:rPr>
                <w:lang w:val="es-ES_tradnl"/>
              </w:rPr>
              <w:tab/>
              <w:t>Anchura de banda de bloque de frecuencias.</w:t>
            </w:r>
          </w:p>
          <w:p w14:paraId="75E48787" w14:textId="77777777" w:rsidR="00A23598" w:rsidRPr="00A23598" w:rsidRDefault="00A23598" w:rsidP="00A23598">
            <w:pPr>
              <w:pStyle w:val="Tablelegend"/>
              <w:rPr>
                <w:lang w:val="es-ES_tradnl"/>
              </w:rPr>
            </w:pPr>
            <w:r w:rsidRPr="00A23598">
              <w:rPr>
                <w:vertAlign w:val="superscript"/>
                <w:lang w:val="es-ES_tradnl"/>
              </w:rPr>
              <w:t>(2)</w:t>
            </w:r>
            <w:r w:rsidRPr="00A23598">
              <w:rPr>
                <w:lang w:val="es-ES_tradnl"/>
              </w:rPr>
              <w:tab/>
              <w:t>Intervalo de frecuencias básicas para agregar una anchura de bloque de frecuencias mayor.</w:t>
            </w:r>
          </w:p>
          <w:p w14:paraId="3D9D5590" w14:textId="71FE6548" w:rsidR="00A23598" w:rsidRDefault="00A23598" w:rsidP="00A23598">
            <w:pPr>
              <w:pStyle w:val="Tablelegend"/>
              <w:rPr>
                <w:lang w:val="es-ES_tradnl"/>
              </w:rPr>
            </w:pPr>
            <w:r w:rsidRPr="00A23598">
              <w:rPr>
                <w:vertAlign w:val="superscript"/>
                <w:lang w:val="es-ES_tradnl"/>
              </w:rPr>
              <w:t>(3)</w:t>
            </w:r>
            <w:r w:rsidRPr="00A23598">
              <w:rPr>
                <w:lang w:val="es-ES_tradnl"/>
              </w:rPr>
              <w:tab/>
              <w:t>Bandas alternativas entre paréntesis.</w:t>
            </w:r>
          </w:p>
        </w:tc>
      </w:tr>
    </w:tbl>
    <w:p w14:paraId="745FE5E6" w14:textId="77777777" w:rsidR="00E12065" w:rsidRDefault="00E12065" w:rsidP="00E12065">
      <w:pPr>
        <w:pStyle w:val="Tablefin"/>
      </w:pPr>
    </w:p>
    <w:p w14:paraId="1E03A922" w14:textId="77777777" w:rsidR="00E12065" w:rsidRPr="00D60BA0" w:rsidRDefault="00E12065" w:rsidP="00E12065">
      <w:pPr>
        <w:pStyle w:val="TableNo"/>
        <w:rPr>
          <w:lang w:val="es-ES_tradnl"/>
        </w:rPr>
      </w:pPr>
      <w:r w:rsidRPr="00D60BA0">
        <w:rPr>
          <w:lang w:val="es-ES_tradnl"/>
        </w:rPr>
        <w:lastRenderedPageBreak/>
        <w:t>CUADRO 2</w:t>
      </w:r>
    </w:p>
    <w:p w14:paraId="0D7C4B81" w14:textId="77777777" w:rsidR="00E12065" w:rsidRPr="00D60BA0" w:rsidRDefault="00E12065" w:rsidP="00E12065">
      <w:pPr>
        <w:pStyle w:val="Tabletitle"/>
        <w:rPr>
          <w:lang w:val="es-ES_tradnl"/>
        </w:rPr>
      </w:pPr>
      <w:r w:rsidRPr="00D60BA0">
        <w:rPr>
          <w:lang w:val="es-ES_tradnl"/>
        </w:rPr>
        <w:t>Disposición de radiocanales para sistemas del servicio fijo</w:t>
      </w:r>
      <w:r w:rsidRPr="00D60BA0">
        <w:rPr>
          <w:lang w:val="es-ES_tradnl"/>
        </w:rPr>
        <w:br/>
        <w:t>en bandas de frecuencias superiores a unos 17 GHz</w:t>
      </w:r>
    </w:p>
    <w:tbl>
      <w:tblPr>
        <w:tblW w:w="9639" w:type="dxa"/>
        <w:jc w:val="center"/>
        <w:tblLayout w:type="fixed"/>
        <w:tblCellMar>
          <w:left w:w="107" w:type="dxa"/>
          <w:right w:w="107" w:type="dxa"/>
        </w:tblCellMar>
        <w:tblLook w:val="0000" w:firstRow="0" w:lastRow="0" w:firstColumn="0" w:lastColumn="0" w:noHBand="0" w:noVBand="0"/>
      </w:tblPr>
      <w:tblGrid>
        <w:gridCol w:w="1134"/>
        <w:gridCol w:w="2835"/>
        <w:gridCol w:w="2658"/>
        <w:gridCol w:w="3012"/>
      </w:tblGrid>
      <w:tr w:rsidR="00E12065" w:rsidRPr="00D60BA0" w14:paraId="2DC44DDB" w14:textId="77777777" w:rsidTr="00C734AE">
        <w:trPr>
          <w:cantSplit/>
          <w:tblHeader/>
          <w:jc w:val="center"/>
        </w:trPr>
        <w:tc>
          <w:tcPr>
            <w:tcW w:w="1134" w:type="dxa"/>
            <w:tcBorders>
              <w:top w:val="single" w:sz="6" w:space="0" w:color="auto"/>
              <w:left w:val="single" w:sz="6" w:space="0" w:color="auto"/>
              <w:bottom w:val="single" w:sz="6" w:space="0" w:color="auto"/>
              <w:right w:val="single" w:sz="6" w:space="0" w:color="auto"/>
            </w:tcBorders>
          </w:tcPr>
          <w:p w14:paraId="746958A5" w14:textId="77777777" w:rsidR="00E12065" w:rsidRPr="00D60BA0" w:rsidRDefault="00E12065" w:rsidP="0091106F">
            <w:pPr>
              <w:pStyle w:val="Tablehead"/>
              <w:rPr>
                <w:lang w:val="es-ES_tradnl"/>
              </w:rPr>
            </w:pPr>
            <w:r w:rsidRPr="00D60BA0">
              <w:rPr>
                <w:lang w:val="es-ES_tradnl"/>
              </w:rPr>
              <w:t>Banda</w:t>
            </w:r>
            <w:r w:rsidRPr="00D60BA0">
              <w:rPr>
                <w:lang w:val="es-ES_tradnl"/>
              </w:rPr>
              <w:br/>
              <w:t>(GHz)</w:t>
            </w:r>
          </w:p>
        </w:tc>
        <w:tc>
          <w:tcPr>
            <w:tcW w:w="2835" w:type="dxa"/>
            <w:tcBorders>
              <w:top w:val="single" w:sz="6" w:space="0" w:color="auto"/>
              <w:left w:val="single" w:sz="6" w:space="0" w:color="auto"/>
              <w:bottom w:val="single" w:sz="6" w:space="0" w:color="auto"/>
              <w:right w:val="single" w:sz="6" w:space="0" w:color="auto"/>
            </w:tcBorders>
          </w:tcPr>
          <w:p w14:paraId="087AA868" w14:textId="77777777" w:rsidR="00E12065" w:rsidRPr="00D60BA0" w:rsidRDefault="00E12065" w:rsidP="0091106F">
            <w:pPr>
              <w:pStyle w:val="Tablehead"/>
              <w:rPr>
                <w:lang w:val="es-ES_tradnl"/>
              </w:rPr>
            </w:pPr>
            <w:r w:rsidRPr="00D60BA0">
              <w:rPr>
                <w:lang w:val="es-ES_tradnl"/>
              </w:rPr>
              <w:t>Gama de frecuencias</w:t>
            </w:r>
            <w:r w:rsidRPr="00D60BA0">
              <w:rPr>
                <w:lang w:val="es-ES_tradnl"/>
              </w:rPr>
              <w:br/>
              <w:t>(GHz)</w:t>
            </w:r>
          </w:p>
        </w:tc>
        <w:tc>
          <w:tcPr>
            <w:tcW w:w="2658" w:type="dxa"/>
            <w:tcBorders>
              <w:top w:val="single" w:sz="6" w:space="0" w:color="auto"/>
              <w:left w:val="single" w:sz="6" w:space="0" w:color="auto"/>
              <w:bottom w:val="single" w:sz="6" w:space="0" w:color="auto"/>
              <w:right w:val="single" w:sz="6" w:space="0" w:color="auto"/>
            </w:tcBorders>
          </w:tcPr>
          <w:p w14:paraId="649B5800" w14:textId="77777777" w:rsidR="00E12065" w:rsidRPr="00D60BA0" w:rsidRDefault="00E12065" w:rsidP="0091106F">
            <w:pPr>
              <w:pStyle w:val="Tablehead"/>
              <w:rPr>
                <w:lang w:val="es-ES_tradnl"/>
              </w:rPr>
            </w:pPr>
            <w:r w:rsidRPr="00D60BA0">
              <w:rPr>
                <w:lang w:val="es-ES_tradnl"/>
              </w:rPr>
              <w:t>Recomendaciones UIT-R</w:t>
            </w:r>
            <w:r w:rsidRPr="00D60BA0">
              <w:rPr>
                <w:lang w:val="es-ES_tradnl"/>
              </w:rPr>
              <w:br/>
              <w:t>Serie F</w:t>
            </w:r>
          </w:p>
        </w:tc>
        <w:tc>
          <w:tcPr>
            <w:tcW w:w="3012" w:type="dxa"/>
            <w:tcBorders>
              <w:top w:val="single" w:sz="6" w:space="0" w:color="auto"/>
              <w:left w:val="single" w:sz="6" w:space="0" w:color="auto"/>
              <w:bottom w:val="single" w:sz="6" w:space="0" w:color="auto"/>
              <w:right w:val="single" w:sz="6" w:space="0" w:color="auto"/>
            </w:tcBorders>
          </w:tcPr>
          <w:p w14:paraId="368BD703" w14:textId="77777777" w:rsidR="00E12065" w:rsidRPr="00D60BA0" w:rsidRDefault="00E12065" w:rsidP="0091106F">
            <w:pPr>
              <w:pStyle w:val="Tablehead"/>
              <w:rPr>
                <w:lang w:val="es-ES_tradnl"/>
              </w:rPr>
            </w:pPr>
            <w:r w:rsidRPr="00D60BA0">
              <w:rPr>
                <w:lang w:val="es-ES_tradnl"/>
              </w:rPr>
              <w:t>Separación entre canales</w:t>
            </w:r>
            <w:r w:rsidRPr="00D60BA0">
              <w:rPr>
                <w:lang w:val="es-ES_tradnl"/>
              </w:rPr>
              <w:br/>
              <w:t>(MHz)</w:t>
            </w:r>
          </w:p>
        </w:tc>
      </w:tr>
      <w:tr w:rsidR="00E12065" w:rsidRPr="00D60BA0" w14:paraId="1F4400E7" w14:textId="77777777" w:rsidTr="00C734AE">
        <w:trPr>
          <w:cantSplit/>
          <w:jc w:val="center"/>
        </w:trPr>
        <w:tc>
          <w:tcPr>
            <w:tcW w:w="1134" w:type="dxa"/>
            <w:tcBorders>
              <w:top w:val="single" w:sz="6" w:space="0" w:color="auto"/>
              <w:left w:val="single" w:sz="6" w:space="0" w:color="auto"/>
              <w:bottom w:val="single" w:sz="6" w:space="0" w:color="auto"/>
              <w:right w:val="single" w:sz="6" w:space="0" w:color="auto"/>
            </w:tcBorders>
          </w:tcPr>
          <w:p w14:paraId="5EEB9423" w14:textId="77777777" w:rsidR="00E12065" w:rsidRPr="00D60BA0" w:rsidRDefault="00E12065" w:rsidP="0091106F">
            <w:pPr>
              <w:pStyle w:val="Tabletext"/>
              <w:spacing w:before="60" w:after="60"/>
              <w:jc w:val="center"/>
              <w:rPr>
                <w:lang w:val="es-ES_tradnl"/>
              </w:rPr>
            </w:pPr>
            <w:r w:rsidRPr="00D60BA0">
              <w:rPr>
                <w:lang w:val="es-ES_tradnl"/>
              </w:rPr>
              <w:t>18</w:t>
            </w:r>
          </w:p>
        </w:tc>
        <w:tc>
          <w:tcPr>
            <w:tcW w:w="2835" w:type="dxa"/>
            <w:tcBorders>
              <w:top w:val="single" w:sz="6" w:space="0" w:color="auto"/>
              <w:left w:val="single" w:sz="6" w:space="0" w:color="auto"/>
              <w:bottom w:val="single" w:sz="6" w:space="0" w:color="auto"/>
              <w:right w:val="single" w:sz="6" w:space="0" w:color="auto"/>
            </w:tcBorders>
          </w:tcPr>
          <w:p w14:paraId="0E9EEACB" w14:textId="77777777" w:rsidR="00E12065" w:rsidRPr="00D60BA0" w:rsidRDefault="00E12065" w:rsidP="0091106F">
            <w:pPr>
              <w:pStyle w:val="Tabletext"/>
              <w:spacing w:before="60" w:after="60"/>
              <w:jc w:val="left"/>
              <w:rPr>
                <w:lang w:val="es-ES_tradnl"/>
              </w:rPr>
            </w:pPr>
            <w:r w:rsidRPr="00D60BA0">
              <w:rPr>
                <w:lang w:val="es-ES_tradnl"/>
              </w:rPr>
              <w:t>17,7-19,7</w:t>
            </w:r>
            <w:r w:rsidRPr="00D60BA0">
              <w:rPr>
                <w:lang w:val="es-ES_tradnl"/>
              </w:rPr>
              <w:br/>
              <w:t>17,7-19,7</w:t>
            </w:r>
            <w:r w:rsidRPr="00D60BA0">
              <w:rPr>
                <w:lang w:val="es-ES_tradnl"/>
              </w:rPr>
              <w:br/>
              <w:t>17,7-19,7</w:t>
            </w:r>
            <w:r w:rsidRPr="00D60BA0">
              <w:rPr>
                <w:lang w:val="es-ES_tradnl"/>
              </w:rPr>
              <w:br/>
              <w:t>17,7-19,7</w:t>
            </w:r>
            <w:r w:rsidRPr="00D60BA0">
              <w:rPr>
                <w:lang w:val="es-ES_tradnl"/>
              </w:rPr>
              <w:br/>
              <w:t>17,7-19,7</w:t>
            </w:r>
            <w:r w:rsidRPr="00D60BA0">
              <w:rPr>
                <w:lang w:val="es-ES_tradnl"/>
              </w:rPr>
              <w:br/>
              <w:t>17,7-19,7</w:t>
            </w:r>
            <w:r w:rsidRPr="00D60BA0">
              <w:rPr>
                <w:lang w:val="es-ES_tradnl"/>
              </w:rPr>
              <w:br/>
              <w:t>17,7-19,7</w:t>
            </w:r>
            <w:r w:rsidRPr="00D60BA0">
              <w:rPr>
                <w:lang w:val="es-ES_tradnl"/>
              </w:rPr>
              <w:br/>
              <w:t>17,7-19,7</w:t>
            </w:r>
            <w:r w:rsidRPr="00D60BA0">
              <w:rPr>
                <w:lang w:val="es-ES_tradnl"/>
              </w:rPr>
              <w:br/>
              <w:t>18,58-19,16</w:t>
            </w:r>
          </w:p>
        </w:tc>
        <w:tc>
          <w:tcPr>
            <w:tcW w:w="2658" w:type="dxa"/>
            <w:tcBorders>
              <w:top w:val="single" w:sz="6" w:space="0" w:color="auto"/>
              <w:left w:val="single" w:sz="6" w:space="0" w:color="auto"/>
              <w:bottom w:val="single" w:sz="6" w:space="0" w:color="auto"/>
              <w:right w:val="single" w:sz="6" w:space="0" w:color="auto"/>
            </w:tcBorders>
          </w:tcPr>
          <w:p w14:paraId="01A22CB1" w14:textId="77777777" w:rsidR="00E12065" w:rsidRPr="00D60BA0" w:rsidRDefault="00E12065" w:rsidP="0091106F">
            <w:pPr>
              <w:pStyle w:val="Tabletext"/>
              <w:spacing w:before="60" w:after="60"/>
              <w:jc w:val="left"/>
              <w:rPr>
                <w:lang w:val="es-ES_tradnl"/>
              </w:rPr>
            </w:pPr>
            <w:r w:rsidRPr="00D60BA0">
              <w:rPr>
                <w:lang w:val="es-ES_tradnl"/>
              </w:rPr>
              <w:t>595</w:t>
            </w:r>
            <w:r w:rsidRPr="00D60BA0">
              <w:rPr>
                <w:lang w:val="es-ES_tradnl"/>
              </w:rPr>
              <w:br/>
              <w:t>595, Anexo 1</w:t>
            </w:r>
            <w:r w:rsidRPr="00D60BA0">
              <w:rPr>
                <w:lang w:val="es-ES_tradnl"/>
              </w:rPr>
              <w:br/>
              <w:t>595, Anexo 2</w:t>
            </w:r>
            <w:r w:rsidRPr="00D60BA0">
              <w:rPr>
                <w:lang w:val="es-ES_tradnl"/>
              </w:rPr>
              <w:br/>
              <w:t>595, Anexo 3</w:t>
            </w:r>
            <w:r w:rsidRPr="00D60BA0">
              <w:rPr>
                <w:lang w:val="es-ES_tradnl"/>
              </w:rPr>
              <w:br/>
              <w:t>595, Anexo 4</w:t>
            </w:r>
            <w:r w:rsidRPr="00D60BA0">
              <w:rPr>
                <w:lang w:val="es-ES_tradnl"/>
              </w:rPr>
              <w:br/>
              <w:t>595, Anexo 5</w:t>
            </w:r>
            <w:r w:rsidRPr="00D60BA0">
              <w:rPr>
                <w:lang w:val="es-ES_tradnl"/>
              </w:rPr>
              <w:br/>
              <w:t>595, Anexo 6</w:t>
            </w:r>
            <w:r w:rsidRPr="00D60BA0">
              <w:rPr>
                <w:lang w:val="es-ES_tradnl"/>
              </w:rPr>
              <w:br/>
              <w:t>595, Anexo 7</w:t>
            </w:r>
            <w:r w:rsidRPr="00D60BA0">
              <w:rPr>
                <w:lang w:val="es-ES_tradnl"/>
              </w:rPr>
              <w:br/>
              <w:t>595, Anexo 7</w:t>
            </w:r>
          </w:p>
        </w:tc>
        <w:tc>
          <w:tcPr>
            <w:tcW w:w="3012" w:type="dxa"/>
            <w:tcBorders>
              <w:top w:val="single" w:sz="6" w:space="0" w:color="auto"/>
              <w:left w:val="single" w:sz="6" w:space="0" w:color="auto"/>
              <w:bottom w:val="single" w:sz="6" w:space="0" w:color="auto"/>
              <w:right w:val="single" w:sz="6" w:space="0" w:color="auto"/>
            </w:tcBorders>
          </w:tcPr>
          <w:p w14:paraId="45992598" w14:textId="77777777" w:rsidR="00E12065" w:rsidRPr="00D60BA0" w:rsidRDefault="00E12065" w:rsidP="0091106F">
            <w:pPr>
              <w:pStyle w:val="Tabletext"/>
              <w:spacing w:before="60" w:after="60"/>
              <w:jc w:val="left"/>
              <w:rPr>
                <w:lang w:val="es-ES_tradnl"/>
              </w:rPr>
            </w:pPr>
            <w:r w:rsidRPr="00D60BA0">
              <w:rPr>
                <w:lang w:val="es-ES_tradnl"/>
              </w:rPr>
              <w:t>220; 110; 55; 27,5</w:t>
            </w:r>
            <w:r w:rsidRPr="00D60BA0">
              <w:rPr>
                <w:lang w:val="es-ES_tradnl"/>
              </w:rPr>
              <w:br/>
              <w:t>60 (bloque)</w:t>
            </w:r>
            <w:r w:rsidRPr="00D60BA0">
              <w:rPr>
                <w:lang w:val="es-ES_tradnl"/>
              </w:rPr>
              <w:br/>
              <w:t>50; 40; 30; 20; 10; 5; 2,5</w:t>
            </w:r>
            <w:r w:rsidRPr="00D60BA0">
              <w:rPr>
                <w:lang w:val="es-ES_tradnl"/>
              </w:rPr>
              <w:br/>
              <w:t>7; 3,5</w:t>
            </w:r>
            <w:r w:rsidRPr="00D60BA0">
              <w:rPr>
                <w:lang w:val="es-ES_tradnl"/>
              </w:rPr>
              <w:br/>
              <w:t>27,5; 13,75; 7,5;</w:t>
            </w:r>
            <w:r w:rsidRPr="00D60BA0">
              <w:rPr>
                <w:lang w:val="es-ES_tradnl"/>
              </w:rPr>
              <w:br/>
              <w:t>7; 3,5; 1,75</w:t>
            </w:r>
            <w:r w:rsidRPr="00D60BA0">
              <w:rPr>
                <w:lang w:val="es-ES_tradnl"/>
              </w:rPr>
              <w:br/>
              <w:t>55; 110</w:t>
            </w:r>
            <w:r w:rsidRPr="00D60BA0">
              <w:rPr>
                <w:lang w:val="es-ES_tradnl"/>
              </w:rPr>
              <w:br/>
              <w:t>55; 27,5, 13,75</w:t>
            </w:r>
            <w:r w:rsidRPr="00D60BA0">
              <w:rPr>
                <w:lang w:val="es-ES_tradnl"/>
              </w:rPr>
              <w:br/>
              <w:t>60</w:t>
            </w:r>
          </w:p>
        </w:tc>
      </w:tr>
      <w:tr w:rsidR="00E12065" w:rsidRPr="00D60BA0" w14:paraId="147C8EC7" w14:textId="77777777" w:rsidTr="00C734AE">
        <w:trPr>
          <w:cantSplit/>
          <w:jc w:val="center"/>
        </w:trPr>
        <w:tc>
          <w:tcPr>
            <w:tcW w:w="1134" w:type="dxa"/>
            <w:tcBorders>
              <w:top w:val="single" w:sz="6" w:space="0" w:color="auto"/>
              <w:left w:val="single" w:sz="6" w:space="0" w:color="auto"/>
              <w:bottom w:val="single" w:sz="6" w:space="0" w:color="auto"/>
              <w:right w:val="single" w:sz="6" w:space="0" w:color="auto"/>
            </w:tcBorders>
          </w:tcPr>
          <w:p w14:paraId="0EE36434" w14:textId="77777777" w:rsidR="00E12065" w:rsidRPr="00D60BA0" w:rsidRDefault="00E12065" w:rsidP="0091106F">
            <w:pPr>
              <w:pStyle w:val="Tabletext"/>
              <w:spacing w:before="60" w:after="60"/>
              <w:jc w:val="center"/>
              <w:rPr>
                <w:lang w:val="es-ES_tradnl"/>
              </w:rPr>
            </w:pPr>
            <w:r w:rsidRPr="00D60BA0">
              <w:rPr>
                <w:lang w:val="es-ES_tradnl"/>
              </w:rPr>
              <w:t>23</w:t>
            </w:r>
          </w:p>
        </w:tc>
        <w:tc>
          <w:tcPr>
            <w:tcW w:w="2835" w:type="dxa"/>
            <w:tcBorders>
              <w:top w:val="single" w:sz="6" w:space="0" w:color="auto"/>
              <w:left w:val="single" w:sz="6" w:space="0" w:color="auto"/>
              <w:bottom w:val="single" w:sz="6" w:space="0" w:color="auto"/>
              <w:right w:val="single" w:sz="6" w:space="0" w:color="auto"/>
            </w:tcBorders>
          </w:tcPr>
          <w:p w14:paraId="4487E0E7" w14:textId="77777777" w:rsidR="00E12065" w:rsidRPr="00D60BA0" w:rsidRDefault="00E12065" w:rsidP="0091106F">
            <w:pPr>
              <w:pStyle w:val="Tabletext"/>
              <w:spacing w:before="60" w:after="60"/>
              <w:jc w:val="left"/>
              <w:rPr>
                <w:lang w:val="es-ES_tradnl"/>
              </w:rPr>
            </w:pPr>
            <w:r w:rsidRPr="00D60BA0">
              <w:rPr>
                <w:lang w:val="es-ES_tradnl"/>
              </w:rPr>
              <w:t>21,2-23,6</w:t>
            </w:r>
            <w:r>
              <w:rPr>
                <w:lang w:val="es-ES_tradnl"/>
              </w:rPr>
              <w:br/>
            </w:r>
            <w:r w:rsidRPr="006302A2">
              <w:rPr>
                <w:lang w:val="es-ES_tradnl"/>
              </w:rPr>
              <w:t>21,2-23,6</w:t>
            </w:r>
            <w:r w:rsidRPr="00D60BA0">
              <w:rPr>
                <w:lang w:val="es-ES_tradnl"/>
              </w:rPr>
              <w:br/>
              <w:t>22,0-23,6</w:t>
            </w:r>
            <w:r>
              <w:rPr>
                <w:lang w:val="es-ES_tradnl"/>
              </w:rPr>
              <w:br/>
            </w:r>
            <w:r w:rsidRPr="006302A2">
              <w:rPr>
                <w:lang w:val="es-ES_tradnl"/>
              </w:rPr>
              <w:t>21,2-23,6</w:t>
            </w:r>
            <w:r>
              <w:rPr>
                <w:lang w:val="es-ES_tradnl"/>
              </w:rPr>
              <w:br/>
            </w:r>
            <w:r w:rsidRPr="006302A2">
              <w:rPr>
                <w:lang w:val="es-ES_tradnl"/>
              </w:rPr>
              <w:t>21,2-23,6</w:t>
            </w:r>
          </w:p>
        </w:tc>
        <w:tc>
          <w:tcPr>
            <w:tcW w:w="2658" w:type="dxa"/>
            <w:tcBorders>
              <w:top w:val="single" w:sz="6" w:space="0" w:color="auto"/>
              <w:left w:val="single" w:sz="6" w:space="0" w:color="auto"/>
              <w:bottom w:val="single" w:sz="6" w:space="0" w:color="auto"/>
              <w:right w:val="single" w:sz="6" w:space="0" w:color="auto"/>
            </w:tcBorders>
          </w:tcPr>
          <w:p w14:paraId="2BCBD8BC" w14:textId="77777777" w:rsidR="00E12065" w:rsidRPr="00D60BA0" w:rsidRDefault="00E12065" w:rsidP="0091106F">
            <w:pPr>
              <w:pStyle w:val="Tabletext"/>
              <w:spacing w:before="60" w:after="60"/>
              <w:jc w:val="left"/>
              <w:rPr>
                <w:lang w:val="es-ES_tradnl"/>
              </w:rPr>
            </w:pPr>
            <w:r w:rsidRPr="00D60BA0">
              <w:rPr>
                <w:lang w:val="es-ES_tradnl"/>
              </w:rPr>
              <w:t>637</w:t>
            </w:r>
            <w:r w:rsidRPr="00D60BA0">
              <w:rPr>
                <w:lang w:val="es-ES_tradnl"/>
              </w:rPr>
              <w:br/>
              <w:t>637, Anexo 1</w:t>
            </w:r>
            <w:r w:rsidRPr="00D60BA0">
              <w:rPr>
                <w:lang w:val="es-ES_tradnl"/>
              </w:rPr>
              <w:br/>
              <w:t>637, Anexo 2</w:t>
            </w:r>
            <w:r w:rsidRPr="00D60BA0">
              <w:rPr>
                <w:lang w:val="es-ES_tradnl"/>
              </w:rPr>
              <w:br/>
              <w:t>637, Anexo 3</w:t>
            </w:r>
            <w:r w:rsidRPr="00D60BA0">
              <w:rPr>
                <w:lang w:val="es-ES_tradnl"/>
              </w:rPr>
              <w:br/>
              <w:t>637, Anexo 4</w:t>
            </w:r>
          </w:p>
        </w:tc>
        <w:tc>
          <w:tcPr>
            <w:tcW w:w="3012" w:type="dxa"/>
            <w:tcBorders>
              <w:top w:val="single" w:sz="6" w:space="0" w:color="auto"/>
              <w:left w:val="single" w:sz="6" w:space="0" w:color="auto"/>
              <w:bottom w:val="single" w:sz="6" w:space="0" w:color="auto"/>
              <w:right w:val="single" w:sz="6" w:space="0" w:color="auto"/>
            </w:tcBorders>
          </w:tcPr>
          <w:p w14:paraId="46465D78" w14:textId="77777777" w:rsidR="00E12065" w:rsidRPr="00D60BA0" w:rsidRDefault="00E12065" w:rsidP="0091106F">
            <w:pPr>
              <w:pStyle w:val="Tabletext"/>
              <w:spacing w:before="60" w:after="60"/>
              <w:jc w:val="left"/>
              <w:rPr>
                <w:lang w:val="es-ES_tradnl"/>
              </w:rPr>
            </w:pPr>
            <w:r w:rsidRPr="00D60BA0">
              <w:rPr>
                <w:lang w:val="es-ES_tradnl"/>
              </w:rPr>
              <w:t>3,5; 2,5 (esquemas)</w:t>
            </w:r>
            <w:r w:rsidRPr="00D60BA0">
              <w:rPr>
                <w:lang w:val="es-ES_tradnl"/>
              </w:rPr>
              <w:br/>
            </w:r>
            <w:r>
              <w:rPr>
                <w:lang w:val="es-ES_tradnl"/>
              </w:rPr>
              <w:t>224</w:t>
            </w:r>
            <w:r w:rsidRPr="00D60BA0">
              <w:rPr>
                <w:lang w:val="es-ES_tradnl"/>
              </w:rPr>
              <w:t xml:space="preserve"> a 3,5</w:t>
            </w:r>
            <w:r w:rsidRPr="00D60BA0">
              <w:rPr>
                <w:lang w:val="es-ES_tradnl"/>
              </w:rPr>
              <w:br/>
            </w:r>
            <w:r>
              <w:rPr>
                <w:lang w:val="es-ES_tradnl"/>
              </w:rPr>
              <w:t>224</w:t>
            </w:r>
            <w:r w:rsidRPr="00D60BA0">
              <w:rPr>
                <w:lang w:val="es-ES_tradnl"/>
              </w:rPr>
              <w:t xml:space="preserve"> a 3,5</w:t>
            </w:r>
            <w:r w:rsidRPr="00D60BA0">
              <w:rPr>
                <w:lang w:val="es-ES_tradnl"/>
              </w:rPr>
              <w:br/>
            </w:r>
            <w:r>
              <w:rPr>
                <w:lang w:val="es-ES_tradnl"/>
              </w:rPr>
              <w:t>2.5; 5; 7,</w:t>
            </w:r>
            <w:r w:rsidRPr="006302A2">
              <w:rPr>
                <w:lang w:val="es-ES_tradnl"/>
              </w:rPr>
              <w:t xml:space="preserve">5; 10; 15; 20; 40; </w:t>
            </w:r>
            <w:r w:rsidRPr="00D60BA0">
              <w:rPr>
                <w:lang w:val="es-ES_tradnl"/>
              </w:rPr>
              <w:t>50</w:t>
            </w:r>
            <w:r w:rsidRPr="00D60BA0">
              <w:rPr>
                <w:lang w:val="es-ES_tradnl"/>
              </w:rPr>
              <w:br/>
              <w:t>112 a 3,5</w:t>
            </w:r>
          </w:p>
        </w:tc>
      </w:tr>
      <w:tr w:rsidR="00E12065" w:rsidRPr="00BA36BF" w14:paraId="1C098653" w14:textId="77777777" w:rsidTr="00C734AE">
        <w:trPr>
          <w:cantSplit/>
          <w:jc w:val="center"/>
        </w:trPr>
        <w:tc>
          <w:tcPr>
            <w:tcW w:w="1134" w:type="dxa"/>
            <w:tcBorders>
              <w:top w:val="single" w:sz="6" w:space="0" w:color="auto"/>
              <w:left w:val="single" w:sz="6" w:space="0" w:color="auto"/>
              <w:bottom w:val="single" w:sz="6" w:space="0" w:color="auto"/>
              <w:right w:val="single" w:sz="6" w:space="0" w:color="auto"/>
            </w:tcBorders>
          </w:tcPr>
          <w:p w14:paraId="097E1507" w14:textId="77777777" w:rsidR="00E12065" w:rsidRPr="00D60BA0" w:rsidRDefault="00E12065" w:rsidP="0091106F">
            <w:pPr>
              <w:pStyle w:val="Tabletext"/>
              <w:spacing w:before="60" w:after="60"/>
              <w:jc w:val="center"/>
              <w:rPr>
                <w:lang w:val="es-ES_tradnl"/>
              </w:rPr>
            </w:pPr>
            <w:r w:rsidRPr="00D60BA0">
              <w:rPr>
                <w:lang w:val="es-ES_tradnl"/>
              </w:rPr>
              <w:t>27</w:t>
            </w:r>
          </w:p>
        </w:tc>
        <w:tc>
          <w:tcPr>
            <w:tcW w:w="2835" w:type="dxa"/>
            <w:tcBorders>
              <w:top w:val="single" w:sz="6" w:space="0" w:color="auto"/>
              <w:left w:val="single" w:sz="6" w:space="0" w:color="auto"/>
              <w:bottom w:val="single" w:sz="6" w:space="0" w:color="auto"/>
              <w:right w:val="single" w:sz="6" w:space="0" w:color="auto"/>
            </w:tcBorders>
          </w:tcPr>
          <w:p w14:paraId="44F971E1" w14:textId="77777777" w:rsidR="00E12065" w:rsidRPr="00D60BA0" w:rsidRDefault="00E12065" w:rsidP="0091106F">
            <w:pPr>
              <w:pStyle w:val="Tabletext"/>
              <w:spacing w:before="60" w:after="60"/>
              <w:jc w:val="left"/>
              <w:rPr>
                <w:lang w:val="es-ES_tradnl"/>
              </w:rPr>
            </w:pPr>
            <w:r w:rsidRPr="00D60BA0">
              <w:rPr>
                <w:lang w:val="es-ES_tradnl"/>
              </w:rPr>
              <w:t>24,25-25,25</w:t>
            </w:r>
            <w:r w:rsidRPr="00D60BA0">
              <w:rPr>
                <w:lang w:val="es-ES_tradnl"/>
              </w:rPr>
              <w:br/>
              <w:t>24,25-25,25</w:t>
            </w:r>
            <w:r w:rsidRPr="00D60BA0">
              <w:rPr>
                <w:lang w:val="es-ES_tradnl"/>
              </w:rPr>
              <w:br/>
              <w:t>25,25-27,5</w:t>
            </w:r>
            <w:r w:rsidRPr="00D60BA0">
              <w:rPr>
                <w:lang w:val="es-ES_tradnl"/>
              </w:rPr>
              <w:br/>
              <w:t>25,27-26,98</w:t>
            </w:r>
            <w:r w:rsidRPr="00D60BA0">
              <w:rPr>
                <w:lang w:val="es-ES_tradnl"/>
              </w:rPr>
              <w:br/>
              <w:t>24,5-26,5</w:t>
            </w:r>
            <w:r w:rsidRPr="00D60BA0">
              <w:rPr>
                <w:lang w:val="es-ES_tradnl"/>
              </w:rPr>
              <w:br/>
              <w:t>27,5-29,5</w:t>
            </w:r>
            <w:r w:rsidRPr="00D60BA0">
              <w:rPr>
                <w:lang w:val="es-ES_tradnl"/>
              </w:rPr>
              <w:br/>
              <w:t>27,5-29,5</w:t>
            </w:r>
          </w:p>
        </w:tc>
        <w:tc>
          <w:tcPr>
            <w:tcW w:w="2658" w:type="dxa"/>
            <w:tcBorders>
              <w:top w:val="single" w:sz="6" w:space="0" w:color="auto"/>
              <w:left w:val="single" w:sz="6" w:space="0" w:color="auto"/>
              <w:bottom w:val="single" w:sz="6" w:space="0" w:color="auto"/>
              <w:right w:val="single" w:sz="6" w:space="0" w:color="auto"/>
            </w:tcBorders>
          </w:tcPr>
          <w:p w14:paraId="30929164" w14:textId="77777777" w:rsidR="00E12065" w:rsidRPr="00D60BA0" w:rsidRDefault="00E12065" w:rsidP="0091106F">
            <w:pPr>
              <w:pStyle w:val="Tabletext"/>
              <w:spacing w:before="60" w:after="60"/>
              <w:jc w:val="left"/>
              <w:rPr>
                <w:lang w:val="es-ES_tradnl"/>
              </w:rPr>
            </w:pPr>
            <w:r w:rsidRPr="00D60BA0">
              <w:rPr>
                <w:lang w:val="es-ES_tradnl"/>
              </w:rPr>
              <w:t>748</w:t>
            </w:r>
            <w:r w:rsidRPr="00D60BA0">
              <w:rPr>
                <w:lang w:val="es-ES_tradnl"/>
              </w:rPr>
              <w:br/>
              <w:t>748, Anexo 3</w:t>
            </w:r>
            <w:r w:rsidRPr="00D60BA0">
              <w:rPr>
                <w:lang w:val="es-ES_tradnl"/>
              </w:rPr>
              <w:br/>
              <w:t>748</w:t>
            </w:r>
            <w:r w:rsidRPr="00D60BA0">
              <w:rPr>
                <w:lang w:val="es-ES_tradnl"/>
              </w:rPr>
              <w:br/>
              <w:t>748, Anexo 3</w:t>
            </w:r>
            <w:r w:rsidRPr="00D60BA0">
              <w:rPr>
                <w:lang w:val="es-ES_tradnl"/>
              </w:rPr>
              <w:br/>
              <w:t>748, Anexo 1</w:t>
            </w:r>
            <w:r w:rsidRPr="00D60BA0">
              <w:rPr>
                <w:lang w:val="es-ES_tradnl"/>
              </w:rPr>
              <w:br/>
              <w:t>748</w:t>
            </w:r>
            <w:r w:rsidRPr="00D60BA0">
              <w:rPr>
                <w:lang w:val="es-ES_tradnl"/>
              </w:rPr>
              <w:br/>
              <w:t>748, Anexo 2</w:t>
            </w:r>
          </w:p>
        </w:tc>
        <w:tc>
          <w:tcPr>
            <w:tcW w:w="3012" w:type="dxa"/>
            <w:tcBorders>
              <w:top w:val="single" w:sz="6" w:space="0" w:color="auto"/>
              <w:left w:val="single" w:sz="6" w:space="0" w:color="auto"/>
              <w:bottom w:val="single" w:sz="6" w:space="0" w:color="auto"/>
              <w:right w:val="single" w:sz="6" w:space="0" w:color="auto"/>
            </w:tcBorders>
          </w:tcPr>
          <w:p w14:paraId="01E07C34" w14:textId="77777777" w:rsidR="00E12065" w:rsidRPr="00D60BA0" w:rsidRDefault="00E12065" w:rsidP="0091106F">
            <w:pPr>
              <w:pStyle w:val="Tabletext"/>
              <w:spacing w:before="60" w:after="60"/>
              <w:jc w:val="left"/>
              <w:rPr>
                <w:lang w:val="es-ES_tradnl"/>
              </w:rPr>
            </w:pPr>
            <w:r w:rsidRPr="00D60BA0">
              <w:rPr>
                <w:lang w:val="es-ES_tradnl"/>
              </w:rPr>
              <w:t>3,5; 2,5 (esquemas)</w:t>
            </w:r>
            <w:r w:rsidRPr="00D60BA0">
              <w:rPr>
                <w:lang w:val="es-ES_tradnl"/>
              </w:rPr>
              <w:br/>
              <w:t>40</w:t>
            </w:r>
            <w:r w:rsidRPr="00D60BA0">
              <w:rPr>
                <w:vertAlign w:val="superscript"/>
                <w:lang w:val="es-ES_tradnl"/>
              </w:rPr>
              <w:t>(1)</w:t>
            </w:r>
            <w:r w:rsidRPr="00D60BA0">
              <w:rPr>
                <w:lang w:val="es-ES_tradnl"/>
              </w:rPr>
              <w:br/>
              <w:t>3,5; 2,5 (esquemas)</w:t>
            </w:r>
            <w:r w:rsidRPr="00D60BA0">
              <w:rPr>
                <w:lang w:val="es-ES_tradnl"/>
              </w:rPr>
              <w:br/>
              <w:t>60</w:t>
            </w:r>
            <w:r w:rsidRPr="00D60BA0">
              <w:rPr>
                <w:vertAlign w:val="superscript"/>
                <w:lang w:val="es-ES_tradnl"/>
              </w:rPr>
              <w:t>(1)</w:t>
            </w:r>
            <w:r w:rsidRPr="00D60BA0">
              <w:rPr>
                <w:lang w:val="es-ES_tradnl"/>
              </w:rPr>
              <w:br/>
              <w:t>112 a 3,5</w:t>
            </w:r>
            <w:r w:rsidRPr="00D60BA0">
              <w:rPr>
                <w:lang w:val="es-ES_tradnl"/>
              </w:rPr>
              <w:br/>
              <w:t>3,5; 2,5 (esquemas)</w:t>
            </w:r>
            <w:r w:rsidRPr="00D60BA0">
              <w:rPr>
                <w:lang w:val="es-ES_tradnl"/>
              </w:rPr>
              <w:br/>
              <w:t>112 a 3,5</w:t>
            </w:r>
          </w:p>
        </w:tc>
      </w:tr>
      <w:tr w:rsidR="00E12065" w:rsidRPr="00D60BA0" w14:paraId="6CA42754" w14:textId="77777777" w:rsidTr="00C734AE">
        <w:trPr>
          <w:cantSplit/>
          <w:jc w:val="center"/>
        </w:trPr>
        <w:tc>
          <w:tcPr>
            <w:tcW w:w="1134" w:type="dxa"/>
            <w:tcBorders>
              <w:top w:val="single" w:sz="6" w:space="0" w:color="auto"/>
              <w:left w:val="single" w:sz="6" w:space="0" w:color="auto"/>
              <w:bottom w:val="single" w:sz="6" w:space="0" w:color="auto"/>
              <w:right w:val="single" w:sz="6" w:space="0" w:color="auto"/>
            </w:tcBorders>
          </w:tcPr>
          <w:p w14:paraId="3472D0CF" w14:textId="77777777" w:rsidR="00E12065" w:rsidRPr="00D60BA0" w:rsidRDefault="00E12065" w:rsidP="0091106F">
            <w:pPr>
              <w:pStyle w:val="Tabletext"/>
              <w:spacing w:before="60" w:after="60"/>
              <w:jc w:val="center"/>
              <w:rPr>
                <w:lang w:val="es-ES_tradnl"/>
              </w:rPr>
            </w:pPr>
            <w:r w:rsidRPr="00D60BA0">
              <w:rPr>
                <w:lang w:val="es-ES_tradnl"/>
              </w:rPr>
              <w:t>31</w:t>
            </w:r>
          </w:p>
        </w:tc>
        <w:tc>
          <w:tcPr>
            <w:tcW w:w="2835" w:type="dxa"/>
            <w:tcBorders>
              <w:top w:val="single" w:sz="6" w:space="0" w:color="auto"/>
              <w:left w:val="single" w:sz="6" w:space="0" w:color="auto"/>
              <w:bottom w:val="single" w:sz="6" w:space="0" w:color="auto"/>
              <w:right w:val="single" w:sz="6" w:space="0" w:color="auto"/>
            </w:tcBorders>
          </w:tcPr>
          <w:p w14:paraId="33C15796" w14:textId="77777777" w:rsidR="00E12065" w:rsidRPr="00D60BA0" w:rsidRDefault="00E12065" w:rsidP="0091106F">
            <w:pPr>
              <w:pStyle w:val="Tabletext"/>
              <w:spacing w:before="60" w:after="60"/>
              <w:jc w:val="left"/>
              <w:rPr>
                <w:lang w:val="es-ES_tradnl"/>
              </w:rPr>
            </w:pPr>
            <w:r w:rsidRPr="00D60BA0">
              <w:rPr>
                <w:lang w:val="es-ES_tradnl"/>
              </w:rPr>
              <w:t>31,0-31,3</w:t>
            </w:r>
            <w:r w:rsidRPr="00D60BA0">
              <w:rPr>
                <w:lang w:val="es-ES_tradnl"/>
              </w:rPr>
              <w:br/>
              <w:t>31,0-31,3</w:t>
            </w:r>
          </w:p>
        </w:tc>
        <w:tc>
          <w:tcPr>
            <w:tcW w:w="2658" w:type="dxa"/>
            <w:tcBorders>
              <w:top w:val="single" w:sz="6" w:space="0" w:color="auto"/>
              <w:left w:val="single" w:sz="6" w:space="0" w:color="auto"/>
              <w:bottom w:val="single" w:sz="6" w:space="0" w:color="auto"/>
              <w:right w:val="single" w:sz="6" w:space="0" w:color="auto"/>
            </w:tcBorders>
          </w:tcPr>
          <w:p w14:paraId="1B49ECC9" w14:textId="77777777" w:rsidR="00E12065" w:rsidRPr="00D60BA0" w:rsidRDefault="00E12065" w:rsidP="0091106F">
            <w:pPr>
              <w:pStyle w:val="Tabletext"/>
              <w:spacing w:before="60" w:after="60"/>
              <w:jc w:val="left"/>
              <w:rPr>
                <w:lang w:val="es-ES_tradnl"/>
              </w:rPr>
            </w:pPr>
            <w:r w:rsidRPr="00D60BA0">
              <w:rPr>
                <w:lang w:val="es-ES_tradnl"/>
              </w:rPr>
              <w:t xml:space="preserve">746, Anexo </w:t>
            </w:r>
            <w:r>
              <w:rPr>
                <w:lang w:val="es-ES_tradnl"/>
              </w:rPr>
              <w:t>5</w:t>
            </w:r>
            <w:r w:rsidRPr="00D60BA0">
              <w:rPr>
                <w:lang w:val="es-ES_tradnl"/>
              </w:rPr>
              <w:br/>
              <w:t xml:space="preserve">746, Anexo </w:t>
            </w:r>
            <w:r>
              <w:rPr>
                <w:lang w:val="es-ES_tradnl"/>
              </w:rPr>
              <w:t>6</w:t>
            </w:r>
          </w:p>
        </w:tc>
        <w:tc>
          <w:tcPr>
            <w:tcW w:w="3012" w:type="dxa"/>
            <w:tcBorders>
              <w:top w:val="single" w:sz="6" w:space="0" w:color="auto"/>
              <w:left w:val="single" w:sz="6" w:space="0" w:color="auto"/>
              <w:bottom w:val="single" w:sz="6" w:space="0" w:color="auto"/>
              <w:right w:val="single" w:sz="6" w:space="0" w:color="auto"/>
            </w:tcBorders>
          </w:tcPr>
          <w:p w14:paraId="7E0DA5F2" w14:textId="77777777" w:rsidR="00E12065" w:rsidRPr="00D60BA0" w:rsidRDefault="00E12065" w:rsidP="0091106F">
            <w:pPr>
              <w:pStyle w:val="Tabletext"/>
              <w:spacing w:before="60" w:after="60"/>
              <w:jc w:val="left"/>
              <w:rPr>
                <w:lang w:val="es-ES_tradnl"/>
              </w:rPr>
            </w:pPr>
            <w:r w:rsidRPr="00D60BA0">
              <w:rPr>
                <w:lang w:val="es-ES_tradnl"/>
              </w:rPr>
              <w:t>25; 50</w:t>
            </w:r>
            <w:r w:rsidRPr="00D60BA0">
              <w:rPr>
                <w:lang w:val="es-ES_tradnl"/>
              </w:rPr>
              <w:br/>
              <w:t>28; 14; 7; 3,5</w:t>
            </w:r>
          </w:p>
        </w:tc>
      </w:tr>
      <w:tr w:rsidR="00E12065" w:rsidRPr="00D60BA0" w14:paraId="2F7AA49B" w14:textId="77777777" w:rsidTr="00C734AE">
        <w:trPr>
          <w:cantSplit/>
          <w:jc w:val="center"/>
        </w:trPr>
        <w:tc>
          <w:tcPr>
            <w:tcW w:w="1134" w:type="dxa"/>
            <w:tcBorders>
              <w:top w:val="single" w:sz="6" w:space="0" w:color="auto"/>
              <w:left w:val="single" w:sz="6" w:space="0" w:color="auto"/>
              <w:bottom w:val="single" w:sz="6" w:space="0" w:color="auto"/>
              <w:right w:val="single" w:sz="6" w:space="0" w:color="auto"/>
            </w:tcBorders>
          </w:tcPr>
          <w:p w14:paraId="7085A970" w14:textId="77777777" w:rsidR="00E12065" w:rsidRPr="00D60BA0" w:rsidRDefault="00E12065" w:rsidP="0091106F">
            <w:pPr>
              <w:pStyle w:val="Tabletext"/>
              <w:spacing w:before="60" w:after="60"/>
              <w:jc w:val="center"/>
              <w:rPr>
                <w:lang w:val="es-ES_tradnl"/>
              </w:rPr>
            </w:pPr>
            <w:r w:rsidRPr="00D60BA0">
              <w:rPr>
                <w:lang w:val="es-ES_tradnl"/>
              </w:rPr>
              <w:t>32</w:t>
            </w:r>
          </w:p>
        </w:tc>
        <w:tc>
          <w:tcPr>
            <w:tcW w:w="2835" w:type="dxa"/>
            <w:tcBorders>
              <w:top w:val="single" w:sz="6" w:space="0" w:color="auto"/>
              <w:left w:val="single" w:sz="6" w:space="0" w:color="auto"/>
              <w:bottom w:val="single" w:sz="6" w:space="0" w:color="auto"/>
              <w:right w:val="single" w:sz="6" w:space="0" w:color="auto"/>
            </w:tcBorders>
          </w:tcPr>
          <w:p w14:paraId="52C22B7E" w14:textId="77777777" w:rsidR="00E12065" w:rsidRPr="00D60BA0" w:rsidRDefault="00E12065" w:rsidP="0091106F">
            <w:pPr>
              <w:pStyle w:val="Tabletext"/>
              <w:spacing w:before="60" w:after="60"/>
              <w:jc w:val="left"/>
              <w:rPr>
                <w:lang w:val="es-ES_tradnl"/>
              </w:rPr>
            </w:pPr>
            <w:r w:rsidRPr="00D60BA0">
              <w:rPr>
                <w:lang w:val="es-ES_tradnl"/>
              </w:rPr>
              <w:t>31,8-33,4</w:t>
            </w:r>
            <w:r w:rsidRPr="00D60BA0">
              <w:rPr>
                <w:lang w:val="es-ES_tradnl"/>
              </w:rPr>
              <w:br/>
              <w:t>31,8-33,4</w:t>
            </w:r>
          </w:p>
        </w:tc>
        <w:tc>
          <w:tcPr>
            <w:tcW w:w="2658" w:type="dxa"/>
            <w:tcBorders>
              <w:top w:val="single" w:sz="6" w:space="0" w:color="auto"/>
              <w:left w:val="single" w:sz="6" w:space="0" w:color="auto"/>
              <w:bottom w:val="single" w:sz="6" w:space="0" w:color="auto"/>
              <w:right w:val="single" w:sz="6" w:space="0" w:color="auto"/>
            </w:tcBorders>
          </w:tcPr>
          <w:p w14:paraId="7E0B59B6" w14:textId="77777777" w:rsidR="00E12065" w:rsidRPr="00D60BA0" w:rsidRDefault="00E12065" w:rsidP="0091106F">
            <w:pPr>
              <w:pStyle w:val="Tabletext"/>
              <w:spacing w:before="60" w:after="60"/>
              <w:jc w:val="left"/>
              <w:rPr>
                <w:lang w:val="es-ES_tradnl"/>
              </w:rPr>
            </w:pPr>
            <w:r w:rsidRPr="00D60BA0">
              <w:rPr>
                <w:lang w:val="es-ES_tradnl"/>
              </w:rPr>
              <w:t>1520, Anexo 1</w:t>
            </w:r>
            <w:r w:rsidRPr="00D60BA0">
              <w:rPr>
                <w:lang w:val="es-ES_tradnl"/>
              </w:rPr>
              <w:br/>
              <w:t>1520, Anexo 2</w:t>
            </w:r>
          </w:p>
        </w:tc>
        <w:tc>
          <w:tcPr>
            <w:tcW w:w="3012" w:type="dxa"/>
            <w:tcBorders>
              <w:top w:val="single" w:sz="6" w:space="0" w:color="auto"/>
              <w:left w:val="single" w:sz="6" w:space="0" w:color="auto"/>
              <w:bottom w:val="single" w:sz="6" w:space="0" w:color="auto"/>
              <w:right w:val="single" w:sz="6" w:space="0" w:color="auto"/>
            </w:tcBorders>
          </w:tcPr>
          <w:p w14:paraId="147D8C43" w14:textId="77777777" w:rsidR="00E12065" w:rsidRPr="00D60BA0" w:rsidRDefault="00E12065" w:rsidP="0091106F">
            <w:pPr>
              <w:pStyle w:val="Tabletext"/>
              <w:spacing w:before="60" w:after="60"/>
              <w:jc w:val="left"/>
              <w:rPr>
                <w:lang w:val="es-ES_tradnl"/>
              </w:rPr>
            </w:pPr>
            <w:r w:rsidRPr="00D60BA0">
              <w:rPr>
                <w:lang w:val="es-ES_tradnl"/>
              </w:rPr>
              <w:t>3,5; 7; 14; 28; 56</w:t>
            </w:r>
            <w:r>
              <w:rPr>
                <w:lang w:val="es-ES_tradnl"/>
              </w:rPr>
              <w:t>; 112; 224</w:t>
            </w:r>
            <w:r w:rsidRPr="00D60BA0">
              <w:rPr>
                <w:lang w:val="es-ES_tradnl"/>
              </w:rPr>
              <w:br/>
              <w:t>56</w:t>
            </w:r>
            <w:r w:rsidRPr="00D60BA0">
              <w:rPr>
                <w:vertAlign w:val="superscript"/>
                <w:lang w:val="es-ES_tradnl"/>
              </w:rPr>
              <w:t>(1)</w:t>
            </w:r>
          </w:p>
        </w:tc>
      </w:tr>
      <w:tr w:rsidR="00E12065" w:rsidRPr="00D60BA0" w14:paraId="3165887C" w14:textId="77777777" w:rsidTr="00C734AE">
        <w:trPr>
          <w:cantSplit/>
          <w:jc w:val="center"/>
        </w:trPr>
        <w:tc>
          <w:tcPr>
            <w:tcW w:w="1134" w:type="dxa"/>
            <w:tcBorders>
              <w:top w:val="single" w:sz="6" w:space="0" w:color="auto"/>
              <w:left w:val="single" w:sz="6" w:space="0" w:color="auto"/>
              <w:bottom w:val="single" w:sz="6" w:space="0" w:color="auto"/>
              <w:right w:val="single" w:sz="6" w:space="0" w:color="auto"/>
            </w:tcBorders>
          </w:tcPr>
          <w:p w14:paraId="0F09A5FA" w14:textId="77777777" w:rsidR="00E12065" w:rsidRPr="00D60BA0" w:rsidRDefault="00E12065" w:rsidP="0091106F">
            <w:pPr>
              <w:pStyle w:val="Tabletext"/>
              <w:spacing w:before="60" w:after="60"/>
              <w:jc w:val="center"/>
              <w:rPr>
                <w:lang w:val="es-ES_tradnl"/>
              </w:rPr>
            </w:pPr>
            <w:r w:rsidRPr="00D60BA0">
              <w:rPr>
                <w:lang w:val="es-ES_tradnl"/>
              </w:rPr>
              <w:t>38</w:t>
            </w:r>
          </w:p>
        </w:tc>
        <w:tc>
          <w:tcPr>
            <w:tcW w:w="2835" w:type="dxa"/>
            <w:tcBorders>
              <w:top w:val="single" w:sz="6" w:space="0" w:color="auto"/>
              <w:left w:val="single" w:sz="6" w:space="0" w:color="auto"/>
              <w:bottom w:val="single" w:sz="6" w:space="0" w:color="auto"/>
              <w:right w:val="single" w:sz="6" w:space="0" w:color="auto"/>
            </w:tcBorders>
          </w:tcPr>
          <w:p w14:paraId="00312F3B" w14:textId="77777777" w:rsidR="00E12065" w:rsidRPr="00D60BA0" w:rsidRDefault="00E12065" w:rsidP="0091106F">
            <w:pPr>
              <w:pStyle w:val="Tabletext"/>
              <w:spacing w:before="60" w:after="60"/>
              <w:jc w:val="left"/>
              <w:rPr>
                <w:lang w:val="es-ES_tradnl"/>
              </w:rPr>
            </w:pPr>
            <w:r w:rsidRPr="00D60BA0">
              <w:rPr>
                <w:lang w:val="es-ES_tradnl"/>
              </w:rPr>
              <w:t>36,0-40,5</w:t>
            </w:r>
            <w:r w:rsidRPr="00D60BA0">
              <w:rPr>
                <w:lang w:val="es-ES_tradnl"/>
              </w:rPr>
              <w:br/>
              <w:t>36,0-37,0</w:t>
            </w:r>
            <w:r w:rsidRPr="00D60BA0">
              <w:rPr>
                <w:lang w:val="es-ES_tradnl"/>
              </w:rPr>
              <w:br/>
              <w:t>37,0-39,5</w:t>
            </w:r>
            <w:r w:rsidRPr="00D60BA0">
              <w:rPr>
                <w:lang w:val="es-ES_tradnl"/>
              </w:rPr>
              <w:br/>
              <w:t>38,6-39,48</w:t>
            </w:r>
            <w:r w:rsidRPr="00D60BA0">
              <w:rPr>
                <w:lang w:val="es-ES_tradnl"/>
              </w:rPr>
              <w:br/>
              <w:t>38,6-40,0</w:t>
            </w:r>
            <w:r w:rsidRPr="00D60BA0">
              <w:rPr>
                <w:lang w:val="es-ES_tradnl"/>
              </w:rPr>
              <w:br/>
              <w:t>39,5-40,5</w:t>
            </w:r>
          </w:p>
        </w:tc>
        <w:tc>
          <w:tcPr>
            <w:tcW w:w="2658" w:type="dxa"/>
            <w:tcBorders>
              <w:top w:val="single" w:sz="6" w:space="0" w:color="auto"/>
              <w:left w:val="single" w:sz="6" w:space="0" w:color="auto"/>
              <w:bottom w:val="single" w:sz="6" w:space="0" w:color="auto"/>
              <w:right w:val="single" w:sz="6" w:space="0" w:color="auto"/>
            </w:tcBorders>
          </w:tcPr>
          <w:p w14:paraId="79EDA1E1" w14:textId="77777777" w:rsidR="00E12065" w:rsidRPr="00D60BA0" w:rsidRDefault="00E12065" w:rsidP="0091106F">
            <w:pPr>
              <w:pStyle w:val="Tabletext"/>
              <w:spacing w:before="60" w:after="60"/>
              <w:jc w:val="left"/>
              <w:rPr>
                <w:lang w:val="es-ES_tradnl"/>
              </w:rPr>
            </w:pPr>
            <w:r w:rsidRPr="00D60BA0">
              <w:rPr>
                <w:lang w:val="es-ES_tradnl"/>
              </w:rPr>
              <w:t>749</w:t>
            </w:r>
            <w:r w:rsidRPr="00D60BA0">
              <w:rPr>
                <w:lang w:val="es-ES_tradnl"/>
              </w:rPr>
              <w:br/>
              <w:t>749, Anexo 2</w:t>
            </w:r>
            <w:r w:rsidRPr="00D60BA0">
              <w:rPr>
                <w:lang w:val="es-ES_tradnl"/>
              </w:rPr>
              <w:br/>
              <w:t>749, Anexo 1</w:t>
            </w:r>
            <w:r w:rsidRPr="00D60BA0">
              <w:rPr>
                <w:lang w:val="es-ES_tradnl"/>
              </w:rPr>
              <w:br/>
              <w:t>749, Anexo 2</w:t>
            </w:r>
            <w:r w:rsidRPr="00D60BA0">
              <w:rPr>
                <w:lang w:val="es-ES_tradnl"/>
              </w:rPr>
              <w:br/>
              <w:t>749, Anexo 2</w:t>
            </w:r>
            <w:r w:rsidRPr="00D60BA0">
              <w:rPr>
                <w:lang w:val="es-ES_tradnl"/>
              </w:rPr>
              <w:br/>
              <w:t>749, Anexo 3</w:t>
            </w:r>
          </w:p>
        </w:tc>
        <w:tc>
          <w:tcPr>
            <w:tcW w:w="3012" w:type="dxa"/>
            <w:tcBorders>
              <w:top w:val="single" w:sz="6" w:space="0" w:color="auto"/>
              <w:left w:val="single" w:sz="6" w:space="0" w:color="auto"/>
              <w:bottom w:val="single" w:sz="6" w:space="0" w:color="auto"/>
              <w:right w:val="single" w:sz="6" w:space="0" w:color="auto"/>
            </w:tcBorders>
          </w:tcPr>
          <w:p w14:paraId="2C681E77" w14:textId="77777777" w:rsidR="00E12065" w:rsidRPr="00D60BA0" w:rsidRDefault="00E12065" w:rsidP="0091106F">
            <w:pPr>
              <w:pStyle w:val="Tabletext"/>
              <w:spacing w:before="60" w:after="60"/>
              <w:jc w:val="left"/>
              <w:rPr>
                <w:lang w:val="es-ES_tradnl"/>
              </w:rPr>
            </w:pPr>
            <w:r w:rsidRPr="00D60BA0">
              <w:rPr>
                <w:lang w:val="es-ES_tradnl"/>
              </w:rPr>
              <w:t>3,5; 2,5 (esquemas)</w:t>
            </w:r>
            <w:r w:rsidRPr="00D60BA0">
              <w:rPr>
                <w:lang w:val="es-ES_tradnl"/>
              </w:rPr>
              <w:br/>
              <w:t>112 a 3,5</w:t>
            </w:r>
            <w:r w:rsidRPr="00D60BA0">
              <w:rPr>
                <w:lang w:val="es-ES_tradnl"/>
              </w:rPr>
              <w:br/>
            </w:r>
            <w:r>
              <w:rPr>
                <w:lang w:val="es-ES_tradnl"/>
              </w:rPr>
              <w:t>224; 112</w:t>
            </w:r>
            <w:r w:rsidRPr="00D60BA0">
              <w:rPr>
                <w:lang w:val="es-ES_tradnl"/>
              </w:rPr>
              <w:t>; 56; 28; 14; 7; 3,5</w:t>
            </w:r>
            <w:r w:rsidRPr="00D60BA0">
              <w:rPr>
                <w:lang w:val="es-ES_tradnl"/>
              </w:rPr>
              <w:br/>
              <w:t>60</w:t>
            </w:r>
            <w:r w:rsidRPr="00CE4B0B">
              <w:rPr>
                <w:vertAlign w:val="superscript"/>
              </w:rPr>
              <w:t>(1)</w:t>
            </w:r>
            <w:r w:rsidRPr="00D60BA0">
              <w:rPr>
                <w:lang w:val="es-ES_tradnl"/>
              </w:rPr>
              <w:br/>
              <w:t>50</w:t>
            </w:r>
            <w:r w:rsidRPr="00CE4B0B">
              <w:rPr>
                <w:vertAlign w:val="superscript"/>
              </w:rPr>
              <w:t>(1)</w:t>
            </w:r>
            <w:r w:rsidRPr="00D60BA0">
              <w:rPr>
                <w:lang w:val="es-ES_tradnl"/>
              </w:rPr>
              <w:br/>
              <w:t>112 a 3,5</w:t>
            </w:r>
          </w:p>
        </w:tc>
      </w:tr>
      <w:tr w:rsidR="00E12065" w:rsidRPr="00BA36BF" w14:paraId="13004664" w14:textId="77777777" w:rsidTr="00C734AE">
        <w:trPr>
          <w:cantSplit/>
          <w:jc w:val="center"/>
        </w:trPr>
        <w:tc>
          <w:tcPr>
            <w:tcW w:w="1134" w:type="dxa"/>
            <w:tcBorders>
              <w:top w:val="single" w:sz="6" w:space="0" w:color="auto"/>
              <w:left w:val="single" w:sz="6" w:space="0" w:color="auto"/>
              <w:bottom w:val="single" w:sz="6" w:space="0" w:color="auto"/>
              <w:right w:val="single" w:sz="6" w:space="0" w:color="auto"/>
            </w:tcBorders>
          </w:tcPr>
          <w:p w14:paraId="1F31BAF1" w14:textId="77777777" w:rsidR="00E12065" w:rsidRPr="00937AEE" w:rsidRDefault="00E12065" w:rsidP="0091106F">
            <w:pPr>
              <w:pStyle w:val="Tabletext"/>
              <w:spacing w:before="60" w:after="60"/>
              <w:jc w:val="center"/>
            </w:pPr>
            <w:r w:rsidRPr="00937AEE">
              <w:t>42</w:t>
            </w:r>
          </w:p>
        </w:tc>
        <w:tc>
          <w:tcPr>
            <w:tcW w:w="2835" w:type="dxa"/>
            <w:tcBorders>
              <w:top w:val="single" w:sz="6" w:space="0" w:color="auto"/>
              <w:left w:val="single" w:sz="6" w:space="0" w:color="auto"/>
              <w:bottom w:val="single" w:sz="6" w:space="0" w:color="auto"/>
              <w:right w:val="single" w:sz="6" w:space="0" w:color="auto"/>
            </w:tcBorders>
          </w:tcPr>
          <w:p w14:paraId="51DD6460" w14:textId="77777777" w:rsidR="00E12065" w:rsidRPr="00937AEE" w:rsidRDefault="00E12065" w:rsidP="0091106F">
            <w:pPr>
              <w:pStyle w:val="Tabletext"/>
              <w:spacing w:before="60" w:after="60"/>
              <w:jc w:val="left"/>
            </w:pPr>
            <w:r w:rsidRPr="00937AEE">
              <w:t>40</w:t>
            </w:r>
            <w:r>
              <w:t>,</w:t>
            </w:r>
            <w:r w:rsidRPr="00937AEE">
              <w:t>5-43</w:t>
            </w:r>
            <w:r>
              <w:t>,</w:t>
            </w:r>
            <w:r w:rsidRPr="00937AEE">
              <w:t>5</w:t>
            </w:r>
            <w:r w:rsidRPr="00937AEE">
              <w:br/>
              <w:t>40</w:t>
            </w:r>
            <w:r>
              <w:t>,</w:t>
            </w:r>
            <w:r w:rsidRPr="00937AEE">
              <w:t>5-43</w:t>
            </w:r>
            <w:r>
              <w:t>,</w:t>
            </w:r>
            <w:r w:rsidRPr="00937AEE">
              <w:t>5</w:t>
            </w:r>
            <w:r w:rsidRPr="00937AEE">
              <w:br/>
              <w:t>40</w:t>
            </w:r>
            <w:r>
              <w:t>,</w:t>
            </w:r>
            <w:r w:rsidRPr="00937AEE">
              <w:t>5-43</w:t>
            </w:r>
            <w:r>
              <w:t>,</w:t>
            </w:r>
            <w:r w:rsidRPr="00937AEE">
              <w:t>5</w:t>
            </w:r>
          </w:p>
        </w:tc>
        <w:tc>
          <w:tcPr>
            <w:tcW w:w="2658" w:type="dxa"/>
            <w:tcBorders>
              <w:top w:val="single" w:sz="6" w:space="0" w:color="auto"/>
              <w:left w:val="single" w:sz="6" w:space="0" w:color="auto"/>
              <w:bottom w:val="single" w:sz="6" w:space="0" w:color="auto"/>
              <w:right w:val="single" w:sz="6" w:space="0" w:color="auto"/>
            </w:tcBorders>
          </w:tcPr>
          <w:p w14:paraId="356092E3" w14:textId="77777777" w:rsidR="00E12065" w:rsidRPr="00C64113" w:rsidRDefault="00E12065" w:rsidP="0091106F">
            <w:pPr>
              <w:pStyle w:val="Tabletext"/>
              <w:spacing w:before="60" w:after="60"/>
              <w:jc w:val="left"/>
              <w:rPr>
                <w:lang w:val="es-ES"/>
              </w:rPr>
            </w:pPr>
            <w:r w:rsidRPr="00C64113">
              <w:rPr>
                <w:lang w:val="es-ES"/>
              </w:rPr>
              <w:t>F.2005, Anexo 1</w:t>
            </w:r>
            <w:r w:rsidRPr="00C64113">
              <w:rPr>
                <w:lang w:val="es-ES"/>
              </w:rPr>
              <w:br/>
              <w:t>F.2005, Anexo 2</w:t>
            </w:r>
            <w:r w:rsidRPr="00C64113">
              <w:rPr>
                <w:lang w:val="es-ES"/>
              </w:rPr>
              <w:br/>
              <w:t>F.2005, Anexo 3</w:t>
            </w:r>
          </w:p>
        </w:tc>
        <w:tc>
          <w:tcPr>
            <w:tcW w:w="3012" w:type="dxa"/>
            <w:tcBorders>
              <w:top w:val="single" w:sz="6" w:space="0" w:color="auto"/>
              <w:left w:val="single" w:sz="6" w:space="0" w:color="auto"/>
              <w:bottom w:val="single" w:sz="6" w:space="0" w:color="auto"/>
              <w:right w:val="single" w:sz="6" w:space="0" w:color="auto"/>
            </w:tcBorders>
          </w:tcPr>
          <w:p w14:paraId="54EFEA67" w14:textId="77777777" w:rsidR="00E12065" w:rsidRPr="00D2139F" w:rsidRDefault="00E12065" w:rsidP="0091106F">
            <w:pPr>
              <w:pStyle w:val="Tabletext"/>
              <w:spacing w:before="60" w:after="60"/>
              <w:jc w:val="left"/>
              <w:rPr>
                <w:lang w:val="es-ES_tradnl" w:eastAsia="ja-JP"/>
              </w:rPr>
            </w:pPr>
            <w:r>
              <w:rPr>
                <w:lang w:val="es-ES_tradnl"/>
              </w:rPr>
              <w:t xml:space="preserve">224; </w:t>
            </w:r>
            <w:r w:rsidRPr="00D2139F">
              <w:rPr>
                <w:lang w:val="es-ES_tradnl"/>
              </w:rPr>
              <w:t>112; 56; 28; 14; 7</w:t>
            </w:r>
            <w:r w:rsidRPr="00D2139F">
              <w:rPr>
                <w:lang w:val="es-ES_tradnl"/>
              </w:rPr>
              <w:br/>
              <w:t>Bloques de tamaño variable</w:t>
            </w:r>
            <w:r w:rsidRPr="00D2139F">
              <w:rPr>
                <w:lang w:val="es-ES_tradnl"/>
              </w:rPr>
              <w:br/>
              <w:t>Mixto 112 a 7 y bloques</w:t>
            </w:r>
          </w:p>
        </w:tc>
      </w:tr>
      <w:tr w:rsidR="00E12065" w:rsidRPr="00D60BA0" w14:paraId="32CB1C30" w14:textId="77777777" w:rsidTr="00C734AE">
        <w:trPr>
          <w:cantSplit/>
          <w:jc w:val="center"/>
        </w:trPr>
        <w:tc>
          <w:tcPr>
            <w:tcW w:w="1134" w:type="dxa"/>
            <w:tcBorders>
              <w:top w:val="single" w:sz="6" w:space="0" w:color="auto"/>
              <w:left w:val="single" w:sz="6" w:space="0" w:color="auto"/>
              <w:bottom w:val="single" w:sz="6" w:space="0" w:color="auto"/>
              <w:right w:val="single" w:sz="6" w:space="0" w:color="auto"/>
            </w:tcBorders>
          </w:tcPr>
          <w:p w14:paraId="0C991D0F" w14:textId="77777777" w:rsidR="00E12065" w:rsidRPr="00D60BA0" w:rsidRDefault="00E12065" w:rsidP="0091106F">
            <w:pPr>
              <w:pStyle w:val="Tabletext"/>
              <w:spacing w:before="60" w:after="60"/>
              <w:jc w:val="center"/>
              <w:rPr>
                <w:lang w:val="es-ES_tradnl"/>
              </w:rPr>
            </w:pPr>
            <w:r w:rsidRPr="00D60BA0">
              <w:rPr>
                <w:lang w:val="es-ES_tradnl"/>
              </w:rPr>
              <w:t>52</w:t>
            </w:r>
          </w:p>
        </w:tc>
        <w:tc>
          <w:tcPr>
            <w:tcW w:w="2835" w:type="dxa"/>
            <w:tcBorders>
              <w:top w:val="single" w:sz="6" w:space="0" w:color="auto"/>
              <w:left w:val="single" w:sz="6" w:space="0" w:color="auto"/>
              <w:bottom w:val="single" w:sz="6" w:space="0" w:color="auto"/>
              <w:right w:val="single" w:sz="6" w:space="0" w:color="auto"/>
            </w:tcBorders>
          </w:tcPr>
          <w:p w14:paraId="68FC7ACD" w14:textId="77777777" w:rsidR="00E12065" w:rsidRPr="00D60BA0" w:rsidRDefault="00E12065" w:rsidP="0091106F">
            <w:pPr>
              <w:pStyle w:val="Tabletext"/>
              <w:spacing w:before="60" w:after="60"/>
              <w:jc w:val="left"/>
              <w:rPr>
                <w:lang w:val="es-ES_tradnl"/>
              </w:rPr>
            </w:pPr>
            <w:r w:rsidRPr="00D60BA0">
              <w:rPr>
                <w:lang w:val="es-ES_tradnl"/>
              </w:rPr>
              <w:t>51,4-52,6</w:t>
            </w:r>
          </w:p>
        </w:tc>
        <w:tc>
          <w:tcPr>
            <w:tcW w:w="2658" w:type="dxa"/>
            <w:tcBorders>
              <w:top w:val="single" w:sz="6" w:space="0" w:color="auto"/>
              <w:left w:val="single" w:sz="6" w:space="0" w:color="auto"/>
              <w:bottom w:val="single" w:sz="6" w:space="0" w:color="auto"/>
              <w:right w:val="single" w:sz="6" w:space="0" w:color="auto"/>
            </w:tcBorders>
          </w:tcPr>
          <w:p w14:paraId="38FFE6B6" w14:textId="77777777" w:rsidR="00E12065" w:rsidRPr="00D60BA0" w:rsidRDefault="00E12065" w:rsidP="0091106F">
            <w:pPr>
              <w:pStyle w:val="Tabletext"/>
              <w:spacing w:before="60" w:after="60"/>
              <w:jc w:val="left"/>
              <w:rPr>
                <w:lang w:val="es-ES_tradnl"/>
              </w:rPr>
            </w:pPr>
            <w:r w:rsidRPr="00D60BA0">
              <w:rPr>
                <w:lang w:val="es-ES_tradnl"/>
              </w:rPr>
              <w:t>1496, Anexo 1</w:t>
            </w:r>
          </w:p>
        </w:tc>
        <w:tc>
          <w:tcPr>
            <w:tcW w:w="3012" w:type="dxa"/>
            <w:tcBorders>
              <w:top w:val="single" w:sz="6" w:space="0" w:color="auto"/>
              <w:left w:val="single" w:sz="6" w:space="0" w:color="auto"/>
              <w:bottom w:val="single" w:sz="6" w:space="0" w:color="auto"/>
              <w:right w:val="single" w:sz="6" w:space="0" w:color="auto"/>
            </w:tcBorders>
          </w:tcPr>
          <w:p w14:paraId="4C429E98" w14:textId="77777777" w:rsidR="00E12065" w:rsidRPr="00D60BA0" w:rsidRDefault="00E12065" w:rsidP="0091106F">
            <w:pPr>
              <w:pStyle w:val="Tabletext"/>
              <w:spacing w:before="60" w:after="60"/>
              <w:jc w:val="left"/>
              <w:rPr>
                <w:lang w:val="es-ES_tradnl"/>
              </w:rPr>
            </w:pPr>
            <w:r w:rsidRPr="00D60BA0">
              <w:rPr>
                <w:lang w:val="es-ES_tradnl"/>
              </w:rPr>
              <w:t>56; 28; 14; 7; 3,5</w:t>
            </w:r>
          </w:p>
        </w:tc>
      </w:tr>
      <w:tr w:rsidR="00E12065" w:rsidRPr="00BA36BF" w14:paraId="66681910" w14:textId="77777777" w:rsidTr="00C734AE">
        <w:trPr>
          <w:cantSplit/>
          <w:jc w:val="center"/>
        </w:trPr>
        <w:tc>
          <w:tcPr>
            <w:tcW w:w="1134" w:type="dxa"/>
            <w:tcBorders>
              <w:top w:val="single" w:sz="6" w:space="0" w:color="auto"/>
              <w:left w:val="single" w:sz="6" w:space="0" w:color="auto"/>
              <w:bottom w:val="single" w:sz="4" w:space="0" w:color="auto"/>
              <w:right w:val="single" w:sz="6" w:space="0" w:color="auto"/>
            </w:tcBorders>
          </w:tcPr>
          <w:p w14:paraId="4989DEF4" w14:textId="77777777" w:rsidR="00E12065" w:rsidRPr="00D60BA0" w:rsidRDefault="00E12065" w:rsidP="0091106F">
            <w:pPr>
              <w:pStyle w:val="Tabletext"/>
              <w:spacing w:before="60" w:after="60"/>
              <w:jc w:val="center"/>
              <w:rPr>
                <w:lang w:val="es-ES_tradnl"/>
              </w:rPr>
            </w:pPr>
            <w:r>
              <w:rPr>
                <w:lang w:val="es-ES_tradnl"/>
              </w:rPr>
              <w:t>62</w:t>
            </w:r>
          </w:p>
        </w:tc>
        <w:tc>
          <w:tcPr>
            <w:tcW w:w="2835" w:type="dxa"/>
            <w:tcBorders>
              <w:top w:val="single" w:sz="6" w:space="0" w:color="auto"/>
              <w:left w:val="single" w:sz="6" w:space="0" w:color="auto"/>
              <w:bottom w:val="single" w:sz="4" w:space="0" w:color="auto"/>
              <w:right w:val="single" w:sz="6" w:space="0" w:color="auto"/>
            </w:tcBorders>
          </w:tcPr>
          <w:p w14:paraId="493AFFD8" w14:textId="77777777" w:rsidR="00E12065" w:rsidRPr="00D60BA0" w:rsidRDefault="00E12065" w:rsidP="0091106F">
            <w:pPr>
              <w:pStyle w:val="Tabletext"/>
              <w:spacing w:before="60" w:after="60"/>
              <w:jc w:val="left"/>
              <w:rPr>
                <w:lang w:val="es-ES_tradnl"/>
              </w:rPr>
            </w:pPr>
            <w:r w:rsidRPr="00D60BA0">
              <w:rPr>
                <w:lang w:val="es-ES_tradnl"/>
              </w:rPr>
              <w:t>55,78-57,0</w:t>
            </w:r>
            <w:r w:rsidRPr="00D60BA0">
              <w:rPr>
                <w:lang w:val="es-ES_tradnl"/>
              </w:rPr>
              <w:br/>
              <w:t>57,0-</w:t>
            </w:r>
            <w:r>
              <w:rPr>
                <w:lang w:val="es-ES_tradnl"/>
              </w:rPr>
              <w:t>64</w:t>
            </w:r>
            <w:r w:rsidRPr="00D60BA0">
              <w:rPr>
                <w:lang w:val="es-ES_tradnl"/>
              </w:rPr>
              <w:t>,0</w:t>
            </w:r>
            <w:r>
              <w:rPr>
                <w:lang w:val="es-ES_tradnl"/>
              </w:rPr>
              <w:br/>
              <w:t>64,0-66,0</w:t>
            </w:r>
          </w:p>
        </w:tc>
        <w:tc>
          <w:tcPr>
            <w:tcW w:w="2658" w:type="dxa"/>
            <w:tcBorders>
              <w:top w:val="single" w:sz="6" w:space="0" w:color="auto"/>
              <w:left w:val="single" w:sz="6" w:space="0" w:color="auto"/>
              <w:bottom w:val="single" w:sz="4" w:space="0" w:color="auto"/>
              <w:right w:val="single" w:sz="6" w:space="0" w:color="auto"/>
            </w:tcBorders>
          </w:tcPr>
          <w:p w14:paraId="7775ED10" w14:textId="77777777" w:rsidR="00E12065" w:rsidRPr="00D60BA0" w:rsidRDefault="00E12065" w:rsidP="0091106F">
            <w:pPr>
              <w:pStyle w:val="Tabletext"/>
              <w:spacing w:before="60" w:after="60"/>
              <w:jc w:val="left"/>
              <w:rPr>
                <w:lang w:val="es-ES_tradnl"/>
              </w:rPr>
            </w:pPr>
            <w:r w:rsidRPr="00D60BA0">
              <w:rPr>
                <w:lang w:val="es-ES_tradnl"/>
              </w:rPr>
              <w:t>1497, Anexo 1</w:t>
            </w:r>
            <w:r w:rsidRPr="00D60BA0">
              <w:rPr>
                <w:lang w:val="es-ES_tradnl"/>
              </w:rPr>
              <w:br/>
              <w:t>1497, Anexo 2</w:t>
            </w:r>
            <w:r>
              <w:rPr>
                <w:lang w:val="es-ES_tradnl"/>
              </w:rPr>
              <w:br/>
            </w:r>
            <w:r w:rsidRPr="00B86BA6">
              <w:rPr>
                <w:lang w:val="es-ES_tradnl"/>
              </w:rPr>
              <w:t xml:space="preserve">1497, Anexo </w:t>
            </w:r>
            <w:r>
              <w:rPr>
                <w:lang w:val="es-ES_tradnl"/>
              </w:rPr>
              <w:t>3</w:t>
            </w:r>
          </w:p>
        </w:tc>
        <w:tc>
          <w:tcPr>
            <w:tcW w:w="3012" w:type="dxa"/>
            <w:tcBorders>
              <w:top w:val="single" w:sz="6" w:space="0" w:color="auto"/>
              <w:left w:val="single" w:sz="6" w:space="0" w:color="auto"/>
              <w:bottom w:val="single" w:sz="4" w:space="0" w:color="auto"/>
              <w:right w:val="single" w:sz="6" w:space="0" w:color="auto"/>
            </w:tcBorders>
          </w:tcPr>
          <w:p w14:paraId="021478BA" w14:textId="18E5ED2F" w:rsidR="00E12065" w:rsidRPr="00C734AE" w:rsidRDefault="00E12065" w:rsidP="0091106F">
            <w:pPr>
              <w:pStyle w:val="Tabletext"/>
              <w:spacing w:before="60" w:after="60"/>
              <w:jc w:val="left"/>
              <w:rPr>
                <w:lang w:val="es-ES_tradnl"/>
              </w:rPr>
            </w:pPr>
            <w:r w:rsidRPr="00C734AE">
              <w:rPr>
                <w:lang w:val="es-ES_tradnl"/>
              </w:rPr>
              <w:t>56; 28; 14; 7; 3,5</w:t>
            </w:r>
            <w:r w:rsidRPr="00C734AE">
              <w:rPr>
                <w:lang w:val="es-ES_tradnl"/>
              </w:rPr>
              <w:br/>
              <w:t xml:space="preserve">50 </w:t>
            </w:r>
            <w:r w:rsidRPr="00C734AE">
              <w:rPr>
                <w:lang w:val="es-ES_tradnl"/>
              </w:rPr>
              <w:sym w:font="Symbol" w:char="F0B4"/>
            </w:r>
            <w:r w:rsidRPr="00C734AE">
              <w:rPr>
                <w:lang w:val="es-ES_tradnl"/>
              </w:rPr>
              <w:t xml:space="preserve"> </w:t>
            </w:r>
            <w:r w:rsidRPr="00C734AE">
              <w:rPr>
                <w:i/>
                <w:iCs/>
                <w:lang w:val="es-ES_tradnl"/>
              </w:rPr>
              <w:t>n</w:t>
            </w:r>
            <w:r w:rsidRPr="00C734AE">
              <w:rPr>
                <w:rFonts w:hint="eastAsia"/>
                <w:lang w:val="es-ES_tradnl"/>
              </w:rPr>
              <w:t xml:space="preserve"> </w:t>
            </w:r>
            <w:r w:rsidRPr="00C734AE">
              <w:rPr>
                <w:lang w:val="es-ES_tradnl"/>
              </w:rPr>
              <w:t>(</w:t>
            </w:r>
            <w:r w:rsidRPr="00C734AE">
              <w:rPr>
                <w:i/>
                <w:iCs/>
                <w:lang w:val="es-ES_tradnl"/>
              </w:rPr>
              <w:t>n</w:t>
            </w:r>
            <w:r w:rsidRPr="00C734AE">
              <w:rPr>
                <w:lang w:val="es-ES_tradnl"/>
              </w:rPr>
              <w:t xml:space="preserve"> = 1, …</w:t>
            </w:r>
            <w:r w:rsidRPr="00C734AE">
              <w:rPr>
                <w:rFonts w:hint="eastAsia"/>
                <w:lang w:val="es-ES_tradnl"/>
              </w:rPr>
              <w:t>50</w:t>
            </w:r>
            <w:r w:rsidRPr="00C734AE">
              <w:rPr>
                <w:lang w:val="es-ES_tradnl"/>
              </w:rPr>
              <w:t>)</w:t>
            </w:r>
            <w:r w:rsidRPr="00C734AE">
              <w:rPr>
                <w:lang w:val="es-ES_tradnl"/>
              </w:rPr>
              <w:br/>
            </w:r>
            <w:r w:rsidRPr="00C734AE">
              <w:rPr>
                <w:rFonts w:hint="eastAsia"/>
                <w:lang w:val="es-ES_tradnl"/>
              </w:rPr>
              <w:t>30</w:t>
            </w:r>
            <w:r w:rsidRPr="00C734AE">
              <w:rPr>
                <w:lang w:val="es-ES_tradnl"/>
              </w:rPr>
              <w:t xml:space="preserve"> </w:t>
            </w:r>
            <w:r w:rsidRPr="00C734AE">
              <w:rPr>
                <w:lang w:val="es-ES_tradnl"/>
              </w:rPr>
              <w:sym w:font="Symbol" w:char="F0B4"/>
            </w:r>
            <w:r w:rsidRPr="00C734AE">
              <w:rPr>
                <w:lang w:val="es-ES_tradnl"/>
              </w:rPr>
              <w:t xml:space="preserve"> </w:t>
            </w:r>
            <w:r w:rsidRPr="00C734AE">
              <w:rPr>
                <w:i/>
                <w:iCs/>
                <w:lang w:val="es-ES_tradnl"/>
              </w:rPr>
              <w:t>n</w:t>
            </w:r>
            <w:r w:rsidRPr="00C734AE">
              <w:rPr>
                <w:rFonts w:hint="eastAsia"/>
                <w:lang w:val="es-ES_tradnl"/>
              </w:rPr>
              <w:t xml:space="preserve"> </w:t>
            </w:r>
            <w:r w:rsidRPr="00C734AE">
              <w:rPr>
                <w:lang w:val="es-ES_tradnl"/>
              </w:rPr>
              <w:t>(</w:t>
            </w:r>
            <w:r w:rsidRPr="00C734AE">
              <w:rPr>
                <w:i/>
                <w:iCs/>
                <w:lang w:val="es-ES_tradnl"/>
              </w:rPr>
              <w:t>n</w:t>
            </w:r>
            <w:r w:rsidRPr="00C734AE">
              <w:rPr>
                <w:lang w:val="es-ES_tradnl"/>
              </w:rPr>
              <w:t xml:space="preserve"> = 1, …, </w:t>
            </w:r>
            <w:r w:rsidRPr="00C734AE">
              <w:rPr>
                <w:rFonts w:hint="eastAsia"/>
                <w:lang w:val="es-ES_tradnl"/>
              </w:rPr>
              <w:t xml:space="preserve">33 </w:t>
            </w:r>
            <w:r w:rsidRPr="00C734AE">
              <w:rPr>
                <w:lang w:val="es-ES_tradnl"/>
              </w:rPr>
              <w:t>para FDD,</w:t>
            </w:r>
            <w:r w:rsidRPr="00C734AE">
              <w:rPr>
                <w:lang w:val="es-ES_tradnl"/>
              </w:rPr>
              <w:br/>
            </w:r>
            <w:r w:rsidRPr="00C734AE">
              <w:rPr>
                <w:i/>
                <w:iCs/>
                <w:lang w:val="es-ES_tradnl"/>
              </w:rPr>
              <w:t>n</w:t>
            </w:r>
            <w:r w:rsidRPr="00C734AE">
              <w:rPr>
                <w:lang w:val="es-ES_tradnl"/>
              </w:rPr>
              <w:t xml:space="preserve"> = 1, …, 66 para TDD)</w:t>
            </w:r>
            <w:r w:rsidRPr="00C734AE">
              <w:rPr>
                <w:lang w:val="es-ES_tradnl"/>
              </w:rPr>
              <w:br/>
            </w:r>
            <w:r w:rsidRPr="00C734AE">
              <w:rPr>
                <w:rFonts w:hint="eastAsia"/>
                <w:lang w:val="es-ES_tradnl"/>
              </w:rPr>
              <w:t>50</w:t>
            </w:r>
            <w:r w:rsidRPr="00C734AE">
              <w:rPr>
                <w:lang w:val="es-ES_tradnl"/>
              </w:rPr>
              <w:t xml:space="preserve"> </w:t>
            </w:r>
            <w:r w:rsidRPr="00C734AE">
              <w:rPr>
                <w:lang w:val="es-ES_tradnl"/>
              </w:rPr>
              <w:sym w:font="Symbol" w:char="F0B4"/>
            </w:r>
            <w:r w:rsidRPr="00C734AE">
              <w:rPr>
                <w:lang w:val="es-ES_tradnl"/>
              </w:rPr>
              <w:t xml:space="preserve"> </w:t>
            </w:r>
            <w:r w:rsidRPr="00C734AE">
              <w:rPr>
                <w:i/>
                <w:iCs/>
                <w:lang w:val="es-ES_tradnl"/>
              </w:rPr>
              <w:t>n</w:t>
            </w:r>
            <w:r w:rsidRPr="00C734AE">
              <w:rPr>
                <w:rFonts w:hint="eastAsia"/>
                <w:lang w:val="es-ES_tradnl"/>
              </w:rPr>
              <w:t xml:space="preserve"> </w:t>
            </w:r>
            <w:r w:rsidRPr="00C734AE">
              <w:rPr>
                <w:lang w:val="es-ES_tradnl"/>
              </w:rPr>
              <w:t>(</w:t>
            </w:r>
            <w:r w:rsidRPr="00C734AE">
              <w:rPr>
                <w:i/>
                <w:iCs/>
                <w:lang w:val="es-ES_tradnl"/>
              </w:rPr>
              <w:t>n</w:t>
            </w:r>
            <w:r w:rsidRPr="00C734AE">
              <w:rPr>
                <w:lang w:val="es-ES_tradnl"/>
              </w:rPr>
              <w:t xml:space="preserve"> = 1, …, </w:t>
            </w:r>
            <w:r w:rsidRPr="00C734AE">
              <w:rPr>
                <w:rFonts w:hint="eastAsia"/>
                <w:lang w:val="es-ES_tradnl"/>
              </w:rPr>
              <w:t xml:space="preserve">19 </w:t>
            </w:r>
            <w:r w:rsidRPr="00C734AE">
              <w:rPr>
                <w:lang w:val="es-ES_tradnl"/>
              </w:rPr>
              <w:t>para FDD,</w:t>
            </w:r>
            <w:r w:rsidRPr="00C734AE">
              <w:rPr>
                <w:lang w:val="es-ES_tradnl"/>
              </w:rPr>
              <w:br/>
            </w:r>
            <w:r w:rsidRPr="00C734AE">
              <w:rPr>
                <w:i/>
                <w:iCs/>
                <w:lang w:val="es-ES_tradnl"/>
              </w:rPr>
              <w:t>n</w:t>
            </w:r>
            <w:r w:rsidRPr="00C734AE">
              <w:rPr>
                <w:lang w:val="es-ES_tradnl"/>
              </w:rPr>
              <w:t xml:space="preserve"> = 1, …, 38 para TDD)</w:t>
            </w:r>
          </w:p>
        </w:tc>
      </w:tr>
    </w:tbl>
    <w:p w14:paraId="52112C53" w14:textId="77777777" w:rsidR="00C734AE" w:rsidRPr="0066130B" w:rsidRDefault="00C734AE" w:rsidP="00C734AE">
      <w:pPr>
        <w:pStyle w:val="Tablefin"/>
        <w:rPr>
          <w:lang w:val="es-ES"/>
        </w:rPr>
      </w:pPr>
    </w:p>
    <w:p w14:paraId="2E3D8F39" w14:textId="66C5EC90" w:rsidR="00C734AE" w:rsidRPr="00D60BA0" w:rsidRDefault="00C734AE" w:rsidP="00C734AE">
      <w:pPr>
        <w:pStyle w:val="TableNo"/>
        <w:rPr>
          <w:lang w:val="es-ES_tradnl"/>
        </w:rPr>
      </w:pPr>
      <w:r w:rsidRPr="00D60BA0">
        <w:rPr>
          <w:lang w:val="es-ES_tradnl"/>
        </w:rPr>
        <w:lastRenderedPageBreak/>
        <w:t>CUADRO 2</w:t>
      </w:r>
      <w:r>
        <w:rPr>
          <w:lang w:val="es-ES_tradnl"/>
        </w:rPr>
        <w:t xml:space="preserve"> (</w:t>
      </w:r>
      <w:r w:rsidRPr="00A23598">
        <w:rPr>
          <w:i/>
          <w:iCs/>
          <w:lang w:val="es-ES_tradnl"/>
        </w:rPr>
        <w:t>fin</w:t>
      </w:r>
      <w:r>
        <w:rPr>
          <w:lang w:val="es-ES_tradnl"/>
        </w:rPr>
        <w:t>)</w:t>
      </w:r>
    </w:p>
    <w:tbl>
      <w:tblPr>
        <w:tblW w:w="9639" w:type="dxa"/>
        <w:jc w:val="center"/>
        <w:tblLayout w:type="fixed"/>
        <w:tblCellMar>
          <w:left w:w="107" w:type="dxa"/>
          <w:right w:w="107" w:type="dxa"/>
        </w:tblCellMar>
        <w:tblLook w:val="0000" w:firstRow="0" w:lastRow="0" w:firstColumn="0" w:lastColumn="0" w:noHBand="0" w:noVBand="0"/>
      </w:tblPr>
      <w:tblGrid>
        <w:gridCol w:w="1134"/>
        <w:gridCol w:w="2835"/>
        <w:gridCol w:w="2658"/>
        <w:gridCol w:w="3012"/>
      </w:tblGrid>
      <w:tr w:rsidR="00C734AE" w:rsidRPr="00D60BA0" w14:paraId="446CBF38" w14:textId="77777777" w:rsidTr="00C734AE">
        <w:trPr>
          <w:cantSplit/>
          <w:tblHeader/>
          <w:jc w:val="center"/>
        </w:trPr>
        <w:tc>
          <w:tcPr>
            <w:tcW w:w="1134" w:type="dxa"/>
            <w:tcBorders>
              <w:top w:val="single" w:sz="6" w:space="0" w:color="auto"/>
              <w:left w:val="single" w:sz="6" w:space="0" w:color="auto"/>
              <w:bottom w:val="single" w:sz="6" w:space="0" w:color="auto"/>
              <w:right w:val="single" w:sz="6" w:space="0" w:color="auto"/>
            </w:tcBorders>
          </w:tcPr>
          <w:p w14:paraId="73F80BEB" w14:textId="77777777" w:rsidR="00C734AE" w:rsidRPr="00D60BA0" w:rsidRDefault="00C734AE" w:rsidP="001E750F">
            <w:pPr>
              <w:pStyle w:val="Tablehead"/>
              <w:rPr>
                <w:lang w:val="es-ES_tradnl"/>
              </w:rPr>
            </w:pPr>
            <w:r w:rsidRPr="00D60BA0">
              <w:rPr>
                <w:lang w:val="es-ES_tradnl"/>
              </w:rPr>
              <w:t>Banda</w:t>
            </w:r>
            <w:r w:rsidRPr="00D60BA0">
              <w:rPr>
                <w:lang w:val="es-ES_tradnl"/>
              </w:rPr>
              <w:br/>
              <w:t>(GHz)</w:t>
            </w:r>
          </w:p>
        </w:tc>
        <w:tc>
          <w:tcPr>
            <w:tcW w:w="2835" w:type="dxa"/>
            <w:tcBorders>
              <w:top w:val="single" w:sz="6" w:space="0" w:color="auto"/>
              <w:left w:val="single" w:sz="6" w:space="0" w:color="auto"/>
              <w:bottom w:val="single" w:sz="6" w:space="0" w:color="auto"/>
              <w:right w:val="single" w:sz="6" w:space="0" w:color="auto"/>
            </w:tcBorders>
          </w:tcPr>
          <w:p w14:paraId="0DEE3A8C" w14:textId="77777777" w:rsidR="00C734AE" w:rsidRPr="00D60BA0" w:rsidRDefault="00C734AE" w:rsidP="001E750F">
            <w:pPr>
              <w:pStyle w:val="Tablehead"/>
              <w:rPr>
                <w:lang w:val="es-ES_tradnl"/>
              </w:rPr>
            </w:pPr>
            <w:r w:rsidRPr="00D60BA0">
              <w:rPr>
                <w:lang w:val="es-ES_tradnl"/>
              </w:rPr>
              <w:t>Gama de frecuencias</w:t>
            </w:r>
            <w:r w:rsidRPr="00D60BA0">
              <w:rPr>
                <w:lang w:val="es-ES_tradnl"/>
              </w:rPr>
              <w:br/>
              <w:t>(GHz)</w:t>
            </w:r>
          </w:p>
        </w:tc>
        <w:tc>
          <w:tcPr>
            <w:tcW w:w="2658" w:type="dxa"/>
            <w:tcBorders>
              <w:top w:val="single" w:sz="6" w:space="0" w:color="auto"/>
              <w:left w:val="single" w:sz="6" w:space="0" w:color="auto"/>
              <w:bottom w:val="single" w:sz="6" w:space="0" w:color="auto"/>
              <w:right w:val="single" w:sz="6" w:space="0" w:color="auto"/>
            </w:tcBorders>
          </w:tcPr>
          <w:p w14:paraId="0748D039" w14:textId="77777777" w:rsidR="00C734AE" w:rsidRPr="00D60BA0" w:rsidRDefault="00C734AE" w:rsidP="001E750F">
            <w:pPr>
              <w:pStyle w:val="Tablehead"/>
              <w:rPr>
                <w:lang w:val="es-ES_tradnl"/>
              </w:rPr>
            </w:pPr>
            <w:r w:rsidRPr="00D60BA0">
              <w:rPr>
                <w:lang w:val="es-ES_tradnl"/>
              </w:rPr>
              <w:t>Recomendaciones UIT-R</w:t>
            </w:r>
            <w:r w:rsidRPr="00D60BA0">
              <w:rPr>
                <w:lang w:val="es-ES_tradnl"/>
              </w:rPr>
              <w:br/>
              <w:t>Serie F</w:t>
            </w:r>
          </w:p>
        </w:tc>
        <w:tc>
          <w:tcPr>
            <w:tcW w:w="3012" w:type="dxa"/>
            <w:tcBorders>
              <w:top w:val="single" w:sz="6" w:space="0" w:color="auto"/>
              <w:left w:val="single" w:sz="6" w:space="0" w:color="auto"/>
              <w:bottom w:val="single" w:sz="6" w:space="0" w:color="auto"/>
              <w:right w:val="single" w:sz="6" w:space="0" w:color="auto"/>
            </w:tcBorders>
          </w:tcPr>
          <w:p w14:paraId="0F68D980" w14:textId="77777777" w:rsidR="00C734AE" w:rsidRPr="00D60BA0" w:rsidRDefault="00C734AE" w:rsidP="001E750F">
            <w:pPr>
              <w:pStyle w:val="Tablehead"/>
              <w:rPr>
                <w:lang w:val="es-ES_tradnl"/>
              </w:rPr>
            </w:pPr>
            <w:r w:rsidRPr="00D60BA0">
              <w:rPr>
                <w:lang w:val="es-ES_tradnl"/>
              </w:rPr>
              <w:t>Separación entre canales</w:t>
            </w:r>
            <w:r w:rsidRPr="00D60BA0">
              <w:rPr>
                <w:lang w:val="es-ES_tradnl"/>
              </w:rPr>
              <w:br/>
              <w:t>(MHz)</w:t>
            </w:r>
          </w:p>
        </w:tc>
      </w:tr>
      <w:tr w:rsidR="00E12065" w:rsidRPr="00BA36BF" w14:paraId="0E3613D2" w14:textId="77777777" w:rsidTr="00C734AE">
        <w:trPr>
          <w:cantSplit/>
          <w:jc w:val="center"/>
        </w:trPr>
        <w:tc>
          <w:tcPr>
            <w:tcW w:w="1134" w:type="dxa"/>
            <w:tcBorders>
              <w:top w:val="single" w:sz="6" w:space="0" w:color="auto"/>
              <w:left w:val="single" w:sz="6" w:space="0" w:color="auto"/>
              <w:bottom w:val="single" w:sz="4" w:space="0" w:color="auto"/>
              <w:right w:val="single" w:sz="6" w:space="0" w:color="auto"/>
            </w:tcBorders>
          </w:tcPr>
          <w:p w14:paraId="42965C12" w14:textId="0D2E369E" w:rsidR="00E12065" w:rsidRDefault="00E12065" w:rsidP="0091106F">
            <w:pPr>
              <w:pStyle w:val="Tabletext"/>
              <w:spacing w:before="60" w:after="60"/>
              <w:jc w:val="center"/>
              <w:rPr>
                <w:lang w:val="es-ES_tradnl"/>
              </w:rPr>
            </w:pPr>
            <w:r w:rsidRPr="00937AEE">
              <w:t>70/80</w:t>
            </w:r>
          </w:p>
        </w:tc>
        <w:tc>
          <w:tcPr>
            <w:tcW w:w="2835" w:type="dxa"/>
            <w:tcBorders>
              <w:top w:val="single" w:sz="6" w:space="0" w:color="auto"/>
              <w:left w:val="single" w:sz="6" w:space="0" w:color="auto"/>
              <w:bottom w:val="single" w:sz="4" w:space="0" w:color="auto"/>
              <w:right w:val="single" w:sz="6" w:space="0" w:color="auto"/>
            </w:tcBorders>
          </w:tcPr>
          <w:p w14:paraId="1D57068B" w14:textId="76A3C940" w:rsidR="00E12065" w:rsidRPr="00D60BA0" w:rsidRDefault="00E12065" w:rsidP="0091106F">
            <w:pPr>
              <w:pStyle w:val="Tabletext"/>
              <w:spacing w:before="60" w:after="60"/>
              <w:jc w:val="left"/>
              <w:rPr>
                <w:lang w:val="es-ES_tradnl"/>
              </w:rPr>
            </w:pPr>
            <w:r w:rsidRPr="00D2139F">
              <w:rPr>
                <w:lang w:val="es-ES_tradnl"/>
              </w:rPr>
              <w:t xml:space="preserve">71-76/81-86 </w:t>
            </w:r>
            <w:r w:rsidRPr="00D2139F">
              <w:rPr>
                <w:lang w:val="es-ES_tradnl"/>
              </w:rPr>
              <w:br/>
              <w:t xml:space="preserve">71-76/81-86 </w:t>
            </w:r>
            <w:r w:rsidRPr="00D2139F">
              <w:rPr>
                <w:lang w:val="es-ES_tradnl"/>
              </w:rPr>
              <w:br/>
            </w:r>
            <w:r w:rsidRPr="00D2139F">
              <w:rPr>
                <w:lang w:val="es-ES_tradnl"/>
              </w:rPr>
              <w:br/>
              <w:t xml:space="preserve">71-76/81-86 </w:t>
            </w:r>
            <w:r w:rsidRPr="00D2139F">
              <w:rPr>
                <w:lang w:val="es-ES_tradnl"/>
              </w:rPr>
              <w:br/>
            </w:r>
            <w:r w:rsidRPr="00D2139F">
              <w:rPr>
                <w:lang w:val="es-ES_tradnl"/>
              </w:rPr>
              <w:br/>
              <w:t>74-76/84-86</w:t>
            </w:r>
          </w:p>
        </w:tc>
        <w:tc>
          <w:tcPr>
            <w:tcW w:w="2658" w:type="dxa"/>
            <w:tcBorders>
              <w:top w:val="single" w:sz="6" w:space="0" w:color="auto"/>
              <w:left w:val="single" w:sz="6" w:space="0" w:color="auto"/>
              <w:bottom w:val="single" w:sz="4" w:space="0" w:color="auto"/>
              <w:right w:val="single" w:sz="6" w:space="0" w:color="auto"/>
            </w:tcBorders>
          </w:tcPr>
          <w:p w14:paraId="2EA2BA78" w14:textId="77777777" w:rsidR="00E12065" w:rsidRPr="00D60BA0" w:rsidRDefault="00E12065" w:rsidP="0091106F">
            <w:pPr>
              <w:pStyle w:val="Tabletext"/>
              <w:spacing w:before="60" w:after="60"/>
              <w:jc w:val="left"/>
              <w:rPr>
                <w:lang w:val="es-ES_tradnl"/>
              </w:rPr>
            </w:pPr>
            <w:r w:rsidRPr="00B86BA6">
              <w:rPr>
                <w:lang w:val="es-ES_tradnl"/>
              </w:rPr>
              <w:t>F.2006</w:t>
            </w:r>
            <w:r>
              <w:rPr>
                <w:lang w:val="es-ES_tradnl"/>
              </w:rPr>
              <w:br/>
            </w:r>
            <w:r w:rsidRPr="00B86BA6">
              <w:rPr>
                <w:lang w:val="es-ES_tradnl"/>
              </w:rPr>
              <w:t xml:space="preserve">F.2006, </w:t>
            </w:r>
            <w:r>
              <w:rPr>
                <w:lang w:val="es-ES_tradnl"/>
              </w:rPr>
              <w:t>Anexo</w:t>
            </w:r>
            <w:r w:rsidRPr="00B86BA6">
              <w:rPr>
                <w:lang w:val="es-ES_tradnl"/>
              </w:rPr>
              <w:t xml:space="preserve"> </w:t>
            </w:r>
            <w:r w:rsidRPr="00002152">
              <w:rPr>
                <w:lang w:val="es-ES_tradnl"/>
              </w:rPr>
              <w:t>1</w:t>
            </w:r>
            <w:r>
              <w:rPr>
                <w:lang w:val="es-ES_tradnl"/>
              </w:rPr>
              <w:br/>
            </w:r>
            <w:r w:rsidRPr="00B86BA6">
              <w:rPr>
                <w:lang w:val="es-ES_tradnl"/>
              </w:rPr>
              <w:t xml:space="preserve">F.2006, </w:t>
            </w:r>
            <w:r>
              <w:rPr>
                <w:lang w:val="es-ES_tradnl"/>
              </w:rPr>
              <w:t>Anexo</w:t>
            </w:r>
            <w:r w:rsidRPr="00B86BA6">
              <w:rPr>
                <w:lang w:val="es-ES_tradnl"/>
              </w:rPr>
              <w:t xml:space="preserve"> 2</w:t>
            </w:r>
            <w:r>
              <w:rPr>
                <w:lang w:val="es-ES_tradnl"/>
              </w:rPr>
              <w:br/>
            </w:r>
            <w:r w:rsidRPr="00B86BA6">
              <w:rPr>
                <w:lang w:val="es-ES_tradnl"/>
              </w:rPr>
              <w:t xml:space="preserve">F.2006, </w:t>
            </w:r>
            <w:r>
              <w:rPr>
                <w:lang w:val="es-ES_tradnl"/>
              </w:rPr>
              <w:t>Anexo</w:t>
            </w:r>
            <w:r w:rsidRPr="00B86BA6">
              <w:rPr>
                <w:lang w:val="es-ES_tradnl"/>
              </w:rPr>
              <w:t xml:space="preserve"> 2</w:t>
            </w:r>
          </w:p>
        </w:tc>
        <w:tc>
          <w:tcPr>
            <w:tcW w:w="3012" w:type="dxa"/>
            <w:tcBorders>
              <w:top w:val="single" w:sz="6" w:space="0" w:color="auto"/>
              <w:left w:val="single" w:sz="6" w:space="0" w:color="auto"/>
              <w:bottom w:val="single" w:sz="4" w:space="0" w:color="auto"/>
              <w:right w:val="single" w:sz="6" w:space="0" w:color="auto"/>
            </w:tcBorders>
          </w:tcPr>
          <w:p w14:paraId="33D85B5F" w14:textId="11C03BDE" w:rsidR="00E12065" w:rsidRPr="00D60BA0" w:rsidRDefault="00E12065" w:rsidP="0091106F">
            <w:pPr>
              <w:pStyle w:val="Tabletext"/>
              <w:spacing w:before="60" w:after="60"/>
              <w:jc w:val="left"/>
              <w:rPr>
                <w:lang w:val="es-ES_tradnl"/>
              </w:rPr>
            </w:pPr>
            <w:r w:rsidRPr="00002152">
              <w:rPr>
                <w:lang w:val="es-ES_tradnl"/>
              </w:rPr>
              <w:t>125</w:t>
            </w:r>
            <w:r w:rsidR="00C734AE">
              <w:rPr>
                <w:lang w:val="es-ES_tradnl"/>
              </w:rPr>
              <w:t> </w:t>
            </w:r>
            <w:r w:rsidRPr="00002152">
              <w:rPr>
                <w:lang w:val="es-ES_tradnl"/>
              </w:rPr>
              <w:t>MHz (esquema)</w:t>
            </w:r>
            <w:r w:rsidRPr="00002152" w:rsidDel="00C128D2">
              <w:rPr>
                <w:lang w:val="es-ES_tradnl"/>
              </w:rPr>
              <w:t xml:space="preserve"> </w:t>
            </w:r>
            <w:r w:rsidRPr="00002152">
              <w:rPr>
                <w:lang w:val="es-ES_tradnl"/>
              </w:rPr>
              <w:br/>
            </w:r>
            <w:r w:rsidRPr="00002152">
              <w:rPr>
                <w:i/>
                <w:iCs/>
                <w:lang w:val="es-ES_tradnl"/>
              </w:rPr>
              <w:t>n</w:t>
            </w:r>
            <w:r w:rsidRPr="00002152">
              <w:rPr>
                <w:lang w:val="es-ES_tradnl"/>
              </w:rPr>
              <w:t xml:space="preserve"> </w:t>
            </w:r>
            <w:r w:rsidRPr="00937AEE">
              <w:sym w:font="Symbol" w:char="F0B4"/>
            </w:r>
            <w:r w:rsidRPr="00002152">
              <w:rPr>
                <w:lang w:val="es-ES_tradnl"/>
              </w:rPr>
              <w:t xml:space="preserve"> bloques de 250</w:t>
            </w:r>
            <w:r w:rsidR="00C734AE">
              <w:rPr>
                <w:lang w:val="es-ES_tradnl"/>
              </w:rPr>
              <w:t> </w:t>
            </w:r>
            <w:r w:rsidRPr="00002152">
              <w:rPr>
                <w:lang w:val="es-ES_tradnl"/>
              </w:rPr>
              <w:t xml:space="preserve">MHz </w:t>
            </w:r>
            <w:r w:rsidRPr="00002152">
              <w:rPr>
                <w:lang w:val="es-ES_tradnl"/>
              </w:rPr>
              <w:br/>
              <w:t>(</w:t>
            </w:r>
            <w:r w:rsidRPr="00002152">
              <w:rPr>
                <w:i/>
                <w:iCs/>
                <w:lang w:val="es-ES_tradnl"/>
              </w:rPr>
              <w:t xml:space="preserve">n </w:t>
            </w:r>
            <w:r w:rsidRPr="00002152">
              <w:rPr>
                <w:lang w:val="es-ES_tradnl"/>
              </w:rPr>
              <w:t xml:space="preserve">= 1, …, 20) </w:t>
            </w:r>
            <w:r w:rsidRPr="00002152">
              <w:rPr>
                <w:lang w:val="es-ES_tradnl"/>
              </w:rPr>
              <w:br/>
            </w:r>
            <w:r w:rsidRPr="00002152">
              <w:rPr>
                <w:i/>
                <w:iCs/>
                <w:lang w:val="es-ES_tradnl"/>
              </w:rPr>
              <w:t>n</w:t>
            </w:r>
            <w:r w:rsidRPr="00002152">
              <w:rPr>
                <w:lang w:val="es-ES_tradnl"/>
              </w:rPr>
              <w:t xml:space="preserve"> </w:t>
            </w:r>
            <w:r w:rsidRPr="00937AEE">
              <w:sym w:font="Symbol" w:char="F0B4"/>
            </w:r>
            <w:r w:rsidRPr="00002152">
              <w:rPr>
                <w:lang w:val="es-ES_tradnl"/>
              </w:rPr>
              <w:t xml:space="preserve"> canal</w:t>
            </w:r>
            <w:r>
              <w:rPr>
                <w:lang w:val="es-ES_tradnl"/>
              </w:rPr>
              <w:t>e</w:t>
            </w:r>
            <w:r w:rsidRPr="00002152">
              <w:rPr>
                <w:lang w:val="es-ES_tradnl"/>
              </w:rPr>
              <w:t>s de 250</w:t>
            </w:r>
            <w:r w:rsidR="00C734AE">
              <w:rPr>
                <w:lang w:val="es-ES_tradnl"/>
              </w:rPr>
              <w:t> </w:t>
            </w:r>
            <w:r w:rsidRPr="00002152">
              <w:rPr>
                <w:lang w:val="es-ES_tradnl"/>
              </w:rPr>
              <w:t xml:space="preserve">MHz </w:t>
            </w:r>
            <w:r w:rsidRPr="00002152">
              <w:rPr>
                <w:lang w:val="es-ES_tradnl"/>
              </w:rPr>
              <w:br/>
              <w:t>(</w:t>
            </w:r>
            <w:r w:rsidRPr="00002152">
              <w:rPr>
                <w:i/>
                <w:iCs/>
                <w:lang w:val="es-ES_tradnl"/>
              </w:rPr>
              <w:t xml:space="preserve">n </w:t>
            </w:r>
            <w:r w:rsidRPr="00002152">
              <w:rPr>
                <w:lang w:val="es-ES_tradnl"/>
              </w:rPr>
              <w:t>= 1, …, 18)</w:t>
            </w:r>
            <w:r w:rsidRPr="00002152">
              <w:rPr>
                <w:lang w:val="es-ES_tradnl"/>
              </w:rPr>
              <w:br/>
            </w:r>
            <w:r w:rsidRPr="00002152">
              <w:rPr>
                <w:i/>
                <w:iCs/>
                <w:lang w:val="es-ES_tradnl"/>
              </w:rPr>
              <w:t>n</w:t>
            </w:r>
            <w:r w:rsidRPr="00002152">
              <w:rPr>
                <w:lang w:val="es-ES_tradnl"/>
              </w:rPr>
              <w:t xml:space="preserve"> </w:t>
            </w:r>
            <w:r w:rsidRPr="00937AEE">
              <w:sym w:font="Symbol" w:char="F0B4"/>
            </w:r>
            <w:r w:rsidRPr="00002152">
              <w:rPr>
                <w:lang w:val="es-ES_tradnl"/>
              </w:rPr>
              <w:t xml:space="preserve"> canal</w:t>
            </w:r>
            <w:r>
              <w:rPr>
                <w:lang w:val="es-ES_tradnl"/>
              </w:rPr>
              <w:t>e</w:t>
            </w:r>
            <w:r w:rsidRPr="00002152">
              <w:rPr>
                <w:lang w:val="es-ES_tradnl"/>
              </w:rPr>
              <w:t>s de 250</w:t>
            </w:r>
            <w:r w:rsidR="00C734AE">
              <w:rPr>
                <w:lang w:val="es-ES_tradnl"/>
              </w:rPr>
              <w:t> </w:t>
            </w:r>
            <w:r w:rsidRPr="00002152">
              <w:rPr>
                <w:lang w:val="es-ES_tradnl"/>
              </w:rPr>
              <w:t xml:space="preserve">MHz </w:t>
            </w:r>
            <w:r w:rsidRPr="00002152">
              <w:rPr>
                <w:lang w:val="es-ES_tradnl"/>
              </w:rPr>
              <w:br/>
              <w:t>(</w:t>
            </w:r>
            <w:r w:rsidRPr="00002152">
              <w:rPr>
                <w:i/>
                <w:iCs/>
                <w:lang w:val="es-ES_tradnl"/>
              </w:rPr>
              <w:t xml:space="preserve">n </w:t>
            </w:r>
            <w:r w:rsidRPr="00002152">
              <w:rPr>
                <w:lang w:val="es-ES_tradnl"/>
              </w:rPr>
              <w:t xml:space="preserve">= 1, </w:t>
            </w:r>
            <w:r w:rsidRPr="00832480">
              <w:rPr>
                <w:lang w:val="es-ES_tradnl"/>
              </w:rPr>
              <w:t>…, 7)</w:t>
            </w:r>
          </w:p>
        </w:tc>
      </w:tr>
      <w:tr w:rsidR="00E12065" w:rsidRPr="00D60BA0" w14:paraId="589D7937" w14:textId="77777777" w:rsidTr="00C734AE">
        <w:trPr>
          <w:cantSplit/>
          <w:jc w:val="center"/>
        </w:trPr>
        <w:tc>
          <w:tcPr>
            <w:tcW w:w="1134" w:type="dxa"/>
            <w:tcBorders>
              <w:top w:val="single" w:sz="6" w:space="0" w:color="auto"/>
              <w:left w:val="single" w:sz="6" w:space="0" w:color="auto"/>
              <w:bottom w:val="single" w:sz="4" w:space="0" w:color="auto"/>
              <w:right w:val="single" w:sz="6" w:space="0" w:color="auto"/>
            </w:tcBorders>
          </w:tcPr>
          <w:p w14:paraId="4BA31DA1" w14:textId="77777777" w:rsidR="00E12065" w:rsidRPr="00937AEE" w:rsidRDefault="00E12065" w:rsidP="0091106F">
            <w:pPr>
              <w:pStyle w:val="Tabletext"/>
              <w:spacing w:before="60" w:after="60"/>
              <w:jc w:val="center"/>
            </w:pPr>
            <w:r w:rsidRPr="00937AEE">
              <w:t>94</w:t>
            </w:r>
          </w:p>
        </w:tc>
        <w:tc>
          <w:tcPr>
            <w:tcW w:w="2835" w:type="dxa"/>
            <w:tcBorders>
              <w:top w:val="single" w:sz="6" w:space="0" w:color="auto"/>
              <w:left w:val="single" w:sz="6" w:space="0" w:color="auto"/>
              <w:bottom w:val="single" w:sz="4" w:space="0" w:color="auto"/>
              <w:right w:val="single" w:sz="6" w:space="0" w:color="auto"/>
            </w:tcBorders>
          </w:tcPr>
          <w:p w14:paraId="4BB4881F" w14:textId="77777777" w:rsidR="00E12065" w:rsidRPr="00937AEE" w:rsidRDefault="00E12065" w:rsidP="0091106F">
            <w:pPr>
              <w:pStyle w:val="Tabletext"/>
              <w:spacing w:before="60" w:after="60"/>
              <w:jc w:val="left"/>
            </w:pPr>
            <w:r w:rsidRPr="00937AEE">
              <w:t>92</w:t>
            </w:r>
            <w:r>
              <w:t>,0-94/</w:t>
            </w:r>
            <w:r w:rsidRPr="00937AEE">
              <w:t>94</w:t>
            </w:r>
            <w:r>
              <w:t>,</w:t>
            </w:r>
            <w:r w:rsidRPr="00937AEE">
              <w:t xml:space="preserve">1-95 </w:t>
            </w:r>
          </w:p>
        </w:tc>
        <w:tc>
          <w:tcPr>
            <w:tcW w:w="2658" w:type="dxa"/>
            <w:tcBorders>
              <w:top w:val="single" w:sz="6" w:space="0" w:color="auto"/>
              <w:left w:val="single" w:sz="6" w:space="0" w:color="auto"/>
              <w:bottom w:val="single" w:sz="4" w:space="0" w:color="auto"/>
              <w:right w:val="single" w:sz="6" w:space="0" w:color="auto"/>
            </w:tcBorders>
          </w:tcPr>
          <w:p w14:paraId="67D6F6E9" w14:textId="77777777" w:rsidR="00E12065" w:rsidRPr="00937AEE" w:rsidRDefault="00E12065" w:rsidP="0091106F">
            <w:pPr>
              <w:pStyle w:val="Tabletext"/>
              <w:keepLines/>
              <w:tabs>
                <w:tab w:val="left" w:leader="dot" w:pos="7938"/>
                <w:tab w:val="center" w:pos="9526"/>
              </w:tabs>
              <w:spacing w:before="60" w:after="60"/>
              <w:ind w:left="567" w:hanging="567"/>
              <w:jc w:val="left"/>
            </w:pPr>
            <w:r w:rsidRPr="00937AEE">
              <w:t>F.2004</w:t>
            </w:r>
          </w:p>
        </w:tc>
        <w:tc>
          <w:tcPr>
            <w:tcW w:w="3012" w:type="dxa"/>
            <w:tcBorders>
              <w:top w:val="single" w:sz="6" w:space="0" w:color="auto"/>
              <w:left w:val="single" w:sz="6" w:space="0" w:color="auto"/>
              <w:bottom w:val="single" w:sz="4" w:space="0" w:color="auto"/>
              <w:right w:val="single" w:sz="6" w:space="0" w:color="auto"/>
            </w:tcBorders>
          </w:tcPr>
          <w:p w14:paraId="3CCB26D4" w14:textId="31661FFE" w:rsidR="00E12065" w:rsidRPr="00937AEE" w:rsidRDefault="00E12065" w:rsidP="0091106F">
            <w:pPr>
              <w:pStyle w:val="Tabletext"/>
              <w:spacing w:before="60" w:after="60"/>
              <w:jc w:val="left"/>
            </w:pPr>
            <w:r w:rsidRPr="00937AEE">
              <w:t xml:space="preserve">50, 100, </w:t>
            </w:r>
            <w:r w:rsidRPr="00937AEE">
              <w:rPr>
                <w:i/>
                <w:iCs/>
              </w:rPr>
              <w:t>N</w:t>
            </w:r>
            <w:r w:rsidRPr="00937AEE">
              <w:t xml:space="preserve"> × 100</w:t>
            </w:r>
          </w:p>
        </w:tc>
      </w:tr>
      <w:tr w:rsidR="00E12065" w:rsidRPr="00BA36BF" w14:paraId="3493F3C9" w14:textId="77777777" w:rsidTr="0091106F">
        <w:trPr>
          <w:cantSplit/>
          <w:jc w:val="center"/>
        </w:trPr>
        <w:tc>
          <w:tcPr>
            <w:tcW w:w="9639" w:type="dxa"/>
            <w:gridSpan w:val="4"/>
            <w:tcBorders>
              <w:top w:val="single" w:sz="4" w:space="0" w:color="auto"/>
            </w:tcBorders>
          </w:tcPr>
          <w:p w14:paraId="2C4029E5" w14:textId="77777777" w:rsidR="00E12065" w:rsidRPr="00D60BA0" w:rsidRDefault="00E12065" w:rsidP="0091106F">
            <w:pPr>
              <w:pStyle w:val="Tablelegend"/>
              <w:rPr>
                <w:u w:val="double"/>
                <w:lang w:val="es-ES_tradnl"/>
              </w:rPr>
            </w:pPr>
            <w:r w:rsidRPr="00D60BA0">
              <w:rPr>
                <w:vertAlign w:val="superscript"/>
                <w:lang w:val="es-ES_tradnl"/>
              </w:rPr>
              <w:t>(1)</w:t>
            </w:r>
            <w:r w:rsidRPr="00D60BA0">
              <w:rPr>
                <w:lang w:val="es-ES_tradnl"/>
              </w:rPr>
              <w:tab/>
              <w:t>Anchura de banda de bloque de frecuencias.</w:t>
            </w:r>
          </w:p>
        </w:tc>
      </w:tr>
    </w:tbl>
    <w:p w14:paraId="2AFC2556" w14:textId="77777777" w:rsidR="00E12065" w:rsidRPr="00D60BA0" w:rsidRDefault="00E12065" w:rsidP="00A23598">
      <w:pPr>
        <w:pStyle w:val="Note"/>
        <w:rPr>
          <w:lang w:val="es-ES_tradnl"/>
        </w:rPr>
      </w:pPr>
      <w:r w:rsidRPr="00D60BA0">
        <w:rPr>
          <w:lang w:val="es-ES_tradnl"/>
        </w:rPr>
        <w:t>NOTA 1 – Determinada disposición de radiocanales puede considerarse alternada o bien entrelazada como consecuencia de la velocidad de símbolos transmitida por los sistemas radioeléctricos. En principio, las disposiciones de canales alternados pueden implementarse además con reutilización de la banda con modalidad cocanal.</w:t>
      </w:r>
    </w:p>
    <w:p w14:paraId="26311A61" w14:textId="77777777" w:rsidR="00E12065" w:rsidRPr="00D60BA0" w:rsidRDefault="00E12065" w:rsidP="00A23598">
      <w:pPr>
        <w:pStyle w:val="Note"/>
        <w:rPr>
          <w:lang w:val="es-ES_tradnl"/>
        </w:rPr>
      </w:pPr>
      <w:r w:rsidRPr="00D60BA0">
        <w:rPr>
          <w:lang w:val="es-ES_tradnl"/>
        </w:rPr>
        <w:t>NOTA 2 – La definición y aplicación de XPD es distinta de la de XPI (aislamiento por polarización cruzada) definida en la Recomendación UIT-R P.310.</w:t>
      </w:r>
    </w:p>
    <w:p w14:paraId="44CDAF50" w14:textId="77777777" w:rsidR="00E12065" w:rsidRPr="00D60BA0" w:rsidRDefault="00E12065" w:rsidP="00A23598">
      <w:pPr>
        <w:pStyle w:val="Note"/>
        <w:rPr>
          <w:lang w:val="es-ES_tradnl"/>
        </w:rPr>
      </w:pPr>
      <w:r w:rsidRPr="00D60BA0">
        <w:rPr>
          <w:lang w:val="es-ES_tradnl"/>
        </w:rPr>
        <w:t>NOTA 3 – En la definición de NFD se hacen las siguientes hipótesis:</w:t>
      </w:r>
    </w:p>
    <w:p w14:paraId="21CB731F" w14:textId="77777777" w:rsidR="00E12065" w:rsidRPr="00D60BA0" w:rsidRDefault="00E12065" w:rsidP="00A23598">
      <w:pPr>
        <w:pStyle w:val="Note"/>
        <w:rPr>
          <w:lang w:val="es-ES_tradnl"/>
        </w:rPr>
      </w:pPr>
      <w:r w:rsidRPr="00D60BA0">
        <w:rPr>
          <w:lang w:val="es-ES_tradnl"/>
        </w:rPr>
        <w:t>–</w:t>
      </w:r>
      <w:r w:rsidRPr="00D60BA0">
        <w:rPr>
          <w:lang w:val="es-ES_tradnl"/>
        </w:rPr>
        <w:tab/>
        <w:t>la XPD de los canales adyacentes, si la hubiera, no se ha tenido en cuenta;</w:t>
      </w:r>
    </w:p>
    <w:p w14:paraId="150C24B0" w14:textId="6FAB6855" w:rsidR="00E12065" w:rsidRPr="00D60BA0" w:rsidRDefault="00E12065" w:rsidP="00A23598">
      <w:pPr>
        <w:pStyle w:val="Note"/>
        <w:ind w:left="720" w:hanging="720"/>
        <w:rPr>
          <w:lang w:val="es-ES_tradnl"/>
        </w:rPr>
      </w:pPr>
      <w:r w:rsidRPr="00D60BA0">
        <w:rPr>
          <w:lang w:val="es-ES_tradnl"/>
        </w:rPr>
        <w:t>–</w:t>
      </w:r>
      <w:r w:rsidRPr="00D60BA0">
        <w:rPr>
          <w:lang w:val="es-ES_tradnl"/>
        </w:rPr>
        <w:tab/>
        <w:t>se considera un solo canal interferente lateral; para interferencias de modulación de dos canales laterales se ha de tener en cuenta un valor de NFD 3</w:t>
      </w:r>
      <w:r w:rsidR="00C734AE">
        <w:rPr>
          <w:lang w:val="es-ES_tradnl"/>
        </w:rPr>
        <w:t> </w:t>
      </w:r>
      <w:r w:rsidRPr="00D60BA0">
        <w:rPr>
          <w:lang w:val="es-ES_tradnl"/>
        </w:rPr>
        <w:t>dB menor.</w:t>
      </w:r>
    </w:p>
    <w:p w14:paraId="0DE81ECD" w14:textId="7FB70150" w:rsidR="00E12065" w:rsidRPr="00D60BA0" w:rsidRDefault="00E12065" w:rsidP="00A23598">
      <w:pPr>
        <w:pStyle w:val="Note"/>
        <w:rPr>
          <w:lang w:val="es-ES_tradnl"/>
        </w:rPr>
      </w:pPr>
      <w:r w:rsidRPr="00D60BA0">
        <w:rPr>
          <w:lang w:val="es-ES_tradnl"/>
        </w:rPr>
        <w:t>NOTA 4 – Este razonamiento se basa en los métodos de predicción de interrupciones y de las condiciones de propagación que se indican en las Recomendaciones</w:t>
      </w:r>
      <w:r w:rsidR="00517D46">
        <w:rPr>
          <w:lang w:val="es-ES_tradnl"/>
        </w:rPr>
        <w:t> </w:t>
      </w:r>
      <w:r w:rsidRPr="00D60BA0">
        <w:rPr>
          <w:lang w:val="es-ES_tradnl"/>
        </w:rPr>
        <w:t>UIT-R F.1093 y UIT-R P.530.</w:t>
      </w:r>
    </w:p>
    <w:p w14:paraId="1CF24E0E" w14:textId="2A4A75DE" w:rsidR="00E12065" w:rsidRDefault="00E12065" w:rsidP="00A23598">
      <w:pPr>
        <w:pStyle w:val="Note"/>
        <w:rPr>
          <w:lang w:val="es-ES_tradnl"/>
        </w:rPr>
      </w:pPr>
      <w:r w:rsidRPr="00D60BA0">
        <w:rPr>
          <w:lang w:val="es-ES_tradnl"/>
        </w:rPr>
        <w:t xml:space="preserve">NOTA 5 – Un sistema multiportadora tiene </w:t>
      </w:r>
      <w:r w:rsidRPr="00A23598">
        <w:rPr>
          <w:i/>
          <w:iCs/>
        </w:rPr>
        <w:t>n</w:t>
      </w:r>
      <w:r w:rsidRPr="00D60BA0">
        <w:rPr>
          <w:lang w:val="es-ES_tradnl"/>
        </w:rPr>
        <w:t xml:space="preserve"> (siendo </w:t>
      </w:r>
      <w:r w:rsidRPr="00A23598">
        <w:rPr>
          <w:i/>
          <w:iCs/>
        </w:rPr>
        <w:t>n</w:t>
      </w:r>
      <w:r w:rsidR="00C734AE">
        <w:rPr>
          <w:lang w:val="es-ES_tradnl"/>
        </w:rPr>
        <w:t> </w:t>
      </w:r>
      <w:r w:rsidRPr="00D60BA0">
        <w:rPr>
          <w:rFonts w:ascii="Symbol" w:hAnsi="Symbol"/>
          <w:lang w:val="es-ES_tradnl"/>
        </w:rPr>
        <w:t></w:t>
      </w:r>
      <w:r w:rsidR="00C734AE">
        <w:rPr>
          <w:lang w:val="es-ES_tradnl"/>
        </w:rPr>
        <w:t> </w:t>
      </w:r>
      <w:r w:rsidRPr="00D60BA0">
        <w:rPr>
          <w:lang w:val="es-ES_tradnl"/>
        </w:rPr>
        <w:t>1) señales portadoras con modulación digital transmitidas (o recibidas) simultáneamente por el mismo equipo de radiofrecuencia</w:t>
      </w:r>
      <w:r w:rsidRPr="00D2139F">
        <w:rPr>
          <w:lang w:val="es-ES_tradnl"/>
        </w:rPr>
        <w:t xml:space="preserve"> </w:t>
      </w:r>
      <w:r w:rsidRPr="00B86BA6">
        <w:rPr>
          <w:lang w:val="es-ES_tradnl"/>
        </w:rPr>
        <w:t>en un canal asignado de la configuración de canales pertinente, o en una parte del espectro específica</w:t>
      </w:r>
      <w:r w:rsidRPr="00D60BA0">
        <w:rPr>
          <w:lang w:val="es-ES_tradnl"/>
        </w:rPr>
        <w:t xml:space="preserve">. La frecuencia central debe considerarse como la media aritmética de las </w:t>
      </w:r>
      <w:r w:rsidRPr="00A23598">
        <w:rPr>
          <w:i/>
          <w:iCs/>
        </w:rPr>
        <w:t>n</w:t>
      </w:r>
      <w:r w:rsidR="00C734AE">
        <w:t> </w:t>
      </w:r>
      <w:r w:rsidRPr="00D60BA0">
        <w:rPr>
          <w:lang w:val="es-ES_tradnl"/>
        </w:rPr>
        <w:t xml:space="preserve">frecuencias de las portadoras individuales del sistema multiportadora. Al aplicar un sistema de este tipo a una disposición de radiocanales ya existente puede ser conveniente desplazar la frecuencia central del sistema multiportadora al punto </w:t>
      </w:r>
      <w:r>
        <w:rPr>
          <w:lang w:val="es-ES_tradnl"/>
        </w:rPr>
        <w:t xml:space="preserve">medio de dos canales adyacentes (que representa una parte del espectro específica) </w:t>
      </w:r>
      <w:r w:rsidRPr="00D60BA0">
        <w:rPr>
          <w:lang w:val="es-ES_tradnl"/>
        </w:rPr>
        <w:t>de la disposición básica.</w:t>
      </w:r>
    </w:p>
    <w:p w14:paraId="398AF9E8" w14:textId="77777777" w:rsidR="009249F3" w:rsidRDefault="009249F3" w:rsidP="00A23598">
      <w:pPr>
        <w:pStyle w:val="Note"/>
        <w:rPr>
          <w:lang w:val="es-ES_tradnl"/>
        </w:rPr>
      </w:pPr>
    </w:p>
    <w:p w14:paraId="5D41D2BD" w14:textId="77777777" w:rsidR="009249F3" w:rsidRDefault="009249F3" w:rsidP="00A23598">
      <w:pPr>
        <w:pStyle w:val="Note"/>
        <w:rPr>
          <w:lang w:val="es-ES_tradnl"/>
        </w:rPr>
      </w:pPr>
    </w:p>
    <w:p w14:paraId="7396C959" w14:textId="50C67CBD" w:rsidR="00E12065" w:rsidRPr="00D60BA0" w:rsidRDefault="00E12065" w:rsidP="00E12065">
      <w:pPr>
        <w:pStyle w:val="AnnexNoTitle"/>
        <w:rPr>
          <w:lang w:val="es-ES_tradnl"/>
        </w:rPr>
      </w:pPr>
      <w:r w:rsidRPr="00D60BA0">
        <w:rPr>
          <w:lang w:val="es-ES_tradnl"/>
        </w:rPr>
        <w:t>Anexo 1</w:t>
      </w:r>
      <w:r w:rsidRPr="00D60BA0">
        <w:rPr>
          <w:lang w:val="es-ES_tradnl"/>
        </w:rPr>
        <w:br/>
      </w:r>
      <w:r w:rsidRPr="00D60BA0">
        <w:rPr>
          <w:lang w:val="es-ES_tradnl"/>
        </w:rPr>
        <w:br/>
        <w:t>Disposición de radiocanales para sistemas que</w:t>
      </w:r>
      <w:r>
        <w:rPr>
          <w:lang w:val="es-ES_tradnl"/>
        </w:rPr>
        <w:t xml:space="preserve"> </w:t>
      </w:r>
      <w:r w:rsidRPr="00D60BA0">
        <w:rPr>
          <w:lang w:val="es-ES_tradnl"/>
        </w:rPr>
        <w:t>funcionan</w:t>
      </w:r>
      <w:r>
        <w:rPr>
          <w:lang w:val="es-ES_tradnl"/>
        </w:rPr>
        <w:br/>
      </w:r>
      <w:r w:rsidRPr="00D60BA0">
        <w:rPr>
          <w:lang w:val="es-ES_tradnl"/>
        </w:rPr>
        <w:t>en la banda 2</w:t>
      </w:r>
      <w:r w:rsidRPr="00D60BA0">
        <w:rPr>
          <w:sz w:val="12"/>
          <w:lang w:val="es-ES_tradnl"/>
        </w:rPr>
        <w:t> </w:t>
      </w:r>
      <w:r w:rsidRPr="00D60BA0">
        <w:rPr>
          <w:lang w:val="es-ES_tradnl"/>
        </w:rPr>
        <w:t>300-2</w:t>
      </w:r>
      <w:r w:rsidRPr="00D60BA0">
        <w:rPr>
          <w:sz w:val="12"/>
          <w:lang w:val="es-ES_tradnl"/>
        </w:rPr>
        <w:t> </w:t>
      </w:r>
      <w:r w:rsidRPr="00D60BA0">
        <w:rPr>
          <w:lang w:val="es-ES_tradnl"/>
        </w:rPr>
        <w:t>500</w:t>
      </w:r>
      <w:r w:rsidR="006C310B">
        <w:rPr>
          <w:lang w:val="es-ES_tradnl"/>
        </w:rPr>
        <w:t> </w:t>
      </w:r>
      <w:r w:rsidRPr="00D60BA0">
        <w:rPr>
          <w:lang w:val="es-ES_tradnl"/>
        </w:rPr>
        <w:t>MHz</w:t>
      </w:r>
    </w:p>
    <w:p w14:paraId="7AB762CD" w14:textId="77777777" w:rsidR="00E12065" w:rsidRPr="00D60BA0" w:rsidRDefault="00E12065" w:rsidP="00E12065">
      <w:pPr>
        <w:pStyle w:val="Annexref"/>
        <w:rPr>
          <w:lang w:val="es-ES_tradnl"/>
        </w:rPr>
      </w:pPr>
      <w:r w:rsidRPr="00D60BA0">
        <w:rPr>
          <w:lang w:val="es-ES_tradnl"/>
        </w:rPr>
        <w:t>(Cuadro 1)</w:t>
      </w:r>
    </w:p>
    <w:p w14:paraId="68563BE5" w14:textId="77777777" w:rsidR="00E12065" w:rsidRPr="00D60BA0" w:rsidRDefault="00E12065" w:rsidP="00E12065">
      <w:pPr>
        <w:pStyle w:val="Normalaftertitle"/>
        <w:spacing w:before="180"/>
        <w:rPr>
          <w:lang w:val="es-ES_tradnl"/>
        </w:rPr>
      </w:pPr>
      <w:r w:rsidRPr="00A23598">
        <w:rPr>
          <w:b/>
          <w:bCs/>
        </w:rPr>
        <w:t>1</w:t>
      </w:r>
      <w:r w:rsidRPr="00A23598">
        <w:tab/>
      </w:r>
      <w:r w:rsidRPr="00D60BA0">
        <w:rPr>
          <w:lang w:val="es-ES_tradnl"/>
        </w:rPr>
        <w:t>La disposición de radiocanales para los FWS reseñados anteriormente, se basa en una separación entre radiocanales adyacentes de 1 MHz y se obtiene como sigue:</w:t>
      </w:r>
    </w:p>
    <w:p w14:paraId="4F44AFE9" w14:textId="77777777" w:rsidR="00E12065" w:rsidRPr="00D60BA0" w:rsidRDefault="00E12065" w:rsidP="00E12065">
      <w:pPr>
        <w:pStyle w:val="enumlev1"/>
        <w:rPr>
          <w:lang w:val="es-ES_tradnl"/>
        </w:rPr>
      </w:pPr>
      <w:r w:rsidRPr="00D60BA0">
        <w:rPr>
          <w:lang w:val="es-ES_tradnl"/>
        </w:rPr>
        <w:t>Sean</w:t>
      </w:r>
      <w:r w:rsidRPr="00D60BA0">
        <w:rPr>
          <w:lang w:val="es-ES_tradnl"/>
        </w:rPr>
        <w:tab/>
      </w:r>
      <w:r w:rsidRPr="00A23598">
        <w:rPr>
          <w:i/>
          <w:iCs/>
        </w:rPr>
        <w:t>f</w:t>
      </w:r>
      <w:r w:rsidRPr="00A23598">
        <w:rPr>
          <w:vertAlign w:val="subscript"/>
        </w:rPr>
        <w:t>0</w:t>
      </w:r>
      <w:r w:rsidRPr="00D60BA0">
        <w:rPr>
          <w:lang w:val="es-ES_tradnl"/>
        </w:rPr>
        <w:tab/>
        <w:t>la frecuencia de referencia de la disposición de frecuencias (MHz),</w:t>
      </w:r>
    </w:p>
    <w:p w14:paraId="191D50D1" w14:textId="77777777" w:rsidR="00E12065" w:rsidRPr="00D60BA0" w:rsidRDefault="00E12065" w:rsidP="00E12065">
      <w:pPr>
        <w:pStyle w:val="enumlev1"/>
        <w:rPr>
          <w:lang w:val="es-ES_tradnl"/>
        </w:rPr>
      </w:pPr>
      <w:r w:rsidRPr="00D60BA0">
        <w:rPr>
          <w:lang w:val="es-ES_tradnl"/>
        </w:rPr>
        <w:tab/>
      </w:r>
      <w:r w:rsidRPr="00A23598">
        <w:rPr>
          <w:i/>
          <w:iCs/>
        </w:rPr>
        <w:t>f</w:t>
      </w:r>
      <w:r w:rsidRPr="00A23598">
        <w:rPr>
          <w:i/>
          <w:iCs/>
          <w:vertAlign w:val="subscript"/>
        </w:rPr>
        <w:t>n</w:t>
      </w:r>
      <w:r w:rsidRPr="00D60BA0">
        <w:rPr>
          <w:lang w:val="es-ES_tradnl"/>
        </w:rPr>
        <w:tab/>
        <w:t>la frecuencia central de un radiocanal situado en la mitad inferior de la banda (MHz),</w:t>
      </w:r>
    </w:p>
    <w:p w14:paraId="14B22D3B" w14:textId="77777777" w:rsidR="00E12065" w:rsidRPr="00D60BA0" w:rsidRDefault="00E12065" w:rsidP="00E12065">
      <w:pPr>
        <w:pStyle w:val="enumlev1"/>
        <w:tabs>
          <w:tab w:val="left" w:pos="720"/>
        </w:tabs>
        <w:rPr>
          <w:lang w:val="es-ES_tradnl"/>
        </w:rPr>
      </w:pPr>
      <w:r w:rsidRPr="00D60BA0">
        <w:rPr>
          <w:lang w:val="es-ES_tradnl"/>
        </w:rPr>
        <w:tab/>
      </w:r>
      <w:r w:rsidRPr="00D60BA0">
        <w:rPr>
          <w:position w:val="-12"/>
          <w:lang w:val="es-ES_tradnl"/>
        </w:rPr>
        <w:object w:dxaOrig="300" w:dyaOrig="360" w14:anchorId="5C7AE6F2">
          <v:shape id="_x0000_i1029" type="#_x0000_t75" style="width:15.05pt;height:18.15pt" o:ole="">
            <v:imagedata r:id="rId24" o:title=""/>
          </v:shape>
          <o:OLEObject Type="Embed" ProgID="Equation.3" ShapeID="_x0000_i1029" DrawAspect="Content" ObjectID="_1786521684" r:id="rId25"/>
        </w:object>
      </w:r>
      <w:r w:rsidRPr="00A23598">
        <w:tab/>
      </w:r>
      <w:r w:rsidRPr="00D60BA0">
        <w:rPr>
          <w:lang w:val="es-ES_tradnl"/>
        </w:rPr>
        <w:t>la frecuencia central de un radiocanal situado en la mitad superior de la banda (MHz),</w:t>
      </w:r>
    </w:p>
    <w:p w14:paraId="127DF8F8" w14:textId="77777777" w:rsidR="00E12065" w:rsidRPr="00D60BA0" w:rsidRDefault="00E12065" w:rsidP="00E12065">
      <w:pPr>
        <w:rPr>
          <w:lang w:val="es-ES_tradnl"/>
        </w:rPr>
      </w:pPr>
      <w:r w:rsidRPr="00D60BA0">
        <w:rPr>
          <w:lang w:val="es-ES_tradnl"/>
        </w:rPr>
        <w:lastRenderedPageBreak/>
        <w:t>las frecuencias centrales de cada radiocanal pueden expresarse mediante las siguientes relaciones:</w:t>
      </w:r>
    </w:p>
    <w:p w14:paraId="05C4EEFB" w14:textId="77777777" w:rsidR="00E12065" w:rsidRPr="00D60BA0" w:rsidRDefault="00E12065" w:rsidP="00E12065">
      <w:pPr>
        <w:pStyle w:val="enumlev1"/>
        <w:rPr>
          <w:lang w:val="es-ES_tradnl"/>
        </w:rPr>
      </w:pPr>
      <w:r w:rsidRPr="00D60BA0">
        <w:rPr>
          <w:lang w:val="es-ES_tradnl"/>
        </w:rPr>
        <w:tab/>
        <w:t>mitad inferior de la banda:</w:t>
      </w:r>
      <w:r w:rsidRPr="00D60BA0">
        <w:rPr>
          <w:lang w:val="es-ES_tradnl"/>
        </w:rPr>
        <w:tab/>
      </w:r>
      <w:r w:rsidRPr="00A23598">
        <w:rPr>
          <w:i/>
          <w:iCs/>
        </w:rPr>
        <w:t>f</w:t>
      </w:r>
      <w:r w:rsidRPr="00A23598">
        <w:rPr>
          <w:i/>
          <w:iCs/>
          <w:vertAlign w:val="subscript"/>
        </w:rPr>
        <w:t>n</w:t>
      </w:r>
      <w:r w:rsidRPr="00D60BA0">
        <w:rPr>
          <w:lang w:val="es-ES_tradnl"/>
        </w:rPr>
        <w:t xml:space="preserve"> </w:t>
      </w:r>
      <w:r w:rsidRPr="00D60BA0">
        <w:rPr>
          <w:rFonts w:ascii="Symbol" w:hAnsi="Symbol"/>
          <w:lang w:val="es-ES_tradnl"/>
        </w:rPr>
        <w:t></w:t>
      </w:r>
      <w:r w:rsidRPr="00D60BA0">
        <w:rPr>
          <w:lang w:val="es-ES_tradnl"/>
        </w:rPr>
        <w:t xml:space="preserve"> </w:t>
      </w:r>
      <w:r w:rsidRPr="00A23598">
        <w:rPr>
          <w:i/>
          <w:iCs/>
        </w:rPr>
        <w:t>f</w:t>
      </w:r>
      <w:r w:rsidRPr="00A23598">
        <w:rPr>
          <w:vertAlign w:val="subscript"/>
        </w:rPr>
        <w:t>0</w:t>
      </w:r>
      <w:r w:rsidRPr="00D60BA0">
        <w:rPr>
          <w:i/>
          <w:lang w:val="es-ES_tradnl"/>
        </w:rPr>
        <w:t xml:space="preserve"> </w:t>
      </w:r>
      <w:r w:rsidRPr="00D60BA0">
        <w:rPr>
          <w:lang w:val="es-ES_tradnl"/>
        </w:rPr>
        <w:t xml:space="preserve">– 87 </w:t>
      </w:r>
      <w:r w:rsidRPr="00D60BA0">
        <w:rPr>
          <w:rFonts w:ascii="Symbol" w:hAnsi="Symbol"/>
          <w:lang w:val="es-ES_tradnl"/>
        </w:rPr>
        <w:t></w:t>
      </w:r>
      <w:r w:rsidRPr="00D60BA0">
        <w:rPr>
          <w:lang w:val="es-ES_tradnl"/>
        </w:rPr>
        <w:t xml:space="preserve"> </w:t>
      </w:r>
      <w:r w:rsidRPr="00A23598">
        <w:rPr>
          <w:i/>
          <w:iCs/>
        </w:rPr>
        <w:t>n</w:t>
      </w:r>
    </w:p>
    <w:p w14:paraId="6F10BF17" w14:textId="77777777" w:rsidR="00E12065" w:rsidRPr="00D60BA0" w:rsidRDefault="00E12065" w:rsidP="00E12065">
      <w:pPr>
        <w:pStyle w:val="enumlev1"/>
        <w:rPr>
          <w:lang w:val="es-ES_tradnl"/>
        </w:rPr>
      </w:pPr>
      <w:r w:rsidRPr="00D60BA0">
        <w:rPr>
          <w:lang w:val="es-ES_tradnl"/>
        </w:rPr>
        <w:tab/>
        <w:t>mitad superior de la banda:</w:t>
      </w:r>
      <w:r w:rsidRPr="00D60BA0">
        <w:rPr>
          <w:lang w:val="es-ES_tradnl"/>
        </w:rPr>
        <w:tab/>
      </w:r>
      <w:r w:rsidRPr="00D60BA0">
        <w:rPr>
          <w:position w:val="-12"/>
          <w:lang w:val="es-ES_tradnl"/>
        </w:rPr>
        <w:object w:dxaOrig="300" w:dyaOrig="360" w14:anchorId="71FAAC0D">
          <v:shape id="_x0000_i1030" type="#_x0000_t75" style="width:15.05pt;height:18.15pt" o:ole="">
            <v:imagedata r:id="rId26" o:title=""/>
          </v:shape>
          <o:OLEObject Type="Embed" ProgID="Equation.3" ShapeID="_x0000_i1030" DrawAspect="Content" ObjectID="_1786521685" r:id="rId27"/>
        </w:object>
      </w:r>
      <w:r w:rsidRPr="00D60BA0">
        <w:rPr>
          <w:rFonts w:ascii="Tms Rmn" w:hAnsi="Tms Rmn"/>
          <w:i/>
          <w:sz w:val="20"/>
          <w:lang w:val="es-ES_tradnl"/>
        </w:rPr>
        <w:t xml:space="preserve"> </w:t>
      </w:r>
      <w:r w:rsidRPr="00D60BA0">
        <w:rPr>
          <w:rFonts w:ascii="Symbol" w:hAnsi="Symbol"/>
          <w:lang w:val="es-ES_tradnl"/>
        </w:rPr>
        <w:t></w:t>
      </w:r>
      <w:r w:rsidRPr="00D60BA0">
        <w:rPr>
          <w:i/>
          <w:lang w:val="es-ES_tradnl"/>
        </w:rPr>
        <w:t xml:space="preserve"> </w:t>
      </w:r>
      <w:r w:rsidRPr="00B838E5">
        <w:rPr>
          <w:i/>
          <w:iCs/>
          <w:lang w:val="es-ES"/>
        </w:rPr>
        <w:t>f</w:t>
      </w:r>
      <w:r w:rsidRPr="00B838E5">
        <w:rPr>
          <w:vertAlign w:val="subscript"/>
          <w:lang w:val="es-ES"/>
        </w:rPr>
        <w:t>0</w:t>
      </w:r>
      <w:r w:rsidRPr="00D60BA0">
        <w:rPr>
          <w:i/>
          <w:lang w:val="es-ES_tradnl"/>
        </w:rPr>
        <w:t xml:space="preserve"> </w:t>
      </w:r>
      <w:r w:rsidRPr="00D60BA0">
        <w:rPr>
          <w:rFonts w:ascii="Symbol" w:hAnsi="Symbol"/>
          <w:lang w:val="es-ES_tradnl"/>
        </w:rPr>
        <w:t></w:t>
      </w:r>
      <w:r w:rsidRPr="00D60BA0">
        <w:rPr>
          <w:lang w:val="es-ES_tradnl"/>
        </w:rPr>
        <w:t xml:space="preserve"> 7 </w:t>
      </w:r>
      <w:r w:rsidRPr="00D60BA0">
        <w:rPr>
          <w:rFonts w:ascii="Symbol" w:hAnsi="Symbol"/>
          <w:lang w:val="es-ES_tradnl"/>
        </w:rPr>
        <w:t></w:t>
      </w:r>
      <w:r w:rsidRPr="00D60BA0">
        <w:rPr>
          <w:lang w:val="es-ES_tradnl"/>
        </w:rPr>
        <w:t xml:space="preserve"> </w:t>
      </w:r>
      <w:r w:rsidRPr="00B838E5">
        <w:rPr>
          <w:i/>
          <w:iCs/>
          <w:lang w:val="es-ES"/>
        </w:rPr>
        <w:t>n</w:t>
      </w:r>
    </w:p>
    <w:p w14:paraId="707FC020" w14:textId="77777777" w:rsidR="00E12065" w:rsidRPr="00D60BA0" w:rsidRDefault="00E12065" w:rsidP="00E12065">
      <w:pPr>
        <w:rPr>
          <w:lang w:val="es-ES_tradnl"/>
        </w:rPr>
      </w:pPr>
      <w:r w:rsidRPr="00D60BA0">
        <w:rPr>
          <w:lang w:val="es-ES_tradnl"/>
        </w:rPr>
        <w:t>donde:</w:t>
      </w:r>
    </w:p>
    <w:p w14:paraId="6FFA85AE" w14:textId="20236B17" w:rsidR="00E12065" w:rsidRPr="00D60BA0" w:rsidRDefault="00E12065" w:rsidP="00517D46">
      <w:pPr>
        <w:pStyle w:val="enumlev1"/>
        <w:rPr>
          <w:lang w:val="es-ES_tradnl"/>
        </w:rPr>
      </w:pPr>
      <w:r w:rsidRPr="00D60BA0">
        <w:rPr>
          <w:lang w:val="es-ES_tradnl"/>
        </w:rPr>
        <w:tab/>
      </w:r>
      <w:r w:rsidRPr="00A23598">
        <w:rPr>
          <w:i/>
          <w:iCs/>
        </w:rPr>
        <w:t>n</w:t>
      </w:r>
      <w:r w:rsidRPr="00D60BA0">
        <w:rPr>
          <w:lang w:val="es-ES_tradnl"/>
        </w:rPr>
        <w:t xml:space="preserve"> </w:t>
      </w:r>
      <w:r w:rsidRPr="00D60BA0">
        <w:rPr>
          <w:rFonts w:ascii="Symbol" w:hAnsi="Symbol"/>
          <w:lang w:val="es-ES_tradnl"/>
        </w:rPr>
        <w:t></w:t>
      </w:r>
      <w:r w:rsidRPr="00D60BA0">
        <w:rPr>
          <w:lang w:val="es-ES_tradnl"/>
        </w:rPr>
        <w:t xml:space="preserve"> 1, 2, 3, </w:t>
      </w:r>
      <w:r w:rsidR="00517D46" w:rsidRPr="00517D46">
        <w:rPr>
          <w:lang w:val="es-ES_tradnl"/>
        </w:rPr>
        <w:t>…</w:t>
      </w:r>
      <w:r w:rsidRPr="00D60BA0">
        <w:rPr>
          <w:lang w:val="es-ES_tradnl"/>
        </w:rPr>
        <w:t>, 80.</w:t>
      </w:r>
    </w:p>
    <w:p w14:paraId="78E7605D" w14:textId="77777777" w:rsidR="00E12065" w:rsidRDefault="00E12065" w:rsidP="00E12065">
      <w:pPr>
        <w:rPr>
          <w:lang w:val="es-ES_tradnl"/>
        </w:rPr>
      </w:pPr>
      <w:r w:rsidRPr="00D60BA0">
        <w:rPr>
          <w:lang w:val="es-ES_tradnl"/>
        </w:rPr>
        <w:t>Esta disposición se representa en la Fig. 2.</w:t>
      </w:r>
    </w:p>
    <w:p w14:paraId="5F68CF3D" w14:textId="1DF54221" w:rsidR="00E12065" w:rsidRPr="00971799" w:rsidRDefault="00971799" w:rsidP="00971799">
      <w:pPr>
        <w:pStyle w:val="FigureNo"/>
      </w:pPr>
      <w:r w:rsidRPr="00971799">
        <w:t>F</w:t>
      </w:r>
      <w:r w:rsidR="00E12065" w:rsidRPr="00971799">
        <w:t>igura 2</w:t>
      </w:r>
    </w:p>
    <w:p w14:paraId="52E32FF3" w14:textId="70ABBE42" w:rsidR="00E12065" w:rsidRDefault="00E12065" w:rsidP="00E12065">
      <w:pPr>
        <w:pStyle w:val="Figuretitle"/>
        <w:rPr>
          <w:lang w:val="es-ES_tradnl"/>
        </w:rPr>
      </w:pPr>
      <w:r>
        <w:rPr>
          <w:lang w:val="es-ES_tradnl"/>
        </w:rPr>
        <w:t xml:space="preserve">Disposición de los radiocanales para FWS de hasta 300 canales telefónicos </w:t>
      </w:r>
      <w:r>
        <w:rPr>
          <w:lang w:val="es-ES_tradnl"/>
        </w:rPr>
        <w:br/>
        <w:t>que funcionan en la banda 2 300</w:t>
      </w:r>
      <w:r>
        <w:rPr>
          <w:lang w:val="es-ES_tradnl"/>
        </w:rPr>
        <w:noBreakHyphen/>
        <w:t>2 500 MHz</w:t>
      </w:r>
    </w:p>
    <w:p w14:paraId="07AEEAB5" w14:textId="52D7340A" w:rsidR="000C3C7C" w:rsidRPr="000C3C7C" w:rsidRDefault="000C3C7C" w:rsidP="000C3C7C">
      <w:pPr>
        <w:pStyle w:val="Figure"/>
        <w:rPr>
          <w:lang w:val="es-ES_tradnl"/>
        </w:rPr>
      </w:pPr>
      <w:r w:rsidRPr="000C3C7C">
        <w:rPr>
          <w:noProof/>
        </w:rPr>
        <w:drawing>
          <wp:inline distT="0" distB="0" distL="0" distR="0" wp14:anchorId="24F44857" wp14:editId="152112E0">
            <wp:extent cx="5832000" cy="10224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32000" cy="1022400"/>
                    </a:xfrm>
                    <a:prstGeom prst="rect">
                      <a:avLst/>
                    </a:prstGeom>
                  </pic:spPr>
                </pic:pic>
              </a:graphicData>
            </a:graphic>
          </wp:inline>
        </w:drawing>
      </w:r>
    </w:p>
    <w:p w14:paraId="2C893B68" w14:textId="4FFDC02F" w:rsidR="00E12065" w:rsidRPr="00D60BA0" w:rsidRDefault="00E12065" w:rsidP="00E12065">
      <w:pPr>
        <w:pStyle w:val="Normalaftertitle"/>
        <w:rPr>
          <w:lang w:val="es-ES_tradnl"/>
        </w:rPr>
      </w:pPr>
      <w:r w:rsidRPr="00A23598">
        <w:rPr>
          <w:b/>
          <w:bCs/>
        </w:rPr>
        <w:t>2</w:t>
      </w:r>
      <w:r w:rsidRPr="00A23598">
        <w:tab/>
      </w:r>
      <w:r w:rsidRPr="00D60BA0">
        <w:rPr>
          <w:lang w:val="es-ES_tradnl"/>
        </w:rPr>
        <w:t xml:space="preserve">La frecuencia de referencia será, de preferencia, </w:t>
      </w:r>
      <w:r w:rsidRPr="006C310B">
        <w:rPr>
          <w:i/>
          <w:iCs/>
        </w:rPr>
        <w:t>f</w:t>
      </w:r>
      <w:r w:rsidRPr="006C310B">
        <w:rPr>
          <w:vertAlign w:val="subscript"/>
        </w:rPr>
        <w:t>0</w:t>
      </w:r>
      <w:r w:rsidRPr="00D60BA0">
        <w:rPr>
          <w:lang w:val="es-ES_tradnl"/>
        </w:rPr>
        <w:t xml:space="preserve"> </w:t>
      </w:r>
      <w:r w:rsidRPr="00D60BA0">
        <w:rPr>
          <w:rFonts w:ascii="Symbol" w:hAnsi="Symbol"/>
          <w:lang w:val="es-ES_tradnl"/>
        </w:rPr>
        <w:t></w:t>
      </w:r>
      <w:r w:rsidRPr="00D60BA0">
        <w:rPr>
          <w:lang w:val="es-ES_tradnl"/>
        </w:rPr>
        <w:t xml:space="preserve"> 2</w:t>
      </w:r>
      <w:r w:rsidRPr="00D60BA0">
        <w:rPr>
          <w:rFonts w:ascii="Tms Rmn" w:hAnsi="Tms Rmn"/>
          <w:sz w:val="12"/>
          <w:lang w:val="es-ES_tradnl"/>
        </w:rPr>
        <w:t> </w:t>
      </w:r>
      <w:r w:rsidRPr="00D60BA0">
        <w:rPr>
          <w:lang w:val="es-ES_tradnl"/>
        </w:rPr>
        <w:t>394</w:t>
      </w:r>
      <w:r w:rsidR="006C310B">
        <w:rPr>
          <w:lang w:val="es-ES_tradnl"/>
        </w:rPr>
        <w:t> </w:t>
      </w:r>
      <w:r w:rsidRPr="00D60BA0">
        <w:rPr>
          <w:lang w:val="es-ES_tradnl"/>
        </w:rPr>
        <w:t>MHz.</w:t>
      </w:r>
    </w:p>
    <w:p w14:paraId="27B8CDD7" w14:textId="77777777" w:rsidR="00E12065" w:rsidRPr="00D60BA0" w:rsidRDefault="00E12065" w:rsidP="00E12065">
      <w:pPr>
        <w:rPr>
          <w:lang w:val="es-ES_tradnl"/>
        </w:rPr>
      </w:pPr>
      <w:r w:rsidRPr="00A23598">
        <w:rPr>
          <w:b/>
          <w:bCs/>
        </w:rPr>
        <w:t>3</w:t>
      </w:r>
      <w:r w:rsidRPr="00D60BA0">
        <w:rPr>
          <w:lang w:val="es-ES_tradnl"/>
        </w:rPr>
        <w:tab/>
        <w:t>En una sección en la que se haya previsto una conexión internacional o rural así como en un nodo de la red, todos los radiocanales de ida deben situarse en una mitad de la banda de radiofrecuencias y todos los radiocanales de retorno en la otra mitad.</w:t>
      </w:r>
    </w:p>
    <w:p w14:paraId="77BD6866" w14:textId="77777777" w:rsidR="00E12065" w:rsidRDefault="00E12065" w:rsidP="00E12065">
      <w:pPr>
        <w:rPr>
          <w:lang w:val="es-ES_tradnl"/>
        </w:rPr>
      </w:pPr>
      <w:r w:rsidRPr="00A23598">
        <w:rPr>
          <w:b/>
          <w:bCs/>
        </w:rPr>
        <w:t>4</w:t>
      </w:r>
      <w:r w:rsidRPr="00A23598">
        <w:tab/>
      </w:r>
      <w:r w:rsidRPr="00D60BA0">
        <w:rPr>
          <w:lang w:val="es-ES_tradnl"/>
        </w:rPr>
        <w:t>En el Cuadro 3 se indican las separaciones entre radiocanales adyacentes de la misma polarización para distintas capacidades de dichos radiocanales.</w:t>
      </w:r>
    </w:p>
    <w:p w14:paraId="18FC9F5D" w14:textId="77777777" w:rsidR="00E12065" w:rsidRPr="00D60BA0" w:rsidRDefault="00E12065" w:rsidP="00E12065">
      <w:pPr>
        <w:pStyle w:val="TableNo"/>
        <w:rPr>
          <w:lang w:val="es-ES_tradnl"/>
        </w:rPr>
      </w:pPr>
      <w:r w:rsidRPr="00D60BA0">
        <w:rPr>
          <w:lang w:val="es-ES_tradnl"/>
        </w:rPr>
        <w:t>CUADRO 3</w:t>
      </w:r>
    </w:p>
    <w:tbl>
      <w:tblPr>
        <w:tblW w:w="0" w:type="auto"/>
        <w:jc w:val="center"/>
        <w:tblLayout w:type="fixed"/>
        <w:tblLook w:val="0000" w:firstRow="0" w:lastRow="0" w:firstColumn="0" w:lastColumn="0" w:noHBand="0" w:noVBand="0"/>
      </w:tblPr>
      <w:tblGrid>
        <w:gridCol w:w="2750"/>
        <w:gridCol w:w="3135"/>
        <w:gridCol w:w="2450"/>
      </w:tblGrid>
      <w:tr w:rsidR="00E12065" w:rsidRPr="00D60BA0" w14:paraId="48370A0B" w14:textId="77777777" w:rsidTr="006C310B">
        <w:trPr>
          <w:cantSplit/>
          <w:jc w:val="center"/>
        </w:trPr>
        <w:tc>
          <w:tcPr>
            <w:tcW w:w="2750" w:type="dxa"/>
            <w:tcBorders>
              <w:top w:val="single" w:sz="6" w:space="0" w:color="auto"/>
              <w:left w:val="single" w:sz="6" w:space="0" w:color="auto"/>
              <w:bottom w:val="single" w:sz="6" w:space="0" w:color="auto"/>
              <w:right w:val="single" w:sz="6" w:space="0" w:color="auto"/>
            </w:tcBorders>
            <w:vAlign w:val="center"/>
          </w:tcPr>
          <w:p w14:paraId="2E7A74B9" w14:textId="77777777" w:rsidR="00E12065" w:rsidRPr="00D60BA0" w:rsidRDefault="00E12065" w:rsidP="0091106F">
            <w:pPr>
              <w:pStyle w:val="Tablehead"/>
              <w:rPr>
                <w:lang w:val="es-ES_tradnl"/>
              </w:rPr>
            </w:pPr>
            <w:r w:rsidRPr="00D60BA0">
              <w:rPr>
                <w:lang w:val="es-ES_tradnl"/>
              </w:rPr>
              <w:t>Capacidad por radiocanal</w:t>
            </w:r>
          </w:p>
        </w:tc>
        <w:tc>
          <w:tcPr>
            <w:tcW w:w="3135" w:type="dxa"/>
            <w:tcBorders>
              <w:top w:val="single" w:sz="6" w:space="0" w:color="auto"/>
              <w:left w:val="single" w:sz="6" w:space="0" w:color="auto"/>
              <w:bottom w:val="single" w:sz="6" w:space="0" w:color="auto"/>
              <w:right w:val="single" w:sz="6" w:space="0" w:color="auto"/>
            </w:tcBorders>
            <w:vAlign w:val="center"/>
          </w:tcPr>
          <w:p w14:paraId="2ADCB10E" w14:textId="77777777" w:rsidR="00E12065" w:rsidRPr="00D60BA0" w:rsidRDefault="00E12065" w:rsidP="0091106F">
            <w:pPr>
              <w:pStyle w:val="Tablehead"/>
              <w:rPr>
                <w:lang w:val="es-ES_tradnl"/>
              </w:rPr>
            </w:pPr>
            <w:r w:rsidRPr="00D60BA0">
              <w:rPr>
                <w:lang w:val="es-ES_tradnl"/>
              </w:rPr>
              <w:t>Separación entre radiocanales</w:t>
            </w:r>
            <w:r w:rsidRPr="00D60BA0">
              <w:rPr>
                <w:lang w:val="es-ES_tradnl"/>
              </w:rPr>
              <w:br/>
              <w:t>(MHz)</w:t>
            </w:r>
          </w:p>
        </w:tc>
        <w:tc>
          <w:tcPr>
            <w:tcW w:w="2450" w:type="dxa"/>
            <w:tcBorders>
              <w:top w:val="single" w:sz="6" w:space="0" w:color="auto"/>
              <w:left w:val="single" w:sz="6" w:space="0" w:color="auto"/>
              <w:bottom w:val="single" w:sz="6" w:space="0" w:color="auto"/>
              <w:right w:val="single" w:sz="6" w:space="0" w:color="auto"/>
            </w:tcBorders>
            <w:vAlign w:val="center"/>
          </w:tcPr>
          <w:p w14:paraId="6F812360" w14:textId="77777777" w:rsidR="00E12065" w:rsidRPr="00D0207B" w:rsidRDefault="00E12065" w:rsidP="00D0207B">
            <w:pPr>
              <w:pStyle w:val="Tablehead"/>
              <w:rPr>
                <w:i/>
                <w:iCs/>
                <w:lang w:val="es-ES_tradnl"/>
              </w:rPr>
            </w:pPr>
            <w:r w:rsidRPr="00D0207B">
              <w:rPr>
                <w:i/>
                <w:iCs/>
                <w:lang w:val="es-ES_tradnl"/>
              </w:rPr>
              <w:t>n</w:t>
            </w:r>
          </w:p>
        </w:tc>
      </w:tr>
      <w:tr w:rsidR="00E12065" w:rsidRPr="00D60BA0" w14:paraId="66270344" w14:textId="77777777" w:rsidTr="006C310B">
        <w:trPr>
          <w:cantSplit/>
          <w:jc w:val="center"/>
        </w:trPr>
        <w:tc>
          <w:tcPr>
            <w:tcW w:w="2750" w:type="dxa"/>
            <w:tcBorders>
              <w:left w:val="single" w:sz="6" w:space="0" w:color="auto"/>
              <w:right w:val="single" w:sz="6" w:space="0" w:color="auto"/>
            </w:tcBorders>
          </w:tcPr>
          <w:p w14:paraId="02891EB1" w14:textId="77777777" w:rsidR="00E12065" w:rsidRPr="00D60BA0" w:rsidRDefault="00E12065" w:rsidP="00D0207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jc w:val="left"/>
              <w:rPr>
                <w:lang w:val="es-ES_tradnl"/>
              </w:rPr>
            </w:pPr>
            <w:r w:rsidRPr="00D60BA0">
              <w:rPr>
                <w:lang w:val="es-ES_tradnl"/>
              </w:rPr>
              <w:t>12 canales MDF</w:t>
            </w:r>
          </w:p>
        </w:tc>
        <w:tc>
          <w:tcPr>
            <w:tcW w:w="3135" w:type="dxa"/>
            <w:tcBorders>
              <w:left w:val="single" w:sz="6" w:space="0" w:color="auto"/>
              <w:right w:val="single" w:sz="6" w:space="0" w:color="auto"/>
            </w:tcBorders>
          </w:tcPr>
          <w:p w14:paraId="616B25D8" w14:textId="77777777"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134"/>
              <w:jc w:val="right"/>
              <w:rPr>
                <w:lang w:val="es-ES_tradnl"/>
              </w:rPr>
            </w:pPr>
            <w:r w:rsidRPr="00D60BA0">
              <w:rPr>
                <w:lang w:val="es-ES_tradnl"/>
              </w:rPr>
              <w:t>1</w:t>
            </w:r>
          </w:p>
        </w:tc>
        <w:tc>
          <w:tcPr>
            <w:tcW w:w="2450" w:type="dxa"/>
            <w:tcBorders>
              <w:left w:val="single" w:sz="6" w:space="0" w:color="auto"/>
              <w:right w:val="single" w:sz="6" w:space="0" w:color="auto"/>
            </w:tcBorders>
          </w:tcPr>
          <w:p w14:paraId="6697BC7D" w14:textId="1544D7A4"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24"/>
              <w:jc w:val="left"/>
              <w:rPr>
                <w:lang w:val="es-ES_tradnl"/>
              </w:rPr>
            </w:pPr>
            <w:r w:rsidRPr="00D60BA0">
              <w:rPr>
                <w:lang w:val="es-ES_tradnl"/>
              </w:rPr>
              <w:t xml:space="preserve">1, 2, 3, 4, </w:t>
            </w:r>
            <w:r w:rsidR="00517D46" w:rsidRPr="00517D46">
              <w:rPr>
                <w:lang w:val="es-ES_tradnl"/>
              </w:rPr>
              <w:t>…</w:t>
            </w:r>
          </w:p>
        </w:tc>
      </w:tr>
      <w:tr w:rsidR="00E12065" w:rsidRPr="00D60BA0" w14:paraId="33F0FC7A" w14:textId="77777777" w:rsidTr="006C310B">
        <w:trPr>
          <w:cantSplit/>
          <w:jc w:val="center"/>
        </w:trPr>
        <w:tc>
          <w:tcPr>
            <w:tcW w:w="2750" w:type="dxa"/>
            <w:tcBorders>
              <w:left w:val="single" w:sz="6" w:space="0" w:color="auto"/>
              <w:right w:val="single" w:sz="6" w:space="0" w:color="auto"/>
            </w:tcBorders>
          </w:tcPr>
          <w:p w14:paraId="01B52B36" w14:textId="77777777" w:rsidR="00E12065" w:rsidRPr="00D60BA0" w:rsidRDefault="00E12065" w:rsidP="00D0207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jc w:val="left"/>
              <w:rPr>
                <w:lang w:val="es-ES_tradnl"/>
              </w:rPr>
            </w:pPr>
            <w:r w:rsidRPr="00D60BA0">
              <w:rPr>
                <w:lang w:val="es-ES_tradnl"/>
              </w:rPr>
              <w:t>24 canales MDF</w:t>
            </w:r>
          </w:p>
        </w:tc>
        <w:tc>
          <w:tcPr>
            <w:tcW w:w="3135" w:type="dxa"/>
            <w:tcBorders>
              <w:left w:val="single" w:sz="6" w:space="0" w:color="auto"/>
              <w:right w:val="single" w:sz="6" w:space="0" w:color="auto"/>
            </w:tcBorders>
          </w:tcPr>
          <w:p w14:paraId="1E47727D" w14:textId="77777777"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134"/>
              <w:jc w:val="right"/>
              <w:rPr>
                <w:lang w:val="es-ES_tradnl"/>
              </w:rPr>
            </w:pPr>
            <w:r w:rsidRPr="00D60BA0">
              <w:rPr>
                <w:lang w:val="es-ES_tradnl"/>
              </w:rPr>
              <w:t>2</w:t>
            </w:r>
          </w:p>
        </w:tc>
        <w:tc>
          <w:tcPr>
            <w:tcW w:w="2450" w:type="dxa"/>
            <w:tcBorders>
              <w:left w:val="single" w:sz="6" w:space="0" w:color="auto"/>
              <w:right w:val="single" w:sz="6" w:space="0" w:color="auto"/>
            </w:tcBorders>
          </w:tcPr>
          <w:p w14:paraId="35FFDDE9" w14:textId="408206F9"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24"/>
              <w:jc w:val="left"/>
              <w:rPr>
                <w:lang w:val="es-ES_tradnl"/>
              </w:rPr>
            </w:pPr>
            <w:r w:rsidRPr="00D60BA0">
              <w:rPr>
                <w:lang w:val="es-ES_tradnl"/>
              </w:rPr>
              <w:t xml:space="preserve">1, 3, 5, 7, </w:t>
            </w:r>
            <w:r w:rsidR="00517D46" w:rsidRPr="00517D46">
              <w:rPr>
                <w:lang w:val="es-ES_tradnl"/>
              </w:rPr>
              <w:t>…</w:t>
            </w:r>
          </w:p>
        </w:tc>
      </w:tr>
      <w:tr w:rsidR="00E12065" w:rsidRPr="00D60BA0" w14:paraId="316E3C2C" w14:textId="77777777" w:rsidTr="006C310B">
        <w:trPr>
          <w:cantSplit/>
          <w:jc w:val="center"/>
        </w:trPr>
        <w:tc>
          <w:tcPr>
            <w:tcW w:w="2750" w:type="dxa"/>
            <w:tcBorders>
              <w:left w:val="single" w:sz="6" w:space="0" w:color="auto"/>
              <w:right w:val="single" w:sz="6" w:space="0" w:color="auto"/>
            </w:tcBorders>
          </w:tcPr>
          <w:p w14:paraId="3F129D13" w14:textId="77777777" w:rsidR="00E12065" w:rsidRPr="00D60BA0" w:rsidRDefault="00E12065" w:rsidP="00D0207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jc w:val="left"/>
              <w:rPr>
                <w:lang w:val="es-ES_tradnl"/>
              </w:rPr>
            </w:pPr>
            <w:r w:rsidRPr="00D60BA0">
              <w:rPr>
                <w:lang w:val="es-ES_tradnl"/>
              </w:rPr>
              <w:t>60 canales MDF</w:t>
            </w:r>
          </w:p>
        </w:tc>
        <w:tc>
          <w:tcPr>
            <w:tcW w:w="3135" w:type="dxa"/>
            <w:tcBorders>
              <w:left w:val="single" w:sz="6" w:space="0" w:color="auto"/>
              <w:right w:val="single" w:sz="6" w:space="0" w:color="auto"/>
            </w:tcBorders>
          </w:tcPr>
          <w:p w14:paraId="4820CA0D" w14:textId="77777777"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134"/>
              <w:jc w:val="right"/>
              <w:rPr>
                <w:lang w:val="es-ES_tradnl"/>
              </w:rPr>
            </w:pPr>
            <w:r w:rsidRPr="00D60BA0">
              <w:rPr>
                <w:lang w:val="es-ES_tradnl"/>
              </w:rPr>
              <w:t>4</w:t>
            </w:r>
          </w:p>
        </w:tc>
        <w:tc>
          <w:tcPr>
            <w:tcW w:w="2450" w:type="dxa"/>
            <w:tcBorders>
              <w:left w:val="single" w:sz="6" w:space="0" w:color="auto"/>
              <w:right w:val="single" w:sz="6" w:space="0" w:color="auto"/>
            </w:tcBorders>
          </w:tcPr>
          <w:p w14:paraId="2CF440FF" w14:textId="0208A2B5"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24"/>
              <w:jc w:val="left"/>
              <w:rPr>
                <w:lang w:val="es-ES_tradnl"/>
              </w:rPr>
            </w:pPr>
            <w:r w:rsidRPr="00D60BA0">
              <w:rPr>
                <w:lang w:val="es-ES_tradnl"/>
              </w:rPr>
              <w:t xml:space="preserve">1, 5, 9, 13, </w:t>
            </w:r>
            <w:r w:rsidR="00517D46" w:rsidRPr="00517D46">
              <w:rPr>
                <w:lang w:val="es-ES_tradnl"/>
              </w:rPr>
              <w:t>…</w:t>
            </w:r>
          </w:p>
        </w:tc>
      </w:tr>
      <w:tr w:rsidR="00E12065" w:rsidRPr="00D60BA0" w14:paraId="15C6DB0C" w14:textId="77777777" w:rsidTr="006C310B">
        <w:trPr>
          <w:cantSplit/>
          <w:jc w:val="center"/>
        </w:trPr>
        <w:tc>
          <w:tcPr>
            <w:tcW w:w="2750" w:type="dxa"/>
            <w:tcBorders>
              <w:left w:val="single" w:sz="6" w:space="0" w:color="auto"/>
              <w:right w:val="single" w:sz="6" w:space="0" w:color="auto"/>
            </w:tcBorders>
          </w:tcPr>
          <w:p w14:paraId="6D072D09" w14:textId="77777777" w:rsidR="00E12065" w:rsidRPr="00D60BA0" w:rsidRDefault="00E12065" w:rsidP="00D0207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jc w:val="left"/>
              <w:rPr>
                <w:lang w:val="es-ES_tradnl"/>
              </w:rPr>
            </w:pPr>
            <w:r w:rsidRPr="00D60BA0">
              <w:rPr>
                <w:lang w:val="es-ES_tradnl"/>
              </w:rPr>
              <w:t>120 canales MDF</w:t>
            </w:r>
          </w:p>
        </w:tc>
        <w:tc>
          <w:tcPr>
            <w:tcW w:w="3135" w:type="dxa"/>
            <w:tcBorders>
              <w:left w:val="single" w:sz="6" w:space="0" w:color="auto"/>
              <w:right w:val="single" w:sz="6" w:space="0" w:color="auto"/>
            </w:tcBorders>
          </w:tcPr>
          <w:p w14:paraId="4757B64B" w14:textId="77777777"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134"/>
              <w:jc w:val="right"/>
              <w:rPr>
                <w:lang w:val="es-ES_tradnl"/>
              </w:rPr>
            </w:pPr>
            <w:r w:rsidRPr="00D60BA0">
              <w:rPr>
                <w:lang w:val="es-ES_tradnl"/>
              </w:rPr>
              <w:t>14</w:t>
            </w:r>
          </w:p>
        </w:tc>
        <w:tc>
          <w:tcPr>
            <w:tcW w:w="2450" w:type="dxa"/>
            <w:tcBorders>
              <w:left w:val="single" w:sz="6" w:space="0" w:color="auto"/>
              <w:right w:val="single" w:sz="6" w:space="0" w:color="auto"/>
            </w:tcBorders>
          </w:tcPr>
          <w:p w14:paraId="0AF93730" w14:textId="3F38B160"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24"/>
              <w:jc w:val="left"/>
              <w:rPr>
                <w:lang w:val="es-ES_tradnl"/>
              </w:rPr>
            </w:pPr>
            <w:r w:rsidRPr="00D60BA0">
              <w:rPr>
                <w:lang w:val="es-ES_tradnl"/>
              </w:rPr>
              <w:t xml:space="preserve">1, 15, 29, 43, </w:t>
            </w:r>
            <w:r w:rsidR="00517D46" w:rsidRPr="00517D46">
              <w:rPr>
                <w:lang w:val="es-ES_tradnl"/>
              </w:rPr>
              <w:t>…</w:t>
            </w:r>
          </w:p>
        </w:tc>
      </w:tr>
      <w:tr w:rsidR="00E12065" w:rsidRPr="00D60BA0" w14:paraId="1F3193C1" w14:textId="77777777" w:rsidTr="006C310B">
        <w:trPr>
          <w:cantSplit/>
          <w:jc w:val="center"/>
        </w:trPr>
        <w:tc>
          <w:tcPr>
            <w:tcW w:w="2750" w:type="dxa"/>
            <w:tcBorders>
              <w:left w:val="single" w:sz="6" w:space="0" w:color="auto"/>
              <w:right w:val="single" w:sz="6" w:space="0" w:color="auto"/>
            </w:tcBorders>
          </w:tcPr>
          <w:p w14:paraId="08CE0E17" w14:textId="77777777" w:rsidR="00E12065" w:rsidRPr="00D60BA0" w:rsidRDefault="00E12065" w:rsidP="00D0207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jc w:val="left"/>
              <w:rPr>
                <w:lang w:val="es-ES_tradnl"/>
              </w:rPr>
            </w:pPr>
            <w:r w:rsidRPr="00D60BA0">
              <w:rPr>
                <w:lang w:val="es-ES_tradnl"/>
              </w:rPr>
              <w:t>300 canales MDF</w:t>
            </w:r>
          </w:p>
        </w:tc>
        <w:tc>
          <w:tcPr>
            <w:tcW w:w="3135" w:type="dxa"/>
            <w:tcBorders>
              <w:left w:val="single" w:sz="6" w:space="0" w:color="auto"/>
              <w:right w:val="single" w:sz="6" w:space="0" w:color="auto"/>
            </w:tcBorders>
          </w:tcPr>
          <w:p w14:paraId="63FF3AB5" w14:textId="77777777"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134"/>
              <w:jc w:val="right"/>
              <w:rPr>
                <w:lang w:val="es-ES_tradnl"/>
              </w:rPr>
            </w:pPr>
            <w:r w:rsidRPr="00D60BA0">
              <w:rPr>
                <w:lang w:val="es-ES_tradnl"/>
              </w:rPr>
              <w:t>28</w:t>
            </w:r>
          </w:p>
        </w:tc>
        <w:tc>
          <w:tcPr>
            <w:tcW w:w="2450" w:type="dxa"/>
            <w:tcBorders>
              <w:left w:val="single" w:sz="6" w:space="0" w:color="auto"/>
              <w:right w:val="single" w:sz="6" w:space="0" w:color="auto"/>
            </w:tcBorders>
          </w:tcPr>
          <w:p w14:paraId="517C0DFD" w14:textId="77777777"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24"/>
              <w:jc w:val="left"/>
              <w:rPr>
                <w:lang w:val="es-ES_tradnl"/>
              </w:rPr>
            </w:pPr>
            <w:r w:rsidRPr="00D60BA0">
              <w:rPr>
                <w:lang w:val="es-ES_tradnl"/>
              </w:rPr>
              <w:t>1, 29, 57</w:t>
            </w:r>
          </w:p>
        </w:tc>
      </w:tr>
      <w:tr w:rsidR="00E12065" w:rsidRPr="00D60BA0" w14:paraId="6BCEADCD" w14:textId="77777777" w:rsidTr="006C310B">
        <w:trPr>
          <w:cantSplit/>
          <w:jc w:val="center"/>
        </w:trPr>
        <w:tc>
          <w:tcPr>
            <w:tcW w:w="2750" w:type="dxa"/>
            <w:tcBorders>
              <w:left w:val="single" w:sz="6" w:space="0" w:color="auto"/>
              <w:right w:val="single" w:sz="6" w:space="0" w:color="auto"/>
            </w:tcBorders>
          </w:tcPr>
          <w:p w14:paraId="4BFE1BB8" w14:textId="77777777" w:rsidR="00E12065" w:rsidRPr="00D60BA0" w:rsidRDefault="00E12065" w:rsidP="00D0207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jc w:val="left"/>
              <w:rPr>
                <w:lang w:val="es-ES_tradnl"/>
              </w:rPr>
            </w:pPr>
            <w:r w:rsidRPr="00D60BA0">
              <w:rPr>
                <w:lang w:val="es-ES_tradnl"/>
              </w:rPr>
              <w:t>24 canales MIC</w:t>
            </w:r>
          </w:p>
        </w:tc>
        <w:tc>
          <w:tcPr>
            <w:tcW w:w="3135" w:type="dxa"/>
            <w:tcBorders>
              <w:left w:val="single" w:sz="6" w:space="0" w:color="auto"/>
              <w:right w:val="single" w:sz="6" w:space="0" w:color="auto"/>
            </w:tcBorders>
          </w:tcPr>
          <w:p w14:paraId="6E7A3C0E" w14:textId="77777777"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134"/>
              <w:jc w:val="right"/>
              <w:rPr>
                <w:lang w:val="es-ES_tradnl"/>
              </w:rPr>
            </w:pPr>
            <w:r w:rsidRPr="00D60BA0">
              <w:rPr>
                <w:lang w:val="es-ES_tradnl"/>
              </w:rPr>
              <w:t>2</w:t>
            </w:r>
          </w:p>
        </w:tc>
        <w:tc>
          <w:tcPr>
            <w:tcW w:w="2450" w:type="dxa"/>
            <w:tcBorders>
              <w:left w:val="single" w:sz="6" w:space="0" w:color="auto"/>
              <w:right w:val="single" w:sz="6" w:space="0" w:color="auto"/>
            </w:tcBorders>
          </w:tcPr>
          <w:p w14:paraId="625ED999" w14:textId="59E5E6BF"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24"/>
              <w:jc w:val="left"/>
              <w:rPr>
                <w:lang w:val="es-ES_tradnl"/>
              </w:rPr>
            </w:pPr>
            <w:r w:rsidRPr="00D60BA0">
              <w:rPr>
                <w:lang w:val="es-ES_tradnl"/>
              </w:rPr>
              <w:t xml:space="preserve">1, 3, 5, 7, </w:t>
            </w:r>
            <w:r w:rsidR="00517D46" w:rsidRPr="00517D46">
              <w:rPr>
                <w:lang w:val="es-ES_tradnl"/>
              </w:rPr>
              <w:t>…</w:t>
            </w:r>
          </w:p>
        </w:tc>
      </w:tr>
      <w:tr w:rsidR="00E12065" w:rsidRPr="00D60BA0" w14:paraId="06C45822" w14:textId="77777777" w:rsidTr="006C310B">
        <w:trPr>
          <w:cantSplit/>
          <w:jc w:val="center"/>
        </w:trPr>
        <w:tc>
          <w:tcPr>
            <w:tcW w:w="2750" w:type="dxa"/>
            <w:tcBorders>
              <w:left w:val="single" w:sz="6" w:space="0" w:color="auto"/>
              <w:right w:val="single" w:sz="6" w:space="0" w:color="auto"/>
            </w:tcBorders>
          </w:tcPr>
          <w:p w14:paraId="72EE8EE6" w14:textId="77777777" w:rsidR="00E12065" w:rsidRPr="00D60BA0" w:rsidRDefault="00E12065" w:rsidP="00D0207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jc w:val="left"/>
              <w:rPr>
                <w:lang w:val="es-ES_tradnl"/>
              </w:rPr>
            </w:pPr>
            <w:r w:rsidRPr="00D60BA0">
              <w:rPr>
                <w:lang w:val="es-ES_tradnl"/>
              </w:rPr>
              <w:t>30 canales MIC</w:t>
            </w:r>
          </w:p>
        </w:tc>
        <w:tc>
          <w:tcPr>
            <w:tcW w:w="3135" w:type="dxa"/>
            <w:tcBorders>
              <w:left w:val="single" w:sz="6" w:space="0" w:color="auto"/>
              <w:right w:val="single" w:sz="6" w:space="0" w:color="auto"/>
            </w:tcBorders>
          </w:tcPr>
          <w:p w14:paraId="44ED1074" w14:textId="77777777"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134"/>
              <w:jc w:val="right"/>
              <w:rPr>
                <w:lang w:val="es-ES_tradnl"/>
              </w:rPr>
            </w:pPr>
            <w:r w:rsidRPr="00D60BA0">
              <w:rPr>
                <w:lang w:val="es-ES_tradnl"/>
              </w:rPr>
              <w:t>2</w:t>
            </w:r>
          </w:p>
        </w:tc>
        <w:tc>
          <w:tcPr>
            <w:tcW w:w="2450" w:type="dxa"/>
            <w:tcBorders>
              <w:left w:val="single" w:sz="6" w:space="0" w:color="auto"/>
              <w:right w:val="single" w:sz="6" w:space="0" w:color="auto"/>
            </w:tcBorders>
          </w:tcPr>
          <w:p w14:paraId="559D1891" w14:textId="39AAD72C"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24"/>
              <w:jc w:val="left"/>
              <w:rPr>
                <w:lang w:val="es-ES_tradnl"/>
              </w:rPr>
            </w:pPr>
            <w:r w:rsidRPr="00D60BA0">
              <w:rPr>
                <w:lang w:val="es-ES_tradnl"/>
              </w:rPr>
              <w:t xml:space="preserve">1, 3, 5, 7, </w:t>
            </w:r>
            <w:r w:rsidR="00517D46" w:rsidRPr="00517D46">
              <w:rPr>
                <w:lang w:val="es-ES_tradnl"/>
              </w:rPr>
              <w:t>…</w:t>
            </w:r>
          </w:p>
        </w:tc>
      </w:tr>
      <w:tr w:rsidR="00E12065" w:rsidRPr="00D60BA0" w14:paraId="574248A8" w14:textId="77777777" w:rsidTr="006C310B">
        <w:trPr>
          <w:cantSplit/>
          <w:jc w:val="center"/>
        </w:trPr>
        <w:tc>
          <w:tcPr>
            <w:tcW w:w="2750" w:type="dxa"/>
            <w:tcBorders>
              <w:left w:val="single" w:sz="6" w:space="0" w:color="auto"/>
              <w:right w:val="single" w:sz="6" w:space="0" w:color="auto"/>
            </w:tcBorders>
          </w:tcPr>
          <w:p w14:paraId="3575C195" w14:textId="77777777" w:rsidR="00E12065" w:rsidRPr="00D60BA0" w:rsidRDefault="00E12065" w:rsidP="00D0207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jc w:val="left"/>
              <w:rPr>
                <w:lang w:val="es-ES_tradnl"/>
              </w:rPr>
            </w:pPr>
            <w:r w:rsidRPr="00D60BA0">
              <w:rPr>
                <w:lang w:val="es-ES_tradnl"/>
              </w:rPr>
              <w:t>48 canales MIC</w:t>
            </w:r>
          </w:p>
        </w:tc>
        <w:tc>
          <w:tcPr>
            <w:tcW w:w="3135" w:type="dxa"/>
            <w:tcBorders>
              <w:left w:val="single" w:sz="6" w:space="0" w:color="auto"/>
              <w:right w:val="single" w:sz="6" w:space="0" w:color="auto"/>
            </w:tcBorders>
          </w:tcPr>
          <w:p w14:paraId="01903192" w14:textId="77777777"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134"/>
              <w:jc w:val="right"/>
              <w:rPr>
                <w:lang w:val="es-ES_tradnl"/>
              </w:rPr>
            </w:pPr>
            <w:r w:rsidRPr="00D60BA0">
              <w:rPr>
                <w:lang w:val="es-ES_tradnl"/>
              </w:rPr>
              <w:t>4</w:t>
            </w:r>
          </w:p>
        </w:tc>
        <w:tc>
          <w:tcPr>
            <w:tcW w:w="2450" w:type="dxa"/>
            <w:tcBorders>
              <w:left w:val="single" w:sz="6" w:space="0" w:color="auto"/>
              <w:right w:val="single" w:sz="6" w:space="0" w:color="auto"/>
            </w:tcBorders>
          </w:tcPr>
          <w:p w14:paraId="13CA699C" w14:textId="7E7AB507"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24"/>
              <w:jc w:val="left"/>
              <w:rPr>
                <w:lang w:val="es-ES_tradnl"/>
              </w:rPr>
            </w:pPr>
            <w:r w:rsidRPr="00D60BA0">
              <w:rPr>
                <w:lang w:val="es-ES_tradnl"/>
              </w:rPr>
              <w:t xml:space="preserve">1, 5, 9, 13, </w:t>
            </w:r>
            <w:r w:rsidR="00517D46" w:rsidRPr="00517D46">
              <w:rPr>
                <w:lang w:val="es-ES_tradnl"/>
              </w:rPr>
              <w:t>…</w:t>
            </w:r>
          </w:p>
        </w:tc>
      </w:tr>
      <w:tr w:rsidR="00E12065" w:rsidRPr="00D60BA0" w14:paraId="1796B22D" w14:textId="77777777" w:rsidTr="006C310B">
        <w:trPr>
          <w:cantSplit/>
          <w:jc w:val="center"/>
        </w:trPr>
        <w:tc>
          <w:tcPr>
            <w:tcW w:w="2750" w:type="dxa"/>
            <w:tcBorders>
              <w:left w:val="single" w:sz="6" w:space="0" w:color="auto"/>
              <w:right w:val="single" w:sz="6" w:space="0" w:color="auto"/>
            </w:tcBorders>
          </w:tcPr>
          <w:p w14:paraId="24EA4936" w14:textId="77777777" w:rsidR="00E12065" w:rsidRPr="00D60BA0" w:rsidRDefault="00E12065" w:rsidP="00D0207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jc w:val="left"/>
              <w:rPr>
                <w:lang w:val="es-ES_tradnl"/>
              </w:rPr>
            </w:pPr>
            <w:r w:rsidRPr="00D60BA0">
              <w:rPr>
                <w:lang w:val="es-ES_tradnl"/>
              </w:rPr>
              <w:t>60 canales MIC</w:t>
            </w:r>
          </w:p>
        </w:tc>
        <w:tc>
          <w:tcPr>
            <w:tcW w:w="3135" w:type="dxa"/>
            <w:tcBorders>
              <w:left w:val="single" w:sz="6" w:space="0" w:color="auto"/>
              <w:right w:val="single" w:sz="6" w:space="0" w:color="auto"/>
            </w:tcBorders>
          </w:tcPr>
          <w:p w14:paraId="4B075543" w14:textId="77777777" w:rsidR="00E12065" w:rsidRPr="00D60BA0" w:rsidRDefault="00E12065" w:rsidP="006C310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134"/>
              <w:jc w:val="right"/>
              <w:rPr>
                <w:lang w:val="es-ES_tradnl"/>
              </w:rPr>
            </w:pPr>
            <w:r w:rsidRPr="00D60BA0">
              <w:rPr>
                <w:lang w:val="es-ES_tradnl"/>
              </w:rPr>
              <w:t>4</w:t>
            </w:r>
          </w:p>
        </w:tc>
        <w:tc>
          <w:tcPr>
            <w:tcW w:w="2450" w:type="dxa"/>
            <w:tcBorders>
              <w:left w:val="single" w:sz="6" w:space="0" w:color="auto"/>
              <w:right w:val="single" w:sz="6" w:space="0" w:color="auto"/>
            </w:tcBorders>
          </w:tcPr>
          <w:p w14:paraId="735ED177" w14:textId="3772CF85" w:rsidR="00E12065" w:rsidRPr="00D60BA0" w:rsidRDefault="00E12065" w:rsidP="006C310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24"/>
              <w:jc w:val="left"/>
              <w:rPr>
                <w:lang w:val="es-ES_tradnl"/>
              </w:rPr>
            </w:pPr>
            <w:r w:rsidRPr="00D60BA0">
              <w:rPr>
                <w:lang w:val="es-ES_tradnl"/>
              </w:rPr>
              <w:t xml:space="preserve">1, 5, 9, 13, </w:t>
            </w:r>
            <w:r w:rsidR="00517D46" w:rsidRPr="00517D46">
              <w:rPr>
                <w:lang w:val="es-ES_tradnl"/>
              </w:rPr>
              <w:t>…</w:t>
            </w:r>
          </w:p>
        </w:tc>
      </w:tr>
      <w:tr w:rsidR="00E12065" w:rsidRPr="00D60BA0" w14:paraId="6045C5BA" w14:textId="77777777" w:rsidTr="006C310B">
        <w:trPr>
          <w:cantSplit/>
          <w:jc w:val="center"/>
        </w:trPr>
        <w:tc>
          <w:tcPr>
            <w:tcW w:w="2750" w:type="dxa"/>
            <w:tcBorders>
              <w:left w:val="single" w:sz="6" w:space="0" w:color="auto"/>
              <w:right w:val="single" w:sz="6" w:space="0" w:color="auto"/>
            </w:tcBorders>
          </w:tcPr>
          <w:p w14:paraId="0B3E2A37" w14:textId="77777777" w:rsidR="00E12065" w:rsidRPr="00D60BA0" w:rsidRDefault="00E12065" w:rsidP="00D0207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jc w:val="left"/>
              <w:rPr>
                <w:lang w:val="es-ES_tradnl"/>
              </w:rPr>
            </w:pPr>
            <w:r w:rsidRPr="00D60BA0">
              <w:rPr>
                <w:lang w:val="es-ES_tradnl"/>
              </w:rPr>
              <w:t>30 canales MIC</w:t>
            </w:r>
            <w:r w:rsidRPr="00D60BA0">
              <w:rPr>
                <w:vertAlign w:val="superscript"/>
                <w:lang w:val="es-ES_tradnl"/>
              </w:rPr>
              <w:t>(1)</w:t>
            </w:r>
          </w:p>
        </w:tc>
        <w:tc>
          <w:tcPr>
            <w:tcW w:w="3135" w:type="dxa"/>
            <w:tcBorders>
              <w:left w:val="single" w:sz="6" w:space="0" w:color="auto"/>
              <w:right w:val="single" w:sz="6" w:space="0" w:color="auto"/>
            </w:tcBorders>
          </w:tcPr>
          <w:p w14:paraId="6AE6267E" w14:textId="77777777"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134"/>
              <w:jc w:val="right"/>
              <w:rPr>
                <w:lang w:val="es-ES_tradnl"/>
              </w:rPr>
            </w:pPr>
            <w:r w:rsidRPr="00D60BA0">
              <w:rPr>
                <w:lang w:val="es-ES_tradnl"/>
              </w:rPr>
              <w:t>1</w:t>
            </w:r>
          </w:p>
        </w:tc>
        <w:tc>
          <w:tcPr>
            <w:tcW w:w="2450" w:type="dxa"/>
            <w:tcBorders>
              <w:left w:val="single" w:sz="6" w:space="0" w:color="auto"/>
              <w:right w:val="single" w:sz="6" w:space="0" w:color="auto"/>
            </w:tcBorders>
          </w:tcPr>
          <w:p w14:paraId="1A5F978D" w14:textId="563D5B44"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24"/>
              <w:jc w:val="left"/>
              <w:rPr>
                <w:lang w:val="es-ES_tradnl"/>
              </w:rPr>
            </w:pPr>
            <w:r w:rsidRPr="00D60BA0">
              <w:rPr>
                <w:lang w:val="es-ES_tradnl"/>
              </w:rPr>
              <w:t xml:space="preserve">1, 2, 3, 4, </w:t>
            </w:r>
            <w:r w:rsidR="00517D46" w:rsidRPr="00517D46">
              <w:rPr>
                <w:lang w:val="es-ES_tradnl"/>
              </w:rPr>
              <w:t>…</w:t>
            </w:r>
          </w:p>
        </w:tc>
      </w:tr>
      <w:tr w:rsidR="00E12065" w:rsidRPr="00D60BA0" w14:paraId="7783FB30" w14:textId="77777777" w:rsidTr="006C310B">
        <w:trPr>
          <w:cantSplit/>
          <w:jc w:val="center"/>
        </w:trPr>
        <w:tc>
          <w:tcPr>
            <w:tcW w:w="2750" w:type="dxa"/>
            <w:tcBorders>
              <w:left w:val="single" w:sz="6" w:space="0" w:color="auto"/>
              <w:right w:val="single" w:sz="6" w:space="0" w:color="auto"/>
            </w:tcBorders>
          </w:tcPr>
          <w:p w14:paraId="6FBF51AD" w14:textId="77777777" w:rsidR="00E12065" w:rsidRPr="00D60BA0" w:rsidRDefault="00E12065" w:rsidP="00D0207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jc w:val="left"/>
              <w:rPr>
                <w:lang w:val="es-ES_tradnl"/>
              </w:rPr>
            </w:pPr>
            <w:r w:rsidRPr="00D60BA0">
              <w:rPr>
                <w:lang w:val="es-ES_tradnl"/>
              </w:rPr>
              <w:t>60 canales MIC</w:t>
            </w:r>
            <w:r w:rsidRPr="00D60BA0">
              <w:rPr>
                <w:vertAlign w:val="superscript"/>
                <w:lang w:val="es-ES_tradnl"/>
              </w:rPr>
              <w:t>(1)</w:t>
            </w:r>
          </w:p>
        </w:tc>
        <w:tc>
          <w:tcPr>
            <w:tcW w:w="3135" w:type="dxa"/>
            <w:tcBorders>
              <w:left w:val="single" w:sz="6" w:space="0" w:color="auto"/>
              <w:right w:val="single" w:sz="6" w:space="0" w:color="auto"/>
            </w:tcBorders>
          </w:tcPr>
          <w:p w14:paraId="19AD4346" w14:textId="2C40A6F7"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134"/>
              <w:jc w:val="right"/>
              <w:rPr>
                <w:lang w:val="es-ES_tradnl"/>
              </w:rPr>
            </w:pPr>
            <w:r w:rsidRPr="00D60BA0">
              <w:rPr>
                <w:lang w:val="es-ES_tradnl"/>
              </w:rPr>
              <w:t>2</w:t>
            </w:r>
          </w:p>
        </w:tc>
        <w:tc>
          <w:tcPr>
            <w:tcW w:w="2450" w:type="dxa"/>
            <w:tcBorders>
              <w:left w:val="single" w:sz="6" w:space="0" w:color="auto"/>
              <w:right w:val="single" w:sz="6" w:space="0" w:color="auto"/>
            </w:tcBorders>
          </w:tcPr>
          <w:p w14:paraId="26FA9DC9" w14:textId="162CDA92" w:rsidR="00E12065" w:rsidRPr="00D60BA0" w:rsidRDefault="00E12065" w:rsidP="009110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24"/>
              <w:jc w:val="left"/>
              <w:rPr>
                <w:lang w:val="es-ES_tradnl"/>
              </w:rPr>
            </w:pPr>
            <w:r w:rsidRPr="00D60BA0">
              <w:rPr>
                <w:lang w:val="es-ES_tradnl"/>
              </w:rPr>
              <w:t xml:space="preserve">1, 3, 5, 7, </w:t>
            </w:r>
            <w:r w:rsidR="00517D46" w:rsidRPr="00517D46">
              <w:rPr>
                <w:lang w:val="es-ES_tradnl"/>
              </w:rPr>
              <w:t>…</w:t>
            </w:r>
          </w:p>
        </w:tc>
      </w:tr>
      <w:tr w:rsidR="00E12065" w:rsidRPr="00BA36BF" w14:paraId="7A829E69" w14:textId="77777777" w:rsidTr="006C310B">
        <w:trPr>
          <w:cantSplit/>
          <w:jc w:val="center"/>
        </w:trPr>
        <w:tc>
          <w:tcPr>
            <w:tcW w:w="8335" w:type="dxa"/>
            <w:gridSpan w:val="3"/>
            <w:tcBorders>
              <w:top w:val="single" w:sz="6" w:space="0" w:color="auto"/>
            </w:tcBorders>
          </w:tcPr>
          <w:p w14:paraId="1D48521B" w14:textId="746D89F8" w:rsidR="00E12065" w:rsidRPr="00D60BA0" w:rsidRDefault="00E12065" w:rsidP="0091106F">
            <w:pPr>
              <w:pStyle w:val="Tablelegend"/>
              <w:rPr>
                <w:lang w:val="es-ES_tradnl"/>
              </w:rPr>
            </w:pPr>
            <w:r w:rsidRPr="00D60BA0">
              <w:rPr>
                <w:vertAlign w:val="superscript"/>
                <w:lang w:val="es-ES_tradnl"/>
              </w:rPr>
              <w:t>(1)</w:t>
            </w:r>
            <w:r w:rsidRPr="006C310B">
              <w:tab/>
            </w:r>
            <w:r w:rsidRPr="00D60BA0">
              <w:rPr>
                <w:lang w:val="es-ES_tradnl"/>
              </w:rPr>
              <w:t>Con modulación de multiestados (por ejemplo, MAQ-16).</w:t>
            </w:r>
          </w:p>
        </w:tc>
      </w:tr>
    </w:tbl>
    <w:p w14:paraId="000422BA" w14:textId="77777777" w:rsidR="00E12065" w:rsidRPr="00D60BA0" w:rsidRDefault="00E12065" w:rsidP="00E12065">
      <w:pPr>
        <w:pStyle w:val="Tablefin"/>
        <w:rPr>
          <w:lang w:val="es-ES_tradnl"/>
        </w:rPr>
      </w:pPr>
    </w:p>
    <w:p w14:paraId="39B4E15C" w14:textId="77777777" w:rsidR="00E12065" w:rsidRPr="00D60BA0" w:rsidRDefault="00E12065" w:rsidP="006C310B">
      <w:pPr>
        <w:keepNext/>
        <w:keepLines/>
        <w:rPr>
          <w:lang w:val="es-ES_tradnl"/>
        </w:rPr>
      </w:pPr>
      <w:r w:rsidRPr="009249F3">
        <w:rPr>
          <w:b/>
          <w:bCs/>
          <w:lang w:val="es-ES"/>
        </w:rPr>
        <w:lastRenderedPageBreak/>
        <w:t>5</w:t>
      </w:r>
      <w:r w:rsidRPr="009249F3">
        <w:rPr>
          <w:lang w:val="es-ES"/>
        </w:rPr>
        <w:tab/>
      </w:r>
      <w:r w:rsidRPr="00D60BA0">
        <w:rPr>
          <w:lang w:val="es-ES_tradnl"/>
        </w:rPr>
        <w:t>Cuando, por ejemplo, en un nodo o en una arteria se necesiten radiocanales adicionales con capacidad para 24 canales telefónicos o superior, y siempre que se utilice discriminación por polarización cruzada, los números de los radiocanales serán:</w:t>
      </w:r>
    </w:p>
    <w:p w14:paraId="6B364B35" w14:textId="2E000263" w:rsidR="00E12065" w:rsidRPr="00D60BA0" w:rsidRDefault="00E12065" w:rsidP="006C310B">
      <w:pPr>
        <w:pStyle w:val="enumlev1"/>
        <w:keepNext/>
        <w:keepLines/>
        <w:rPr>
          <w:lang w:val="es-ES_tradnl"/>
        </w:rPr>
      </w:pPr>
      <w:r w:rsidRPr="00D60BA0">
        <w:rPr>
          <w:lang w:val="es-ES_tradnl"/>
        </w:rPr>
        <w:tab/>
        <w:t>24 canales telefónicos:</w:t>
      </w:r>
      <w:r w:rsidRPr="00D60BA0">
        <w:rPr>
          <w:lang w:val="es-ES_tradnl"/>
        </w:rPr>
        <w:tab/>
      </w:r>
      <w:r w:rsidRPr="00A23598">
        <w:rPr>
          <w:i/>
          <w:iCs/>
        </w:rPr>
        <w:t>n</w:t>
      </w:r>
      <w:r w:rsidRPr="00A23598">
        <w:t xml:space="preserve"> </w:t>
      </w:r>
      <w:r w:rsidRPr="00D60BA0">
        <w:rPr>
          <w:rFonts w:ascii="Symbol" w:hAnsi="Symbol"/>
          <w:lang w:val="es-ES_tradnl"/>
        </w:rPr>
        <w:t></w:t>
      </w:r>
      <w:r w:rsidRPr="00D60BA0">
        <w:rPr>
          <w:lang w:val="es-ES_tradnl"/>
        </w:rPr>
        <w:t xml:space="preserve"> 2, 4, 6, 8, </w:t>
      </w:r>
      <w:r w:rsidR="00517D46" w:rsidRPr="00517D46">
        <w:rPr>
          <w:lang w:val="es-ES_tradnl"/>
        </w:rPr>
        <w:t>…</w:t>
      </w:r>
      <w:r w:rsidRPr="00D60BA0">
        <w:rPr>
          <w:lang w:val="es-ES_tradnl"/>
        </w:rPr>
        <w:tab/>
        <w:t>(</w:t>
      </w:r>
      <w:r w:rsidRPr="00A23598">
        <w:rPr>
          <w:i/>
          <w:iCs/>
        </w:rPr>
        <w:t>n</w:t>
      </w:r>
      <w:r w:rsidRPr="00A23598">
        <w:t xml:space="preserve"> </w:t>
      </w:r>
      <w:r w:rsidRPr="00D60BA0">
        <w:rPr>
          <w:rFonts w:ascii="Symbol" w:hAnsi="Symbol"/>
          <w:lang w:val="es-ES_tradnl"/>
        </w:rPr>
        <w:t></w:t>
      </w:r>
      <w:r w:rsidRPr="00D60BA0">
        <w:rPr>
          <w:lang w:val="es-ES_tradnl"/>
        </w:rPr>
        <w:t xml:space="preserve"> 80)</w:t>
      </w:r>
    </w:p>
    <w:p w14:paraId="1CF00E37" w14:textId="31ACF3F3" w:rsidR="00E12065" w:rsidRPr="00D60BA0" w:rsidRDefault="00E12065" w:rsidP="006C310B">
      <w:pPr>
        <w:pStyle w:val="enumlev1"/>
        <w:keepNext/>
        <w:keepLines/>
        <w:rPr>
          <w:lang w:val="es-ES_tradnl"/>
        </w:rPr>
      </w:pPr>
      <w:r w:rsidRPr="00D60BA0">
        <w:rPr>
          <w:lang w:val="es-ES_tradnl"/>
        </w:rPr>
        <w:tab/>
        <w:t>60 canales telefónicos:</w:t>
      </w:r>
      <w:r w:rsidRPr="00D60BA0">
        <w:rPr>
          <w:lang w:val="es-ES_tradnl"/>
        </w:rPr>
        <w:tab/>
      </w:r>
      <w:r w:rsidRPr="00A23598">
        <w:rPr>
          <w:i/>
          <w:iCs/>
        </w:rPr>
        <w:t>n</w:t>
      </w:r>
      <w:r w:rsidRPr="00A23598">
        <w:t xml:space="preserve"> </w:t>
      </w:r>
      <w:r w:rsidRPr="00D60BA0">
        <w:rPr>
          <w:rFonts w:ascii="Symbol" w:hAnsi="Symbol"/>
          <w:lang w:val="es-ES_tradnl"/>
        </w:rPr>
        <w:t></w:t>
      </w:r>
      <w:r w:rsidRPr="00D60BA0">
        <w:rPr>
          <w:lang w:val="es-ES_tradnl"/>
        </w:rPr>
        <w:t xml:space="preserve"> 3, 7, 11, 15, </w:t>
      </w:r>
      <w:r w:rsidR="00517D46" w:rsidRPr="00517D46">
        <w:rPr>
          <w:lang w:val="es-ES_tradnl"/>
        </w:rPr>
        <w:t>…</w:t>
      </w:r>
      <w:r w:rsidRPr="00D60BA0">
        <w:rPr>
          <w:lang w:val="es-ES_tradnl"/>
        </w:rPr>
        <w:tab/>
        <w:t>(</w:t>
      </w:r>
      <w:r w:rsidRPr="00A23598">
        <w:rPr>
          <w:i/>
          <w:iCs/>
        </w:rPr>
        <w:t>n</w:t>
      </w:r>
      <w:r w:rsidRPr="00A23598">
        <w:t xml:space="preserve"> </w:t>
      </w:r>
      <w:r w:rsidRPr="00D60BA0">
        <w:rPr>
          <w:rFonts w:ascii="Symbol" w:hAnsi="Symbol"/>
          <w:lang w:val="es-ES_tradnl"/>
        </w:rPr>
        <w:t></w:t>
      </w:r>
      <w:r w:rsidRPr="00D60BA0">
        <w:rPr>
          <w:lang w:val="es-ES_tradnl"/>
        </w:rPr>
        <w:t xml:space="preserve"> 79)</w:t>
      </w:r>
    </w:p>
    <w:p w14:paraId="405E256E" w14:textId="5894D069" w:rsidR="00E12065" w:rsidRPr="00D60BA0" w:rsidRDefault="00E12065" w:rsidP="00E12065">
      <w:pPr>
        <w:pStyle w:val="enumlev1"/>
        <w:rPr>
          <w:lang w:val="es-ES_tradnl"/>
        </w:rPr>
      </w:pPr>
      <w:r w:rsidRPr="00D60BA0">
        <w:rPr>
          <w:lang w:val="es-ES_tradnl"/>
        </w:rPr>
        <w:tab/>
        <w:t>120 canales telefónicos:</w:t>
      </w:r>
      <w:r w:rsidRPr="00D60BA0">
        <w:rPr>
          <w:lang w:val="es-ES_tradnl"/>
        </w:rPr>
        <w:tab/>
      </w:r>
      <w:r w:rsidRPr="00A23598">
        <w:rPr>
          <w:i/>
          <w:iCs/>
        </w:rPr>
        <w:t>n</w:t>
      </w:r>
      <w:r w:rsidRPr="00A23598">
        <w:t xml:space="preserve"> </w:t>
      </w:r>
      <w:r w:rsidRPr="00D60BA0">
        <w:rPr>
          <w:rFonts w:ascii="Symbol" w:hAnsi="Symbol"/>
          <w:lang w:val="es-ES_tradnl"/>
        </w:rPr>
        <w:t></w:t>
      </w:r>
      <w:r w:rsidRPr="00D60BA0">
        <w:rPr>
          <w:lang w:val="es-ES_tradnl"/>
        </w:rPr>
        <w:t xml:space="preserve"> 8, 22, 36, 50, </w:t>
      </w:r>
      <w:r w:rsidR="00517D46" w:rsidRPr="00517D46">
        <w:rPr>
          <w:lang w:val="es-ES_tradnl"/>
        </w:rPr>
        <w:t>…</w:t>
      </w:r>
      <w:r w:rsidRPr="00D60BA0">
        <w:rPr>
          <w:lang w:val="es-ES_tradnl"/>
        </w:rPr>
        <w:tab/>
        <w:t>(</w:t>
      </w:r>
      <w:r w:rsidRPr="00A23598">
        <w:rPr>
          <w:i/>
          <w:iCs/>
        </w:rPr>
        <w:t>n</w:t>
      </w:r>
      <w:r w:rsidRPr="00A23598">
        <w:t xml:space="preserve"> </w:t>
      </w:r>
      <w:r w:rsidRPr="00D60BA0">
        <w:rPr>
          <w:rFonts w:ascii="Symbol" w:hAnsi="Symbol"/>
          <w:lang w:val="es-ES_tradnl"/>
        </w:rPr>
        <w:t></w:t>
      </w:r>
      <w:r w:rsidRPr="00D60BA0">
        <w:rPr>
          <w:lang w:val="es-ES_tradnl"/>
        </w:rPr>
        <w:t xml:space="preserve"> 78)</w:t>
      </w:r>
    </w:p>
    <w:p w14:paraId="76CEB171" w14:textId="77777777" w:rsidR="00E12065" w:rsidRPr="00D60BA0" w:rsidRDefault="00E12065" w:rsidP="00E12065">
      <w:pPr>
        <w:pStyle w:val="enumlev1"/>
        <w:rPr>
          <w:lang w:val="es-ES_tradnl"/>
        </w:rPr>
      </w:pPr>
      <w:r w:rsidRPr="00D60BA0">
        <w:rPr>
          <w:lang w:val="es-ES_tradnl"/>
        </w:rPr>
        <w:tab/>
        <w:t>300 canales telefónicos:</w:t>
      </w:r>
      <w:r w:rsidRPr="00D60BA0">
        <w:rPr>
          <w:lang w:val="es-ES_tradnl"/>
        </w:rPr>
        <w:tab/>
      </w:r>
      <w:r w:rsidRPr="00A23598">
        <w:rPr>
          <w:i/>
          <w:iCs/>
        </w:rPr>
        <w:t>n</w:t>
      </w:r>
      <w:r w:rsidRPr="00A23598">
        <w:t xml:space="preserve"> </w:t>
      </w:r>
      <w:r w:rsidRPr="00D60BA0">
        <w:rPr>
          <w:rFonts w:ascii="Symbol" w:hAnsi="Symbol"/>
          <w:lang w:val="es-ES_tradnl"/>
        </w:rPr>
        <w:t></w:t>
      </w:r>
      <w:r w:rsidRPr="00D60BA0">
        <w:rPr>
          <w:lang w:val="es-ES_tradnl"/>
        </w:rPr>
        <w:t xml:space="preserve"> 15, 43, 71.</w:t>
      </w:r>
    </w:p>
    <w:p w14:paraId="727A3D00" w14:textId="08142924" w:rsidR="00E12065" w:rsidRPr="00D60BA0" w:rsidRDefault="00E12065" w:rsidP="00E12065">
      <w:pPr>
        <w:rPr>
          <w:lang w:val="es-ES_tradnl"/>
        </w:rPr>
      </w:pPr>
      <w:r w:rsidRPr="00A23598">
        <w:rPr>
          <w:b/>
          <w:bCs/>
        </w:rPr>
        <w:t>6</w:t>
      </w:r>
      <w:r w:rsidRPr="00A23598">
        <w:tab/>
      </w:r>
      <w:r w:rsidRPr="00D60BA0">
        <w:rPr>
          <w:lang w:val="es-ES_tradnl"/>
        </w:rPr>
        <w:t>Para capacidades de 60</w:t>
      </w:r>
      <w:r w:rsidR="006C310B">
        <w:rPr>
          <w:lang w:val="es-ES_tradnl"/>
        </w:rPr>
        <w:t> </w:t>
      </w:r>
      <w:r w:rsidRPr="00D60BA0">
        <w:rPr>
          <w:lang w:val="es-ES_tradnl"/>
        </w:rPr>
        <w:t>canales telefónicos o superiores se dispone de frecuencias adicionales, para su utilización como frecuencias desplazadas, con los números de radiocanales siguientes:</w:t>
      </w:r>
    </w:p>
    <w:p w14:paraId="56831A11" w14:textId="2A5F905D" w:rsidR="00E12065" w:rsidRPr="00D60BA0" w:rsidRDefault="00E12065" w:rsidP="00E12065">
      <w:pPr>
        <w:pStyle w:val="enumlev1"/>
        <w:tabs>
          <w:tab w:val="left" w:pos="3584"/>
        </w:tabs>
        <w:rPr>
          <w:lang w:val="es-ES_tradnl"/>
        </w:rPr>
      </w:pPr>
      <w:r w:rsidRPr="00D60BA0">
        <w:rPr>
          <w:lang w:val="es-ES_tradnl"/>
        </w:rPr>
        <w:tab/>
      </w:r>
      <w:r w:rsidRPr="00A23598">
        <w:rPr>
          <w:i/>
          <w:iCs/>
        </w:rPr>
        <w:t>n</w:t>
      </w:r>
      <w:r w:rsidRPr="00D60BA0">
        <w:rPr>
          <w:lang w:val="es-ES_tradnl"/>
        </w:rPr>
        <w:t xml:space="preserve"> </w:t>
      </w:r>
      <w:r w:rsidRPr="00D60BA0">
        <w:rPr>
          <w:rFonts w:ascii="Symbol" w:hAnsi="Symbol"/>
          <w:lang w:val="es-ES_tradnl"/>
        </w:rPr>
        <w:t></w:t>
      </w:r>
      <w:r w:rsidRPr="00D60BA0">
        <w:rPr>
          <w:lang w:val="es-ES_tradnl"/>
        </w:rPr>
        <w:t xml:space="preserve"> 2, 4, 6, 8, </w:t>
      </w:r>
      <w:r w:rsidR="00517D46" w:rsidRPr="00517D46">
        <w:rPr>
          <w:lang w:val="es-ES_tradnl"/>
        </w:rPr>
        <w:t>…</w:t>
      </w:r>
      <w:r w:rsidRPr="00D60BA0">
        <w:rPr>
          <w:lang w:val="es-ES_tradnl"/>
        </w:rPr>
        <w:tab/>
        <w:t>para 60</w:t>
      </w:r>
      <w:r w:rsidR="006C310B">
        <w:rPr>
          <w:lang w:val="es-ES_tradnl"/>
        </w:rPr>
        <w:t> </w:t>
      </w:r>
      <w:r w:rsidRPr="00D60BA0">
        <w:rPr>
          <w:lang w:val="es-ES_tradnl"/>
        </w:rPr>
        <w:t>canales telefónicos</w:t>
      </w:r>
    </w:p>
    <w:p w14:paraId="7E8BDBC2" w14:textId="4E4E5D59" w:rsidR="00E12065" w:rsidRPr="00D60BA0" w:rsidRDefault="00E12065" w:rsidP="00E12065">
      <w:pPr>
        <w:pStyle w:val="enumlev1"/>
        <w:tabs>
          <w:tab w:val="left" w:pos="3584"/>
        </w:tabs>
        <w:rPr>
          <w:lang w:val="es-ES_tradnl"/>
        </w:rPr>
      </w:pPr>
      <w:r w:rsidRPr="00D60BA0">
        <w:rPr>
          <w:lang w:val="es-ES_tradnl"/>
        </w:rPr>
        <w:tab/>
      </w:r>
      <w:r w:rsidRPr="00A23598">
        <w:rPr>
          <w:i/>
          <w:iCs/>
        </w:rPr>
        <w:t>n</w:t>
      </w:r>
      <w:r w:rsidRPr="00D60BA0">
        <w:rPr>
          <w:lang w:val="es-ES_tradnl"/>
        </w:rPr>
        <w:t xml:space="preserve"> </w:t>
      </w:r>
      <w:r w:rsidRPr="00D60BA0">
        <w:rPr>
          <w:rFonts w:ascii="Symbol" w:hAnsi="Symbol"/>
          <w:lang w:val="es-ES_tradnl"/>
        </w:rPr>
        <w:t></w:t>
      </w:r>
      <w:r w:rsidRPr="00D60BA0">
        <w:rPr>
          <w:lang w:val="es-ES_tradnl"/>
        </w:rPr>
        <w:t xml:space="preserve"> 5, 12, 19, 26, </w:t>
      </w:r>
      <w:r w:rsidR="00517D46" w:rsidRPr="00517D46">
        <w:rPr>
          <w:lang w:val="es-ES_tradnl"/>
        </w:rPr>
        <w:t>…</w:t>
      </w:r>
      <w:r w:rsidRPr="00D60BA0">
        <w:rPr>
          <w:lang w:val="es-ES_tradnl"/>
        </w:rPr>
        <w:tab/>
        <w:t>para 120</w:t>
      </w:r>
      <w:r w:rsidR="006C310B">
        <w:rPr>
          <w:lang w:val="es-ES_tradnl"/>
        </w:rPr>
        <w:t> </w:t>
      </w:r>
      <w:r w:rsidRPr="00D60BA0">
        <w:rPr>
          <w:lang w:val="es-ES_tradnl"/>
        </w:rPr>
        <w:t>canales telefónicos</w:t>
      </w:r>
    </w:p>
    <w:p w14:paraId="567A9CA8" w14:textId="116001CF" w:rsidR="00E12065" w:rsidRPr="00D60BA0" w:rsidRDefault="00E12065" w:rsidP="00E12065">
      <w:pPr>
        <w:pStyle w:val="enumlev1"/>
        <w:tabs>
          <w:tab w:val="left" w:pos="3584"/>
        </w:tabs>
        <w:rPr>
          <w:lang w:val="es-ES_tradnl"/>
        </w:rPr>
      </w:pPr>
      <w:r w:rsidRPr="00D60BA0">
        <w:rPr>
          <w:lang w:val="es-ES_tradnl"/>
        </w:rPr>
        <w:tab/>
      </w:r>
      <w:r w:rsidRPr="00A23598">
        <w:rPr>
          <w:i/>
          <w:iCs/>
        </w:rPr>
        <w:t>n</w:t>
      </w:r>
      <w:r w:rsidRPr="00D60BA0">
        <w:rPr>
          <w:lang w:val="es-ES_tradnl"/>
        </w:rPr>
        <w:t xml:space="preserve"> </w:t>
      </w:r>
      <w:r w:rsidRPr="00D60BA0">
        <w:rPr>
          <w:rFonts w:ascii="Symbol" w:hAnsi="Symbol"/>
          <w:lang w:val="es-ES_tradnl"/>
        </w:rPr>
        <w:t></w:t>
      </w:r>
      <w:r w:rsidRPr="00D60BA0">
        <w:rPr>
          <w:lang w:val="es-ES_tradnl"/>
        </w:rPr>
        <w:t xml:space="preserve"> 8, 22, 36, 50, </w:t>
      </w:r>
      <w:r w:rsidR="00517D46" w:rsidRPr="00517D46">
        <w:rPr>
          <w:lang w:val="es-ES_tradnl"/>
        </w:rPr>
        <w:t>…</w:t>
      </w:r>
      <w:r w:rsidRPr="00D60BA0">
        <w:rPr>
          <w:lang w:val="es-ES_tradnl"/>
        </w:rPr>
        <w:tab/>
        <w:t>para 300</w:t>
      </w:r>
      <w:r w:rsidR="006C310B">
        <w:rPr>
          <w:lang w:val="es-ES_tradnl"/>
        </w:rPr>
        <w:t> </w:t>
      </w:r>
      <w:r w:rsidRPr="00D60BA0">
        <w:rPr>
          <w:lang w:val="es-ES_tradnl"/>
        </w:rPr>
        <w:t>canales telefónicos.</w:t>
      </w:r>
    </w:p>
    <w:p w14:paraId="38D8CA8C" w14:textId="77777777" w:rsidR="00E12065" w:rsidRPr="00D60BA0" w:rsidRDefault="00E12065" w:rsidP="00E12065">
      <w:pPr>
        <w:rPr>
          <w:lang w:val="es-ES_tradnl"/>
        </w:rPr>
      </w:pPr>
      <w:r w:rsidRPr="00D60BA0">
        <w:rPr>
          <w:lang w:val="es-ES_tradnl"/>
        </w:rPr>
        <w:t>Estas frecuencias pueden ser útiles para reducir la interferencia a lo largo de una ruta debida a condiciones de propagación excepcionales o para reducir los requisitos de discriminación de la antena en un nodo de la red.</w:t>
      </w:r>
    </w:p>
    <w:p w14:paraId="6FDF3DD0" w14:textId="77777777" w:rsidR="00E12065" w:rsidRDefault="00E12065" w:rsidP="00E12065">
      <w:pPr>
        <w:pStyle w:val="Note"/>
        <w:rPr>
          <w:lang w:val="es-ES_tradnl"/>
        </w:rPr>
      </w:pPr>
      <w:r w:rsidRPr="00D60BA0">
        <w:rPr>
          <w:lang w:val="es-ES_tradnl"/>
        </w:rPr>
        <w:t>NOTA 1 – Se requieren estudios ulteriores para evaluar los problemas de interferencias originados por los productos de intermodulación entre distintos sistemas explotados sobre la misma ruta.</w:t>
      </w:r>
    </w:p>
    <w:p w14:paraId="7E161064" w14:textId="77777777" w:rsidR="009249F3" w:rsidRDefault="009249F3" w:rsidP="00E12065">
      <w:pPr>
        <w:pStyle w:val="Note"/>
        <w:rPr>
          <w:lang w:val="es-ES_tradnl"/>
        </w:rPr>
      </w:pPr>
    </w:p>
    <w:p w14:paraId="22EC31AC" w14:textId="77777777" w:rsidR="009249F3" w:rsidRPr="00D60BA0" w:rsidRDefault="009249F3" w:rsidP="00E12065">
      <w:pPr>
        <w:pStyle w:val="Note"/>
        <w:rPr>
          <w:lang w:val="es-ES_tradnl"/>
        </w:rPr>
      </w:pPr>
    </w:p>
    <w:p w14:paraId="62535669" w14:textId="77777777" w:rsidR="00E12065" w:rsidRPr="00D60BA0" w:rsidRDefault="00E12065" w:rsidP="00E12065">
      <w:pPr>
        <w:pStyle w:val="AnnexNoTitle"/>
        <w:rPr>
          <w:lang w:val="es-ES_tradnl"/>
        </w:rPr>
      </w:pPr>
      <w:r>
        <w:rPr>
          <w:lang w:val="es-ES_tradnl"/>
        </w:rPr>
        <w:t>Anexo 2</w:t>
      </w:r>
      <w:r w:rsidRPr="00D60BA0">
        <w:rPr>
          <w:lang w:val="es-ES_tradnl"/>
        </w:rPr>
        <w:br/>
      </w:r>
      <w:r w:rsidRPr="00D60BA0">
        <w:rPr>
          <w:lang w:val="es-ES_tradnl"/>
        </w:rPr>
        <w:br/>
        <w:t>Utilización de la banda 11,7-13,25 GHz</w:t>
      </w:r>
    </w:p>
    <w:p w14:paraId="3226F21B" w14:textId="77777777" w:rsidR="00E12065" w:rsidRPr="00D60BA0" w:rsidRDefault="00E12065" w:rsidP="00E12065">
      <w:pPr>
        <w:pStyle w:val="Annexref"/>
        <w:rPr>
          <w:lang w:val="es-ES_tradnl"/>
        </w:rPr>
      </w:pPr>
      <w:r w:rsidRPr="00D60BA0">
        <w:rPr>
          <w:lang w:val="es-ES_tradnl"/>
        </w:rPr>
        <w:t>(Cuadro 1)</w:t>
      </w:r>
    </w:p>
    <w:p w14:paraId="1B22C83B" w14:textId="495CF133" w:rsidR="00E12065" w:rsidRPr="00D60BA0" w:rsidRDefault="00E12065" w:rsidP="00E12065">
      <w:pPr>
        <w:pStyle w:val="Normalaftertitle"/>
        <w:spacing w:before="240"/>
        <w:rPr>
          <w:lang w:val="es-ES_tradnl"/>
        </w:rPr>
      </w:pPr>
      <w:r w:rsidRPr="00D60BA0">
        <w:rPr>
          <w:lang w:val="es-ES_tradnl"/>
        </w:rPr>
        <w:t>La Recomendación UIT-R F.497 indica la disposición de los radiocanales para sistemas digitales y analógicos en la banda 12,75-13,25</w:t>
      </w:r>
      <w:r w:rsidR="006C310B">
        <w:rPr>
          <w:lang w:val="es-ES_tradnl"/>
        </w:rPr>
        <w:t> </w:t>
      </w:r>
      <w:r w:rsidRPr="00D60BA0">
        <w:rPr>
          <w:lang w:val="es-ES_tradnl"/>
        </w:rPr>
        <w:t>GHz. Sin embargo, algunas administraciones utilizan también partes de la banda 11,7</w:t>
      </w:r>
      <w:r w:rsidRPr="00D60BA0">
        <w:rPr>
          <w:lang w:val="es-ES_tradnl"/>
        </w:rPr>
        <w:noBreakHyphen/>
        <w:t>13,25 GHz. Se dan a continuación algunos ejemplos pertinentes:</w:t>
      </w:r>
    </w:p>
    <w:p w14:paraId="206851C8" w14:textId="77777777" w:rsidR="00E12065" w:rsidRPr="00D60BA0" w:rsidRDefault="00E12065" w:rsidP="00E12065">
      <w:pPr>
        <w:pStyle w:val="Heading1"/>
        <w:rPr>
          <w:lang w:val="es-ES_tradnl"/>
        </w:rPr>
      </w:pPr>
      <w:bookmarkStart w:id="4" w:name="_Toc392652051"/>
      <w:r w:rsidRPr="00D60BA0">
        <w:rPr>
          <w:lang w:val="es-ES_tradnl"/>
        </w:rPr>
        <w:t>1</w:t>
      </w:r>
      <w:r w:rsidRPr="00D60BA0">
        <w:rPr>
          <w:lang w:val="es-ES_tradnl"/>
        </w:rPr>
        <w:tab/>
        <w:t>Plan de 12,5/25 MHz</w:t>
      </w:r>
      <w:bookmarkEnd w:id="4"/>
    </w:p>
    <w:p w14:paraId="5D163108" w14:textId="7156FDE5" w:rsidR="00E12065" w:rsidRPr="00D60BA0" w:rsidRDefault="00E12065" w:rsidP="00E12065">
      <w:pPr>
        <w:rPr>
          <w:lang w:val="es-ES_tradnl"/>
        </w:rPr>
      </w:pPr>
      <w:r w:rsidRPr="00D60BA0">
        <w:rPr>
          <w:lang w:val="es-ES_tradnl"/>
        </w:rPr>
        <w:t>En los Estados Unidos de América se está utilizando profusamente la gama de frecuencias 12,7</w:t>
      </w:r>
      <w:r w:rsidRPr="00D60BA0">
        <w:rPr>
          <w:lang w:val="es-ES_tradnl"/>
        </w:rPr>
        <w:noBreakHyphen/>
        <w:t>12,95 GHz fundamentalmente para transmisiones de televisión destinadas a alimentar sistemas de distribución por cable (televisión por cable). Estos sistemas, que frecuentemente atraviesan distancias de 100 a 500</w:t>
      </w:r>
      <w:r w:rsidR="00D0207B">
        <w:rPr>
          <w:lang w:val="es-ES_tradnl"/>
        </w:rPr>
        <w:t> </w:t>
      </w:r>
      <w:r w:rsidRPr="00D60BA0">
        <w:rPr>
          <w:lang w:val="es-ES_tradnl"/>
        </w:rPr>
        <w:t>km, son esencialmente unidireccionales, por lo que se emplea una disposición de frecuencias sin banda de guarda, que utiliza un plan principal con una separación de radiocanales de 25</w:t>
      </w:r>
      <w:r w:rsidR="00D0207B">
        <w:rPr>
          <w:lang w:val="es-ES_tradnl"/>
        </w:rPr>
        <w:t> </w:t>
      </w:r>
      <w:r w:rsidRPr="00D60BA0">
        <w:rPr>
          <w:lang w:val="es-ES_tradnl"/>
        </w:rPr>
        <w:t>MHz, y un plan de inserción de frecuencias intercaladas en los espacios medios a los efectos de coordinación (por ejemplo, rutas secundarias).</w:t>
      </w:r>
    </w:p>
    <w:p w14:paraId="3763F5C5" w14:textId="2DDAA4C9" w:rsidR="00E12065" w:rsidRPr="00D60BA0" w:rsidRDefault="00E12065" w:rsidP="00E12065">
      <w:pPr>
        <w:rPr>
          <w:lang w:val="es-ES_tradnl"/>
        </w:rPr>
      </w:pPr>
      <w:r w:rsidRPr="00D60BA0">
        <w:rPr>
          <w:lang w:val="es-ES_tradnl"/>
        </w:rPr>
        <w:t>También puede disponerse de esta gama de frecuencias para la transmisión de canales de televisión múltiples, tanto en banda lateral residual (BLR) y banda lateral única (BLU) como en BLR y MF. Son generalmente de poca longitud (5 a 15 km) y alimentan múltiples puntos de recepción. El resto de la banda (12,95-13,25</w:t>
      </w:r>
      <w:r w:rsidR="00D0207B">
        <w:rPr>
          <w:lang w:val="es-ES_tradnl"/>
        </w:rPr>
        <w:t> </w:t>
      </w:r>
      <w:r w:rsidRPr="00D60BA0">
        <w:rPr>
          <w:lang w:val="es-ES_tradnl"/>
        </w:rPr>
        <w:t xml:space="preserve">GHz) emplea la misma disposición de radiocanales, que se utilizan sobre todo para alimentar sistemas de televisión en configuraciones tanto fijas como móviles. En Japón toda </w:t>
      </w:r>
      <w:r w:rsidRPr="00D60BA0">
        <w:rPr>
          <w:lang w:val="es-ES_tradnl"/>
        </w:rPr>
        <w:lastRenderedPageBreak/>
        <w:t>la gama de frecuencias de 12,7-13,25</w:t>
      </w:r>
      <w:r w:rsidR="00D0207B">
        <w:rPr>
          <w:lang w:val="es-ES_tradnl"/>
        </w:rPr>
        <w:t> </w:t>
      </w:r>
      <w:r w:rsidRPr="00D60BA0">
        <w:rPr>
          <w:lang w:val="es-ES_tradnl"/>
        </w:rPr>
        <w:t>GHz se emplea para reportajes y enlaces terminales con el estudio de emisión de televisión, con la misma separación de radiocanales de 25</w:t>
      </w:r>
      <w:r w:rsidR="00D0207B">
        <w:rPr>
          <w:lang w:val="es-ES_tradnl"/>
        </w:rPr>
        <w:t> </w:t>
      </w:r>
      <w:r w:rsidRPr="00D60BA0">
        <w:rPr>
          <w:lang w:val="es-ES_tradnl"/>
        </w:rPr>
        <w:t>MHz.</w:t>
      </w:r>
    </w:p>
    <w:p w14:paraId="10D855B2" w14:textId="77777777" w:rsidR="00E12065" w:rsidRPr="00D60BA0" w:rsidRDefault="00E12065" w:rsidP="00E12065">
      <w:pPr>
        <w:pStyle w:val="Heading1"/>
        <w:rPr>
          <w:lang w:val="es-ES_tradnl"/>
        </w:rPr>
      </w:pPr>
      <w:bookmarkStart w:id="5" w:name="_Toc392652052"/>
      <w:r w:rsidRPr="00D60BA0">
        <w:rPr>
          <w:lang w:val="es-ES_tradnl"/>
        </w:rPr>
        <w:t>2</w:t>
      </w:r>
      <w:r w:rsidRPr="00D60BA0">
        <w:rPr>
          <w:lang w:val="es-ES_tradnl"/>
        </w:rPr>
        <w:tab/>
        <w:t>Plan de 20 MHz</w:t>
      </w:r>
      <w:bookmarkEnd w:id="5"/>
    </w:p>
    <w:p w14:paraId="565C39F2" w14:textId="265F70F0" w:rsidR="00E12065" w:rsidRPr="00D60BA0" w:rsidRDefault="00E12065" w:rsidP="00E12065">
      <w:pPr>
        <w:rPr>
          <w:lang w:val="es-ES_tradnl"/>
        </w:rPr>
      </w:pPr>
      <w:r w:rsidRPr="00D60BA0">
        <w:rPr>
          <w:lang w:val="es-ES_tradnl"/>
        </w:rPr>
        <w:t>En los Estados Unidos de América y Japón, la gama de frecuencias 12,2-12,7</w:t>
      </w:r>
      <w:r w:rsidR="00D0207B">
        <w:rPr>
          <w:lang w:val="es-ES_tradnl"/>
        </w:rPr>
        <w:t> </w:t>
      </w:r>
      <w:r w:rsidRPr="00D60BA0">
        <w:rPr>
          <w:lang w:val="es-ES_tradnl"/>
        </w:rPr>
        <w:t>GHz se emplea para transmisiones de televisión y telefonía/datos. La disposición de radiocanales se basa en una de 20 MHz. Estos radiocanales se utilizan para telefonía MDF (hasta 1</w:t>
      </w:r>
      <w:r w:rsidRPr="00D60BA0">
        <w:rPr>
          <w:sz w:val="12"/>
          <w:lang w:val="es-ES_tradnl"/>
        </w:rPr>
        <w:t> </w:t>
      </w:r>
      <w:r w:rsidRPr="00D60BA0">
        <w:rPr>
          <w:lang w:val="es-ES_tradnl"/>
        </w:rPr>
        <w:t>200</w:t>
      </w:r>
      <w:r w:rsidR="006C310B">
        <w:rPr>
          <w:lang w:val="es-ES_tradnl"/>
        </w:rPr>
        <w:t> </w:t>
      </w:r>
      <w:r w:rsidRPr="00D60BA0">
        <w:rPr>
          <w:lang w:val="es-ES_tradnl"/>
        </w:rPr>
        <w:t>canales telefónicos) o para trenes de datos digitales hasta 45 Mbit/s. Entre los usuarios de esta banda figuran entidades públicas, organismos docentes, gobierno civil y comercio.</w:t>
      </w:r>
    </w:p>
    <w:p w14:paraId="2B27E02B" w14:textId="59BCFA95" w:rsidR="00E12065" w:rsidRPr="00D60BA0" w:rsidRDefault="00E12065" w:rsidP="00E12065">
      <w:pPr>
        <w:pStyle w:val="Heading1"/>
        <w:rPr>
          <w:lang w:val="es-ES_tradnl"/>
        </w:rPr>
      </w:pPr>
      <w:bookmarkStart w:id="6" w:name="_Toc392652053"/>
      <w:r w:rsidRPr="00D60BA0">
        <w:rPr>
          <w:lang w:val="es-ES_tradnl"/>
        </w:rPr>
        <w:t>3</w:t>
      </w:r>
      <w:r w:rsidRPr="00D60BA0">
        <w:rPr>
          <w:lang w:val="es-ES_tradnl"/>
        </w:rPr>
        <w:tab/>
        <w:t>Banda 11,7-12,5</w:t>
      </w:r>
      <w:r w:rsidR="006C310B">
        <w:rPr>
          <w:lang w:val="es-ES_tradnl"/>
        </w:rPr>
        <w:t> </w:t>
      </w:r>
      <w:r w:rsidRPr="00D60BA0">
        <w:rPr>
          <w:lang w:val="es-ES_tradnl"/>
        </w:rPr>
        <w:t>GHz</w:t>
      </w:r>
      <w:bookmarkEnd w:id="6"/>
    </w:p>
    <w:p w14:paraId="33CF90A3" w14:textId="0ED23D78" w:rsidR="00E12065" w:rsidRPr="00D60BA0" w:rsidRDefault="00E12065" w:rsidP="00E12065">
      <w:pPr>
        <w:rPr>
          <w:lang w:val="es-ES_tradnl"/>
        </w:rPr>
      </w:pPr>
      <w:r w:rsidRPr="00D60BA0">
        <w:rPr>
          <w:lang w:val="es-ES_tradnl"/>
        </w:rPr>
        <w:t>Para elaborar una disposición de radiocanales con una separación de frecuencias de 19,18</w:t>
      </w:r>
      <w:r w:rsidR="00D0207B">
        <w:rPr>
          <w:lang w:val="es-ES_tradnl"/>
        </w:rPr>
        <w:t> </w:t>
      </w:r>
      <w:r w:rsidRPr="00D60BA0">
        <w:rPr>
          <w:lang w:val="es-ES_tradnl"/>
        </w:rPr>
        <w:t>MHz (la selección de los radiocanales del plan con separación de 19,18</w:t>
      </w:r>
      <w:r w:rsidR="00D0207B">
        <w:rPr>
          <w:lang w:val="es-ES_tradnl"/>
        </w:rPr>
        <w:t> </w:t>
      </w:r>
      <w:r w:rsidRPr="00D60BA0">
        <w:rPr>
          <w:lang w:val="es-ES_tradnl"/>
        </w:rPr>
        <w:t>MHz debe determinarse por acuerdo entre las administraciones interesadas) en la banda 11,7-12,5</w:t>
      </w:r>
      <w:r w:rsidR="006C310B">
        <w:rPr>
          <w:lang w:val="es-ES_tradnl"/>
        </w:rPr>
        <w:t> </w:t>
      </w:r>
      <w:r w:rsidRPr="00D60BA0">
        <w:rPr>
          <w:lang w:val="es-ES_tradnl"/>
        </w:rPr>
        <w:t>GHz habrá que tener en cuenta las necesidades del servicio de radiodifusión por satélite (SRS) a que también está atribuida la banda, o partes de la misma, de conformidad con lo dispuesto por las siguientes Conferencias Administrativas Mundiales de Radiocomunicaciones: Conferencia Administrativa Mundial de Radiocomunicaciones para la radiodifusión por satélite (Ginebra,</w:t>
      </w:r>
      <w:r w:rsidR="006C310B">
        <w:rPr>
          <w:lang w:val="es-ES_tradnl"/>
        </w:rPr>
        <w:t> </w:t>
      </w:r>
      <w:r w:rsidRPr="00D60BA0">
        <w:rPr>
          <w:lang w:val="es-ES_tradnl"/>
        </w:rPr>
        <w:t>1977) (CAMR RS-77), Conferencia Administrativa Mundial de Radiocomunicaciones para la radiodifusión (Ginebra, 1979) (CAMR</w:t>
      </w:r>
      <w:r w:rsidRPr="00D60BA0">
        <w:rPr>
          <w:lang w:val="es-ES_tradnl"/>
        </w:rPr>
        <w:noBreakHyphen/>
        <w:t>79), Conferencia Administrativa Mundial de Radiocomunicaciones para la radiodifusión sobre la utilización de la órbita de los satélites geoestacionarios y la planificación de los servicios espaciales que la utilizan (Ginebra,</w:t>
      </w:r>
      <w:r w:rsidR="006C310B">
        <w:rPr>
          <w:lang w:val="es-ES_tradnl"/>
        </w:rPr>
        <w:t> </w:t>
      </w:r>
      <w:r w:rsidRPr="00D60BA0">
        <w:rPr>
          <w:lang w:val="es-ES_tradnl"/>
        </w:rPr>
        <w:t>1985) (CAMR Orb-85). Según estudios realizados, una disposición de radiocanales para las Regiones</w:t>
      </w:r>
      <w:r w:rsidR="006C310B">
        <w:rPr>
          <w:lang w:val="es-ES_tradnl"/>
        </w:rPr>
        <w:t> </w:t>
      </w:r>
      <w:r w:rsidRPr="00D60BA0">
        <w:rPr>
          <w:lang w:val="es-ES_tradnl"/>
        </w:rPr>
        <w:t>1 y 3 debe tener las siguientes características fundamentales para facilitar la compartición para dichas Regiones entre los dos servicios:</w:t>
      </w:r>
    </w:p>
    <w:p w14:paraId="3CEC8DD7" w14:textId="66D3021E" w:rsidR="00E12065" w:rsidRPr="00A23598" w:rsidRDefault="00E12065" w:rsidP="00A23598">
      <w:pPr>
        <w:pStyle w:val="enumlev1"/>
      </w:pPr>
      <w:r w:rsidRPr="00A23598">
        <w:t>–</w:t>
      </w:r>
      <w:r w:rsidRPr="00A23598">
        <w:tab/>
        <w:t>la separación de los radiocanales adyacentes debe ser la misma que la convenida para el SRS (19,18</w:t>
      </w:r>
      <w:r w:rsidR="006C310B">
        <w:t> </w:t>
      </w:r>
      <w:r w:rsidRPr="00A23598">
        <w:t>MHz) o un múltiplo de ella;</w:t>
      </w:r>
    </w:p>
    <w:p w14:paraId="5A0A35AA" w14:textId="77777777" w:rsidR="00E12065" w:rsidRPr="00A23598" w:rsidRDefault="00E12065" w:rsidP="00A23598">
      <w:pPr>
        <w:pStyle w:val="enumlev1"/>
      </w:pPr>
      <w:r w:rsidRPr="00A23598">
        <w:t>–</w:t>
      </w:r>
      <w:r w:rsidRPr="00A23598">
        <w:tab/>
        <w:t>las frecuencias centrales de los radiocanales deben coincidir con las del SRS, o estar intercaladas con ellas, esto es:</w:t>
      </w:r>
    </w:p>
    <w:p w14:paraId="54B99C50" w14:textId="07172320" w:rsidR="00E12065" w:rsidRPr="00D60BA0" w:rsidRDefault="00E12065" w:rsidP="006C310B">
      <w:pPr>
        <w:pStyle w:val="enumlev2"/>
        <w:rPr>
          <w:lang w:val="es-ES_tradnl"/>
        </w:rPr>
      </w:pPr>
      <w:r w:rsidRPr="00D60BA0">
        <w:rPr>
          <w:lang w:val="es-ES_tradnl"/>
        </w:rPr>
        <w:tab/>
      </w:r>
      <w:r w:rsidRPr="00A23598">
        <w:rPr>
          <w:i/>
          <w:iCs/>
        </w:rPr>
        <w:t>f</w:t>
      </w:r>
      <w:r w:rsidR="006C310B">
        <w:rPr>
          <w:lang w:val="es-ES_tradnl"/>
        </w:rPr>
        <w:t> </w:t>
      </w:r>
      <w:r w:rsidRPr="00D60BA0">
        <w:rPr>
          <w:rFonts w:ascii="Symbol" w:hAnsi="Symbol"/>
          <w:lang w:val="es-ES_tradnl"/>
        </w:rPr>
        <w:t></w:t>
      </w:r>
      <w:r w:rsidR="006C310B">
        <w:rPr>
          <w:lang w:val="es-ES_tradnl"/>
        </w:rPr>
        <w:t> </w:t>
      </w:r>
      <w:r w:rsidRPr="00D60BA0">
        <w:rPr>
          <w:lang w:val="es-ES_tradnl"/>
        </w:rPr>
        <w:t>11</w:t>
      </w:r>
      <w:r w:rsidRPr="00D60BA0">
        <w:rPr>
          <w:sz w:val="12"/>
          <w:lang w:val="es-ES_tradnl"/>
        </w:rPr>
        <w:t> </w:t>
      </w:r>
      <w:r w:rsidRPr="00D60BA0">
        <w:rPr>
          <w:lang w:val="es-ES_tradnl"/>
        </w:rPr>
        <w:t xml:space="preserve">708,3 </w:t>
      </w:r>
      <w:r w:rsidRPr="00D60BA0">
        <w:rPr>
          <w:rFonts w:ascii="Symbol" w:hAnsi="Symbol"/>
          <w:lang w:val="es-ES_tradnl"/>
        </w:rPr>
        <w:t></w:t>
      </w:r>
      <w:r w:rsidRPr="00D60BA0">
        <w:rPr>
          <w:lang w:val="es-ES_tradnl"/>
        </w:rPr>
        <w:t xml:space="preserve"> 19,18 </w:t>
      </w:r>
      <w:r w:rsidRPr="00A23598">
        <w:rPr>
          <w:i/>
          <w:iCs/>
        </w:rPr>
        <w:t>n</w:t>
      </w:r>
      <w:r w:rsidRPr="00D60BA0">
        <w:rPr>
          <w:i/>
          <w:lang w:val="es-ES_tradnl"/>
        </w:rPr>
        <w:t>                </w:t>
      </w:r>
      <w:r w:rsidRPr="00D60BA0">
        <w:rPr>
          <w:lang w:val="es-ES_tradnl"/>
        </w:rPr>
        <w:t>MHz</w:t>
      </w:r>
    </w:p>
    <w:p w14:paraId="6FAE95EE" w14:textId="17D11354" w:rsidR="00E12065" w:rsidRPr="00D60BA0" w:rsidRDefault="00E12065" w:rsidP="006C310B">
      <w:pPr>
        <w:pStyle w:val="enumlev2"/>
        <w:rPr>
          <w:lang w:val="es-ES_tradnl"/>
        </w:rPr>
      </w:pPr>
      <w:r w:rsidRPr="00D60BA0">
        <w:rPr>
          <w:lang w:val="es-ES_tradnl"/>
        </w:rPr>
        <w:t>o</w:t>
      </w:r>
      <w:r w:rsidRPr="00D60BA0">
        <w:rPr>
          <w:lang w:val="es-ES_tradnl"/>
        </w:rPr>
        <w:tab/>
      </w:r>
      <w:r w:rsidRPr="00A23598">
        <w:rPr>
          <w:i/>
          <w:iCs/>
        </w:rPr>
        <w:t>f</w:t>
      </w:r>
      <w:r w:rsidR="006C310B">
        <w:rPr>
          <w:lang w:val="es-ES_tradnl"/>
        </w:rPr>
        <w:t> </w:t>
      </w:r>
      <w:r w:rsidRPr="00D60BA0">
        <w:rPr>
          <w:rFonts w:ascii="Symbol" w:hAnsi="Symbol"/>
          <w:lang w:val="es-ES_tradnl"/>
        </w:rPr>
        <w:t></w:t>
      </w:r>
      <w:r w:rsidR="006C310B">
        <w:rPr>
          <w:lang w:val="es-ES_tradnl"/>
        </w:rPr>
        <w:t> </w:t>
      </w:r>
      <w:r w:rsidRPr="00D60BA0">
        <w:rPr>
          <w:lang w:val="es-ES_tradnl"/>
        </w:rPr>
        <w:t>11</w:t>
      </w:r>
      <w:r w:rsidRPr="00D60BA0">
        <w:rPr>
          <w:sz w:val="12"/>
          <w:lang w:val="es-ES_tradnl"/>
        </w:rPr>
        <w:t> </w:t>
      </w:r>
      <w:r w:rsidRPr="00D60BA0">
        <w:rPr>
          <w:lang w:val="es-ES_tradnl"/>
        </w:rPr>
        <w:t xml:space="preserve">717,89 </w:t>
      </w:r>
      <w:r w:rsidRPr="00D60BA0">
        <w:rPr>
          <w:rFonts w:ascii="Symbol" w:hAnsi="Symbol"/>
          <w:lang w:val="es-ES_tradnl"/>
        </w:rPr>
        <w:t></w:t>
      </w:r>
      <w:r w:rsidRPr="00D60BA0">
        <w:rPr>
          <w:lang w:val="es-ES_tradnl"/>
        </w:rPr>
        <w:t xml:space="preserve"> 19,18 </w:t>
      </w:r>
      <w:r w:rsidRPr="00A23598">
        <w:rPr>
          <w:i/>
          <w:iCs/>
        </w:rPr>
        <w:t>n</w:t>
      </w:r>
      <w:r w:rsidRPr="00D60BA0">
        <w:rPr>
          <w:i/>
          <w:lang w:val="es-ES_tradnl"/>
        </w:rPr>
        <w:t xml:space="preserve">              </w:t>
      </w:r>
      <w:r w:rsidRPr="00D60BA0">
        <w:rPr>
          <w:lang w:val="es-ES_tradnl"/>
        </w:rPr>
        <w:t>MHz</w:t>
      </w:r>
    </w:p>
    <w:p w14:paraId="17BAC8BE" w14:textId="77777777" w:rsidR="00E12065" w:rsidRPr="00D60BA0" w:rsidRDefault="00E12065" w:rsidP="00E12065">
      <w:pPr>
        <w:rPr>
          <w:lang w:val="es-ES_tradnl"/>
        </w:rPr>
      </w:pPr>
      <w:r w:rsidRPr="00D60BA0">
        <w:rPr>
          <w:lang w:val="es-ES_tradnl"/>
        </w:rPr>
        <w:tab/>
        <w:t>donde:</w:t>
      </w:r>
    </w:p>
    <w:p w14:paraId="73B3EF78" w14:textId="5351037E" w:rsidR="00E12065" w:rsidRPr="00D60BA0" w:rsidRDefault="006C310B" w:rsidP="006C310B">
      <w:pPr>
        <w:pStyle w:val="enumlev3"/>
        <w:rPr>
          <w:lang w:val="es-ES_tradnl"/>
        </w:rPr>
      </w:pPr>
      <w:r>
        <w:rPr>
          <w:i/>
          <w:iCs/>
        </w:rPr>
        <w:tab/>
      </w:r>
      <w:r w:rsidR="00E12065" w:rsidRPr="00A23598">
        <w:rPr>
          <w:i/>
          <w:iCs/>
        </w:rPr>
        <w:t>n</w:t>
      </w:r>
      <w:r w:rsidR="00E12065" w:rsidRPr="00D60BA0">
        <w:rPr>
          <w:lang w:val="es-ES_tradnl"/>
        </w:rPr>
        <w:t xml:space="preserve"> </w:t>
      </w:r>
      <w:r w:rsidR="00E12065" w:rsidRPr="00D60BA0">
        <w:rPr>
          <w:rFonts w:ascii="Symbol" w:hAnsi="Symbol"/>
          <w:lang w:val="es-ES_tradnl"/>
        </w:rPr>
        <w:t></w:t>
      </w:r>
      <w:r w:rsidR="00E12065" w:rsidRPr="00D60BA0">
        <w:rPr>
          <w:lang w:val="es-ES_tradnl"/>
        </w:rPr>
        <w:t xml:space="preserve"> 1, 2, 3, </w:t>
      </w:r>
      <w:r w:rsidR="00517D46" w:rsidRPr="00517D46">
        <w:rPr>
          <w:lang w:val="es-ES_tradnl"/>
        </w:rPr>
        <w:t>…</w:t>
      </w:r>
      <w:r w:rsidR="00E12065" w:rsidRPr="00D60BA0">
        <w:rPr>
          <w:lang w:val="es-ES_tradnl"/>
        </w:rPr>
        <w:t>, 40;</w:t>
      </w:r>
    </w:p>
    <w:p w14:paraId="58F6D59D" w14:textId="77777777" w:rsidR="00E12065" w:rsidRPr="00D60BA0" w:rsidRDefault="00E12065" w:rsidP="00A23598">
      <w:pPr>
        <w:pStyle w:val="enumlev1"/>
        <w:rPr>
          <w:lang w:val="es-ES_tradnl"/>
        </w:rPr>
      </w:pPr>
      <w:r w:rsidRPr="00D60BA0">
        <w:rPr>
          <w:lang w:val="es-ES_tradnl"/>
        </w:rPr>
        <w:t>–</w:t>
      </w:r>
      <w:r w:rsidRPr="00D60BA0">
        <w:rPr>
          <w:lang w:val="es-ES_tradnl"/>
        </w:rPr>
        <w:tab/>
        <w:t xml:space="preserve">las </w:t>
      </w:r>
      <w:r w:rsidRPr="00A23598">
        <w:t>separaciones</w:t>
      </w:r>
      <w:r w:rsidRPr="00D60BA0">
        <w:rPr>
          <w:lang w:val="es-ES_tradnl"/>
        </w:rPr>
        <w:t xml:space="preserve"> de los radiocanales de «ida» y «retorno» debieran ser compatibles con la disposición de frecuencias asignadas al SRS.</w:t>
      </w:r>
    </w:p>
    <w:p w14:paraId="106DCE2A" w14:textId="545A84FB" w:rsidR="00E12065" w:rsidRDefault="00E12065" w:rsidP="00E12065">
      <w:pPr>
        <w:rPr>
          <w:lang w:val="es-ES_tradnl"/>
        </w:rPr>
      </w:pPr>
      <w:r w:rsidRPr="00D60BA0">
        <w:rPr>
          <w:lang w:val="es-ES_tradnl"/>
        </w:rPr>
        <w:t>En la banda 11,7-12,5</w:t>
      </w:r>
      <w:r w:rsidR="00A23598">
        <w:rPr>
          <w:lang w:val="es-ES_tradnl"/>
        </w:rPr>
        <w:t> </w:t>
      </w:r>
      <w:r w:rsidRPr="00D60BA0">
        <w:rPr>
          <w:lang w:val="es-ES_tradnl"/>
        </w:rPr>
        <w:t>GHz está previsto en algunos países utilizar FWS con modulación BLU para la transmisión simultánea de varias señales de radiodifusión sonora y de televisión por uno o varios transmisores, con destino a cierto número de estaciones receptoras. La frecuencia que designa el radiocanal que ha de utilizarse para una determinada señal de televisión más sonido deberá corresponder al centro de la banda moduladora de dicha señal.</w:t>
      </w:r>
    </w:p>
    <w:p w14:paraId="6F5FFBD1" w14:textId="4276BFFD" w:rsidR="00E12065" w:rsidRPr="00D60BA0" w:rsidRDefault="00E12065" w:rsidP="00E12065">
      <w:pPr>
        <w:pStyle w:val="AnnexNoTitle"/>
        <w:rPr>
          <w:lang w:val="es-ES_tradnl"/>
        </w:rPr>
      </w:pPr>
      <w:r w:rsidRPr="00D60BA0">
        <w:rPr>
          <w:lang w:val="es-ES_tradnl"/>
        </w:rPr>
        <w:lastRenderedPageBreak/>
        <w:t xml:space="preserve">Anexo </w:t>
      </w:r>
      <w:r>
        <w:rPr>
          <w:lang w:val="es-ES_tradnl"/>
        </w:rPr>
        <w:t>3</w:t>
      </w:r>
      <w:r w:rsidRPr="00D60BA0">
        <w:rPr>
          <w:lang w:val="es-ES_tradnl"/>
        </w:rPr>
        <w:br/>
      </w:r>
      <w:r w:rsidRPr="00D60BA0">
        <w:rPr>
          <w:lang w:val="es-ES_tradnl"/>
        </w:rPr>
        <w:br/>
        <w:t>Disposición de los radiocanales en las bandas de</w:t>
      </w:r>
      <w:r>
        <w:rPr>
          <w:lang w:val="es-ES_tradnl"/>
        </w:rPr>
        <w:t xml:space="preserve"> </w:t>
      </w:r>
      <w:r w:rsidRPr="00D60BA0">
        <w:rPr>
          <w:lang w:val="es-ES_tradnl"/>
        </w:rPr>
        <w:t>frecuencias 14,25-14,5</w:t>
      </w:r>
      <w:r w:rsidR="006C310B">
        <w:rPr>
          <w:lang w:val="es-ES_tradnl"/>
        </w:rPr>
        <w:t> </w:t>
      </w:r>
      <w:r w:rsidRPr="00D60BA0">
        <w:rPr>
          <w:lang w:val="es-ES_tradnl"/>
        </w:rPr>
        <w:t>GHz</w:t>
      </w:r>
      <w:r>
        <w:rPr>
          <w:lang w:val="es-ES_tradnl"/>
        </w:rPr>
        <w:br/>
      </w:r>
      <w:r w:rsidRPr="00D60BA0">
        <w:rPr>
          <w:lang w:val="es-ES_tradnl"/>
        </w:rPr>
        <w:t>utilizando una separación</w:t>
      </w:r>
      <w:r>
        <w:rPr>
          <w:lang w:val="es-ES_tradnl"/>
        </w:rPr>
        <w:t xml:space="preserve"> </w:t>
      </w:r>
      <w:r w:rsidRPr="00D60BA0">
        <w:rPr>
          <w:lang w:val="es-ES_tradnl"/>
        </w:rPr>
        <w:t>de canales de 14/28</w:t>
      </w:r>
      <w:r w:rsidR="006C310B">
        <w:rPr>
          <w:lang w:val="es-ES_tradnl"/>
        </w:rPr>
        <w:t> </w:t>
      </w:r>
      <w:r w:rsidRPr="00D60BA0">
        <w:rPr>
          <w:lang w:val="es-ES_tradnl"/>
        </w:rPr>
        <w:t>MHz</w:t>
      </w:r>
    </w:p>
    <w:p w14:paraId="504C663A" w14:textId="77777777" w:rsidR="00E12065" w:rsidRPr="00D60BA0" w:rsidRDefault="00E12065" w:rsidP="00E12065">
      <w:pPr>
        <w:pStyle w:val="Annexref"/>
        <w:rPr>
          <w:lang w:val="es-ES_tradnl"/>
        </w:rPr>
      </w:pPr>
      <w:r w:rsidRPr="00D60BA0">
        <w:rPr>
          <w:lang w:val="es-ES_tradnl"/>
        </w:rPr>
        <w:t>(Cuadro 1)</w:t>
      </w:r>
    </w:p>
    <w:p w14:paraId="1DFAAF17" w14:textId="7FB62AA0" w:rsidR="00E12065" w:rsidRPr="00D60BA0" w:rsidRDefault="00E12065" w:rsidP="006C310B">
      <w:pPr>
        <w:pStyle w:val="Normalaftertitle"/>
        <w:keepNext/>
        <w:keepLines/>
        <w:rPr>
          <w:lang w:val="es-ES_tradnl"/>
        </w:rPr>
      </w:pPr>
      <w:r w:rsidRPr="00D60BA0">
        <w:rPr>
          <w:lang w:val="es-ES_tradnl"/>
        </w:rPr>
        <w:t>En el Reino Unido se utiliza la disposición básica 14/28</w:t>
      </w:r>
      <w:r w:rsidR="006C310B">
        <w:rPr>
          <w:lang w:val="es-ES_tradnl"/>
        </w:rPr>
        <w:t> </w:t>
      </w:r>
      <w:r w:rsidRPr="00D60BA0">
        <w:rPr>
          <w:lang w:val="es-ES_tradnl"/>
        </w:rPr>
        <w:t>MHz en la banda 14,25-14,5</w:t>
      </w:r>
      <w:r w:rsidR="006C310B">
        <w:rPr>
          <w:lang w:val="es-ES_tradnl"/>
        </w:rPr>
        <w:t> </w:t>
      </w:r>
      <w:r w:rsidRPr="00D60BA0">
        <w:rPr>
          <w:lang w:val="es-ES_tradnl"/>
        </w:rPr>
        <w:t>GHz, como extensión de la banda de 13</w:t>
      </w:r>
      <w:r w:rsidR="006C310B">
        <w:rPr>
          <w:lang w:val="es-ES_tradnl"/>
        </w:rPr>
        <w:t> </w:t>
      </w:r>
      <w:r w:rsidRPr="00D60BA0">
        <w:rPr>
          <w:lang w:val="es-ES_tradnl"/>
        </w:rPr>
        <w:t>GHz a la que se refiere la Recomendación</w:t>
      </w:r>
      <w:r w:rsidR="006C310B">
        <w:rPr>
          <w:lang w:val="es-ES_tradnl"/>
        </w:rPr>
        <w:t> </w:t>
      </w:r>
      <w:r w:rsidRPr="00D60BA0">
        <w:rPr>
          <w:lang w:val="es-ES_tradnl"/>
        </w:rPr>
        <w:t>UIT-R</w:t>
      </w:r>
      <w:r w:rsidR="006C310B">
        <w:rPr>
          <w:lang w:val="es-ES_tradnl"/>
        </w:rPr>
        <w:t> </w:t>
      </w:r>
      <w:r w:rsidRPr="00D60BA0">
        <w:rPr>
          <w:lang w:val="es-ES_tradnl"/>
        </w:rPr>
        <w:t>F.497, para la televisión analógica o para canales digitales de capacidad pequeña o mediana con separaciones de canales de 28, 14, 7 y 3,5</w:t>
      </w:r>
      <w:r w:rsidR="006C310B">
        <w:rPr>
          <w:lang w:val="es-ES_tradnl"/>
        </w:rPr>
        <w:t> </w:t>
      </w:r>
      <w:r w:rsidRPr="00D60BA0">
        <w:rPr>
          <w:lang w:val="es-ES_tradnl"/>
        </w:rPr>
        <w:t>MHz.</w:t>
      </w:r>
    </w:p>
    <w:p w14:paraId="351BCE09" w14:textId="05684D6F" w:rsidR="00E12065" w:rsidRPr="00D60BA0" w:rsidRDefault="00E12065" w:rsidP="00E12065">
      <w:pPr>
        <w:rPr>
          <w:lang w:val="es-ES_tradnl"/>
        </w:rPr>
      </w:pPr>
      <w:r w:rsidRPr="00D60BA0">
        <w:rPr>
          <w:lang w:val="es-ES_tradnl"/>
        </w:rPr>
        <w:t>En la Recomendación</w:t>
      </w:r>
      <w:r w:rsidR="006C310B">
        <w:rPr>
          <w:lang w:val="es-ES_tradnl"/>
        </w:rPr>
        <w:t> </w:t>
      </w:r>
      <w:r w:rsidRPr="00D60BA0">
        <w:rPr>
          <w:lang w:val="es-ES_tradnl"/>
        </w:rPr>
        <w:t>UIT-R</w:t>
      </w:r>
      <w:r w:rsidR="006C310B">
        <w:rPr>
          <w:lang w:val="es-ES_tradnl"/>
        </w:rPr>
        <w:t> </w:t>
      </w:r>
      <w:r w:rsidRPr="00D60BA0">
        <w:rPr>
          <w:lang w:val="es-ES_tradnl"/>
        </w:rPr>
        <w:t>F.636 se indican las disposiciones preferidas de canales de la banda 14,4</w:t>
      </w:r>
      <w:r w:rsidRPr="00D60BA0">
        <w:rPr>
          <w:lang w:val="es-ES_tradnl"/>
        </w:rPr>
        <w:noBreakHyphen/>
        <w:t>15,35 GHz, con la disposición básica que tiene en cuenta las diversas restricciones impuestas por las diferentes administraciones en el centro de la banda.</w:t>
      </w:r>
    </w:p>
    <w:p w14:paraId="06BC1075" w14:textId="77777777" w:rsidR="00E12065" w:rsidRPr="00D60BA0" w:rsidRDefault="00E12065" w:rsidP="00E12065">
      <w:pPr>
        <w:rPr>
          <w:lang w:val="es-ES_tradnl"/>
        </w:rPr>
      </w:pPr>
      <w:r w:rsidRPr="00D60BA0">
        <w:rPr>
          <w:lang w:val="es-ES_tradnl"/>
        </w:rPr>
        <w:t>La disposición de radiocanales básica de 28 MHz es la siguiente:</w:t>
      </w:r>
    </w:p>
    <w:p w14:paraId="77CFFC2B" w14:textId="7D533006" w:rsidR="00E12065" w:rsidRPr="00D60BA0" w:rsidRDefault="00E12065" w:rsidP="006C310B">
      <w:pPr>
        <w:pStyle w:val="enumlev1"/>
        <w:tabs>
          <w:tab w:val="left" w:pos="3686"/>
          <w:tab w:val="left" w:pos="6237"/>
        </w:tabs>
        <w:rPr>
          <w:lang w:val="es-ES_tradnl"/>
        </w:rPr>
      </w:pPr>
      <w:r w:rsidRPr="00D60BA0">
        <w:rPr>
          <w:lang w:val="es-ES_tradnl"/>
        </w:rPr>
        <w:tab/>
        <w:t>mitad inferior de la banda:</w:t>
      </w:r>
      <w:r w:rsidRPr="00D60BA0">
        <w:rPr>
          <w:lang w:val="es-ES_tradnl"/>
        </w:rPr>
        <w:tab/>
      </w:r>
      <w:r w:rsidRPr="00A23598">
        <w:rPr>
          <w:i/>
          <w:iCs/>
        </w:rPr>
        <w:t>f</w:t>
      </w:r>
      <w:r w:rsidRPr="00A23598">
        <w:rPr>
          <w:i/>
          <w:iCs/>
          <w:vertAlign w:val="subscript"/>
        </w:rPr>
        <w:t>n</w:t>
      </w:r>
      <w:r w:rsidRPr="00D60BA0">
        <w:rPr>
          <w:lang w:val="es-ES_tradnl"/>
        </w:rPr>
        <w:t xml:space="preserve"> </w:t>
      </w:r>
      <w:r w:rsidRPr="00D60BA0">
        <w:rPr>
          <w:rFonts w:ascii="Symbol" w:hAnsi="Symbol"/>
          <w:lang w:val="es-ES_tradnl"/>
        </w:rPr>
        <w:t></w:t>
      </w:r>
      <w:r w:rsidRPr="00D60BA0">
        <w:rPr>
          <w:lang w:val="es-ES_tradnl"/>
        </w:rPr>
        <w:t xml:space="preserve"> </w:t>
      </w:r>
      <w:r w:rsidRPr="00A23598">
        <w:rPr>
          <w:i/>
          <w:iCs/>
        </w:rPr>
        <w:t>f</w:t>
      </w:r>
      <w:r w:rsidRPr="00A23598">
        <w:rPr>
          <w:i/>
          <w:iCs/>
          <w:vertAlign w:val="subscript"/>
        </w:rPr>
        <w:t>r</w:t>
      </w:r>
      <w:r w:rsidRPr="00D60BA0">
        <w:rPr>
          <w:lang w:val="es-ES_tradnl"/>
        </w:rPr>
        <w:t xml:space="preserve"> </w:t>
      </w:r>
      <w:r w:rsidRPr="00D60BA0">
        <w:rPr>
          <w:rFonts w:ascii="Symbol" w:hAnsi="Symbol"/>
          <w:lang w:val="es-ES_tradnl"/>
        </w:rPr>
        <w:t></w:t>
      </w:r>
      <w:r w:rsidRPr="00D60BA0">
        <w:rPr>
          <w:lang w:val="es-ES_tradnl"/>
        </w:rPr>
        <w:t xml:space="preserve"> 2</w:t>
      </w:r>
      <w:r w:rsidRPr="00D60BA0">
        <w:rPr>
          <w:sz w:val="12"/>
          <w:lang w:val="es-ES_tradnl"/>
        </w:rPr>
        <w:t> </w:t>
      </w:r>
      <w:r w:rsidRPr="00D60BA0">
        <w:rPr>
          <w:lang w:val="es-ES_tradnl"/>
        </w:rPr>
        <w:t xml:space="preserve">534 </w:t>
      </w:r>
      <w:r w:rsidRPr="00D60BA0">
        <w:rPr>
          <w:rFonts w:ascii="Symbol" w:hAnsi="Symbol"/>
          <w:lang w:val="es-ES_tradnl"/>
        </w:rPr>
        <w:t></w:t>
      </w:r>
      <w:r w:rsidRPr="00D60BA0">
        <w:rPr>
          <w:lang w:val="es-ES_tradnl"/>
        </w:rPr>
        <w:t xml:space="preserve"> 28 </w:t>
      </w:r>
      <w:r w:rsidRPr="00A23598">
        <w:rPr>
          <w:i/>
          <w:iCs/>
        </w:rPr>
        <w:t>n</w:t>
      </w:r>
      <w:r w:rsidRPr="006C310B">
        <w:t>                </w:t>
      </w:r>
      <w:r w:rsidRPr="00D60BA0">
        <w:rPr>
          <w:lang w:val="es-ES_tradnl"/>
        </w:rPr>
        <w:t>MHz</w:t>
      </w:r>
    </w:p>
    <w:p w14:paraId="0109E926" w14:textId="5DF5C3FC" w:rsidR="00E12065" w:rsidRPr="00D60BA0" w:rsidRDefault="00E12065" w:rsidP="00E12065">
      <w:pPr>
        <w:pStyle w:val="enumlev1"/>
        <w:tabs>
          <w:tab w:val="left" w:pos="3556"/>
          <w:tab w:val="left" w:pos="6237"/>
        </w:tabs>
        <w:rPr>
          <w:lang w:val="es-ES_tradnl"/>
        </w:rPr>
      </w:pPr>
      <w:r w:rsidRPr="00D60BA0">
        <w:rPr>
          <w:lang w:val="es-ES_tradnl"/>
        </w:rPr>
        <w:tab/>
        <w:t>mitad superior de la banda:</w:t>
      </w:r>
      <w:r w:rsidRPr="00D60BA0">
        <w:rPr>
          <w:lang w:val="es-ES_tradnl"/>
        </w:rPr>
        <w:tab/>
      </w:r>
      <w:r w:rsidRPr="00D60BA0">
        <w:rPr>
          <w:position w:val="-12"/>
          <w:lang w:val="es-ES_tradnl"/>
        </w:rPr>
        <w:object w:dxaOrig="499" w:dyaOrig="360" w14:anchorId="078B8C20">
          <v:shape id="_x0000_i1031" type="#_x0000_t75" style="width:24.4pt;height:18.15pt" o:ole="">
            <v:imagedata r:id="rId29" o:title=""/>
          </v:shape>
          <o:OLEObject Type="Embed" ProgID="Equation.3" ShapeID="_x0000_i1031" DrawAspect="Content" ObjectID="_1786521686" r:id="rId30"/>
        </w:object>
      </w:r>
      <w:r w:rsidRPr="00B838E5">
        <w:rPr>
          <w:i/>
          <w:iCs/>
          <w:lang w:val="es-ES"/>
        </w:rPr>
        <w:t>f</w:t>
      </w:r>
      <w:r w:rsidRPr="00B838E5">
        <w:rPr>
          <w:i/>
          <w:iCs/>
          <w:vertAlign w:val="subscript"/>
          <w:lang w:val="es-ES"/>
        </w:rPr>
        <w:t>r</w:t>
      </w:r>
      <w:r w:rsidRPr="00D60BA0">
        <w:rPr>
          <w:lang w:val="es-ES_tradnl"/>
        </w:rPr>
        <w:t xml:space="preserve"> </w:t>
      </w:r>
      <w:r w:rsidRPr="00D60BA0">
        <w:rPr>
          <w:rFonts w:ascii="Symbol" w:hAnsi="Symbol"/>
          <w:lang w:val="es-ES_tradnl"/>
        </w:rPr>
        <w:t></w:t>
      </w:r>
      <w:r w:rsidRPr="00D60BA0">
        <w:rPr>
          <w:lang w:val="es-ES_tradnl"/>
        </w:rPr>
        <w:t xml:space="preserve"> 2</w:t>
      </w:r>
      <w:r w:rsidRPr="00D60BA0">
        <w:rPr>
          <w:rFonts w:ascii="Tms Rmn" w:hAnsi="Tms Rmn"/>
          <w:sz w:val="12"/>
          <w:lang w:val="es-ES_tradnl"/>
        </w:rPr>
        <w:t> </w:t>
      </w:r>
      <w:r w:rsidRPr="00D60BA0">
        <w:rPr>
          <w:lang w:val="es-ES_tradnl"/>
        </w:rPr>
        <w:t xml:space="preserve">674 </w:t>
      </w:r>
      <w:r w:rsidRPr="00D60BA0">
        <w:rPr>
          <w:rFonts w:ascii="Symbol" w:hAnsi="Symbol"/>
          <w:lang w:val="es-ES_tradnl"/>
        </w:rPr>
        <w:t></w:t>
      </w:r>
      <w:r w:rsidRPr="00D60BA0">
        <w:rPr>
          <w:lang w:val="es-ES_tradnl"/>
        </w:rPr>
        <w:t xml:space="preserve"> 28 </w:t>
      </w:r>
      <w:r w:rsidRPr="00B838E5">
        <w:rPr>
          <w:i/>
          <w:iCs/>
          <w:lang w:val="es-ES"/>
        </w:rPr>
        <w:t>n</w:t>
      </w:r>
      <w:r w:rsidRPr="00B838E5">
        <w:rPr>
          <w:lang w:val="es-ES"/>
        </w:rPr>
        <w:t>                </w:t>
      </w:r>
      <w:r w:rsidR="006C310B" w:rsidRPr="00B838E5">
        <w:rPr>
          <w:lang w:val="es-ES"/>
        </w:rPr>
        <w:t> </w:t>
      </w:r>
      <w:r w:rsidRPr="00D60BA0">
        <w:rPr>
          <w:lang w:val="es-ES_tradnl"/>
        </w:rPr>
        <w:t>MHz</w:t>
      </w:r>
    </w:p>
    <w:p w14:paraId="7441FD17" w14:textId="77777777" w:rsidR="00E12065" w:rsidRPr="00D60BA0" w:rsidRDefault="00E12065" w:rsidP="00E12065">
      <w:pPr>
        <w:rPr>
          <w:lang w:val="es-ES_tradnl"/>
        </w:rPr>
      </w:pPr>
      <w:r w:rsidRPr="00D60BA0">
        <w:rPr>
          <w:lang w:val="es-ES_tradnl"/>
        </w:rPr>
        <w:t>donde:</w:t>
      </w:r>
    </w:p>
    <w:p w14:paraId="22975498" w14:textId="77777777" w:rsidR="00E12065" w:rsidRPr="00D60BA0" w:rsidRDefault="00E12065" w:rsidP="00E12065">
      <w:pPr>
        <w:pStyle w:val="enumlev1"/>
        <w:rPr>
          <w:lang w:val="es-ES_tradnl"/>
        </w:rPr>
      </w:pPr>
      <w:r w:rsidRPr="00D60BA0">
        <w:rPr>
          <w:lang w:val="es-ES_tradnl"/>
        </w:rPr>
        <w:tab/>
      </w:r>
      <w:r w:rsidRPr="00A23598">
        <w:rPr>
          <w:i/>
          <w:iCs/>
        </w:rPr>
        <w:t>f</w:t>
      </w:r>
      <w:r w:rsidRPr="00A23598">
        <w:rPr>
          <w:i/>
          <w:iCs/>
          <w:vertAlign w:val="subscript"/>
        </w:rPr>
        <w:t>r</w:t>
      </w:r>
      <w:r w:rsidRPr="00D60BA0">
        <w:rPr>
          <w:sz w:val="16"/>
          <w:lang w:val="es-ES_tradnl"/>
        </w:rPr>
        <w:t xml:space="preserve"> </w:t>
      </w:r>
      <w:r w:rsidRPr="00D60BA0">
        <w:rPr>
          <w:lang w:val="es-ES_tradnl"/>
        </w:rPr>
        <w:t>:</w:t>
      </w:r>
      <w:r w:rsidRPr="00D60BA0">
        <w:rPr>
          <w:lang w:val="es-ES_tradnl"/>
        </w:rPr>
        <w:tab/>
        <w:t>frecuencia de referencia</w:t>
      </w:r>
    </w:p>
    <w:p w14:paraId="22950630" w14:textId="77777777" w:rsidR="00E12065" w:rsidRPr="00D60BA0" w:rsidRDefault="00E12065" w:rsidP="00E12065">
      <w:pPr>
        <w:pStyle w:val="enumlev1"/>
        <w:rPr>
          <w:lang w:val="es-ES_tradnl"/>
        </w:rPr>
      </w:pPr>
      <w:r w:rsidRPr="00D60BA0">
        <w:rPr>
          <w:lang w:val="es-ES_tradnl"/>
        </w:rPr>
        <w:tab/>
      </w:r>
      <w:r w:rsidRPr="00A23598">
        <w:rPr>
          <w:i/>
          <w:iCs/>
        </w:rPr>
        <w:t>n</w:t>
      </w:r>
      <w:r w:rsidRPr="00D60BA0">
        <w:rPr>
          <w:lang w:val="es-ES_tradnl"/>
        </w:rPr>
        <w:t xml:space="preserve"> </w:t>
      </w:r>
      <w:r w:rsidRPr="00D60BA0">
        <w:rPr>
          <w:rFonts w:ascii="Symbol" w:hAnsi="Symbol"/>
          <w:lang w:val="es-ES_tradnl"/>
        </w:rPr>
        <w:t></w:t>
      </w:r>
      <w:r w:rsidRPr="00D60BA0">
        <w:rPr>
          <w:lang w:val="es-ES_tradnl"/>
        </w:rPr>
        <w:t xml:space="preserve"> 1, 2, 3, 4.</w:t>
      </w:r>
    </w:p>
    <w:p w14:paraId="4A1B3767" w14:textId="2F08A050" w:rsidR="00E12065" w:rsidRDefault="00E12065" w:rsidP="00E12065">
      <w:pPr>
        <w:rPr>
          <w:lang w:val="es-ES_tradnl"/>
        </w:rPr>
      </w:pPr>
      <w:r w:rsidRPr="00D60BA0">
        <w:rPr>
          <w:lang w:val="es-ES_tradnl"/>
        </w:rPr>
        <w:t xml:space="preserve">En la Fig. 3 se muestra la disposición de radiocanales con </w:t>
      </w:r>
      <w:r w:rsidRPr="00A23598">
        <w:rPr>
          <w:i/>
          <w:iCs/>
        </w:rPr>
        <w:t>f</w:t>
      </w:r>
      <w:r w:rsidRPr="00A23598">
        <w:rPr>
          <w:i/>
          <w:iCs/>
          <w:vertAlign w:val="subscript"/>
        </w:rPr>
        <w:t>r</w:t>
      </w:r>
      <w:r w:rsidRPr="00D60BA0">
        <w:rPr>
          <w:lang w:val="es-ES_tradnl"/>
        </w:rPr>
        <w:t xml:space="preserve"> </w:t>
      </w:r>
      <w:r w:rsidRPr="00D60BA0">
        <w:rPr>
          <w:rFonts w:ascii="Symbol" w:hAnsi="Symbol"/>
          <w:lang w:val="es-ES_tradnl"/>
        </w:rPr>
        <w:t></w:t>
      </w:r>
      <w:r w:rsidRPr="00D60BA0">
        <w:rPr>
          <w:lang w:val="es-ES_tradnl"/>
        </w:rPr>
        <w:t xml:space="preserve"> 11</w:t>
      </w:r>
      <w:r w:rsidRPr="00D60BA0">
        <w:rPr>
          <w:rFonts w:ascii="Tms Rmn" w:hAnsi="Tms Rmn"/>
          <w:sz w:val="12"/>
          <w:lang w:val="es-ES_tradnl"/>
        </w:rPr>
        <w:t> </w:t>
      </w:r>
      <w:r w:rsidRPr="00D60BA0">
        <w:rPr>
          <w:lang w:val="es-ES_tradnl"/>
        </w:rPr>
        <w:t>701</w:t>
      </w:r>
      <w:r w:rsidR="00A23598">
        <w:rPr>
          <w:lang w:val="es-ES_tradnl"/>
        </w:rPr>
        <w:t> </w:t>
      </w:r>
      <w:r w:rsidRPr="00D60BA0">
        <w:rPr>
          <w:lang w:val="es-ES_tradnl"/>
        </w:rPr>
        <w:t>MHz.</w:t>
      </w:r>
    </w:p>
    <w:p w14:paraId="11294DB3" w14:textId="585D0F01" w:rsidR="00E12065" w:rsidRPr="00971799" w:rsidRDefault="00971799" w:rsidP="00971799">
      <w:pPr>
        <w:pStyle w:val="FigureNo"/>
      </w:pPr>
      <w:r w:rsidRPr="00971799">
        <w:t>F</w:t>
      </w:r>
      <w:r w:rsidR="00E12065" w:rsidRPr="00971799">
        <w:t>igura 3</w:t>
      </w:r>
    </w:p>
    <w:p w14:paraId="7896995A" w14:textId="675CA5E9" w:rsidR="00E12065" w:rsidRDefault="00E12065" w:rsidP="00E12065">
      <w:pPr>
        <w:pStyle w:val="Figuretitle"/>
        <w:rPr>
          <w:lang w:val="es-ES_tradnl"/>
        </w:rPr>
      </w:pPr>
      <w:r>
        <w:rPr>
          <w:lang w:val="es-ES_tradnl"/>
        </w:rPr>
        <w:t>Disposición de radiocanales en la banda de frecuencias 14,25</w:t>
      </w:r>
      <w:r>
        <w:rPr>
          <w:lang w:val="es-ES_tradnl"/>
        </w:rPr>
        <w:noBreakHyphen/>
        <w:t>14,5 GHz</w:t>
      </w:r>
    </w:p>
    <w:p w14:paraId="6855CAC3" w14:textId="2CF20207" w:rsidR="00373088" w:rsidRPr="00373088" w:rsidRDefault="00373088" w:rsidP="00373088">
      <w:pPr>
        <w:pStyle w:val="Figure"/>
        <w:rPr>
          <w:lang w:val="es-ES_tradnl"/>
        </w:rPr>
      </w:pPr>
      <w:r w:rsidRPr="00373088">
        <w:rPr>
          <w:noProof/>
        </w:rPr>
        <w:drawing>
          <wp:inline distT="0" distB="0" distL="0" distR="0" wp14:anchorId="5B448149" wp14:editId="7E9319DF">
            <wp:extent cx="3650400" cy="14904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50400" cy="1490400"/>
                    </a:xfrm>
                    <a:prstGeom prst="rect">
                      <a:avLst/>
                    </a:prstGeom>
                  </pic:spPr>
                </pic:pic>
              </a:graphicData>
            </a:graphic>
          </wp:inline>
        </w:drawing>
      </w:r>
    </w:p>
    <w:p w14:paraId="63449A83" w14:textId="01D90B10" w:rsidR="00E12065" w:rsidRDefault="00E12065" w:rsidP="00E12065">
      <w:pPr>
        <w:pStyle w:val="Note"/>
        <w:rPr>
          <w:lang w:val="es-ES_tradnl"/>
        </w:rPr>
      </w:pPr>
      <w:r w:rsidRPr="00D60BA0">
        <w:rPr>
          <w:lang w:val="es-ES_tradnl"/>
        </w:rPr>
        <w:t>NOTA 1 – Debido a la estrechez de las bandas de guarda centrales y laterales, los canales</w:t>
      </w:r>
      <w:r w:rsidR="006C310B">
        <w:rPr>
          <w:lang w:val="es-ES_tradnl"/>
        </w:rPr>
        <w:t> </w:t>
      </w:r>
      <w:r w:rsidRPr="00D60BA0">
        <w:rPr>
          <w:lang w:val="es-ES_tradnl"/>
        </w:rPr>
        <w:t>1 y 4 no son adecuados para la explotación a 34</w:t>
      </w:r>
      <w:r w:rsidR="006C310B">
        <w:rPr>
          <w:lang w:val="es-ES_tradnl"/>
        </w:rPr>
        <w:t> </w:t>
      </w:r>
      <w:r w:rsidRPr="00D60BA0">
        <w:rPr>
          <w:lang w:val="es-ES_tradnl"/>
        </w:rPr>
        <w:t>Mbit/s con una separación de canales de 28</w:t>
      </w:r>
      <w:r w:rsidR="00A23598">
        <w:rPr>
          <w:lang w:val="es-ES_tradnl"/>
        </w:rPr>
        <w:t> </w:t>
      </w:r>
      <w:r w:rsidRPr="00D60BA0">
        <w:rPr>
          <w:lang w:val="es-ES_tradnl"/>
        </w:rPr>
        <w:t>MHz. Por consiguiente, la utilización de esos canales queda limitada a la televisión analógica de 625</w:t>
      </w:r>
      <w:r w:rsidR="00A23598">
        <w:rPr>
          <w:lang w:val="es-ES_tradnl"/>
        </w:rPr>
        <w:t> </w:t>
      </w:r>
      <w:r w:rsidRPr="00D60BA0">
        <w:rPr>
          <w:lang w:val="es-ES_tradnl"/>
        </w:rPr>
        <w:t>líneas o a los sistemas digitales de baja capacidad, con una subdivisión de los canales de 7 y 3,5</w:t>
      </w:r>
      <w:r w:rsidR="00A23598">
        <w:rPr>
          <w:lang w:val="es-ES_tradnl"/>
        </w:rPr>
        <w:t> </w:t>
      </w:r>
      <w:r w:rsidRPr="00D60BA0">
        <w:rPr>
          <w:lang w:val="es-ES_tradnl"/>
        </w:rPr>
        <w:t>MHz similar a la adoptada en el §</w:t>
      </w:r>
      <w:r w:rsidR="00A23598">
        <w:rPr>
          <w:lang w:val="es-ES_tradnl"/>
        </w:rPr>
        <w:t> </w:t>
      </w:r>
      <w:r w:rsidRPr="00D60BA0">
        <w:rPr>
          <w:lang w:val="es-ES_tradnl"/>
        </w:rPr>
        <w:t>10 de la Recomendación</w:t>
      </w:r>
      <w:r w:rsidR="006C310B">
        <w:rPr>
          <w:lang w:val="es-ES_tradnl"/>
        </w:rPr>
        <w:t> </w:t>
      </w:r>
      <w:r w:rsidRPr="00D60BA0">
        <w:rPr>
          <w:lang w:val="es-ES_tradnl"/>
        </w:rPr>
        <w:t>UIT-R F.497, Alternativas</w:t>
      </w:r>
      <w:r w:rsidR="00A23598">
        <w:rPr>
          <w:lang w:val="es-ES_tradnl"/>
        </w:rPr>
        <w:t> </w:t>
      </w:r>
      <w:r w:rsidRPr="00D60BA0">
        <w:rPr>
          <w:lang w:val="es-ES_tradnl"/>
        </w:rPr>
        <w:t>I y III.</w:t>
      </w:r>
    </w:p>
    <w:p w14:paraId="061D365C" w14:textId="4D8B763D" w:rsidR="00E12065" w:rsidRPr="00D60BA0" w:rsidRDefault="00E12065" w:rsidP="00E12065">
      <w:pPr>
        <w:pStyle w:val="AnnexNoTitle"/>
        <w:rPr>
          <w:lang w:val="es-ES_tradnl"/>
        </w:rPr>
      </w:pPr>
      <w:r w:rsidRPr="00D60BA0">
        <w:rPr>
          <w:lang w:val="es-ES_tradnl"/>
        </w:rPr>
        <w:lastRenderedPageBreak/>
        <w:t xml:space="preserve">Anexo </w:t>
      </w:r>
      <w:r>
        <w:rPr>
          <w:lang w:val="es-ES_tradnl"/>
        </w:rPr>
        <w:t>4</w:t>
      </w:r>
      <w:r w:rsidRPr="00D60BA0">
        <w:rPr>
          <w:lang w:val="es-ES_tradnl"/>
        </w:rPr>
        <w:br/>
      </w:r>
      <w:r w:rsidRPr="00D60BA0">
        <w:rPr>
          <w:lang w:val="es-ES_tradnl"/>
        </w:rPr>
        <w:br/>
        <w:t>Disposición de los radiocanales en la banda de</w:t>
      </w:r>
      <w:r>
        <w:rPr>
          <w:lang w:val="es-ES_tradnl"/>
        </w:rPr>
        <w:t xml:space="preserve"> </w:t>
      </w:r>
      <w:r w:rsidRPr="00D60BA0">
        <w:rPr>
          <w:lang w:val="es-ES_tradnl"/>
        </w:rPr>
        <w:t>frecuencias 14,25-14,5</w:t>
      </w:r>
      <w:r w:rsidR="006C310B">
        <w:rPr>
          <w:lang w:val="es-ES_tradnl"/>
        </w:rPr>
        <w:t> </w:t>
      </w:r>
      <w:r w:rsidRPr="00D60BA0">
        <w:rPr>
          <w:lang w:val="es-ES_tradnl"/>
        </w:rPr>
        <w:t>GHz</w:t>
      </w:r>
      <w:r>
        <w:rPr>
          <w:lang w:val="es-ES_tradnl"/>
        </w:rPr>
        <w:br/>
      </w:r>
      <w:r w:rsidRPr="00D60BA0">
        <w:rPr>
          <w:lang w:val="es-ES_tradnl"/>
        </w:rPr>
        <w:t>con una separación</w:t>
      </w:r>
      <w:r>
        <w:rPr>
          <w:lang w:val="es-ES_tradnl"/>
        </w:rPr>
        <w:t xml:space="preserve"> </w:t>
      </w:r>
      <w:r w:rsidRPr="00D60BA0">
        <w:rPr>
          <w:lang w:val="es-ES_tradnl"/>
        </w:rPr>
        <w:t>de canales de 7, 14 y 28</w:t>
      </w:r>
      <w:r w:rsidR="006C310B">
        <w:rPr>
          <w:lang w:val="es-ES_tradnl"/>
        </w:rPr>
        <w:t> </w:t>
      </w:r>
      <w:r w:rsidRPr="00D60BA0">
        <w:rPr>
          <w:lang w:val="es-ES_tradnl"/>
        </w:rPr>
        <w:t>MHz</w:t>
      </w:r>
    </w:p>
    <w:p w14:paraId="29BB1880" w14:textId="77777777" w:rsidR="00E12065" w:rsidRPr="00D60BA0" w:rsidRDefault="00E12065" w:rsidP="00E12065">
      <w:pPr>
        <w:pStyle w:val="Annexref"/>
        <w:rPr>
          <w:lang w:val="es-ES_tradnl"/>
        </w:rPr>
      </w:pPr>
      <w:r w:rsidRPr="00D60BA0">
        <w:rPr>
          <w:lang w:val="es-ES_tradnl"/>
        </w:rPr>
        <w:t>(Cuadro 1)</w:t>
      </w:r>
    </w:p>
    <w:p w14:paraId="09A7BF5E" w14:textId="766E2060" w:rsidR="00E12065" w:rsidRPr="00D60BA0" w:rsidRDefault="00E12065" w:rsidP="00E12065">
      <w:pPr>
        <w:pStyle w:val="Normalaftertitle"/>
        <w:rPr>
          <w:lang w:val="es-ES_tradnl"/>
        </w:rPr>
      </w:pPr>
      <w:r w:rsidRPr="00D60BA0">
        <w:rPr>
          <w:lang w:val="es-ES_tradnl"/>
        </w:rPr>
        <w:t>En Italia la banda 14,25-14,5</w:t>
      </w:r>
      <w:r w:rsidR="00A23598">
        <w:rPr>
          <w:lang w:val="es-ES_tradnl"/>
        </w:rPr>
        <w:t> </w:t>
      </w:r>
      <w:r w:rsidRPr="00D60BA0">
        <w:rPr>
          <w:lang w:val="es-ES_tradnl"/>
        </w:rPr>
        <w:t>GHz se utiliza, junto con radiocanales de distinta anchura para la transmisión de señales de TV digital con diferentes formatos de codificación.</w:t>
      </w:r>
    </w:p>
    <w:p w14:paraId="03653CF6" w14:textId="77777777" w:rsidR="00E12065" w:rsidRPr="00D60BA0" w:rsidRDefault="00E12065" w:rsidP="00E12065">
      <w:pPr>
        <w:rPr>
          <w:lang w:val="es-ES_tradnl"/>
        </w:rPr>
      </w:pPr>
      <w:r w:rsidRPr="00D60BA0">
        <w:rPr>
          <w:lang w:val="es-ES_tradnl"/>
        </w:rPr>
        <w:t>La disposición básica de canales con una separación de 28 MHz se obtiene de la siguiente manera:</w:t>
      </w:r>
    </w:p>
    <w:p w14:paraId="5DE06B9A" w14:textId="5BDCA749" w:rsidR="00E12065" w:rsidRPr="00D60BA0" w:rsidRDefault="00E12065" w:rsidP="00E12065">
      <w:pPr>
        <w:pStyle w:val="enumlev1"/>
        <w:tabs>
          <w:tab w:val="left" w:pos="3686"/>
          <w:tab w:val="left" w:pos="6237"/>
        </w:tabs>
        <w:rPr>
          <w:lang w:val="es-ES_tradnl"/>
        </w:rPr>
      </w:pPr>
      <w:r w:rsidRPr="00D60BA0">
        <w:rPr>
          <w:lang w:val="es-ES_tradnl"/>
        </w:rPr>
        <w:tab/>
        <w:t>mitad inferior de la banda:</w:t>
      </w:r>
      <w:r w:rsidRPr="00D60BA0">
        <w:rPr>
          <w:lang w:val="es-ES_tradnl"/>
        </w:rPr>
        <w:tab/>
      </w:r>
      <w:r w:rsidRPr="00A23598">
        <w:rPr>
          <w:i/>
          <w:iCs/>
        </w:rPr>
        <w:t>f</w:t>
      </w:r>
      <w:r w:rsidRPr="00A23598">
        <w:rPr>
          <w:i/>
          <w:iCs/>
          <w:vertAlign w:val="subscript"/>
        </w:rPr>
        <w:t>n</w:t>
      </w:r>
      <w:r w:rsidRPr="00D60BA0">
        <w:rPr>
          <w:lang w:val="es-ES_tradnl"/>
        </w:rPr>
        <w:t xml:space="preserve"> </w:t>
      </w:r>
      <w:r w:rsidRPr="00D60BA0">
        <w:rPr>
          <w:rFonts w:ascii="Symbol" w:hAnsi="Symbol"/>
          <w:lang w:val="es-ES_tradnl"/>
        </w:rPr>
        <w:t></w:t>
      </w:r>
      <w:r w:rsidRPr="00D60BA0">
        <w:rPr>
          <w:lang w:val="es-ES_tradnl"/>
        </w:rPr>
        <w:t xml:space="preserve"> </w:t>
      </w:r>
      <w:r w:rsidRPr="00A23598">
        <w:rPr>
          <w:i/>
          <w:iCs/>
        </w:rPr>
        <w:t>f</w:t>
      </w:r>
      <w:r w:rsidRPr="00A23598">
        <w:rPr>
          <w:i/>
          <w:iCs/>
          <w:vertAlign w:val="subscript"/>
        </w:rPr>
        <w:t>r</w:t>
      </w:r>
      <w:r w:rsidRPr="00D60BA0">
        <w:rPr>
          <w:lang w:val="es-ES_tradnl"/>
        </w:rPr>
        <w:t xml:space="preserve"> </w:t>
      </w:r>
      <w:r w:rsidRPr="00D60BA0">
        <w:rPr>
          <w:rFonts w:ascii="Symbol" w:hAnsi="Symbol"/>
          <w:lang w:val="es-ES_tradnl"/>
        </w:rPr>
        <w:t></w:t>
      </w:r>
      <w:r w:rsidRPr="00D60BA0">
        <w:rPr>
          <w:lang w:val="es-ES_tradnl"/>
        </w:rPr>
        <w:t xml:space="preserve"> 2</w:t>
      </w:r>
      <w:r w:rsidRPr="00D60BA0">
        <w:rPr>
          <w:sz w:val="12"/>
          <w:lang w:val="es-ES_tradnl"/>
        </w:rPr>
        <w:t> </w:t>
      </w:r>
      <w:r w:rsidRPr="00D60BA0">
        <w:rPr>
          <w:lang w:val="es-ES_tradnl"/>
        </w:rPr>
        <w:t xml:space="preserve">536 </w:t>
      </w:r>
      <w:r w:rsidRPr="00D60BA0">
        <w:rPr>
          <w:rFonts w:ascii="Symbol" w:hAnsi="Symbol"/>
          <w:lang w:val="es-ES_tradnl"/>
        </w:rPr>
        <w:t></w:t>
      </w:r>
      <w:r w:rsidRPr="00D60BA0">
        <w:rPr>
          <w:lang w:val="es-ES_tradnl"/>
        </w:rPr>
        <w:t xml:space="preserve"> 28 </w:t>
      </w:r>
      <w:r w:rsidRPr="00A23598">
        <w:rPr>
          <w:i/>
          <w:iCs/>
        </w:rPr>
        <w:t>n</w:t>
      </w:r>
      <w:r w:rsidRPr="006C310B">
        <w:t>     </w:t>
      </w:r>
      <w:r w:rsidR="006C310B" w:rsidRPr="006C310B">
        <w:t>  </w:t>
      </w:r>
      <w:r w:rsidRPr="006C310B">
        <w:t>           </w:t>
      </w:r>
      <w:r w:rsidRPr="00D60BA0">
        <w:rPr>
          <w:lang w:val="es-ES_tradnl"/>
        </w:rPr>
        <w:t>MHz</w:t>
      </w:r>
    </w:p>
    <w:p w14:paraId="058CE2AB" w14:textId="77777777" w:rsidR="00E12065" w:rsidRPr="00D60BA0" w:rsidRDefault="00E12065" w:rsidP="00E12065">
      <w:pPr>
        <w:pStyle w:val="enumlev1"/>
        <w:tabs>
          <w:tab w:val="left" w:pos="3556"/>
          <w:tab w:val="left" w:pos="6237"/>
        </w:tabs>
        <w:rPr>
          <w:lang w:val="es-ES_tradnl"/>
        </w:rPr>
      </w:pPr>
      <w:r w:rsidRPr="00D60BA0">
        <w:rPr>
          <w:lang w:val="es-ES_tradnl"/>
        </w:rPr>
        <w:tab/>
        <w:t>mitad superior de la banda:</w:t>
      </w:r>
      <w:r w:rsidRPr="00D60BA0">
        <w:rPr>
          <w:lang w:val="es-ES_tradnl"/>
        </w:rPr>
        <w:tab/>
      </w:r>
      <w:r w:rsidRPr="00D60BA0">
        <w:rPr>
          <w:sz w:val="16"/>
          <w:lang w:val="es-ES_tradnl"/>
        </w:rPr>
        <w:t xml:space="preserve"> </w:t>
      </w:r>
      <w:r w:rsidRPr="00D60BA0">
        <w:rPr>
          <w:position w:val="-12"/>
          <w:lang w:val="es-ES_tradnl"/>
        </w:rPr>
        <w:object w:dxaOrig="499" w:dyaOrig="360" w14:anchorId="70C55F85">
          <v:shape id="_x0000_i1032" type="#_x0000_t75" style="width:24.4pt;height:18.15pt" o:ole="">
            <v:imagedata r:id="rId32" o:title=""/>
          </v:shape>
          <o:OLEObject Type="Embed" ProgID="Equation.3" ShapeID="_x0000_i1032" DrawAspect="Content" ObjectID="_1786521687" r:id="rId33"/>
        </w:object>
      </w:r>
      <w:r w:rsidRPr="00B838E5">
        <w:rPr>
          <w:i/>
          <w:iCs/>
          <w:lang w:val="es-ES"/>
        </w:rPr>
        <w:t>f</w:t>
      </w:r>
      <w:r w:rsidRPr="00B838E5">
        <w:rPr>
          <w:i/>
          <w:iCs/>
          <w:vertAlign w:val="subscript"/>
          <w:lang w:val="es-ES"/>
        </w:rPr>
        <w:t>r</w:t>
      </w:r>
      <w:r w:rsidRPr="00D60BA0">
        <w:rPr>
          <w:lang w:val="es-ES_tradnl"/>
        </w:rPr>
        <w:t xml:space="preserve"> </w:t>
      </w:r>
      <w:r w:rsidRPr="00D60BA0">
        <w:rPr>
          <w:rFonts w:ascii="Symbol" w:hAnsi="Symbol"/>
          <w:lang w:val="es-ES_tradnl"/>
        </w:rPr>
        <w:t></w:t>
      </w:r>
      <w:r w:rsidRPr="00D60BA0">
        <w:rPr>
          <w:lang w:val="es-ES_tradnl"/>
        </w:rPr>
        <w:t xml:space="preserve"> 2</w:t>
      </w:r>
      <w:r w:rsidRPr="00D60BA0">
        <w:rPr>
          <w:rFonts w:ascii="Tms Rmn" w:hAnsi="Tms Rmn"/>
          <w:sz w:val="12"/>
          <w:lang w:val="es-ES_tradnl"/>
        </w:rPr>
        <w:t> </w:t>
      </w:r>
      <w:r w:rsidRPr="00D60BA0">
        <w:rPr>
          <w:lang w:val="es-ES_tradnl"/>
        </w:rPr>
        <w:t xml:space="preserve">672 + 28 </w:t>
      </w:r>
      <w:r w:rsidRPr="00B838E5">
        <w:rPr>
          <w:i/>
          <w:iCs/>
          <w:lang w:val="es-ES"/>
        </w:rPr>
        <w:t>n</w:t>
      </w:r>
      <w:r w:rsidRPr="00B838E5">
        <w:rPr>
          <w:lang w:val="es-ES"/>
        </w:rPr>
        <w:t>                  </w:t>
      </w:r>
      <w:r w:rsidRPr="00D60BA0">
        <w:rPr>
          <w:lang w:val="es-ES_tradnl"/>
        </w:rPr>
        <w:t>MHz</w:t>
      </w:r>
    </w:p>
    <w:p w14:paraId="08E066EF" w14:textId="77777777" w:rsidR="00E12065" w:rsidRPr="00D60BA0" w:rsidRDefault="00E12065" w:rsidP="00E12065">
      <w:pPr>
        <w:rPr>
          <w:lang w:val="es-ES_tradnl"/>
        </w:rPr>
      </w:pPr>
      <w:r w:rsidRPr="00D60BA0">
        <w:rPr>
          <w:lang w:val="es-ES_tradnl"/>
        </w:rPr>
        <w:t>donde:</w:t>
      </w:r>
    </w:p>
    <w:p w14:paraId="23D983C4" w14:textId="77777777" w:rsidR="00E12065" w:rsidRPr="00D60BA0" w:rsidRDefault="00E12065" w:rsidP="00E12065">
      <w:pPr>
        <w:pStyle w:val="enumlev1"/>
        <w:rPr>
          <w:lang w:val="es-ES_tradnl"/>
        </w:rPr>
      </w:pPr>
      <w:r w:rsidRPr="00D60BA0">
        <w:rPr>
          <w:lang w:val="es-ES_tradnl"/>
        </w:rPr>
        <w:tab/>
      </w:r>
      <w:r w:rsidRPr="00A23598">
        <w:rPr>
          <w:i/>
          <w:iCs/>
        </w:rPr>
        <w:t>f</w:t>
      </w:r>
      <w:r w:rsidRPr="00A23598">
        <w:rPr>
          <w:i/>
          <w:iCs/>
          <w:vertAlign w:val="subscript"/>
        </w:rPr>
        <w:t>r</w:t>
      </w:r>
      <w:r w:rsidRPr="00D60BA0">
        <w:rPr>
          <w:sz w:val="16"/>
          <w:lang w:val="es-ES_tradnl"/>
        </w:rPr>
        <w:t xml:space="preserve"> </w:t>
      </w:r>
      <w:r w:rsidRPr="00D60BA0">
        <w:rPr>
          <w:lang w:val="es-ES_tradnl"/>
        </w:rPr>
        <w:t>:</w:t>
      </w:r>
      <w:r w:rsidRPr="00D60BA0">
        <w:rPr>
          <w:lang w:val="es-ES_tradnl"/>
        </w:rPr>
        <w:tab/>
        <w:t>frecuencia de referencia</w:t>
      </w:r>
    </w:p>
    <w:p w14:paraId="6AA0BEBB" w14:textId="77777777" w:rsidR="00E12065" w:rsidRPr="00D60BA0" w:rsidRDefault="00E12065" w:rsidP="00E12065">
      <w:pPr>
        <w:pStyle w:val="enumlev1"/>
        <w:rPr>
          <w:lang w:val="es-ES_tradnl"/>
        </w:rPr>
      </w:pPr>
      <w:r w:rsidRPr="00A23598">
        <w:tab/>
      </w:r>
      <w:r w:rsidRPr="00A23598">
        <w:rPr>
          <w:i/>
          <w:iCs/>
        </w:rPr>
        <w:t>n</w:t>
      </w:r>
      <w:r w:rsidRPr="00D60BA0">
        <w:rPr>
          <w:lang w:val="es-ES_tradnl"/>
        </w:rPr>
        <w:t xml:space="preserve"> </w:t>
      </w:r>
      <w:r w:rsidRPr="00D60BA0">
        <w:rPr>
          <w:rFonts w:ascii="Symbol" w:hAnsi="Symbol"/>
          <w:lang w:val="es-ES_tradnl"/>
        </w:rPr>
        <w:t></w:t>
      </w:r>
      <w:r w:rsidRPr="00D60BA0">
        <w:rPr>
          <w:lang w:val="es-ES_tradnl"/>
        </w:rPr>
        <w:t xml:space="preserve"> 1, 2, 3, 4.</w:t>
      </w:r>
    </w:p>
    <w:p w14:paraId="33C2058B" w14:textId="79D80506" w:rsidR="00E12065" w:rsidRPr="00D60BA0" w:rsidRDefault="00E12065" w:rsidP="00E12065">
      <w:pPr>
        <w:rPr>
          <w:lang w:val="es-ES_tradnl"/>
        </w:rPr>
      </w:pPr>
      <w:r w:rsidRPr="00D60BA0">
        <w:rPr>
          <w:lang w:val="es-ES_tradnl"/>
        </w:rPr>
        <w:t>En la Fig. </w:t>
      </w:r>
      <w:r>
        <w:rPr>
          <w:lang w:val="es-ES_tradnl"/>
        </w:rPr>
        <w:t>4</w:t>
      </w:r>
      <w:r w:rsidRPr="00D60BA0">
        <w:rPr>
          <w:lang w:val="es-ES_tradnl"/>
        </w:rPr>
        <w:t xml:space="preserve"> se muestra la disposición de frecuencias con </w:t>
      </w:r>
      <w:r w:rsidRPr="00A23598">
        <w:rPr>
          <w:i/>
          <w:iCs/>
        </w:rPr>
        <w:t>f</w:t>
      </w:r>
      <w:r w:rsidRPr="00A23598">
        <w:rPr>
          <w:i/>
          <w:iCs/>
          <w:vertAlign w:val="subscript"/>
        </w:rPr>
        <w:t>r</w:t>
      </w:r>
      <w:r w:rsidRPr="00D60BA0">
        <w:rPr>
          <w:lang w:val="es-ES_tradnl"/>
        </w:rPr>
        <w:t xml:space="preserve"> </w:t>
      </w:r>
      <w:r w:rsidRPr="00D60BA0">
        <w:rPr>
          <w:rFonts w:ascii="Symbol" w:hAnsi="Symbol"/>
          <w:lang w:val="es-ES_tradnl"/>
        </w:rPr>
        <w:t></w:t>
      </w:r>
      <w:r w:rsidRPr="00D60BA0">
        <w:rPr>
          <w:lang w:val="es-ES_tradnl"/>
        </w:rPr>
        <w:t xml:space="preserve"> 11</w:t>
      </w:r>
      <w:r w:rsidRPr="00D60BA0">
        <w:rPr>
          <w:rFonts w:ascii="Tms Rmn" w:hAnsi="Tms Rmn"/>
          <w:sz w:val="12"/>
          <w:lang w:val="es-ES_tradnl"/>
        </w:rPr>
        <w:t> </w:t>
      </w:r>
      <w:r w:rsidRPr="00D60BA0">
        <w:rPr>
          <w:lang w:val="es-ES_tradnl"/>
        </w:rPr>
        <w:t>701</w:t>
      </w:r>
      <w:r w:rsidR="00A23598">
        <w:rPr>
          <w:lang w:val="es-ES_tradnl"/>
        </w:rPr>
        <w:t> </w:t>
      </w:r>
      <w:r w:rsidRPr="00D60BA0">
        <w:rPr>
          <w:lang w:val="es-ES_tradnl"/>
        </w:rPr>
        <w:t>MHz.</w:t>
      </w:r>
    </w:p>
    <w:p w14:paraId="355B77C5" w14:textId="6FC144BA" w:rsidR="00E12065" w:rsidRPr="00D60BA0" w:rsidRDefault="00E12065" w:rsidP="00E12065">
      <w:pPr>
        <w:rPr>
          <w:lang w:val="es-ES_tradnl"/>
        </w:rPr>
      </w:pPr>
      <w:r w:rsidRPr="00D60BA0">
        <w:rPr>
          <w:lang w:val="es-ES_tradnl"/>
        </w:rPr>
        <w:t>Las disposiciones de canales en la mitad inferior de las bandas de 7 y 14</w:t>
      </w:r>
      <w:r w:rsidR="00A23598">
        <w:rPr>
          <w:lang w:val="es-ES_tradnl"/>
        </w:rPr>
        <w:t> </w:t>
      </w:r>
      <w:r w:rsidRPr="00D60BA0">
        <w:rPr>
          <w:lang w:val="es-ES_tradnl"/>
        </w:rPr>
        <w:t>MHz se obtienen mediante la subdivisión de los canales básicos de 28</w:t>
      </w:r>
      <w:r w:rsidR="00A23598">
        <w:rPr>
          <w:lang w:val="es-ES_tradnl"/>
        </w:rPr>
        <w:t> </w:t>
      </w:r>
      <w:r w:rsidRPr="00D60BA0">
        <w:rPr>
          <w:lang w:val="es-ES_tradnl"/>
        </w:rPr>
        <w:t>MHz.</w:t>
      </w:r>
    </w:p>
    <w:p w14:paraId="110E84FB" w14:textId="6AFDC76E" w:rsidR="00E12065" w:rsidRPr="00971799" w:rsidRDefault="00971799" w:rsidP="00971799">
      <w:pPr>
        <w:pStyle w:val="FigureNo"/>
      </w:pPr>
      <w:r w:rsidRPr="00971799">
        <w:t xml:space="preserve">Figura </w:t>
      </w:r>
      <w:r w:rsidR="00E12065" w:rsidRPr="00971799">
        <w:t>4</w:t>
      </w:r>
    </w:p>
    <w:p w14:paraId="75103E70" w14:textId="77777777" w:rsidR="00E12065" w:rsidRPr="00A23598" w:rsidRDefault="00E12065" w:rsidP="00A23598">
      <w:pPr>
        <w:pStyle w:val="Figuretitle"/>
      </w:pPr>
      <w:r w:rsidRPr="00A23598">
        <w:t>Disposición de radiocanales para los FWS que funcionan</w:t>
      </w:r>
      <w:r w:rsidRPr="00A23598">
        <w:br/>
        <w:t>en la banda de 14 GHz con una separación de 20 MHz</w:t>
      </w:r>
    </w:p>
    <w:p w14:paraId="0B3843CE" w14:textId="0013FF22" w:rsidR="00E12065" w:rsidRPr="00971799" w:rsidRDefault="00E12065" w:rsidP="00971799">
      <w:pPr>
        <w:spacing w:after="120"/>
        <w:jc w:val="center"/>
        <w:rPr>
          <w:b/>
          <w:sz w:val="18"/>
          <w:szCs w:val="18"/>
          <w:lang w:val="es-ES_tradnl"/>
        </w:rPr>
      </w:pPr>
      <w:r w:rsidRPr="00971799">
        <w:rPr>
          <w:sz w:val="18"/>
          <w:szCs w:val="18"/>
          <w:lang w:val="es-ES_tradnl"/>
        </w:rPr>
        <w:t>(Todas las frecuencias en MHz)</w:t>
      </w:r>
    </w:p>
    <w:p w14:paraId="6366BBC1" w14:textId="1699F6AC" w:rsidR="00373088" w:rsidRPr="00373088" w:rsidRDefault="00373088" w:rsidP="00373088">
      <w:pPr>
        <w:pStyle w:val="Figure"/>
        <w:rPr>
          <w:lang w:val="en-US"/>
        </w:rPr>
      </w:pPr>
      <w:r w:rsidRPr="00373088">
        <w:rPr>
          <w:noProof/>
        </w:rPr>
        <w:drawing>
          <wp:inline distT="0" distB="0" distL="0" distR="0" wp14:anchorId="2B98E4C6" wp14:editId="11E5C775">
            <wp:extent cx="4964400" cy="213480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964400" cy="2134800"/>
                    </a:xfrm>
                    <a:prstGeom prst="rect">
                      <a:avLst/>
                    </a:prstGeom>
                  </pic:spPr>
                </pic:pic>
              </a:graphicData>
            </a:graphic>
          </wp:inline>
        </w:drawing>
      </w:r>
    </w:p>
    <w:p w14:paraId="46B279F1" w14:textId="368E5767" w:rsidR="00E12065" w:rsidRPr="00D60BA0" w:rsidRDefault="00E12065" w:rsidP="00E12065">
      <w:pPr>
        <w:pStyle w:val="AnnexNoTitle"/>
        <w:rPr>
          <w:lang w:val="es-ES_tradnl"/>
        </w:rPr>
      </w:pPr>
      <w:r w:rsidRPr="00D60BA0">
        <w:rPr>
          <w:lang w:val="es-ES_tradnl"/>
        </w:rPr>
        <w:lastRenderedPageBreak/>
        <w:t xml:space="preserve">Anexo </w:t>
      </w:r>
      <w:r>
        <w:rPr>
          <w:lang w:val="es-ES_tradnl"/>
        </w:rPr>
        <w:t>5</w:t>
      </w:r>
      <w:r w:rsidRPr="00D60BA0">
        <w:rPr>
          <w:lang w:val="es-ES_tradnl"/>
        </w:rPr>
        <w:br/>
      </w:r>
      <w:r w:rsidRPr="00D60BA0">
        <w:rPr>
          <w:lang w:val="es-ES_tradnl"/>
        </w:rPr>
        <w:br/>
        <w:t>Disposición de los radiocanales en la banda 31,0-31,3</w:t>
      </w:r>
      <w:r w:rsidR="006C310B">
        <w:rPr>
          <w:lang w:val="es-ES_tradnl"/>
        </w:rPr>
        <w:t> </w:t>
      </w:r>
      <w:r w:rsidRPr="00D60BA0">
        <w:rPr>
          <w:lang w:val="es-ES_tradnl"/>
        </w:rPr>
        <w:t>GHz</w:t>
      </w:r>
    </w:p>
    <w:p w14:paraId="47FCF1EF" w14:textId="77777777" w:rsidR="00E12065" w:rsidRPr="00D60BA0" w:rsidRDefault="00E12065" w:rsidP="00E12065">
      <w:pPr>
        <w:pStyle w:val="Annexref"/>
        <w:rPr>
          <w:lang w:val="es-ES_tradnl"/>
        </w:rPr>
      </w:pPr>
      <w:r w:rsidRPr="00D60BA0">
        <w:rPr>
          <w:lang w:val="es-ES_tradnl"/>
        </w:rPr>
        <w:t>(Cuadro 2)</w:t>
      </w:r>
    </w:p>
    <w:p w14:paraId="4DDA406E" w14:textId="05C0E4BB" w:rsidR="00E12065" w:rsidRPr="00D60BA0" w:rsidRDefault="00E12065" w:rsidP="006C310B">
      <w:pPr>
        <w:pStyle w:val="Normalaftertitle"/>
        <w:keepNext/>
        <w:keepLines/>
        <w:rPr>
          <w:lang w:val="es-ES_tradnl"/>
        </w:rPr>
      </w:pPr>
      <w:r w:rsidRPr="00D60BA0">
        <w:rPr>
          <w:lang w:val="es-ES_tradnl"/>
        </w:rPr>
        <w:t>Esta banda se destina en los Estados Unidos de América para su utilización sin necesidad de coordinar previamente las frecuencias y sin protección contra interferencias perjudiciales. Se pueden utilizar radiocanales de 25 MHz o de 50</w:t>
      </w:r>
      <w:r w:rsidR="00A23598">
        <w:rPr>
          <w:lang w:val="es-ES_tradnl"/>
        </w:rPr>
        <w:t> </w:t>
      </w:r>
      <w:r w:rsidRPr="00D60BA0">
        <w:rPr>
          <w:lang w:val="es-ES_tradnl"/>
        </w:rPr>
        <w:t>MHz.</w:t>
      </w:r>
    </w:p>
    <w:p w14:paraId="48E6974C" w14:textId="09057FB8" w:rsidR="00E12065" w:rsidRPr="00D60BA0" w:rsidRDefault="00E12065" w:rsidP="00E12065">
      <w:pPr>
        <w:rPr>
          <w:lang w:val="es-ES_tradnl"/>
        </w:rPr>
      </w:pPr>
      <w:r w:rsidRPr="00D60BA0">
        <w:rPr>
          <w:lang w:val="es-ES_tradnl"/>
        </w:rPr>
        <w:t>La disposición de radiocanales con radiocanales de 25</w:t>
      </w:r>
      <w:r w:rsidR="006C310B">
        <w:rPr>
          <w:lang w:val="es-ES_tradnl"/>
        </w:rPr>
        <w:t> </w:t>
      </w:r>
      <w:r w:rsidRPr="00D60BA0">
        <w:rPr>
          <w:lang w:val="es-ES_tradnl"/>
        </w:rPr>
        <w:t>MHz se puede representar como sigue:</w:t>
      </w:r>
    </w:p>
    <w:p w14:paraId="5147288F" w14:textId="77777777" w:rsidR="00E12065" w:rsidRPr="00D60BA0" w:rsidRDefault="00E12065" w:rsidP="00E12065">
      <w:pPr>
        <w:pStyle w:val="Equation"/>
        <w:rPr>
          <w:lang w:val="es-ES_tradnl"/>
        </w:rPr>
      </w:pPr>
      <w:r w:rsidRPr="00D60BA0">
        <w:rPr>
          <w:lang w:val="es-ES_tradnl"/>
        </w:rPr>
        <w:tab/>
      </w:r>
      <w:r w:rsidRPr="00D60BA0">
        <w:rPr>
          <w:lang w:val="es-ES_tradnl"/>
        </w:rPr>
        <w:tab/>
      </w:r>
      <w:r w:rsidRPr="00D60BA0">
        <w:rPr>
          <w:position w:val="-12"/>
          <w:lang w:val="es-ES_tradnl"/>
        </w:rPr>
        <w:object w:dxaOrig="1460" w:dyaOrig="360" w14:anchorId="79B44D72">
          <v:shape id="_x0000_i1033" type="#_x0000_t75" style="width:73.25pt;height:18.15pt" o:ole="">
            <v:imagedata r:id="rId35" o:title=""/>
          </v:shape>
          <o:OLEObject Type="Embed" ProgID="Equation.3" ShapeID="_x0000_i1033" DrawAspect="Content" ObjectID="_1786521688" r:id="rId36"/>
        </w:object>
      </w:r>
    </w:p>
    <w:p w14:paraId="31EBC9A5" w14:textId="77777777" w:rsidR="00E12065" w:rsidRPr="00D60BA0" w:rsidRDefault="00E12065" w:rsidP="00E12065">
      <w:pPr>
        <w:pStyle w:val="Equation"/>
        <w:rPr>
          <w:lang w:val="es-ES_tradnl"/>
        </w:rPr>
      </w:pPr>
      <w:r w:rsidRPr="00D60BA0">
        <w:rPr>
          <w:lang w:val="es-ES_tradnl"/>
        </w:rPr>
        <w:t>donde:</w:t>
      </w:r>
    </w:p>
    <w:p w14:paraId="3DA394A9" w14:textId="184C3C8B" w:rsidR="00E12065" w:rsidRPr="00D60BA0" w:rsidRDefault="00E12065" w:rsidP="00E12065">
      <w:pPr>
        <w:pStyle w:val="enumlev1"/>
        <w:rPr>
          <w:lang w:val="es-ES_tradnl"/>
        </w:rPr>
      </w:pPr>
      <w:r w:rsidRPr="00D60BA0">
        <w:rPr>
          <w:lang w:val="es-ES_tradnl"/>
        </w:rPr>
        <w:tab/>
      </w:r>
      <w:r w:rsidRPr="00A23598">
        <w:rPr>
          <w:i/>
          <w:iCs/>
        </w:rPr>
        <w:t>n</w:t>
      </w:r>
      <w:r w:rsidRPr="00D60BA0">
        <w:rPr>
          <w:lang w:val="es-ES_tradnl"/>
        </w:rPr>
        <w:t xml:space="preserve"> </w:t>
      </w:r>
      <w:r w:rsidRPr="00D60BA0">
        <w:rPr>
          <w:rFonts w:ascii="Symbol" w:hAnsi="Symbol"/>
          <w:lang w:val="es-ES_tradnl"/>
        </w:rPr>
        <w:t></w:t>
      </w:r>
      <w:r w:rsidRPr="00D60BA0">
        <w:rPr>
          <w:lang w:val="es-ES_tradnl"/>
        </w:rPr>
        <w:t xml:space="preserve"> 1, 2, 3, </w:t>
      </w:r>
      <w:r w:rsidR="00517D46" w:rsidRPr="00517D46">
        <w:rPr>
          <w:lang w:val="es-ES_tradnl"/>
        </w:rPr>
        <w:t>…</w:t>
      </w:r>
      <w:r w:rsidRPr="00D60BA0">
        <w:rPr>
          <w:lang w:val="es-ES_tradnl"/>
        </w:rPr>
        <w:t>, 12</w:t>
      </w:r>
    </w:p>
    <w:p w14:paraId="478AE971" w14:textId="4E12782D" w:rsidR="00E12065" w:rsidRPr="00D60BA0" w:rsidRDefault="00E12065" w:rsidP="00E12065">
      <w:pPr>
        <w:pStyle w:val="enumlev1"/>
        <w:rPr>
          <w:lang w:val="es-ES_tradnl"/>
        </w:rPr>
      </w:pPr>
      <w:r w:rsidRPr="00D60BA0">
        <w:rPr>
          <w:lang w:val="es-ES_tradnl"/>
        </w:rPr>
        <w:tab/>
      </w:r>
      <w:r w:rsidRPr="00A23598">
        <w:rPr>
          <w:i/>
          <w:iCs/>
        </w:rPr>
        <w:t>f</w:t>
      </w:r>
      <w:r w:rsidRPr="00A23598">
        <w:rPr>
          <w:i/>
          <w:iCs/>
          <w:vertAlign w:val="subscript"/>
        </w:rPr>
        <w:t>r</w:t>
      </w:r>
      <w:r w:rsidRPr="00470D9B">
        <w:t xml:space="preserve"> </w:t>
      </w:r>
      <w:r w:rsidRPr="00D60BA0">
        <w:rPr>
          <w:lang w:val="es-ES_tradnl"/>
        </w:rPr>
        <w:t xml:space="preserve">(frecuencia de referencia) </w:t>
      </w:r>
      <w:r w:rsidRPr="00D60BA0">
        <w:rPr>
          <w:rFonts w:ascii="Symbol" w:hAnsi="Symbol"/>
          <w:lang w:val="es-ES_tradnl"/>
        </w:rPr>
        <w:t></w:t>
      </w:r>
      <w:r w:rsidRPr="00D60BA0">
        <w:rPr>
          <w:lang w:val="es-ES_tradnl"/>
        </w:rPr>
        <w:t xml:space="preserve"> 30</w:t>
      </w:r>
      <w:r w:rsidRPr="00D60BA0">
        <w:rPr>
          <w:sz w:val="12"/>
          <w:lang w:val="es-ES_tradnl"/>
        </w:rPr>
        <w:t> </w:t>
      </w:r>
      <w:r w:rsidRPr="00D60BA0">
        <w:rPr>
          <w:lang w:val="es-ES_tradnl"/>
        </w:rPr>
        <w:t>987,5</w:t>
      </w:r>
      <w:r w:rsidR="00A23598">
        <w:rPr>
          <w:lang w:val="es-ES_tradnl"/>
        </w:rPr>
        <w:t> </w:t>
      </w:r>
      <w:r w:rsidRPr="00D60BA0">
        <w:rPr>
          <w:lang w:val="es-ES_tradnl"/>
        </w:rPr>
        <w:t>MHz.</w:t>
      </w:r>
    </w:p>
    <w:p w14:paraId="372A69EB" w14:textId="588A9DC6" w:rsidR="00E12065" w:rsidRPr="00D60BA0" w:rsidRDefault="00E12065" w:rsidP="00E12065">
      <w:pPr>
        <w:rPr>
          <w:lang w:val="es-ES_tradnl"/>
        </w:rPr>
      </w:pPr>
      <w:r w:rsidRPr="00D60BA0">
        <w:rPr>
          <w:lang w:val="es-ES_tradnl"/>
        </w:rPr>
        <w:t>La disposición correspondiente para radiocanales de 50</w:t>
      </w:r>
      <w:r w:rsidR="00A23598">
        <w:rPr>
          <w:lang w:val="es-ES_tradnl"/>
        </w:rPr>
        <w:t> </w:t>
      </w:r>
      <w:r w:rsidRPr="00D60BA0">
        <w:rPr>
          <w:lang w:val="es-ES_tradnl"/>
        </w:rPr>
        <w:t>MHz es la siguiente:</w:t>
      </w:r>
    </w:p>
    <w:p w14:paraId="712E3C5A" w14:textId="77777777" w:rsidR="00E12065" w:rsidRPr="00D60BA0" w:rsidRDefault="00E12065" w:rsidP="00E12065">
      <w:pPr>
        <w:pStyle w:val="Equation"/>
        <w:rPr>
          <w:lang w:val="es-ES_tradnl"/>
        </w:rPr>
      </w:pPr>
      <w:r w:rsidRPr="00D60BA0">
        <w:rPr>
          <w:lang w:val="es-ES_tradnl"/>
        </w:rPr>
        <w:tab/>
      </w:r>
      <w:r w:rsidRPr="00D60BA0">
        <w:rPr>
          <w:lang w:val="es-ES_tradnl"/>
        </w:rPr>
        <w:tab/>
      </w:r>
      <w:r w:rsidRPr="00D60BA0">
        <w:rPr>
          <w:position w:val="-12"/>
          <w:lang w:val="es-ES_tradnl"/>
        </w:rPr>
        <w:object w:dxaOrig="1460" w:dyaOrig="360" w14:anchorId="150C0CBF">
          <v:shape id="_x0000_i1034" type="#_x0000_t75" style="width:73.25pt;height:18.15pt" o:ole="">
            <v:imagedata r:id="rId37" o:title=""/>
          </v:shape>
          <o:OLEObject Type="Embed" ProgID="Equation.3" ShapeID="_x0000_i1034" DrawAspect="Content" ObjectID="_1786521689" r:id="rId38"/>
        </w:object>
      </w:r>
    </w:p>
    <w:p w14:paraId="15CE3CB0" w14:textId="77777777" w:rsidR="00E12065" w:rsidRPr="00D60BA0" w:rsidRDefault="00E12065" w:rsidP="00E12065">
      <w:pPr>
        <w:rPr>
          <w:lang w:val="es-ES_tradnl"/>
        </w:rPr>
      </w:pPr>
      <w:r w:rsidRPr="00D60BA0">
        <w:rPr>
          <w:lang w:val="es-ES_tradnl"/>
        </w:rPr>
        <w:t>donde:</w:t>
      </w:r>
    </w:p>
    <w:p w14:paraId="23FAE64F" w14:textId="77777777" w:rsidR="00E12065" w:rsidRPr="00D60BA0" w:rsidRDefault="00E12065" w:rsidP="00E12065">
      <w:pPr>
        <w:pStyle w:val="enumlev1"/>
        <w:rPr>
          <w:lang w:val="es-ES_tradnl"/>
        </w:rPr>
      </w:pPr>
      <w:r w:rsidRPr="00D60BA0">
        <w:rPr>
          <w:lang w:val="es-ES_tradnl"/>
        </w:rPr>
        <w:tab/>
      </w:r>
      <w:r w:rsidRPr="00A23598">
        <w:rPr>
          <w:i/>
          <w:iCs/>
        </w:rPr>
        <w:t>n</w:t>
      </w:r>
      <w:r w:rsidRPr="00D60BA0">
        <w:rPr>
          <w:lang w:val="es-ES_tradnl"/>
        </w:rPr>
        <w:t xml:space="preserve"> </w:t>
      </w:r>
      <w:r w:rsidRPr="00D60BA0">
        <w:rPr>
          <w:rFonts w:ascii="Symbol" w:hAnsi="Symbol"/>
          <w:lang w:val="es-ES_tradnl"/>
        </w:rPr>
        <w:t></w:t>
      </w:r>
      <w:r w:rsidRPr="00D60BA0">
        <w:rPr>
          <w:lang w:val="es-ES_tradnl"/>
        </w:rPr>
        <w:t xml:space="preserve"> 1, 2, 3, 4, 5, 6</w:t>
      </w:r>
    </w:p>
    <w:p w14:paraId="6B622B48" w14:textId="3A92127B" w:rsidR="00E12065" w:rsidRPr="00D60BA0" w:rsidRDefault="00E12065" w:rsidP="00E12065">
      <w:pPr>
        <w:pStyle w:val="enumlev1"/>
        <w:rPr>
          <w:lang w:val="es-ES_tradnl"/>
        </w:rPr>
      </w:pPr>
      <w:r w:rsidRPr="00D60BA0">
        <w:rPr>
          <w:lang w:val="es-ES_tradnl"/>
        </w:rPr>
        <w:tab/>
      </w:r>
      <w:r w:rsidRPr="00A23598">
        <w:rPr>
          <w:i/>
          <w:iCs/>
        </w:rPr>
        <w:t>f</w:t>
      </w:r>
      <w:r w:rsidRPr="00A23598">
        <w:rPr>
          <w:i/>
          <w:iCs/>
          <w:vertAlign w:val="subscript"/>
        </w:rPr>
        <w:t>r</w:t>
      </w:r>
      <w:r w:rsidRPr="00470D9B">
        <w:t xml:space="preserve"> </w:t>
      </w:r>
      <w:r w:rsidRPr="00D60BA0">
        <w:rPr>
          <w:lang w:val="es-ES_tradnl"/>
        </w:rPr>
        <w:t xml:space="preserve">(frecuencia de referencia) </w:t>
      </w:r>
      <w:r w:rsidRPr="00D60BA0">
        <w:rPr>
          <w:rFonts w:ascii="Symbol" w:hAnsi="Symbol"/>
          <w:lang w:val="es-ES_tradnl"/>
        </w:rPr>
        <w:t></w:t>
      </w:r>
      <w:r w:rsidRPr="00D60BA0">
        <w:rPr>
          <w:lang w:val="es-ES_tradnl"/>
        </w:rPr>
        <w:t xml:space="preserve"> 30</w:t>
      </w:r>
      <w:r w:rsidRPr="00D60BA0">
        <w:rPr>
          <w:sz w:val="12"/>
          <w:lang w:val="es-ES_tradnl"/>
        </w:rPr>
        <w:t> </w:t>
      </w:r>
      <w:r w:rsidRPr="00D60BA0">
        <w:rPr>
          <w:lang w:val="es-ES_tradnl"/>
        </w:rPr>
        <w:t>975</w:t>
      </w:r>
      <w:r w:rsidR="00A23598">
        <w:rPr>
          <w:lang w:val="es-ES_tradnl"/>
        </w:rPr>
        <w:t> </w:t>
      </w:r>
      <w:r w:rsidRPr="00D60BA0">
        <w:rPr>
          <w:lang w:val="es-ES_tradnl"/>
        </w:rPr>
        <w:t>MHz.</w:t>
      </w:r>
    </w:p>
    <w:p w14:paraId="3023470B" w14:textId="77777777" w:rsidR="00E12065" w:rsidRDefault="00E12065" w:rsidP="00E12065">
      <w:pPr>
        <w:rPr>
          <w:lang w:val="es-ES_tradnl"/>
        </w:rPr>
      </w:pPr>
      <w:r w:rsidRPr="00D60BA0">
        <w:rPr>
          <w:lang w:val="es-ES_tradnl"/>
        </w:rPr>
        <w:t>En caso de explotación en ambos sentidos en cualquier disposición de radiocanales, la separación ida-retorno es de 150 MHz.</w:t>
      </w:r>
    </w:p>
    <w:p w14:paraId="4D8E5DF3" w14:textId="77777777" w:rsidR="009249F3" w:rsidRDefault="009249F3" w:rsidP="00E12065">
      <w:pPr>
        <w:rPr>
          <w:lang w:val="es-ES_tradnl"/>
        </w:rPr>
      </w:pPr>
    </w:p>
    <w:p w14:paraId="55E13603" w14:textId="77777777" w:rsidR="009249F3" w:rsidRPr="00D60BA0" w:rsidRDefault="009249F3" w:rsidP="00E12065">
      <w:pPr>
        <w:rPr>
          <w:lang w:val="es-ES_tradnl"/>
        </w:rPr>
      </w:pPr>
    </w:p>
    <w:p w14:paraId="54693B66" w14:textId="1111BD50" w:rsidR="00E12065" w:rsidRPr="00D60BA0" w:rsidRDefault="00E12065" w:rsidP="00E12065">
      <w:pPr>
        <w:pStyle w:val="AnnexNoTitle"/>
        <w:rPr>
          <w:lang w:val="es-ES_tradnl"/>
        </w:rPr>
      </w:pPr>
      <w:r w:rsidRPr="00D60BA0">
        <w:rPr>
          <w:lang w:val="es-ES_tradnl"/>
        </w:rPr>
        <w:t xml:space="preserve">Anexo </w:t>
      </w:r>
      <w:r>
        <w:rPr>
          <w:lang w:val="es-ES_tradnl"/>
        </w:rPr>
        <w:t>6</w:t>
      </w:r>
      <w:r w:rsidRPr="00D60BA0">
        <w:rPr>
          <w:lang w:val="es-ES_tradnl"/>
        </w:rPr>
        <w:br/>
      </w:r>
      <w:r w:rsidRPr="00D60BA0">
        <w:rPr>
          <w:lang w:val="es-ES_tradnl"/>
        </w:rPr>
        <w:br/>
        <w:t>Disposiciones de radiocanales en la banda de 31,0-31,3</w:t>
      </w:r>
      <w:r w:rsidR="006C310B">
        <w:rPr>
          <w:lang w:val="es-ES_tradnl"/>
        </w:rPr>
        <w:t> </w:t>
      </w:r>
      <w:r w:rsidRPr="00D60BA0">
        <w:rPr>
          <w:lang w:val="es-ES_tradnl"/>
        </w:rPr>
        <w:t>GHz</w:t>
      </w:r>
    </w:p>
    <w:p w14:paraId="6418A00E" w14:textId="24241738" w:rsidR="00E12065" w:rsidRPr="00D60BA0" w:rsidRDefault="00E12065" w:rsidP="00E12065">
      <w:pPr>
        <w:pStyle w:val="Annexref"/>
        <w:rPr>
          <w:lang w:val="es-ES_tradnl"/>
        </w:rPr>
      </w:pPr>
      <w:r w:rsidRPr="00D60BA0">
        <w:rPr>
          <w:lang w:val="es-ES_tradnl"/>
        </w:rPr>
        <w:t>(Cuadro 2)</w:t>
      </w:r>
    </w:p>
    <w:p w14:paraId="1FC1176C" w14:textId="34E115A0" w:rsidR="00E12065" w:rsidRPr="00D60BA0" w:rsidRDefault="00E12065" w:rsidP="00E12065">
      <w:pPr>
        <w:pStyle w:val="Normalaftertitle"/>
        <w:rPr>
          <w:lang w:val="es-ES_tradnl"/>
        </w:rPr>
      </w:pPr>
      <w:r w:rsidRPr="00D60BA0">
        <w:rPr>
          <w:lang w:val="es-ES_tradnl"/>
        </w:rPr>
        <w:t>En algunos países de la CEPT, esta banda está destinada a sistemas del servicio inalámbrico fijo DDT o DDF conforme a las siguientes disposiciones de radiocanales.</w:t>
      </w:r>
    </w:p>
    <w:p w14:paraId="4DAC5802" w14:textId="32335531" w:rsidR="00E12065" w:rsidRPr="00D60BA0" w:rsidRDefault="00E12065" w:rsidP="00E12065">
      <w:pPr>
        <w:pStyle w:val="Heading1"/>
        <w:rPr>
          <w:lang w:val="es-ES_tradnl"/>
        </w:rPr>
      </w:pPr>
      <w:r w:rsidRPr="00D60BA0">
        <w:rPr>
          <w:lang w:val="es-ES_tradnl"/>
        </w:rPr>
        <w:t>1</w:t>
      </w:r>
      <w:r w:rsidRPr="00D60BA0">
        <w:rPr>
          <w:lang w:val="es-ES_tradnl"/>
        </w:rPr>
        <w:tab/>
        <w:t>Disposiciones de radiocanales en la banda de 31,0-31,3 GHz para sistemas DDT</w:t>
      </w:r>
    </w:p>
    <w:p w14:paraId="67B93365" w14:textId="29CBAEBA" w:rsidR="00E12065" w:rsidRPr="00D60BA0" w:rsidRDefault="00E12065" w:rsidP="00E12065">
      <w:pPr>
        <w:rPr>
          <w:lang w:val="es-ES_tradnl"/>
        </w:rPr>
      </w:pPr>
      <w:r w:rsidRPr="00D60BA0">
        <w:rPr>
          <w:lang w:val="es-ES_tradnl"/>
        </w:rPr>
        <w:t>Las frecuencias centrales para una separación entre canales de 3,5</w:t>
      </w:r>
      <w:r w:rsidR="00E20549">
        <w:rPr>
          <w:lang w:val="es-ES_tradnl"/>
        </w:rPr>
        <w:t> </w:t>
      </w:r>
      <w:r w:rsidRPr="00D60BA0">
        <w:rPr>
          <w:lang w:val="es-ES_tradnl"/>
        </w:rPr>
        <w:t>MHz, 7</w:t>
      </w:r>
      <w:r w:rsidR="00E20549">
        <w:rPr>
          <w:lang w:val="es-ES_tradnl"/>
        </w:rPr>
        <w:t> </w:t>
      </w:r>
      <w:r w:rsidRPr="00D60BA0">
        <w:rPr>
          <w:lang w:val="es-ES_tradnl"/>
        </w:rPr>
        <w:t>MHz, 14 MHz y 28 MHz se obtienen como sigue:</w:t>
      </w:r>
    </w:p>
    <w:p w14:paraId="46F58E65" w14:textId="10C09D42" w:rsidR="00E12065" w:rsidRPr="00D60BA0" w:rsidRDefault="00E12065" w:rsidP="00E12065">
      <w:pPr>
        <w:pStyle w:val="enumlev1"/>
        <w:rPr>
          <w:lang w:val="es-ES_tradnl"/>
        </w:rPr>
      </w:pPr>
      <w:r w:rsidRPr="00D60BA0">
        <w:rPr>
          <w:lang w:val="es-ES_tradnl"/>
        </w:rPr>
        <w:t>Sea</w:t>
      </w:r>
      <w:r w:rsidRPr="00D60BA0">
        <w:rPr>
          <w:lang w:val="es-ES_tradnl"/>
        </w:rPr>
        <w:tab/>
      </w:r>
      <w:r w:rsidRPr="00D60BA0">
        <w:rPr>
          <w:i/>
          <w:iCs/>
          <w:lang w:val="es-ES_tradnl"/>
        </w:rPr>
        <w:t>f</w:t>
      </w:r>
      <w:r w:rsidRPr="00D60BA0">
        <w:rPr>
          <w:i/>
          <w:iCs/>
          <w:vertAlign w:val="subscript"/>
          <w:lang w:val="es-ES_tradnl"/>
        </w:rPr>
        <w:t>r</w:t>
      </w:r>
      <w:r w:rsidRPr="00D60BA0">
        <w:rPr>
          <w:lang w:val="es-ES_tradnl"/>
        </w:rPr>
        <w:tab/>
        <w:t>la frecuencia de referencia de 31</w:t>
      </w:r>
      <w:r w:rsidR="00E20549">
        <w:rPr>
          <w:lang w:val="es-ES_tradnl"/>
        </w:rPr>
        <w:t> </w:t>
      </w:r>
      <w:r w:rsidRPr="00D60BA0">
        <w:rPr>
          <w:lang w:val="es-ES_tradnl"/>
        </w:rPr>
        <w:t>000</w:t>
      </w:r>
      <w:r w:rsidR="00A23598">
        <w:rPr>
          <w:lang w:val="es-ES_tradnl"/>
        </w:rPr>
        <w:t> </w:t>
      </w:r>
      <w:r w:rsidRPr="00D60BA0">
        <w:rPr>
          <w:lang w:val="es-ES_tradnl"/>
        </w:rPr>
        <w:t>MHz,</w:t>
      </w:r>
    </w:p>
    <w:p w14:paraId="55649753" w14:textId="648421E1" w:rsidR="00E12065" w:rsidRPr="00D60BA0" w:rsidRDefault="00E12065" w:rsidP="00E12065">
      <w:pPr>
        <w:pStyle w:val="enumlev1"/>
        <w:rPr>
          <w:lang w:val="es-ES_tradnl"/>
        </w:rPr>
      </w:pPr>
      <w:r w:rsidRPr="00D60BA0">
        <w:rPr>
          <w:lang w:val="es-ES_tradnl"/>
        </w:rPr>
        <w:tab/>
      </w:r>
      <w:r w:rsidRPr="00D60BA0">
        <w:rPr>
          <w:i/>
          <w:iCs/>
          <w:lang w:val="es-ES_tradnl"/>
        </w:rPr>
        <w:t>f</w:t>
      </w:r>
      <w:r w:rsidRPr="00D60BA0">
        <w:rPr>
          <w:i/>
          <w:iCs/>
          <w:vertAlign w:val="subscript"/>
          <w:lang w:val="es-ES_tradnl"/>
        </w:rPr>
        <w:t>n</w:t>
      </w:r>
      <w:r w:rsidRPr="00D60BA0">
        <w:rPr>
          <w:lang w:val="es-ES_tradnl"/>
        </w:rPr>
        <w:tab/>
        <w:t>la frecuencia central de un radiocanal en la banda de 31,0-31,3</w:t>
      </w:r>
      <w:r w:rsidR="00A23598">
        <w:rPr>
          <w:lang w:val="es-ES_tradnl"/>
        </w:rPr>
        <w:t> </w:t>
      </w:r>
      <w:r w:rsidRPr="00D60BA0">
        <w:rPr>
          <w:lang w:val="es-ES_tradnl"/>
        </w:rPr>
        <w:t>GHz,</w:t>
      </w:r>
    </w:p>
    <w:p w14:paraId="0F0E34CE" w14:textId="77777777" w:rsidR="00E12065" w:rsidRPr="00D60BA0" w:rsidRDefault="00E12065" w:rsidP="00E12065">
      <w:pPr>
        <w:rPr>
          <w:lang w:val="es-ES_tradnl"/>
        </w:rPr>
      </w:pPr>
      <w:r w:rsidRPr="00D60BA0">
        <w:rPr>
          <w:lang w:val="es-ES_tradnl"/>
        </w:rPr>
        <w:t>entonces, las frecuencias centrales de los canales individuales se expresan mediante las relaciones siguientes:</w:t>
      </w:r>
    </w:p>
    <w:p w14:paraId="2F0C7AA9" w14:textId="77777777" w:rsidR="00E12065" w:rsidRPr="00D60BA0" w:rsidRDefault="00E12065" w:rsidP="009249F3">
      <w:pPr>
        <w:pStyle w:val="enumlev1"/>
        <w:keepNext/>
        <w:keepLines/>
        <w:rPr>
          <w:lang w:val="es-ES_tradnl"/>
        </w:rPr>
      </w:pPr>
      <w:r w:rsidRPr="00D60BA0">
        <w:rPr>
          <w:lang w:val="es-ES_tradnl"/>
        </w:rPr>
        <w:lastRenderedPageBreak/>
        <w:t>a)</w:t>
      </w:r>
      <w:r w:rsidRPr="00D60BA0">
        <w:rPr>
          <w:lang w:val="es-ES_tradnl"/>
        </w:rPr>
        <w:tab/>
        <w:t>para sistemas con una separación entre canales de 28 MHz:</w:t>
      </w:r>
    </w:p>
    <w:p w14:paraId="0CCA653D" w14:textId="5FC68F0F" w:rsidR="00E12065" w:rsidRPr="00D60BA0" w:rsidRDefault="00E12065" w:rsidP="00E20549">
      <w:pPr>
        <w:pStyle w:val="Equation"/>
        <w:rPr>
          <w:lang w:val="es-ES_tradnl"/>
        </w:rPr>
      </w:pPr>
      <w:r w:rsidRPr="00D60BA0">
        <w:rPr>
          <w:lang w:val="es-ES_tradnl"/>
        </w:rPr>
        <w:tab/>
      </w:r>
      <w:r w:rsidRPr="00E20549">
        <w:rPr>
          <w:i/>
          <w:iCs/>
        </w:rPr>
        <w:t>f</w:t>
      </w:r>
      <w:r w:rsidRPr="00E20549">
        <w:rPr>
          <w:i/>
          <w:iCs/>
          <w:vertAlign w:val="subscript"/>
        </w:rPr>
        <w:t>n</w:t>
      </w:r>
      <w:r w:rsidRPr="00D60BA0">
        <w:rPr>
          <w:lang w:val="es-ES_tradnl"/>
        </w:rPr>
        <w:t xml:space="preserve"> </w:t>
      </w:r>
      <w:r w:rsidRPr="00D60BA0">
        <w:rPr>
          <w:rFonts w:ascii="Symbol" w:hAnsi="Symbol"/>
          <w:lang w:val="es-ES_tradnl"/>
        </w:rPr>
        <w:t></w:t>
      </w:r>
      <w:r w:rsidRPr="00D60BA0">
        <w:rPr>
          <w:lang w:val="es-ES_tradnl"/>
        </w:rPr>
        <w:t xml:space="preserve"> </w:t>
      </w:r>
      <w:r w:rsidRPr="00E20549">
        <w:rPr>
          <w:i/>
          <w:iCs/>
        </w:rPr>
        <w:t>f</w:t>
      </w:r>
      <w:r w:rsidRPr="00E20549">
        <w:rPr>
          <w:i/>
          <w:iCs/>
          <w:vertAlign w:val="subscript"/>
        </w:rPr>
        <w:t>r</w:t>
      </w:r>
      <w:r w:rsidRPr="00D60BA0">
        <w:rPr>
          <w:lang w:val="es-ES_tradnl"/>
        </w:rPr>
        <w:t xml:space="preserve"> </w:t>
      </w:r>
      <w:r w:rsidRPr="00D60BA0">
        <w:rPr>
          <w:rFonts w:ascii="Symbol" w:hAnsi="Symbol"/>
          <w:lang w:val="es-ES_tradnl"/>
        </w:rPr>
        <w:t></w:t>
      </w:r>
      <w:r w:rsidRPr="00D60BA0">
        <w:rPr>
          <w:lang w:val="es-ES_tradnl"/>
        </w:rPr>
        <w:t xml:space="preserve"> 3 </w:t>
      </w:r>
      <w:r w:rsidRPr="00D60BA0">
        <w:rPr>
          <w:rFonts w:ascii="Symbol" w:hAnsi="Symbol"/>
          <w:lang w:val="es-ES_tradnl"/>
        </w:rPr>
        <w:t></w:t>
      </w:r>
      <w:r w:rsidRPr="00D60BA0">
        <w:rPr>
          <w:lang w:val="es-ES_tradnl"/>
        </w:rPr>
        <w:t xml:space="preserve"> 28 </w:t>
      </w:r>
      <w:r w:rsidRPr="00E20549">
        <w:rPr>
          <w:i/>
          <w:iCs/>
        </w:rPr>
        <w:t>n</w:t>
      </w:r>
      <w:r w:rsidRPr="00D60BA0">
        <w:rPr>
          <w:lang w:val="es-ES_tradnl"/>
        </w:rPr>
        <w:t>                MHz</w:t>
      </w:r>
    </w:p>
    <w:p w14:paraId="4B9A7F58" w14:textId="77777777" w:rsidR="00E12065" w:rsidRPr="00D60BA0" w:rsidRDefault="00E12065" w:rsidP="00E12065">
      <w:pPr>
        <w:rPr>
          <w:lang w:val="es-ES_tradnl"/>
        </w:rPr>
      </w:pPr>
      <w:r w:rsidRPr="00D60BA0">
        <w:rPr>
          <w:lang w:val="es-ES_tradnl"/>
        </w:rPr>
        <w:t>donde:</w:t>
      </w:r>
    </w:p>
    <w:p w14:paraId="011436ED" w14:textId="4275CBD1" w:rsidR="00E12065" w:rsidRPr="00D60BA0" w:rsidRDefault="00E12065" w:rsidP="00E12065">
      <w:pPr>
        <w:pStyle w:val="enumlev1"/>
        <w:rPr>
          <w:lang w:val="es-ES_tradnl"/>
        </w:rPr>
      </w:pPr>
      <w:r w:rsidRPr="00D60BA0">
        <w:rPr>
          <w:lang w:val="es-ES_tradnl"/>
        </w:rPr>
        <w:tab/>
      </w:r>
      <w:r w:rsidRPr="00D60BA0">
        <w:rPr>
          <w:i/>
          <w:iCs/>
          <w:lang w:val="es-ES_tradnl"/>
        </w:rPr>
        <w:t>n</w:t>
      </w:r>
      <w:r w:rsidRPr="00D60BA0">
        <w:rPr>
          <w:lang w:val="es-ES_tradnl"/>
        </w:rPr>
        <w:t xml:space="preserve"> = 1, 2, 3, </w:t>
      </w:r>
      <w:r w:rsidR="00517D46" w:rsidRPr="00517D46">
        <w:rPr>
          <w:lang w:val="es-ES_tradnl"/>
        </w:rPr>
        <w:t>…</w:t>
      </w:r>
      <w:r w:rsidRPr="00D60BA0">
        <w:rPr>
          <w:lang w:val="es-ES_tradnl"/>
        </w:rPr>
        <w:t>, 9</w:t>
      </w:r>
    </w:p>
    <w:p w14:paraId="7F8BE169" w14:textId="4A42B6B3" w:rsidR="00E12065" w:rsidRPr="00D60BA0" w:rsidRDefault="00E12065" w:rsidP="00A23598">
      <w:pPr>
        <w:pStyle w:val="enumlev1"/>
        <w:rPr>
          <w:lang w:val="es-ES_tradnl"/>
        </w:rPr>
      </w:pPr>
      <w:r w:rsidRPr="00D60BA0">
        <w:rPr>
          <w:lang w:val="es-ES_tradnl"/>
        </w:rPr>
        <w:t>b)</w:t>
      </w:r>
      <w:r w:rsidRPr="00D60BA0">
        <w:rPr>
          <w:lang w:val="es-ES_tradnl"/>
        </w:rPr>
        <w:tab/>
        <w:t>para sistemas con una separación entre canales de 14</w:t>
      </w:r>
      <w:r w:rsidR="00E20549">
        <w:rPr>
          <w:lang w:val="es-ES_tradnl"/>
        </w:rPr>
        <w:t> </w:t>
      </w:r>
      <w:r w:rsidRPr="00D60BA0">
        <w:rPr>
          <w:lang w:val="es-ES_tradnl"/>
        </w:rPr>
        <w:t>MHz:</w:t>
      </w:r>
    </w:p>
    <w:p w14:paraId="345365A5" w14:textId="5D138B5D" w:rsidR="00E12065" w:rsidRPr="00D60BA0" w:rsidRDefault="00E12065" w:rsidP="00E12065">
      <w:pPr>
        <w:pStyle w:val="Equation"/>
        <w:rPr>
          <w:lang w:val="es-ES_tradnl"/>
        </w:rPr>
      </w:pPr>
      <w:r w:rsidRPr="00D60BA0">
        <w:rPr>
          <w:lang w:val="es-ES_tradnl"/>
        </w:rPr>
        <w:tab/>
      </w:r>
      <w:r w:rsidRPr="00D60BA0">
        <w:rPr>
          <w:i/>
          <w:iCs/>
          <w:lang w:val="es-ES_tradnl"/>
        </w:rPr>
        <w:t>f</w:t>
      </w:r>
      <w:r w:rsidRPr="00D60BA0">
        <w:rPr>
          <w:i/>
          <w:iCs/>
          <w:vertAlign w:val="subscript"/>
          <w:lang w:val="es-ES_tradnl"/>
        </w:rPr>
        <w:t>n</w:t>
      </w:r>
      <w:r w:rsidRPr="00D60BA0">
        <w:rPr>
          <w:lang w:val="es-ES_tradnl"/>
        </w:rPr>
        <w:t xml:space="preserve"> </w:t>
      </w:r>
      <w:r w:rsidRPr="00D60BA0">
        <w:rPr>
          <w:rFonts w:ascii="Symbol" w:hAnsi="Symbol"/>
          <w:lang w:val="es-ES_tradnl"/>
        </w:rPr>
        <w:t></w:t>
      </w:r>
      <w:r w:rsidRPr="00D60BA0">
        <w:rPr>
          <w:lang w:val="es-ES_tradnl"/>
        </w:rPr>
        <w:t xml:space="preserve"> </w:t>
      </w:r>
      <w:r w:rsidRPr="00D60BA0">
        <w:rPr>
          <w:i/>
          <w:iCs/>
          <w:lang w:val="es-ES_tradnl"/>
        </w:rPr>
        <w:t>f</w:t>
      </w:r>
      <w:r w:rsidRPr="00D60BA0">
        <w:rPr>
          <w:i/>
          <w:iCs/>
          <w:vertAlign w:val="subscript"/>
          <w:lang w:val="es-ES_tradnl"/>
        </w:rPr>
        <w:t>r</w:t>
      </w:r>
      <w:r w:rsidRPr="00D60BA0">
        <w:rPr>
          <w:lang w:val="es-ES_tradnl"/>
        </w:rPr>
        <w:t xml:space="preserve"> </w:t>
      </w:r>
      <w:r w:rsidRPr="00D60BA0">
        <w:rPr>
          <w:rFonts w:ascii="Symbol" w:hAnsi="Symbol"/>
          <w:lang w:val="es-ES_tradnl"/>
        </w:rPr>
        <w:t></w:t>
      </w:r>
      <w:r w:rsidRPr="00D60BA0">
        <w:rPr>
          <w:lang w:val="es-ES_tradnl"/>
        </w:rPr>
        <w:t xml:space="preserve"> 10 </w:t>
      </w:r>
      <w:r w:rsidRPr="00D60BA0">
        <w:rPr>
          <w:rFonts w:ascii="Symbol" w:hAnsi="Symbol"/>
          <w:lang w:val="es-ES_tradnl"/>
        </w:rPr>
        <w:t></w:t>
      </w:r>
      <w:r w:rsidRPr="00D60BA0">
        <w:rPr>
          <w:lang w:val="es-ES_tradnl"/>
        </w:rPr>
        <w:t xml:space="preserve"> 14 </w:t>
      </w:r>
      <w:r w:rsidRPr="00D60BA0">
        <w:rPr>
          <w:i/>
          <w:iCs/>
          <w:lang w:val="es-ES_tradnl"/>
        </w:rPr>
        <w:t>n</w:t>
      </w:r>
      <w:r w:rsidR="00E20549" w:rsidRPr="00D60BA0">
        <w:rPr>
          <w:lang w:val="es-ES_tradnl"/>
        </w:rPr>
        <w:t>                </w:t>
      </w:r>
      <w:r w:rsidRPr="00D60BA0">
        <w:rPr>
          <w:lang w:val="es-ES_tradnl"/>
        </w:rPr>
        <w:t>MHz</w:t>
      </w:r>
    </w:p>
    <w:p w14:paraId="7E6F2A8D" w14:textId="77777777" w:rsidR="00E12065" w:rsidRPr="00D60BA0" w:rsidRDefault="00E12065" w:rsidP="00E12065">
      <w:pPr>
        <w:rPr>
          <w:lang w:val="es-ES_tradnl"/>
        </w:rPr>
      </w:pPr>
      <w:r w:rsidRPr="00D60BA0">
        <w:rPr>
          <w:lang w:val="es-ES_tradnl"/>
        </w:rPr>
        <w:t>donde:</w:t>
      </w:r>
    </w:p>
    <w:p w14:paraId="09C06B99" w14:textId="2FF9E13F" w:rsidR="00E12065" w:rsidRPr="00D60BA0" w:rsidRDefault="00E12065" w:rsidP="00517D46">
      <w:pPr>
        <w:pStyle w:val="enumlev1"/>
        <w:rPr>
          <w:lang w:val="es-ES_tradnl"/>
        </w:rPr>
      </w:pPr>
      <w:r w:rsidRPr="00D60BA0">
        <w:rPr>
          <w:lang w:val="es-ES_tradnl"/>
        </w:rPr>
        <w:tab/>
      </w:r>
      <w:r w:rsidRPr="00D60BA0">
        <w:rPr>
          <w:i/>
          <w:iCs/>
          <w:lang w:val="es-ES_tradnl"/>
        </w:rPr>
        <w:t>n</w:t>
      </w:r>
      <w:r w:rsidRPr="00D60BA0">
        <w:rPr>
          <w:lang w:val="es-ES_tradnl"/>
        </w:rPr>
        <w:t xml:space="preserve"> </w:t>
      </w:r>
      <w:r w:rsidRPr="00D60BA0">
        <w:rPr>
          <w:rFonts w:ascii="Symbol" w:hAnsi="Symbol"/>
          <w:lang w:val="es-ES_tradnl"/>
        </w:rPr>
        <w:t></w:t>
      </w:r>
      <w:r w:rsidRPr="00D60BA0">
        <w:rPr>
          <w:lang w:val="es-ES_tradnl"/>
        </w:rPr>
        <w:t xml:space="preserve"> 1, 2, 3, </w:t>
      </w:r>
      <w:bookmarkStart w:id="7" w:name="_Hlk173146015"/>
      <w:r w:rsidR="00517D46" w:rsidRPr="00517D46">
        <w:rPr>
          <w:lang w:val="es-ES_tradnl"/>
        </w:rPr>
        <w:t>…</w:t>
      </w:r>
      <w:bookmarkEnd w:id="7"/>
      <w:r w:rsidRPr="00D60BA0">
        <w:rPr>
          <w:lang w:val="es-ES_tradnl"/>
        </w:rPr>
        <w:t>, 18</w:t>
      </w:r>
    </w:p>
    <w:p w14:paraId="35EC702D" w14:textId="608E13D2" w:rsidR="00E12065" w:rsidRPr="00D60BA0" w:rsidRDefault="00E12065" w:rsidP="00A23598">
      <w:pPr>
        <w:pStyle w:val="enumlev1"/>
        <w:rPr>
          <w:lang w:val="es-ES_tradnl"/>
        </w:rPr>
      </w:pPr>
      <w:r w:rsidRPr="00D60BA0">
        <w:rPr>
          <w:lang w:val="es-ES_tradnl"/>
        </w:rPr>
        <w:t>c)</w:t>
      </w:r>
      <w:r w:rsidRPr="00D60BA0">
        <w:rPr>
          <w:lang w:val="es-ES_tradnl"/>
        </w:rPr>
        <w:tab/>
      </w:r>
      <w:r w:rsidRPr="00A23598">
        <w:t>para</w:t>
      </w:r>
      <w:r w:rsidRPr="00D60BA0">
        <w:rPr>
          <w:lang w:val="es-ES_tradnl"/>
        </w:rPr>
        <w:t xml:space="preserve"> sistemas con una separación entre canales de 7</w:t>
      </w:r>
      <w:r w:rsidR="00E20549">
        <w:rPr>
          <w:lang w:val="es-ES_tradnl"/>
        </w:rPr>
        <w:t> </w:t>
      </w:r>
      <w:r w:rsidRPr="00D60BA0">
        <w:rPr>
          <w:lang w:val="es-ES_tradnl"/>
        </w:rPr>
        <w:t>MHz:</w:t>
      </w:r>
    </w:p>
    <w:p w14:paraId="4A982C8A" w14:textId="6C40BB1B" w:rsidR="00E12065" w:rsidRPr="00D60BA0" w:rsidRDefault="00E12065" w:rsidP="00E12065">
      <w:pPr>
        <w:pStyle w:val="Equation"/>
        <w:rPr>
          <w:lang w:val="es-ES_tradnl"/>
        </w:rPr>
      </w:pPr>
      <w:r w:rsidRPr="00D60BA0">
        <w:rPr>
          <w:lang w:val="es-ES_tradnl"/>
        </w:rPr>
        <w:tab/>
      </w:r>
      <w:r w:rsidRPr="00D60BA0">
        <w:rPr>
          <w:i/>
          <w:iCs/>
          <w:lang w:val="es-ES_tradnl"/>
        </w:rPr>
        <w:t>f</w:t>
      </w:r>
      <w:r w:rsidRPr="00D60BA0">
        <w:rPr>
          <w:i/>
          <w:iCs/>
          <w:vertAlign w:val="subscript"/>
          <w:lang w:val="es-ES_tradnl"/>
        </w:rPr>
        <w:t>n</w:t>
      </w:r>
      <w:r w:rsidRPr="00D60BA0">
        <w:rPr>
          <w:lang w:val="es-ES_tradnl"/>
        </w:rPr>
        <w:t xml:space="preserve"> </w:t>
      </w:r>
      <w:r w:rsidRPr="00D60BA0">
        <w:rPr>
          <w:rFonts w:ascii="Symbol" w:hAnsi="Symbol"/>
          <w:lang w:val="es-ES_tradnl"/>
        </w:rPr>
        <w:t></w:t>
      </w:r>
      <w:r w:rsidRPr="00D60BA0">
        <w:rPr>
          <w:lang w:val="es-ES_tradnl"/>
        </w:rPr>
        <w:t xml:space="preserve"> </w:t>
      </w:r>
      <w:r w:rsidRPr="00D60BA0">
        <w:rPr>
          <w:i/>
          <w:iCs/>
          <w:lang w:val="es-ES_tradnl"/>
        </w:rPr>
        <w:t>f</w:t>
      </w:r>
      <w:r w:rsidRPr="00D60BA0">
        <w:rPr>
          <w:i/>
          <w:iCs/>
          <w:vertAlign w:val="subscript"/>
          <w:lang w:val="es-ES_tradnl"/>
        </w:rPr>
        <w:t>r</w:t>
      </w:r>
      <w:r w:rsidRPr="00D60BA0">
        <w:rPr>
          <w:lang w:val="es-ES_tradnl"/>
        </w:rPr>
        <w:t xml:space="preserve"> </w:t>
      </w:r>
      <w:r w:rsidRPr="00D60BA0">
        <w:rPr>
          <w:rFonts w:ascii="Symbol" w:hAnsi="Symbol"/>
          <w:lang w:val="es-ES_tradnl"/>
        </w:rPr>
        <w:t></w:t>
      </w:r>
      <w:r w:rsidRPr="00D60BA0">
        <w:rPr>
          <w:lang w:val="es-ES_tradnl"/>
        </w:rPr>
        <w:t xml:space="preserve"> 13,5 </w:t>
      </w:r>
      <w:r w:rsidRPr="00D60BA0">
        <w:rPr>
          <w:rFonts w:ascii="Symbol" w:hAnsi="Symbol"/>
          <w:lang w:val="es-ES_tradnl"/>
        </w:rPr>
        <w:t></w:t>
      </w:r>
      <w:r w:rsidRPr="00D60BA0">
        <w:rPr>
          <w:lang w:val="es-ES_tradnl"/>
        </w:rPr>
        <w:t xml:space="preserve"> 7 </w:t>
      </w:r>
      <w:r w:rsidRPr="00D60BA0">
        <w:rPr>
          <w:i/>
          <w:iCs/>
          <w:lang w:val="es-ES_tradnl"/>
        </w:rPr>
        <w:t>n</w:t>
      </w:r>
      <w:r w:rsidR="00E20549" w:rsidRPr="00D60BA0">
        <w:rPr>
          <w:lang w:val="es-ES_tradnl"/>
        </w:rPr>
        <w:t>                </w:t>
      </w:r>
      <w:r w:rsidRPr="00D60BA0">
        <w:rPr>
          <w:lang w:val="es-ES_tradnl"/>
        </w:rPr>
        <w:t>MHz</w:t>
      </w:r>
    </w:p>
    <w:p w14:paraId="4AF17AD5" w14:textId="77777777" w:rsidR="00E12065" w:rsidRPr="00D60BA0" w:rsidRDefault="00E12065" w:rsidP="00E12065">
      <w:pPr>
        <w:rPr>
          <w:lang w:val="es-ES_tradnl"/>
        </w:rPr>
      </w:pPr>
      <w:r w:rsidRPr="00D60BA0">
        <w:rPr>
          <w:lang w:val="es-ES_tradnl"/>
        </w:rPr>
        <w:t>donde:</w:t>
      </w:r>
    </w:p>
    <w:p w14:paraId="2D0208E8" w14:textId="3BECB1B5" w:rsidR="00E12065" w:rsidRPr="00D60BA0" w:rsidRDefault="00E12065" w:rsidP="00517D46">
      <w:pPr>
        <w:pStyle w:val="enumlev1"/>
        <w:rPr>
          <w:lang w:val="es-ES_tradnl"/>
        </w:rPr>
      </w:pPr>
      <w:r w:rsidRPr="00D60BA0">
        <w:rPr>
          <w:lang w:val="es-ES_tradnl"/>
        </w:rPr>
        <w:tab/>
      </w:r>
      <w:r w:rsidRPr="00D60BA0">
        <w:rPr>
          <w:i/>
          <w:iCs/>
          <w:lang w:val="es-ES_tradnl"/>
        </w:rPr>
        <w:t>n</w:t>
      </w:r>
      <w:r w:rsidRPr="00D60BA0">
        <w:rPr>
          <w:lang w:val="es-ES_tradnl"/>
        </w:rPr>
        <w:t xml:space="preserve"> </w:t>
      </w:r>
      <w:r w:rsidRPr="00D60BA0">
        <w:rPr>
          <w:rFonts w:ascii="Symbol" w:hAnsi="Symbol"/>
          <w:lang w:val="es-ES_tradnl"/>
        </w:rPr>
        <w:t></w:t>
      </w:r>
      <w:r w:rsidRPr="00D60BA0">
        <w:rPr>
          <w:lang w:val="es-ES_tradnl"/>
        </w:rPr>
        <w:t xml:space="preserve"> 1, 2, 3, </w:t>
      </w:r>
      <w:r w:rsidR="00517D46" w:rsidRPr="00517D46">
        <w:rPr>
          <w:lang w:val="es-ES_tradnl"/>
        </w:rPr>
        <w:t>…</w:t>
      </w:r>
      <w:r w:rsidRPr="00D60BA0">
        <w:rPr>
          <w:lang w:val="es-ES_tradnl"/>
        </w:rPr>
        <w:t>, 36</w:t>
      </w:r>
    </w:p>
    <w:p w14:paraId="421C89B8" w14:textId="582715E3" w:rsidR="00E12065" w:rsidRPr="00D60BA0" w:rsidRDefault="00E12065" w:rsidP="00A23598">
      <w:pPr>
        <w:pStyle w:val="enumlev1"/>
        <w:rPr>
          <w:lang w:val="es-ES_tradnl"/>
        </w:rPr>
      </w:pPr>
      <w:r w:rsidRPr="00D60BA0">
        <w:rPr>
          <w:lang w:val="es-ES_tradnl"/>
        </w:rPr>
        <w:t>d)</w:t>
      </w:r>
      <w:r w:rsidRPr="00D60BA0">
        <w:rPr>
          <w:lang w:val="es-ES_tradnl"/>
        </w:rPr>
        <w:tab/>
        <w:t>para sistemas con una separación entre canales de 3,5</w:t>
      </w:r>
      <w:r w:rsidR="00E20549">
        <w:rPr>
          <w:lang w:val="es-ES_tradnl"/>
        </w:rPr>
        <w:t> </w:t>
      </w:r>
      <w:r w:rsidRPr="00D60BA0">
        <w:rPr>
          <w:lang w:val="es-ES_tradnl"/>
        </w:rPr>
        <w:t>MHz:</w:t>
      </w:r>
    </w:p>
    <w:p w14:paraId="5BDC1EB9" w14:textId="10DD3745" w:rsidR="00E12065" w:rsidRPr="00D60BA0" w:rsidRDefault="00E12065" w:rsidP="00E12065">
      <w:pPr>
        <w:pStyle w:val="Equation"/>
        <w:rPr>
          <w:lang w:val="es-ES_tradnl"/>
        </w:rPr>
      </w:pPr>
      <w:r w:rsidRPr="00D60BA0">
        <w:rPr>
          <w:lang w:val="es-ES_tradnl"/>
        </w:rPr>
        <w:tab/>
      </w:r>
      <w:r w:rsidRPr="00D60BA0">
        <w:rPr>
          <w:i/>
          <w:iCs/>
          <w:lang w:val="es-ES_tradnl"/>
        </w:rPr>
        <w:t>f</w:t>
      </w:r>
      <w:r w:rsidRPr="00D60BA0">
        <w:rPr>
          <w:i/>
          <w:iCs/>
          <w:vertAlign w:val="subscript"/>
          <w:lang w:val="es-ES_tradnl"/>
        </w:rPr>
        <w:t>n</w:t>
      </w:r>
      <w:r w:rsidRPr="00D60BA0">
        <w:rPr>
          <w:lang w:val="es-ES_tradnl"/>
        </w:rPr>
        <w:t xml:space="preserve"> </w:t>
      </w:r>
      <w:r w:rsidRPr="00D60BA0">
        <w:rPr>
          <w:rFonts w:ascii="Symbol" w:hAnsi="Symbol"/>
          <w:lang w:val="es-ES_tradnl"/>
        </w:rPr>
        <w:t></w:t>
      </w:r>
      <w:r w:rsidRPr="00D60BA0">
        <w:rPr>
          <w:lang w:val="es-ES_tradnl"/>
        </w:rPr>
        <w:t xml:space="preserve"> </w:t>
      </w:r>
      <w:r w:rsidRPr="00D60BA0">
        <w:rPr>
          <w:i/>
          <w:iCs/>
          <w:lang w:val="es-ES_tradnl"/>
        </w:rPr>
        <w:t>f</w:t>
      </w:r>
      <w:r w:rsidRPr="00D60BA0">
        <w:rPr>
          <w:i/>
          <w:iCs/>
          <w:vertAlign w:val="subscript"/>
          <w:lang w:val="es-ES_tradnl"/>
        </w:rPr>
        <w:t>r</w:t>
      </w:r>
      <w:r w:rsidRPr="00D60BA0">
        <w:rPr>
          <w:lang w:val="es-ES_tradnl"/>
        </w:rPr>
        <w:t xml:space="preserve"> </w:t>
      </w:r>
      <w:r w:rsidRPr="00D60BA0">
        <w:rPr>
          <w:rFonts w:ascii="Symbol" w:hAnsi="Symbol"/>
          <w:lang w:val="es-ES_tradnl"/>
        </w:rPr>
        <w:t></w:t>
      </w:r>
      <w:r w:rsidRPr="00D60BA0">
        <w:rPr>
          <w:lang w:val="es-ES_tradnl"/>
        </w:rPr>
        <w:t xml:space="preserve"> 15,25 </w:t>
      </w:r>
      <w:r w:rsidRPr="00D60BA0">
        <w:rPr>
          <w:rFonts w:ascii="Symbol" w:hAnsi="Symbol"/>
          <w:lang w:val="es-ES_tradnl"/>
        </w:rPr>
        <w:t></w:t>
      </w:r>
      <w:r w:rsidRPr="00D60BA0">
        <w:rPr>
          <w:lang w:val="es-ES_tradnl"/>
        </w:rPr>
        <w:t xml:space="preserve"> 3,5 </w:t>
      </w:r>
      <w:r w:rsidRPr="00D60BA0">
        <w:rPr>
          <w:i/>
          <w:iCs/>
          <w:lang w:val="es-ES_tradnl"/>
        </w:rPr>
        <w:t>n</w:t>
      </w:r>
      <w:r w:rsidR="00E20549" w:rsidRPr="00D60BA0">
        <w:rPr>
          <w:lang w:val="es-ES_tradnl"/>
        </w:rPr>
        <w:t>           </w:t>
      </w:r>
      <w:r w:rsidRPr="00D60BA0">
        <w:rPr>
          <w:lang w:val="es-ES_tradnl"/>
        </w:rPr>
        <w:t>MHz</w:t>
      </w:r>
    </w:p>
    <w:p w14:paraId="269398F8" w14:textId="77777777" w:rsidR="00E12065" w:rsidRPr="00D60BA0" w:rsidRDefault="00E12065" w:rsidP="00E12065">
      <w:pPr>
        <w:rPr>
          <w:lang w:val="es-ES_tradnl"/>
        </w:rPr>
      </w:pPr>
      <w:r w:rsidRPr="00D60BA0">
        <w:rPr>
          <w:lang w:val="es-ES_tradnl"/>
        </w:rPr>
        <w:t>donde:</w:t>
      </w:r>
    </w:p>
    <w:p w14:paraId="07601BF1" w14:textId="742D01E5" w:rsidR="00E12065" w:rsidRPr="00D60BA0" w:rsidRDefault="00E12065" w:rsidP="00517D46">
      <w:pPr>
        <w:pStyle w:val="enumlev1"/>
      </w:pPr>
      <w:r w:rsidRPr="00D2139F">
        <w:rPr>
          <w:lang w:val="es-ES_tradnl"/>
        </w:rPr>
        <w:tab/>
      </w:r>
      <w:r w:rsidRPr="00D60BA0">
        <w:rPr>
          <w:i/>
          <w:iCs/>
        </w:rPr>
        <w:t>n</w:t>
      </w:r>
      <w:r w:rsidRPr="00D60BA0">
        <w:t xml:space="preserve"> </w:t>
      </w:r>
      <w:r w:rsidRPr="00D60BA0">
        <w:rPr>
          <w:rFonts w:ascii="Symbol" w:hAnsi="Symbol"/>
        </w:rPr>
        <w:t></w:t>
      </w:r>
      <w:r w:rsidRPr="00D60BA0">
        <w:t xml:space="preserve"> 1, 2, 3</w:t>
      </w:r>
      <w:r w:rsidRPr="00D60BA0">
        <w:rPr>
          <w:lang w:val="es-ES_tradnl"/>
        </w:rPr>
        <w:t xml:space="preserve">, </w:t>
      </w:r>
      <w:r w:rsidR="00517D46" w:rsidRPr="00517D46">
        <w:rPr>
          <w:lang w:val="es-ES_tradnl"/>
        </w:rPr>
        <w:t>…</w:t>
      </w:r>
      <w:r w:rsidRPr="00D60BA0">
        <w:rPr>
          <w:lang w:val="es-ES_tradnl"/>
        </w:rPr>
        <w:t xml:space="preserve">, </w:t>
      </w:r>
      <w:r w:rsidRPr="00D60BA0">
        <w:t>72.</w:t>
      </w:r>
    </w:p>
    <w:p w14:paraId="0D1CA8B9" w14:textId="77777777" w:rsidR="00E12065" w:rsidRPr="00D60BA0" w:rsidRDefault="00E12065" w:rsidP="00E12065">
      <w:pPr>
        <w:pStyle w:val="TableNo"/>
        <w:keepLines/>
        <w:rPr>
          <w:lang w:val="es-ES_tradnl"/>
        </w:rPr>
      </w:pPr>
      <w:r w:rsidRPr="00D60BA0">
        <w:rPr>
          <w:lang w:val="es-ES_tradnl"/>
        </w:rPr>
        <w:t>CUADRO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247"/>
        <w:gridCol w:w="1247"/>
        <w:gridCol w:w="1247"/>
        <w:gridCol w:w="1247"/>
        <w:gridCol w:w="1247"/>
      </w:tblGrid>
      <w:tr w:rsidR="00E12065" w:rsidRPr="00D60BA0" w14:paraId="6845D20F" w14:textId="77777777" w:rsidTr="0091106F">
        <w:trPr>
          <w:jc w:val="center"/>
        </w:trPr>
        <w:tc>
          <w:tcPr>
            <w:tcW w:w="1247" w:type="dxa"/>
          </w:tcPr>
          <w:p w14:paraId="1F816F37" w14:textId="77777777" w:rsidR="00E12065" w:rsidRPr="00D60BA0" w:rsidRDefault="00E12065" w:rsidP="0091106F">
            <w:pPr>
              <w:pStyle w:val="Tablehead"/>
              <w:keepLines/>
              <w:rPr>
                <w:lang w:val="es-ES_tradnl"/>
              </w:rPr>
            </w:pPr>
            <w:r w:rsidRPr="00D60BA0">
              <w:rPr>
                <w:i/>
                <w:iCs/>
                <w:lang w:val="es-ES_tradnl"/>
              </w:rPr>
              <w:t>XS</w:t>
            </w:r>
            <w:r w:rsidRPr="00D60BA0">
              <w:rPr>
                <w:lang w:val="es-ES_tradnl"/>
              </w:rPr>
              <w:br/>
              <w:t>(MHz)</w:t>
            </w:r>
          </w:p>
        </w:tc>
        <w:tc>
          <w:tcPr>
            <w:tcW w:w="1247" w:type="dxa"/>
            <w:vAlign w:val="center"/>
          </w:tcPr>
          <w:p w14:paraId="439458B0" w14:textId="77777777" w:rsidR="00E12065" w:rsidRPr="00D60BA0" w:rsidRDefault="00E12065" w:rsidP="0091106F">
            <w:pPr>
              <w:pStyle w:val="Tablehead"/>
              <w:keepLines/>
              <w:rPr>
                <w:i/>
                <w:iCs/>
                <w:lang w:val="es-ES_tradnl"/>
              </w:rPr>
            </w:pPr>
            <w:r w:rsidRPr="00D60BA0">
              <w:rPr>
                <w:i/>
                <w:iCs/>
                <w:lang w:val="es-ES_tradnl"/>
              </w:rPr>
              <w:t>n</w:t>
            </w:r>
          </w:p>
        </w:tc>
        <w:tc>
          <w:tcPr>
            <w:tcW w:w="1247" w:type="dxa"/>
          </w:tcPr>
          <w:p w14:paraId="2D1B2B42" w14:textId="77777777" w:rsidR="00E12065" w:rsidRPr="00D60BA0" w:rsidRDefault="00E12065" w:rsidP="0091106F">
            <w:pPr>
              <w:pStyle w:val="Tablehead"/>
              <w:keepLines/>
              <w:rPr>
                <w:lang w:val="es-ES_tradnl"/>
              </w:rPr>
            </w:pPr>
            <w:r w:rsidRPr="00D60BA0">
              <w:rPr>
                <w:i/>
                <w:iCs/>
                <w:lang w:val="es-ES_tradnl"/>
              </w:rPr>
              <w:t>f</w:t>
            </w:r>
            <w:r w:rsidRPr="00D60BA0">
              <w:rPr>
                <w:vertAlign w:val="subscript"/>
                <w:lang w:val="es-ES_tradnl"/>
              </w:rPr>
              <w:t>1</w:t>
            </w:r>
            <w:r w:rsidRPr="00D60BA0">
              <w:rPr>
                <w:lang w:val="es-ES_tradnl"/>
              </w:rPr>
              <w:br/>
              <w:t>(MHz)</w:t>
            </w:r>
          </w:p>
        </w:tc>
        <w:tc>
          <w:tcPr>
            <w:tcW w:w="1247" w:type="dxa"/>
          </w:tcPr>
          <w:p w14:paraId="06575C38" w14:textId="77777777" w:rsidR="00E12065" w:rsidRPr="00D60BA0" w:rsidRDefault="00E12065" w:rsidP="0091106F">
            <w:pPr>
              <w:pStyle w:val="Tablehead"/>
              <w:keepLines/>
              <w:rPr>
                <w:lang w:val="es-ES_tradnl"/>
              </w:rPr>
            </w:pPr>
            <w:r w:rsidRPr="00D60BA0">
              <w:rPr>
                <w:i/>
                <w:iCs/>
                <w:lang w:val="es-ES_tradnl"/>
              </w:rPr>
              <w:t>f</w:t>
            </w:r>
            <w:r w:rsidRPr="00D60BA0">
              <w:rPr>
                <w:i/>
                <w:vertAlign w:val="subscript"/>
                <w:lang w:val="es-ES_tradnl"/>
              </w:rPr>
              <w:t>n</w:t>
            </w:r>
            <w:r w:rsidRPr="00D60BA0">
              <w:rPr>
                <w:lang w:val="es-ES_tradnl"/>
              </w:rPr>
              <w:br/>
              <w:t>(MHz)</w:t>
            </w:r>
          </w:p>
        </w:tc>
        <w:tc>
          <w:tcPr>
            <w:tcW w:w="1247" w:type="dxa"/>
          </w:tcPr>
          <w:p w14:paraId="607990A1" w14:textId="77777777" w:rsidR="00E12065" w:rsidRPr="00D60BA0" w:rsidRDefault="00E12065" w:rsidP="0091106F">
            <w:pPr>
              <w:pStyle w:val="Tablehead"/>
              <w:keepLines/>
              <w:rPr>
                <w:lang w:val="es-ES_tradnl"/>
              </w:rPr>
            </w:pPr>
            <w:r w:rsidRPr="00D60BA0">
              <w:rPr>
                <w:i/>
                <w:iCs/>
                <w:lang w:val="es-ES_tradnl"/>
              </w:rPr>
              <w:t>Z</w:t>
            </w:r>
            <w:r w:rsidRPr="00D60BA0">
              <w:rPr>
                <w:vertAlign w:val="subscript"/>
                <w:lang w:val="es-ES_tradnl"/>
              </w:rPr>
              <w:t>1</w:t>
            </w:r>
            <w:r w:rsidRPr="00D60BA0">
              <w:rPr>
                <w:i/>
                <w:iCs/>
                <w:lang w:val="es-ES_tradnl"/>
              </w:rPr>
              <w:t>S</w:t>
            </w:r>
            <w:r w:rsidRPr="00D60BA0">
              <w:rPr>
                <w:lang w:val="es-ES_tradnl"/>
              </w:rPr>
              <w:br/>
              <w:t>(MHz)</w:t>
            </w:r>
          </w:p>
        </w:tc>
        <w:tc>
          <w:tcPr>
            <w:tcW w:w="1247" w:type="dxa"/>
          </w:tcPr>
          <w:p w14:paraId="32AE6AD9" w14:textId="77777777" w:rsidR="00E12065" w:rsidRPr="00D60BA0" w:rsidRDefault="00E12065" w:rsidP="0091106F">
            <w:pPr>
              <w:pStyle w:val="Tablehead"/>
              <w:keepLines/>
              <w:rPr>
                <w:lang w:val="es-ES_tradnl"/>
              </w:rPr>
            </w:pPr>
            <w:r w:rsidRPr="00D60BA0">
              <w:rPr>
                <w:i/>
                <w:iCs/>
                <w:lang w:val="es-ES_tradnl"/>
              </w:rPr>
              <w:t>Z</w:t>
            </w:r>
            <w:r w:rsidRPr="00D60BA0">
              <w:rPr>
                <w:vertAlign w:val="subscript"/>
                <w:lang w:val="es-ES_tradnl"/>
              </w:rPr>
              <w:t>2</w:t>
            </w:r>
            <w:r w:rsidRPr="00D60BA0">
              <w:rPr>
                <w:i/>
                <w:iCs/>
                <w:lang w:val="es-ES_tradnl"/>
              </w:rPr>
              <w:t>S</w:t>
            </w:r>
            <w:r w:rsidRPr="00D60BA0">
              <w:rPr>
                <w:lang w:val="es-ES_tradnl"/>
              </w:rPr>
              <w:br/>
              <w:t>(MHz)</w:t>
            </w:r>
          </w:p>
        </w:tc>
      </w:tr>
      <w:tr w:rsidR="00E12065" w:rsidRPr="00D60BA0" w14:paraId="2D0FF7A9" w14:textId="77777777" w:rsidTr="0091106F">
        <w:trPr>
          <w:jc w:val="center"/>
        </w:trPr>
        <w:tc>
          <w:tcPr>
            <w:tcW w:w="1247" w:type="dxa"/>
            <w:vAlign w:val="center"/>
          </w:tcPr>
          <w:p w14:paraId="59987160" w14:textId="77777777" w:rsidR="00E12065" w:rsidRPr="00D60BA0" w:rsidRDefault="00E12065" w:rsidP="0091106F">
            <w:pPr>
              <w:pStyle w:val="Tabletext"/>
              <w:keepNext/>
              <w:keepLines/>
              <w:jc w:val="center"/>
              <w:rPr>
                <w:lang w:val="es-ES_tradnl"/>
              </w:rPr>
            </w:pPr>
            <w:r w:rsidRPr="00D60BA0">
              <w:rPr>
                <w:lang w:val="es-ES_tradnl"/>
              </w:rPr>
              <w:t>28</w:t>
            </w:r>
          </w:p>
        </w:tc>
        <w:tc>
          <w:tcPr>
            <w:tcW w:w="1247" w:type="dxa"/>
            <w:vAlign w:val="center"/>
          </w:tcPr>
          <w:p w14:paraId="4842473E" w14:textId="6ECA921B" w:rsidR="00E12065" w:rsidRPr="00D60BA0" w:rsidRDefault="00E12065" w:rsidP="00517D46">
            <w:pPr>
              <w:pStyle w:val="Tabletext"/>
              <w:keepNext/>
              <w:keepLines/>
              <w:jc w:val="center"/>
              <w:rPr>
                <w:lang w:val="es-ES_tradnl"/>
              </w:rPr>
            </w:pPr>
            <w:r w:rsidRPr="00D60BA0">
              <w:rPr>
                <w:lang w:val="es-ES_tradnl"/>
              </w:rPr>
              <w:t>1,</w:t>
            </w:r>
            <w:r w:rsidR="00517D46" w:rsidRPr="00517D46">
              <w:rPr>
                <w:rFonts w:asciiTheme="minorHAnsi" w:hAnsiTheme="minorHAnsi"/>
                <w:sz w:val="24"/>
                <w:lang w:val="es-ES_tradnl"/>
              </w:rPr>
              <w:t xml:space="preserve"> </w:t>
            </w:r>
            <w:r w:rsidR="00517D46" w:rsidRPr="00517D46">
              <w:rPr>
                <w:lang w:val="es-ES_tradnl"/>
              </w:rPr>
              <w:t>…</w:t>
            </w:r>
            <w:r w:rsidRPr="00D60BA0">
              <w:rPr>
                <w:lang w:val="es-ES_tradnl"/>
              </w:rPr>
              <w:t>9</w:t>
            </w:r>
          </w:p>
        </w:tc>
        <w:tc>
          <w:tcPr>
            <w:tcW w:w="1247" w:type="dxa"/>
            <w:vAlign w:val="center"/>
          </w:tcPr>
          <w:p w14:paraId="31B3E76C" w14:textId="77777777" w:rsidR="00E12065" w:rsidRPr="00D60BA0" w:rsidRDefault="00E12065" w:rsidP="0091106F">
            <w:pPr>
              <w:pStyle w:val="Tabletext"/>
              <w:keepNext/>
              <w:keepLines/>
              <w:jc w:val="center"/>
              <w:rPr>
                <w:lang w:val="es-ES_tradnl"/>
              </w:rPr>
            </w:pPr>
            <w:r w:rsidRPr="00D60BA0">
              <w:rPr>
                <w:lang w:val="es-ES_tradnl"/>
              </w:rPr>
              <w:t>31 031</w:t>
            </w:r>
          </w:p>
        </w:tc>
        <w:tc>
          <w:tcPr>
            <w:tcW w:w="1247" w:type="dxa"/>
            <w:vAlign w:val="center"/>
          </w:tcPr>
          <w:p w14:paraId="5DC1E22A" w14:textId="77777777" w:rsidR="00E12065" w:rsidRPr="00D60BA0" w:rsidRDefault="00E12065" w:rsidP="0091106F">
            <w:pPr>
              <w:pStyle w:val="Tabletext"/>
              <w:keepNext/>
              <w:keepLines/>
              <w:jc w:val="center"/>
              <w:rPr>
                <w:lang w:val="es-ES_tradnl"/>
              </w:rPr>
            </w:pPr>
            <w:r w:rsidRPr="00D60BA0">
              <w:rPr>
                <w:lang w:val="es-ES_tradnl"/>
              </w:rPr>
              <w:t>31 255</w:t>
            </w:r>
          </w:p>
        </w:tc>
        <w:tc>
          <w:tcPr>
            <w:tcW w:w="1247" w:type="dxa"/>
            <w:vAlign w:val="center"/>
          </w:tcPr>
          <w:p w14:paraId="720E4D7B" w14:textId="77777777" w:rsidR="00E12065" w:rsidRPr="00D60BA0" w:rsidRDefault="00E12065" w:rsidP="0091106F">
            <w:pPr>
              <w:pStyle w:val="Tabletext"/>
              <w:keepNext/>
              <w:keepLines/>
              <w:jc w:val="center"/>
              <w:rPr>
                <w:lang w:val="es-ES_tradnl"/>
              </w:rPr>
            </w:pPr>
            <w:r w:rsidRPr="00D60BA0">
              <w:rPr>
                <w:lang w:val="es-ES_tradnl"/>
              </w:rPr>
              <w:t>31</w:t>
            </w:r>
          </w:p>
        </w:tc>
        <w:tc>
          <w:tcPr>
            <w:tcW w:w="1247" w:type="dxa"/>
            <w:vAlign w:val="center"/>
          </w:tcPr>
          <w:p w14:paraId="29BF5AED" w14:textId="77777777" w:rsidR="00E12065" w:rsidRPr="00D60BA0" w:rsidRDefault="00E12065" w:rsidP="0091106F">
            <w:pPr>
              <w:pStyle w:val="Tabletext"/>
              <w:keepNext/>
              <w:keepLines/>
              <w:jc w:val="center"/>
              <w:rPr>
                <w:lang w:val="es-ES_tradnl"/>
              </w:rPr>
            </w:pPr>
            <w:r w:rsidRPr="00D60BA0">
              <w:rPr>
                <w:lang w:val="es-ES_tradnl"/>
              </w:rPr>
              <w:t>45</w:t>
            </w:r>
          </w:p>
        </w:tc>
      </w:tr>
      <w:tr w:rsidR="00E12065" w:rsidRPr="00D60BA0" w14:paraId="579EFAC5" w14:textId="77777777" w:rsidTr="0091106F">
        <w:trPr>
          <w:jc w:val="center"/>
        </w:trPr>
        <w:tc>
          <w:tcPr>
            <w:tcW w:w="1247" w:type="dxa"/>
            <w:vAlign w:val="center"/>
          </w:tcPr>
          <w:p w14:paraId="589CE5C2" w14:textId="77777777" w:rsidR="00E12065" w:rsidRPr="00D60BA0" w:rsidRDefault="00E12065" w:rsidP="0091106F">
            <w:pPr>
              <w:pStyle w:val="Tabletext"/>
              <w:keepNext/>
              <w:keepLines/>
              <w:jc w:val="center"/>
              <w:rPr>
                <w:lang w:val="es-ES_tradnl"/>
              </w:rPr>
            </w:pPr>
            <w:r w:rsidRPr="00D60BA0">
              <w:rPr>
                <w:lang w:val="es-ES_tradnl"/>
              </w:rPr>
              <w:t>14</w:t>
            </w:r>
          </w:p>
        </w:tc>
        <w:tc>
          <w:tcPr>
            <w:tcW w:w="1247" w:type="dxa"/>
            <w:vAlign w:val="center"/>
          </w:tcPr>
          <w:p w14:paraId="16273BBD" w14:textId="57D4C382" w:rsidR="00E12065" w:rsidRPr="00D60BA0" w:rsidRDefault="00E12065" w:rsidP="00517D46">
            <w:pPr>
              <w:pStyle w:val="Tabletext"/>
              <w:keepNext/>
              <w:keepLines/>
              <w:jc w:val="center"/>
              <w:rPr>
                <w:lang w:val="es-ES_tradnl"/>
              </w:rPr>
            </w:pPr>
            <w:r w:rsidRPr="00D60BA0">
              <w:rPr>
                <w:lang w:val="es-ES_tradnl"/>
              </w:rPr>
              <w:t>1,</w:t>
            </w:r>
            <w:r w:rsidR="00517D46" w:rsidRPr="00517D46">
              <w:rPr>
                <w:rFonts w:asciiTheme="minorHAnsi" w:hAnsiTheme="minorHAnsi"/>
                <w:sz w:val="24"/>
                <w:lang w:val="es-ES_tradnl"/>
              </w:rPr>
              <w:t xml:space="preserve"> </w:t>
            </w:r>
            <w:r w:rsidR="00517D46" w:rsidRPr="00517D46">
              <w:rPr>
                <w:lang w:val="es-ES_tradnl"/>
              </w:rPr>
              <w:t>…</w:t>
            </w:r>
            <w:r w:rsidRPr="00D60BA0">
              <w:rPr>
                <w:lang w:val="es-ES_tradnl"/>
              </w:rPr>
              <w:t>18</w:t>
            </w:r>
          </w:p>
        </w:tc>
        <w:tc>
          <w:tcPr>
            <w:tcW w:w="1247" w:type="dxa"/>
            <w:vAlign w:val="center"/>
          </w:tcPr>
          <w:p w14:paraId="7A2B8997" w14:textId="77777777" w:rsidR="00E12065" w:rsidRPr="00D60BA0" w:rsidRDefault="00E12065" w:rsidP="0091106F">
            <w:pPr>
              <w:pStyle w:val="Tabletext"/>
              <w:keepNext/>
              <w:keepLines/>
              <w:jc w:val="center"/>
              <w:rPr>
                <w:lang w:val="es-ES_tradnl"/>
              </w:rPr>
            </w:pPr>
            <w:r w:rsidRPr="00D60BA0">
              <w:rPr>
                <w:lang w:val="es-ES_tradnl"/>
              </w:rPr>
              <w:t>31 024</w:t>
            </w:r>
          </w:p>
        </w:tc>
        <w:tc>
          <w:tcPr>
            <w:tcW w:w="1247" w:type="dxa"/>
            <w:vAlign w:val="center"/>
          </w:tcPr>
          <w:p w14:paraId="734A4E14" w14:textId="77777777" w:rsidR="00E12065" w:rsidRPr="00D60BA0" w:rsidRDefault="00E12065" w:rsidP="0091106F">
            <w:pPr>
              <w:pStyle w:val="Tabletext"/>
              <w:keepNext/>
              <w:keepLines/>
              <w:jc w:val="center"/>
              <w:rPr>
                <w:lang w:val="es-ES_tradnl"/>
              </w:rPr>
            </w:pPr>
            <w:r w:rsidRPr="00D60BA0">
              <w:rPr>
                <w:lang w:val="es-ES_tradnl"/>
              </w:rPr>
              <w:t>31 262</w:t>
            </w:r>
          </w:p>
        </w:tc>
        <w:tc>
          <w:tcPr>
            <w:tcW w:w="1247" w:type="dxa"/>
            <w:vAlign w:val="center"/>
          </w:tcPr>
          <w:p w14:paraId="04A24896" w14:textId="77777777" w:rsidR="00E12065" w:rsidRPr="00D60BA0" w:rsidRDefault="00E12065" w:rsidP="0091106F">
            <w:pPr>
              <w:pStyle w:val="Tabletext"/>
              <w:keepNext/>
              <w:keepLines/>
              <w:jc w:val="center"/>
              <w:rPr>
                <w:lang w:val="es-ES_tradnl"/>
              </w:rPr>
            </w:pPr>
            <w:r w:rsidRPr="00D60BA0">
              <w:rPr>
                <w:lang w:val="es-ES_tradnl"/>
              </w:rPr>
              <w:t>24</w:t>
            </w:r>
          </w:p>
        </w:tc>
        <w:tc>
          <w:tcPr>
            <w:tcW w:w="1247" w:type="dxa"/>
            <w:vAlign w:val="center"/>
          </w:tcPr>
          <w:p w14:paraId="60C74495" w14:textId="77777777" w:rsidR="00E12065" w:rsidRPr="00D60BA0" w:rsidRDefault="00E12065" w:rsidP="0091106F">
            <w:pPr>
              <w:pStyle w:val="Tabletext"/>
              <w:keepNext/>
              <w:keepLines/>
              <w:jc w:val="center"/>
              <w:rPr>
                <w:lang w:val="es-ES_tradnl"/>
              </w:rPr>
            </w:pPr>
            <w:r w:rsidRPr="00D60BA0">
              <w:rPr>
                <w:lang w:val="es-ES_tradnl"/>
              </w:rPr>
              <w:t>38</w:t>
            </w:r>
          </w:p>
        </w:tc>
      </w:tr>
      <w:tr w:rsidR="00E12065" w:rsidRPr="00D60BA0" w14:paraId="56452480" w14:textId="77777777" w:rsidTr="0091106F">
        <w:trPr>
          <w:jc w:val="center"/>
        </w:trPr>
        <w:tc>
          <w:tcPr>
            <w:tcW w:w="1247" w:type="dxa"/>
            <w:vAlign w:val="center"/>
          </w:tcPr>
          <w:p w14:paraId="09072DF6" w14:textId="77777777" w:rsidR="00E12065" w:rsidRPr="00D60BA0" w:rsidRDefault="00E12065" w:rsidP="0091106F">
            <w:pPr>
              <w:pStyle w:val="Tabletext"/>
              <w:jc w:val="center"/>
              <w:rPr>
                <w:lang w:val="es-ES_tradnl"/>
              </w:rPr>
            </w:pPr>
            <w:r w:rsidRPr="00D60BA0">
              <w:rPr>
                <w:lang w:val="es-ES_tradnl"/>
              </w:rPr>
              <w:t>7</w:t>
            </w:r>
          </w:p>
        </w:tc>
        <w:tc>
          <w:tcPr>
            <w:tcW w:w="1247" w:type="dxa"/>
            <w:vAlign w:val="center"/>
          </w:tcPr>
          <w:p w14:paraId="737AFA66" w14:textId="1D919FE9" w:rsidR="00E12065" w:rsidRPr="00D60BA0" w:rsidRDefault="00E12065" w:rsidP="00517D46">
            <w:pPr>
              <w:pStyle w:val="Tabletext"/>
              <w:jc w:val="center"/>
              <w:rPr>
                <w:lang w:val="es-ES_tradnl"/>
              </w:rPr>
            </w:pPr>
            <w:r w:rsidRPr="00D60BA0">
              <w:rPr>
                <w:lang w:val="es-ES_tradnl"/>
              </w:rPr>
              <w:t>1,</w:t>
            </w:r>
            <w:r w:rsidR="00517D46" w:rsidRPr="00517D46">
              <w:rPr>
                <w:rFonts w:asciiTheme="minorHAnsi" w:hAnsiTheme="minorHAnsi"/>
                <w:sz w:val="24"/>
                <w:lang w:val="es-ES_tradnl"/>
              </w:rPr>
              <w:t xml:space="preserve"> </w:t>
            </w:r>
            <w:r w:rsidR="00517D46" w:rsidRPr="00517D46">
              <w:rPr>
                <w:lang w:val="es-ES_tradnl"/>
              </w:rPr>
              <w:t>…</w:t>
            </w:r>
            <w:r w:rsidRPr="00D60BA0">
              <w:rPr>
                <w:lang w:val="es-ES_tradnl"/>
              </w:rPr>
              <w:t>36</w:t>
            </w:r>
          </w:p>
        </w:tc>
        <w:tc>
          <w:tcPr>
            <w:tcW w:w="1247" w:type="dxa"/>
            <w:vAlign w:val="center"/>
          </w:tcPr>
          <w:p w14:paraId="4FE5188F" w14:textId="77777777" w:rsidR="00E12065" w:rsidRPr="00D60BA0" w:rsidRDefault="00E12065" w:rsidP="0091106F">
            <w:pPr>
              <w:pStyle w:val="Tabletext"/>
              <w:jc w:val="center"/>
              <w:rPr>
                <w:lang w:val="es-ES_tradnl"/>
              </w:rPr>
            </w:pPr>
            <w:r w:rsidRPr="00D60BA0">
              <w:rPr>
                <w:lang w:val="es-ES_tradnl"/>
              </w:rPr>
              <w:t>31 020,5</w:t>
            </w:r>
          </w:p>
        </w:tc>
        <w:tc>
          <w:tcPr>
            <w:tcW w:w="1247" w:type="dxa"/>
            <w:vAlign w:val="center"/>
          </w:tcPr>
          <w:p w14:paraId="22EC0962" w14:textId="77777777" w:rsidR="00E12065" w:rsidRPr="00D60BA0" w:rsidRDefault="00E12065" w:rsidP="0091106F">
            <w:pPr>
              <w:pStyle w:val="Tabletext"/>
              <w:jc w:val="center"/>
              <w:rPr>
                <w:lang w:val="es-ES_tradnl"/>
              </w:rPr>
            </w:pPr>
            <w:r w:rsidRPr="00D60BA0">
              <w:rPr>
                <w:lang w:val="es-ES_tradnl"/>
              </w:rPr>
              <w:t>31 265,5</w:t>
            </w:r>
          </w:p>
        </w:tc>
        <w:tc>
          <w:tcPr>
            <w:tcW w:w="1247" w:type="dxa"/>
            <w:vAlign w:val="center"/>
          </w:tcPr>
          <w:p w14:paraId="5430A980" w14:textId="77777777" w:rsidR="00E12065" w:rsidRPr="00D60BA0" w:rsidRDefault="00E12065" w:rsidP="0091106F">
            <w:pPr>
              <w:pStyle w:val="Tabletext"/>
              <w:jc w:val="center"/>
              <w:rPr>
                <w:lang w:val="es-ES_tradnl"/>
              </w:rPr>
            </w:pPr>
            <w:r w:rsidRPr="00D60BA0">
              <w:rPr>
                <w:lang w:val="es-ES_tradnl"/>
              </w:rPr>
              <w:t>20,5</w:t>
            </w:r>
          </w:p>
        </w:tc>
        <w:tc>
          <w:tcPr>
            <w:tcW w:w="1247" w:type="dxa"/>
            <w:vAlign w:val="center"/>
          </w:tcPr>
          <w:p w14:paraId="69E3767A" w14:textId="77777777" w:rsidR="00E12065" w:rsidRPr="00D60BA0" w:rsidRDefault="00E12065" w:rsidP="0091106F">
            <w:pPr>
              <w:pStyle w:val="Tabletext"/>
              <w:jc w:val="center"/>
              <w:rPr>
                <w:lang w:val="es-ES_tradnl"/>
              </w:rPr>
            </w:pPr>
            <w:r w:rsidRPr="00D60BA0">
              <w:rPr>
                <w:lang w:val="es-ES_tradnl"/>
              </w:rPr>
              <w:t>34,5</w:t>
            </w:r>
          </w:p>
        </w:tc>
      </w:tr>
      <w:tr w:rsidR="00E12065" w:rsidRPr="00D60BA0" w14:paraId="12D8737A" w14:textId="77777777" w:rsidTr="0091106F">
        <w:trPr>
          <w:jc w:val="center"/>
        </w:trPr>
        <w:tc>
          <w:tcPr>
            <w:tcW w:w="1247" w:type="dxa"/>
            <w:vAlign w:val="center"/>
          </w:tcPr>
          <w:p w14:paraId="359617D8" w14:textId="77777777" w:rsidR="00E12065" w:rsidRPr="00D60BA0" w:rsidRDefault="00E12065" w:rsidP="0091106F">
            <w:pPr>
              <w:pStyle w:val="Tabletext"/>
              <w:jc w:val="center"/>
              <w:rPr>
                <w:lang w:val="es-ES_tradnl"/>
              </w:rPr>
            </w:pPr>
            <w:r w:rsidRPr="00D60BA0">
              <w:rPr>
                <w:lang w:val="es-ES_tradnl"/>
              </w:rPr>
              <w:t>3,5</w:t>
            </w:r>
          </w:p>
        </w:tc>
        <w:tc>
          <w:tcPr>
            <w:tcW w:w="1247" w:type="dxa"/>
            <w:vAlign w:val="center"/>
          </w:tcPr>
          <w:p w14:paraId="5A1D8F09" w14:textId="4D53E0AC" w:rsidR="00E12065" w:rsidRPr="00D60BA0" w:rsidRDefault="00E12065" w:rsidP="00517D46">
            <w:pPr>
              <w:pStyle w:val="Tabletext"/>
              <w:jc w:val="center"/>
              <w:rPr>
                <w:lang w:val="es-ES_tradnl"/>
              </w:rPr>
            </w:pPr>
            <w:r w:rsidRPr="00D60BA0">
              <w:rPr>
                <w:lang w:val="es-ES_tradnl"/>
              </w:rPr>
              <w:t>1,</w:t>
            </w:r>
            <w:r w:rsidR="00517D46" w:rsidRPr="00517D46">
              <w:rPr>
                <w:rFonts w:asciiTheme="minorHAnsi" w:hAnsiTheme="minorHAnsi"/>
                <w:sz w:val="24"/>
                <w:lang w:val="es-ES_tradnl"/>
              </w:rPr>
              <w:t xml:space="preserve"> </w:t>
            </w:r>
            <w:r w:rsidR="00517D46" w:rsidRPr="00517D46">
              <w:rPr>
                <w:lang w:val="es-ES_tradnl"/>
              </w:rPr>
              <w:t>…</w:t>
            </w:r>
            <w:r w:rsidRPr="00D60BA0">
              <w:rPr>
                <w:lang w:val="es-ES_tradnl"/>
              </w:rPr>
              <w:t>72</w:t>
            </w:r>
          </w:p>
        </w:tc>
        <w:tc>
          <w:tcPr>
            <w:tcW w:w="1247" w:type="dxa"/>
            <w:vAlign w:val="center"/>
          </w:tcPr>
          <w:p w14:paraId="3B0536BE" w14:textId="77777777" w:rsidR="00E12065" w:rsidRPr="00D60BA0" w:rsidRDefault="00E12065" w:rsidP="0091106F">
            <w:pPr>
              <w:pStyle w:val="Tabletext"/>
              <w:jc w:val="center"/>
              <w:rPr>
                <w:lang w:val="es-ES_tradnl"/>
              </w:rPr>
            </w:pPr>
            <w:r w:rsidRPr="00D60BA0">
              <w:rPr>
                <w:lang w:val="es-ES_tradnl"/>
              </w:rPr>
              <w:t>31 018,75</w:t>
            </w:r>
          </w:p>
        </w:tc>
        <w:tc>
          <w:tcPr>
            <w:tcW w:w="1247" w:type="dxa"/>
            <w:vAlign w:val="center"/>
          </w:tcPr>
          <w:p w14:paraId="5211F522" w14:textId="77777777" w:rsidR="00E12065" w:rsidRPr="00D60BA0" w:rsidRDefault="00E12065" w:rsidP="0091106F">
            <w:pPr>
              <w:pStyle w:val="Tabletext"/>
              <w:jc w:val="center"/>
              <w:rPr>
                <w:lang w:val="es-ES_tradnl"/>
              </w:rPr>
            </w:pPr>
            <w:r w:rsidRPr="00D60BA0">
              <w:rPr>
                <w:lang w:val="es-ES_tradnl"/>
              </w:rPr>
              <w:t>31 267,25</w:t>
            </w:r>
          </w:p>
        </w:tc>
        <w:tc>
          <w:tcPr>
            <w:tcW w:w="1247" w:type="dxa"/>
            <w:vAlign w:val="center"/>
          </w:tcPr>
          <w:p w14:paraId="15F5F897" w14:textId="77777777" w:rsidR="00E12065" w:rsidRPr="00D60BA0" w:rsidRDefault="00E12065" w:rsidP="0091106F">
            <w:pPr>
              <w:pStyle w:val="Tabletext"/>
              <w:jc w:val="center"/>
              <w:rPr>
                <w:lang w:val="es-ES_tradnl"/>
              </w:rPr>
            </w:pPr>
            <w:r w:rsidRPr="00D60BA0">
              <w:rPr>
                <w:lang w:val="es-ES_tradnl"/>
              </w:rPr>
              <w:t>18,75</w:t>
            </w:r>
          </w:p>
        </w:tc>
        <w:tc>
          <w:tcPr>
            <w:tcW w:w="1247" w:type="dxa"/>
            <w:vAlign w:val="center"/>
          </w:tcPr>
          <w:p w14:paraId="184E672A" w14:textId="77777777" w:rsidR="00E12065" w:rsidRPr="00D60BA0" w:rsidRDefault="00E12065" w:rsidP="0091106F">
            <w:pPr>
              <w:pStyle w:val="Tabletext"/>
              <w:jc w:val="center"/>
              <w:rPr>
                <w:lang w:val="es-ES_tradnl"/>
              </w:rPr>
            </w:pPr>
            <w:r w:rsidRPr="00D60BA0">
              <w:rPr>
                <w:lang w:val="es-ES_tradnl"/>
              </w:rPr>
              <w:t>32,75</w:t>
            </w:r>
          </w:p>
        </w:tc>
      </w:tr>
    </w:tbl>
    <w:p w14:paraId="14D2D229" w14:textId="11997F12" w:rsidR="00E12065" w:rsidRPr="00D60BA0" w:rsidRDefault="00E12065" w:rsidP="00E12065">
      <w:pPr>
        <w:pStyle w:val="Heading1"/>
        <w:rPr>
          <w:lang w:val="es-ES_tradnl"/>
        </w:rPr>
      </w:pPr>
      <w:r w:rsidRPr="00D60BA0">
        <w:rPr>
          <w:lang w:val="es-ES_tradnl"/>
        </w:rPr>
        <w:t>2</w:t>
      </w:r>
      <w:r w:rsidRPr="00D60BA0">
        <w:rPr>
          <w:lang w:val="es-ES_tradnl"/>
        </w:rPr>
        <w:tab/>
        <w:t>Disposiciones de radiocanales en la banda de 31,0-31,3</w:t>
      </w:r>
      <w:r w:rsidR="00E20549">
        <w:rPr>
          <w:lang w:val="es-ES_tradnl"/>
        </w:rPr>
        <w:t> </w:t>
      </w:r>
      <w:r w:rsidRPr="00D60BA0">
        <w:rPr>
          <w:lang w:val="es-ES_tradnl"/>
        </w:rPr>
        <w:t>GHz para sistemas DDF</w:t>
      </w:r>
    </w:p>
    <w:p w14:paraId="76D52344" w14:textId="0EF71CCD" w:rsidR="00E12065" w:rsidRPr="00D60BA0" w:rsidRDefault="00E12065" w:rsidP="00E12065">
      <w:pPr>
        <w:rPr>
          <w:lang w:val="es-ES_tradnl"/>
        </w:rPr>
      </w:pPr>
      <w:r w:rsidRPr="00D60BA0">
        <w:rPr>
          <w:lang w:val="es-ES_tradnl"/>
        </w:rPr>
        <w:t>Las frecuencias centrales para una separación entre canales de 3,5</w:t>
      </w:r>
      <w:r w:rsidR="00A23598">
        <w:rPr>
          <w:lang w:val="es-ES_tradnl"/>
        </w:rPr>
        <w:t> </w:t>
      </w:r>
      <w:r w:rsidRPr="00D60BA0">
        <w:rPr>
          <w:lang w:val="es-ES_tradnl"/>
        </w:rPr>
        <w:t>MHz, 7</w:t>
      </w:r>
      <w:r w:rsidR="00A23598">
        <w:rPr>
          <w:lang w:val="es-ES_tradnl"/>
        </w:rPr>
        <w:t> </w:t>
      </w:r>
      <w:r w:rsidRPr="00D60BA0">
        <w:rPr>
          <w:lang w:val="es-ES_tradnl"/>
        </w:rPr>
        <w:t>MHz, 14 MHz y 28 MHz se obtienen como sigue:</w:t>
      </w:r>
    </w:p>
    <w:p w14:paraId="69B6E6A1" w14:textId="202669B8" w:rsidR="00E12065" w:rsidRPr="00D60BA0" w:rsidRDefault="00E12065" w:rsidP="00E12065">
      <w:pPr>
        <w:pStyle w:val="enumlev1"/>
        <w:rPr>
          <w:lang w:val="es-ES_tradnl"/>
        </w:rPr>
      </w:pPr>
      <w:r w:rsidRPr="00D60BA0">
        <w:rPr>
          <w:lang w:val="es-ES_tradnl"/>
        </w:rPr>
        <w:t>Sea</w:t>
      </w:r>
      <w:r w:rsidRPr="00D60BA0">
        <w:rPr>
          <w:lang w:val="es-ES_tradnl"/>
        </w:rPr>
        <w:tab/>
      </w:r>
      <w:r w:rsidRPr="00D60BA0">
        <w:rPr>
          <w:i/>
          <w:iCs/>
          <w:lang w:val="es-ES_tradnl"/>
        </w:rPr>
        <w:t>f</w:t>
      </w:r>
      <w:r w:rsidRPr="00D60BA0">
        <w:rPr>
          <w:i/>
          <w:iCs/>
          <w:vertAlign w:val="subscript"/>
          <w:lang w:val="es-ES_tradnl"/>
        </w:rPr>
        <w:t>r</w:t>
      </w:r>
      <w:r w:rsidRPr="00D60BA0">
        <w:rPr>
          <w:lang w:val="es-ES_tradnl"/>
        </w:rPr>
        <w:tab/>
        <w:t>la frecuencia de referencia de 31</w:t>
      </w:r>
      <w:r w:rsidR="00A23598">
        <w:rPr>
          <w:lang w:val="es-ES_tradnl"/>
        </w:rPr>
        <w:t> </w:t>
      </w:r>
      <w:r w:rsidRPr="00D60BA0">
        <w:rPr>
          <w:lang w:val="es-ES_tradnl"/>
        </w:rPr>
        <w:t>150</w:t>
      </w:r>
      <w:r w:rsidR="00A23598">
        <w:rPr>
          <w:lang w:val="es-ES_tradnl"/>
        </w:rPr>
        <w:t> </w:t>
      </w:r>
      <w:r w:rsidRPr="00D60BA0">
        <w:rPr>
          <w:lang w:val="es-ES_tradnl"/>
        </w:rPr>
        <w:t>MHz,</w:t>
      </w:r>
    </w:p>
    <w:p w14:paraId="28BAA34E" w14:textId="77777777" w:rsidR="00E12065" w:rsidRPr="00D60BA0" w:rsidRDefault="00E12065" w:rsidP="00E12065">
      <w:pPr>
        <w:pStyle w:val="enumlev1"/>
        <w:ind w:left="1191" w:hanging="1191"/>
        <w:rPr>
          <w:lang w:val="es-ES_tradnl"/>
        </w:rPr>
      </w:pPr>
      <w:r w:rsidRPr="00D60BA0">
        <w:rPr>
          <w:lang w:val="es-ES_tradnl"/>
        </w:rPr>
        <w:tab/>
      </w:r>
      <w:r w:rsidRPr="00D60BA0">
        <w:rPr>
          <w:i/>
          <w:iCs/>
          <w:lang w:val="es-ES_tradnl"/>
        </w:rPr>
        <w:t>f</w:t>
      </w:r>
      <w:r w:rsidRPr="00D60BA0">
        <w:rPr>
          <w:i/>
          <w:iCs/>
          <w:vertAlign w:val="subscript"/>
          <w:lang w:val="es-ES_tradnl"/>
        </w:rPr>
        <w:t>n</w:t>
      </w:r>
      <w:r w:rsidRPr="00D60BA0">
        <w:rPr>
          <w:lang w:val="es-ES_tradnl"/>
        </w:rPr>
        <w:tab/>
        <w:t>la frecuencia central (MHz) del canal de radiofrecuencia en la mitad inferior de la banda,</w:t>
      </w:r>
    </w:p>
    <w:p w14:paraId="1B17A1A2" w14:textId="77777777" w:rsidR="00E12065" w:rsidRPr="00D60BA0" w:rsidRDefault="00E12065" w:rsidP="00E12065">
      <w:pPr>
        <w:pStyle w:val="enumlev1"/>
        <w:tabs>
          <w:tab w:val="left" w:pos="720"/>
        </w:tabs>
        <w:ind w:left="1191" w:hanging="1191"/>
        <w:rPr>
          <w:lang w:val="es-ES_tradnl"/>
        </w:rPr>
      </w:pPr>
      <w:r w:rsidRPr="00D60BA0">
        <w:rPr>
          <w:lang w:val="es-ES_tradnl"/>
        </w:rPr>
        <w:tab/>
      </w:r>
      <w:r w:rsidRPr="00D60BA0">
        <w:rPr>
          <w:position w:val="-12"/>
          <w:lang w:val="es-ES_tradnl"/>
        </w:rPr>
        <w:object w:dxaOrig="300" w:dyaOrig="360" w14:anchorId="0A51B875">
          <v:shape id="_x0000_i1035" type="#_x0000_t75" style="width:15.05pt;height:18.15pt" o:ole="">
            <v:imagedata r:id="rId39" o:title=""/>
          </v:shape>
          <o:OLEObject Type="Embed" ProgID="Equation.3" ShapeID="_x0000_i1035" DrawAspect="Content" ObjectID="_1786521690" r:id="rId40"/>
        </w:object>
      </w:r>
      <w:r w:rsidRPr="00D60BA0">
        <w:rPr>
          <w:lang w:val="es-ES_tradnl"/>
        </w:rPr>
        <w:tab/>
        <w:t>la frecuencia central (MHz) del canal de radiofrecuencia en la mitad superior de la banda,</w:t>
      </w:r>
    </w:p>
    <w:p w14:paraId="74A08376" w14:textId="5041B059" w:rsidR="00E12065" w:rsidRPr="00D60BA0" w:rsidRDefault="00E12065" w:rsidP="00E20549">
      <w:pPr>
        <w:rPr>
          <w:lang w:val="es-ES_tradnl"/>
        </w:rPr>
      </w:pPr>
      <w:r w:rsidRPr="00D60BA0">
        <w:rPr>
          <w:lang w:val="es-ES_tradnl"/>
        </w:rPr>
        <w:t xml:space="preserve">Separación dúplex </w:t>
      </w:r>
      <w:r w:rsidRPr="00D60BA0">
        <w:rPr>
          <w:rFonts w:ascii="Symbol" w:hAnsi="Symbol"/>
          <w:lang w:val="es-ES_tradnl"/>
        </w:rPr>
        <w:t></w:t>
      </w:r>
      <w:r w:rsidRPr="00D60BA0">
        <w:rPr>
          <w:lang w:val="es-ES_tradnl"/>
        </w:rPr>
        <w:t xml:space="preserve"> 140</w:t>
      </w:r>
      <w:r w:rsidR="00A23598">
        <w:rPr>
          <w:lang w:val="es-ES_tradnl"/>
        </w:rPr>
        <w:t> </w:t>
      </w:r>
      <w:r w:rsidRPr="00D60BA0">
        <w:rPr>
          <w:lang w:val="es-ES_tradnl"/>
        </w:rPr>
        <w:t>MHz,</w:t>
      </w:r>
    </w:p>
    <w:p w14:paraId="4CE04E3C" w14:textId="7E854B72" w:rsidR="00E12065" w:rsidRPr="00D60BA0" w:rsidRDefault="00E12065" w:rsidP="00E20549">
      <w:pPr>
        <w:rPr>
          <w:lang w:val="es-ES_tradnl"/>
        </w:rPr>
      </w:pPr>
      <w:r w:rsidRPr="00D60BA0">
        <w:rPr>
          <w:lang w:val="es-ES_tradnl"/>
        </w:rPr>
        <w:t xml:space="preserve">Distancia entre frecuencias centrales </w:t>
      </w:r>
      <w:r w:rsidRPr="00D60BA0">
        <w:rPr>
          <w:rFonts w:ascii="Symbol" w:hAnsi="Symbol"/>
          <w:lang w:val="es-ES_tradnl"/>
        </w:rPr>
        <w:t></w:t>
      </w:r>
      <w:r w:rsidRPr="00D60BA0">
        <w:rPr>
          <w:lang w:val="es-ES_tradnl"/>
        </w:rPr>
        <w:t xml:space="preserve"> 28</w:t>
      </w:r>
      <w:r w:rsidR="00A23598">
        <w:rPr>
          <w:lang w:val="es-ES_tradnl"/>
        </w:rPr>
        <w:t> </w:t>
      </w:r>
      <w:r w:rsidRPr="00D60BA0">
        <w:rPr>
          <w:lang w:val="es-ES_tradnl"/>
        </w:rPr>
        <w:t>MHz.</w:t>
      </w:r>
    </w:p>
    <w:p w14:paraId="5426441D" w14:textId="77777777" w:rsidR="00E12065" w:rsidRPr="00D60BA0" w:rsidRDefault="00E12065" w:rsidP="00E12065">
      <w:pPr>
        <w:rPr>
          <w:lang w:val="es-ES_tradnl"/>
        </w:rPr>
      </w:pPr>
      <w:r w:rsidRPr="00D60BA0">
        <w:rPr>
          <w:lang w:val="es-ES_tradnl"/>
        </w:rPr>
        <w:t>Por tanto, las frecuencias (MHz) de los canales individuales se expresan mediante las relaciones siguientes:</w:t>
      </w:r>
    </w:p>
    <w:p w14:paraId="5B0FF116" w14:textId="683C3548" w:rsidR="00E12065" w:rsidRPr="00D60BA0" w:rsidRDefault="00E12065" w:rsidP="00A23598">
      <w:pPr>
        <w:pStyle w:val="enumlev1"/>
        <w:rPr>
          <w:lang w:val="es-ES_tradnl"/>
        </w:rPr>
      </w:pPr>
      <w:r w:rsidRPr="00D60BA0">
        <w:rPr>
          <w:lang w:val="es-ES_tradnl"/>
        </w:rPr>
        <w:t>a)</w:t>
      </w:r>
      <w:r w:rsidRPr="00D60BA0">
        <w:rPr>
          <w:lang w:val="es-ES_tradnl"/>
        </w:rPr>
        <w:tab/>
        <w:t>para una separación entre canales de 28</w:t>
      </w:r>
      <w:r w:rsidR="00A23598">
        <w:rPr>
          <w:lang w:val="es-ES_tradnl"/>
        </w:rPr>
        <w:t> </w:t>
      </w:r>
      <w:r w:rsidRPr="00D60BA0">
        <w:rPr>
          <w:lang w:val="es-ES_tradnl"/>
        </w:rPr>
        <w:t>MHz:</w:t>
      </w:r>
    </w:p>
    <w:p w14:paraId="0DA0D00E" w14:textId="40060B6D" w:rsidR="00E12065" w:rsidRPr="00D60BA0" w:rsidRDefault="00E12065" w:rsidP="00517D46">
      <w:pPr>
        <w:pStyle w:val="enumlev1"/>
        <w:tabs>
          <w:tab w:val="left" w:pos="3686"/>
        </w:tabs>
        <w:rPr>
          <w:lang w:val="es-ES_tradnl"/>
        </w:rPr>
      </w:pPr>
      <w:r w:rsidRPr="00D60BA0">
        <w:rPr>
          <w:lang w:val="es-ES_tradnl"/>
        </w:rPr>
        <w:tab/>
        <w:t>mitad inferior de la banda:</w:t>
      </w:r>
      <w:r w:rsidRPr="00D60BA0">
        <w:rPr>
          <w:lang w:val="es-ES_tradnl"/>
        </w:rPr>
        <w:tab/>
      </w:r>
      <w:r w:rsidRPr="00D60BA0">
        <w:rPr>
          <w:i/>
          <w:iCs/>
          <w:lang w:val="es-ES_tradnl"/>
        </w:rPr>
        <w:t>f</w:t>
      </w:r>
      <w:r w:rsidRPr="00D60BA0">
        <w:rPr>
          <w:i/>
          <w:iCs/>
          <w:vertAlign w:val="subscript"/>
          <w:lang w:val="es-ES_tradnl"/>
        </w:rPr>
        <w:t>n</w:t>
      </w:r>
      <w:r w:rsidRPr="00D60BA0">
        <w:rPr>
          <w:lang w:val="es-ES_tradnl"/>
        </w:rPr>
        <w:t xml:space="preserve"> </w:t>
      </w:r>
      <w:r w:rsidRPr="00D60BA0">
        <w:rPr>
          <w:rFonts w:ascii="Symbol" w:hAnsi="Symbol"/>
          <w:lang w:val="es-ES_tradnl"/>
        </w:rPr>
        <w:t></w:t>
      </w:r>
      <w:r w:rsidRPr="00D60BA0">
        <w:rPr>
          <w:lang w:val="es-ES_tradnl"/>
        </w:rPr>
        <w:t xml:space="preserve"> </w:t>
      </w:r>
      <w:r w:rsidRPr="00D60BA0">
        <w:rPr>
          <w:i/>
          <w:iCs/>
          <w:lang w:val="es-ES_tradnl"/>
        </w:rPr>
        <w:t>f</w:t>
      </w:r>
      <w:r w:rsidRPr="00D60BA0">
        <w:rPr>
          <w:i/>
          <w:iCs/>
          <w:vertAlign w:val="subscript"/>
          <w:lang w:val="es-ES_tradnl"/>
        </w:rPr>
        <w:t>r</w:t>
      </w:r>
      <w:r w:rsidRPr="00D60BA0">
        <w:rPr>
          <w:lang w:val="es-ES_tradnl"/>
        </w:rPr>
        <w:t xml:space="preserve"> – 147 </w:t>
      </w:r>
      <w:r w:rsidRPr="00D60BA0">
        <w:rPr>
          <w:rFonts w:ascii="Symbol" w:hAnsi="Symbol"/>
          <w:lang w:val="es-ES_tradnl"/>
        </w:rPr>
        <w:t></w:t>
      </w:r>
      <w:r w:rsidRPr="00D60BA0">
        <w:rPr>
          <w:lang w:val="es-ES_tradnl"/>
        </w:rPr>
        <w:t xml:space="preserve"> 28 </w:t>
      </w:r>
      <w:r w:rsidRPr="00D60BA0">
        <w:rPr>
          <w:i/>
          <w:iCs/>
          <w:lang w:val="es-ES_tradnl"/>
        </w:rPr>
        <w:t>n</w:t>
      </w:r>
    </w:p>
    <w:p w14:paraId="6D5A749C" w14:textId="6C5F40E9" w:rsidR="00E12065" w:rsidRPr="00D60BA0" w:rsidRDefault="00E12065" w:rsidP="00517D46">
      <w:pPr>
        <w:pStyle w:val="enumlev1"/>
        <w:tabs>
          <w:tab w:val="left" w:pos="3544"/>
        </w:tabs>
        <w:rPr>
          <w:lang w:val="es-ES_tradnl"/>
        </w:rPr>
      </w:pPr>
      <w:r w:rsidRPr="00D60BA0">
        <w:rPr>
          <w:lang w:val="es-ES_tradnl"/>
        </w:rPr>
        <w:tab/>
        <w:t>mitad superior de la banda:</w:t>
      </w:r>
      <w:r w:rsidRPr="00D60BA0">
        <w:rPr>
          <w:lang w:val="es-ES_tradnl"/>
        </w:rPr>
        <w:tab/>
      </w:r>
      <w:r w:rsidRPr="00D60BA0">
        <w:rPr>
          <w:position w:val="-12"/>
          <w:lang w:val="es-ES_tradnl"/>
        </w:rPr>
        <w:object w:dxaOrig="499" w:dyaOrig="360" w14:anchorId="7C1E1566">
          <v:shape id="_x0000_i1036" type="#_x0000_t75" style="width:24.4pt;height:18.15pt" o:ole="">
            <v:imagedata r:id="rId41" o:title=""/>
          </v:shape>
          <o:OLEObject Type="Embed" ProgID="Equation.3" ShapeID="_x0000_i1036" DrawAspect="Content" ObjectID="_1786521691" r:id="rId42"/>
        </w:object>
      </w:r>
      <w:r w:rsidRPr="00D60BA0">
        <w:rPr>
          <w:i/>
          <w:iCs/>
          <w:lang w:val="es-ES_tradnl"/>
        </w:rPr>
        <w:t>f</w:t>
      </w:r>
      <w:r w:rsidRPr="00D60BA0">
        <w:rPr>
          <w:i/>
          <w:iCs/>
          <w:vertAlign w:val="subscript"/>
          <w:lang w:val="es-ES_tradnl"/>
        </w:rPr>
        <w:t>r</w:t>
      </w:r>
      <w:r w:rsidRPr="00D60BA0">
        <w:rPr>
          <w:lang w:val="es-ES_tradnl"/>
        </w:rPr>
        <w:t xml:space="preserve"> – 7 </w:t>
      </w:r>
      <w:r w:rsidRPr="00D60BA0">
        <w:rPr>
          <w:rFonts w:ascii="Symbol" w:hAnsi="Symbol"/>
          <w:lang w:val="es-ES_tradnl"/>
        </w:rPr>
        <w:t></w:t>
      </w:r>
      <w:r w:rsidRPr="00D60BA0">
        <w:rPr>
          <w:lang w:val="es-ES_tradnl"/>
        </w:rPr>
        <w:t xml:space="preserve"> 28 </w:t>
      </w:r>
      <w:r w:rsidRPr="00D60BA0">
        <w:rPr>
          <w:i/>
          <w:iCs/>
          <w:lang w:val="es-ES_tradnl"/>
        </w:rPr>
        <w:t>n</w:t>
      </w:r>
    </w:p>
    <w:p w14:paraId="42388879" w14:textId="77777777" w:rsidR="00E12065" w:rsidRPr="00D60BA0" w:rsidRDefault="00E12065" w:rsidP="00E12065">
      <w:pPr>
        <w:rPr>
          <w:lang w:val="es-ES_tradnl"/>
        </w:rPr>
      </w:pPr>
      <w:r w:rsidRPr="00D60BA0">
        <w:rPr>
          <w:lang w:val="es-ES_tradnl"/>
        </w:rPr>
        <w:lastRenderedPageBreak/>
        <w:t>donde:</w:t>
      </w:r>
    </w:p>
    <w:p w14:paraId="0DD850EB" w14:textId="1699B900" w:rsidR="00E12065" w:rsidRPr="00D60BA0" w:rsidRDefault="00E12065" w:rsidP="00517D46">
      <w:pPr>
        <w:pStyle w:val="enumlev1"/>
        <w:tabs>
          <w:tab w:val="left" w:pos="3420"/>
        </w:tabs>
        <w:rPr>
          <w:lang w:val="es-ES_tradnl"/>
        </w:rPr>
      </w:pPr>
      <w:r w:rsidRPr="00D60BA0">
        <w:rPr>
          <w:i/>
          <w:iCs/>
          <w:lang w:val="es-ES_tradnl"/>
        </w:rPr>
        <w:tab/>
        <w:t>n</w:t>
      </w:r>
      <w:r w:rsidRPr="00D60BA0">
        <w:rPr>
          <w:lang w:val="es-ES_tradnl"/>
        </w:rPr>
        <w:t xml:space="preserve"> </w:t>
      </w:r>
      <w:r w:rsidRPr="00D60BA0">
        <w:rPr>
          <w:rFonts w:ascii="Symbol" w:hAnsi="Symbol"/>
          <w:lang w:val="es-ES_tradnl"/>
        </w:rPr>
        <w:t></w:t>
      </w:r>
      <w:r w:rsidRPr="00D60BA0">
        <w:rPr>
          <w:lang w:val="es-ES_tradnl"/>
        </w:rPr>
        <w:t xml:space="preserve"> 1, 2, </w:t>
      </w:r>
      <w:r w:rsidR="00517D46" w:rsidRPr="00517D46">
        <w:rPr>
          <w:lang w:val="es-ES_tradnl"/>
        </w:rPr>
        <w:t>…</w:t>
      </w:r>
      <w:r w:rsidRPr="00D60BA0">
        <w:rPr>
          <w:lang w:val="es-ES_tradnl"/>
        </w:rPr>
        <w:t>, 4</w:t>
      </w:r>
    </w:p>
    <w:p w14:paraId="3EA4FB5F" w14:textId="3B926478" w:rsidR="00E12065" w:rsidRPr="00D60BA0" w:rsidRDefault="00E12065" w:rsidP="00517D46">
      <w:pPr>
        <w:pStyle w:val="enumlev1"/>
        <w:keepNext/>
        <w:keepLines/>
        <w:rPr>
          <w:lang w:val="es-ES_tradnl"/>
        </w:rPr>
      </w:pPr>
      <w:r w:rsidRPr="00D60BA0">
        <w:rPr>
          <w:lang w:val="es-ES_tradnl"/>
        </w:rPr>
        <w:t>b)</w:t>
      </w:r>
      <w:r w:rsidRPr="00D60BA0">
        <w:rPr>
          <w:lang w:val="es-ES_tradnl"/>
        </w:rPr>
        <w:tab/>
        <w:t>para una separación entre canales de 14</w:t>
      </w:r>
      <w:r w:rsidR="00517D46">
        <w:rPr>
          <w:lang w:val="es-ES_tradnl"/>
        </w:rPr>
        <w:t> </w:t>
      </w:r>
      <w:r w:rsidRPr="00D60BA0">
        <w:rPr>
          <w:lang w:val="es-ES_tradnl"/>
        </w:rPr>
        <w:t>MHz:</w:t>
      </w:r>
    </w:p>
    <w:p w14:paraId="5A4C4799" w14:textId="55307CBA" w:rsidR="00E12065" w:rsidRPr="00D60BA0" w:rsidRDefault="00E12065" w:rsidP="00517D46">
      <w:pPr>
        <w:pStyle w:val="enumlev1"/>
        <w:keepNext/>
        <w:keepLines/>
        <w:tabs>
          <w:tab w:val="left" w:pos="3686"/>
        </w:tabs>
        <w:rPr>
          <w:lang w:val="es-ES_tradnl"/>
        </w:rPr>
      </w:pPr>
      <w:r w:rsidRPr="00D60BA0">
        <w:rPr>
          <w:lang w:val="es-ES_tradnl"/>
        </w:rPr>
        <w:tab/>
        <w:t>mitad inferior de la banda:</w:t>
      </w:r>
      <w:r w:rsidRPr="00D60BA0">
        <w:rPr>
          <w:lang w:val="es-ES_tradnl"/>
        </w:rPr>
        <w:tab/>
      </w:r>
      <w:r w:rsidRPr="00D60BA0">
        <w:rPr>
          <w:i/>
          <w:iCs/>
          <w:lang w:val="es-ES_tradnl"/>
        </w:rPr>
        <w:t>f</w:t>
      </w:r>
      <w:r w:rsidRPr="00D60BA0">
        <w:rPr>
          <w:i/>
          <w:iCs/>
          <w:vertAlign w:val="subscript"/>
          <w:lang w:val="es-ES_tradnl"/>
        </w:rPr>
        <w:t>n</w:t>
      </w:r>
      <w:r w:rsidRPr="00D60BA0">
        <w:rPr>
          <w:lang w:val="es-ES_tradnl"/>
        </w:rPr>
        <w:t xml:space="preserve"> </w:t>
      </w:r>
      <w:r w:rsidRPr="00D60BA0">
        <w:rPr>
          <w:rFonts w:ascii="Symbol" w:hAnsi="Symbol"/>
          <w:lang w:val="es-ES_tradnl"/>
        </w:rPr>
        <w:t></w:t>
      </w:r>
      <w:r w:rsidRPr="00D60BA0">
        <w:rPr>
          <w:lang w:val="es-ES_tradnl"/>
        </w:rPr>
        <w:t xml:space="preserve"> </w:t>
      </w:r>
      <w:r w:rsidRPr="00D60BA0">
        <w:rPr>
          <w:i/>
          <w:iCs/>
          <w:lang w:val="es-ES_tradnl"/>
        </w:rPr>
        <w:t>f</w:t>
      </w:r>
      <w:r w:rsidRPr="00D60BA0">
        <w:rPr>
          <w:i/>
          <w:iCs/>
          <w:vertAlign w:val="subscript"/>
          <w:lang w:val="es-ES_tradnl"/>
        </w:rPr>
        <w:t>r</w:t>
      </w:r>
      <w:r w:rsidRPr="00D60BA0">
        <w:rPr>
          <w:lang w:val="es-ES_tradnl"/>
        </w:rPr>
        <w:t xml:space="preserve"> – 140 </w:t>
      </w:r>
      <w:r w:rsidRPr="00D60BA0">
        <w:rPr>
          <w:rFonts w:ascii="Symbol" w:hAnsi="Symbol"/>
          <w:lang w:val="es-ES_tradnl"/>
        </w:rPr>
        <w:t></w:t>
      </w:r>
      <w:r w:rsidRPr="00D60BA0">
        <w:rPr>
          <w:lang w:val="es-ES_tradnl"/>
        </w:rPr>
        <w:t xml:space="preserve"> 14 </w:t>
      </w:r>
      <w:r w:rsidRPr="00D60BA0">
        <w:rPr>
          <w:i/>
          <w:iCs/>
          <w:lang w:val="es-ES_tradnl"/>
        </w:rPr>
        <w:t>n</w:t>
      </w:r>
    </w:p>
    <w:p w14:paraId="3B639B7D" w14:textId="4559C0EB" w:rsidR="00E12065" w:rsidRPr="00D60BA0" w:rsidRDefault="00E12065" w:rsidP="00517D46">
      <w:pPr>
        <w:pStyle w:val="enumlev1"/>
        <w:tabs>
          <w:tab w:val="left" w:pos="3544"/>
        </w:tabs>
        <w:rPr>
          <w:lang w:val="es-ES_tradnl"/>
        </w:rPr>
      </w:pPr>
      <w:r w:rsidRPr="00D60BA0">
        <w:rPr>
          <w:lang w:val="es-ES_tradnl"/>
        </w:rPr>
        <w:tab/>
        <w:t>mitad superior de la banda:</w:t>
      </w:r>
      <w:r w:rsidRPr="00D60BA0">
        <w:rPr>
          <w:lang w:val="es-ES_tradnl"/>
        </w:rPr>
        <w:tab/>
      </w:r>
      <w:r w:rsidRPr="00D60BA0">
        <w:rPr>
          <w:position w:val="-12"/>
          <w:lang w:val="es-ES_tradnl"/>
        </w:rPr>
        <w:object w:dxaOrig="499" w:dyaOrig="360" w14:anchorId="2927F366">
          <v:shape id="_x0000_i1037" type="#_x0000_t75" style="width:24.4pt;height:18.15pt" o:ole="">
            <v:imagedata r:id="rId43" o:title=""/>
          </v:shape>
          <o:OLEObject Type="Embed" ProgID="Equation.3" ShapeID="_x0000_i1037" DrawAspect="Content" ObjectID="_1786521692" r:id="rId44"/>
        </w:object>
      </w:r>
      <w:r w:rsidRPr="00D60BA0">
        <w:rPr>
          <w:i/>
          <w:iCs/>
          <w:lang w:val="es-ES_tradnl"/>
        </w:rPr>
        <w:t>f</w:t>
      </w:r>
      <w:r w:rsidRPr="00D60BA0">
        <w:rPr>
          <w:i/>
          <w:iCs/>
          <w:vertAlign w:val="subscript"/>
          <w:lang w:val="es-ES_tradnl"/>
        </w:rPr>
        <w:t>r</w:t>
      </w:r>
      <w:r w:rsidRPr="00D60BA0">
        <w:rPr>
          <w:lang w:val="es-ES_tradnl"/>
        </w:rPr>
        <w:t xml:space="preserve"> </w:t>
      </w:r>
      <w:r w:rsidRPr="00D60BA0">
        <w:rPr>
          <w:rFonts w:ascii="Symbol" w:hAnsi="Symbol"/>
          <w:lang w:val="es-ES_tradnl"/>
        </w:rPr>
        <w:t></w:t>
      </w:r>
      <w:r w:rsidRPr="00D60BA0">
        <w:rPr>
          <w:lang w:val="es-ES_tradnl"/>
        </w:rPr>
        <w:t xml:space="preserve"> 0 </w:t>
      </w:r>
      <w:r w:rsidRPr="00D60BA0">
        <w:rPr>
          <w:rFonts w:ascii="Symbol" w:hAnsi="Symbol"/>
          <w:lang w:val="es-ES_tradnl"/>
        </w:rPr>
        <w:t></w:t>
      </w:r>
      <w:r w:rsidRPr="00D60BA0">
        <w:rPr>
          <w:lang w:val="es-ES_tradnl"/>
        </w:rPr>
        <w:t xml:space="preserve"> 14 </w:t>
      </w:r>
      <w:r w:rsidRPr="00D60BA0">
        <w:rPr>
          <w:i/>
          <w:iCs/>
          <w:lang w:val="es-ES_tradnl"/>
        </w:rPr>
        <w:t>n</w:t>
      </w:r>
    </w:p>
    <w:p w14:paraId="7750DB41" w14:textId="77777777" w:rsidR="00E12065" w:rsidRPr="00D60BA0" w:rsidRDefault="00E12065" w:rsidP="00E12065">
      <w:pPr>
        <w:rPr>
          <w:lang w:val="es-ES_tradnl"/>
        </w:rPr>
      </w:pPr>
      <w:r w:rsidRPr="00D60BA0">
        <w:rPr>
          <w:lang w:val="es-ES_tradnl"/>
        </w:rPr>
        <w:t>donde:</w:t>
      </w:r>
    </w:p>
    <w:p w14:paraId="73F84C70" w14:textId="5924BE28" w:rsidR="00E12065" w:rsidRPr="00D60BA0" w:rsidRDefault="00E12065" w:rsidP="00517D46">
      <w:pPr>
        <w:pStyle w:val="enumlev1"/>
        <w:tabs>
          <w:tab w:val="left" w:pos="3420"/>
        </w:tabs>
        <w:rPr>
          <w:lang w:val="es-ES_tradnl"/>
        </w:rPr>
      </w:pPr>
      <w:r w:rsidRPr="00D60BA0">
        <w:rPr>
          <w:lang w:val="es-ES_tradnl"/>
        </w:rPr>
        <w:tab/>
      </w:r>
      <w:r w:rsidRPr="00D60BA0">
        <w:rPr>
          <w:i/>
          <w:iCs/>
          <w:lang w:val="es-ES_tradnl"/>
        </w:rPr>
        <w:t>n</w:t>
      </w:r>
      <w:r w:rsidRPr="00D60BA0">
        <w:rPr>
          <w:lang w:val="es-ES_tradnl"/>
        </w:rPr>
        <w:t xml:space="preserve"> </w:t>
      </w:r>
      <w:r w:rsidRPr="00D60BA0">
        <w:rPr>
          <w:rFonts w:ascii="Symbol" w:hAnsi="Symbol"/>
          <w:lang w:val="es-ES_tradnl"/>
        </w:rPr>
        <w:t></w:t>
      </w:r>
      <w:r w:rsidRPr="00D60BA0">
        <w:rPr>
          <w:lang w:val="es-ES_tradnl"/>
        </w:rPr>
        <w:t xml:space="preserve"> 1, 2, </w:t>
      </w:r>
      <w:r w:rsidR="00517D46" w:rsidRPr="00517D46">
        <w:rPr>
          <w:lang w:val="es-ES_tradnl"/>
        </w:rPr>
        <w:t>…</w:t>
      </w:r>
      <w:r w:rsidRPr="00D60BA0">
        <w:rPr>
          <w:lang w:val="es-ES_tradnl"/>
        </w:rPr>
        <w:t>, 8</w:t>
      </w:r>
    </w:p>
    <w:p w14:paraId="17996066" w14:textId="49853E06" w:rsidR="00E12065" w:rsidRPr="00D60BA0" w:rsidRDefault="00E12065" w:rsidP="00A23598">
      <w:pPr>
        <w:pStyle w:val="enumlev1"/>
        <w:rPr>
          <w:lang w:val="es-ES_tradnl"/>
        </w:rPr>
      </w:pPr>
      <w:r w:rsidRPr="00D60BA0">
        <w:rPr>
          <w:lang w:val="es-ES_tradnl"/>
        </w:rPr>
        <w:t>c)</w:t>
      </w:r>
      <w:r w:rsidRPr="00D60BA0">
        <w:rPr>
          <w:lang w:val="es-ES_tradnl"/>
        </w:rPr>
        <w:tab/>
        <w:t>para una separación entre canales de 7</w:t>
      </w:r>
      <w:r w:rsidR="00517D46">
        <w:rPr>
          <w:lang w:val="es-ES_tradnl"/>
        </w:rPr>
        <w:t> </w:t>
      </w:r>
      <w:r w:rsidRPr="00D60BA0">
        <w:rPr>
          <w:lang w:val="es-ES_tradnl"/>
        </w:rPr>
        <w:t>MHz:</w:t>
      </w:r>
    </w:p>
    <w:p w14:paraId="7213D855" w14:textId="13D71929" w:rsidR="00E12065" w:rsidRPr="00D60BA0" w:rsidRDefault="00E12065" w:rsidP="00517D46">
      <w:pPr>
        <w:pStyle w:val="enumlev1"/>
        <w:tabs>
          <w:tab w:val="left" w:pos="3686"/>
        </w:tabs>
        <w:rPr>
          <w:lang w:val="es-ES_tradnl"/>
        </w:rPr>
      </w:pPr>
      <w:r w:rsidRPr="00D60BA0">
        <w:rPr>
          <w:lang w:val="es-ES_tradnl"/>
        </w:rPr>
        <w:tab/>
        <w:t>mitad inferior de la banda:</w:t>
      </w:r>
      <w:r w:rsidRPr="00D60BA0">
        <w:rPr>
          <w:lang w:val="es-ES_tradnl"/>
        </w:rPr>
        <w:tab/>
      </w:r>
      <w:r w:rsidRPr="00D60BA0">
        <w:rPr>
          <w:i/>
          <w:iCs/>
          <w:lang w:val="es-ES_tradnl"/>
        </w:rPr>
        <w:t>f</w:t>
      </w:r>
      <w:r w:rsidRPr="00D60BA0">
        <w:rPr>
          <w:i/>
          <w:iCs/>
          <w:vertAlign w:val="subscript"/>
          <w:lang w:val="es-ES_tradnl"/>
        </w:rPr>
        <w:t>n</w:t>
      </w:r>
      <w:r w:rsidRPr="00D60BA0">
        <w:rPr>
          <w:lang w:val="es-ES_tradnl"/>
        </w:rPr>
        <w:t xml:space="preserve"> </w:t>
      </w:r>
      <w:r w:rsidRPr="00D60BA0">
        <w:rPr>
          <w:rFonts w:ascii="Symbol" w:hAnsi="Symbol"/>
          <w:lang w:val="es-ES_tradnl"/>
        </w:rPr>
        <w:t></w:t>
      </w:r>
      <w:r w:rsidRPr="00D60BA0">
        <w:rPr>
          <w:lang w:val="es-ES_tradnl"/>
        </w:rPr>
        <w:t xml:space="preserve"> </w:t>
      </w:r>
      <w:r w:rsidRPr="00D60BA0">
        <w:rPr>
          <w:i/>
          <w:iCs/>
          <w:lang w:val="es-ES_tradnl"/>
        </w:rPr>
        <w:t>f</w:t>
      </w:r>
      <w:r w:rsidRPr="00D60BA0">
        <w:rPr>
          <w:i/>
          <w:iCs/>
          <w:vertAlign w:val="subscript"/>
          <w:lang w:val="es-ES_tradnl"/>
        </w:rPr>
        <w:t>r</w:t>
      </w:r>
      <w:r w:rsidRPr="00D60BA0">
        <w:rPr>
          <w:lang w:val="es-ES_tradnl"/>
        </w:rPr>
        <w:t xml:space="preserve"> – 136,5 </w:t>
      </w:r>
      <w:r w:rsidRPr="00D60BA0">
        <w:rPr>
          <w:rFonts w:ascii="Symbol" w:hAnsi="Symbol"/>
          <w:lang w:val="es-ES_tradnl"/>
        </w:rPr>
        <w:t></w:t>
      </w:r>
      <w:r w:rsidRPr="00D60BA0">
        <w:rPr>
          <w:lang w:val="es-ES_tradnl"/>
        </w:rPr>
        <w:t xml:space="preserve"> 7 </w:t>
      </w:r>
      <w:r w:rsidRPr="00D60BA0">
        <w:rPr>
          <w:i/>
          <w:iCs/>
          <w:lang w:val="es-ES_tradnl"/>
        </w:rPr>
        <w:t>n</w:t>
      </w:r>
    </w:p>
    <w:p w14:paraId="7E5F2651" w14:textId="47A681E7" w:rsidR="00E12065" w:rsidRPr="00D60BA0" w:rsidRDefault="00E12065" w:rsidP="00517D46">
      <w:pPr>
        <w:pStyle w:val="enumlev1"/>
        <w:tabs>
          <w:tab w:val="left" w:pos="3544"/>
        </w:tabs>
        <w:rPr>
          <w:lang w:val="es-ES_tradnl"/>
        </w:rPr>
      </w:pPr>
      <w:r w:rsidRPr="00D60BA0">
        <w:rPr>
          <w:lang w:val="es-ES_tradnl"/>
        </w:rPr>
        <w:tab/>
        <w:t>mitad superior de la banda:</w:t>
      </w:r>
      <w:r w:rsidRPr="00D60BA0">
        <w:rPr>
          <w:lang w:val="es-ES_tradnl"/>
        </w:rPr>
        <w:tab/>
      </w:r>
      <w:r w:rsidRPr="00D60BA0">
        <w:rPr>
          <w:position w:val="-12"/>
          <w:lang w:val="es-ES_tradnl"/>
        </w:rPr>
        <w:object w:dxaOrig="499" w:dyaOrig="360" w14:anchorId="7CB167F1">
          <v:shape id="_x0000_i1038" type="#_x0000_t75" style="width:24.4pt;height:18.15pt" o:ole="">
            <v:imagedata r:id="rId45" o:title=""/>
          </v:shape>
          <o:OLEObject Type="Embed" ProgID="Equation.3" ShapeID="_x0000_i1038" DrawAspect="Content" ObjectID="_1786521693" r:id="rId46"/>
        </w:object>
      </w:r>
      <w:r w:rsidRPr="00D60BA0">
        <w:rPr>
          <w:i/>
          <w:iCs/>
          <w:lang w:val="es-ES_tradnl"/>
        </w:rPr>
        <w:t>f</w:t>
      </w:r>
      <w:r w:rsidRPr="00D60BA0">
        <w:rPr>
          <w:i/>
          <w:iCs/>
          <w:vertAlign w:val="subscript"/>
          <w:lang w:val="es-ES_tradnl"/>
        </w:rPr>
        <w:t>r</w:t>
      </w:r>
      <w:r w:rsidRPr="00D60BA0">
        <w:rPr>
          <w:lang w:val="es-ES_tradnl"/>
        </w:rPr>
        <w:t xml:space="preserve"> </w:t>
      </w:r>
      <w:r w:rsidRPr="00D60BA0">
        <w:rPr>
          <w:rFonts w:ascii="Symbol" w:hAnsi="Symbol"/>
          <w:lang w:val="es-ES_tradnl"/>
        </w:rPr>
        <w:t></w:t>
      </w:r>
      <w:r w:rsidRPr="00D60BA0">
        <w:rPr>
          <w:lang w:val="es-ES_tradnl"/>
        </w:rPr>
        <w:t xml:space="preserve"> 3,5 </w:t>
      </w:r>
      <w:r w:rsidRPr="00D60BA0">
        <w:rPr>
          <w:rFonts w:ascii="Symbol" w:hAnsi="Symbol"/>
          <w:lang w:val="es-ES_tradnl"/>
        </w:rPr>
        <w:t></w:t>
      </w:r>
      <w:r w:rsidRPr="00D60BA0">
        <w:rPr>
          <w:lang w:val="es-ES_tradnl"/>
        </w:rPr>
        <w:t xml:space="preserve"> 7 </w:t>
      </w:r>
      <w:r w:rsidRPr="00D60BA0">
        <w:rPr>
          <w:i/>
          <w:iCs/>
          <w:lang w:val="es-ES_tradnl"/>
        </w:rPr>
        <w:t>n</w:t>
      </w:r>
    </w:p>
    <w:p w14:paraId="234DF1EE" w14:textId="77777777" w:rsidR="00E12065" w:rsidRPr="00D60BA0" w:rsidRDefault="00E12065" w:rsidP="00E12065">
      <w:pPr>
        <w:rPr>
          <w:lang w:val="es-ES_tradnl"/>
        </w:rPr>
      </w:pPr>
      <w:r w:rsidRPr="00D60BA0">
        <w:rPr>
          <w:lang w:val="es-ES_tradnl"/>
        </w:rPr>
        <w:t>donde:</w:t>
      </w:r>
    </w:p>
    <w:p w14:paraId="0046FEB9" w14:textId="1047DD5E" w:rsidR="00E12065" w:rsidRPr="00D60BA0" w:rsidRDefault="00E12065" w:rsidP="00517D46">
      <w:pPr>
        <w:pStyle w:val="enumlev1"/>
        <w:tabs>
          <w:tab w:val="left" w:pos="3420"/>
        </w:tabs>
        <w:rPr>
          <w:lang w:val="es-ES_tradnl"/>
        </w:rPr>
      </w:pPr>
      <w:r w:rsidRPr="00D60BA0">
        <w:rPr>
          <w:lang w:val="es-ES_tradnl"/>
        </w:rPr>
        <w:tab/>
      </w:r>
      <w:r w:rsidRPr="00D60BA0">
        <w:rPr>
          <w:i/>
          <w:iCs/>
          <w:lang w:val="es-ES_tradnl"/>
        </w:rPr>
        <w:t>n</w:t>
      </w:r>
      <w:r w:rsidRPr="00D60BA0">
        <w:rPr>
          <w:lang w:val="es-ES_tradnl"/>
        </w:rPr>
        <w:t xml:space="preserve"> </w:t>
      </w:r>
      <w:r w:rsidRPr="00D60BA0">
        <w:rPr>
          <w:rFonts w:ascii="Symbol" w:hAnsi="Symbol"/>
          <w:lang w:val="es-ES_tradnl"/>
        </w:rPr>
        <w:t></w:t>
      </w:r>
      <w:r w:rsidRPr="00D60BA0">
        <w:rPr>
          <w:lang w:val="es-ES_tradnl"/>
        </w:rPr>
        <w:t xml:space="preserve"> 1, 2, </w:t>
      </w:r>
      <w:r w:rsidR="00517D46" w:rsidRPr="00517D46">
        <w:rPr>
          <w:lang w:val="es-ES_tradnl"/>
        </w:rPr>
        <w:t>…</w:t>
      </w:r>
      <w:r w:rsidRPr="00D60BA0">
        <w:rPr>
          <w:lang w:val="es-ES_tradnl"/>
        </w:rPr>
        <w:t>, 16</w:t>
      </w:r>
    </w:p>
    <w:p w14:paraId="3EA6A8B8" w14:textId="04B3D0BB" w:rsidR="00E12065" w:rsidRPr="00D60BA0" w:rsidRDefault="00E12065" w:rsidP="00A23598">
      <w:pPr>
        <w:pStyle w:val="enumlev1"/>
        <w:rPr>
          <w:lang w:val="es-ES_tradnl"/>
        </w:rPr>
      </w:pPr>
      <w:r w:rsidRPr="00D60BA0">
        <w:rPr>
          <w:lang w:val="es-ES_tradnl"/>
        </w:rPr>
        <w:t>d)</w:t>
      </w:r>
      <w:r w:rsidRPr="00D60BA0">
        <w:rPr>
          <w:lang w:val="es-ES_tradnl"/>
        </w:rPr>
        <w:tab/>
        <w:t>para una separación entre canales de 3,5</w:t>
      </w:r>
      <w:r w:rsidR="00517D46">
        <w:rPr>
          <w:lang w:val="es-ES_tradnl"/>
        </w:rPr>
        <w:t> </w:t>
      </w:r>
      <w:r w:rsidRPr="00D60BA0">
        <w:rPr>
          <w:lang w:val="es-ES_tradnl"/>
        </w:rPr>
        <w:t>MHz:</w:t>
      </w:r>
    </w:p>
    <w:p w14:paraId="1AA36673" w14:textId="2A93810D" w:rsidR="00E12065" w:rsidRPr="00D60BA0" w:rsidRDefault="00E12065" w:rsidP="00517D46">
      <w:pPr>
        <w:pStyle w:val="enumlev1"/>
        <w:tabs>
          <w:tab w:val="left" w:pos="3686"/>
        </w:tabs>
        <w:rPr>
          <w:lang w:val="es-ES_tradnl"/>
        </w:rPr>
      </w:pPr>
      <w:r w:rsidRPr="00D60BA0">
        <w:rPr>
          <w:lang w:val="es-ES_tradnl"/>
        </w:rPr>
        <w:tab/>
        <w:t>mitad inferior de la banda:</w:t>
      </w:r>
      <w:r w:rsidRPr="00D60BA0">
        <w:rPr>
          <w:lang w:val="es-ES_tradnl"/>
        </w:rPr>
        <w:tab/>
      </w:r>
      <w:r w:rsidRPr="00D60BA0">
        <w:rPr>
          <w:i/>
          <w:iCs/>
          <w:lang w:val="es-ES_tradnl"/>
        </w:rPr>
        <w:t>f</w:t>
      </w:r>
      <w:r w:rsidRPr="00D60BA0">
        <w:rPr>
          <w:i/>
          <w:iCs/>
          <w:vertAlign w:val="subscript"/>
          <w:lang w:val="es-ES_tradnl"/>
        </w:rPr>
        <w:t>n</w:t>
      </w:r>
      <w:r w:rsidRPr="00D60BA0">
        <w:rPr>
          <w:lang w:val="es-ES_tradnl"/>
        </w:rPr>
        <w:t xml:space="preserve"> </w:t>
      </w:r>
      <w:r w:rsidRPr="00D60BA0">
        <w:rPr>
          <w:rFonts w:ascii="Symbol" w:hAnsi="Symbol"/>
          <w:lang w:val="es-ES_tradnl"/>
        </w:rPr>
        <w:t></w:t>
      </w:r>
      <w:r w:rsidRPr="00D60BA0">
        <w:rPr>
          <w:lang w:val="es-ES_tradnl"/>
        </w:rPr>
        <w:t xml:space="preserve"> </w:t>
      </w:r>
      <w:r w:rsidRPr="00D60BA0">
        <w:rPr>
          <w:i/>
          <w:iCs/>
          <w:lang w:val="es-ES_tradnl"/>
        </w:rPr>
        <w:t>f</w:t>
      </w:r>
      <w:r w:rsidRPr="00D60BA0">
        <w:rPr>
          <w:i/>
          <w:iCs/>
          <w:vertAlign w:val="subscript"/>
          <w:lang w:val="es-ES_tradnl"/>
        </w:rPr>
        <w:t>r</w:t>
      </w:r>
      <w:r w:rsidRPr="00D60BA0">
        <w:rPr>
          <w:lang w:val="es-ES_tradnl"/>
        </w:rPr>
        <w:t xml:space="preserve"> – 134,75 </w:t>
      </w:r>
      <w:r w:rsidRPr="00D60BA0">
        <w:rPr>
          <w:rFonts w:ascii="Symbol" w:hAnsi="Symbol"/>
          <w:lang w:val="es-ES_tradnl"/>
        </w:rPr>
        <w:t></w:t>
      </w:r>
      <w:r w:rsidRPr="00D60BA0">
        <w:rPr>
          <w:lang w:val="es-ES_tradnl"/>
        </w:rPr>
        <w:t xml:space="preserve"> 3,5 </w:t>
      </w:r>
      <w:r w:rsidRPr="00D60BA0">
        <w:rPr>
          <w:i/>
          <w:iCs/>
          <w:lang w:val="es-ES_tradnl"/>
        </w:rPr>
        <w:t>n</w:t>
      </w:r>
    </w:p>
    <w:p w14:paraId="099E1635" w14:textId="36419F2B" w:rsidR="00E12065" w:rsidRPr="00D60BA0" w:rsidRDefault="00E12065" w:rsidP="00517D46">
      <w:pPr>
        <w:pStyle w:val="enumlev1"/>
        <w:tabs>
          <w:tab w:val="left" w:pos="3544"/>
        </w:tabs>
        <w:rPr>
          <w:lang w:val="es-ES_tradnl"/>
        </w:rPr>
      </w:pPr>
      <w:r w:rsidRPr="00D60BA0">
        <w:rPr>
          <w:lang w:val="es-ES_tradnl"/>
        </w:rPr>
        <w:tab/>
        <w:t>mitad superior de la banda:</w:t>
      </w:r>
      <w:r w:rsidR="00517D46">
        <w:rPr>
          <w:lang w:val="es-ES_tradnl"/>
        </w:rPr>
        <w:tab/>
      </w:r>
      <w:r w:rsidRPr="00D60BA0">
        <w:rPr>
          <w:position w:val="-12"/>
          <w:lang w:val="es-ES_tradnl"/>
        </w:rPr>
        <w:object w:dxaOrig="499" w:dyaOrig="360" w14:anchorId="3CED8B3A">
          <v:shape id="_x0000_i1039" type="#_x0000_t75" style="width:24.4pt;height:18.15pt" o:ole="">
            <v:imagedata r:id="rId47" o:title=""/>
          </v:shape>
          <o:OLEObject Type="Embed" ProgID="Equation.3" ShapeID="_x0000_i1039" DrawAspect="Content" ObjectID="_1786521694" r:id="rId48"/>
        </w:object>
      </w:r>
      <w:r w:rsidRPr="00D60BA0">
        <w:rPr>
          <w:i/>
          <w:iCs/>
          <w:lang w:val="es-ES_tradnl"/>
        </w:rPr>
        <w:t>f</w:t>
      </w:r>
      <w:r w:rsidRPr="00D60BA0">
        <w:rPr>
          <w:i/>
          <w:iCs/>
          <w:vertAlign w:val="subscript"/>
          <w:lang w:val="es-ES_tradnl"/>
        </w:rPr>
        <w:t>r</w:t>
      </w:r>
      <w:r w:rsidRPr="00D60BA0">
        <w:rPr>
          <w:lang w:val="es-ES_tradnl"/>
        </w:rPr>
        <w:t xml:space="preserve"> </w:t>
      </w:r>
      <w:r w:rsidRPr="00D60BA0">
        <w:rPr>
          <w:rFonts w:ascii="Symbol" w:hAnsi="Symbol"/>
          <w:lang w:val="es-ES_tradnl"/>
        </w:rPr>
        <w:t></w:t>
      </w:r>
      <w:r w:rsidRPr="00D60BA0">
        <w:rPr>
          <w:lang w:val="es-ES_tradnl"/>
        </w:rPr>
        <w:t xml:space="preserve"> 5,25 </w:t>
      </w:r>
      <w:r w:rsidRPr="00D60BA0">
        <w:rPr>
          <w:rFonts w:ascii="Symbol" w:hAnsi="Symbol"/>
          <w:lang w:val="es-ES_tradnl"/>
        </w:rPr>
        <w:t></w:t>
      </w:r>
      <w:r w:rsidRPr="00D60BA0">
        <w:rPr>
          <w:lang w:val="es-ES_tradnl"/>
        </w:rPr>
        <w:t xml:space="preserve"> 3,5 </w:t>
      </w:r>
      <w:r w:rsidRPr="00D60BA0">
        <w:rPr>
          <w:i/>
          <w:iCs/>
          <w:lang w:val="es-ES_tradnl"/>
        </w:rPr>
        <w:t>n</w:t>
      </w:r>
    </w:p>
    <w:p w14:paraId="10C6AD39" w14:textId="77777777" w:rsidR="00E12065" w:rsidRPr="00D60BA0" w:rsidRDefault="00E12065" w:rsidP="00517D46">
      <w:pPr>
        <w:rPr>
          <w:lang w:val="es-ES_tradnl"/>
        </w:rPr>
      </w:pPr>
      <w:r w:rsidRPr="00D60BA0">
        <w:rPr>
          <w:lang w:val="es-ES_tradnl"/>
        </w:rPr>
        <w:t>donde:</w:t>
      </w:r>
    </w:p>
    <w:p w14:paraId="30F01F80" w14:textId="7070911A" w:rsidR="00E12065" w:rsidRPr="00D60BA0" w:rsidRDefault="00E12065" w:rsidP="00517D46">
      <w:pPr>
        <w:pStyle w:val="enumlev1"/>
        <w:rPr>
          <w:lang w:val="es-ES_tradnl"/>
        </w:rPr>
      </w:pPr>
      <w:r w:rsidRPr="00D60BA0">
        <w:rPr>
          <w:lang w:val="es-ES_tradnl"/>
        </w:rPr>
        <w:tab/>
      </w:r>
      <w:r w:rsidRPr="00D60BA0">
        <w:rPr>
          <w:i/>
          <w:iCs/>
          <w:lang w:val="es-ES_tradnl"/>
        </w:rPr>
        <w:t>n</w:t>
      </w:r>
      <w:r w:rsidRPr="00D60BA0">
        <w:rPr>
          <w:lang w:val="es-ES_tradnl"/>
        </w:rPr>
        <w:t xml:space="preserve"> </w:t>
      </w:r>
      <w:r w:rsidRPr="00D60BA0">
        <w:rPr>
          <w:rFonts w:ascii="Symbol" w:hAnsi="Symbol"/>
          <w:lang w:val="es-ES_tradnl"/>
        </w:rPr>
        <w:t></w:t>
      </w:r>
      <w:r w:rsidRPr="00D60BA0">
        <w:rPr>
          <w:lang w:val="es-ES_tradnl"/>
        </w:rPr>
        <w:t xml:space="preserve"> 1, 2, </w:t>
      </w:r>
      <w:r w:rsidR="00517D46" w:rsidRPr="00517D46">
        <w:rPr>
          <w:lang w:val="es-ES_tradnl"/>
        </w:rPr>
        <w:t>…</w:t>
      </w:r>
      <w:r w:rsidRPr="00D60BA0">
        <w:rPr>
          <w:lang w:val="es-ES_tradnl"/>
        </w:rPr>
        <w:t>, 32.</w:t>
      </w:r>
    </w:p>
    <w:p w14:paraId="06F54965" w14:textId="77777777" w:rsidR="00E12065" w:rsidRPr="00D60BA0" w:rsidRDefault="00E12065" w:rsidP="00E12065">
      <w:pPr>
        <w:pStyle w:val="TableNo"/>
        <w:rPr>
          <w:lang w:val="es-ES_tradnl"/>
        </w:rPr>
      </w:pPr>
      <w:r w:rsidRPr="00D60BA0">
        <w:rPr>
          <w:lang w:val="es-ES_tradnl"/>
        </w:rPr>
        <w:t>CUADRO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1132"/>
        <w:gridCol w:w="1132"/>
        <w:gridCol w:w="1132"/>
        <w:gridCol w:w="1132"/>
        <w:gridCol w:w="850"/>
        <w:gridCol w:w="850"/>
        <w:gridCol w:w="850"/>
        <w:gridCol w:w="850"/>
      </w:tblGrid>
      <w:tr w:rsidR="00E12065" w:rsidRPr="00D60BA0" w14:paraId="79E2B9D4" w14:textId="77777777" w:rsidTr="00517D46">
        <w:trPr>
          <w:jc w:val="center"/>
        </w:trPr>
        <w:tc>
          <w:tcPr>
            <w:tcW w:w="851" w:type="dxa"/>
            <w:vAlign w:val="center"/>
          </w:tcPr>
          <w:p w14:paraId="0B0D5DA5" w14:textId="77777777" w:rsidR="00E12065" w:rsidRPr="00D60CD9" w:rsidRDefault="00E12065" w:rsidP="0091106F">
            <w:pPr>
              <w:pStyle w:val="Tablehead"/>
            </w:pPr>
            <w:r w:rsidRPr="00517D46">
              <w:rPr>
                <w:i/>
                <w:iCs/>
              </w:rPr>
              <w:t>XS</w:t>
            </w:r>
            <w:r w:rsidRPr="00D60CD9">
              <w:br/>
              <w:t>(MHz)</w:t>
            </w:r>
          </w:p>
        </w:tc>
        <w:tc>
          <w:tcPr>
            <w:tcW w:w="851" w:type="dxa"/>
            <w:vAlign w:val="center"/>
          </w:tcPr>
          <w:p w14:paraId="1ACE2E07" w14:textId="77777777" w:rsidR="00E12065" w:rsidRPr="00517D46" w:rsidRDefault="00E12065" w:rsidP="0091106F">
            <w:pPr>
              <w:pStyle w:val="Tablehead"/>
              <w:rPr>
                <w:i/>
                <w:iCs/>
              </w:rPr>
            </w:pPr>
            <w:r w:rsidRPr="00517D46">
              <w:rPr>
                <w:i/>
                <w:iCs/>
              </w:rPr>
              <w:t>n</w:t>
            </w:r>
          </w:p>
        </w:tc>
        <w:tc>
          <w:tcPr>
            <w:tcW w:w="1134" w:type="dxa"/>
            <w:vAlign w:val="center"/>
          </w:tcPr>
          <w:p w14:paraId="72C88706" w14:textId="77777777" w:rsidR="00E12065" w:rsidRPr="00D60CD9" w:rsidRDefault="00E12065" w:rsidP="0091106F">
            <w:pPr>
              <w:pStyle w:val="Tablehead"/>
            </w:pPr>
            <w:r w:rsidRPr="00517D46">
              <w:rPr>
                <w:i/>
                <w:iCs/>
              </w:rPr>
              <w:t>f</w:t>
            </w:r>
            <w:r w:rsidRPr="00517D46">
              <w:rPr>
                <w:vertAlign w:val="subscript"/>
              </w:rPr>
              <w:t>1</w:t>
            </w:r>
            <w:r w:rsidRPr="00D60CD9">
              <w:br/>
              <w:t>(MHz)</w:t>
            </w:r>
          </w:p>
        </w:tc>
        <w:tc>
          <w:tcPr>
            <w:tcW w:w="1134" w:type="dxa"/>
            <w:vAlign w:val="center"/>
          </w:tcPr>
          <w:p w14:paraId="11F0F222" w14:textId="77777777" w:rsidR="00E12065" w:rsidRPr="00D60CD9" w:rsidRDefault="00E12065" w:rsidP="0091106F">
            <w:pPr>
              <w:pStyle w:val="Tablehead"/>
            </w:pPr>
            <w:r w:rsidRPr="00517D46">
              <w:rPr>
                <w:i/>
                <w:iCs/>
              </w:rPr>
              <w:t>f</w:t>
            </w:r>
            <w:r w:rsidRPr="00517D46">
              <w:rPr>
                <w:i/>
                <w:iCs/>
                <w:vertAlign w:val="subscript"/>
              </w:rPr>
              <w:t>n</w:t>
            </w:r>
            <w:r w:rsidRPr="00D60CD9">
              <w:br/>
              <w:t>(MHz)</w:t>
            </w:r>
          </w:p>
        </w:tc>
        <w:tc>
          <w:tcPr>
            <w:tcW w:w="1134" w:type="dxa"/>
            <w:vAlign w:val="center"/>
          </w:tcPr>
          <w:p w14:paraId="6385CD0E" w14:textId="4A0CB01E" w:rsidR="00E12065" w:rsidRPr="00D60CD9" w:rsidRDefault="00E12065" w:rsidP="0091106F">
            <w:pPr>
              <w:pStyle w:val="Tablehead"/>
            </w:pPr>
            <w:r>
              <w:rPr>
                <w:noProof/>
              </w:rPr>
              <w:drawing>
                <wp:inline distT="0" distB="0" distL="0" distR="0" wp14:anchorId="00030186" wp14:editId="7BCB8726">
                  <wp:extent cx="438150" cy="4095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38150" cy="409575"/>
                          </a:xfrm>
                          <a:prstGeom prst="rect">
                            <a:avLst/>
                          </a:prstGeom>
                          <a:noFill/>
                          <a:ln>
                            <a:noFill/>
                          </a:ln>
                        </pic:spPr>
                      </pic:pic>
                    </a:graphicData>
                  </a:graphic>
                </wp:inline>
              </w:drawing>
            </w:r>
          </w:p>
        </w:tc>
        <w:tc>
          <w:tcPr>
            <w:tcW w:w="1134" w:type="dxa"/>
            <w:vAlign w:val="center"/>
          </w:tcPr>
          <w:p w14:paraId="1F186F99" w14:textId="5A9117C3" w:rsidR="00E12065" w:rsidRPr="00D60CD9" w:rsidRDefault="00E12065" w:rsidP="0091106F">
            <w:pPr>
              <w:pStyle w:val="Tablehead"/>
            </w:pPr>
            <w:r>
              <w:rPr>
                <w:noProof/>
              </w:rPr>
              <w:drawing>
                <wp:inline distT="0" distB="0" distL="0" distR="0" wp14:anchorId="0E5E0FCE" wp14:editId="7287B0A8">
                  <wp:extent cx="438150" cy="409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38150" cy="409575"/>
                          </a:xfrm>
                          <a:prstGeom prst="rect">
                            <a:avLst/>
                          </a:prstGeom>
                          <a:noFill/>
                          <a:ln>
                            <a:noFill/>
                          </a:ln>
                        </pic:spPr>
                      </pic:pic>
                    </a:graphicData>
                  </a:graphic>
                </wp:inline>
              </w:drawing>
            </w:r>
          </w:p>
        </w:tc>
        <w:tc>
          <w:tcPr>
            <w:tcW w:w="851" w:type="dxa"/>
            <w:vAlign w:val="center"/>
          </w:tcPr>
          <w:p w14:paraId="077E0E70" w14:textId="77777777" w:rsidR="00E12065" w:rsidRPr="00D60CD9" w:rsidRDefault="00E12065" w:rsidP="0091106F">
            <w:pPr>
              <w:pStyle w:val="Tablehead"/>
            </w:pPr>
            <w:r w:rsidRPr="00517D46">
              <w:rPr>
                <w:i/>
                <w:iCs/>
              </w:rPr>
              <w:t>ZS</w:t>
            </w:r>
            <w:r w:rsidRPr="00517D46">
              <w:rPr>
                <w:vertAlign w:val="subscript"/>
              </w:rPr>
              <w:t>1</w:t>
            </w:r>
            <w:r w:rsidRPr="00D60CD9">
              <w:br/>
              <w:t>(MHz)</w:t>
            </w:r>
          </w:p>
        </w:tc>
        <w:tc>
          <w:tcPr>
            <w:tcW w:w="851" w:type="dxa"/>
            <w:vAlign w:val="center"/>
          </w:tcPr>
          <w:p w14:paraId="09FC879A" w14:textId="77777777" w:rsidR="00E12065" w:rsidRPr="00D60CD9" w:rsidRDefault="00E12065" w:rsidP="0091106F">
            <w:pPr>
              <w:pStyle w:val="Tablehead"/>
            </w:pPr>
            <w:r w:rsidRPr="00517D46">
              <w:rPr>
                <w:i/>
                <w:iCs/>
              </w:rPr>
              <w:t>ZS</w:t>
            </w:r>
            <w:r w:rsidRPr="00517D46">
              <w:rPr>
                <w:vertAlign w:val="subscript"/>
              </w:rPr>
              <w:t>2</w:t>
            </w:r>
            <w:r w:rsidRPr="00D60CD9">
              <w:br/>
              <w:t>(MHz)</w:t>
            </w:r>
          </w:p>
        </w:tc>
        <w:tc>
          <w:tcPr>
            <w:tcW w:w="851" w:type="dxa"/>
            <w:vAlign w:val="center"/>
          </w:tcPr>
          <w:p w14:paraId="37EAD92A" w14:textId="77777777" w:rsidR="00E12065" w:rsidRPr="00D60CD9" w:rsidRDefault="00E12065" w:rsidP="0091106F">
            <w:pPr>
              <w:pStyle w:val="Tablehead"/>
            </w:pPr>
            <w:r w:rsidRPr="00517D46">
              <w:rPr>
                <w:i/>
                <w:iCs/>
              </w:rPr>
              <w:t>YS</w:t>
            </w:r>
            <w:r w:rsidRPr="00D60CD9">
              <w:br/>
              <w:t>(MHz)</w:t>
            </w:r>
          </w:p>
        </w:tc>
        <w:tc>
          <w:tcPr>
            <w:tcW w:w="851" w:type="dxa"/>
            <w:vAlign w:val="center"/>
          </w:tcPr>
          <w:p w14:paraId="4799FF44" w14:textId="77777777" w:rsidR="00E12065" w:rsidRPr="00D60CD9" w:rsidRDefault="00E12065" w:rsidP="0091106F">
            <w:pPr>
              <w:pStyle w:val="Tablehead"/>
            </w:pPr>
            <w:r w:rsidRPr="00517D46">
              <w:rPr>
                <w:i/>
                <w:iCs/>
              </w:rPr>
              <w:t>DS</w:t>
            </w:r>
            <w:r w:rsidRPr="00D60CD9">
              <w:br/>
              <w:t>(MHz)</w:t>
            </w:r>
          </w:p>
        </w:tc>
      </w:tr>
      <w:tr w:rsidR="00E12065" w:rsidRPr="00D60BA0" w14:paraId="5B103D8F" w14:textId="77777777" w:rsidTr="00517D46">
        <w:trPr>
          <w:jc w:val="center"/>
        </w:trPr>
        <w:tc>
          <w:tcPr>
            <w:tcW w:w="851" w:type="dxa"/>
            <w:vAlign w:val="center"/>
          </w:tcPr>
          <w:p w14:paraId="09FFE9F6" w14:textId="77777777" w:rsidR="00E12065" w:rsidRPr="00D60BA0" w:rsidRDefault="00E12065" w:rsidP="0091106F">
            <w:pPr>
              <w:pStyle w:val="Tabletext"/>
              <w:jc w:val="center"/>
              <w:rPr>
                <w:lang w:val="es-ES_tradnl"/>
              </w:rPr>
            </w:pPr>
            <w:r w:rsidRPr="00D60BA0">
              <w:rPr>
                <w:lang w:val="es-ES_tradnl"/>
              </w:rPr>
              <w:t>28</w:t>
            </w:r>
          </w:p>
        </w:tc>
        <w:tc>
          <w:tcPr>
            <w:tcW w:w="851" w:type="dxa"/>
            <w:vAlign w:val="center"/>
          </w:tcPr>
          <w:p w14:paraId="39BF443B" w14:textId="26AAB36C" w:rsidR="00E12065" w:rsidRPr="00D60BA0" w:rsidRDefault="00E12065" w:rsidP="0091106F">
            <w:pPr>
              <w:pStyle w:val="Tabletext"/>
              <w:jc w:val="center"/>
              <w:rPr>
                <w:lang w:val="es-ES_tradnl"/>
              </w:rPr>
            </w:pPr>
            <w:r w:rsidRPr="00D60BA0">
              <w:rPr>
                <w:lang w:val="es-ES_tradnl"/>
              </w:rPr>
              <w:t>1</w:t>
            </w:r>
            <w:r w:rsidR="00517D46" w:rsidRPr="00517D46">
              <w:rPr>
                <w:lang w:val="es-ES_tradnl"/>
              </w:rPr>
              <w:t>…</w:t>
            </w:r>
            <w:r w:rsidRPr="00D60BA0">
              <w:rPr>
                <w:lang w:val="es-ES_tradnl"/>
              </w:rPr>
              <w:t>4</w:t>
            </w:r>
          </w:p>
        </w:tc>
        <w:tc>
          <w:tcPr>
            <w:tcW w:w="1134" w:type="dxa"/>
            <w:vAlign w:val="center"/>
          </w:tcPr>
          <w:p w14:paraId="79A9584F" w14:textId="77777777" w:rsidR="00E12065" w:rsidRPr="00D60BA0" w:rsidRDefault="00E12065" w:rsidP="0091106F">
            <w:pPr>
              <w:pStyle w:val="Tabletext"/>
              <w:jc w:val="center"/>
              <w:rPr>
                <w:lang w:val="es-ES_tradnl"/>
              </w:rPr>
            </w:pPr>
            <w:r w:rsidRPr="00D60BA0">
              <w:rPr>
                <w:lang w:val="es-ES_tradnl"/>
              </w:rPr>
              <w:t>31 031</w:t>
            </w:r>
          </w:p>
        </w:tc>
        <w:tc>
          <w:tcPr>
            <w:tcW w:w="1134" w:type="dxa"/>
            <w:vAlign w:val="center"/>
          </w:tcPr>
          <w:p w14:paraId="70ADB679" w14:textId="77777777" w:rsidR="00E12065" w:rsidRPr="00D60BA0" w:rsidRDefault="00E12065" w:rsidP="0091106F">
            <w:pPr>
              <w:pStyle w:val="Tabletext"/>
              <w:jc w:val="center"/>
              <w:rPr>
                <w:lang w:val="es-ES_tradnl"/>
              </w:rPr>
            </w:pPr>
            <w:r w:rsidRPr="00D60BA0">
              <w:rPr>
                <w:lang w:val="es-ES_tradnl"/>
              </w:rPr>
              <w:t>31 115</w:t>
            </w:r>
          </w:p>
        </w:tc>
        <w:tc>
          <w:tcPr>
            <w:tcW w:w="1134" w:type="dxa"/>
            <w:vAlign w:val="center"/>
          </w:tcPr>
          <w:p w14:paraId="533E2FD3" w14:textId="77777777" w:rsidR="00E12065" w:rsidRPr="00D60BA0" w:rsidRDefault="00E12065" w:rsidP="0091106F">
            <w:pPr>
              <w:pStyle w:val="Tabletext"/>
              <w:jc w:val="center"/>
              <w:rPr>
                <w:lang w:val="es-ES_tradnl"/>
              </w:rPr>
            </w:pPr>
            <w:r w:rsidRPr="00D60BA0">
              <w:rPr>
                <w:lang w:val="es-ES_tradnl"/>
              </w:rPr>
              <w:t>31 171</w:t>
            </w:r>
          </w:p>
        </w:tc>
        <w:tc>
          <w:tcPr>
            <w:tcW w:w="1134" w:type="dxa"/>
            <w:vAlign w:val="center"/>
          </w:tcPr>
          <w:p w14:paraId="13BD92D6" w14:textId="77777777" w:rsidR="00E12065" w:rsidRPr="00D60BA0" w:rsidRDefault="00E12065" w:rsidP="0091106F">
            <w:pPr>
              <w:pStyle w:val="Tabletext"/>
              <w:jc w:val="center"/>
              <w:rPr>
                <w:lang w:val="es-ES_tradnl"/>
              </w:rPr>
            </w:pPr>
            <w:r w:rsidRPr="00D60BA0">
              <w:rPr>
                <w:lang w:val="es-ES_tradnl"/>
              </w:rPr>
              <w:t>31 255</w:t>
            </w:r>
          </w:p>
        </w:tc>
        <w:tc>
          <w:tcPr>
            <w:tcW w:w="851" w:type="dxa"/>
            <w:vAlign w:val="center"/>
          </w:tcPr>
          <w:p w14:paraId="6AB6E5C5" w14:textId="77777777" w:rsidR="00E12065" w:rsidRPr="00D60BA0" w:rsidRDefault="00E12065" w:rsidP="0091106F">
            <w:pPr>
              <w:pStyle w:val="Tabletext"/>
              <w:jc w:val="center"/>
              <w:rPr>
                <w:lang w:val="es-ES_tradnl"/>
              </w:rPr>
            </w:pPr>
            <w:r w:rsidRPr="00D60BA0">
              <w:rPr>
                <w:lang w:val="es-ES_tradnl"/>
              </w:rPr>
              <w:t>31</w:t>
            </w:r>
          </w:p>
        </w:tc>
        <w:tc>
          <w:tcPr>
            <w:tcW w:w="851" w:type="dxa"/>
            <w:vAlign w:val="center"/>
          </w:tcPr>
          <w:p w14:paraId="0599A218" w14:textId="77777777" w:rsidR="00E12065" w:rsidRPr="00D60BA0" w:rsidRDefault="00E12065" w:rsidP="0091106F">
            <w:pPr>
              <w:pStyle w:val="Tabletext"/>
              <w:jc w:val="center"/>
              <w:rPr>
                <w:lang w:val="es-ES_tradnl"/>
              </w:rPr>
            </w:pPr>
            <w:r w:rsidRPr="00D60BA0">
              <w:rPr>
                <w:lang w:val="es-ES_tradnl"/>
              </w:rPr>
              <w:t>45</w:t>
            </w:r>
          </w:p>
        </w:tc>
        <w:tc>
          <w:tcPr>
            <w:tcW w:w="851" w:type="dxa"/>
            <w:vAlign w:val="center"/>
          </w:tcPr>
          <w:p w14:paraId="71EC18EE" w14:textId="77777777" w:rsidR="00E12065" w:rsidRPr="00D60BA0" w:rsidRDefault="00E12065" w:rsidP="0091106F">
            <w:pPr>
              <w:pStyle w:val="Tabletext"/>
              <w:jc w:val="center"/>
              <w:rPr>
                <w:lang w:val="es-ES_tradnl"/>
              </w:rPr>
            </w:pPr>
            <w:r w:rsidRPr="00D60BA0">
              <w:rPr>
                <w:lang w:val="es-ES_tradnl"/>
              </w:rPr>
              <w:t>56</w:t>
            </w:r>
          </w:p>
        </w:tc>
        <w:tc>
          <w:tcPr>
            <w:tcW w:w="851" w:type="dxa"/>
            <w:vAlign w:val="center"/>
          </w:tcPr>
          <w:p w14:paraId="098554BB" w14:textId="77777777" w:rsidR="00E12065" w:rsidRPr="00D60BA0" w:rsidRDefault="00E12065" w:rsidP="0091106F">
            <w:pPr>
              <w:pStyle w:val="Tabletext"/>
              <w:jc w:val="center"/>
              <w:rPr>
                <w:lang w:val="es-ES_tradnl"/>
              </w:rPr>
            </w:pPr>
            <w:r w:rsidRPr="00D60BA0">
              <w:rPr>
                <w:lang w:val="es-ES_tradnl"/>
              </w:rPr>
              <w:t>140</w:t>
            </w:r>
          </w:p>
        </w:tc>
      </w:tr>
      <w:tr w:rsidR="00E12065" w:rsidRPr="00D60BA0" w14:paraId="0A8F7B0E" w14:textId="77777777" w:rsidTr="00517D46">
        <w:trPr>
          <w:jc w:val="center"/>
        </w:trPr>
        <w:tc>
          <w:tcPr>
            <w:tcW w:w="851" w:type="dxa"/>
            <w:vAlign w:val="center"/>
          </w:tcPr>
          <w:p w14:paraId="1916768F" w14:textId="77777777" w:rsidR="00E12065" w:rsidRPr="00D60BA0" w:rsidRDefault="00E12065" w:rsidP="0091106F">
            <w:pPr>
              <w:pStyle w:val="Tabletext"/>
              <w:jc w:val="center"/>
              <w:rPr>
                <w:lang w:val="es-ES_tradnl"/>
              </w:rPr>
            </w:pPr>
            <w:r w:rsidRPr="00D60BA0">
              <w:rPr>
                <w:lang w:val="es-ES_tradnl"/>
              </w:rPr>
              <w:t>14</w:t>
            </w:r>
          </w:p>
        </w:tc>
        <w:tc>
          <w:tcPr>
            <w:tcW w:w="851" w:type="dxa"/>
            <w:vAlign w:val="center"/>
          </w:tcPr>
          <w:p w14:paraId="0DCF1D1A" w14:textId="481B56E6" w:rsidR="00E12065" w:rsidRPr="00D60BA0" w:rsidRDefault="00E12065" w:rsidP="0091106F">
            <w:pPr>
              <w:pStyle w:val="Tabletext"/>
              <w:jc w:val="center"/>
              <w:rPr>
                <w:lang w:val="es-ES_tradnl"/>
              </w:rPr>
            </w:pPr>
            <w:r w:rsidRPr="00D60BA0">
              <w:rPr>
                <w:lang w:val="es-ES_tradnl"/>
              </w:rPr>
              <w:t>1</w:t>
            </w:r>
            <w:r w:rsidR="00517D46" w:rsidRPr="00517D46">
              <w:rPr>
                <w:lang w:val="es-ES_tradnl"/>
              </w:rPr>
              <w:t>…</w:t>
            </w:r>
            <w:r w:rsidRPr="00D60BA0">
              <w:rPr>
                <w:lang w:val="es-ES_tradnl"/>
              </w:rPr>
              <w:t>8</w:t>
            </w:r>
          </w:p>
        </w:tc>
        <w:tc>
          <w:tcPr>
            <w:tcW w:w="1134" w:type="dxa"/>
            <w:vAlign w:val="center"/>
          </w:tcPr>
          <w:p w14:paraId="5D9C170E" w14:textId="77777777" w:rsidR="00E12065" w:rsidRPr="00D60BA0" w:rsidRDefault="00E12065" w:rsidP="0091106F">
            <w:pPr>
              <w:pStyle w:val="Tabletext"/>
              <w:jc w:val="center"/>
              <w:rPr>
                <w:lang w:val="es-ES_tradnl"/>
              </w:rPr>
            </w:pPr>
            <w:r w:rsidRPr="00D60BA0">
              <w:rPr>
                <w:lang w:val="es-ES_tradnl"/>
              </w:rPr>
              <w:t>31 024</w:t>
            </w:r>
          </w:p>
        </w:tc>
        <w:tc>
          <w:tcPr>
            <w:tcW w:w="1134" w:type="dxa"/>
            <w:vAlign w:val="center"/>
          </w:tcPr>
          <w:p w14:paraId="482D5F29" w14:textId="77777777" w:rsidR="00E12065" w:rsidRPr="00D60BA0" w:rsidRDefault="00E12065" w:rsidP="0091106F">
            <w:pPr>
              <w:pStyle w:val="Tabletext"/>
              <w:jc w:val="center"/>
              <w:rPr>
                <w:lang w:val="es-ES_tradnl"/>
              </w:rPr>
            </w:pPr>
            <w:r w:rsidRPr="00D60BA0">
              <w:rPr>
                <w:lang w:val="es-ES_tradnl"/>
              </w:rPr>
              <w:t>31 122</w:t>
            </w:r>
          </w:p>
        </w:tc>
        <w:tc>
          <w:tcPr>
            <w:tcW w:w="1134" w:type="dxa"/>
            <w:vAlign w:val="center"/>
          </w:tcPr>
          <w:p w14:paraId="0FA87107" w14:textId="77777777" w:rsidR="00E12065" w:rsidRPr="00D60BA0" w:rsidRDefault="00E12065" w:rsidP="0091106F">
            <w:pPr>
              <w:pStyle w:val="Tabletext"/>
              <w:jc w:val="center"/>
              <w:rPr>
                <w:lang w:val="es-ES_tradnl"/>
              </w:rPr>
            </w:pPr>
            <w:r w:rsidRPr="00D60BA0">
              <w:rPr>
                <w:lang w:val="es-ES_tradnl"/>
              </w:rPr>
              <w:t>31 164</w:t>
            </w:r>
          </w:p>
        </w:tc>
        <w:tc>
          <w:tcPr>
            <w:tcW w:w="1134" w:type="dxa"/>
            <w:vAlign w:val="center"/>
          </w:tcPr>
          <w:p w14:paraId="4C04D7CF" w14:textId="77777777" w:rsidR="00E12065" w:rsidRPr="00D60BA0" w:rsidRDefault="00E12065" w:rsidP="0091106F">
            <w:pPr>
              <w:pStyle w:val="Tabletext"/>
              <w:jc w:val="center"/>
              <w:rPr>
                <w:lang w:val="es-ES_tradnl"/>
              </w:rPr>
            </w:pPr>
            <w:r w:rsidRPr="00D60BA0">
              <w:rPr>
                <w:lang w:val="es-ES_tradnl"/>
              </w:rPr>
              <w:t>31 262</w:t>
            </w:r>
          </w:p>
        </w:tc>
        <w:tc>
          <w:tcPr>
            <w:tcW w:w="851" w:type="dxa"/>
            <w:vAlign w:val="center"/>
          </w:tcPr>
          <w:p w14:paraId="70D7F7DD" w14:textId="77777777" w:rsidR="00E12065" w:rsidRPr="00D60BA0" w:rsidRDefault="00E12065" w:rsidP="0091106F">
            <w:pPr>
              <w:pStyle w:val="Tabletext"/>
              <w:jc w:val="center"/>
              <w:rPr>
                <w:lang w:val="es-ES_tradnl"/>
              </w:rPr>
            </w:pPr>
            <w:r w:rsidRPr="00D60BA0">
              <w:rPr>
                <w:lang w:val="es-ES_tradnl"/>
              </w:rPr>
              <w:t>24</w:t>
            </w:r>
          </w:p>
        </w:tc>
        <w:tc>
          <w:tcPr>
            <w:tcW w:w="851" w:type="dxa"/>
            <w:vAlign w:val="center"/>
          </w:tcPr>
          <w:p w14:paraId="284CC70F" w14:textId="77777777" w:rsidR="00E12065" w:rsidRPr="00D60BA0" w:rsidRDefault="00E12065" w:rsidP="0091106F">
            <w:pPr>
              <w:pStyle w:val="Tabletext"/>
              <w:jc w:val="center"/>
              <w:rPr>
                <w:lang w:val="es-ES_tradnl"/>
              </w:rPr>
            </w:pPr>
            <w:r w:rsidRPr="00D60BA0">
              <w:rPr>
                <w:lang w:val="es-ES_tradnl"/>
              </w:rPr>
              <w:t>38</w:t>
            </w:r>
          </w:p>
        </w:tc>
        <w:tc>
          <w:tcPr>
            <w:tcW w:w="851" w:type="dxa"/>
            <w:vAlign w:val="center"/>
          </w:tcPr>
          <w:p w14:paraId="247D41F9" w14:textId="77777777" w:rsidR="00E12065" w:rsidRPr="00D60BA0" w:rsidRDefault="00E12065" w:rsidP="0091106F">
            <w:pPr>
              <w:pStyle w:val="Tabletext"/>
              <w:jc w:val="center"/>
              <w:rPr>
                <w:lang w:val="es-ES_tradnl"/>
              </w:rPr>
            </w:pPr>
            <w:r w:rsidRPr="00D60BA0">
              <w:rPr>
                <w:lang w:val="es-ES_tradnl"/>
              </w:rPr>
              <w:t>42</w:t>
            </w:r>
          </w:p>
        </w:tc>
        <w:tc>
          <w:tcPr>
            <w:tcW w:w="851" w:type="dxa"/>
            <w:vAlign w:val="center"/>
          </w:tcPr>
          <w:p w14:paraId="7458B7C8" w14:textId="77777777" w:rsidR="00E12065" w:rsidRPr="00D60BA0" w:rsidRDefault="00E12065" w:rsidP="0091106F">
            <w:pPr>
              <w:pStyle w:val="Tabletext"/>
              <w:jc w:val="center"/>
              <w:rPr>
                <w:lang w:val="es-ES_tradnl"/>
              </w:rPr>
            </w:pPr>
            <w:r w:rsidRPr="00D60BA0">
              <w:rPr>
                <w:lang w:val="es-ES_tradnl"/>
              </w:rPr>
              <w:t>140</w:t>
            </w:r>
          </w:p>
        </w:tc>
      </w:tr>
      <w:tr w:rsidR="00E12065" w:rsidRPr="00D60BA0" w14:paraId="5E786454" w14:textId="77777777" w:rsidTr="00517D46">
        <w:trPr>
          <w:jc w:val="center"/>
        </w:trPr>
        <w:tc>
          <w:tcPr>
            <w:tcW w:w="851" w:type="dxa"/>
            <w:vAlign w:val="center"/>
          </w:tcPr>
          <w:p w14:paraId="3D708441" w14:textId="77777777" w:rsidR="00E12065" w:rsidRPr="00D60BA0" w:rsidRDefault="00E12065" w:rsidP="0091106F">
            <w:pPr>
              <w:pStyle w:val="Tabletext"/>
              <w:jc w:val="center"/>
              <w:rPr>
                <w:lang w:val="es-ES_tradnl"/>
              </w:rPr>
            </w:pPr>
            <w:r w:rsidRPr="00D60BA0">
              <w:rPr>
                <w:lang w:val="es-ES_tradnl"/>
              </w:rPr>
              <w:t>7</w:t>
            </w:r>
          </w:p>
        </w:tc>
        <w:tc>
          <w:tcPr>
            <w:tcW w:w="851" w:type="dxa"/>
            <w:vAlign w:val="center"/>
          </w:tcPr>
          <w:p w14:paraId="208E85FC" w14:textId="0092EE0C" w:rsidR="00E12065" w:rsidRPr="00D60BA0" w:rsidRDefault="00E12065" w:rsidP="0091106F">
            <w:pPr>
              <w:pStyle w:val="Tabletext"/>
              <w:jc w:val="center"/>
              <w:rPr>
                <w:lang w:val="es-ES_tradnl"/>
              </w:rPr>
            </w:pPr>
            <w:r w:rsidRPr="00D60BA0">
              <w:rPr>
                <w:lang w:val="es-ES_tradnl"/>
              </w:rPr>
              <w:t>1</w:t>
            </w:r>
            <w:r w:rsidR="00517D46" w:rsidRPr="00517D46">
              <w:rPr>
                <w:lang w:val="es-ES_tradnl"/>
              </w:rPr>
              <w:t>…</w:t>
            </w:r>
            <w:r w:rsidRPr="00D60BA0">
              <w:rPr>
                <w:lang w:val="es-ES_tradnl"/>
              </w:rPr>
              <w:t>16</w:t>
            </w:r>
          </w:p>
        </w:tc>
        <w:tc>
          <w:tcPr>
            <w:tcW w:w="1134" w:type="dxa"/>
            <w:vAlign w:val="center"/>
          </w:tcPr>
          <w:p w14:paraId="16B6DC42" w14:textId="77777777" w:rsidR="00E12065" w:rsidRPr="00D60BA0" w:rsidRDefault="00E12065" w:rsidP="0091106F">
            <w:pPr>
              <w:pStyle w:val="Tabletext"/>
              <w:jc w:val="center"/>
              <w:rPr>
                <w:lang w:val="es-ES_tradnl"/>
              </w:rPr>
            </w:pPr>
            <w:r w:rsidRPr="00D60BA0">
              <w:rPr>
                <w:lang w:val="es-ES_tradnl"/>
              </w:rPr>
              <w:t>31 020,5</w:t>
            </w:r>
          </w:p>
        </w:tc>
        <w:tc>
          <w:tcPr>
            <w:tcW w:w="1134" w:type="dxa"/>
            <w:vAlign w:val="center"/>
          </w:tcPr>
          <w:p w14:paraId="002C7CF0" w14:textId="77777777" w:rsidR="00E12065" w:rsidRPr="00D60BA0" w:rsidRDefault="00E12065" w:rsidP="0091106F">
            <w:pPr>
              <w:pStyle w:val="Tabletext"/>
              <w:jc w:val="center"/>
              <w:rPr>
                <w:lang w:val="es-ES_tradnl"/>
              </w:rPr>
            </w:pPr>
            <w:r w:rsidRPr="00D60BA0">
              <w:rPr>
                <w:lang w:val="es-ES_tradnl"/>
              </w:rPr>
              <w:t>31 125,5</w:t>
            </w:r>
          </w:p>
        </w:tc>
        <w:tc>
          <w:tcPr>
            <w:tcW w:w="1134" w:type="dxa"/>
            <w:vAlign w:val="center"/>
          </w:tcPr>
          <w:p w14:paraId="45C1B610" w14:textId="77777777" w:rsidR="00E12065" w:rsidRPr="00D60BA0" w:rsidRDefault="00E12065" w:rsidP="0091106F">
            <w:pPr>
              <w:pStyle w:val="Tabletext"/>
              <w:jc w:val="center"/>
              <w:rPr>
                <w:lang w:val="es-ES_tradnl"/>
              </w:rPr>
            </w:pPr>
            <w:r w:rsidRPr="00D60BA0">
              <w:rPr>
                <w:lang w:val="es-ES_tradnl"/>
              </w:rPr>
              <w:t>31 160,5</w:t>
            </w:r>
          </w:p>
        </w:tc>
        <w:tc>
          <w:tcPr>
            <w:tcW w:w="1134" w:type="dxa"/>
            <w:vAlign w:val="center"/>
          </w:tcPr>
          <w:p w14:paraId="33726A78" w14:textId="77777777" w:rsidR="00E12065" w:rsidRPr="00D60BA0" w:rsidRDefault="00E12065" w:rsidP="0091106F">
            <w:pPr>
              <w:pStyle w:val="Tabletext"/>
              <w:jc w:val="center"/>
              <w:rPr>
                <w:lang w:val="es-ES_tradnl"/>
              </w:rPr>
            </w:pPr>
            <w:r w:rsidRPr="00D60BA0">
              <w:rPr>
                <w:lang w:val="es-ES_tradnl"/>
              </w:rPr>
              <w:t>31 265,5</w:t>
            </w:r>
          </w:p>
        </w:tc>
        <w:tc>
          <w:tcPr>
            <w:tcW w:w="851" w:type="dxa"/>
            <w:vAlign w:val="center"/>
          </w:tcPr>
          <w:p w14:paraId="476B399C" w14:textId="77777777" w:rsidR="00E12065" w:rsidRPr="00D60BA0" w:rsidRDefault="00E12065" w:rsidP="0091106F">
            <w:pPr>
              <w:pStyle w:val="Tabletext"/>
              <w:jc w:val="center"/>
              <w:rPr>
                <w:lang w:val="es-ES_tradnl"/>
              </w:rPr>
            </w:pPr>
            <w:r w:rsidRPr="00D60BA0">
              <w:rPr>
                <w:lang w:val="es-ES_tradnl"/>
              </w:rPr>
              <w:t>20,5</w:t>
            </w:r>
          </w:p>
        </w:tc>
        <w:tc>
          <w:tcPr>
            <w:tcW w:w="851" w:type="dxa"/>
            <w:vAlign w:val="center"/>
          </w:tcPr>
          <w:p w14:paraId="778E0277" w14:textId="77777777" w:rsidR="00E12065" w:rsidRPr="00D60BA0" w:rsidRDefault="00E12065" w:rsidP="0091106F">
            <w:pPr>
              <w:pStyle w:val="Tabletext"/>
              <w:jc w:val="center"/>
              <w:rPr>
                <w:lang w:val="es-ES_tradnl"/>
              </w:rPr>
            </w:pPr>
            <w:r w:rsidRPr="00D60BA0">
              <w:rPr>
                <w:lang w:val="es-ES_tradnl"/>
              </w:rPr>
              <w:t>34,5</w:t>
            </w:r>
          </w:p>
        </w:tc>
        <w:tc>
          <w:tcPr>
            <w:tcW w:w="851" w:type="dxa"/>
            <w:vAlign w:val="center"/>
          </w:tcPr>
          <w:p w14:paraId="1E01858B" w14:textId="77777777" w:rsidR="00E12065" w:rsidRPr="00D60BA0" w:rsidRDefault="00E12065" w:rsidP="0091106F">
            <w:pPr>
              <w:pStyle w:val="Tabletext"/>
              <w:jc w:val="center"/>
              <w:rPr>
                <w:lang w:val="es-ES_tradnl"/>
              </w:rPr>
            </w:pPr>
            <w:r w:rsidRPr="00D60BA0">
              <w:rPr>
                <w:lang w:val="es-ES_tradnl"/>
              </w:rPr>
              <w:t>35</w:t>
            </w:r>
          </w:p>
        </w:tc>
        <w:tc>
          <w:tcPr>
            <w:tcW w:w="851" w:type="dxa"/>
            <w:vAlign w:val="center"/>
          </w:tcPr>
          <w:p w14:paraId="3B6CF825" w14:textId="77777777" w:rsidR="00E12065" w:rsidRPr="00D60BA0" w:rsidRDefault="00E12065" w:rsidP="0091106F">
            <w:pPr>
              <w:pStyle w:val="Tabletext"/>
              <w:jc w:val="center"/>
              <w:rPr>
                <w:lang w:val="es-ES_tradnl"/>
              </w:rPr>
            </w:pPr>
            <w:r w:rsidRPr="00D60BA0">
              <w:rPr>
                <w:lang w:val="es-ES_tradnl"/>
              </w:rPr>
              <w:t>140</w:t>
            </w:r>
          </w:p>
        </w:tc>
      </w:tr>
      <w:tr w:rsidR="00E12065" w:rsidRPr="00D60BA0" w14:paraId="1036C01C" w14:textId="77777777" w:rsidTr="00517D46">
        <w:trPr>
          <w:jc w:val="center"/>
        </w:trPr>
        <w:tc>
          <w:tcPr>
            <w:tcW w:w="851" w:type="dxa"/>
            <w:vAlign w:val="center"/>
          </w:tcPr>
          <w:p w14:paraId="4BADCFE5" w14:textId="77777777" w:rsidR="00E12065" w:rsidRPr="00D60BA0" w:rsidRDefault="00E12065" w:rsidP="0091106F">
            <w:pPr>
              <w:pStyle w:val="Tabletext"/>
              <w:jc w:val="center"/>
              <w:rPr>
                <w:lang w:val="es-ES_tradnl"/>
              </w:rPr>
            </w:pPr>
            <w:r w:rsidRPr="00D60BA0">
              <w:rPr>
                <w:lang w:val="es-ES_tradnl"/>
              </w:rPr>
              <w:t>3,5</w:t>
            </w:r>
          </w:p>
        </w:tc>
        <w:tc>
          <w:tcPr>
            <w:tcW w:w="851" w:type="dxa"/>
            <w:vAlign w:val="center"/>
          </w:tcPr>
          <w:p w14:paraId="660D54D0" w14:textId="446E5923" w:rsidR="00E12065" w:rsidRPr="00D60BA0" w:rsidRDefault="00E12065" w:rsidP="0091106F">
            <w:pPr>
              <w:pStyle w:val="Tabletext"/>
              <w:jc w:val="center"/>
              <w:rPr>
                <w:lang w:val="es-ES_tradnl"/>
              </w:rPr>
            </w:pPr>
            <w:r w:rsidRPr="00D60BA0">
              <w:rPr>
                <w:lang w:val="es-ES_tradnl"/>
              </w:rPr>
              <w:t>1</w:t>
            </w:r>
            <w:r w:rsidR="00517D46" w:rsidRPr="00517D46">
              <w:rPr>
                <w:lang w:val="es-ES_tradnl"/>
              </w:rPr>
              <w:t>…</w:t>
            </w:r>
            <w:r w:rsidRPr="00D60BA0">
              <w:rPr>
                <w:lang w:val="es-ES_tradnl"/>
              </w:rPr>
              <w:t>32</w:t>
            </w:r>
          </w:p>
        </w:tc>
        <w:tc>
          <w:tcPr>
            <w:tcW w:w="1134" w:type="dxa"/>
            <w:vAlign w:val="center"/>
          </w:tcPr>
          <w:p w14:paraId="287B9A7D" w14:textId="77777777" w:rsidR="00E12065" w:rsidRPr="00D60BA0" w:rsidRDefault="00E12065" w:rsidP="0091106F">
            <w:pPr>
              <w:pStyle w:val="Tabletext"/>
              <w:jc w:val="center"/>
              <w:rPr>
                <w:lang w:val="es-ES_tradnl"/>
              </w:rPr>
            </w:pPr>
            <w:r w:rsidRPr="00D60BA0">
              <w:rPr>
                <w:lang w:val="es-ES_tradnl"/>
              </w:rPr>
              <w:t>31 018,75</w:t>
            </w:r>
          </w:p>
        </w:tc>
        <w:tc>
          <w:tcPr>
            <w:tcW w:w="1134" w:type="dxa"/>
            <w:vAlign w:val="center"/>
          </w:tcPr>
          <w:p w14:paraId="28E2689B" w14:textId="77777777" w:rsidR="00E12065" w:rsidRPr="00D60BA0" w:rsidRDefault="00E12065" w:rsidP="0091106F">
            <w:pPr>
              <w:pStyle w:val="Tabletext"/>
              <w:jc w:val="center"/>
              <w:rPr>
                <w:lang w:val="es-ES_tradnl"/>
              </w:rPr>
            </w:pPr>
            <w:r w:rsidRPr="00D60BA0">
              <w:rPr>
                <w:lang w:val="es-ES_tradnl"/>
              </w:rPr>
              <w:t>31 127,25</w:t>
            </w:r>
          </w:p>
        </w:tc>
        <w:tc>
          <w:tcPr>
            <w:tcW w:w="1134" w:type="dxa"/>
            <w:vAlign w:val="center"/>
          </w:tcPr>
          <w:p w14:paraId="10D3C8D2" w14:textId="77777777" w:rsidR="00E12065" w:rsidRPr="00D60BA0" w:rsidRDefault="00E12065" w:rsidP="0091106F">
            <w:pPr>
              <w:pStyle w:val="Tabletext"/>
              <w:jc w:val="center"/>
              <w:rPr>
                <w:lang w:val="es-ES_tradnl"/>
              </w:rPr>
            </w:pPr>
            <w:r w:rsidRPr="00D60BA0">
              <w:rPr>
                <w:lang w:val="es-ES_tradnl"/>
              </w:rPr>
              <w:t>31 158,75</w:t>
            </w:r>
          </w:p>
        </w:tc>
        <w:tc>
          <w:tcPr>
            <w:tcW w:w="1134" w:type="dxa"/>
            <w:vAlign w:val="center"/>
          </w:tcPr>
          <w:p w14:paraId="27CBD0D8" w14:textId="77777777" w:rsidR="00E12065" w:rsidRPr="00D60BA0" w:rsidRDefault="00E12065" w:rsidP="0091106F">
            <w:pPr>
              <w:pStyle w:val="Tabletext"/>
              <w:jc w:val="center"/>
              <w:rPr>
                <w:lang w:val="es-ES_tradnl"/>
              </w:rPr>
            </w:pPr>
            <w:r w:rsidRPr="00D60BA0">
              <w:rPr>
                <w:lang w:val="es-ES_tradnl"/>
              </w:rPr>
              <w:t>31 267,25</w:t>
            </w:r>
          </w:p>
        </w:tc>
        <w:tc>
          <w:tcPr>
            <w:tcW w:w="851" w:type="dxa"/>
            <w:vAlign w:val="center"/>
          </w:tcPr>
          <w:p w14:paraId="5117BCEB" w14:textId="77777777" w:rsidR="00E12065" w:rsidRPr="00D60BA0" w:rsidRDefault="00E12065" w:rsidP="0091106F">
            <w:pPr>
              <w:pStyle w:val="Tabletext"/>
              <w:jc w:val="center"/>
              <w:rPr>
                <w:lang w:val="es-ES_tradnl"/>
              </w:rPr>
            </w:pPr>
            <w:r w:rsidRPr="00D60BA0">
              <w:rPr>
                <w:lang w:val="es-ES_tradnl"/>
              </w:rPr>
              <w:t>18,75</w:t>
            </w:r>
          </w:p>
        </w:tc>
        <w:tc>
          <w:tcPr>
            <w:tcW w:w="851" w:type="dxa"/>
            <w:vAlign w:val="center"/>
          </w:tcPr>
          <w:p w14:paraId="16B76408" w14:textId="77777777" w:rsidR="00E12065" w:rsidRPr="00D60BA0" w:rsidRDefault="00E12065" w:rsidP="0091106F">
            <w:pPr>
              <w:pStyle w:val="Tabletext"/>
              <w:jc w:val="center"/>
              <w:rPr>
                <w:lang w:val="es-ES_tradnl"/>
              </w:rPr>
            </w:pPr>
            <w:r w:rsidRPr="00D60BA0">
              <w:rPr>
                <w:lang w:val="es-ES_tradnl"/>
              </w:rPr>
              <w:t>32,75</w:t>
            </w:r>
          </w:p>
        </w:tc>
        <w:tc>
          <w:tcPr>
            <w:tcW w:w="851" w:type="dxa"/>
            <w:vAlign w:val="center"/>
          </w:tcPr>
          <w:p w14:paraId="14854686" w14:textId="77777777" w:rsidR="00E12065" w:rsidRPr="00D60BA0" w:rsidRDefault="00E12065" w:rsidP="0091106F">
            <w:pPr>
              <w:pStyle w:val="Tabletext"/>
              <w:jc w:val="center"/>
              <w:rPr>
                <w:lang w:val="es-ES_tradnl"/>
              </w:rPr>
            </w:pPr>
            <w:r w:rsidRPr="00D60BA0">
              <w:rPr>
                <w:lang w:val="es-ES_tradnl"/>
              </w:rPr>
              <w:t>31,5</w:t>
            </w:r>
          </w:p>
        </w:tc>
        <w:tc>
          <w:tcPr>
            <w:tcW w:w="851" w:type="dxa"/>
            <w:vAlign w:val="center"/>
          </w:tcPr>
          <w:p w14:paraId="57EF3E52" w14:textId="77777777" w:rsidR="00E12065" w:rsidRPr="00D60BA0" w:rsidRDefault="00E12065" w:rsidP="0091106F">
            <w:pPr>
              <w:pStyle w:val="Tabletext"/>
              <w:jc w:val="center"/>
              <w:rPr>
                <w:lang w:val="es-ES_tradnl"/>
              </w:rPr>
            </w:pPr>
            <w:r w:rsidRPr="00D60BA0">
              <w:rPr>
                <w:lang w:val="es-ES_tradnl"/>
              </w:rPr>
              <w:t>140</w:t>
            </w:r>
          </w:p>
        </w:tc>
      </w:tr>
    </w:tbl>
    <w:p w14:paraId="4CD74402" w14:textId="77777777" w:rsidR="00373088" w:rsidRDefault="00373088" w:rsidP="00411C49">
      <w:pPr>
        <w:pStyle w:val="Reasons"/>
      </w:pPr>
    </w:p>
    <w:p w14:paraId="7958E73A" w14:textId="77777777" w:rsidR="00373088" w:rsidRDefault="00373088">
      <w:pPr>
        <w:jc w:val="center"/>
      </w:pPr>
      <w:r>
        <w:t>______________</w:t>
      </w:r>
    </w:p>
    <w:sectPr w:rsidR="00373088" w:rsidSect="007565CC">
      <w:footerReference w:type="default" r:id="rId51"/>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5C0AD" w14:textId="77777777" w:rsidR="0082776E" w:rsidRDefault="0082776E">
      <w:r>
        <w:separator/>
      </w:r>
    </w:p>
  </w:endnote>
  <w:endnote w:type="continuationSeparator" w:id="0">
    <w:p w14:paraId="794E8CC8" w14:textId="77777777" w:rsidR="0082776E" w:rsidRDefault="0082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CC"/>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A9F5" w14:textId="77777777" w:rsidR="00301DB3" w:rsidRDefault="00301DB3">
    <w:pPr>
      <w:pStyle w:val="Footer"/>
    </w:pPr>
    <w:r>
      <w:drawing>
        <wp:anchor distT="0" distB="0" distL="0" distR="0" simplePos="0" relativeHeight="251656192" behindDoc="0" locked="0" layoutInCell="1" allowOverlap="1" wp14:anchorId="1D80E4DE" wp14:editId="74D8DFFA">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7AA8B"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9A982" w14:textId="77777777" w:rsidR="0082776E" w:rsidRDefault="0082776E">
      <w:r>
        <w:separator/>
      </w:r>
    </w:p>
  </w:footnote>
  <w:footnote w:type="continuationSeparator" w:id="0">
    <w:p w14:paraId="57EF48FE" w14:textId="77777777" w:rsidR="0082776E" w:rsidRDefault="00827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7CE1"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715EAF5C" w14:textId="77777777" w:rsidTr="0019307B">
      <w:tc>
        <w:tcPr>
          <w:tcW w:w="4634" w:type="dxa"/>
          <w:vAlign w:val="center"/>
        </w:tcPr>
        <w:p w14:paraId="5BE46FF4"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5A7CC8A"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44B15606" w14:textId="77777777" w:rsidTr="0019307B">
      <w:tc>
        <w:tcPr>
          <w:tcW w:w="4634" w:type="dxa"/>
          <w:vAlign w:val="center"/>
        </w:tcPr>
        <w:p w14:paraId="587A4578"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65C7FFE8"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623E0FDA"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27F47784" wp14:editId="6899D8AB">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711A1087" wp14:editId="0FF90747">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B047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1F2F8B6"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5F98E890" wp14:editId="081EB7E1">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8A402"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677AB" w14:textId="7B69957A"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B838E5">
      <w:rPr>
        <w:b/>
        <w:bCs/>
        <w:lang w:val="en-US"/>
      </w:rPr>
      <w:t xml:space="preserve">Rec. </w:t>
    </w:r>
    <w:r>
      <w:rPr>
        <w:b/>
        <w:bCs/>
        <w:lang w:val="en-US"/>
      </w:rPr>
      <w:fldChar w:fldCharType="end"/>
    </w:r>
    <w:r w:rsidRPr="00F111D6">
      <w:rPr>
        <w:b/>
        <w:bCs/>
      </w:rPr>
      <w:t xml:space="preserve"> </w:t>
    </w:r>
    <w:r>
      <w:rPr>
        <w:b/>
        <w:bCs/>
      </w:rPr>
      <w:fldChar w:fldCharType="begin"/>
    </w:r>
    <w:r>
      <w:rPr>
        <w:b/>
        <w:bCs/>
        <w:lang w:val="en-US"/>
      </w:rPr>
      <w:instrText>styleref href</w:instrText>
    </w:r>
    <w:r>
      <w:rPr>
        <w:b/>
        <w:bCs/>
      </w:rPr>
      <w:fldChar w:fldCharType="separate"/>
    </w:r>
    <w:r w:rsidR="00B838E5">
      <w:rPr>
        <w:b/>
        <w:bCs/>
        <w:noProof/>
        <w:lang w:val="en-US"/>
      </w:rPr>
      <w:t>UIT-R  F.746-11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080C4" w14:textId="78ABE6AC"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B838E5">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B838E5">
      <w:rPr>
        <w:b/>
        <w:bCs/>
        <w:noProof/>
      </w:rPr>
      <w:t>UIT-R  F.746-11</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65">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6E"/>
    <w:rsid w:val="00013002"/>
    <w:rsid w:val="000246E0"/>
    <w:rsid w:val="00036EE3"/>
    <w:rsid w:val="00072484"/>
    <w:rsid w:val="00095530"/>
    <w:rsid w:val="00096612"/>
    <w:rsid w:val="000A4A32"/>
    <w:rsid w:val="000A614E"/>
    <w:rsid w:val="000B1B2B"/>
    <w:rsid w:val="000B7683"/>
    <w:rsid w:val="000C3C7C"/>
    <w:rsid w:val="000D0677"/>
    <w:rsid w:val="000E0548"/>
    <w:rsid w:val="000E6A6E"/>
    <w:rsid w:val="00102934"/>
    <w:rsid w:val="0010652C"/>
    <w:rsid w:val="00120C75"/>
    <w:rsid w:val="00147110"/>
    <w:rsid w:val="001511A6"/>
    <w:rsid w:val="00152DD6"/>
    <w:rsid w:val="00171C4D"/>
    <w:rsid w:val="0017562F"/>
    <w:rsid w:val="0019307B"/>
    <w:rsid w:val="001B0927"/>
    <w:rsid w:val="001B164E"/>
    <w:rsid w:val="001B7886"/>
    <w:rsid w:val="001F38BB"/>
    <w:rsid w:val="002058CE"/>
    <w:rsid w:val="002165F1"/>
    <w:rsid w:val="00233211"/>
    <w:rsid w:val="00260B24"/>
    <w:rsid w:val="0027411A"/>
    <w:rsid w:val="00276D21"/>
    <w:rsid w:val="00282DCF"/>
    <w:rsid w:val="00296D7F"/>
    <w:rsid w:val="002A5D45"/>
    <w:rsid w:val="002B3CF6"/>
    <w:rsid w:val="002B3E59"/>
    <w:rsid w:val="002C5D49"/>
    <w:rsid w:val="002C768A"/>
    <w:rsid w:val="002D0BD7"/>
    <w:rsid w:val="002D76C4"/>
    <w:rsid w:val="002E07F4"/>
    <w:rsid w:val="002F5199"/>
    <w:rsid w:val="00301DB3"/>
    <w:rsid w:val="00305119"/>
    <w:rsid w:val="003079A0"/>
    <w:rsid w:val="003157F1"/>
    <w:rsid w:val="00346EC2"/>
    <w:rsid w:val="00356B5D"/>
    <w:rsid w:val="00357707"/>
    <w:rsid w:val="0036627C"/>
    <w:rsid w:val="00373088"/>
    <w:rsid w:val="003E5516"/>
    <w:rsid w:val="003F4B75"/>
    <w:rsid w:val="00410651"/>
    <w:rsid w:val="00420DFD"/>
    <w:rsid w:val="00425BC7"/>
    <w:rsid w:val="00437A76"/>
    <w:rsid w:val="00441F8F"/>
    <w:rsid w:val="004437E9"/>
    <w:rsid w:val="00445C2F"/>
    <w:rsid w:val="004604B2"/>
    <w:rsid w:val="00470D9B"/>
    <w:rsid w:val="00470E28"/>
    <w:rsid w:val="0047379B"/>
    <w:rsid w:val="00474170"/>
    <w:rsid w:val="00477729"/>
    <w:rsid w:val="004800FF"/>
    <w:rsid w:val="004842E2"/>
    <w:rsid w:val="00486EB3"/>
    <w:rsid w:val="004934C5"/>
    <w:rsid w:val="004A6FEB"/>
    <w:rsid w:val="004E61FF"/>
    <w:rsid w:val="00507FB5"/>
    <w:rsid w:val="00517D46"/>
    <w:rsid w:val="005373E0"/>
    <w:rsid w:val="00556548"/>
    <w:rsid w:val="00571B1C"/>
    <w:rsid w:val="00576D47"/>
    <w:rsid w:val="00586EF8"/>
    <w:rsid w:val="005B0371"/>
    <w:rsid w:val="005B49AB"/>
    <w:rsid w:val="005B50E7"/>
    <w:rsid w:val="005C4BAB"/>
    <w:rsid w:val="005E12A5"/>
    <w:rsid w:val="005E69F0"/>
    <w:rsid w:val="005E7B4F"/>
    <w:rsid w:val="005F003B"/>
    <w:rsid w:val="005F2E73"/>
    <w:rsid w:val="00601882"/>
    <w:rsid w:val="00607D68"/>
    <w:rsid w:val="00613212"/>
    <w:rsid w:val="006149B1"/>
    <w:rsid w:val="00640332"/>
    <w:rsid w:val="0066130B"/>
    <w:rsid w:val="00680D2B"/>
    <w:rsid w:val="00681B32"/>
    <w:rsid w:val="0069322D"/>
    <w:rsid w:val="00697887"/>
    <w:rsid w:val="006B1D2B"/>
    <w:rsid w:val="006B1E05"/>
    <w:rsid w:val="006B21AD"/>
    <w:rsid w:val="006C310B"/>
    <w:rsid w:val="006C37D5"/>
    <w:rsid w:val="006E1131"/>
    <w:rsid w:val="006E2037"/>
    <w:rsid w:val="006E6199"/>
    <w:rsid w:val="006F55A3"/>
    <w:rsid w:val="00712870"/>
    <w:rsid w:val="00714AC0"/>
    <w:rsid w:val="00723C23"/>
    <w:rsid w:val="0074147D"/>
    <w:rsid w:val="00743D85"/>
    <w:rsid w:val="00744F8B"/>
    <w:rsid w:val="00747D6E"/>
    <w:rsid w:val="00753CF4"/>
    <w:rsid w:val="007565CC"/>
    <w:rsid w:val="007624B1"/>
    <w:rsid w:val="00763B9A"/>
    <w:rsid w:val="00781363"/>
    <w:rsid w:val="007917E6"/>
    <w:rsid w:val="007A6AA8"/>
    <w:rsid w:val="007B1357"/>
    <w:rsid w:val="007B3343"/>
    <w:rsid w:val="007F304E"/>
    <w:rsid w:val="0082776E"/>
    <w:rsid w:val="008310C9"/>
    <w:rsid w:val="008335F0"/>
    <w:rsid w:val="00834306"/>
    <w:rsid w:val="008407BB"/>
    <w:rsid w:val="00853CC5"/>
    <w:rsid w:val="00877E6E"/>
    <w:rsid w:val="008B083A"/>
    <w:rsid w:val="008C7848"/>
    <w:rsid w:val="00906589"/>
    <w:rsid w:val="00906AD6"/>
    <w:rsid w:val="00917AF2"/>
    <w:rsid w:val="0092418A"/>
    <w:rsid w:val="009249F3"/>
    <w:rsid w:val="00934ED7"/>
    <w:rsid w:val="00940D16"/>
    <w:rsid w:val="009543C3"/>
    <w:rsid w:val="00966E1B"/>
    <w:rsid w:val="00971799"/>
    <w:rsid w:val="00972F51"/>
    <w:rsid w:val="00984A02"/>
    <w:rsid w:val="009947C0"/>
    <w:rsid w:val="009A4039"/>
    <w:rsid w:val="009A41F9"/>
    <w:rsid w:val="009D4BBD"/>
    <w:rsid w:val="009F2D2C"/>
    <w:rsid w:val="009F5580"/>
    <w:rsid w:val="00A03C0E"/>
    <w:rsid w:val="00A16BE1"/>
    <w:rsid w:val="00A23598"/>
    <w:rsid w:val="00A239D1"/>
    <w:rsid w:val="00A25EE2"/>
    <w:rsid w:val="00A31928"/>
    <w:rsid w:val="00A35B27"/>
    <w:rsid w:val="00A507D4"/>
    <w:rsid w:val="00A5147A"/>
    <w:rsid w:val="00A62A14"/>
    <w:rsid w:val="00A6617B"/>
    <w:rsid w:val="00A71FE5"/>
    <w:rsid w:val="00A7534B"/>
    <w:rsid w:val="00A76007"/>
    <w:rsid w:val="00A86DD2"/>
    <w:rsid w:val="00A936CB"/>
    <w:rsid w:val="00A971A1"/>
    <w:rsid w:val="00AA3AD8"/>
    <w:rsid w:val="00AA59C6"/>
    <w:rsid w:val="00AB0DC8"/>
    <w:rsid w:val="00AB405C"/>
    <w:rsid w:val="00AC015D"/>
    <w:rsid w:val="00AE698D"/>
    <w:rsid w:val="00AF0286"/>
    <w:rsid w:val="00AF5326"/>
    <w:rsid w:val="00B019A2"/>
    <w:rsid w:val="00B0286E"/>
    <w:rsid w:val="00B033C8"/>
    <w:rsid w:val="00B111CE"/>
    <w:rsid w:val="00B25B7F"/>
    <w:rsid w:val="00B33425"/>
    <w:rsid w:val="00B42334"/>
    <w:rsid w:val="00B44E24"/>
    <w:rsid w:val="00B54ECC"/>
    <w:rsid w:val="00B60AC0"/>
    <w:rsid w:val="00B714F3"/>
    <w:rsid w:val="00B75A52"/>
    <w:rsid w:val="00B838E5"/>
    <w:rsid w:val="00B874C6"/>
    <w:rsid w:val="00B87B6B"/>
    <w:rsid w:val="00B9169E"/>
    <w:rsid w:val="00B96572"/>
    <w:rsid w:val="00BB7886"/>
    <w:rsid w:val="00BC5D77"/>
    <w:rsid w:val="00BD4283"/>
    <w:rsid w:val="00BF487A"/>
    <w:rsid w:val="00BF5544"/>
    <w:rsid w:val="00C13DD4"/>
    <w:rsid w:val="00C15F3E"/>
    <w:rsid w:val="00C46BD9"/>
    <w:rsid w:val="00C55258"/>
    <w:rsid w:val="00C64113"/>
    <w:rsid w:val="00C734AE"/>
    <w:rsid w:val="00C73560"/>
    <w:rsid w:val="00C84DB7"/>
    <w:rsid w:val="00C87A35"/>
    <w:rsid w:val="00CB0F14"/>
    <w:rsid w:val="00CD659B"/>
    <w:rsid w:val="00CE0A43"/>
    <w:rsid w:val="00CE4B0B"/>
    <w:rsid w:val="00CF130D"/>
    <w:rsid w:val="00D00118"/>
    <w:rsid w:val="00D0207B"/>
    <w:rsid w:val="00D0483A"/>
    <w:rsid w:val="00D11DFD"/>
    <w:rsid w:val="00D16749"/>
    <w:rsid w:val="00D5024B"/>
    <w:rsid w:val="00D61962"/>
    <w:rsid w:val="00D72623"/>
    <w:rsid w:val="00D83556"/>
    <w:rsid w:val="00DE5556"/>
    <w:rsid w:val="00DF4176"/>
    <w:rsid w:val="00E0095C"/>
    <w:rsid w:val="00E12065"/>
    <w:rsid w:val="00E17240"/>
    <w:rsid w:val="00E20549"/>
    <w:rsid w:val="00E30EB8"/>
    <w:rsid w:val="00E36930"/>
    <w:rsid w:val="00E73906"/>
    <w:rsid w:val="00E74595"/>
    <w:rsid w:val="00E77485"/>
    <w:rsid w:val="00EB1CB6"/>
    <w:rsid w:val="00EB7C57"/>
    <w:rsid w:val="00ED1EFA"/>
    <w:rsid w:val="00ED2695"/>
    <w:rsid w:val="00ED3CA8"/>
    <w:rsid w:val="00EE04BA"/>
    <w:rsid w:val="00EE47C4"/>
    <w:rsid w:val="00EF19C7"/>
    <w:rsid w:val="00EF2D52"/>
    <w:rsid w:val="00F111D6"/>
    <w:rsid w:val="00F17CED"/>
    <w:rsid w:val="00F30C9B"/>
    <w:rsid w:val="00F354B1"/>
    <w:rsid w:val="00F354D7"/>
    <w:rsid w:val="00F6343F"/>
    <w:rsid w:val="00F72776"/>
    <w:rsid w:val="00F77360"/>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colormru v:ext="edit" colors="#d62a47,#f8f8f8"/>
    </o:shapedefaults>
    <o:shapelayout v:ext="edit">
      <o:idmap v:ext="edit" data="2"/>
    </o:shapelayout>
  </w:shapeDefaults>
  <w:decimalSymbol w:val=","/>
  <w:listSeparator w:val=";"/>
  <w14:docId w14:val="35840F1A"/>
  <w15:docId w15:val="{2E62A565-305F-4F27-A513-9088EA52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DFD"/>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qFormat/>
    <w:rsid w:val="00D11DFD"/>
    <w:pPr>
      <w:keepNext/>
      <w:keepLines/>
      <w:spacing w:before="480"/>
      <w:ind w:left="794" w:hanging="794"/>
      <w:outlineLvl w:val="0"/>
    </w:pPr>
    <w:rPr>
      <w:b/>
    </w:rPr>
  </w:style>
  <w:style w:type="paragraph" w:styleId="Heading2">
    <w:name w:val="heading 2"/>
    <w:basedOn w:val="Heading1"/>
    <w:next w:val="Normal"/>
    <w:qFormat/>
    <w:rsid w:val="00D11DFD"/>
    <w:pPr>
      <w:spacing w:before="320"/>
      <w:outlineLvl w:val="1"/>
    </w:pPr>
  </w:style>
  <w:style w:type="paragraph" w:styleId="Heading3">
    <w:name w:val="heading 3"/>
    <w:basedOn w:val="Heading1"/>
    <w:next w:val="Normal"/>
    <w:qFormat/>
    <w:rsid w:val="00D11DFD"/>
    <w:pPr>
      <w:spacing w:before="200"/>
      <w:outlineLvl w:val="2"/>
    </w:pPr>
  </w:style>
  <w:style w:type="paragraph" w:styleId="Heading4">
    <w:name w:val="heading 4"/>
    <w:basedOn w:val="Heading3"/>
    <w:next w:val="Normal"/>
    <w:qFormat/>
    <w:rsid w:val="00D11DFD"/>
    <w:pPr>
      <w:tabs>
        <w:tab w:val="clear" w:pos="794"/>
        <w:tab w:val="left" w:pos="992"/>
      </w:tabs>
      <w:ind w:left="992" w:hanging="992"/>
      <w:outlineLvl w:val="3"/>
    </w:pPr>
  </w:style>
  <w:style w:type="paragraph" w:styleId="Heading5">
    <w:name w:val="heading 5"/>
    <w:basedOn w:val="Heading4"/>
    <w:next w:val="Normal"/>
    <w:qFormat/>
    <w:rsid w:val="00D11DFD"/>
    <w:pPr>
      <w:outlineLvl w:val="4"/>
    </w:pPr>
  </w:style>
  <w:style w:type="paragraph" w:styleId="Heading6">
    <w:name w:val="heading 6"/>
    <w:basedOn w:val="Heading4"/>
    <w:next w:val="Normal"/>
    <w:qFormat/>
    <w:rsid w:val="00D11DFD"/>
    <w:pPr>
      <w:tabs>
        <w:tab w:val="clear" w:pos="992"/>
        <w:tab w:val="clear" w:pos="1191"/>
      </w:tabs>
      <w:ind w:left="1588" w:hanging="1588"/>
      <w:outlineLvl w:val="5"/>
    </w:pPr>
  </w:style>
  <w:style w:type="paragraph" w:styleId="Heading7">
    <w:name w:val="heading 7"/>
    <w:basedOn w:val="Heading6"/>
    <w:next w:val="Normal"/>
    <w:qFormat/>
    <w:rsid w:val="00D11DFD"/>
    <w:pPr>
      <w:outlineLvl w:val="6"/>
    </w:pPr>
  </w:style>
  <w:style w:type="paragraph" w:styleId="Heading8">
    <w:name w:val="heading 8"/>
    <w:basedOn w:val="Heading6"/>
    <w:next w:val="Normal"/>
    <w:qFormat/>
    <w:rsid w:val="00D11DFD"/>
    <w:pPr>
      <w:outlineLvl w:val="7"/>
    </w:pPr>
  </w:style>
  <w:style w:type="paragraph" w:styleId="Heading9">
    <w:name w:val="heading 9"/>
    <w:basedOn w:val="Heading6"/>
    <w:next w:val="Normal"/>
    <w:qFormat/>
    <w:rsid w:val="00D11DFD"/>
    <w:pPr>
      <w:jc w:val="left"/>
      <w:outlineLvl w:val="8"/>
    </w:pPr>
  </w:style>
  <w:style w:type="character" w:default="1" w:styleId="DefaultParagraphFont">
    <w:name w:val="Default Paragraph Font"/>
    <w:uiPriority w:val="1"/>
    <w:semiHidden/>
    <w:unhideWhenUsed/>
    <w:rsid w:val="00D11D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1DFD"/>
  </w:style>
  <w:style w:type="paragraph" w:styleId="Header">
    <w:name w:val="header"/>
    <w:basedOn w:val="Normal"/>
    <w:link w:val="HeaderChar"/>
    <w:rsid w:val="00D11DFD"/>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D11DFD"/>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D11DFD"/>
  </w:style>
  <w:style w:type="paragraph" w:customStyle="1" w:styleId="Headingb">
    <w:name w:val="Heading_b"/>
    <w:basedOn w:val="Heading3"/>
    <w:next w:val="Normal"/>
    <w:rsid w:val="00D11DFD"/>
    <w:pPr>
      <w:spacing w:before="160"/>
      <w:ind w:left="0" w:firstLine="0"/>
      <w:outlineLvl w:val="9"/>
    </w:pPr>
  </w:style>
  <w:style w:type="paragraph" w:customStyle="1" w:styleId="Headingi">
    <w:name w:val="Heading_i"/>
    <w:basedOn w:val="Heading3"/>
    <w:next w:val="Normal"/>
    <w:rsid w:val="00D11DFD"/>
    <w:pPr>
      <w:spacing w:before="160"/>
      <w:ind w:left="0" w:firstLine="0"/>
    </w:pPr>
    <w:rPr>
      <w:b w:val="0"/>
      <w:i/>
    </w:rPr>
  </w:style>
  <w:style w:type="character" w:customStyle="1" w:styleId="href">
    <w:name w:val="href"/>
    <w:basedOn w:val="DefaultParagraphFont"/>
    <w:rsid w:val="00D11DFD"/>
  </w:style>
  <w:style w:type="paragraph" w:customStyle="1" w:styleId="AnnexNoTitle">
    <w:name w:val="Annex_NoTitle"/>
    <w:basedOn w:val="Normal"/>
    <w:next w:val="Normalaftertitle"/>
    <w:rsid w:val="00D11DFD"/>
    <w:pPr>
      <w:keepNext/>
      <w:keepLines/>
      <w:spacing w:before="480" w:after="80"/>
      <w:jc w:val="center"/>
    </w:pPr>
    <w:rPr>
      <w:b/>
      <w:sz w:val="28"/>
    </w:rPr>
  </w:style>
  <w:style w:type="paragraph" w:customStyle="1" w:styleId="Normalaftertitle">
    <w:name w:val="Normal_after_title"/>
    <w:basedOn w:val="Normal"/>
    <w:next w:val="Normal"/>
    <w:rsid w:val="00D11DFD"/>
    <w:pPr>
      <w:spacing w:before="320"/>
    </w:pPr>
  </w:style>
  <w:style w:type="paragraph" w:customStyle="1" w:styleId="enumlev2">
    <w:name w:val="enumlev2"/>
    <w:basedOn w:val="enumlev1"/>
    <w:rsid w:val="00D11DFD"/>
    <w:pPr>
      <w:ind w:left="1191" w:hanging="397"/>
    </w:pPr>
  </w:style>
  <w:style w:type="paragraph" w:customStyle="1" w:styleId="enumlev1">
    <w:name w:val="enumlev1"/>
    <w:basedOn w:val="Normal"/>
    <w:rsid w:val="00D11DFD"/>
    <w:pPr>
      <w:spacing w:before="80"/>
      <w:ind w:left="794" w:hanging="794"/>
    </w:pPr>
  </w:style>
  <w:style w:type="paragraph" w:customStyle="1" w:styleId="enumlev3">
    <w:name w:val="enumlev3"/>
    <w:basedOn w:val="enumlev2"/>
    <w:rsid w:val="00D11DFD"/>
    <w:pPr>
      <w:ind w:left="1588"/>
    </w:pPr>
  </w:style>
  <w:style w:type="paragraph" w:customStyle="1" w:styleId="Note">
    <w:name w:val="Note"/>
    <w:basedOn w:val="Normal"/>
    <w:rsid w:val="00D11DFD"/>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D11DFD"/>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D11DFD"/>
    <w:pPr>
      <w:keepNext/>
      <w:keepLines/>
      <w:spacing w:before="240"/>
      <w:jc w:val="center"/>
    </w:pPr>
    <w:rPr>
      <w:b/>
      <w:sz w:val="28"/>
    </w:rPr>
  </w:style>
  <w:style w:type="paragraph" w:customStyle="1" w:styleId="Recref">
    <w:name w:val="Rec_ref"/>
    <w:basedOn w:val="Normal"/>
    <w:next w:val="Recdate"/>
    <w:rsid w:val="00D11DFD"/>
    <w:pPr>
      <w:jc w:val="center"/>
    </w:pPr>
  </w:style>
  <w:style w:type="paragraph" w:customStyle="1" w:styleId="Recdate">
    <w:name w:val="Rec_date"/>
    <w:basedOn w:val="Recref"/>
    <w:next w:val="Normalaftertitle"/>
    <w:rsid w:val="00D11DFD"/>
    <w:pPr>
      <w:jc w:val="right"/>
    </w:pPr>
  </w:style>
  <w:style w:type="paragraph" w:customStyle="1" w:styleId="HeadingSum">
    <w:name w:val="Heading_Sum"/>
    <w:basedOn w:val="Headingb"/>
    <w:next w:val="Normal"/>
    <w:autoRedefine/>
    <w:rsid w:val="00D11DFD"/>
    <w:pPr>
      <w:spacing w:before="240"/>
    </w:pPr>
    <w:rPr>
      <w:sz w:val="22"/>
      <w:lang w:val="es-ES_tradnl"/>
    </w:rPr>
  </w:style>
  <w:style w:type="paragraph" w:customStyle="1" w:styleId="AppendixNoTitle">
    <w:name w:val="Appendix_NoTitle"/>
    <w:basedOn w:val="AnnexNoTitle"/>
    <w:next w:val="Normal"/>
    <w:rsid w:val="00D11DFD"/>
  </w:style>
  <w:style w:type="paragraph" w:customStyle="1" w:styleId="Tablefin">
    <w:name w:val="Table_fin"/>
    <w:basedOn w:val="Normal"/>
    <w:next w:val="Normal"/>
    <w:rsid w:val="00D11DFD"/>
    <w:pPr>
      <w:spacing w:before="0"/>
    </w:pPr>
    <w:rPr>
      <w:sz w:val="20"/>
    </w:rPr>
  </w:style>
  <w:style w:type="paragraph" w:customStyle="1" w:styleId="Tablehead">
    <w:name w:val="Table_head"/>
    <w:basedOn w:val="Normal"/>
    <w:next w:val="Normal"/>
    <w:rsid w:val="00D11DF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11DF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D11DFD"/>
    <w:pPr>
      <w:keepNext/>
      <w:spacing w:before="360" w:after="120"/>
      <w:jc w:val="center"/>
    </w:pPr>
  </w:style>
  <w:style w:type="paragraph" w:customStyle="1" w:styleId="Tabletext">
    <w:name w:val="Table_text"/>
    <w:basedOn w:val="Normal"/>
    <w:link w:val="TabletextChar"/>
    <w:rsid w:val="00D11DF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D11DFD"/>
    <w:pPr>
      <w:tabs>
        <w:tab w:val="clear" w:pos="1191"/>
        <w:tab w:val="clear" w:pos="1588"/>
        <w:tab w:val="clear" w:pos="1985"/>
        <w:tab w:val="center" w:pos="4820"/>
        <w:tab w:val="right" w:pos="9639"/>
      </w:tabs>
    </w:pPr>
  </w:style>
  <w:style w:type="paragraph" w:customStyle="1" w:styleId="Equationlegend">
    <w:name w:val="Equation_legend"/>
    <w:basedOn w:val="NormalIndent"/>
    <w:rsid w:val="00D11DFD"/>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D11DFD"/>
    <w:pPr>
      <w:ind w:left="794"/>
    </w:pPr>
  </w:style>
  <w:style w:type="paragraph" w:customStyle="1" w:styleId="Figurelegend">
    <w:name w:val="Figure_legend"/>
    <w:basedOn w:val="Normal"/>
    <w:rsid w:val="00D11DF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11DFD"/>
    <w:pPr>
      <w:keepNext/>
      <w:keepLines/>
      <w:spacing w:before="480" w:after="80"/>
      <w:jc w:val="center"/>
    </w:pPr>
    <w:rPr>
      <w:caps/>
      <w:sz w:val="18"/>
    </w:rPr>
  </w:style>
  <w:style w:type="paragraph" w:customStyle="1" w:styleId="Figuretitle">
    <w:name w:val="Figure_title"/>
    <w:basedOn w:val="Normal"/>
    <w:next w:val="Figure"/>
    <w:rsid w:val="00D11DFD"/>
    <w:pPr>
      <w:keepNext/>
      <w:spacing w:before="0" w:after="120"/>
      <w:jc w:val="center"/>
    </w:pPr>
    <w:rPr>
      <w:rFonts w:ascii="Times New Roman Bold" w:hAnsi="Times New Roman Bold"/>
      <w:b/>
      <w:sz w:val="18"/>
    </w:rPr>
  </w:style>
  <w:style w:type="paragraph" w:customStyle="1" w:styleId="Figure">
    <w:name w:val="Figure"/>
    <w:basedOn w:val="FigureNo"/>
    <w:next w:val="Normal"/>
    <w:rsid w:val="00D11DFD"/>
    <w:pPr>
      <w:keepNext w:val="0"/>
      <w:spacing w:before="0" w:after="240"/>
    </w:pPr>
  </w:style>
  <w:style w:type="paragraph" w:customStyle="1" w:styleId="tocpart">
    <w:name w:val="tocpart"/>
    <w:basedOn w:val="Normal"/>
    <w:rsid w:val="00D11DFD"/>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11DFD"/>
    <w:pPr>
      <w:keepNext/>
      <w:keepLines/>
      <w:spacing w:before="480"/>
      <w:jc w:val="center"/>
    </w:pPr>
    <w:rPr>
      <w:sz w:val="28"/>
    </w:rPr>
  </w:style>
  <w:style w:type="paragraph" w:customStyle="1" w:styleId="Arttitle">
    <w:name w:val="Art_title"/>
    <w:basedOn w:val="Normal"/>
    <w:next w:val="Normalaftertitle"/>
    <w:rsid w:val="00D11DFD"/>
    <w:pPr>
      <w:keepNext/>
      <w:keepLines/>
      <w:spacing w:before="240"/>
      <w:jc w:val="center"/>
    </w:pPr>
    <w:rPr>
      <w:b/>
      <w:sz w:val="28"/>
    </w:rPr>
  </w:style>
  <w:style w:type="paragraph" w:customStyle="1" w:styleId="Blanc">
    <w:name w:val="Blanc"/>
    <w:basedOn w:val="Normal"/>
    <w:next w:val="Tabletext"/>
    <w:rsid w:val="00D11DFD"/>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D11DF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D11DFD"/>
    <w:pPr>
      <w:keepNext/>
      <w:keepLines/>
      <w:spacing w:before="160"/>
      <w:ind w:left="794"/>
    </w:pPr>
    <w:rPr>
      <w:i/>
    </w:rPr>
  </w:style>
  <w:style w:type="paragraph" w:customStyle="1" w:styleId="ChapNo">
    <w:name w:val="Chap_No"/>
    <w:basedOn w:val="ArtNo"/>
    <w:next w:val="Chaptitle"/>
    <w:rsid w:val="00D11DFD"/>
    <w:rPr>
      <w:b/>
    </w:rPr>
  </w:style>
  <w:style w:type="paragraph" w:customStyle="1" w:styleId="Chaptitle">
    <w:name w:val="Chap_title"/>
    <w:basedOn w:val="Arttitle"/>
    <w:next w:val="Normalaftertitle"/>
    <w:rsid w:val="00D11DFD"/>
  </w:style>
  <w:style w:type="character" w:styleId="FootnoteReference">
    <w:name w:val="footnote reference"/>
    <w:basedOn w:val="DefaultParagraphFont"/>
    <w:semiHidden/>
    <w:rsid w:val="00D11DFD"/>
    <w:rPr>
      <w:position w:val="6"/>
      <w:sz w:val="18"/>
    </w:rPr>
  </w:style>
  <w:style w:type="paragraph" w:styleId="FootnoteText">
    <w:name w:val="footnote text"/>
    <w:basedOn w:val="Normal"/>
    <w:semiHidden/>
    <w:rsid w:val="00D11DFD"/>
    <w:pPr>
      <w:keepLines/>
      <w:tabs>
        <w:tab w:val="left" w:pos="255"/>
      </w:tabs>
      <w:ind w:left="255" w:hanging="255"/>
    </w:pPr>
    <w:rPr>
      <w:sz w:val="22"/>
    </w:rPr>
  </w:style>
  <w:style w:type="paragraph" w:styleId="Index1">
    <w:name w:val="index 1"/>
    <w:basedOn w:val="Normal"/>
    <w:next w:val="Normal"/>
    <w:semiHidden/>
    <w:rsid w:val="00D11DFD"/>
  </w:style>
  <w:style w:type="paragraph" w:styleId="Index2">
    <w:name w:val="index 2"/>
    <w:basedOn w:val="Normal"/>
    <w:next w:val="Normal"/>
    <w:semiHidden/>
    <w:rsid w:val="00D11DFD"/>
    <w:pPr>
      <w:ind w:left="283"/>
    </w:pPr>
  </w:style>
  <w:style w:type="paragraph" w:styleId="Index3">
    <w:name w:val="index 3"/>
    <w:basedOn w:val="Normal"/>
    <w:next w:val="Normal"/>
    <w:semiHidden/>
    <w:rsid w:val="00D11DFD"/>
    <w:pPr>
      <w:ind w:left="566"/>
    </w:pPr>
  </w:style>
  <w:style w:type="paragraph" w:styleId="IndexHeading">
    <w:name w:val="index heading"/>
    <w:basedOn w:val="Normal"/>
    <w:next w:val="Index1"/>
    <w:semiHidden/>
    <w:rsid w:val="00D11DFD"/>
  </w:style>
  <w:style w:type="paragraph" w:customStyle="1" w:styleId="Line">
    <w:name w:val="Line"/>
    <w:basedOn w:val="Normal"/>
    <w:next w:val="Normal"/>
    <w:rsid w:val="00D11DFD"/>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D11DFD"/>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11DFD"/>
  </w:style>
  <w:style w:type="paragraph" w:customStyle="1" w:styleId="Partref">
    <w:name w:val="Part_ref"/>
    <w:basedOn w:val="Normal"/>
    <w:next w:val="Normal"/>
    <w:rsid w:val="00D11DFD"/>
    <w:pPr>
      <w:keepNext/>
      <w:keepLines/>
      <w:spacing w:after="280"/>
      <w:jc w:val="center"/>
    </w:pPr>
  </w:style>
  <w:style w:type="paragraph" w:customStyle="1" w:styleId="Parttitle">
    <w:name w:val="Part_title"/>
    <w:basedOn w:val="Normal"/>
    <w:next w:val="Normalaftertitle"/>
    <w:rsid w:val="00D11DFD"/>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11DFD"/>
  </w:style>
  <w:style w:type="paragraph" w:customStyle="1" w:styleId="QuestionNo">
    <w:name w:val="Question_No"/>
    <w:basedOn w:val="RecNo"/>
    <w:next w:val="Normal"/>
    <w:rsid w:val="00D11DFD"/>
  </w:style>
  <w:style w:type="paragraph" w:customStyle="1" w:styleId="Questionref">
    <w:name w:val="Question_ref"/>
    <w:basedOn w:val="Recref"/>
    <w:next w:val="Questiondate"/>
    <w:rsid w:val="00D11DFD"/>
  </w:style>
  <w:style w:type="paragraph" w:customStyle="1" w:styleId="Questiontitle">
    <w:name w:val="Question_title"/>
    <w:basedOn w:val="Normal"/>
    <w:next w:val="Questionref"/>
    <w:rsid w:val="00D11DFD"/>
  </w:style>
  <w:style w:type="paragraph" w:customStyle="1" w:styleId="Reftext">
    <w:name w:val="Ref_text"/>
    <w:basedOn w:val="Normal"/>
    <w:rsid w:val="00D11DFD"/>
    <w:pPr>
      <w:ind w:left="794" w:hanging="794"/>
    </w:pPr>
    <w:rPr>
      <w:sz w:val="22"/>
    </w:rPr>
  </w:style>
  <w:style w:type="paragraph" w:customStyle="1" w:styleId="Reftitle">
    <w:name w:val="Ref_title"/>
    <w:basedOn w:val="Normal"/>
    <w:next w:val="Reftext"/>
    <w:rsid w:val="00D11DFD"/>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11DFD"/>
  </w:style>
  <w:style w:type="paragraph" w:customStyle="1" w:styleId="RepNo">
    <w:name w:val="Rep_No"/>
    <w:basedOn w:val="RecNo"/>
    <w:next w:val="Reptitle"/>
    <w:rsid w:val="00D11DFD"/>
  </w:style>
  <w:style w:type="paragraph" w:customStyle="1" w:styleId="Reptitle">
    <w:name w:val="Rep_title"/>
    <w:basedOn w:val="Rectitle"/>
    <w:next w:val="Repref"/>
    <w:rsid w:val="00D11DFD"/>
  </w:style>
  <w:style w:type="paragraph" w:customStyle="1" w:styleId="Repref">
    <w:name w:val="Rep_ref"/>
    <w:basedOn w:val="Recref"/>
    <w:next w:val="Repdate"/>
    <w:rsid w:val="00D11DFD"/>
  </w:style>
  <w:style w:type="paragraph" w:customStyle="1" w:styleId="Resdate">
    <w:name w:val="Res_date"/>
    <w:basedOn w:val="Recdate"/>
    <w:next w:val="Normalaftertitle"/>
    <w:rsid w:val="00D11DFD"/>
  </w:style>
  <w:style w:type="paragraph" w:customStyle="1" w:styleId="ResNo">
    <w:name w:val="Res_No"/>
    <w:basedOn w:val="RecNo"/>
    <w:next w:val="Restitle"/>
    <w:rsid w:val="00D11DFD"/>
  </w:style>
  <w:style w:type="paragraph" w:customStyle="1" w:styleId="Restitle">
    <w:name w:val="Res_title"/>
    <w:basedOn w:val="Normal"/>
    <w:next w:val="Resref"/>
    <w:rsid w:val="00D11DFD"/>
    <w:pPr>
      <w:spacing w:before="240"/>
      <w:jc w:val="center"/>
    </w:pPr>
    <w:rPr>
      <w:b/>
      <w:sz w:val="28"/>
    </w:rPr>
  </w:style>
  <w:style w:type="paragraph" w:customStyle="1" w:styleId="Resref">
    <w:name w:val="Res_ref"/>
    <w:basedOn w:val="Recref"/>
    <w:next w:val="Resdate"/>
    <w:rsid w:val="00D11DFD"/>
  </w:style>
  <w:style w:type="paragraph" w:customStyle="1" w:styleId="SectionNo">
    <w:name w:val="Section_No"/>
    <w:basedOn w:val="Normal"/>
    <w:next w:val="Normal"/>
    <w:rsid w:val="00D11DFD"/>
  </w:style>
  <w:style w:type="paragraph" w:customStyle="1" w:styleId="Sectiontitle">
    <w:name w:val="Section_title"/>
    <w:basedOn w:val="Normal"/>
    <w:next w:val="Normalaftertitle"/>
    <w:rsid w:val="00D11DFD"/>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11DFD"/>
    <w:pPr>
      <w:tabs>
        <w:tab w:val="clear" w:pos="794"/>
        <w:tab w:val="clear" w:pos="1191"/>
        <w:tab w:val="clear" w:pos="1588"/>
        <w:tab w:val="clear" w:pos="1985"/>
        <w:tab w:val="right" w:pos="9611"/>
      </w:tabs>
    </w:pPr>
    <w:rPr>
      <w:i/>
    </w:rPr>
  </w:style>
  <w:style w:type="paragraph" w:styleId="TOC1">
    <w:name w:val="toc 1"/>
    <w:basedOn w:val="Normal"/>
    <w:semiHidden/>
    <w:rsid w:val="00D11DFD"/>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D11DFD"/>
    <w:pPr>
      <w:tabs>
        <w:tab w:val="clear" w:pos="567"/>
        <w:tab w:val="left" w:pos="1276"/>
      </w:tabs>
      <w:spacing w:before="160"/>
      <w:ind w:left="1276" w:hanging="709"/>
    </w:pPr>
  </w:style>
  <w:style w:type="paragraph" w:styleId="TOC3">
    <w:name w:val="toc 3"/>
    <w:basedOn w:val="TOC2"/>
    <w:semiHidden/>
    <w:rsid w:val="00D11DFD"/>
    <w:pPr>
      <w:tabs>
        <w:tab w:val="clear" w:pos="1276"/>
        <w:tab w:val="left" w:pos="2155"/>
      </w:tabs>
      <w:ind w:left="2155" w:hanging="879"/>
    </w:pPr>
  </w:style>
  <w:style w:type="paragraph" w:styleId="TOC4">
    <w:name w:val="toc 4"/>
    <w:basedOn w:val="TOC3"/>
    <w:semiHidden/>
    <w:rsid w:val="00D11DFD"/>
    <w:pPr>
      <w:tabs>
        <w:tab w:val="left" w:pos="3261"/>
      </w:tabs>
      <w:spacing w:before="80"/>
      <w:ind w:left="3261" w:hanging="993"/>
    </w:pPr>
  </w:style>
  <w:style w:type="paragraph" w:styleId="TOC5">
    <w:name w:val="toc 5"/>
    <w:basedOn w:val="TOC4"/>
    <w:semiHidden/>
    <w:rsid w:val="00D11DFD"/>
  </w:style>
  <w:style w:type="paragraph" w:styleId="TOC6">
    <w:name w:val="toc 6"/>
    <w:basedOn w:val="TOC4"/>
    <w:semiHidden/>
    <w:rsid w:val="00D11DFD"/>
  </w:style>
  <w:style w:type="paragraph" w:styleId="TOC7">
    <w:name w:val="toc 7"/>
    <w:basedOn w:val="TOC4"/>
    <w:semiHidden/>
    <w:rsid w:val="00D11DFD"/>
  </w:style>
  <w:style w:type="paragraph" w:styleId="TOC8">
    <w:name w:val="toc 8"/>
    <w:basedOn w:val="TOC4"/>
    <w:semiHidden/>
    <w:rsid w:val="00D11DFD"/>
  </w:style>
  <w:style w:type="paragraph" w:customStyle="1" w:styleId="Annexref">
    <w:name w:val="Annex_ref"/>
    <w:basedOn w:val="Normal"/>
    <w:next w:val="Normalaftertitle"/>
    <w:rsid w:val="00D11DFD"/>
    <w:pPr>
      <w:keepNext/>
      <w:keepLines/>
      <w:spacing w:after="280"/>
      <w:jc w:val="center"/>
    </w:pPr>
  </w:style>
  <w:style w:type="paragraph" w:customStyle="1" w:styleId="Appendixref">
    <w:name w:val="Appendix_ref"/>
    <w:basedOn w:val="Annexref"/>
    <w:next w:val="Normalaftertitle"/>
    <w:rsid w:val="00D11DFD"/>
  </w:style>
  <w:style w:type="paragraph" w:customStyle="1" w:styleId="Tabletitle">
    <w:name w:val="Table_title"/>
    <w:basedOn w:val="Normal"/>
    <w:next w:val="Tablehead"/>
    <w:rsid w:val="00D11DFD"/>
    <w:pPr>
      <w:keepNext/>
      <w:spacing w:before="0" w:after="120"/>
      <w:jc w:val="center"/>
    </w:pPr>
    <w:rPr>
      <w:b/>
    </w:rPr>
  </w:style>
  <w:style w:type="paragraph" w:customStyle="1" w:styleId="Summary">
    <w:name w:val="Summary"/>
    <w:basedOn w:val="Normal"/>
    <w:next w:val="Normalaftertitle"/>
    <w:link w:val="SummaryChar"/>
    <w:autoRedefine/>
    <w:rsid w:val="00D11DFD"/>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D11DFD"/>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SummaryChar">
    <w:name w:val="Summary Char"/>
    <w:basedOn w:val="DefaultParagraphFont"/>
    <w:link w:val="Summary"/>
    <w:rsid w:val="00E12065"/>
    <w:rPr>
      <w:sz w:val="22"/>
      <w:lang w:val="es-ES_tradnl" w:eastAsia="en-US"/>
    </w:rPr>
  </w:style>
  <w:style w:type="paragraph" w:customStyle="1" w:styleId="Artheading">
    <w:name w:val="Art_heading"/>
    <w:basedOn w:val="Normal"/>
    <w:next w:val="Normalaftertitle"/>
    <w:rsid w:val="00E12065"/>
    <w:pPr>
      <w:spacing w:before="480"/>
      <w:jc w:val="center"/>
    </w:pPr>
    <w:rPr>
      <w:b/>
      <w:sz w:val="28"/>
      <w:lang w:val="fr-FR"/>
    </w:rPr>
  </w:style>
  <w:style w:type="paragraph" w:customStyle="1" w:styleId="Figurewithouttitle">
    <w:name w:val="Figure_without_title"/>
    <w:basedOn w:val="Normal"/>
    <w:next w:val="Normalaftertitle"/>
    <w:rsid w:val="00E12065"/>
    <w:pPr>
      <w:keepLines/>
      <w:spacing w:before="240" w:after="120"/>
      <w:jc w:val="center"/>
    </w:pPr>
    <w:rPr>
      <w:lang w:val="fr-FR"/>
    </w:rPr>
  </w:style>
  <w:style w:type="paragraph" w:customStyle="1" w:styleId="FirstFooter">
    <w:name w:val="FirstFooter"/>
    <w:basedOn w:val="Footer"/>
    <w:rsid w:val="00E12065"/>
    <w:pPr>
      <w:overflowPunct/>
      <w:autoSpaceDE/>
      <w:autoSpaceDN/>
      <w:adjustRightInd/>
      <w:spacing w:before="40"/>
      <w:jc w:val="left"/>
      <w:textAlignment w:val="auto"/>
    </w:pPr>
    <w:rPr>
      <w:noProof w:val="0"/>
      <w:sz w:val="16"/>
      <w:lang w:val="fr-FR"/>
    </w:rPr>
  </w:style>
  <w:style w:type="paragraph" w:customStyle="1" w:styleId="Source">
    <w:name w:val="Source"/>
    <w:basedOn w:val="Normal"/>
    <w:next w:val="Normalaftertitle"/>
    <w:rsid w:val="00E12065"/>
    <w:pPr>
      <w:spacing w:before="840" w:after="200"/>
      <w:jc w:val="center"/>
    </w:pPr>
    <w:rPr>
      <w:b/>
      <w:sz w:val="28"/>
      <w:lang w:val="fr-FR"/>
    </w:rPr>
  </w:style>
  <w:style w:type="paragraph" w:customStyle="1" w:styleId="SpecialFooter">
    <w:name w:val="Special Footer"/>
    <w:basedOn w:val="Footer"/>
    <w:rsid w:val="00E12065"/>
    <w:pPr>
      <w:tabs>
        <w:tab w:val="left" w:pos="567"/>
        <w:tab w:val="left" w:pos="1134"/>
        <w:tab w:val="left" w:pos="1701"/>
        <w:tab w:val="left" w:pos="2268"/>
        <w:tab w:val="left" w:pos="2835"/>
        <w:tab w:val="left" w:pos="5954"/>
        <w:tab w:val="right" w:pos="9639"/>
      </w:tabs>
    </w:pPr>
    <w:rPr>
      <w:noProof w:val="0"/>
      <w:sz w:val="16"/>
      <w:lang w:val="fr-FR"/>
    </w:rPr>
  </w:style>
  <w:style w:type="paragraph" w:customStyle="1" w:styleId="Tableref">
    <w:name w:val="Table_ref"/>
    <w:basedOn w:val="Normal"/>
    <w:next w:val="Tabletitle"/>
    <w:rsid w:val="00E12065"/>
    <w:pPr>
      <w:keepNext/>
      <w:spacing w:before="0" w:after="120"/>
      <w:jc w:val="center"/>
    </w:pPr>
    <w:rPr>
      <w:lang w:val="fr-FR"/>
    </w:rPr>
  </w:style>
  <w:style w:type="paragraph" w:customStyle="1" w:styleId="Title1">
    <w:name w:val="Title 1"/>
    <w:basedOn w:val="Source"/>
    <w:next w:val="Title2"/>
    <w:rsid w:val="00E1206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12065"/>
  </w:style>
  <w:style w:type="paragraph" w:customStyle="1" w:styleId="Title3">
    <w:name w:val="Title 3"/>
    <w:basedOn w:val="Title2"/>
    <w:next w:val="Title4"/>
    <w:rsid w:val="00E12065"/>
    <w:rPr>
      <w:caps w:val="0"/>
    </w:rPr>
  </w:style>
  <w:style w:type="paragraph" w:customStyle="1" w:styleId="Title4">
    <w:name w:val="Title 4"/>
    <w:basedOn w:val="Title3"/>
    <w:next w:val="Heading1"/>
    <w:rsid w:val="00E12065"/>
    <w:rPr>
      <w:b/>
    </w:rPr>
  </w:style>
  <w:style w:type="paragraph" w:customStyle="1" w:styleId="Formal">
    <w:name w:val="Formal"/>
    <w:basedOn w:val="ASN1"/>
    <w:rsid w:val="00E12065"/>
    <w:pPr>
      <w:tabs>
        <w:tab w:val="left" w:pos="794"/>
        <w:tab w:val="left" w:pos="1191"/>
        <w:tab w:val="left" w:pos="1588"/>
        <w:tab w:val="left" w:pos="1985"/>
      </w:tabs>
      <w:jc w:val="left"/>
    </w:pPr>
    <w:rPr>
      <w:rFonts w:ascii="Courier New" w:hAnsi="Courier New"/>
      <w:b w:val="0"/>
      <w:lang w:val="fr-FR"/>
    </w:rPr>
  </w:style>
  <w:style w:type="paragraph" w:customStyle="1" w:styleId="Section1">
    <w:name w:val="Section_1"/>
    <w:basedOn w:val="Normal"/>
    <w:next w:val="Normal"/>
    <w:rsid w:val="00E12065"/>
    <w:pPr>
      <w:tabs>
        <w:tab w:val="clear" w:pos="794"/>
        <w:tab w:val="clear" w:pos="1191"/>
        <w:tab w:val="clear" w:pos="1588"/>
        <w:tab w:val="clear" w:pos="1985"/>
      </w:tabs>
      <w:spacing w:before="624"/>
      <w:jc w:val="center"/>
    </w:pPr>
    <w:rPr>
      <w:b/>
      <w:lang w:val="fr-FR"/>
    </w:rPr>
  </w:style>
  <w:style w:type="paragraph" w:customStyle="1" w:styleId="Section2">
    <w:name w:val="Section_2"/>
    <w:basedOn w:val="Normal"/>
    <w:next w:val="Normal"/>
    <w:rsid w:val="00E12065"/>
    <w:pPr>
      <w:tabs>
        <w:tab w:val="clear" w:pos="794"/>
        <w:tab w:val="clear" w:pos="1191"/>
        <w:tab w:val="clear" w:pos="1588"/>
        <w:tab w:val="clear" w:pos="1985"/>
      </w:tabs>
      <w:spacing w:before="240"/>
      <w:jc w:val="center"/>
    </w:pPr>
    <w:rPr>
      <w:i/>
      <w:lang w:val="fr-FR"/>
    </w:rPr>
  </w:style>
  <w:style w:type="paragraph" w:customStyle="1" w:styleId="StyleLeft">
    <w:name w:val="Style Left"/>
    <w:basedOn w:val="Normal"/>
    <w:next w:val="Normal"/>
    <w:rsid w:val="00E12065"/>
    <w:rPr>
      <w:lang w:val="fr-FR"/>
    </w:rPr>
  </w:style>
  <w:style w:type="character" w:customStyle="1" w:styleId="TabletextChar">
    <w:name w:val="Table_text Char"/>
    <w:basedOn w:val="DefaultParagraphFont"/>
    <w:link w:val="Tabletext"/>
    <w:rsid w:val="00E12065"/>
    <w:rPr>
      <w:sz w:val="22"/>
      <w:lang w:val="en-GB" w:eastAsia="en-US"/>
    </w:rPr>
  </w:style>
  <w:style w:type="paragraph" w:customStyle="1" w:styleId="Reasons">
    <w:name w:val="Reasons"/>
    <w:basedOn w:val="Normal"/>
    <w:qFormat/>
    <w:rsid w:val="00E12065"/>
    <w:pPr>
      <w:tabs>
        <w:tab w:val="clear" w:pos="794"/>
        <w:tab w:val="clear" w:pos="1191"/>
        <w:tab w:val="clear" w:pos="1588"/>
        <w:tab w:val="clear" w:pos="1985"/>
      </w:tabs>
      <w:overflowPunct/>
      <w:autoSpaceDE/>
      <w:autoSpaceDN/>
      <w:adjustRightInd/>
      <w:spacing w:before="0"/>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 w:id="192106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7.wmf"/><Relationship Id="rId21" Type="http://schemas.openxmlformats.org/officeDocument/2006/relationships/oleObject" Target="embeddings/oleObject3.bin"/><Relationship Id="rId34" Type="http://schemas.openxmlformats.org/officeDocument/2006/relationships/image" Target="media/image14.png"/><Relationship Id="rId42" Type="http://schemas.openxmlformats.org/officeDocument/2006/relationships/oleObject" Target="embeddings/oleObject12.bin"/><Relationship Id="rId47" Type="http://schemas.openxmlformats.org/officeDocument/2006/relationships/image" Target="media/image21.wmf"/><Relationship Id="rId50" Type="http://schemas.openxmlformats.org/officeDocument/2006/relationships/image" Target="media/image23.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1.wmf"/><Relationship Id="rId11" Type="http://schemas.openxmlformats.org/officeDocument/2006/relationships/hyperlink" Target="http://www.itu.int/ITU-R/go/patents/es" TargetMode="External"/><Relationship Id="rId24" Type="http://schemas.openxmlformats.org/officeDocument/2006/relationships/image" Target="media/image8.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1.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image" Target="media/image12.png"/><Relationship Id="rId44" Type="http://schemas.openxmlformats.org/officeDocument/2006/relationships/oleObject" Target="embeddings/oleObject13.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oleObject" Target="embeddings/oleObject7.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5.bin"/><Relationship Id="rId8" Type="http://schemas.openxmlformats.org/officeDocument/2006/relationships/header" Target="header1.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publ/R-REC/es"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oleObject" Target="embeddings/oleObject10.bin"/><Relationship Id="rId46" Type="http://schemas.openxmlformats.org/officeDocument/2006/relationships/oleObject" Target="embeddings/oleObject14.bin"/><Relationship Id="rId20" Type="http://schemas.openxmlformats.org/officeDocument/2006/relationships/image" Target="media/image6.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png"/><Relationship Id="rId36" Type="http://schemas.openxmlformats.org/officeDocument/2006/relationships/oleObject" Target="embeddings/oleObject9.bin"/><Relationship Id="rId49" Type="http://schemas.openxmlformats.org/officeDocument/2006/relationships/image" Target="media/image22.w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7A392-CC71-485F-83D5-533BD566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442</TotalTime>
  <Pages>19</Pages>
  <Words>5825</Words>
  <Characters>30252</Characters>
  <Application>Microsoft Office Word</Application>
  <DocSecurity>0</DocSecurity>
  <Lines>252</Lines>
  <Paragraphs>72</Paragraphs>
  <ScaleCrop>false</ScaleCrop>
  <HeadingPairs>
    <vt:vector size="2" baseType="variant">
      <vt:variant>
        <vt:lpstr>Title</vt:lpstr>
      </vt:variant>
      <vt:variant>
        <vt:i4>1</vt:i4>
      </vt:variant>
    </vt:vector>
  </HeadingPairs>
  <TitlesOfParts>
    <vt:vector size="1" baseType="lpstr">
      <vt:lpstr>RECOMENDACIÓN  UIT-R  F.746-11 (12/2023) –</vt:lpstr>
    </vt:vector>
  </TitlesOfParts>
  <Manager/>
  <Company>ITU</Company>
  <LinksUpToDate>false</LinksUpToDate>
  <CharactersWithSpaces>36005</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F.746-11 (12/2023) – Disposición de radiocanales para sistemas del servicio fijo</dc:title>
  <dc:subject/>
  <dc:creator>Spanish83</dc:creator>
  <cp:keywords/>
  <dc:description>2023-03-17 Version 1</dc:description>
  <cp:lastModifiedBy>Catalano Moreira, Rossana</cp:lastModifiedBy>
  <cp:revision>22</cp:revision>
  <cp:lastPrinted>2024-08-30T09:02:00Z</cp:lastPrinted>
  <dcterms:created xsi:type="dcterms:W3CDTF">2024-08-29T08:23:00Z</dcterms:created>
  <dcterms:modified xsi:type="dcterms:W3CDTF">2024-08-30T09:11:00Z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