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8480" w14:textId="77777777" w:rsidR="00F335DC" w:rsidRPr="00D2799F" w:rsidRDefault="00F335DC" w:rsidP="00F335DC">
      <w:pPr>
        <w:rPr>
          <w:lang w:val="fr-FR"/>
        </w:rPr>
      </w:pPr>
    </w:p>
    <w:p w14:paraId="46840B06" w14:textId="77777777" w:rsidR="00F335DC" w:rsidRPr="00D2799F" w:rsidRDefault="00F335DC" w:rsidP="00F335DC">
      <w:pPr>
        <w:tabs>
          <w:tab w:val="clear" w:pos="794"/>
          <w:tab w:val="clear" w:pos="1191"/>
          <w:tab w:val="clear" w:pos="1588"/>
          <w:tab w:val="clear" w:pos="1985"/>
        </w:tabs>
        <w:rPr>
          <w:lang w:val="fr-FR"/>
        </w:rPr>
      </w:pPr>
    </w:p>
    <w:p w14:paraId="52A7CDEE" w14:textId="15775D63" w:rsidR="00F335DC" w:rsidRPr="00D2799F" w:rsidRDefault="006E2880" w:rsidP="00F335DC">
      <w:pPr>
        <w:pStyle w:val="CoverNumber"/>
        <w:rPr>
          <w:lang w:val="fr-FR"/>
        </w:rPr>
      </w:pPr>
      <w:bookmarkStart w:id="0" w:name="lt_pId003"/>
      <w:r w:rsidRPr="00D2799F">
        <w:rPr>
          <w:lang w:val="fr-FR"/>
        </w:rPr>
        <w:t>Recomma</w:t>
      </w:r>
      <w:r w:rsidR="000B7708" w:rsidRPr="00D2799F">
        <w:rPr>
          <w:lang w:val="fr-FR"/>
        </w:rPr>
        <w:t xml:space="preserve">ndation </w:t>
      </w:r>
      <w:r w:rsidRPr="00D2799F">
        <w:rPr>
          <w:lang w:val="fr-FR"/>
        </w:rPr>
        <w:t>UIT</w:t>
      </w:r>
      <w:r w:rsidR="000B7708" w:rsidRPr="00D2799F">
        <w:rPr>
          <w:lang w:val="fr-FR"/>
        </w:rPr>
        <w:t xml:space="preserve">-R </w:t>
      </w:r>
      <w:bookmarkEnd w:id="0"/>
      <w:r w:rsidR="003F1C61" w:rsidRPr="00D2799F">
        <w:rPr>
          <w:iCs/>
          <w:lang w:val="fr-FR"/>
        </w:rPr>
        <w:t>F.746-11</w:t>
      </w:r>
    </w:p>
    <w:p w14:paraId="0A93FAC2" w14:textId="71E543C6" w:rsidR="00F335DC" w:rsidRPr="00D2799F" w:rsidRDefault="00AE63EC" w:rsidP="00F335DC">
      <w:pPr>
        <w:pStyle w:val="DateCover"/>
        <w:rPr>
          <w:lang w:val="fr-FR"/>
        </w:rPr>
      </w:pPr>
      <w:r w:rsidRPr="00D2799F">
        <w:rPr>
          <w:lang w:val="fr-FR"/>
        </w:rPr>
        <w:t>(</w:t>
      </w:r>
      <w:r w:rsidR="003F1C61" w:rsidRPr="00D2799F">
        <w:rPr>
          <w:lang w:val="fr-FR"/>
        </w:rPr>
        <w:t>12</w:t>
      </w:r>
      <w:r w:rsidRPr="00D2799F">
        <w:rPr>
          <w:lang w:val="fr-FR"/>
        </w:rPr>
        <w:t>/2023)</w:t>
      </w:r>
    </w:p>
    <w:p w14:paraId="6A07890A" w14:textId="51513604" w:rsidR="00F335DC" w:rsidRPr="00D2799F" w:rsidRDefault="003F1C61" w:rsidP="003F1C61">
      <w:pPr>
        <w:pStyle w:val="CoverSeries"/>
        <w:rPr>
          <w:bCs w:val="0"/>
          <w:iCs/>
          <w:lang w:val="fr-FR"/>
        </w:rPr>
      </w:pPr>
      <w:r w:rsidRPr="003F1C61">
        <w:rPr>
          <w:bCs w:val="0"/>
          <w:iCs/>
          <w:lang w:val="fr-FR"/>
        </w:rPr>
        <w:t>Série F</w:t>
      </w:r>
      <w:r w:rsidRPr="00D2799F">
        <w:rPr>
          <w:bCs w:val="0"/>
          <w:iCs/>
          <w:lang w:val="fr-FR"/>
        </w:rPr>
        <w:t>: Service fixe</w:t>
      </w:r>
    </w:p>
    <w:p w14:paraId="3E21370C" w14:textId="4C48972E" w:rsidR="00F335DC" w:rsidRPr="00D2799F" w:rsidRDefault="003F1C61" w:rsidP="00F335DC">
      <w:pPr>
        <w:pStyle w:val="TitleCover"/>
        <w:rPr>
          <w:lang w:val="fr-FR"/>
        </w:rPr>
      </w:pPr>
      <w:r w:rsidRPr="00D2799F">
        <w:rPr>
          <w:iCs/>
          <w:lang w:val="fr-FR"/>
        </w:rPr>
        <w:t>Disposition radioélectrique pour les systèmes du service fixe</w:t>
      </w:r>
    </w:p>
    <w:p w14:paraId="74D37B03" w14:textId="77777777" w:rsidR="00F335DC" w:rsidRPr="00D2799F" w:rsidRDefault="00F335DC" w:rsidP="00F335DC">
      <w:pPr>
        <w:rPr>
          <w:lang w:val="fr-FR"/>
        </w:rPr>
      </w:pPr>
    </w:p>
    <w:p w14:paraId="70231E78" w14:textId="77777777" w:rsidR="00F335DC" w:rsidRPr="00D2799F" w:rsidRDefault="00F335DC" w:rsidP="00F335DC">
      <w:pPr>
        <w:rPr>
          <w:lang w:val="fr-FR"/>
        </w:rPr>
        <w:sectPr w:rsidR="00F335DC" w:rsidRPr="00D2799F" w:rsidSect="00580D4B">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43DB5F2E" w14:textId="77777777" w:rsidR="00A31D32" w:rsidRPr="00D2799F" w:rsidRDefault="00A31D32" w:rsidP="00A31D3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2" w:name="c2tope"/>
      <w:bookmarkEnd w:id="2"/>
      <w:r w:rsidRPr="00D2799F">
        <w:rPr>
          <w:bCs/>
          <w:sz w:val="24"/>
          <w:szCs w:val="24"/>
          <w:lang w:val="fr-FR"/>
        </w:rPr>
        <w:lastRenderedPageBreak/>
        <w:t>Avant-propos</w:t>
      </w:r>
    </w:p>
    <w:p w14:paraId="51DF2DEB" w14:textId="112EF090" w:rsidR="00A31D32" w:rsidRPr="00D2799F" w:rsidRDefault="00A31D32" w:rsidP="00A31D32">
      <w:pPr>
        <w:spacing w:before="240"/>
        <w:rPr>
          <w:sz w:val="20"/>
          <w:lang w:val="fr-FR"/>
        </w:rPr>
      </w:pPr>
      <w:r w:rsidRPr="00D2799F">
        <w:rPr>
          <w:sz w:val="20"/>
          <w:lang w:val="fr-FR"/>
        </w:rPr>
        <w:t>Le rôle du Secteur des radiocommunications est d</w:t>
      </w:r>
      <w:r w:rsidR="00E849E9" w:rsidRPr="00D2799F">
        <w:rPr>
          <w:sz w:val="20"/>
          <w:lang w:val="fr-FR"/>
        </w:rPr>
        <w:t>'</w:t>
      </w:r>
      <w:r w:rsidRPr="00D2799F">
        <w:rPr>
          <w:sz w:val="20"/>
          <w:lang w:val="fr-FR"/>
        </w:rPr>
        <w:t>assurer l</w:t>
      </w:r>
      <w:r w:rsidR="00E849E9" w:rsidRPr="00D2799F">
        <w:rPr>
          <w:sz w:val="20"/>
          <w:lang w:val="fr-FR"/>
        </w:rPr>
        <w:t>'</w:t>
      </w:r>
      <w:r w:rsidRPr="00D2799F">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79F171C6" w14:textId="422AB271" w:rsidR="00A31D32" w:rsidRPr="00D2799F" w:rsidRDefault="00A31D32" w:rsidP="00A31D32">
      <w:pPr>
        <w:rPr>
          <w:sz w:val="20"/>
          <w:lang w:val="fr-FR"/>
        </w:rPr>
      </w:pPr>
      <w:r w:rsidRPr="00D2799F">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E849E9" w:rsidRPr="00D2799F">
        <w:rPr>
          <w:sz w:val="20"/>
          <w:lang w:val="fr-FR"/>
        </w:rPr>
        <w:t>'</w:t>
      </w:r>
      <w:r w:rsidRPr="00D2799F">
        <w:rPr>
          <w:sz w:val="20"/>
          <w:lang w:val="fr-FR"/>
        </w:rPr>
        <w:t>études.</w:t>
      </w:r>
    </w:p>
    <w:p w14:paraId="3EA6BE3A" w14:textId="77777777" w:rsidR="00A31D32" w:rsidRPr="00D2799F" w:rsidRDefault="00A31D32" w:rsidP="00A31D32">
      <w:pPr>
        <w:pStyle w:val="Heading1"/>
        <w:spacing w:before="360"/>
        <w:jc w:val="center"/>
        <w:rPr>
          <w:szCs w:val="24"/>
          <w:lang w:val="fr-FR"/>
        </w:rPr>
      </w:pPr>
      <w:r w:rsidRPr="00D2799F">
        <w:rPr>
          <w:szCs w:val="24"/>
          <w:lang w:val="fr-FR"/>
        </w:rPr>
        <w:t>Politique en matière de droits de propriété intellectuelle (IPR)</w:t>
      </w:r>
    </w:p>
    <w:p w14:paraId="1DDC964E" w14:textId="45C31120" w:rsidR="00A31D32" w:rsidRPr="00D2799F" w:rsidRDefault="00A31D32" w:rsidP="00A31D32">
      <w:pPr>
        <w:spacing w:before="240"/>
        <w:rPr>
          <w:sz w:val="20"/>
          <w:lang w:val="fr-FR"/>
        </w:rPr>
      </w:pPr>
      <w:r w:rsidRPr="00D2799F">
        <w:rPr>
          <w:sz w:val="20"/>
          <w:lang w:val="fr-FR"/>
        </w:rPr>
        <w:t>La politique de l'UIT</w:t>
      </w:r>
      <w:r w:rsidRPr="00D2799F">
        <w:rPr>
          <w:sz w:val="20"/>
          <w:lang w:val="fr-FR"/>
        </w:rPr>
        <w:noBreakHyphen/>
        <w:t>R en matière de droits de propriété intellectuelle est décrite dans la</w:t>
      </w:r>
      <w:proofErr w:type="gramStart"/>
      <w:r w:rsidRPr="00D2799F">
        <w:rPr>
          <w:sz w:val="20"/>
          <w:lang w:val="fr-FR"/>
        </w:rPr>
        <w:t xml:space="preserve"> «Politique</w:t>
      </w:r>
      <w:proofErr w:type="gramEnd"/>
      <w:r w:rsidRPr="00D2799F">
        <w:rPr>
          <w:sz w:val="20"/>
          <w:lang w:val="fr-FR"/>
        </w:rPr>
        <w:t xml:space="preserve"> commune de l'UIT</w:t>
      </w:r>
      <w:r w:rsidRPr="00D2799F">
        <w:rPr>
          <w:sz w:val="20"/>
          <w:lang w:val="fr-FR"/>
        </w:rPr>
        <w:noBreakHyphen/>
        <w:t>T, l'UIT</w:t>
      </w:r>
      <w:r w:rsidRPr="00D2799F">
        <w:rPr>
          <w:sz w:val="20"/>
          <w:lang w:val="fr-FR"/>
        </w:rPr>
        <w:noBreakHyphen/>
        <w:t xml:space="preserve">R, l'ISO et la CEI en matière de brevets», dont il est question dans la Résolution UIT-R 1. Les formulaires que les titulaires de brevets doivent utiliser pour soumettre les déclarations de brevet et d'octroi de licence sont accessibles à l'adresse </w:t>
      </w:r>
      <w:hyperlink r:id="rId13" w:history="1">
        <w:r w:rsidR="00C726B5" w:rsidRPr="00D2799F">
          <w:rPr>
            <w:rStyle w:val="Hyperlink"/>
            <w:sz w:val="20"/>
            <w:lang w:val="fr-FR"/>
          </w:rPr>
          <w:t>http://www.itu.int/ITU-R/go/patents/en</w:t>
        </w:r>
      </w:hyperlink>
      <w:r w:rsidRPr="00D2799F">
        <w:rPr>
          <w:sz w:val="20"/>
          <w:lang w:val="fr-FR"/>
        </w:rPr>
        <w:t xml:space="preserve">, où l'on trouvera également les Lignes directrices pour la mise en </w:t>
      </w:r>
      <w:r w:rsidR="00D2799F" w:rsidRPr="00D2799F">
        <w:rPr>
          <w:sz w:val="20"/>
          <w:lang w:val="fr-FR"/>
        </w:rPr>
        <w:t>œuvre</w:t>
      </w:r>
      <w:r w:rsidRPr="00D2799F">
        <w:rPr>
          <w:sz w:val="20"/>
          <w:lang w:val="fr-FR"/>
        </w:rPr>
        <w:t xml:space="preserve"> de la politique commune en matière de brevets de l'UIT</w:t>
      </w:r>
      <w:r w:rsidRPr="00D2799F">
        <w:rPr>
          <w:sz w:val="20"/>
          <w:lang w:val="fr-FR"/>
        </w:rPr>
        <w:noBreakHyphen/>
        <w:t>T, l'UIT</w:t>
      </w:r>
      <w:r w:rsidRPr="00D2799F">
        <w:rPr>
          <w:sz w:val="20"/>
          <w:lang w:val="fr-FR"/>
        </w:rPr>
        <w:noBreakHyphen/>
        <w:t>R, l'ISO et la CEI</w:t>
      </w:r>
      <w:r w:rsidRPr="00D2799F" w:rsidDel="0061025C">
        <w:rPr>
          <w:sz w:val="20"/>
          <w:lang w:val="fr-FR"/>
        </w:rPr>
        <w:t xml:space="preserve"> </w:t>
      </w:r>
      <w:r w:rsidRPr="00D2799F">
        <w:rPr>
          <w:sz w:val="20"/>
          <w:lang w:val="fr-FR"/>
        </w:rPr>
        <w:t>et la base de données en matière de brevets de l'UIT-R.</w:t>
      </w:r>
    </w:p>
    <w:p w14:paraId="327F0302" w14:textId="77777777" w:rsidR="00A31D32" w:rsidRPr="00D2799F" w:rsidRDefault="00A31D32" w:rsidP="00A31D32">
      <w:pPr>
        <w:spacing w:before="240"/>
        <w:jc w:val="center"/>
        <w:rPr>
          <w:sz w:val="22"/>
          <w:lang w:val="fr-FR"/>
        </w:rPr>
      </w:pPr>
    </w:p>
    <w:tbl>
      <w:tblPr>
        <w:tblW w:w="9639" w:type="dxa"/>
        <w:jc w:val="center"/>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4"/>
        <w:gridCol w:w="8465"/>
      </w:tblGrid>
      <w:tr w:rsidR="00A31D32" w:rsidRPr="00815664" w14:paraId="0690EE7E" w14:textId="77777777" w:rsidTr="00815664">
        <w:trPr>
          <w:jc w:val="center"/>
        </w:trPr>
        <w:tc>
          <w:tcPr>
            <w:tcW w:w="9360" w:type="dxa"/>
            <w:gridSpan w:val="2"/>
          </w:tcPr>
          <w:p w14:paraId="4DA320F1" w14:textId="77777777" w:rsidR="00A31D32" w:rsidRPr="00D2799F" w:rsidRDefault="00A31D32" w:rsidP="00671373">
            <w:pPr>
              <w:pStyle w:val="Chaptitle"/>
              <w:keepLines w:val="0"/>
              <w:tabs>
                <w:tab w:val="clear" w:pos="794"/>
                <w:tab w:val="clear" w:pos="1191"/>
                <w:tab w:val="clear" w:pos="1588"/>
                <w:tab w:val="clear" w:pos="1985"/>
              </w:tabs>
              <w:overflowPunct/>
              <w:spacing w:before="140"/>
              <w:textAlignment w:val="auto"/>
              <w:rPr>
                <w:sz w:val="22"/>
                <w:szCs w:val="22"/>
                <w:lang w:val="fr-FR"/>
              </w:rPr>
            </w:pPr>
            <w:r w:rsidRPr="00D2799F">
              <w:rPr>
                <w:sz w:val="22"/>
                <w:szCs w:val="22"/>
                <w:lang w:val="fr-FR"/>
              </w:rPr>
              <w:t xml:space="preserve">Séries des Recommandations UIT-R </w:t>
            </w:r>
          </w:p>
          <w:p w14:paraId="0633A6C1" w14:textId="70EB367C" w:rsidR="00A31D32" w:rsidRPr="00D2799F" w:rsidRDefault="00A31D32" w:rsidP="0067137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D2799F">
              <w:rPr>
                <w:b w:val="0"/>
                <w:sz w:val="18"/>
                <w:szCs w:val="18"/>
                <w:lang w:val="fr-FR"/>
              </w:rPr>
              <w:t>(</w:t>
            </w:r>
            <w:r w:rsidR="00D2799F" w:rsidRPr="00D2799F">
              <w:rPr>
                <w:b w:val="0"/>
                <w:sz w:val="18"/>
                <w:szCs w:val="18"/>
                <w:lang w:val="fr-FR"/>
              </w:rPr>
              <w:t>Également</w:t>
            </w:r>
            <w:r w:rsidRPr="00D2799F">
              <w:rPr>
                <w:b w:val="0"/>
                <w:sz w:val="18"/>
                <w:szCs w:val="18"/>
                <w:lang w:val="fr-FR"/>
              </w:rPr>
              <w:t xml:space="preserve"> disponible en </w:t>
            </w:r>
            <w:proofErr w:type="gramStart"/>
            <w:r w:rsidRPr="00D2799F">
              <w:rPr>
                <w:b w:val="0"/>
                <w:sz w:val="18"/>
                <w:szCs w:val="18"/>
                <w:lang w:val="fr-FR"/>
              </w:rPr>
              <w:t>ligne:</w:t>
            </w:r>
            <w:proofErr w:type="gramEnd"/>
            <w:r w:rsidRPr="00D2799F">
              <w:rPr>
                <w:b w:val="0"/>
                <w:sz w:val="18"/>
                <w:szCs w:val="18"/>
                <w:lang w:val="fr-FR"/>
              </w:rPr>
              <w:t xml:space="preserve"> </w:t>
            </w:r>
            <w:hyperlink r:id="rId14" w:history="1">
              <w:r w:rsidR="00C726B5" w:rsidRPr="00D2799F">
                <w:rPr>
                  <w:rStyle w:val="Hyperlink"/>
                  <w:b w:val="0"/>
                  <w:sz w:val="18"/>
                  <w:szCs w:val="18"/>
                  <w:lang w:val="fr-FR"/>
                </w:rPr>
                <w:t>https://www.itu.int/publ/R-REC/en</w:t>
              </w:r>
            </w:hyperlink>
            <w:r w:rsidRPr="00D2799F">
              <w:rPr>
                <w:b w:val="0"/>
                <w:bCs/>
                <w:sz w:val="18"/>
                <w:szCs w:val="18"/>
                <w:lang w:val="fr-FR"/>
              </w:rPr>
              <w:t>)</w:t>
            </w:r>
          </w:p>
        </w:tc>
      </w:tr>
      <w:tr w:rsidR="00A31D32" w:rsidRPr="00D2799F" w14:paraId="3FA899FC" w14:textId="77777777" w:rsidTr="00815664">
        <w:trPr>
          <w:jc w:val="center"/>
        </w:trPr>
        <w:tc>
          <w:tcPr>
            <w:tcW w:w="1140" w:type="dxa"/>
            <w:tcBorders>
              <w:bottom w:val="nil"/>
            </w:tcBorders>
          </w:tcPr>
          <w:p w14:paraId="011A09FB" w14:textId="77777777" w:rsidR="00A31D32" w:rsidRPr="00D2799F" w:rsidRDefault="00A31D32" w:rsidP="00671373">
            <w:pPr>
              <w:spacing w:before="90" w:after="100"/>
              <w:ind w:left="57"/>
              <w:rPr>
                <w:b/>
                <w:bCs/>
                <w:sz w:val="20"/>
                <w:lang w:val="fr-FR"/>
              </w:rPr>
            </w:pPr>
            <w:r w:rsidRPr="00D2799F">
              <w:rPr>
                <w:b/>
                <w:bCs/>
                <w:sz w:val="20"/>
                <w:lang w:val="fr-FR"/>
              </w:rPr>
              <w:t>Séries</w:t>
            </w:r>
          </w:p>
        </w:tc>
        <w:tc>
          <w:tcPr>
            <w:tcW w:w="8220" w:type="dxa"/>
            <w:tcBorders>
              <w:bottom w:val="nil"/>
            </w:tcBorders>
          </w:tcPr>
          <w:p w14:paraId="5EFD8A1E" w14:textId="77777777" w:rsidR="00A31D32" w:rsidRPr="00D2799F" w:rsidRDefault="00A31D32" w:rsidP="0067137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D2799F">
              <w:rPr>
                <w:bCs/>
                <w:sz w:val="20"/>
                <w:lang w:val="fr-FR"/>
              </w:rPr>
              <w:t>Titre</w:t>
            </w:r>
          </w:p>
        </w:tc>
      </w:tr>
      <w:tr w:rsidR="00A31D32" w:rsidRPr="00D2799F" w14:paraId="0186371F" w14:textId="77777777" w:rsidTr="00815664">
        <w:trPr>
          <w:jc w:val="center"/>
        </w:trPr>
        <w:tc>
          <w:tcPr>
            <w:tcW w:w="1140" w:type="dxa"/>
            <w:tcBorders>
              <w:top w:val="nil"/>
              <w:bottom w:val="nil"/>
            </w:tcBorders>
            <w:shd w:val="clear" w:color="auto" w:fill="auto"/>
          </w:tcPr>
          <w:p w14:paraId="42282BDE" w14:textId="77777777" w:rsidR="00A31D32" w:rsidRPr="00D2799F" w:rsidRDefault="00A31D32" w:rsidP="00671373">
            <w:pPr>
              <w:spacing w:before="30" w:after="30"/>
              <w:ind w:left="57"/>
              <w:jc w:val="left"/>
              <w:rPr>
                <w:b/>
                <w:bCs/>
                <w:sz w:val="20"/>
                <w:lang w:val="fr-FR"/>
              </w:rPr>
            </w:pPr>
            <w:r w:rsidRPr="00D2799F">
              <w:rPr>
                <w:b/>
                <w:bCs/>
                <w:sz w:val="20"/>
                <w:lang w:val="fr-FR"/>
              </w:rPr>
              <w:t>BO</w:t>
            </w:r>
          </w:p>
        </w:tc>
        <w:tc>
          <w:tcPr>
            <w:tcW w:w="8220" w:type="dxa"/>
            <w:tcBorders>
              <w:top w:val="nil"/>
              <w:bottom w:val="nil"/>
            </w:tcBorders>
            <w:shd w:val="clear" w:color="auto" w:fill="auto"/>
          </w:tcPr>
          <w:p w14:paraId="1A27BCE4" w14:textId="77777777" w:rsidR="00A31D32" w:rsidRPr="00D2799F" w:rsidRDefault="00A31D32" w:rsidP="0067137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D2799F">
              <w:rPr>
                <w:b w:val="0"/>
                <w:sz w:val="20"/>
                <w:lang w:val="fr-FR"/>
              </w:rPr>
              <w:t>Diffusion par satellite</w:t>
            </w:r>
          </w:p>
        </w:tc>
      </w:tr>
      <w:tr w:rsidR="00A31D32" w:rsidRPr="00815664" w14:paraId="691C9D4C" w14:textId="77777777" w:rsidTr="00815664">
        <w:trPr>
          <w:jc w:val="center"/>
        </w:trPr>
        <w:tc>
          <w:tcPr>
            <w:tcW w:w="1140" w:type="dxa"/>
            <w:tcBorders>
              <w:top w:val="nil"/>
              <w:bottom w:val="nil"/>
            </w:tcBorders>
          </w:tcPr>
          <w:p w14:paraId="14FD4DE5" w14:textId="77777777" w:rsidR="00A31D32" w:rsidRPr="00D2799F" w:rsidRDefault="00A31D32" w:rsidP="00671373">
            <w:pPr>
              <w:spacing w:before="30" w:after="30"/>
              <w:ind w:left="57"/>
              <w:jc w:val="left"/>
              <w:rPr>
                <w:b/>
                <w:bCs/>
                <w:sz w:val="20"/>
                <w:lang w:val="fr-FR"/>
              </w:rPr>
            </w:pPr>
            <w:r w:rsidRPr="00D2799F">
              <w:rPr>
                <w:b/>
                <w:bCs/>
                <w:sz w:val="20"/>
                <w:lang w:val="fr-FR"/>
              </w:rPr>
              <w:t>BR</w:t>
            </w:r>
          </w:p>
        </w:tc>
        <w:tc>
          <w:tcPr>
            <w:tcW w:w="8220" w:type="dxa"/>
            <w:tcBorders>
              <w:top w:val="nil"/>
              <w:bottom w:val="nil"/>
            </w:tcBorders>
          </w:tcPr>
          <w:p w14:paraId="54A2156B" w14:textId="77777777" w:rsidR="00A31D32" w:rsidRPr="00D2799F" w:rsidRDefault="00A31D32" w:rsidP="0067137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D2799F">
              <w:rPr>
                <w:b w:val="0"/>
                <w:bCs/>
                <w:sz w:val="20"/>
                <w:lang w:val="fr-FR"/>
              </w:rPr>
              <w:t>Enregistrement pour la production, l'archivage et la diffusion; films pour la télévision</w:t>
            </w:r>
          </w:p>
        </w:tc>
      </w:tr>
      <w:tr w:rsidR="00A31D32" w:rsidRPr="00D2799F" w14:paraId="1F143059" w14:textId="77777777" w:rsidTr="00815664">
        <w:trPr>
          <w:jc w:val="center"/>
        </w:trPr>
        <w:tc>
          <w:tcPr>
            <w:tcW w:w="1140" w:type="dxa"/>
            <w:tcBorders>
              <w:top w:val="nil"/>
              <w:bottom w:val="nil"/>
            </w:tcBorders>
            <w:shd w:val="clear" w:color="auto" w:fill="auto"/>
          </w:tcPr>
          <w:p w14:paraId="09CB52AA" w14:textId="77777777" w:rsidR="00A31D32" w:rsidRPr="00D2799F" w:rsidRDefault="00A31D32" w:rsidP="00671373">
            <w:pPr>
              <w:spacing w:before="30" w:after="30"/>
              <w:ind w:left="57"/>
              <w:jc w:val="left"/>
              <w:rPr>
                <w:b/>
                <w:bCs/>
                <w:sz w:val="20"/>
                <w:lang w:val="fr-FR"/>
              </w:rPr>
            </w:pPr>
            <w:r w:rsidRPr="00D2799F">
              <w:rPr>
                <w:b/>
                <w:bCs/>
                <w:sz w:val="20"/>
                <w:lang w:val="fr-FR"/>
              </w:rPr>
              <w:t>BS</w:t>
            </w:r>
          </w:p>
        </w:tc>
        <w:tc>
          <w:tcPr>
            <w:tcW w:w="8220" w:type="dxa"/>
            <w:tcBorders>
              <w:top w:val="nil"/>
              <w:bottom w:val="nil"/>
            </w:tcBorders>
            <w:shd w:val="clear" w:color="auto" w:fill="auto"/>
          </w:tcPr>
          <w:p w14:paraId="582F065E" w14:textId="77777777" w:rsidR="00A31D32" w:rsidRPr="00D2799F" w:rsidRDefault="00A31D32" w:rsidP="0067137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D2799F">
              <w:rPr>
                <w:b w:val="0"/>
                <w:sz w:val="20"/>
                <w:lang w:val="fr-FR"/>
              </w:rPr>
              <w:t>Service de radiodiffusion sonore</w:t>
            </w:r>
          </w:p>
        </w:tc>
      </w:tr>
      <w:tr w:rsidR="00A31D32" w:rsidRPr="00D2799F" w14:paraId="648F3B38" w14:textId="77777777" w:rsidTr="00815664">
        <w:trPr>
          <w:jc w:val="center"/>
        </w:trPr>
        <w:tc>
          <w:tcPr>
            <w:tcW w:w="1140" w:type="dxa"/>
            <w:tcBorders>
              <w:top w:val="nil"/>
              <w:bottom w:val="nil"/>
            </w:tcBorders>
            <w:shd w:val="clear" w:color="auto" w:fill="auto"/>
          </w:tcPr>
          <w:p w14:paraId="648F84E5" w14:textId="77777777" w:rsidR="00A31D32" w:rsidRPr="00D2799F" w:rsidRDefault="00A31D32" w:rsidP="00671373">
            <w:pPr>
              <w:spacing w:before="30" w:after="30"/>
              <w:ind w:left="57"/>
              <w:jc w:val="left"/>
              <w:rPr>
                <w:b/>
                <w:bCs/>
                <w:sz w:val="20"/>
                <w:lang w:val="fr-FR"/>
              </w:rPr>
            </w:pPr>
            <w:r w:rsidRPr="00D2799F">
              <w:rPr>
                <w:b/>
                <w:bCs/>
                <w:sz w:val="20"/>
                <w:lang w:val="fr-FR"/>
              </w:rPr>
              <w:t>BT</w:t>
            </w:r>
          </w:p>
        </w:tc>
        <w:tc>
          <w:tcPr>
            <w:tcW w:w="8220" w:type="dxa"/>
            <w:tcBorders>
              <w:top w:val="nil"/>
              <w:bottom w:val="nil"/>
            </w:tcBorders>
            <w:shd w:val="clear" w:color="auto" w:fill="auto"/>
          </w:tcPr>
          <w:p w14:paraId="70EA38BA" w14:textId="77777777" w:rsidR="00A31D32" w:rsidRPr="00D2799F" w:rsidRDefault="00A31D32" w:rsidP="0067137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D2799F">
              <w:rPr>
                <w:b w:val="0"/>
                <w:bCs/>
                <w:sz w:val="20"/>
                <w:lang w:val="fr-FR"/>
              </w:rPr>
              <w:t>Service de radiodiffusion télévisuelle</w:t>
            </w:r>
          </w:p>
        </w:tc>
      </w:tr>
      <w:tr w:rsidR="00A31D32" w:rsidRPr="00D2799F" w14:paraId="76BAD5AF" w14:textId="77777777" w:rsidTr="00815664">
        <w:trPr>
          <w:jc w:val="center"/>
        </w:trPr>
        <w:tc>
          <w:tcPr>
            <w:tcW w:w="1140" w:type="dxa"/>
            <w:tcBorders>
              <w:top w:val="nil"/>
              <w:bottom w:val="nil"/>
            </w:tcBorders>
            <w:shd w:val="clear" w:color="auto" w:fill="F3F3F3"/>
          </w:tcPr>
          <w:p w14:paraId="65DFB2BA" w14:textId="77777777" w:rsidR="00A31D32" w:rsidRPr="00D2799F" w:rsidRDefault="00A31D32" w:rsidP="00671373">
            <w:pPr>
              <w:spacing w:before="30" w:after="30"/>
              <w:ind w:left="57"/>
              <w:jc w:val="left"/>
              <w:rPr>
                <w:b/>
                <w:bCs/>
                <w:color w:val="000080"/>
                <w:sz w:val="20"/>
                <w:lang w:val="fr-FR"/>
              </w:rPr>
            </w:pPr>
            <w:r w:rsidRPr="00D2799F">
              <w:rPr>
                <w:b/>
                <w:bCs/>
                <w:color w:val="000080"/>
                <w:sz w:val="20"/>
                <w:lang w:val="fr-FR"/>
              </w:rPr>
              <w:t>F</w:t>
            </w:r>
          </w:p>
        </w:tc>
        <w:tc>
          <w:tcPr>
            <w:tcW w:w="8220" w:type="dxa"/>
            <w:tcBorders>
              <w:top w:val="nil"/>
              <w:bottom w:val="nil"/>
            </w:tcBorders>
            <w:shd w:val="clear" w:color="auto" w:fill="F3F3F3"/>
          </w:tcPr>
          <w:p w14:paraId="51D86C2D" w14:textId="77777777" w:rsidR="00A31D32" w:rsidRPr="00D2799F" w:rsidRDefault="00A31D32" w:rsidP="0067137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fr-FR"/>
              </w:rPr>
            </w:pPr>
            <w:r w:rsidRPr="00D2799F">
              <w:rPr>
                <w:b/>
                <w:bCs/>
                <w:color w:val="000080"/>
                <w:sz w:val="20"/>
                <w:lang w:val="fr-FR"/>
              </w:rPr>
              <w:t>Service fixe</w:t>
            </w:r>
          </w:p>
        </w:tc>
      </w:tr>
      <w:tr w:rsidR="00A31D32" w:rsidRPr="00815664" w14:paraId="0324E46A" w14:textId="77777777" w:rsidTr="00815664">
        <w:trPr>
          <w:jc w:val="center"/>
        </w:trPr>
        <w:tc>
          <w:tcPr>
            <w:tcW w:w="1140" w:type="dxa"/>
            <w:tcBorders>
              <w:top w:val="nil"/>
              <w:bottom w:val="nil"/>
            </w:tcBorders>
            <w:shd w:val="clear" w:color="auto" w:fill="auto"/>
          </w:tcPr>
          <w:p w14:paraId="78A48485" w14:textId="77777777" w:rsidR="00A31D32" w:rsidRPr="00D2799F" w:rsidRDefault="00A31D32" w:rsidP="00671373">
            <w:pPr>
              <w:spacing w:before="30" w:after="30"/>
              <w:ind w:left="57"/>
              <w:jc w:val="left"/>
              <w:rPr>
                <w:b/>
                <w:bCs/>
                <w:sz w:val="20"/>
                <w:lang w:val="fr-FR"/>
              </w:rPr>
            </w:pPr>
            <w:r w:rsidRPr="00D2799F">
              <w:rPr>
                <w:b/>
                <w:bCs/>
                <w:sz w:val="20"/>
                <w:lang w:val="fr-FR"/>
              </w:rPr>
              <w:t>M</w:t>
            </w:r>
          </w:p>
        </w:tc>
        <w:tc>
          <w:tcPr>
            <w:tcW w:w="8220" w:type="dxa"/>
            <w:tcBorders>
              <w:top w:val="nil"/>
              <w:bottom w:val="nil"/>
            </w:tcBorders>
            <w:shd w:val="clear" w:color="auto" w:fill="auto"/>
          </w:tcPr>
          <w:p w14:paraId="5A7CDC86" w14:textId="77777777" w:rsidR="00A31D32" w:rsidRPr="00D2799F" w:rsidRDefault="00A31D32" w:rsidP="0067137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D2799F">
              <w:rPr>
                <w:b w:val="0"/>
                <w:sz w:val="20"/>
                <w:lang w:val="fr-FR"/>
              </w:rPr>
              <w:t>Services mobile, de radiorepérage et d'amateur y compris les services par satellite associés</w:t>
            </w:r>
          </w:p>
        </w:tc>
      </w:tr>
      <w:tr w:rsidR="00A31D32" w:rsidRPr="00D2799F" w14:paraId="3B95D9F7" w14:textId="77777777" w:rsidTr="00815664">
        <w:trPr>
          <w:jc w:val="center"/>
        </w:trPr>
        <w:tc>
          <w:tcPr>
            <w:tcW w:w="1140" w:type="dxa"/>
            <w:tcBorders>
              <w:top w:val="nil"/>
            </w:tcBorders>
          </w:tcPr>
          <w:p w14:paraId="395B60EB" w14:textId="77777777" w:rsidR="00A31D32" w:rsidRPr="00D2799F" w:rsidRDefault="00A31D32" w:rsidP="00671373">
            <w:pPr>
              <w:spacing w:before="30" w:after="30"/>
              <w:ind w:left="57"/>
              <w:jc w:val="left"/>
              <w:rPr>
                <w:b/>
                <w:bCs/>
                <w:sz w:val="20"/>
                <w:lang w:val="fr-FR"/>
              </w:rPr>
            </w:pPr>
            <w:r w:rsidRPr="00D2799F">
              <w:rPr>
                <w:b/>
                <w:bCs/>
                <w:sz w:val="20"/>
                <w:lang w:val="fr-FR"/>
              </w:rPr>
              <w:t>P</w:t>
            </w:r>
          </w:p>
        </w:tc>
        <w:tc>
          <w:tcPr>
            <w:tcW w:w="8220" w:type="dxa"/>
            <w:tcBorders>
              <w:top w:val="nil"/>
            </w:tcBorders>
          </w:tcPr>
          <w:p w14:paraId="01A1E9E0" w14:textId="77777777" w:rsidR="00A31D32" w:rsidRPr="00D2799F" w:rsidRDefault="00A31D32" w:rsidP="00671373">
            <w:pPr>
              <w:spacing w:before="30" w:after="30"/>
              <w:jc w:val="left"/>
              <w:rPr>
                <w:sz w:val="20"/>
                <w:lang w:val="fr-FR"/>
              </w:rPr>
            </w:pPr>
            <w:r w:rsidRPr="00D2799F">
              <w:rPr>
                <w:sz w:val="20"/>
                <w:lang w:val="fr-FR"/>
              </w:rPr>
              <w:t>Propagation des ondes radioélectriques</w:t>
            </w:r>
          </w:p>
        </w:tc>
      </w:tr>
      <w:tr w:rsidR="00A31D32" w:rsidRPr="00D2799F" w14:paraId="5C007E3C" w14:textId="77777777" w:rsidTr="00815664">
        <w:trPr>
          <w:jc w:val="center"/>
        </w:trPr>
        <w:tc>
          <w:tcPr>
            <w:tcW w:w="1140" w:type="dxa"/>
          </w:tcPr>
          <w:p w14:paraId="7ED7BD48" w14:textId="77777777" w:rsidR="00A31D32" w:rsidRPr="00D2799F" w:rsidRDefault="00A31D32" w:rsidP="00671373">
            <w:pPr>
              <w:spacing w:before="30" w:after="30"/>
              <w:ind w:left="57"/>
              <w:jc w:val="left"/>
              <w:rPr>
                <w:b/>
                <w:bCs/>
                <w:sz w:val="20"/>
                <w:lang w:val="fr-FR"/>
              </w:rPr>
            </w:pPr>
            <w:r w:rsidRPr="00D2799F">
              <w:rPr>
                <w:b/>
                <w:bCs/>
                <w:sz w:val="20"/>
                <w:lang w:val="fr-FR"/>
              </w:rPr>
              <w:t>RA</w:t>
            </w:r>
          </w:p>
        </w:tc>
        <w:tc>
          <w:tcPr>
            <w:tcW w:w="8220" w:type="dxa"/>
          </w:tcPr>
          <w:p w14:paraId="358575AF" w14:textId="77777777" w:rsidR="00A31D32" w:rsidRPr="00D2799F" w:rsidRDefault="00A31D32" w:rsidP="0067137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D2799F">
              <w:rPr>
                <w:sz w:val="20"/>
                <w:lang w:val="fr-FR"/>
              </w:rPr>
              <w:t>Radio astronomie</w:t>
            </w:r>
          </w:p>
        </w:tc>
      </w:tr>
      <w:tr w:rsidR="00A31D32" w:rsidRPr="00D2799F" w14:paraId="114435A8" w14:textId="77777777" w:rsidTr="00815664">
        <w:trPr>
          <w:jc w:val="center"/>
        </w:trPr>
        <w:tc>
          <w:tcPr>
            <w:tcW w:w="1140" w:type="dxa"/>
          </w:tcPr>
          <w:p w14:paraId="19F79E76" w14:textId="77777777" w:rsidR="00A31D32" w:rsidRPr="00D2799F" w:rsidRDefault="00A31D32" w:rsidP="00671373">
            <w:pPr>
              <w:spacing w:before="30" w:after="30"/>
              <w:ind w:left="57"/>
              <w:jc w:val="left"/>
              <w:rPr>
                <w:b/>
                <w:bCs/>
                <w:sz w:val="20"/>
                <w:lang w:val="fr-FR"/>
              </w:rPr>
            </w:pPr>
            <w:r w:rsidRPr="00D2799F">
              <w:rPr>
                <w:b/>
                <w:bCs/>
                <w:sz w:val="20"/>
                <w:lang w:val="fr-FR"/>
              </w:rPr>
              <w:t>RS</w:t>
            </w:r>
          </w:p>
        </w:tc>
        <w:tc>
          <w:tcPr>
            <w:tcW w:w="8220" w:type="dxa"/>
          </w:tcPr>
          <w:p w14:paraId="4B86E677" w14:textId="77777777" w:rsidR="00A31D32" w:rsidRPr="00D2799F" w:rsidRDefault="00A31D32" w:rsidP="0067137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FR"/>
              </w:rPr>
            </w:pPr>
            <w:r w:rsidRPr="00D2799F">
              <w:rPr>
                <w:sz w:val="20"/>
                <w:lang w:val="fr-FR"/>
              </w:rPr>
              <w:t>Systèmes de télédétection</w:t>
            </w:r>
          </w:p>
        </w:tc>
      </w:tr>
      <w:tr w:rsidR="00A31D32" w:rsidRPr="00D2799F" w14:paraId="638B78E1" w14:textId="77777777" w:rsidTr="00815664">
        <w:trPr>
          <w:jc w:val="center"/>
        </w:trPr>
        <w:tc>
          <w:tcPr>
            <w:tcW w:w="1140" w:type="dxa"/>
          </w:tcPr>
          <w:p w14:paraId="00CB1A05" w14:textId="77777777" w:rsidR="00A31D32" w:rsidRPr="00D2799F" w:rsidRDefault="00A31D32" w:rsidP="00671373">
            <w:pPr>
              <w:spacing w:before="30" w:after="30"/>
              <w:ind w:left="57"/>
              <w:jc w:val="left"/>
              <w:rPr>
                <w:b/>
                <w:bCs/>
                <w:sz w:val="20"/>
                <w:lang w:val="fr-FR"/>
              </w:rPr>
            </w:pPr>
            <w:r w:rsidRPr="00D2799F">
              <w:rPr>
                <w:b/>
                <w:bCs/>
                <w:sz w:val="20"/>
                <w:lang w:val="fr-FR"/>
              </w:rPr>
              <w:t>S</w:t>
            </w:r>
          </w:p>
        </w:tc>
        <w:tc>
          <w:tcPr>
            <w:tcW w:w="8220" w:type="dxa"/>
          </w:tcPr>
          <w:p w14:paraId="0AB1D6D6" w14:textId="77777777" w:rsidR="00A31D32" w:rsidRPr="00D2799F" w:rsidRDefault="00A31D32" w:rsidP="00671373">
            <w:pPr>
              <w:spacing w:before="30" w:after="30"/>
              <w:jc w:val="left"/>
              <w:rPr>
                <w:sz w:val="20"/>
                <w:lang w:val="fr-FR"/>
              </w:rPr>
            </w:pPr>
            <w:r w:rsidRPr="00D2799F">
              <w:rPr>
                <w:sz w:val="20"/>
                <w:lang w:val="fr-FR"/>
              </w:rPr>
              <w:t>Service fixe par satellite</w:t>
            </w:r>
          </w:p>
        </w:tc>
      </w:tr>
      <w:tr w:rsidR="00A31D32" w:rsidRPr="00D2799F" w14:paraId="65A65E24" w14:textId="77777777" w:rsidTr="00815664">
        <w:trPr>
          <w:jc w:val="center"/>
        </w:trPr>
        <w:tc>
          <w:tcPr>
            <w:tcW w:w="1140" w:type="dxa"/>
          </w:tcPr>
          <w:p w14:paraId="78A92A5C" w14:textId="77777777" w:rsidR="00A31D32" w:rsidRPr="00D2799F" w:rsidRDefault="00A31D32" w:rsidP="00671373">
            <w:pPr>
              <w:spacing w:before="30" w:after="30"/>
              <w:ind w:left="57"/>
              <w:jc w:val="left"/>
              <w:rPr>
                <w:b/>
                <w:bCs/>
                <w:sz w:val="20"/>
                <w:lang w:val="fr-FR"/>
              </w:rPr>
            </w:pPr>
            <w:r w:rsidRPr="00D2799F">
              <w:rPr>
                <w:b/>
                <w:bCs/>
                <w:sz w:val="20"/>
                <w:lang w:val="fr-FR"/>
              </w:rPr>
              <w:t>SA</w:t>
            </w:r>
          </w:p>
        </w:tc>
        <w:tc>
          <w:tcPr>
            <w:tcW w:w="8220" w:type="dxa"/>
          </w:tcPr>
          <w:p w14:paraId="0CCB130C" w14:textId="77777777" w:rsidR="00A31D32" w:rsidRPr="00D2799F" w:rsidRDefault="00A31D32" w:rsidP="00671373">
            <w:pPr>
              <w:spacing w:before="30" w:after="30"/>
              <w:jc w:val="left"/>
              <w:rPr>
                <w:sz w:val="20"/>
                <w:lang w:val="fr-FR"/>
              </w:rPr>
            </w:pPr>
            <w:r w:rsidRPr="00D2799F">
              <w:rPr>
                <w:sz w:val="20"/>
                <w:lang w:val="fr-FR"/>
              </w:rPr>
              <w:t>Applications spatiales et météorologie</w:t>
            </w:r>
          </w:p>
        </w:tc>
      </w:tr>
      <w:tr w:rsidR="00A31D32" w:rsidRPr="00815664" w14:paraId="1E921643" w14:textId="77777777" w:rsidTr="00815664">
        <w:trPr>
          <w:jc w:val="center"/>
        </w:trPr>
        <w:tc>
          <w:tcPr>
            <w:tcW w:w="1140" w:type="dxa"/>
          </w:tcPr>
          <w:p w14:paraId="3A76806B" w14:textId="77777777" w:rsidR="00A31D32" w:rsidRPr="00D2799F" w:rsidRDefault="00A31D32" w:rsidP="00671373">
            <w:pPr>
              <w:spacing w:before="30" w:after="30"/>
              <w:ind w:left="57"/>
              <w:jc w:val="left"/>
              <w:rPr>
                <w:b/>
                <w:bCs/>
                <w:sz w:val="20"/>
                <w:lang w:val="fr-FR"/>
              </w:rPr>
            </w:pPr>
            <w:r w:rsidRPr="00D2799F">
              <w:rPr>
                <w:b/>
                <w:bCs/>
                <w:sz w:val="20"/>
                <w:lang w:val="fr-FR"/>
              </w:rPr>
              <w:t>SF</w:t>
            </w:r>
          </w:p>
        </w:tc>
        <w:tc>
          <w:tcPr>
            <w:tcW w:w="8220" w:type="dxa"/>
          </w:tcPr>
          <w:p w14:paraId="6F294D94" w14:textId="77777777" w:rsidR="00A31D32" w:rsidRPr="00D2799F" w:rsidRDefault="00A31D32" w:rsidP="00671373">
            <w:pPr>
              <w:spacing w:before="30" w:after="30"/>
              <w:jc w:val="left"/>
              <w:rPr>
                <w:sz w:val="20"/>
                <w:lang w:val="fr-FR"/>
              </w:rPr>
            </w:pPr>
            <w:r w:rsidRPr="00D2799F">
              <w:rPr>
                <w:sz w:val="20"/>
                <w:lang w:val="fr-FR"/>
              </w:rPr>
              <w:t>Partage des fréquences et coordination entre les systèmes du service fixe par satellite et du service fixe</w:t>
            </w:r>
          </w:p>
        </w:tc>
      </w:tr>
      <w:tr w:rsidR="00A31D32" w:rsidRPr="00D2799F" w14:paraId="7C67E139" w14:textId="77777777" w:rsidTr="00815664">
        <w:trPr>
          <w:jc w:val="center"/>
        </w:trPr>
        <w:tc>
          <w:tcPr>
            <w:tcW w:w="1140" w:type="dxa"/>
            <w:shd w:val="clear" w:color="auto" w:fill="auto"/>
          </w:tcPr>
          <w:p w14:paraId="656CC69A" w14:textId="77777777" w:rsidR="00A31D32" w:rsidRPr="00D2799F" w:rsidRDefault="00A31D32" w:rsidP="00671373">
            <w:pPr>
              <w:spacing w:before="30" w:after="30"/>
              <w:ind w:left="57"/>
              <w:jc w:val="left"/>
              <w:rPr>
                <w:b/>
                <w:bCs/>
                <w:sz w:val="20"/>
                <w:lang w:val="fr-FR"/>
              </w:rPr>
            </w:pPr>
            <w:r w:rsidRPr="00D2799F">
              <w:rPr>
                <w:b/>
                <w:bCs/>
                <w:sz w:val="20"/>
                <w:lang w:val="fr-FR"/>
              </w:rPr>
              <w:t>SM</w:t>
            </w:r>
          </w:p>
        </w:tc>
        <w:tc>
          <w:tcPr>
            <w:tcW w:w="8220" w:type="dxa"/>
            <w:shd w:val="clear" w:color="auto" w:fill="auto"/>
          </w:tcPr>
          <w:p w14:paraId="190BFFFA" w14:textId="77777777" w:rsidR="00A31D32" w:rsidRPr="00D2799F" w:rsidRDefault="00A31D32" w:rsidP="00671373">
            <w:pPr>
              <w:spacing w:before="30" w:after="30"/>
              <w:jc w:val="left"/>
              <w:rPr>
                <w:sz w:val="20"/>
                <w:lang w:val="fr-FR"/>
              </w:rPr>
            </w:pPr>
            <w:r w:rsidRPr="00D2799F">
              <w:rPr>
                <w:sz w:val="20"/>
                <w:lang w:val="fr-FR"/>
              </w:rPr>
              <w:t>Gestion du spectre</w:t>
            </w:r>
          </w:p>
        </w:tc>
      </w:tr>
      <w:tr w:rsidR="00A31D32" w:rsidRPr="00D2799F" w14:paraId="0F86F406" w14:textId="77777777" w:rsidTr="00815664">
        <w:trPr>
          <w:jc w:val="center"/>
        </w:trPr>
        <w:tc>
          <w:tcPr>
            <w:tcW w:w="1140" w:type="dxa"/>
          </w:tcPr>
          <w:p w14:paraId="38384BE2" w14:textId="77777777" w:rsidR="00A31D32" w:rsidRPr="00D2799F" w:rsidRDefault="00A31D32" w:rsidP="00671373">
            <w:pPr>
              <w:spacing w:before="30" w:after="30"/>
              <w:ind w:left="57"/>
              <w:jc w:val="left"/>
              <w:rPr>
                <w:b/>
                <w:bCs/>
                <w:sz w:val="20"/>
                <w:lang w:val="fr-FR"/>
              </w:rPr>
            </w:pPr>
            <w:r w:rsidRPr="00D2799F">
              <w:rPr>
                <w:b/>
                <w:bCs/>
                <w:sz w:val="20"/>
                <w:lang w:val="fr-FR"/>
              </w:rPr>
              <w:t>SNG</w:t>
            </w:r>
          </w:p>
        </w:tc>
        <w:tc>
          <w:tcPr>
            <w:tcW w:w="8220" w:type="dxa"/>
          </w:tcPr>
          <w:p w14:paraId="62C3E076" w14:textId="77777777" w:rsidR="00A31D32" w:rsidRPr="00D2799F" w:rsidRDefault="00A31D32" w:rsidP="00671373">
            <w:pPr>
              <w:spacing w:before="30" w:after="30"/>
              <w:jc w:val="left"/>
              <w:rPr>
                <w:sz w:val="20"/>
                <w:lang w:val="fr-FR"/>
              </w:rPr>
            </w:pPr>
            <w:r w:rsidRPr="00D2799F">
              <w:rPr>
                <w:sz w:val="20"/>
                <w:lang w:val="fr-FR"/>
              </w:rPr>
              <w:t>Reportage d'actualités par satellite</w:t>
            </w:r>
          </w:p>
        </w:tc>
      </w:tr>
      <w:tr w:rsidR="00A31D32" w:rsidRPr="00815664" w14:paraId="44CF7DC1" w14:textId="77777777" w:rsidTr="00815664">
        <w:trPr>
          <w:jc w:val="center"/>
        </w:trPr>
        <w:tc>
          <w:tcPr>
            <w:tcW w:w="1140" w:type="dxa"/>
          </w:tcPr>
          <w:p w14:paraId="474C45E6" w14:textId="77777777" w:rsidR="00A31D32" w:rsidRPr="00D2799F" w:rsidRDefault="00A31D32" w:rsidP="00671373">
            <w:pPr>
              <w:spacing w:before="30" w:after="30"/>
              <w:ind w:left="57"/>
              <w:jc w:val="left"/>
              <w:rPr>
                <w:b/>
                <w:bCs/>
                <w:sz w:val="20"/>
                <w:lang w:val="fr-FR"/>
              </w:rPr>
            </w:pPr>
            <w:r w:rsidRPr="00D2799F">
              <w:rPr>
                <w:b/>
                <w:bCs/>
                <w:sz w:val="20"/>
                <w:lang w:val="fr-FR"/>
              </w:rPr>
              <w:t>TF</w:t>
            </w:r>
          </w:p>
        </w:tc>
        <w:tc>
          <w:tcPr>
            <w:tcW w:w="8220" w:type="dxa"/>
          </w:tcPr>
          <w:p w14:paraId="5422597A" w14:textId="3B64BC2C" w:rsidR="00A31D32" w:rsidRPr="00D2799F" w:rsidRDefault="00D2799F" w:rsidP="00671373">
            <w:pPr>
              <w:spacing w:before="30" w:after="30"/>
              <w:jc w:val="left"/>
              <w:rPr>
                <w:sz w:val="20"/>
                <w:lang w:val="fr-FR"/>
              </w:rPr>
            </w:pPr>
            <w:r w:rsidRPr="00D2799F">
              <w:rPr>
                <w:sz w:val="20"/>
                <w:lang w:val="fr-FR"/>
              </w:rPr>
              <w:t>Émissions</w:t>
            </w:r>
            <w:r w:rsidR="00A31D32" w:rsidRPr="00D2799F">
              <w:rPr>
                <w:sz w:val="20"/>
                <w:lang w:val="fr-FR"/>
              </w:rPr>
              <w:t xml:space="preserve"> de fréquences étalon et de signaux horaires</w:t>
            </w:r>
          </w:p>
        </w:tc>
      </w:tr>
      <w:tr w:rsidR="00A31D32" w:rsidRPr="00D2799F" w14:paraId="08592940" w14:textId="77777777" w:rsidTr="00815664">
        <w:trPr>
          <w:jc w:val="center"/>
        </w:trPr>
        <w:tc>
          <w:tcPr>
            <w:tcW w:w="1140" w:type="dxa"/>
          </w:tcPr>
          <w:p w14:paraId="6718262F" w14:textId="77777777" w:rsidR="00A31D32" w:rsidRPr="00D2799F" w:rsidRDefault="00A31D32" w:rsidP="00671373">
            <w:pPr>
              <w:spacing w:before="30" w:after="30"/>
              <w:ind w:left="57"/>
              <w:jc w:val="left"/>
              <w:rPr>
                <w:b/>
                <w:bCs/>
                <w:sz w:val="20"/>
                <w:lang w:val="fr-FR"/>
              </w:rPr>
            </w:pPr>
            <w:r w:rsidRPr="00D2799F">
              <w:rPr>
                <w:b/>
                <w:bCs/>
                <w:sz w:val="20"/>
                <w:lang w:val="fr-FR"/>
              </w:rPr>
              <w:t>V</w:t>
            </w:r>
          </w:p>
        </w:tc>
        <w:tc>
          <w:tcPr>
            <w:tcW w:w="8220" w:type="dxa"/>
          </w:tcPr>
          <w:p w14:paraId="247DC772" w14:textId="77777777" w:rsidR="00A31D32" w:rsidRPr="00D2799F" w:rsidRDefault="00A31D32" w:rsidP="00671373">
            <w:pPr>
              <w:spacing w:before="30" w:after="140"/>
              <w:jc w:val="left"/>
              <w:rPr>
                <w:sz w:val="20"/>
                <w:lang w:val="fr-FR"/>
              </w:rPr>
            </w:pPr>
            <w:r w:rsidRPr="00D2799F">
              <w:rPr>
                <w:sz w:val="20"/>
                <w:lang w:val="fr-FR"/>
              </w:rPr>
              <w:t>Vocabulaire et sujets associés</w:t>
            </w:r>
          </w:p>
        </w:tc>
      </w:tr>
    </w:tbl>
    <w:p w14:paraId="5F901EA4" w14:textId="77777777" w:rsidR="00A31D32" w:rsidRPr="00D2799F" w:rsidRDefault="00A31D32" w:rsidP="00A31D32">
      <w:pPr>
        <w:spacing w:before="0"/>
        <w:jc w:val="center"/>
        <w:rPr>
          <w:sz w:val="20"/>
          <w:lang w:val="fr-FR"/>
        </w:rPr>
      </w:pPr>
    </w:p>
    <w:p w14:paraId="36F461BB" w14:textId="77777777" w:rsidR="00A31D32" w:rsidRPr="00D2799F" w:rsidRDefault="00A31D32" w:rsidP="00A31D32">
      <w:pPr>
        <w:spacing w:before="0"/>
        <w:ind w:left="180"/>
        <w:jc w:val="center"/>
        <w:rPr>
          <w:sz w:val="22"/>
          <w:lang w:val="fr-FR"/>
        </w:rPr>
      </w:pPr>
    </w:p>
    <w:tbl>
      <w:tblPr>
        <w:tblW w:w="9639" w:type="dxa"/>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39"/>
      </w:tblGrid>
      <w:tr w:rsidR="00A31D32" w:rsidRPr="00815664" w14:paraId="779E0C00" w14:textId="77777777" w:rsidTr="00815664">
        <w:trPr>
          <w:jc w:val="center"/>
        </w:trPr>
        <w:tc>
          <w:tcPr>
            <w:tcW w:w="9360" w:type="dxa"/>
          </w:tcPr>
          <w:p w14:paraId="585608D7" w14:textId="77777777" w:rsidR="00A31D32" w:rsidRPr="00D2799F" w:rsidRDefault="00A31D32" w:rsidP="00671373">
            <w:pPr>
              <w:spacing w:before="80" w:after="80"/>
              <w:jc w:val="left"/>
              <w:rPr>
                <w:i/>
                <w:iCs/>
                <w:sz w:val="20"/>
                <w:lang w:val="fr-FR"/>
              </w:rPr>
            </w:pPr>
            <w:r w:rsidRPr="00D2799F">
              <w:rPr>
                <w:b/>
                <w:bCs/>
                <w:i/>
                <w:iCs/>
                <w:sz w:val="20"/>
                <w:lang w:val="fr-FR"/>
              </w:rPr>
              <w:t>Note</w:t>
            </w:r>
            <w:r w:rsidRPr="00D2799F">
              <w:rPr>
                <w:i/>
                <w:iCs/>
                <w:sz w:val="20"/>
                <w:lang w:val="fr-FR"/>
              </w:rPr>
              <w:t>: Cette Recommandation UIT-R a été approuvée en anglais aux termes de la procédure détaillée dans la</w:t>
            </w:r>
            <w:r w:rsidRPr="00D2799F">
              <w:rPr>
                <w:i/>
                <w:iCs/>
                <w:sz w:val="20"/>
                <w:lang w:val="fr-FR"/>
              </w:rPr>
              <w:br/>
              <w:t xml:space="preserve">Résolution UIT-R 1. </w:t>
            </w:r>
          </w:p>
        </w:tc>
      </w:tr>
    </w:tbl>
    <w:p w14:paraId="053F4B6C" w14:textId="77777777" w:rsidR="00A31D32" w:rsidRPr="00D2799F" w:rsidRDefault="00A31D32" w:rsidP="00A31D32">
      <w:pPr>
        <w:spacing w:before="0"/>
        <w:jc w:val="center"/>
        <w:rPr>
          <w:sz w:val="22"/>
          <w:lang w:val="fr-FR"/>
        </w:rPr>
      </w:pPr>
    </w:p>
    <w:p w14:paraId="683D259B" w14:textId="77777777" w:rsidR="00A31D32" w:rsidRPr="00D2799F" w:rsidRDefault="00A31D32" w:rsidP="00A31D32">
      <w:pPr>
        <w:spacing w:before="100"/>
        <w:jc w:val="right"/>
        <w:rPr>
          <w:i/>
          <w:iCs/>
          <w:sz w:val="20"/>
          <w:lang w:val="fr-FR"/>
        </w:rPr>
      </w:pPr>
      <w:r w:rsidRPr="00D2799F">
        <w:rPr>
          <w:i/>
          <w:iCs/>
          <w:sz w:val="20"/>
          <w:lang w:val="fr-FR"/>
        </w:rPr>
        <w:t>Publication électronique</w:t>
      </w:r>
    </w:p>
    <w:p w14:paraId="0CD88E11" w14:textId="77777777" w:rsidR="00A31D32" w:rsidRPr="00D2799F" w:rsidRDefault="00A31D32" w:rsidP="00A31D32">
      <w:pPr>
        <w:spacing w:before="0"/>
        <w:jc w:val="right"/>
        <w:rPr>
          <w:sz w:val="20"/>
          <w:lang w:val="fr-FR"/>
        </w:rPr>
      </w:pPr>
      <w:r w:rsidRPr="00D2799F">
        <w:rPr>
          <w:sz w:val="20"/>
          <w:lang w:val="fr-FR"/>
        </w:rPr>
        <w:t>Genève, 2024</w:t>
      </w:r>
    </w:p>
    <w:p w14:paraId="6ACEE516" w14:textId="77777777" w:rsidR="00A31D32" w:rsidRPr="00D2799F" w:rsidRDefault="00A31D32" w:rsidP="00A31D32">
      <w:pPr>
        <w:spacing w:before="200"/>
        <w:jc w:val="center"/>
        <w:rPr>
          <w:sz w:val="20"/>
          <w:lang w:val="fr-FR"/>
        </w:rPr>
      </w:pPr>
      <w:r w:rsidRPr="00D2799F">
        <w:rPr>
          <w:sz w:val="20"/>
          <w:lang w:val="fr-FR"/>
        </w:rPr>
        <w:sym w:font="Symbol" w:char="F0E3"/>
      </w:r>
      <w:r w:rsidRPr="00D2799F">
        <w:rPr>
          <w:sz w:val="20"/>
          <w:lang w:val="fr-FR"/>
        </w:rPr>
        <w:t xml:space="preserve"> UIT </w:t>
      </w:r>
      <w:bookmarkStart w:id="3" w:name="iiannee"/>
      <w:bookmarkEnd w:id="3"/>
      <w:r w:rsidRPr="00D2799F">
        <w:rPr>
          <w:sz w:val="20"/>
          <w:lang w:val="fr-FR"/>
        </w:rPr>
        <w:t>2024</w:t>
      </w:r>
    </w:p>
    <w:p w14:paraId="7D2326D5" w14:textId="65824A29" w:rsidR="00F335DC" w:rsidRPr="00D2799F" w:rsidRDefault="00A31D32" w:rsidP="00A31D32">
      <w:pPr>
        <w:rPr>
          <w:sz w:val="18"/>
          <w:szCs w:val="18"/>
          <w:lang w:val="fr-FR"/>
        </w:rPr>
      </w:pPr>
      <w:r w:rsidRPr="00D2799F">
        <w:rPr>
          <w:sz w:val="18"/>
          <w:szCs w:val="18"/>
          <w:lang w:val="fr-FR"/>
        </w:rPr>
        <w:t>Tous droits réservés. Aucune partie de cette publication ne peut être reproduite, par quelque procédé que ce soit, sans l</w:t>
      </w:r>
      <w:r w:rsidR="00E849E9" w:rsidRPr="00D2799F">
        <w:rPr>
          <w:sz w:val="18"/>
          <w:szCs w:val="18"/>
          <w:lang w:val="fr-FR"/>
        </w:rPr>
        <w:t>'</w:t>
      </w:r>
      <w:r w:rsidRPr="00D2799F">
        <w:rPr>
          <w:sz w:val="18"/>
          <w:szCs w:val="18"/>
          <w:lang w:val="fr-FR"/>
        </w:rPr>
        <w:t>accord écrit préalable de l</w:t>
      </w:r>
      <w:r w:rsidR="00E849E9" w:rsidRPr="00D2799F">
        <w:rPr>
          <w:sz w:val="18"/>
          <w:szCs w:val="18"/>
          <w:lang w:val="fr-FR"/>
        </w:rPr>
        <w:t>'</w:t>
      </w:r>
      <w:r w:rsidRPr="00D2799F">
        <w:rPr>
          <w:sz w:val="18"/>
          <w:szCs w:val="18"/>
          <w:lang w:val="fr-FR"/>
        </w:rPr>
        <w:t>UIT.</w:t>
      </w:r>
    </w:p>
    <w:p w14:paraId="4895B563" w14:textId="77777777" w:rsidR="00F335DC" w:rsidRPr="00D2799F" w:rsidRDefault="00F335DC" w:rsidP="00F335DC">
      <w:pPr>
        <w:spacing w:before="160"/>
        <w:rPr>
          <w:i/>
          <w:sz w:val="20"/>
          <w:lang w:val="fr-FR"/>
        </w:rPr>
        <w:sectPr w:rsidR="00F335DC" w:rsidRPr="00D2799F" w:rsidSect="00580D4B">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5710BE9D" w14:textId="3B897617" w:rsidR="00A31D32" w:rsidRPr="00D2799F" w:rsidRDefault="00A31D32" w:rsidP="00A31D32">
      <w:pPr>
        <w:pStyle w:val="RecNo"/>
        <w:spacing w:before="0"/>
        <w:rPr>
          <w:lang w:val="fr-FR"/>
        </w:rPr>
      </w:pPr>
      <w:bookmarkStart w:id="4" w:name="irecnoe"/>
      <w:bookmarkEnd w:id="4"/>
      <w:r w:rsidRPr="00D2799F">
        <w:rPr>
          <w:lang w:val="fr-FR"/>
        </w:rPr>
        <w:lastRenderedPageBreak/>
        <w:t xml:space="preserve">RECOMMANDATION </w:t>
      </w:r>
      <w:r w:rsidRPr="00D2799F">
        <w:rPr>
          <w:rStyle w:val="href"/>
          <w:lang w:val="fr-FR"/>
        </w:rPr>
        <w:t>UIT-R F.746-11</w:t>
      </w:r>
    </w:p>
    <w:p w14:paraId="386D7B2E" w14:textId="77777777" w:rsidR="00A31D32" w:rsidRPr="00D2799F" w:rsidRDefault="00A31D32" w:rsidP="00A31D32">
      <w:pPr>
        <w:pStyle w:val="Rectitle"/>
        <w:spacing w:before="220"/>
        <w:rPr>
          <w:lang w:val="fr-FR"/>
        </w:rPr>
      </w:pPr>
      <w:r w:rsidRPr="00D2799F">
        <w:rPr>
          <w:lang w:val="fr-FR"/>
        </w:rPr>
        <w:t>Disposition radioélectrique pour les systèmes du service fixe</w:t>
      </w:r>
    </w:p>
    <w:p w14:paraId="5B1B6E00" w14:textId="77777777" w:rsidR="00A31D32" w:rsidRPr="00D2799F" w:rsidRDefault="00A31D32" w:rsidP="00A31D32">
      <w:pPr>
        <w:pStyle w:val="Recref"/>
        <w:rPr>
          <w:lang w:val="fr-FR"/>
        </w:rPr>
      </w:pPr>
      <w:r w:rsidRPr="00D2799F">
        <w:rPr>
          <w:lang w:val="fr-FR"/>
        </w:rPr>
        <w:t>(Question UIT-R 247-1/5)</w:t>
      </w:r>
    </w:p>
    <w:p w14:paraId="311824ED" w14:textId="77777777" w:rsidR="00A31D32" w:rsidRPr="00D2799F" w:rsidRDefault="00A31D32" w:rsidP="00A31D32">
      <w:pPr>
        <w:pStyle w:val="Recdate"/>
        <w:rPr>
          <w:lang w:val="fr-FR"/>
        </w:rPr>
      </w:pPr>
      <w:bookmarkStart w:id="5" w:name="Revision_history"/>
      <w:r w:rsidRPr="00D2799F">
        <w:rPr>
          <w:lang w:val="fr-FR"/>
        </w:rPr>
        <w:t>(1991-1994-1995-1997-1999-2001-2002-2003-2006-2007-2012-2023)</w:t>
      </w:r>
      <w:bookmarkEnd w:id="5"/>
    </w:p>
    <w:p w14:paraId="064D6893" w14:textId="77777777" w:rsidR="00A31D32" w:rsidRPr="00D2799F" w:rsidRDefault="00A31D32" w:rsidP="00A31D32">
      <w:pPr>
        <w:pStyle w:val="HeadingSum"/>
        <w:rPr>
          <w:lang w:val="fr-FR" w:eastAsia="ja-JP"/>
        </w:rPr>
      </w:pPr>
      <w:r w:rsidRPr="00D2799F">
        <w:rPr>
          <w:lang w:val="fr-FR" w:eastAsia="ja-JP"/>
        </w:rPr>
        <w:t>Domaine d'application</w:t>
      </w:r>
    </w:p>
    <w:p w14:paraId="62B18606" w14:textId="77777777" w:rsidR="00A31D32" w:rsidRPr="00D2799F" w:rsidRDefault="00A31D32" w:rsidP="00A31D32">
      <w:pPr>
        <w:pStyle w:val="Summary"/>
        <w:rPr>
          <w:lang w:val="fr-FR" w:eastAsia="ja-JP"/>
        </w:rPr>
      </w:pPr>
      <w:r w:rsidRPr="00D2799F">
        <w:rPr>
          <w:lang w:val="fr-FR" w:eastAsia="ja-JP"/>
        </w:rPr>
        <w:t>La présente Recommandation établit les orientations générales qu'il faut suivre pour définir les dispositions des canaux radioélectriques pour les systèmes hertziens fixes. Elle comprend en outre un récapitulatif de toutes les dispositions analogues existantes exposées dans diverses Recommandations, et rappelle enfin en Annexes les dispositions spécifiques de canaux radioélectriques qui ne sont pas prises en compte dans le cadre d'autres Recommandations de nature spécifique.</w:t>
      </w:r>
    </w:p>
    <w:p w14:paraId="4F6F7DFA" w14:textId="77777777" w:rsidR="00A31D32" w:rsidRPr="00D2799F" w:rsidRDefault="00A31D32" w:rsidP="00C726B5">
      <w:pPr>
        <w:pStyle w:val="Headingb"/>
        <w:rPr>
          <w:lang w:val="fr-FR" w:eastAsia="ja-JP"/>
        </w:rPr>
      </w:pPr>
      <w:r w:rsidRPr="00D2799F">
        <w:rPr>
          <w:lang w:val="fr-FR" w:eastAsia="ja-JP"/>
        </w:rPr>
        <w:t>Mots clés</w:t>
      </w:r>
    </w:p>
    <w:p w14:paraId="0340CBF2" w14:textId="204D04E4" w:rsidR="00A31D32" w:rsidRPr="00D2799F" w:rsidRDefault="00A31D32" w:rsidP="00C726B5">
      <w:pPr>
        <w:rPr>
          <w:lang w:val="fr-FR" w:eastAsia="ja-JP"/>
        </w:rPr>
      </w:pPr>
      <w:r w:rsidRPr="00D2799F">
        <w:rPr>
          <w:lang w:val="fr-FR" w:eastAsia="ja-JP"/>
        </w:rPr>
        <w:t>Service fixe, système hertzien fixe, point à point, largeur de bande des canaux, disposition des canaux</w:t>
      </w:r>
    </w:p>
    <w:p w14:paraId="67DCBA82" w14:textId="77777777" w:rsidR="00A31D32" w:rsidRPr="00D2799F" w:rsidRDefault="00A31D32" w:rsidP="00C726B5">
      <w:pPr>
        <w:pStyle w:val="Headingb"/>
        <w:rPr>
          <w:lang w:val="fr-FR" w:eastAsia="ja-JP"/>
        </w:rPr>
      </w:pPr>
      <w:r w:rsidRPr="00D2799F">
        <w:rPr>
          <w:lang w:val="fr-FR" w:eastAsia="ja-JP"/>
        </w:rPr>
        <w:t>Abréviations</w:t>
      </w:r>
    </w:p>
    <w:p w14:paraId="19EC04E4" w14:textId="27C6A63F" w:rsidR="00A31D32" w:rsidRPr="00D2799F" w:rsidRDefault="00A31D32" w:rsidP="00C726B5">
      <w:pPr>
        <w:rPr>
          <w:lang w:val="fr-FR" w:eastAsia="ja-JP"/>
        </w:rPr>
      </w:pPr>
      <w:r w:rsidRPr="00D2799F">
        <w:rPr>
          <w:lang w:val="fr-FR" w:eastAsia="ja-JP"/>
        </w:rPr>
        <w:t>FWS</w:t>
      </w:r>
      <w:r w:rsidRPr="00D2799F">
        <w:rPr>
          <w:lang w:val="fr-FR" w:eastAsia="ja-JP"/>
        </w:rPr>
        <w:tab/>
      </w:r>
      <w:r w:rsidR="00C726B5" w:rsidRPr="00D2799F">
        <w:rPr>
          <w:lang w:val="fr-FR" w:eastAsia="ja-JP"/>
        </w:rPr>
        <w:t>s</w:t>
      </w:r>
      <w:r w:rsidRPr="00D2799F">
        <w:rPr>
          <w:lang w:val="fr-FR" w:eastAsia="ja-JP"/>
        </w:rPr>
        <w:t>ystème hertzien fixe (</w:t>
      </w:r>
      <w:r w:rsidRPr="00D2799F">
        <w:rPr>
          <w:i/>
          <w:iCs/>
          <w:lang w:val="fr-FR" w:eastAsia="ja-JP"/>
        </w:rPr>
        <w:t>fixed wireless system</w:t>
      </w:r>
      <w:r w:rsidRPr="00D2799F">
        <w:rPr>
          <w:lang w:val="fr-FR" w:eastAsia="ja-JP"/>
        </w:rPr>
        <w:t>)</w:t>
      </w:r>
    </w:p>
    <w:p w14:paraId="0E846C62" w14:textId="7C964254" w:rsidR="00A31D32" w:rsidRPr="00D2799F" w:rsidRDefault="00A31D32" w:rsidP="00C726B5">
      <w:pPr>
        <w:rPr>
          <w:lang w:val="fr-FR" w:eastAsia="ja-JP"/>
        </w:rPr>
      </w:pPr>
      <w:r w:rsidRPr="00D2799F">
        <w:rPr>
          <w:lang w:val="fr-FR" w:eastAsia="ja-JP"/>
        </w:rPr>
        <w:t>NFD</w:t>
      </w:r>
      <w:r w:rsidRPr="00D2799F">
        <w:rPr>
          <w:lang w:val="fr-FR" w:eastAsia="ja-JP"/>
        </w:rPr>
        <w:tab/>
        <w:t>atténuation nette du filtre (</w:t>
      </w:r>
      <w:r w:rsidR="00C726B5" w:rsidRPr="00D2799F">
        <w:rPr>
          <w:i/>
          <w:iCs/>
          <w:lang w:val="fr-FR" w:eastAsia="ja-JP"/>
        </w:rPr>
        <w:t>n</w:t>
      </w:r>
      <w:r w:rsidRPr="00D2799F">
        <w:rPr>
          <w:i/>
          <w:iCs/>
          <w:lang w:val="fr-FR" w:eastAsia="ja-JP"/>
        </w:rPr>
        <w:t>et filter discrimination</w:t>
      </w:r>
      <w:r w:rsidRPr="00D2799F">
        <w:rPr>
          <w:lang w:val="fr-FR" w:eastAsia="ja-JP"/>
        </w:rPr>
        <w:t>)</w:t>
      </w:r>
    </w:p>
    <w:p w14:paraId="093E9F02" w14:textId="77777777" w:rsidR="00A31D32" w:rsidRPr="00D2799F" w:rsidRDefault="00A31D32" w:rsidP="00C726B5">
      <w:pPr>
        <w:rPr>
          <w:lang w:val="fr-FR" w:eastAsia="ja-JP"/>
        </w:rPr>
      </w:pPr>
      <w:r w:rsidRPr="00D2799F">
        <w:rPr>
          <w:lang w:val="fr-FR" w:eastAsia="ja-JP"/>
        </w:rPr>
        <w:t>XPD</w:t>
      </w:r>
      <w:r w:rsidRPr="00D2799F">
        <w:rPr>
          <w:lang w:val="fr-FR" w:eastAsia="ja-JP"/>
        </w:rPr>
        <w:tab/>
        <w:t>discrimination de polarisation croisée (</w:t>
      </w:r>
      <w:r w:rsidRPr="00D2799F">
        <w:rPr>
          <w:i/>
          <w:iCs/>
          <w:lang w:val="fr-FR" w:eastAsia="ja-JP"/>
        </w:rPr>
        <w:t>cross-polarization discrimination</w:t>
      </w:r>
      <w:r w:rsidRPr="00D2799F">
        <w:rPr>
          <w:lang w:val="fr-FR" w:eastAsia="ja-JP"/>
        </w:rPr>
        <w:t>)</w:t>
      </w:r>
    </w:p>
    <w:p w14:paraId="7916CDAF" w14:textId="77777777" w:rsidR="00A31D32" w:rsidRPr="00D2799F" w:rsidRDefault="00A31D32" w:rsidP="00C726B5">
      <w:pPr>
        <w:pStyle w:val="Headingb"/>
        <w:rPr>
          <w:lang w:val="fr-FR" w:eastAsia="ja-JP"/>
        </w:rPr>
      </w:pPr>
      <w:r w:rsidRPr="00D2799F">
        <w:rPr>
          <w:lang w:val="fr-FR" w:eastAsia="ja-JP"/>
        </w:rPr>
        <w:t>Recommandations UIT connexes</w:t>
      </w:r>
    </w:p>
    <w:p w14:paraId="7ADDA6C9" w14:textId="3D6EBFF9" w:rsidR="00A31D32" w:rsidRPr="00815664" w:rsidRDefault="00A31D32" w:rsidP="00815664">
      <w:pPr>
        <w:pStyle w:val="Reftext"/>
      </w:pPr>
      <w:proofErr w:type="spellStart"/>
      <w:r w:rsidRPr="00815664">
        <w:t>Recommandation</w:t>
      </w:r>
      <w:proofErr w:type="spellEnd"/>
      <w:r w:rsidRPr="00815664">
        <w:t xml:space="preserve"> UIT-R F.382 </w:t>
      </w:r>
      <w:r w:rsidR="00C726B5" w:rsidRPr="00815664">
        <w:t>–</w:t>
      </w:r>
      <w:r w:rsidRPr="00815664">
        <w:t xml:space="preserve"> Dispositions des </w:t>
      </w:r>
      <w:proofErr w:type="spellStart"/>
      <w:r w:rsidRPr="00815664">
        <w:t>canaux</w:t>
      </w:r>
      <w:proofErr w:type="spellEnd"/>
      <w:r w:rsidRPr="00815664">
        <w:t xml:space="preserve"> </w:t>
      </w:r>
      <w:proofErr w:type="spellStart"/>
      <w:r w:rsidRPr="00815664">
        <w:t>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les </w:t>
      </w:r>
      <w:proofErr w:type="spellStart"/>
      <w:r w:rsidRPr="00815664">
        <w:t>bandes</w:t>
      </w:r>
      <w:proofErr w:type="spellEnd"/>
      <w:r w:rsidRPr="00815664">
        <w:t xml:space="preserve"> des 2 et 4 GHz</w:t>
      </w:r>
    </w:p>
    <w:p w14:paraId="245462BC" w14:textId="1E1A2790" w:rsidR="00A31D32" w:rsidRPr="00815664" w:rsidRDefault="00A31D32" w:rsidP="00815664">
      <w:pPr>
        <w:pStyle w:val="Reftext"/>
      </w:pPr>
      <w:proofErr w:type="spellStart"/>
      <w:r w:rsidRPr="00815664">
        <w:t>Recommandation</w:t>
      </w:r>
      <w:proofErr w:type="spellEnd"/>
      <w:r w:rsidRPr="00815664">
        <w:t xml:space="preserve"> UIT-R F.383</w:t>
      </w:r>
      <w:r w:rsidR="00C726B5" w:rsidRPr="00815664">
        <w:t xml:space="preserve"> – </w:t>
      </w:r>
      <w:r w:rsidRPr="00815664">
        <w:t xml:space="preserve">Disposition des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de </w:t>
      </w:r>
      <w:proofErr w:type="spellStart"/>
      <w:r w:rsidRPr="00815664">
        <w:t>grande</w:t>
      </w:r>
      <w:proofErr w:type="spellEnd"/>
      <w:r w:rsidRPr="00815664">
        <w:t xml:space="preserve"> </w:t>
      </w:r>
      <w:proofErr w:type="spellStart"/>
      <w:r w:rsidRPr="00815664">
        <w:t>capacité</w:t>
      </w:r>
      <w:proofErr w:type="spellEnd"/>
      <w:r w:rsidRPr="00815664">
        <w:t xml:space="preserve">, </w:t>
      </w:r>
      <w:proofErr w:type="spellStart"/>
      <w:r w:rsidRPr="00815664">
        <w:t>fonctionnant</w:t>
      </w:r>
      <w:proofErr w:type="spellEnd"/>
      <w:r w:rsidRPr="00815664">
        <w:t xml:space="preserve"> dans la </w:t>
      </w:r>
      <w:proofErr w:type="spellStart"/>
      <w:r w:rsidRPr="00815664">
        <w:t>partie</w:t>
      </w:r>
      <w:proofErr w:type="spellEnd"/>
      <w:r w:rsidRPr="00815664">
        <w:t xml:space="preserve"> </w:t>
      </w:r>
      <w:proofErr w:type="spellStart"/>
      <w:r w:rsidRPr="00815664">
        <w:t>inférieure</w:t>
      </w:r>
      <w:proofErr w:type="spellEnd"/>
      <w:r w:rsidRPr="00815664">
        <w:t xml:space="preserve"> de la </w:t>
      </w:r>
      <w:proofErr w:type="spellStart"/>
      <w:r w:rsidRPr="00815664">
        <w:t>bande</w:t>
      </w:r>
      <w:proofErr w:type="spellEnd"/>
      <w:r w:rsidRPr="00815664">
        <w:t xml:space="preserve"> des 6 GHz (5</w:t>
      </w:r>
      <w:r w:rsidR="00600546" w:rsidRPr="00815664">
        <w:t> </w:t>
      </w:r>
      <w:r w:rsidRPr="00815664">
        <w:t>925</w:t>
      </w:r>
      <w:r w:rsidR="00600546" w:rsidRPr="00815664">
        <w:noBreakHyphen/>
      </w:r>
      <w:r w:rsidRPr="00815664">
        <w:t>6</w:t>
      </w:r>
      <w:r w:rsidR="00600546" w:rsidRPr="00815664">
        <w:t> </w:t>
      </w:r>
      <w:r w:rsidRPr="00815664">
        <w:t>425</w:t>
      </w:r>
      <w:r w:rsidR="00600546" w:rsidRPr="00815664">
        <w:t> </w:t>
      </w:r>
      <w:r w:rsidRPr="00815664">
        <w:t>MHz)</w:t>
      </w:r>
    </w:p>
    <w:p w14:paraId="545C878F" w14:textId="1B0BB810" w:rsidR="00A31D32" w:rsidRPr="00815664" w:rsidRDefault="00A31D32" w:rsidP="00815664">
      <w:pPr>
        <w:pStyle w:val="Reftext"/>
      </w:pPr>
      <w:proofErr w:type="spellStart"/>
      <w:r w:rsidRPr="00815664">
        <w:t>Recommandation</w:t>
      </w:r>
      <w:proofErr w:type="spellEnd"/>
      <w:r w:rsidRPr="00815664">
        <w:t xml:space="preserve"> UIT-R F.384</w:t>
      </w:r>
      <w:r w:rsidR="00C726B5" w:rsidRPr="00815664">
        <w:t xml:space="preserve"> – </w:t>
      </w:r>
      <w:r w:rsidRPr="00815664">
        <w:t xml:space="preserve">Disposition des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numériques</w:t>
      </w:r>
      <w:proofErr w:type="spellEnd"/>
      <w:r w:rsidRPr="00815664">
        <w:t xml:space="preserve"> de </w:t>
      </w:r>
      <w:proofErr w:type="spellStart"/>
      <w:r w:rsidRPr="00815664">
        <w:t>moyenne</w:t>
      </w:r>
      <w:proofErr w:type="spellEnd"/>
      <w:r w:rsidRPr="00815664">
        <w:t xml:space="preserve"> et </w:t>
      </w:r>
      <w:proofErr w:type="spellStart"/>
      <w:r w:rsidRPr="00815664">
        <w:t>grande</w:t>
      </w:r>
      <w:proofErr w:type="spellEnd"/>
      <w:r w:rsidRPr="00815664">
        <w:t xml:space="preserve"> </w:t>
      </w:r>
      <w:proofErr w:type="spellStart"/>
      <w:r w:rsidRPr="00815664">
        <w:t>capacités</w:t>
      </w:r>
      <w:proofErr w:type="spellEnd"/>
      <w:r w:rsidRPr="00815664">
        <w:t xml:space="preserve"> </w:t>
      </w:r>
      <w:proofErr w:type="spellStart"/>
      <w:r w:rsidRPr="00815664">
        <w:t>fonctionnant</w:t>
      </w:r>
      <w:proofErr w:type="spellEnd"/>
      <w:r w:rsidRPr="00815664">
        <w:t xml:space="preserve"> dans la </w:t>
      </w:r>
      <w:proofErr w:type="spellStart"/>
      <w:r w:rsidRPr="00815664">
        <w:t>bande</w:t>
      </w:r>
      <w:proofErr w:type="spellEnd"/>
      <w:r w:rsidRPr="00815664">
        <w:t xml:space="preserve"> 6 425-7 125 MHz</w:t>
      </w:r>
    </w:p>
    <w:p w14:paraId="7CC95ACD" w14:textId="143F2129" w:rsidR="00A31D32" w:rsidRPr="00815664" w:rsidRDefault="00A31D32" w:rsidP="00815664">
      <w:pPr>
        <w:pStyle w:val="Reftext"/>
      </w:pPr>
      <w:proofErr w:type="spellStart"/>
      <w:r w:rsidRPr="00815664">
        <w:t>Recommandation</w:t>
      </w:r>
      <w:proofErr w:type="spellEnd"/>
      <w:r w:rsidRPr="00815664">
        <w:t xml:space="preserve"> UIT-R F.385</w:t>
      </w:r>
      <w:r w:rsidR="00C726B5" w:rsidRPr="00815664">
        <w:t xml:space="preserve"> – </w:t>
      </w:r>
      <w:r w:rsidRPr="00815664">
        <w:t xml:space="preserve">Disposition des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numériques</w:t>
      </w:r>
      <w:proofErr w:type="spellEnd"/>
      <w:r w:rsidRPr="00815664">
        <w:t xml:space="preserve"> de </w:t>
      </w:r>
      <w:proofErr w:type="spellStart"/>
      <w:r w:rsidRPr="00815664">
        <w:t>moyenne</w:t>
      </w:r>
      <w:proofErr w:type="spellEnd"/>
      <w:r w:rsidRPr="00815664">
        <w:t xml:space="preserve"> et </w:t>
      </w:r>
      <w:proofErr w:type="spellStart"/>
      <w:r w:rsidRPr="00815664">
        <w:t>grande</w:t>
      </w:r>
      <w:proofErr w:type="spellEnd"/>
      <w:r w:rsidRPr="00815664">
        <w:t xml:space="preserve"> </w:t>
      </w:r>
      <w:proofErr w:type="spellStart"/>
      <w:r w:rsidRPr="00815664">
        <w:t>capacités</w:t>
      </w:r>
      <w:proofErr w:type="spellEnd"/>
      <w:r w:rsidRPr="00815664">
        <w:t xml:space="preserve"> </w:t>
      </w:r>
      <w:proofErr w:type="spellStart"/>
      <w:r w:rsidRPr="00815664">
        <w:t>fonctionnant</w:t>
      </w:r>
      <w:proofErr w:type="spellEnd"/>
      <w:r w:rsidRPr="00815664">
        <w:t xml:space="preserve"> dans la </w:t>
      </w:r>
      <w:proofErr w:type="spellStart"/>
      <w:r w:rsidRPr="00815664">
        <w:t>bande</w:t>
      </w:r>
      <w:proofErr w:type="spellEnd"/>
      <w:r w:rsidRPr="00815664">
        <w:t xml:space="preserve"> 6 425-7 125 MHz</w:t>
      </w:r>
    </w:p>
    <w:p w14:paraId="53AD7337" w14:textId="54E7D42C" w:rsidR="00A31D32" w:rsidRPr="00815664" w:rsidRDefault="00A31D32" w:rsidP="00815664">
      <w:pPr>
        <w:pStyle w:val="Reftext"/>
      </w:pPr>
      <w:proofErr w:type="spellStart"/>
      <w:r w:rsidRPr="00815664">
        <w:t>Recommandation</w:t>
      </w:r>
      <w:proofErr w:type="spellEnd"/>
      <w:r w:rsidRPr="00815664">
        <w:t xml:space="preserve"> UIT-R F.386</w:t>
      </w:r>
      <w:r w:rsidR="00C726B5" w:rsidRPr="00815664">
        <w:t xml:space="preserve"> – </w:t>
      </w:r>
      <w:r w:rsidRPr="00815664">
        <w:t xml:space="preserve">Disposition des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bande</w:t>
      </w:r>
      <w:proofErr w:type="spellEnd"/>
      <w:r w:rsidRPr="00815664">
        <w:t xml:space="preserve"> des 8 GHz (7 725-8 500 MHz)</w:t>
      </w:r>
    </w:p>
    <w:p w14:paraId="4029F1DA" w14:textId="42C7951A" w:rsidR="00A31D32" w:rsidRPr="00815664" w:rsidRDefault="00A31D32" w:rsidP="00815664">
      <w:pPr>
        <w:pStyle w:val="Reftext"/>
      </w:pPr>
      <w:proofErr w:type="spellStart"/>
      <w:r w:rsidRPr="00815664">
        <w:t>Recommandation</w:t>
      </w:r>
      <w:proofErr w:type="spellEnd"/>
      <w:r w:rsidRPr="00815664">
        <w:t xml:space="preserve"> UIT-R F.387</w:t>
      </w:r>
      <w:r w:rsidR="00C726B5" w:rsidRPr="00815664">
        <w:t xml:space="preserve"> – </w:t>
      </w:r>
      <w:r w:rsidRPr="00815664">
        <w:t xml:space="preserve">Dispositions des </w:t>
      </w:r>
      <w:proofErr w:type="spellStart"/>
      <w:r w:rsidRPr="00815664">
        <w:t>canaux</w:t>
      </w:r>
      <w:proofErr w:type="spellEnd"/>
      <w:r w:rsidRPr="00815664">
        <w:t xml:space="preserve"> </w:t>
      </w:r>
      <w:proofErr w:type="spellStart"/>
      <w:r w:rsidRPr="00815664">
        <w:t>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bande</w:t>
      </w:r>
      <w:proofErr w:type="spellEnd"/>
      <w:r w:rsidRPr="00815664">
        <w:t xml:space="preserve"> 10,7-11,7 GHz</w:t>
      </w:r>
    </w:p>
    <w:p w14:paraId="24300F1D" w14:textId="70F3488C" w:rsidR="00A31D32" w:rsidRPr="00815664" w:rsidRDefault="00A31D32" w:rsidP="00815664">
      <w:pPr>
        <w:pStyle w:val="Reftext"/>
        <w:rPr>
          <w:lang w:val="fr-CH"/>
        </w:rPr>
      </w:pPr>
      <w:r w:rsidRPr="00815664">
        <w:rPr>
          <w:lang w:val="fr-CH"/>
        </w:rPr>
        <w:t>Recommandation UIT-R F.497</w:t>
      </w:r>
      <w:r w:rsidR="00815664" w:rsidRPr="00815664">
        <w:rPr>
          <w:lang w:val="fr-CH"/>
        </w:rPr>
        <w:t xml:space="preserve"> </w:t>
      </w:r>
      <w:r w:rsidR="00815664">
        <w:rPr>
          <w:lang w:val="fr-CH"/>
        </w:rPr>
        <w:t>–</w:t>
      </w:r>
      <w:r w:rsidRPr="00815664">
        <w:rPr>
          <w:lang w:val="fr-CH"/>
        </w:rPr>
        <w:t xml:space="preserve"> Dispositions des canaux électriques pour les systèmes hertziens fixes fonctionnant dans la bande 10,7-11,7 GHz</w:t>
      </w:r>
    </w:p>
    <w:p w14:paraId="62C099FC" w14:textId="74E3DA46" w:rsidR="00A31D32" w:rsidRPr="00815664" w:rsidRDefault="00A31D32" w:rsidP="00815664">
      <w:pPr>
        <w:pStyle w:val="Reftext"/>
        <w:rPr>
          <w:lang w:val="fr-CH"/>
        </w:rPr>
      </w:pPr>
      <w:r w:rsidRPr="00815664">
        <w:rPr>
          <w:lang w:val="fr-CH"/>
        </w:rPr>
        <w:t>Recommandation UIT-R F.595</w:t>
      </w:r>
      <w:r w:rsidR="00815664" w:rsidRPr="00815664">
        <w:rPr>
          <w:lang w:val="fr-CH"/>
        </w:rPr>
        <w:t xml:space="preserve"> </w:t>
      </w:r>
      <w:r w:rsidR="00815664">
        <w:rPr>
          <w:lang w:val="fr-CH"/>
        </w:rPr>
        <w:t>–</w:t>
      </w:r>
      <w:r w:rsidRPr="00815664">
        <w:rPr>
          <w:lang w:val="fr-CH"/>
        </w:rPr>
        <w:t xml:space="preserve"> Dispositions des canaux électriques pour les systèmes hertziens fixes fonctionnant dans la bande 14,4</w:t>
      </w:r>
      <w:r w:rsidR="00600546" w:rsidRPr="00815664">
        <w:rPr>
          <w:lang w:val="fr-CH"/>
        </w:rPr>
        <w:t>-</w:t>
      </w:r>
      <w:r w:rsidRPr="00815664">
        <w:rPr>
          <w:lang w:val="fr-CH"/>
        </w:rPr>
        <w:t>15,35 GHz</w:t>
      </w:r>
    </w:p>
    <w:p w14:paraId="11E03935" w14:textId="0E3C307E" w:rsidR="00A31D32" w:rsidRPr="00815664" w:rsidRDefault="00A31D32" w:rsidP="00815664">
      <w:pPr>
        <w:pStyle w:val="Reftext"/>
      </w:pPr>
      <w:proofErr w:type="spellStart"/>
      <w:r w:rsidRPr="00815664">
        <w:t>Recommandation</w:t>
      </w:r>
      <w:proofErr w:type="spellEnd"/>
      <w:r w:rsidRPr="00815664">
        <w:t xml:space="preserve"> UIT-R F.635</w:t>
      </w:r>
      <w:r w:rsidR="00C726B5" w:rsidRPr="00815664">
        <w:t xml:space="preserve"> – </w:t>
      </w:r>
      <w:r w:rsidRPr="00815664">
        <w:t xml:space="preserve">Disposition des </w:t>
      </w:r>
      <w:proofErr w:type="spellStart"/>
      <w:r w:rsidRPr="00815664">
        <w:t>canaux</w:t>
      </w:r>
      <w:proofErr w:type="spellEnd"/>
      <w:r w:rsidRPr="00815664">
        <w:t xml:space="preserve"> </w:t>
      </w:r>
      <w:proofErr w:type="spellStart"/>
      <w:r w:rsidRPr="00815664">
        <w:t>radioélectriques</w:t>
      </w:r>
      <w:proofErr w:type="spellEnd"/>
      <w:r w:rsidRPr="00815664">
        <w:t xml:space="preserve"> </w:t>
      </w:r>
      <w:proofErr w:type="spellStart"/>
      <w:r w:rsidRPr="00815664">
        <w:t>fondée</w:t>
      </w:r>
      <w:proofErr w:type="spellEnd"/>
      <w:r w:rsidRPr="00815664">
        <w:t xml:space="preserve"> sur un plan </w:t>
      </w:r>
      <w:proofErr w:type="spellStart"/>
      <w:r w:rsidRPr="00815664">
        <w:t>homogène</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bande</w:t>
      </w:r>
      <w:proofErr w:type="spellEnd"/>
      <w:r w:rsidRPr="00815664">
        <w:t xml:space="preserve"> des 4 GHz (3 400-4 200 MHz)</w:t>
      </w:r>
    </w:p>
    <w:p w14:paraId="61FF65DE" w14:textId="1918C068" w:rsidR="00A31D32" w:rsidRPr="00815664" w:rsidRDefault="00A31D32" w:rsidP="00815664">
      <w:pPr>
        <w:pStyle w:val="Reftext"/>
      </w:pPr>
      <w:proofErr w:type="spellStart"/>
      <w:r w:rsidRPr="00815664">
        <w:t>Recommandation</w:t>
      </w:r>
      <w:proofErr w:type="spellEnd"/>
      <w:r w:rsidRPr="00815664">
        <w:t xml:space="preserve"> UIT-R F.636</w:t>
      </w:r>
      <w:r w:rsidR="00C726B5" w:rsidRPr="00815664">
        <w:t xml:space="preserve"> – </w:t>
      </w:r>
      <w:r w:rsidRPr="00815664">
        <w:t xml:space="preserve">Dispositions des </w:t>
      </w:r>
      <w:proofErr w:type="spellStart"/>
      <w:r w:rsidRPr="00815664">
        <w:t>canaux</w:t>
      </w:r>
      <w:proofErr w:type="spellEnd"/>
      <w:r w:rsidRPr="00815664">
        <w:t xml:space="preserve"> </w:t>
      </w:r>
      <w:proofErr w:type="spellStart"/>
      <w:r w:rsidRPr="00815664">
        <w:t>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bande</w:t>
      </w:r>
      <w:proofErr w:type="spellEnd"/>
      <w:r w:rsidRPr="00815664">
        <w:t xml:space="preserve"> 14,4</w:t>
      </w:r>
      <w:r w:rsidR="00600546" w:rsidRPr="00815664">
        <w:t>-</w:t>
      </w:r>
      <w:r w:rsidRPr="00815664">
        <w:t>15,35 GHz</w:t>
      </w:r>
    </w:p>
    <w:p w14:paraId="1DF3D7A8" w14:textId="1006B37F" w:rsidR="00A31D32" w:rsidRPr="00815664" w:rsidRDefault="00A31D32" w:rsidP="00815664">
      <w:pPr>
        <w:pStyle w:val="Reftext"/>
      </w:pPr>
      <w:proofErr w:type="spellStart"/>
      <w:r w:rsidRPr="00815664">
        <w:t>Recommandation</w:t>
      </w:r>
      <w:proofErr w:type="spellEnd"/>
      <w:r w:rsidRPr="00815664">
        <w:t xml:space="preserve"> UIT-R F.637</w:t>
      </w:r>
      <w:r w:rsidR="00C726B5" w:rsidRPr="00815664">
        <w:t xml:space="preserve"> – </w:t>
      </w:r>
      <w:r w:rsidRPr="00815664">
        <w:t xml:space="preserve">Dispositions des </w:t>
      </w:r>
      <w:proofErr w:type="spellStart"/>
      <w:r w:rsidRPr="00815664">
        <w:t>canaux</w:t>
      </w:r>
      <w:proofErr w:type="spellEnd"/>
      <w:r w:rsidRPr="00815664">
        <w:t xml:space="preserve"> </w:t>
      </w:r>
      <w:proofErr w:type="spellStart"/>
      <w:r w:rsidRPr="00815664">
        <w:t>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bande</w:t>
      </w:r>
      <w:proofErr w:type="spellEnd"/>
      <w:r w:rsidRPr="00815664">
        <w:t xml:space="preserve"> 21,2</w:t>
      </w:r>
      <w:r w:rsidR="00600546" w:rsidRPr="00815664">
        <w:t>-</w:t>
      </w:r>
      <w:r w:rsidRPr="00815664">
        <w:t>23,6 GHz</w:t>
      </w:r>
    </w:p>
    <w:p w14:paraId="2EA511FD" w14:textId="419FDE25" w:rsidR="00A31D32" w:rsidRPr="00815664" w:rsidRDefault="00A31D32" w:rsidP="00815664">
      <w:pPr>
        <w:pStyle w:val="Reftext"/>
      </w:pPr>
      <w:proofErr w:type="spellStart"/>
      <w:r w:rsidRPr="00815664">
        <w:lastRenderedPageBreak/>
        <w:t>Recommandation</w:t>
      </w:r>
      <w:proofErr w:type="spellEnd"/>
      <w:r w:rsidRPr="00815664">
        <w:t xml:space="preserve"> UIT-R F.702</w:t>
      </w:r>
      <w:r w:rsidR="00C726B5" w:rsidRPr="00815664">
        <w:t xml:space="preserve"> – </w:t>
      </w:r>
      <w:r w:rsidRPr="00815664">
        <w:t xml:space="preserve">Disposition des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radioélectriques</w:t>
      </w:r>
      <w:proofErr w:type="spellEnd"/>
      <w:r w:rsidRPr="00815664">
        <w:t xml:space="preserve"> </w:t>
      </w:r>
      <w:proofErr w:type="spellStart"/>
      <w:r w:rsidRPr="00815664">
        <w:t>numériques</w:t>
      </w:r>
      <w:proofErr w:type="spellEnd"/>
      <w:r w:rsidRPr="00815664">
        <w:t xml:space="preserve"> point à multipoint, </w:t>
      </w:r>
      <w:proofErr w:type="spellStart"/>
      <w:r w:rsidRPr="00815664">
        <w:t>fonctionnant</w:t>
      </w:r>
      <w:proofErr w:type="spellEnd"/>
      <w:r w:rsidRPr="00815664">
        <w:t xml:space="preserve"> dans des </w:t>
      </w:r>
      <w:proofErr w:type="spellStart"/>
      <w:r w:rsidRPr="00815664">
        <w:t>bandes</w:t>
      </w:r>
      <w:proofErr w:type="spellEnd"/>
      <w:r w:rsidRPr="00815664">
        <w:t xml:space="preserve"> de </w:t>
      </w:r>
      <w:proofErr w:type="spellStart"/>
      <w:r w:rsidRPr="00815664">
        <w:t>fréquences</w:t>
      </w:r>
      <w:proofErr w:type="spellEnd"/>
      <w:r w:rsidRPr="00815664">
        <w:t xml:space="preserve"> comprises entre 1 350 et 2 690</w:t>
      </w:r>
      <w:r w:rsidR="00600546" w:rsidRPr="00815664">
        <w:t> </w:t>
      </w:r>
      <w:r w:rsidRPr="00815664">
        <w:t>GHz (1,5, 1,8, 2,0, 2,2, 2,4 et 2,6 GHz)</w:t>
      </w:r>
    </w:p>
    <w:p w14:paraId="0DAFD51B" w14:textId="71F2597D" w:rsidR="00A31D32" w:rsidRPr="00815664" w:rsidRDefault="00A31D32" w:rsidP="00815664">
      <w:pPr>
        <w:pStyle w:val="Reftext"/>
      </w:pPr>
      <w:proofErr w:type="spellStart"/>
      <w:r w:rsidRPr="00815664">
        <w:t>Recommandation</w:t>
      </w:r>
      <w:proofErr w:type="spellEnd"/>
      <w:r w:rsidRPr="00815664">
        <w:t xml:space="preserve"> UIT-R F.746</w:t>
      </w:r>
      <w:r w:rsidR="00C726B5" w:rsidRPr="00815664">
        <w:t xml:space="preserve"> – </w:t>
      </w:r>
      <w:r w:rsidRPr="00815664">
        <w:t xml:space="preserve">Dispositions des </w:t>
      </w:r>
      <w:proofErr w:type="spellStart"/>
      <w:r w:rsidRPr="00815664">
        <w:t>canaux</w:t>
      </w:r>
      <w:proofErr w:type="spellEnd"/>
      <w:r w:rsidRPr="00815664">
        <w:t xml:space="preserve"> </w:t>
      </w:r>
      <w:proofErr w:type="spellStart"/>
      <w:r w:rsidRPr="00815664">
        <w:t>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les </w:t>
      </w:r>
      <w:proofErr w:type="spellStart"/>
      <w:r w:rsidRPr="00815664">
        <w:t>bandes</w:t>
      </w:r>
      <w:proofErr w:type="spellEnd"/>
      <w:r w:rsidRPr="00815664">
        <w:t xml:space="preserve"> des 2 et 4 GHz</w:t>
      </w:r>
    </w:p>
    <w:p w14:paraId="2D8F1725" w14:textId="2D1A07D6" w:rsidR="00A31D32" w:rsidRPr="00815664" w:rsidRDefault="00A31D32" w:rsidP="00815664">
      <w:pPr>
        <w:pStyle w:val="Reftext"/>
      </w:pPr>
      <w:proofErr w:type="spellStart"/>
      <w:r w:rsidRPr="00815664">
        <w:t>Recommandation</w:t>
      </w:r>
      <w:proofErr w:type="spellEnd"/>
      <w:r w:rsidRPr="00815664">
        <w:t xml:space="preserve"> UIT-R F.747</w:t>
      </w:r>
      <w:r w:rsidR="00C726B5" w:rsidRPr="00815664">
        <w:t xml:space="preserve"> – </w:t>
      </w:r>
      <w:r w:rsidRPr="00815664">
        <w:t xml:space="preserve">Disposition des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bande</w:t>
      </w:r>
      <w:proofErr w:type="spellEnd"/>
      <w:r w:rsidRPr="00815664">
        <w:t xml:space="preserve"> 10,0-10,68 GHz</w:t>
      </w:r>
    </w:p>
    <w:p w14:paraId="6577B1F8" w14:textId="093AC9A9" w:rsidR="00A31D32" w:rsidRPr="00815664" w:rsidRDefault="00A31D32" w:rsidP="00815664">
      <w:pPr>
        <w:pStyle w:val="Reftext"/>
      </w:pPr>
      <w:proofErr w:type="spellStart"/>
      <w:r w:rsidRPr="00815664">
        <w:t>Recommandation</w:t>
      </w:r>
      <w:proofErr w:type="spellEnd"/>
      <w:r w:rsidRPr="00815664">
        <w:t xml:space="preserve"> UIT-R F.748</w:t>
      </w:r>
      <w:r w:rsidR="00C726B5" w:rsidRPr="00815664">
        <w:t xml:space="preserve"> – </w:t>
      </w:r>
      <w:r w:rsidRPr="00815664">
        <w:t xml:space="preserve">Dispositions des </w:t>
      </w:r>
      <w:proofErr w:type="spellStart"/>
      <w:r w:rsidRPr="00815664">
        <w:t>canaux</w:t>
      </w:r>
      <w:proofErr w:type="spellEnd"/>
      <w:r w:rsidRPr="00815664">
        <w:t xml:space="preserve"> </w:t>
      </w:r>
      <w:proofErr w:type="spellStart"/>
      <w:r w:rsidRPr="00815664">
        <w:t>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bande</w:t>
      </w:r>
      <w:proofErr w:type="spellEnd"/>
      <w:r w:rsidRPr="00815664">
        <w:t xml:space="preserve"> 21,2</w:t>
      </w:r>
      <w:r w:rsidR="00600546" w:rsidRPr="00815664">
        <w:t>-</w:t>
      </w:r>
      <w:r w:rsidRPr="00815664">
        <w:t>23,6 GHz</w:t>
      </w:r>
    </w:p>
    <w:p w14:paraId="3BF35488" w14:textId="2C9285BA" w:rsidR="00A31D32" w:rsidRPr="00815664" w:rsidRDefault="00A31D32" w:rsidP="00815664">
      <w:pPr>
        <w:pStyle w:val="Reftext"/>
      </w:pPr>
      <w:proofErr w:type="spellStart"/>
      <w:r w:rsidRPr="00815664">
        <w:t>Recommandation</w:t>
      </w:r>
      <w:proofErr w:type="spellEnd"/>
      <w:r w:rsidRPr="00815664">
        <w:t xml:space="preserve"> UIT-R F.749</w:t>
      </w:r>
      <w:r w:rsidR="00C726B5" w:rsidRPr="00815664">
        <w:t xml:space="preserve"> – </w:t>
      </w:r>
      <w:r w:rsidRPr="00815664">
        <w:t xml:space="preserve">Disposition des </w:t>
      </w:r>
      <w:proofErr w:type="spellStart"/>
      <w:r w:rsidRPr="00815664">
        <w:t>fréquences</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du service fixe </w:t>
      </w:r>
      <w:proofErr w:type="spellStart"/>
      <w:r w:rsidRPr="00815664">
        <w:t>fonctionnant</w:t>
      </w:r>
      <w:proofErr w:type="spellEnd"/>
      <w:r w:rsidRPr="00815664">
        <w:t xml:space="preserve"> dans les sous </w:t>
      </w:r>
      <w:proofErr w:type="spellStart"/>
      <w:r w:rsidRPr="00815664">
        <w:t>bandes</w:t>
      </w:r>
      <w:proofErr w:type="spellEnd"/>
      <w:r w:rsidRPr="00815664">
        <w:t xml:space="preserve"> de la </w:t>
      </w:r>
      <w:proofErr w:type="spellStart"/>
      <w:r w:rsidRPr="00815664">
        <w:t>bande</w:t>
      </w:r>
      <w:proofErr w:type="spellEnd"/>
      <w:r w:rsidRPr="00815664">
        <w:t xml:space="preserve"> 36-40,5 GHz</w:t>
      </w:r>
    </w:p>
    <w:p w14:paraId="00FEAC4B" w14:textId="77777777" w:rsidR="00A31D32" w:rsidRPr="00815664" w:rsidRDefault="00A31D32" w:rsidP="00815664">
      <w:pPr>
        <w:pStyle w:val="Reftext"/>
      </w:pPr>
      <w:proofErr w:type="spellStart"/>
      <w:r w:rsidRPr="00815664">
        <w:t>Recommandation</w:t>
      </w:r>
      <w:proofErr w:type="spellEnd"/>
      <w:r w:rsidRPr="00815664">
        <w:t xml:space="preserve"> UIT-R F.1093 – </w:t>
      </w:r>
      <w:proofErr w:type="spellStart"/>
      <w:r w:rsidRPr="00815664">
        <w:t>Effets</w:t>
      </w:r>
      <w:proofErr w:type="spellEnd"/>
      <w:r w:rsidRPr="00815664">
        <w:t xml:space="preserve"> de la propagation par </w:t>
      </w:r>
      <w:proofErr w:type="spellStart"/>
      <w:r w:rsidRPr="00815664">
        <w:t>trajets</w:t>
      </w:r>
      <w:proofErr w:type="spellEnd"/>
      <w:r w:rsidRPr="00815664">
        <w:t xml:space="preserve"> multiples sur la conception et le </w:t>
      </w:r>
      <w:proofErr w:type="spellStart"/>
      <w:r w:rsidRPr="00815664">
        <w:t>fonctionnement</w:t>
      </w:r>
      <w:proofErr w:type="spellEnd"/>
      <w:r w:rsidRPr="00815664">
        <w:t xml:space="preserve"> des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numériques</w:t>
      </w:r>
      <w:proofErr w:type="spellEnd"/>
      <w:r w:rsidRPr="00815664">
        <w:t xml:space="preserve"> </w:t>
      </w:r>
      <w:proofErr w:type="spellStart"/>
      <w:r w:rsidRPr="00815664">
        <w:t>en</w:t>
      </w:r>
      <w:proofErr w:type="spellEnd"/>
      <w:r w:rsidRPr="00815664">
        <w:t xml:space="preserve"> </w:t>
      </w:r>
      <w:proofErr w:type="spellStart"/>
      <w:r w:rsidRPr="00815664">
        <w:t>visibilité</w:t>
      </w:r>
      <w:proofErr w:type="spellEnd"/>
      <w:r w:rsidRPr="00815664">
        <w:t xml:space="preserve"> </w:t>
      </w:r>
      <w:proofErr w:type="spellStart"/>
      <w:r w:rsidRPr="00815664">
        <w:t>directe</w:t>
      </w:r>
      <w:proofErr w:type="spellEnd"/>
    </w:p>
    <w:p w14:paraId="45246647" w14:textId="79275688" w:rsidR="00A31D32" w:rsidRPr="00815664" w:rsidRDefault="00A31D32" w:rsidP="00815664">
      <w:pPr>
        <w:pStyle w:val="Reftext"/>
      </w:pPr>
      <w:proofErr w:type="spellStart"/>
      <w:r w:rsidRPr="00815664">
        <w:t>Recommandation</w:t>
      </w:r>
      <w:proofErr w:type="spellEnd"/>
      <w:r w:rsidRPr="00815664">
        <w:t xml:space="preserve"> UIT-R F.1098</w:t>
      </w:r>
      <w:r w:rsidR="008843ED" w:rsidRPr="00815664">
        <w:t xml:space="preserve"> – </w:t>
      </w:r>
      <w:r w:rsidRPr="00815664">
        <w:t xml:space="preserve">Dispositions des </w:t>
      </w:r>
      <w:proofErr w:type="spellStart"/>
      <w:r w:rsidRPr="00815664">
        <w:t>canaux</w:t>
      </w:r>
      <w:proofErr w:type="spellEnd"/>
      <w:r w:rsidRPr="00815664">
        <w:t xml:space="preserve"> </w:t>
      </w:r>
      <w:proofErr w:type="spellStart"/>
      <w:r w:rsidRPr="00815664">
        <w:t>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les </w:t>
      </w:r>
      <w:proofErr w:type="spellStart"/>
      <w:r w:rsidRPr="00815664">
        <w:t>bandes</w:t>
      </w:r>
      <w:proofErr w:type="spellEnd"/>
      <w:r w:rsidRPr="00815664">
        <w:t xml:space="preserve"> des 2 et 4 GHz</w:t>
      </w:r>
    </w:p>
    <w:p w14:paraId="20749201" w14:textId="3B258238" w:rsidR="00A31D32" w:rsidRPr="00815664" w:rsidRDefault="00A31D32" w:rsidP="00815664">
      <w:pPr>
        <w:pStyle w:val="Reftext"/>
      </w:pPr>
      <w:proofErr w:type="spellStart"/>
      <w:r w:rsidRPr="00815664">
        <w:t>Recommandation</w:t>
      </w:r>
      <w:proofErr w:type="spellEnd"/>
      <w:r w:rsidRPr="00815664">
        <w:t xml:space="preserve"> UIT-R F.1099</w:t>
      </w:r>
      <w:r w:rsidR="00C726B5" w:rsidRPr="00815664">
        <w:t xml:space="preserve"> – </w:t>
      </w:r>
      <w:r w:rsidRPr="00815664">
        <w:t xml:space="preserve">Dispositions des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numériques</w:t>
      </w:r>
      <w:proofErr w:type="spellEnd"/>
      <w:r w:rsidRPr="00815664">
        <w:t xml:space="preserve"> de </w:t>
      </w:r>
      <w:proofErr w:type="spellStart"/>
      <w:r w:rsidRPr="00815664">
        <w:t>grande</w:t>
      </w:r>
      <w:proofErr w:type="spellEnd"/>
      <w:r w:rsidRPr="00815664">
        <w:t xml:space="preserve"> </w:t>
      </w:r>
      <w:proofErr w:type="spellStart"/>
      <w:r w:rsidRPr="00815664">
        <w:t>capacité</w:t>
      </w:r>
      <w:proofErr w:type="spellEnd"/>
      <w:r w:rsidRPr="00815664">
        <w:t xml:space="preserve"> et de </w:t>
      </w:r>
      <w:proofErr w:type="spellStart"/>
      <w:r w:rsidRPr="00815664">
        <w:t>moyenne</w:t>
      </w:r>
      <w:proofErr w:type="spellEnd"/>
      <w:r w:rsidRPr="00815664">
        <w:t xml:space="preserve"> </w:t>
      </w:r>
      <w:proofErr w:type="spellStart"/>
      <w:r w:rsidRPr="00815664">
        <w:t>capacité</w:t>
      </w:r>
      <w:proofErr w:type="spellEnd"/>
      <w:r w:rsidRPr="00815664">
        <w:t xml:space="preserve"> </w:t>
      </w:r>
      <w:proofErr w:type="spellStart"/>
      <w:r w:rsidRPr="00815664">
        <w:t>fonctionnant</w:t>
      </w:r>
      <w:proofErr w:type="spellEnd"/>
      <w:r w:rsidRPr="00815664">
        <w:t xml:space="preserve"> dans la </w:t>
      </w:r>
      <w:proofErr w:type="spellStart"/>
      <w:r w:rsidRPr="00815664">
        <w:t>partie</w:t>
      </w:r>
      <w:proofErr w:type="spellEnd"/>
      <w:r w:rsidRPr="00815664">
        <w:t xml:space="preserve"> supérieure de la </w:t>
      </w:r>
      <w:proofErr w:type="spellStart"/>
      <w:r w:rsidRPr="00815664">
        <w:t>bande</w:t>
      </w:r>
      <w:proofErr w:type="spellEnd"/>
      <w:r w:rsidRPr="00815664">
        <w:t xml:space="preserve"> des 4 GHz (4 400-5 000 MHz)</w:t>
      </w:r>
    </w:p>
    <w:p w14:paraId="3311F7FF" w14:textId="77777777" w:rsidR="00A31D32" w:rsidRPr="00815664" w:rsidRDefault="00A31D32" w:rsidP="00815664">
      <w:pPr>
        <w:pStyle w:val="Reftext"/>
      </w:pPr>
      <w:proofErr w:type="spellStart"/>
      <w:r w:rsidRPr="00815664">
        <w:t>Recommandation</w:t>
      </w:r>
      <w:proofErr w:type="spellEnd"/>
      <w:r w:rsidRPr="00815664">
        <w:t xml:space="preserve"> UIT-R F.1101 – </w:t>
      </w:r>
      <w:proofErr w:type="spellStart"/>
      <w:r w:rsidRPr="00815664">
        <w:t>Largeurs</w:t>
      </w:r>
      <w:proofErr w:type="spellEnd"/>
      <w:r w:rsidRPr="00815664">
        <w:t xml:space="preserve"> de </w:t>
      </w:r>
      <w:proofErr w:type="spellStart"/>
      <w:r w:rsidRPr="00815664">
        <w:t>bande</w:t>
      </w:r>
      <w:proofErr w:type="spellEnd"/>
      <w:r w:rsidRPr="00815664">
        <w:t xml:space="preserve"> </w:t>
      </w:r>
      <w:proofErr w:type="spellStart"/>
      <w:r w:rsidRPr="00815664">
        <w:t>nécessaire</w:t>
      </w:r>
      <w:proofErr w:type="spellEnd"/>
      <w:r w:rsidRPr="00815664">
        <w:t xml:space="preserve"> et </w:t>
      </w:r>
      <w:proofErr w:type="spellStart"/>
      <w:r w:rsidRPr="00815664">
        <w:t>occupée</w:t>
      </w:r>
      <w:proofErr w:type="spellEnd"/>
      <w:r w:rsidRPr="00815664">
        <w:t xml:space="preserve"> et </w:t>
      </w:r>
      <w:proofErr w:type="spellStart"/>
      <w:r w:rsidRPr="00815664">
        <w:t>rayonnements</w:t>
      </w:r>
      <w:proofErr w:type="spellEnd"/>
      <w:r w:rsidRPr="00815664">
        <w:t xml:space="preserve"> non </w:t>
      </w:r>
      <w:proofErr w:type="spellStart"/>
      <w:r w:rsidRPr="00815664">
        <w:t>désirés</w:t>
      </w:r>
      <w:proofErr w:type="spellEnd"/>
      <w:r w:rsidRPr="00815664">
        <w:t xml:space="preserve"> des </w:t>
      </w:r>
      <w:proofErr w:type="spellStart"/>
      <w:r w:rsidRPr="00815664">
        <w:t>systèmes</w:t>
      </w:r>
      <w:proofErr w:type="spellEnd"/>
      <w:r w:rsidRPr="00815664">
        <w:t xml:space="preserve"> </w:t>
      </w:r>
      <w:proofErr w:type="spellStart"/>
      <w:r w:rsidRPr="00815664">
        <w:t>numériques</w:t>
      </w:r>
      <w:proofErr w:type="spellEnd"/>
      <w:r w:rsidRPr="00815664">
        <w:t xml:space="preserve"> du service fixe</w:t>
      </w:r>
    </w:p>
    <w:p w14:paraId="5363BDFD" w14:textId="77777777" w:rsidR="00A31D32" w:rsidRPr="00815664" w:rsidRDefault="00A31D32" w:rsidP="00815664">
      <w:pPr>
        <w:pStyle w:val="Reftext"/>
      </w:pPr>
      <w:proofErr w:type="spellStart"/>
      <w:r w:rsidRPr="00815664">
        <w:t>Recommandation</w:t>
      </w:r>
      <w:proofErr w:type="spellEnd"/>
      <w:r w:rsidRPr="00815664">
        <w:t xml:space="preserve"> UIT-R F.1191 – </w:t>
      </w:r>
      <w:proofErr w:type="spellStart"/>
      <w:r w:rsidRPr="00815664">
        <w:t>Largeurs</w:t>
      </w:r>
      <w:proofErr w:type="spellEnd"/>
      <w:r w:rsidRPr="00815664">
        <w:t xml:space="preserve"> de </w:t>
      </w:r>
      <w:proofErr w:type="spellStart"/>
      <w:r w:rsidRPr="00815664">
        <w:t>bande</w:t>
      </w:r>
      <w:proofErr w:type="spellEnd"/>
      <w:r w:rsidRPr="00815664">
        <w:t xml:space="preserve"> </w:t>
      </w:r>
      <w:proofErr w:type="spellStart"/>
      <w:r w:rsidRPr="00815664">
        <w:t>nécessaire</w:t>
      </w:r>
      <w:proofErr w:type="spellEnd"/>
      <w:r w:rsidRPr="00815664">
        <w:t xml:space="preserve"> et </w:t>
      </w:r>
      <w:proofErr w:type="spellStart"/>
      <w:r w:rsidRPr="00815664">
        <w:t>occupée</w:t>
      </w:r>
      <w:proofErr w:type="spellEnd"/>
      <w:r w:rsidRPr="00815664">
        <w:t xml:space="preserve"> et </w:t>
      </w:r>
      <w:proofErr w:type="spellStart"/>
      <w:r w:rsidRPr="00815664">
        <w:t>rayonnements</w:t>
      </w:r>
      <w:proofErr w:type="spellEnd"/>
      <w:r w:rsidRPr="00815664">
        <w:t xml:space="preserve"> non </w:t>
      </w:r>
      <w:proofErr w:type="spellStart"/>
      <w:r w:rsidRPr="00815664">
        <w:t>désirés</w:t>
      </w:r>
      <w:proofErr w:type="spellEnd"/>
      <w:r w:rsidRPr="00815664">
        <w:t xml:space="preserve"> des </w:t>
      </w:r>
      <w:proofErr w:type="spellStart"/>
      <w:r w:rsidRPr="00815664">
        <w:t>systèmes</w:t>
      </w:r>
      <w:proofErr w:type="spellEnd"/>
      <w:r w:rsidRPr="00815664">
        <w:t xml:space="preserve"> </w:t>
      </w:r>
      <w:proofErr w:type="spellStart"/>
      <w:r w:rsidRPr="00815664">
        <w:t>numériques</w:t>
      </w:r>
      <w:proofErr w:type="spellEnd"/>
      <w:r w:rsidRPr="00815664">
        <w:t xml:space="preserve"> du service fixe</w:t>
      </w:r>
    </w:p>
    <w:p w14:paraId="347C7046" w14:textId="77777777" w:rsidR="00A31D32" w:rsidRPr="00815664" w:rsidRDefault="00A31D32" w:rsidP="00815664">
      <w:pPr>
        <w:pStyle w:val="Reftext"/>
      </w:pPr>
      <w:proofErr w:type="spellStart"/>
      <w:r w:rsidRPr="00815664">
        <w:t>Recommandation</w:t>
      </w:r>
      <w:proofErr w:type="spellEnd"/>
      <w:r w:rsidRPr="00815664">
        <w:t xml:space="preserve"> UIT-R F.1242 – </w:t>
      </w:r>
      <w:proofErr w:type="spellStart"/>
      <w:r w:rsidRPr="00815664">
        <w:t>Largeurs</w:t>
      </w:r>
      <w:proofErr w:type="spellEnd"/>
      <w:r w:rsidRPr="00815664">
        <w:t xml:space="preserve"> de </w:t>
      </w:r>
      <w:proofErr w:type="spellStart"/>
      <w:r w:rsidRPr="00815664">
        <w:t>bande</w:t>
      </w:r>
      <w:proofErr w:type="spellEnd"/>
      <w:r w:rsidRPr="00815664">
        <w:t xml:space="preserve"> </w:t>
      </w:r>
      <w:proofErr w:type="spellStart"/>
      <w:r w:rsidRPr="00815664">
        <w:t>nécessaire</w:t>
      </w:r>
      <w:proofErr w:type="spellEnd"/>
      <w:r w:rsidRPr="00815664">
        <w:t xml:space="preserve"> et </w:t>
      </w:r>
      <w:proofErr w:type="spellStart"/>
      <w:r w:rsidRPr="00815664">
        <w:t>occupée</w:t>
      </w:r>
      <w:proofErr w:type="spellEnd"/>
      <w:r w:rsidRPr="00815664">
        <w:t xml:space="preserve"> et </w:t>
      </w:r>
      <w:proofErr w:type="spellStart"/>
      <w:r w:rsidRPr="00815664">
        <w:t>rayonnements</w:t>
      </w:r>
      <w:proofErr w:type="spellEnd"/>
      <w:r w:rsidRPr="00815664">
        <w:t xml:space="preserve"> non </w:t>
      </w:r>
      <w:proofErr w:type="spellStart"/>
      <w:r w:rsidRPr="00815664">
        <w:t>désirés</w:t>
      </w:r>
      <w:proofErr w:type="spellEnd"/>
      <w:r w:rsidRPr="00815664">
        <w:t xml:space="preserve"> des </w:t>
      </w:r>
      <w:proofErr w:type="spellStart"/>
      <w:r w:rsidRPr="00815664">
        <w:t>systèmes</w:t>
      </w:r>
      <w:proofErr w:type="spellEnd"/>
      <w:r w:rsidRPr="00815664">
        <w:t xml:space="preserve"> </w:t>
      </w:r>
      <w:proofErr w:type="spellStart"/>
      <w:r w:rsidRPr="00815664">
        <w:t>numériques</w:t>
      </w:r>
      <w:proofErr w:type="spellEnd"/>
      <w:r w:rsidRPr="00815664">
        <w:t xml:space="preserve"> du service fixe</w:t>
      </w:r>
    </w:p>
    <w:p w14:paraId="24EBED58" w14:textId="3CB4C041" w:rsidR="00A31D32" w:rsidRPr="00815664" w:rsidRDefault="00A31D32" w:rsidP="00815664">
      <w:pPr>
        <w:pStyle w:val="Reftext"/>
      </w:pPr>
      <w:proofErr w:type="spellStart"/>
      <w:r w:rsidRPr="00815664">
        <w:t>Recommandation</w:t>
      </w:r>
      <w:proofErr w:type="spellEnd"/>
      <w:r w:rsidRPr="00815664">
        <w:t xml:space="preserve"> UIT-R F.1243</w:t>
      </w:r>
      <w:r w:rsidR="008843ED" w:rsidRPr="00815664">
        <w:t xml:space="preserve"> –</w:t>
      </w:r>
      <w:r w:rsidRPr="00815664">
        <w:t xml:space="preserve"> Disposition des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faisceaux</w:t>
      </w:r>
      <w:proofErr w:type="spellEnd"/>
      <w:r w:rsidRPr="00815664">
        <w:t xml:space="preserve"> </w:t>
      </w:r>
      <w:proofErr w:type="spellStart"/>
      <w:r w:rsidRPr="00815664">
        <w:t>hertziens</w:t>
      </w:r>
      <w:proofErr w:type="spellEnd"/>
      <w:r w:rsidRPr="00815664">
        <w:t xml:space="preserve"> </w:t>
      </w:r>
      <w:proofErr w:type="spellStart"/>
      <w:r w:rsidRPr="00815664">
        <w:t>numériques</w:t>
      </w:r>
      <w:proofErr w:type="spellEnd"/>
      <w:r w:rsidRPr="00815664">
        <w:t xml:space="preserve"> </w:t>
      </w:r>
      <w:proofErr w:type="spellStart"/>
      <w:r w:rsidRPr="00815664">
        <w:t>fonctionnant</w:t>
      </w:r>
      <w:proofErr w:type="spellEnd"/>
      <w:r w:rsidRPr="00815664">
        <w:t xml:space="preserve"> dans la </w:t>
      </w:r>
      <w:proofErr w:type="spellStart"/>
      <w:r w:rsidRPr="00815664">
        <w:t>gamme</w:t>
      </w:r>
      <w:proofErr w:type="spellEnd"/>
      <w:r w:rsidRPr="00815664">
        <w:t xml:space="preserve"> de </w:t>
      </w:r>
      <w:proofErr w:type="spellStart"/>
      <w:r w:rsidRPr="00815664">
        <w:t>fréquences</w:t>
      </w:r>
      <w:proofErr w:type="spellEnd"/>
      <w:r w:rsidRPr="00815664">
        <w:t xml:space="preserve"> 2 290-2 670 MHz</w:t>
      </w:r>
    </w:p>
    <w:p w14:paraId="09FD207D" w14:textId="4D261650" w:rsidR="00A31D32" w:rsidRPr="00815664" w:rsidRDefault="00A31D32" w:rsidP="00815664">
      <w:pPr>
        <w:pStyle w:val="Reftext"/>
      </w:pPr>
      <w:proofErr w:type="spellStart"/>
      <w:r w:rsidRPr="00815664">
        <w:t>Recommandation</w:t>
      </w:r>
      <w:proofErr w:type="spellEnd"/>
      <w:r w:rsidRPr="00815664">
        <w:t xml:space="preserve"> UIT-R F.1488</w:t>
      </w:r>
      <w:r w:rsidR="00C726B5" w:rsidRPr="00815664">
        <w:t xml:space="preserve"> – </w:t>
      </w:r>
      <w:r w:rsidRPr="00815664">
        <w:t xml:space="preserve">Dispositions de blocs de </w:t>
      </w:r>
      <w:proofErr w:type="spellStart"/>
      <w:r w:rsidRPr="00815664">
        <w:t>fréquences</w:t>
      </w:r>
      <w:proofErr w:type="spellEnd"/>
      <w:r w:rsidRPr="00815664">
        <w:t xml:space="preserve"> pour les </w:t>
      </w:r>
      <w:proofErr w:type="spellStart"/>
      <w:r w:rsidRPr="00815664">
        <w:t>systèmes</w:t>
      </w:r>
      <w:proofErr w:type="spellEnd"/>
      <w:r w:rsidRPr="00815664">
        <w:t xml:space="preserve"> </w:t>
      </w:r>
      <w:proofErr w:type="spellStart"/>
      <w:r w:rsidRPr="00815664">
        <w:t>d'accès</w:t>
      </w:r>
      <w:proofErr w:type="spellEnd"/>
      <w:r w:rsidRPr="00815664">
        <w:t xml:space="preserve"> </w:t>
      </w:r>
      <w:proofErr w:type="spellStart"/>
      <w:r w:rsidRPr="00815664">
        <w:t>hertzien</w:t>
      </w:r>
      <w:proofErr w:type="spellEnd"/>
      <w:r w:rsidRPr="00815664">
        <w:t xml:space="preserve"> fixe dans la </w:t>
      </w:r>
      <w:proofErr w:type="spellStart"/>
      <w:r w:rsidRPr="00815664">
        <w:t>gamme</w:t>
      </w:r>
      <w:proofErr w:type="spellEnd"/>
      <w:r w:rsidRPr="00815664">
        <w:t xml:space="preserve"> 3 400-3 800 MHz</w:t>
      </w:r>
    </w:p>
    <w:p w14:paraId="4ED414E1" w14:textId="7D4047CA" w:rsidR="00A31D32" w:rsidRPr="00815664" w:rsidRDefault="00A31D32" w:rsidP="00815664">
      <w:pPr>
        <w:pStyle w:val="Reftext"/>
      </w:pPr>
      <w:proofErr w:type="spellStart"/>
      <w:r w:rsidRPr="00815664">
        <w:t>Recommandation</w:t>
      </w:r>
      <w:proofErr w:type="spellEnd"/>
      <w:r w:rsidRPr="00815664">
        <w:t xml:space="preserve"> UIT-R F.1496</w:t>
      </w:r>
      <w:r w:rsidR="00C726B5" w:rsidRPr="00815664">
        <w:t xml:space="preserve"> – </w:t>
      </w:r>
      <w:r w:rsidRPr="00815664">
        <w:t xml:space="preserve">Dispositions de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bande</w:t>
      </w:r>
      <w:proofErr w:type="spellEnd"/>
      <w:r w:rsidRPr="00815664">
        <w:t xml:space="preserve"> 51,4-52,6 GHz</w:t>
      </w:r>
    </w:p>
    <w:p w14:paraId="3931E1CB" w14:textId="260F09D8" w:rsidR="00A31D32" w:rsidRPr="00815664" w:rsidRDefault="00A31D32" w:rsidP="00815664">
      <w:pPr>
        <w:pStyle w:val="Reftext"/>
      </w:pPr>
      <w:proofErr w:type="spellStart"/>
      <w:r w:rsidRPr="00815664">
        <w:t>Recommandation</w:t>
      </w:r>
      <w:proofErr w:type="spellEnd"/>
      <w:r w:rsidRPr="00815664">
        <w:t xml:space="preserve"> UIT-R F.1497</w:t>
      </w:r>
      <w:r w:rsidR="00C726B5" w:rsidRPr="00815664">
        <w:t xml:space="preserve"> – </w:t>
      </w:r>
      <w:r w:rsidRPr="00815664">
        <w:t xml:space="preserve">Dispositions de </w:t>
      </w:r>
      <w:proofErr w:type="spellStart"/>
      <w:r w:rsidRPr="00815664">
        <w:t>canaux</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bande</w:t>
      </w:r>
      <w:proofErr w:type="spellEnd"/>
      <w:r w:rsidRPr="00815664">
        <w:t xml:space="preserve"> 55,78-66 GHz</w:t>
      </w:r>
    </w:p>
    <w:p w14:paraId="49AFEB5B" w14:textId="29F967E1" w:rsidR="00A31D32" w:rsidRPr="00815664" w:rsidRDefault="00A31D32" w:rsidP="00815664">
      <w:pPr>
        <w:pStyle w:val="Reftext"/>
      </w:pPr>
      <w:proofErr w:type="spellStart"/>
      <w:r w:rsidRPr="00815664">
        <w:t>Recommandation</w:t>
      </w:r>
      <w:proofErr w:type="spellEnd"/>
      <w:r w:rsidRPr="00815664">
        <w:t xml:space="preserve"> UIT-R F.1520</w:t>
      </w:r>
      <w:r w:rsidR="00C726B5" w:rsidRPr="00815664">
        <w:t xml:space="preserve"> – </w:t>
      </w:r>
      <w:r w:rsidRPr="00815664">
        <w:t xml:space="preserve">Disposition </w:t>
      </w:r>
      <w:proofErr w:type="spellStart"/>
      <w:r w:rsidRPr="00815664">
        <w:t>radioélectrique</w:t>
      </w:r>
      <w:proofErr w:type="spellEnd"/>
      <w:r w:rsidRPr="00815664">
        <w:t xml:space="preserve"> pour les </w:t>
      </w:r>
      <w:proofErr w:type="spellStart"/>
      <w:r w:rsidRPr="00815664">
        <w:t>systèmes</w:t>
      </w:r>
      <w:proofErr w:type="spellEnd"/>
      <w:r w:rsidRPr="00815664">
        <w:t xml:space="preserve"> du service fixe </w:t>
      </w:r>
      <w:proofErr w:type="spellStart"/>
      <w:r w:rsidRPr="00815664">
        <w:t>exploités</w:t>
      </w:r>
      <w:proofErr w:type="spellEnd"/>
      <w:r w:rsidRPr="00815664">
        <w:t xml:space="preserve"> dans la </w:t>
      </w:r>
      <w:proofErr w:type="spellStart"/>
      <w:r w:rsidRPr="00815664">
        <w:t>bande</w:t>
      </w:r>
      <w:proofErr w:type="spellEnd"/>
      <w:r w:rsidRPr="00815664">
        <w:t xml:space="preserve"> 31,8-33,4 GHz</w:t>
      </w:r>
    </w:p>
    <w:p w14:paraId="7CE4EE40" w14:textId="77777777" w:rsidR="00A31D32" w:rsidRPr="00815664" w:rsidRDefault="00A31D32" w:rsidP="00815664">
      <w:pPr>
        <w:pStyle w:val="Reftext"/>
      </w:pPr>
      <w:proofErr w:type="spellStart"/>
      <w:r w:rsidRPr="00815664">
        <w:t>Recommandation</w:t>
      </w:r>
      <w:proofErr w:type="spellEnd"/>
      <w:r w:rsidRPr="00815664">
        <w:t xml:space="preserve"> UIT-R F.1567 – </w:t>
      </w:r>
      <w:proofErr w:type="spellStart"/>
      <w:r w:rsidRPr="00815664">
        <w:t>Largeurs</w:t>
      </w:r>
      <w:proofErr w:type="spellEnd"/>
      <w:r w:rsidRPr="00815664">
        <w:t xml:space="preserve"> de </w:t>
      </w:r>
      <w:proofErr w:type="spellStart"/>
      <w:r w:rsidRPr="00815664">
        <w:t>bande</w:t>
      </w:r>
      <w:proofErr w:type="spellEnd"/>
      <w:r w:rsidRPr="00815664">
        <w:t xml:space="preserve"> </w:t>
      </w:r>
      <w:proofErr w:type="spellStart"/>
      <w:r w:rsidRPr="00815664">
        <w:t>nécessaire</w:t>
      </w:r>
      <w:proofErr w:type="spellEnd"/>
      <w:r w:rsidRPr="00815664">
        <w:t xml:space="preserve"> et </w:t>
      </w:r>
      <w:proofErr w:type="spellStart"/>
      <w:r w:rsidRPr="00815664">
        <w:t>occupée</w:t>
      </w:r>
      <w:proofErr w:type="spellEnd"/>
      <w:r w:rsidRPr="00815664">
        <w:t xml:space="preserve"> et </w:t>
      </w:r>
      <w:proofErr w:type="spellStart"/>
      <w:r w:rsidRPr="00815664">
        <w:t>rayonnements</w:t>
      </w:r>
      <w:proofErr w:type="spellEnd"/>
      <w:r w:rsidRPr="00815664">
        <w:t xml:space="preserve"> non </w:t>
      </w:r>
      <w:proofErr w:type="spellStart"/>
      <w:r w:rsidRPr="00815664">
        <w:t>désirés</w:t>
      </w:r>
      <w:proofErr w:type="spellEnd"/>
      <w:r w:rsidRPr="00815664">
        <w:t xml:space="preserve"> des </w:t>
      </w:r>
      <w:proofErr w:type="spellStart"/>
      <w:r w:rsidRPr="00815664">
        <w:t>systèmes</w:t>
      </w:r>
      <w:proofErr w:type="spellEnd"/>
      <w:r w:rsidRPr="00815664">
        <w:t xml:space="preserve"> </w:t>
      </w:r>
      <w:proofErr w:type="spellStart"/>
      <w:r w:rsidRPr="00815664">
        <w:t>numériques</w:t>
      </w:r>
      <w:proofErr w:type="spellEnd"/>
      <w:r w:rsidRPr="00815664">
        <w:t xml:space="preserve"> du service fixe</w:t>
      </w:r>
    </w:p>
    <w:p w14:paraId="7595188A" w14:textId="07DCC8CA" w:rsidR="00A31D32" w:rsidRPr="00815664" w:rsidRDefault="00A31D32" w:rsidP="00815664">
      <w:pPr>
        <w:pStyle w:val="Reftext"/>
      </w:pPr>
      <w:proofErr w:type="spellStart"/>
      <w:r w:rsidRPr="00815664">
        <w:t>Recommandation</w:t>
      </w:r>
      <w:proofErr w:type="spellEnd"/>
      <w:r w:rsidRPr="00815664">
        <w:t xml:space="preserve"> UIT-R F.1568</w:t>
      </w:r>
      <w:r w:rsidR="008843ED" w:rsidRPr="00815664">
        <w:t xml:space="preserve"> – </w:t>
      </w:r>
      <w:r w:rsidRPr="00815664">
        <w:t xml:space="preserve">Dispositions des blocs de </w:t>
      </w:r>
      <w:proofErr w:type="spellStart"/>
      <w:r w:rsidRPr="00815664">
        <w:t>radiofréquences</w:t>
      </w:r>
      <w:proofErr w:type="spellEnd"/>
      <w:r w:rsidRPr="00815664">
        <w:t xml:space="preserve"> pour les </w:t>
      </w:r>
      <w:proofErr w:type="spellStart"/>
      <w:r w:rsidRPr="00815664">
        <w:t>systèmes</w:t>
      </w:r>
      <w:proofErr w:type="spellEnd"/>
      <w:r w:rsidRPr="00815664">
        <w:t xml:space="preserve"> </w:t>
      </w:r>
      <w:proofErr w:type="spellStart"/>
      <w:r w:rsidRPr="00815664">
        <w:t>d'accès</w:t>
      </w:r>
      <w:proofErr w:type="spellEnd"/>
      <w:r w:rsidRPr="00815664">
        <w:t xml:space="preserve"> </w:t>
      </w:r>
      <w:proofErr w:type="spellStart"/>
      <w:r w:rsidRPr="00815664">
        <w:t>hertzien</w:t>
      </w:r>
      <w:proofErr w:type="spellEnd"/>
      <w:r w:rsidRPr="00815664">
        <w:t xml:space="preserve"> fixe dans la </w:t>
      </w:r>
      <w:proofErr w:type="spellStart"/>
      <w:r w:rsidRPr="00815664">
        <w:t>gamme</w:t>
      </w:r>
      <w:proofErr w:type="spellEnd"/>
      <w:r w:rsidRPr="00815664">
        <w:t xml:space="preserve"> 10,15-10,3/10,5-10,65 GHz</w:t>
      </w:r>
    </w:p>
    <w:p w14:paraId="73DB59BF" w14:textId="58678407" w:rsidR="00A31D32" w:rsidRPr="00815664" w:rsidRDefault="00A31D32" w:rsidP="00815664">
      <w:pPr>
        <w:pStyle w:val="Reftext"/>
      </w:pPr>
      <w:proofErr w:type="spellStart"/>
      <w:r w:rsidRPr="00815664">
        <w:t>Recommandation</w:t>
      </w:r>
      <w:proofErr w:type="spellEnd"/>
      <w:r w:rsidRPr="00815664">
        <w:t xml:space="preserve"> UIT-R F.2004</w:t>
      </w:r>
      <w:r w:rsidR="008843ED" w:rsidRPr="00815664">
        <w:t xml:space="preserve"> – </w:t>
      </w:r>
      <w:r w:rsidRPr="00815664">
        <w:t xml:space="preserve">Dispositions des </w:t>
      </w:r>
      <w:proofErr w:type="spellStart"/>
      <w:r w:rsidRPr="00815664">
        <w:t>canaux</w:t>
      </w:r>
      <w:proofErr w:type="spellEnd"/>
      <w:r w:rsidRPr="00815664">
        <w:t xml:space="preserve"> </w:t>
      </w:r>
      <w:proofErr w:type="spellStart"/>
      <w:r w:rsidRPr="00815664">
        <w:t>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la </w:t>
      </w:r>
      <w:proofErr w:type="spellStart"/>
      <w:r w:rsidRPr="00815664">
        <w:t>gamme</w:t>
      </w:r>
      <w:proofErr w:type="spellEnd"/>
      <w:r w:rsidRPr="00815664">
        <w:t xml:space="preserve"> 92-95 GHz</w:t>
      </w:r>
    </w:p>
    <w:p w14:paraId="410ED8B7" w14:textId="527BF44E" w:rsidR="00A31D32" w:rsidRPr="00815664" w:rsidRDefault="00A31D32" w:rsidP="00815664">
      <w:pPr>
        <w:pStyle w:val="Reftext"/>
        <w:rPr>
          <w:lang w:val="fr-CH"/>
        </w:rPr>
      </w:pPr>
      <w:r w:rsidRPr="00815664">
        <w:rPr>
          <w:lang w:val="fr-CH"/>
        </w:rPr>
        <w:t>Recommandation UIT-R F.2005</w:t>
      </w:r>
      <w:r w:rsidR="00C726B5" w:rsidRPr="00815664">
        <w:rPr>
          <w:lang w:val="fr-CH"/>
        </w:rPr>
        <w:t xml:space="preserve"> – </w:t>
      </w:r>
      <w:r w:rsidRPr="00815664">
        <w:rPr>
          <w:lang w:val="fr-CH"/>
        </w:rPr>
        <w:t>Dispositions des canaux radioélectriques et des blocs de fréquences radioélectriques pour les systèmes hertziens fixes fonctionnant dans la bande des 42 GHz (40,5</w:t>
      </w:r>
      <w:r w:rsidR="00815664" w:rsidRPr="00815664">
        <w:rPr>
          <w:lang w:val="fr-CH"/>
        </w:rPr>
        <w:noBreakHyphen/>
      </w:r>
      <w:r w:rsidRPr="00815664">
        <w:rPr>
          <w:lang w:val="fr-CH"/>
        </w:rPr>
        <w:t>43,5</w:t>
      </w:r>
      <w:r w:rsidR="00815664">
        <w:rPr>
          <w:lang w:val="fr-CH"/>
        </w:rPr>
        <w:t> </w:t>
      </w:r>
      <w:r w:rsidRPr="00815664">
        <w:rPr>
          <w:lang w:val="fr-CH"/>
        </w:rPr>
        <w:t>GHz)</w:t>
      </w:r>
    </w:p>
    <w:p w14:paraId="719CC6B5" w14:textId="2C87C34C" w:rsidR="00A31D32" w:rsidRPr="00815664" w:rsidRDefault="00A31D32" w:rsidP="00815664">
      <w:pPr>
        <w:pStyle w:val="Reftext"/>
      </w:pPr>
      <w:proofErr w:type="spellStart"/>
      <w:r w:rsidRPr="00815664">
        <w:t>Recommandation</w:t>
      </w:r>
      <w:proofErr w:type="spellEnd"/>
      <w:r w:rsidRPr="00815664">
        <w:t xml:space="preserve"> UIT-R F.2006</w:t>
      </w:r>
      <w:r w:rsidR="00C726B5" w:rsidRPr="00815664">
        <w:t xml:space="preserve"> – </w:t>
      </w:r>
      <w:r w:rsidRPr="00815664">
        <w:t xml:space="preserve">Dispositions des </w:t>
      </w:r>
      <w:proofErr w:type="spellStart"/>
      <w:r w:rsidRPr="00815664">
        <w:t>canaux</w:t>
      </w:r>
      <w:proofErr w:type="spellEnd"/>
      <w:r w:rsidRPr="00815664">
        <w:t xml:space="preserve"> </w:t>
      </w:r>
      <w:proofErr w:type="spellStart"/>
      <w:r w:rsidRPr="00815664">
        <w:t>radioélectriques</w:t>
      </w:r>
      <w:proofErr w:type="spellEnd"/>
      <w:r w:rsidRPr="00815664">
        <w:t xml:space="preserve"> et des blocs de </w:t>
      </w:r>
      <w:proofErr w:type="spellStart"/>
      <w:r w:rsidRPr="00815664">
        <w:t>fréquences</w:t>
      </w:r>
      <w:proofErr w:type="spellEnd"/>
      <w:r w:rsidRPr="00815664">
        <w:t xml:space="preserve"> </w:t>
      </w:r>
      <w:proofErr w:type="spellStart"/>
      <w:r w:rsidRPr="00815664">
        <w:t>radioélectriques</w:t>
      </w:r>
      <w:proofErr w:type="spellEnd"/>
      <w:r w:rsidRPr="00815664">
        <w:t xml:space="preserve"> pour les </w:t>
      </w:r>
      <w:proofErr w:type="spellStart"/>
      <w:r w:rsidRPr="00815664">
        <w:t>systèmes</w:t>
      </w:r>
      <w:proofErr w:type="spellEnd"/>
      <w:r w:rsidRPr="00815664">
        <w:t xml:space="preserve"> </w:t>
      </w:r>
      <w:proofErr w:type="spellStart"/>
      <w:r w:rsidRPr="00815664">
        <w:t>hertziens</w:t>
      </w:r>
      <w:proofErr w:type="spellEnd"/>
      <w:r w:rsidRPr="00815664">
        <w:t xml:space="preserve"> fixes </w:t>
      </w:r>
      <w:proofErr w:type="spellStart"/>
      <w:r w:rsidRPr="00815664">
        <w:t>fonctionnant</w:t>
      </w:r>
      <w:proofErr w:type="spellEnd"/>
      <w:r w:rsidRPr="00815664">
        <w:t xml:space="preserve"> dans les </w:t>
      </w:r>
      <w:proofErr w:type="spellStart"/>
      <w:r w:rsidRPr="00815664">
        <w:t>bandes</w:t>
      </w:r>
      <w:proofErr w:type="spellEnd"/>
      <w:r w:rsidRPr="00815664">
        <w:t xml:space="preserve"> 71-76 et 81-86 GHz</w:t>
      </w:r>
    </w:p>
    <w:p w14:paraId="268012FA" w14:textId="45835915" w:rsidR="00A31D32" w:rsidRPr="00815664" w:rsidRDefault="00A31D32" w:rsidP="00815664">
      <w:pPr>
        <w:pStyle w:val="Reftext"/>
      </w:pPr>
      <w:proofErr w:type="spellStart"/>
      <w:r w:rsidRPr="00815664">
        <w:t>Recommandation</w:t>
      </w:r>
      <w:proofErr w:type="spellEnd"/>
      <w:r w:rsidRPr="00815664">
        <w:t xml:space="preserve"> UIT-R P.310</w:t>
      </w:r>
      <w:r w:rsidR="00C726B5" w:rsidRPr="00815664">
        <w:t xml:space="preserve"> – </w:t>
      </w:r>
      <w:proofErr w:type="spellStart"/>
      <w:r w:rsidRPr="00815664">
        <w:t>Définitions</w:t>
      </w:r>
      <w:proofErr w:type="spellEnd"/>
      <w:r w:rsidRPr="00815664">
        <w:t xml:space="preserve"> des </w:t>
      </w:r>
      <w:proofErr w:type="spellStart"/>
      <w:r w:rsidRPr="00815664">
        <w:t>termes</w:t>
      </w:r>
      <w:proofErr w:type="spellEnd"/>
      <w:r w:rsidRPr="00815664">
        <w:t xml:space="preserve"> </w:t>
      </w:r>
      <w:proofErr w:type="spellStart"/>
      <w:r w:rsidRPr="00815664">
        <w:t>relatifs</w:t>
      </w:r>
      <w:proofErr w:type="spellEnd"/>
      <w:r w:rsidRPr="00815664">
        <w:t xml:space="preserve"> à la propagation dans les milieux non </w:t>
      </w:r>
      <w:proofErr w:type="spellStart"/>
      <w:r w:rsidRPr="00815664">
        <w:t>ionisés</w:t>
      </w:r>
      <w:proofErr w:type="spellEnd"/>
    </w:p>
    <w:p w14:paraId="1A64D92A" w14:textId="77777777" w:rsidR="00A31D32" w:rsidRPr="00815664" w:rsidRDefault="00A31D32" w:rsidP="00815664">
      <w:pPr>
        <w:pStyle w:val="Reftext"/>
      </w:pPr>
      <w:proofErr w:type="spellStart"/>
      <w:r w:rsidRPr="00815664">
        <w:lastRenderedPageBreak/>
        <w:t>Recommandation</w:t>
      </w:r>
      <w:proofErr w:type="spellEnd"/>
      <w:r w:rsidRPr="00815664">
        <w:t xml:space="preserve"> UIT-R P.530 – Données de propagation et </w:t>
      </w:r>
      <w:proofErr w:type="spellStart"/>
      <w:r w:rsidRPr="00815664">
        <w:t>méthodes</w:t>
      </w:r>
      <w:proofErr w:type="spellEnd"/>
      <w:r w:rsidRPr="00815664">
        <w:t xml:space="preserve"> de </w:t>
      </w:r>
      <w:proofErr w:type="spellStart"/>
      <w:r w:rsidRPr="00815664">
        <w:t>prévision</w:t>
      </w:r>
      <w:proofErr w:type="spellEnd"/>
      <w:r w:rsidRPr="00815664">
        <w:t xml:space="preserve"> </w:t>
      </w:r>
      <w:proofErr w:type="spellStart"/>
      <w:r w:rsidRPr="00815664">
        <w:t>nécessaires</w:t>
      </w:r>
      <w:proofErr w:type="spellEnd"/>
      <w:r w:rsidRPr="00815664">
        <w:t xml:space="preserve"> pour la conception de </w:t>
      </w:r>
      <w:proofErr w:type="spellStart"/>
      <w:r w:rsidRPr="00815664">
        <w:t>faisceaux</w:t>
      </w:r>
      <w:proofErr w:type="spellEnd"/>
      <w:r w:rsidRPr="00815664">
        <w:t xml:space="preserve"> </w:t>
      </w:r>
      <w:proofErr w:type="spellStart"/>
      <w:r w:rsidRPr="00815664">
        <w:t>hertziens</w:t>
      </w:r>
      <w:proofErr w:type="spellEnd"/>
      <w:r w:rsidRPr="00815664">
        <w:t xml:space="preserve"> à </w:t>
      </w:r>
      <w:proofErr w:type="spellStart"/>
      <w:r w:rsidRPr="00815664">
        <w:t>visibilité</w:t>
      </w:r>
      <w:proofErr w:type="spellEnd"/>
      <w:r w:rsidRPr="00815664">
        <w:t xml:space="preserve"> </w:t>
      </w:r>
      <w:proofErr w:type="spellStart"/>
      <w:r w:rsidRPr="00815664">
        <w:t>directe</w:t>
      </w:r>
      <w:proofErr w:type="spellEnd"/>
      <w:r w:rsidRPr="00815664">
        <w:t xml:space="preserve"> de Terre</w:t>
      </w:r>
    </w:p>
    <w:p w14:paraId="5809BAC0" w14:textId="77777777" w:rsidR="00A31D32" w:rsidRPr="00D2799F" w:rsidRDefault="00A31D32" w:rsidP="00A31D32">
      <w:pPr>
        <w:pStyle w:val="Normalaftertitle"/>
        <w:spacing w:before="300"/>
        <w:rPr>
          <w:lang w:val="fr-FR"/>
        </w:rPr>
      </w:pPr>
      <w:r w:rsidRPr="00D2799F">
        <w:rPr>
          <w:lang w:val="fr-FR"/>
        </w:rPr>
        <w:t>L'Assemblée des radiocommunications de l'UIT,</w:t>
      </w:r>
    </w:p>
    <w:p w14:paraId="084E44D9" w14:textId="77777777" w:rsidR="00A31D32" w:rsidRPr="00D2799F" w:rsidRDefault="00A31D32" w:rsidP="00A31D32">
      <w:pPr>
        <w:pStyle w:val="Call"/>
        <w:spacing w:before="140"/>
        <w:rPr>
          <w:lang w:val="fr-FR"/>
        </w:rPr>
      </w:pPr>
      <w:r w:rsidRPr="00D2799F">
        <w:rPr>
          <w:lang w:val="fr-FR"/>
        </w:rPr>
        <w:t>considérant</w:t>
      </w:r>
    </w:p>
    <w:p w14:paraId="3DB3FE4B" w14:textId="77777777" w:rsidR="00A31D32" w:rsidRPr="00D2799F" w:rsidRDefault="00A31D32" w:rsidP="00A31D32">
      <w:pPr>
        <w:spacing w:before="100"/>
        <w:rPr>
          <w:lang w:val="fr-FR"/>
        </w:rPr>
      </w:pPr>
      <w:r w:rsidRPr="00D2799F">
        <w:rPr>
          <w:i/>
          <w:iCs/>
          <w:lang w:val="fr-FR"/>
        </w:rPr>
        <w:t>a)</w:t>
      </w:r>
      <w:r w:rsidRPr="00D2799F">
        <w:rPr>
          <w:lang w:val="fr-FR"/>
        </w:rPr>
        <w:tab/>
        <w:t>qu'aux termes de l'Article </w:t>
      </w:r>
      <w:r w:rsidRPr="00C7395D">
        <w:rPr>
          <w:b/>
          <w:bCs/>
          <w:lang w:val="fr-FR"/>
        </w:rPr>
        <w:t>5</w:t>
      </w:r>
      <w:r w:rsidRPr="00D2799F">
        <w:rPr>
          <w:lang w:val="fr-FR"/>
        </w:rPr>
        <w:t xml:space="preserve"> du Règlement des radiocommunications plusieurs bandes de fréquences sont attribuées au service fixe sur une base </w:t>
      </w:r>
      <w:proofErr w:type="gramStart"/>
      <w:r w:rsidRPr="00D2799F">
        <w:rPr>
          <w:lang w:val="fr-FR"/>
        </w:rPr>
        <w:t>mondiale;</w:t>
      </w:r>
      <w:proofErr w:type="gramEnd"/>
    </w:p>
    <w:p w14:paraId="3D2F4555" w14:textId="77777777" w:rsidR="00A31D32" w:rsidRPr="00D2799F" w:rsidRDefault="00A31D32" w:rsidP="00A31D32">
      <w:pPr>
        <w:spacing w:before="100"/>
        <w:rPr>
          <w:lang w:val="fr-FR"/>
        </w:rPr>
      </w:pPr>
      <w:r w:rsidRPr="00D2799F">
        <w:rPr>
          <w:i/>
          <w:iCs/>
          <w:lang w:val="fr-FR"/>
        </w:rPr>
        <w:t>b)</w:t>
      </w:r>
      <w:r w:rsidRPr="00D2799F">
        <w:rPr>
          <w:lang w:val="fr-FR"/>
        </w:rPr>
        <w:tab/>
        <w:t>que d'autres bandes de fréquences sont aussi attribuées au service fixe sur une base régionale;</w:t>
      </w:r>
    </w:p>
    <w:p w14:paraId="5983AFA9" w14:textId="77777777" w:rsidR="00A31D32" w:rsidRPr="00D2799F" w:rsidRDefault="00A31D32" w:rsidP="00A31D32">
      <w:pPr>
        <w:spacing w:before="100"/>
        <w:rPr>
          <w:lang w:val="fr-FR"/>
        </w:rPr>
      </w:pPr>
      <w:r w:rsidRPr="00D2799F">
        <w:rPr>
          <w:i/>
          <w:iCs/>
          <w:lang w:val="fr-FR"/>
        </w:rPr>
        <w:t>c)</w:t>
      </w:r>
      <w:r w:rsidRPr="00D2799F">
        <w:rPr>
          <w:lang w:val="fr-FR"/>
        </w:rPr>
        <w:tab/>
        <w:t>que les systèmes, déjà en service, devraient être exploités encore plus intensément dans l'avenir;</w:t>
      </w:r>
    </w:p>
    <w:p w14:paraId="2BF6C1CF" w14:textId="77777777" w:rsidR="00A31D32" w:rsidRPr="00D2799F" w:rsidRDefault="00A31D32" w:rsidP="00A31D32">
      <w:pPr>
        <w:spacing w:before="100"/>
        <w:rPr>
          <w:lang w:val="fr-FR"/>
        </w:rPr>
      </w:pPr>
      <w:r w:rsidRPr="00D2799F">
        <w:rPr>
          <w:i/>
          <w:iCs/>
          <w:lang w:val="fr-FR"/>
        </w:rPr>
        <w:t>d)</w:t>
      </w:r>
      <w:r w:rsidRPr="00D2799F">
        <w:rPr>
          <w:lang w:val="fr-FR"/>
        </w:rPr>
        <w:tab/>
        <w:t>qu'il pourrait être souhaitable d'interconnecter les systèmes hertziens fixes (FWS) aux circuits internationaux dans ces bandes de fréquences;</w:t>
      </w:r>
    </w:p>
    <w:p w14:paraId="3475ECC1" w14:textId="77777777" w:rsidR="00A31D32" w:rsidRPr="00D2799F" w:rsidRDefault="00A31D32" w:rsidP="00A31D32">
      <w:pPr>
        <w:spacing w:before="100"/>
        <w:rPr>
          <w:lang w:val="fr-FR"/>
        </w:rPr>
      </w:pPr>
      <w:r w:rsidRPr="00D2799F">
        <w:rPr>
          <w:i/>
          <w:iCs/>
          <w:lang w:val="fr-FR"/>
        </w:rPr>
        <w:t>e)</w:t>
      </w:r>
      <w:r w:rsidRPr="00D2799F">
        <w:rPr>
          <w:lang w:val="fr-FR"/>
        </w:rPr>
        <w:tab/>
        <w:t>que, dans les études effectuées à ce jour, il n'a pas été établi, pour certaines bandes, de Recommandations concernant des dispositions spécifiques de canaux radioélectriques qui pourraient convenir pour une exploitation internationale, comme cela a déjà été fait pour d'autres parties du spectre des fréquences radioélectriques;</w:t>
      </w:r>
    </w:p>
    <w:p w14:paraId="2B0877B0" w14:textId="77777777" w:rsidR="00A31D32" w:rsidRPr="00D2799F" w:rsidRDefault="00A31D32" w:rsidP="00A31D32">
      <w:pPr>
        <w:spacing w:before="100"/>
        <w:rPr>
          <w:lang w:val="fr-FR"/>
        </w:rPr>
      </w:pPr>
      <w:r w:rsidRPr="00D2799F">
        <w:rPr>
          <w:i/>
          <w:iCs/>
          <w:lang w:val="fr-FR"/>
        </w:rPr>
        <w:t>f)</w:t>
      </w:r>
      <w:r w:rsidRPr="00D2799F">
        <w:rPr>
          <w:lang w:val="fr-FR"/>
        </w:rPr>
        <w:tab/>
        <w:t>qu'un répertoire des dispositions des canaux radioélectriques recommandées serait utile à l'UIT-R;</w:t>
      </w:r>
    </w:p>
    <w:p w14:paraId="7EE47107" w14:textId="77777777" w:rsidR="00A31D32" w:rsidRPr="00D2799F" w:rsidRDefault="00A31D32" w:rsidP="00A31D32">
      <w:pPr>
        <w:spacing w:before="100"/>
        <w:rPr>
          <w:lang w:val="fr-FR"/>
        </w:rPr>
      </w:pPr>
      <w:r w:rsidRPr="00D2799F">
        <w:rPr>
          <w:i/>
          <w:iCs/>
          <w:lang w:val="fr-FR"/>
        </w:rPr>
        <w:t>g)</w:t>
      </w:r>
      <w:r w:rsidRPr="00D2799F">
        <w:rPr>
          <w:lang w:val="fr-FR"/>
        </w:rPr>
        <w:tab/>
        <w:t>que les FWS numériques à une seule porteuse et à plusieurs porteuses (multiporteuses) sont, les uns et les autres, des moyens utiles pour l'obtention du meilleur compromis technique et économique en matière de conception des systèmes,</w:t>
      </w:r>
    </w:p>
    <w:p w14:paraId="1CD10E6F" w14:textId="77777777" w:rsidR="00A31D32" w:rsidRPr="00D2799F" w:rsidRDefault="00A31D32" w:rsidP="00A31D32">
      <w:pPr>
        <w:pStyle w:val="Call"/>
        <w:rPr>
          <w:lang w:val="fr-FR"/>
        </w:rPr>
      </w:pPr>
      <w:r w:rsidRPr="00D2799F">
        <w:rPr>
          <w:lang w:val="fr-FR"/>
        </w:rPr>
        <w:t>recommande</w:t>
      </w:r>
    </w:p>
    <w:p w14:paraId="1B237997" w14:textId="77777777" w:rsidR="00A31D32" w:rsidRPr="00D2799F" w:rsidRDefault="00A31D32" w:rsidP="00A31D32">
      <w:pPr>
        <w:rPr>
          <w:lang w:val="fr-FR"/>
        </w:rPr>
      </w:pPr>
      <w:r w:rsidRPr="00C7395D">
        <w:rPr>
          <w:bCs/>
          <w:lang w:val="fr-FR"/>
        </w:rPr>
        <w:t>1</w:t>
      </w:r>
      <w:r w:rsidRPr="00D2799F">
        <w:rPr>
          <w:lang w:val="fr-FR"/>
        </w:rPr>
        <w:tab/>
        <w:t xml:space="preserve">de privilégier les structures homogènes pour définir les dispositions des canaux </w:t>
      </w:r>
      <w:proofErr w:type="gramStart"/>
      <w:r w:rsidRPr="00D2799F">
        <w:rPr>
          <w:lang w:val="fr-FR"/>
        </w:rPr>
        <w:t>radioélectriques;</w:t>
      </w:r>
      <w:proofErr w:type="gramEnd"/>
    </w:p>
    <w:p w14:paraId="3AFC5159" w14:textId="77777777" w:rsidR="00A31D32" w:rsidRPr="00D2799F" w:rsidRDefault="00A31D32" w:rsidP="00A31D32">
      <w:pPr>
        <w:rPr>
          <w:lang w:val="fr-FR"/>
        </w:rPr>
      </w:pPr>
      <w:r w:rsidRPr="00C7395D">
        <w:rPr>
          <w:bCs/>
          <w:lang w:val="fr-FR"/>
        </w:rPr>
        <w:t>2</w:t>
      </w:r>
      <w:r w:rsidRPr="00D2799F">
        <w:rPr>
          <w:lang w:val="fr-FR"/>
        </w:rPr>
        <w:tab/>
        <w:t>que les dispositions des canaux radioélectriques préférées soient établies à partir de la structure homogène, conformément aux dispositions des canaux radioélectriques prévues pour une réutilisation des fréquences dans le même canal ou avec canaux intercalés ou entrelacés (voir la Note 1), comme indiqué aux Fig. 1a), 1b) et 1c) respectivement.</w:t>
      </w:r>
    </w:p>
    <w:p w14:paraId="7CC9A5B6" w14:textId="77777777" w:rsidR="00A31D32" w:rsidRPr="00D2799F" w:rsidRDefault="00A31D32" w:rsidP="00A31D32">
      <w:pPr>
        <w:keepNext/>
        <w:keepLines/>
        <w:rPr>
          <w:lang w:val="fr-FR"/>
        </w:rPr>
      </w:pPr>
      <w:r w:rsidRPr="00D2799F">
        <w:rPr>
          <w:lang w:val="fr-FR"/>
        </w:rPr>
        <w:t>Les principaux paramètres intervenant dans le choix des dispositions des canaux radioélectriques sont les suivants:</w:t>
      </w:r>
    </w:p>
    <w:p w14:paraId="5EE723E9" w14:textId="77777777" w:rsidR="00A31D32" w:rsidRPr="00D2799F" w:rsidRDefault="00A31D32" w:rsidP="00A31D32">
      <w:pPr>
        <w:pStyle w:val="enumlev1"/>
        <w:keepNext/>
        <w:keepLines/>
        <w:tabs>
          <w:tab w:val="left" w:pos="851"/>
        </w:tabs>
        <w:spacing w:before="60"/>
        <w:ind w:left="1191" w:hanging="1191"/>
        <w:rPr>
          <w:lang w:val="fr-FR"/>
        </w:rPr>
      </w:pPr>
      <w:r w:rsidRPr="00D2799F">
        <w:rPr>
          <w:lang w:val="fr-FR"/>
        </w:rPr>
        <w:tab/>
      </w:r>
      <w:r w:rsidRPr="00D2799F">
        <w:rPr>
          <w:i/>
          <w:lang w:val="fr-FR"/>
        </w:rPr>
        <w:t>XS</w:t>
      </w:r>
      <w:r w:rsidRPr="00D2799F">
        <w:rPr>
          <w:lang w:val="fr-FR"/>
        </w:rPr>
        <w:tab/>
        <w:t xml:space="preserve">défini comme étant l'espacement entre les fréquences centrales de canaux radioélectriques adjacents ayant la même polarisation dans le même sens de transmission; la Recommandation UIT-R F.1191 définit </w:t>
      </w:r>
      <w:r w:rsidRPr="00D2799F">
        <w:rPr>
          <w:i/>
          <w:lang w:val="fr-FR"/>
        </w:rPr>
        <w:t>XS</w:t>
      </w:r>
      <w:r w:rsidRPr="00D2799F">
        <w:rPr>
          <w:lang w:val="fr-FR"/>
        </w:rPr>
        <w:t xml:space="preserve"> comme étant égal à deux fois </w:t>
      </w:r>
      <w:r w:rsidRPr="00D2799F">
        <w:rPr>
          <w:i/>
          <w:lang w:val="fr-FR"/>
        </w:rPr>
        <w:t>l'espacement des canaux</w:t>
      </w:r>
      <w:r w:rsidRPr="00D2799F">
        <w:rPr>
          <w:lang w:val="fr-FR"/>
        </w:rPr>
        <w:t xml:space="preserve"> pour les dispositions à canaux radioélectriques alternés (Fig. 1a)) et à l'espacement des canaux pour les dispositions avec réutilisation des fréquences cocanal ou à canaux entrelacés des Fig. 1 b) et 1 c).</w:t>
      </w:r>
    </w:p>
    <w:p w14:paraId="645997F4" w14:textId="77777777" w:rsidR="00A31D32" w:rsidRPr="00D2799F" w:rsidRDefault="00A31D32" w:rsidP="00A31D32">
      <w:pPr>
        <w:pStyle w:val="enumlev1"/>
        <w:tabs>
          <w:tab w:val="left" w:pos="851"/>
        </w:tabs>
        <w:spacing w:before="60"/>
        <w:ind w:left="1191" w:hanging="1191"/>
        <w:rPr>
          <w:lang w:val="fr-FR"/>
        </w:rPr>
      </w:pPr>
      <w:r w:rsidRPr="00D2799F">
        <w:rPr>
          <w:lang w:val="fr-FR"/>
        </w:rPr>
        <w:tab/>
      </w:r>
      <w:r w:rsidRPr="00D2799F">
        <w:rPr>
          <w:lang w:val="fr-FR"/>
        </w:rPr>
        <w:tab/>
      </w:r>
      <w:r w:rsidRPr="00D2799F">
        <w:rPr>
          <w:lang w:val="fr-FR"/>
        </w:rPr>
        <w:tab/>
        <w:t xml:space="preserve">Parfois assimilé à l'expression </w:t>
      </w:r>
      <w:r w:rsidRPr="00D2799F">
        <w:rPr>
          <w:i/>
          <w:iCs/>
          <w:lang w:val="fr-FR"/>
        </w:rPr>
        <w:t>séparation des canaux</w:t>
      </w:r>
      <w:r w:rsidRPr="00D2799F">
        <w:rPr>
          <w:lang w:val="fr-FR"/>
        </w:rPr>
        <w:t>, l'</w:t>
      </w:r>
      <w:r w:rsidRPr="00D2799F">
        <w:rPr>
          <w:i/>
          <w:iCs/>
          <w:lang w:val="fr-FR"/>
        </w:rPr>
        <w:t xml:space="preserve">espacement des canaux </w:t>
      </w:r>
      <w:r w:rsidRPr="00D2799F">
        <w:rPr>
          <w:lang w:val="fr-FR"/>
        </w:rPr>
        <w:t xml:space="preserve">est également considéré comme étant égal à la </w:t>
      </w:r>
      <w:r w:rsidRPr="00D2799F">
        <w:rPr>
          <w:i/>
          <w:lang w:val="fr-FR"/>
        </w:rPr>
        <w:t>largeur de</w:t>
      </w:r>
      <w:r w:rsidRPr="00D2799F">
        <w:rPr>
          <w:lang w:val="fr-FR"/>
        </w:rPr>
        <w:t xml:space="preserve"> </w:t>
      </w:r>
      <w:r w:rsidRPr="00D2799F">
        <w:rPr>
          <w:i/>
          <w:lang w:val="fr-FR"/>
        </w:rPr>
        <w:t>bande du canal</w:t>
      </w:r>
      <w:r w:rsidRPr="00D2799F">
        <w:rPr>
          <w:lang w:val="fr-FR"/>
        </w:rPr>
        <w:t>.</w:t>
      </w:r>
    </w:p>
    <w:p w14:paraId="5C276493" w14:textId="77777777" w:rsidR="00A31D32" w:rsidRPr="00D2799F" w:rsidRDefault="00A31D32" w:rsidP="00A31D32">
      <w:pPr>
        <w:pStyle w:val="enumlev1"/>
        <w:tabs>
          <w:tab w:val="left" w:pos="851"/>
        </w:tabs>
        <w:ind w:left="1191" w:hanging="1191"/>
        <w:rPr>
          <w:lang w:val="fr-FR"/>
        </w:rPr>
      </w:pPr>
      <w:r w:rsidRPr="00D2799F">
        <w:rPr>
          <w:lang w:val="fr-FR"/>
        </w:rPr>
        <w:tab/>
      </w:r>
      <w:r w:rsidRPr="00D2799F">
        <w:rPr>
          <w:i/>
          <w:lang w:val="fr-FR"/>
        </w:rPr>
        <w:t>YS</w:t>
      </w:r>
      <w:r w:rsidRPr="00D2799F">
        <w:rPr>
          <w:lang w:val="fr-FR"/>
        </w:rPr>
        <w:tab/>
        <w:t xml:space="preserve">défini comme étant l'espacement entre les fréquences centrales des canaux aller et retour les plus proches l'un de l'autre. Dans le cas où les sous-bandes de fréquences aller et retour ne sont pas contiguës, de sorte qu'une bande (ou plus) est attribuée à un (ou plusieurs) autre(s) service(s) dans l'intervalle, on considère que </w:t>
      </w:r>
      <w:r w:rsidRPr="00D2799F">
        <w:rPr>
          <w:i/>
          <w:lang w:val="fr-FR"/>
        </w:rPr>
        <w:t>YS</w:t>
      </w:r>
      <w:r w:rsidRPr="00D2799F">
        <w:rPr>
          <w:lang w:val="fr-FR"/>
        </w:rPr>
        <w:t xml:space="preserve"> inclut une séparation de bande égale à la largeur totale de la bande attribuée à ce (ou ces) service(s);</w:t>
      </w:r>
    </w:p>
    <w:p w14:paraId="6E4A3BAF" w14:textId="77777777" w:rsidR="00A31D32" w:rsidRPr="00D2799F" w:rsidRDefault="00A31D32" w:rsidP="008843ED">
      <w:pPr>
        <w:pStyle w:val="enumlev1"/>
        <w:keepNext/>
        <w:keepLines/>
        <w:tabs>
          <w:tab w:val="left" w:pos="851"/>
        </w:tabs>
        <w:ind w:left="1191" w:hanging="1191"/>
        <w:rPr>
          <w:lang w:val="fr-FR"/>
        </w:rPr>
      </w:pPr>
      <w:r w:rsidRPr="00D2799F">
        <w:rPr>
          <w:lang w:val="fr-FR"/>
        </w:rPr>
        <w:lastRenderedPageBreak/>
        <w:tab/>
      </w:r>
      <w:r w:rsidRPr="00D2799F">
        <w:rPr>
          <w:i/>
          <w:lang w:val="fr-FR"/>
        </w:rPr>
        <w:t>ZS</w:t>
      </w:r>
      <w:r w:rsidRPr="00D2799F">
        <w:rPr>
          <w:lang w:val="fr-FR"/>
        </w:rPr>
        <w:tab/>
        <w:t xml:space="preserve">défini comme étant l'espacement entre les fréquences centrales des canaux radioélectriques extrêmes et le bord de la bande de fréquences (également dénommée </w:t>
      </w:r>
      <w:r w:rsidRPr="00D2799F">
        <w:rPr>
          <w:i/>
          <w:lang w:val="fr-FR"/>
        </w:rPr>
        <w:t>bande de garde</w:t>
      </w:r>
      <w:r w:rsidRPr="00D2799F">
        <w:rPr>
          <w:lang w:val="fr-FR"/>
        </w:rPr>
        <w:t xml:space="preserve"> dans la Recommandation UIT-R F.1191). Dans le cas où les valeurs des espacements inférieur et supérieur sont différentes, </w:t>
      </w:r>
      <w:r w:rsidRPr="00D2799F">
        <w:rPr>
          <w:i/>
          <w:lang w:val="fr-FR"/>
        </w:rPr>
        <w:t>Z</w:t>
      </w:r>
      <w:r w:rsidRPr="00D2799F">
        <w:rPr>
          <w:iCs/>
          <w:vertAlign w:val="subscript"/>
          <w:lang w:val="fr-FR"/>
        </w:rPr>
        <w:t>1</w:t>
      </w:r>
      <w:r w:rsidRPr="00D2799F">
        <w:rPr>
          <w:i/>
          <w:lang w:val="fr-FR"/>
        </w:rPr>
        <w:t>S</w:t>
      </w:r>
      <w:r w:rsidRPr="00D2799F">
        <w:rPr>
          <w:lang w:val="fr-FR"/>
        </w:rPr>
        <w:t xml:space="preserve"> correspond à l'espacement inférieur et </w:t>
      </w:r>
      <w:r w:rsidRPr="00D2799F">
        <w:rPr>
          <w:i/>
          <w:lang w:val="fr-FR"/>
        </w:rPr>
        <w:t>Z</w:t>
      </w:r>
      <w:r w:rsidRPr="00D2799F">
        <w:rPr>
          <w:iCs/>
          <w:vertAlign w:val="subscript"/>
          <w:lang w:val="fr-FR"/>
        </w:rPr>
        <w:t>2</w:t>
      </w:r>
      <w:r w:rsidRPr="00D2799F">
        <w:rPr>
          <w:i/>
          <w:lang w:val="fr-FR"/>
        </w:rPr>
        <w:t>S</w:t>
      </w:r>
      <w:r w:rsidRPr="00D2799F">
        <w:rPr>
          <w:lang w:val="fr-FR"/>
        </w:rPr>
        <w:t xml:space="preserve"> à l'espacement supérieur. Lorsque les sous</w:t>
      </w:r>
      <w:r w:rsidRPr="00D2799F">
        <w:rPr>
          <w:lang w:val="fr-FR"/>
        </w:rPr>
        <w:noBreakHyphen/>
        <w:t xml:space="preserve">bandes de fréquences aller et retour ne sont pas contiguës, de sorte qu'une bande (ou plus) est attribuée à un (ou plusieurs) service(s) dans l'intervalle, </w:t>
      </w:r>
      <w:r w:rsidRPr="00D2799F">
        <w:rPr>
          <w:i/>
          <w:lang w:val="fr-FR"/>
        </w:rPr>
        <w:t>ZS</w:t>
      </w:r>
      <w:r w:rsidRPr="00D2799F">
        <w:rPr>
          <w:i/>
          <w:vertAlign w:val="subscript"/>
          <w:lang w:val="fr-FR"/>
        </w:rPr>
        <w:t>i</w:t>
      </w:r>
      <w:r w:rsidRPr="00D2799F">
        <w:rPr>
          <w:lang w:val="fr-FR"/>
        </w:rPr>
        <w:t xml:space="preserve"> est défini par rapport aux parties extrêmes des deux sous-bandes, et on l'inclut dans </w:t>
      </w:r>
      <w:r w:rsidRPr="00D2799F">
        <w:rPr>
          <w:i/>
          <w:lang w:val="fr-FR"/>
        </w:rPr>
        <w:t>YS</w:t>
      </w:r>
      <w:r w:rsidRPr="00D2799F">
        <w:rPr>
          <w:lang w:val="fr-FR"/>
        </w:rPr>
        <w:t>;</w:t>
      </w:r>
    </w:p>
    <w:p w14:paraId="30E09213" w14:textId="77777777" w:rsidR="00A31D32" w:rsidRPr="00D2799F" w:rsidRDefault="00A31D32" w:rsidP="00A31D32">
      <w:pPr>
        <w:pStyle w:val="enumlev1"/>
        <w:tabs>
          <w:tab w:val="left" w:pos="851"/>
        </w:tabs>
        <w:ind w:left="1191" w:hanging="1191"/>
        <w:rPr>
          <w:lang w:val="fr-FR"/>
        </w:rPr>
      </w:pPr>
      <w:r w:rsidRPr="00D2799F">
        <w:rPr>
          <w:lang w:val="fr-FR"/>
        </w:rPr>
        <w:tab/>
      </w:r>
      <w:r w:rsidRPr="00D2799F">
        <w:rPr>
          <w:i/>
          <w:lang w:val="fr-FR"/>
        </w:rPr>
        <w:t>DS</w:t>
      </w:r>
      <w:r w:rsidRPr="00D2799F">
        <w:rPr>
          <w:lang w:val="fr-FR"/>
        </w:rPr>
        <w:tab/>
        <w:t>l'</w:t>
      </w:r>
      <w:r w:rsidRPr="00D2799F">
        <w:rPr>
          <w:i/>
          <w:lang w:val="fr-FR"/>
        </w:rPr>
        <w:t>espacement duplex</w:t>
      </w:r>
      <w:r w:rsidRPr="00D2799F">
        <w:rPr>
          <w:lang w:val="fr-FR"/>
        </w:rPr>
        <w:t xml:space="preserve"> de l'émetteur/récepteur est défini par l'espacement des fréquences radioélectriques entre les canaux aller et retour correspondants, qui est constant pour chaque couple de </w:t>
      </w:r>
      <w:r w:rsidRPr="00D2799F">
        <w:rPr>
          <w:i/>
          <w:lang w:val="fr-FR"/>
        </w:rPr>
        <w:t>i</w:t>
      </w:r>
      <w:r w:rsidRPr="00D2799F">
        <w:rPr>
          <w:iCs/>
          <w:lang w:val="fr-FR"/>
        </w:rPr>
        <w:t>-ème</w:t>
      </w:r>
      <w:r w:rsidRPr="00D2799F">
        <w:rPr>
          <w:lang w:val="fr-FR"/>
        </w:rPr>
        <w:t xml:space="preserve"> et </w:t>
      </w:r>
      <w:r w:rsidRPr="00D2799F">
        <w:rPr>
          <w:i/>
          <w:lang w:val="fr-FR"/>
        </w:rPr>
        <w:t>i</w:t>
      </w:r>
      <w:r w:rsidRPr="00D2799F">
        <w:rPr>
          <w:rFonts w:ascii="Symbol" w:hAnsi="Symbol"/>
          <w:lang w:val="fr-FR"/>
        </w:rPr>
        <w:t></w:t>
      </w:r>
      <w:r w:rsidRPr="00D2799F">
        <w:rPr>
          <w:lang w:val="fr-FR"/>
        </w:rPr>
        <w:t>-ème fréquences dans une disposition de canaux donnée.</w:t>
      </w:r>
    </w:p>
    <w:p w14:paraId="3250B327" w14:textId="77777777" w:rsidR="00A31D32" w:rsidRPr="00D2799F" w:rsidRDefault="00A31D32" w:rsidP="00A31D32">
      <w:pPr>
        <w:pStyle w:val="FigureNo"/>
        <w:rPr>
          <w:lang w:val="fr-FR"/>
        </w:rPr>
      </w:pPr>
      <w:r w:rsidRPr="00D2799F">
        <w:rPr>
          <w:lang w:val="fr-FR"/>
        </w:rPr>
        <w:t>FIGURE 1</w:t>
      </w:r>
    </w:p>
    <w:p w14:paraId="5CF5A73F" w14:textId="77777777" w:rsidR="00A31D32" w:rsidRPr="00D2799F" w:rsidRDefault="00A31D32" w:rsidP="00A31D32">
      <w:pPr>
        <w:pStyle w:val="Figuretitle"/>
        <w:rPr>
          <w:lang w:val="fr-FR"/>
        </w:rPr>
      </w:pPr>
      <w:r w:rsidRPr="00D2799F">
        <w:rPr>
          <w:lang w:val="fr-FR"/>
        </w:rPr>
        <w:t>Disposition des canaux radioélectriques pour les trois</w:t>
      </w:r>
      <w:r w:rsidRPr="00D2799F">
        <w:rPr>
          <w:lang w:val="fr-FR"/>
        </w:rPr>
        <w:br/>
        <w:t>formules possibles envisagées dans le texte</w:t>
      </w:r>
    </w:p>
    <w:p w14:paraId="571E120C" w14:textId="7FF89DA8" w:rsidR="00A31D32" w:rsidRPr="00D2799F" w:rsidRDefault="00A31D32" w:rsidP="00A31D32">
      <w:pPr>
        <w:pStyle w:val="Figure"/>
        <w:rPr>
          <w:lang w:val="fr-FR"/>
        </w:rPr>
      </w:pPr>
      <w:r w:rsidRPr="00D2799F">
        <w:rPr>
          <w:noProof/>
          <w:lang w:val="fr-FR"/>
        </w:rPr>
        <w:drawing>
          <wp:inline distT="0" distB="0" distL="0" distR="0" wp14:anchorId="0192A73F" wp14:editId="61547425">
            <wp:extent cx="6029960" cy="3743960"/>
            <wp:effectExtent l="0" t="0" r="0" b="8890"/>
            <wp:docPr id="559400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960" cy="3743960"/>
                    </a:xfrm>
                    <a:prstGeom prst="rect">
                      <a:avLst/>
                    </a:prstGeom>
                    <a:noFill/>
                    <a:ln>
                      <a:noFill/>
                    </a:ln>
                  </pic:spPr>
                </pic:pic>
              </a:graphicData>
            </a:graphic>
          </wp:inline>
        </w:drawing>
      </w:r>
    </w:p>
    <w:p w14:paraId="37A7415C" w14:textId="77777777" w:rsidR="00A31D32" w:rsidRPr="00D2799F" w:rsidRDefault="00A31D32" w:rsidP="00A31D32">
      <w:pPr>
        <w:rPr>
          <w:lang w:val="fr-FR"/>
        </w:rPr>
      </w:pPr>
      <w:r w:rsidRPr="00D2799F">
        <w:rPr>
          <w:lang w:val="fr-FR"/>
        </w:rPr>
        <w:t>Le choix de la disposition des canaux radioélectriques dépend du découplage de polarisation (XPD) et de l'atténuation nette du filtre (NFD), définis comme suit:</w:t>
      </w:r>
    </w:p>
    <w:p w14:paraId="26832896" w14:textId="77777777" w:rsidR="00A31D32" w:rsidRPr="00D2799F" w:rsidRDefault="00A31D32" w:rsidP="00A31D32">
      <w:pPr>
        <w:pStyle w:val="Blanc"/>
        <w:rPr>
          <w:lang w:val="fr-FR"/>
        </w:rPr>
      </w:pPr>
    </w:p>
    <w:p w14:paraId="10B8C4E2" w14:textId="77777777" w:rsidR="00A31D32" w:rsidRPr="00D2799F" w:rsidRDefault="00A31D32" w:rsidP="00A31D32">
      <w:pPr>
        <w:pStyle w:val="Equation"/>
        <w:rPr>
          <w:sz w:val="2"/>
          <w:lang w:val="fr-FR"/>
        </w:rPr>
      </w:pPr>
      <w:r w:rsidRPr="00D2799F">
        <w:rPr>
          <w:position w:val="-114"/>
          <w:lang w:val="fr-FR"/>
        </w:rPr>
        <w:object w:dxaOrig="10380" w:dyaOrig="2079" w14:anchorId="7226C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2pt;height:100.8pt" o:ole="">
            <v:imagedata r:id="rId18" o:title=""/>
          </v:shape>
          <o:OLEObject Type="Embed" ProgID="Equation.3" ShapeID="_x0000_i1025" DrawAspect="Content" ObjectID="_1785914015" r:id="rId19"/>
        </w:object>
      </w:r>
    </w:p>
    <w:p w14:paraId="29F7D4D6" w14:textId="77777777" w:rsidR="00A31D32" w:rsidRPr="00D2799F" w:rsidRDefault="00A31D32" w:rsidP="00A31D32">
      <w:pPr>
        <w:rPr>
          <w:lang w:val="fr-FR"/>
        </w:rPr>
      </w:pPr>
      <w:r w:rsidRPr="00D2799F">
        <w:rPr>
          <w:lang w:val="fr-FR"/>
        </w:rPr>
        <w:t xml:space="preserve">Les paramètres </w:t>
      </w:r>
      <w:r w:rsidRPr="00D2799F">
        <w:rPr>
          <w:i/>
          <w:lang w:val="fr-FR"/>
        </w:rPr>
        <w:t>XPD</w:t>
      </w:r>
      <w:r w:rsidRPr="00D2799F">
        <w:rPr>
          <w:lang w:val="fr-FR"/>
        </w:rPr>
        <w:t xml:space="preserve"> et </w:t>
      </w:r>
      <w:r w:rsidRPr="00D2799F">
        <w:rPr>
          <w:i/>
          <w:lang w:val="fr-FR"/>
        </w:rPr>
        <w:t>NFD</w:t>
      </w:r>
      <w:r w:rsidRPr="00D2799F">
        <w:rPr>
          <w:lang w:val="fr-FR"/>
        </w:rPr>
        <w:t xml:space="preserve"> exprimés en dB interviennent dans la valeur du rapport porteuse/brouillage.</w:t>
      </w:r>
    </w:p>
    <w:p w14:paraId="23ACE1CC" w14:textId="77777777" w:rsidR="00A31D32" w:rsidRPr="00D2799F" w:rsidRDefault="00A31D32" w:rsidP="00A31D32">
      <w:pPr>
        <w:keepNext/>
        <w:keepLines/>
        <w:rPr>
          <w:lang w:val="fr-FR"/>
        </w:rPr>
      </w:pPr>
      <w:r w:rsidRPr="00D2799F">
        <w:rPr>
          <w:lang w:val="fr-FR"/>
        </w:rPr>
        <w:lastRenderedPageBreak/>
        <w:t xml:space="preserve">Si </w:t>
      </w:r>
      <w:r w:rsidRPr="00D2799F">
        <w:rPr>
          <w:i/>
          <w:lang w:val="fr-FR"/>
        </w:rPr>
        <w:t>XPD</w:t>
      </w:r>
      <w:r w:rsidRPr="00D2799F">
        <w:rPr>
          <w:i/>
          <w:vertAlign w:val="subscript"/>
          <w:lang w:val="fr-FR"/>
        </w:rPr>
        <w:t>min</w:t>
      </w:r>
      <w:r w:rsidRPr="00D2799F">
        <w:rPr>
          <w:lang w:val="fr-FR"/>
        </w:rPr>
        <w:t xml:space="preserve"> est la valeur minimale atteinte pendant le pourcentage de temps spécifié, la puissance brouilleuse totale peut être évaluée à partir de cette valeur et de la </w:t>
      </w:r>
      <w:r w:rsidRPr="00D2799F">
        <w:rPr>
          <w:i/>
          <w:lang w:val="fr-FR"/>
        </w:rPr>
        <w:t>NFD</w:t>
      </w:r>
      <w:r w:rsidRPr="00D2799F">
        <w:rPr>
          <w:lang w:val="fr-FR"/>
        </w:rPr>
        <w:t xml:space="preserve"> sur le canal adjacent; il faut comparer cette puissance au rapport minimal porteuse/brouillage (</w:t>
      </w:r>
      <w:r w:rsidRPr="00D2799F">
        <w:rPr>
          <w:i/>
          <w:lang w:val="fr-FR"/>
        </w:rPr>
        <w:t>C</w:t>
      </w:r>
      <w:r w:rsidRPr="00D2799F">
        <w:rPr>
          <w:lang w:val="fr-FR"/>
        </w:rPr>
        <w:t>/</w:t>
      </w:r>
      <w:r w:rsidRPr="00D2799F">
        <w:rPr>
          <w:i/>
          <w:lang w:val="fr-FR"/>
        </w:rPr>
        <w:t>I</w:t>
      </w:r>
      <w:r w:rsidRPr="00D2799F">
        <w:rPr>
          <w:lang w:val="fr-FR"/>
        </w:rPr>
        <w:t>)</w:t>
      </w:r>
      <w:r w:rsidRPr="00D2799F">
        <w:rPr>
          <w:i/>
          <w:vertAlign w:val="subscript"/>
          <w:lang w:val="fr-FR"/>
        </w:rPr>
        <w:t>min</w:t>
      </w:r>
      <w:r w:rsidRPr="00D2799F">
        <w:rPr>
          <w:lang w:val="fr-FR"/>
        </w:rPr>
        <w:t xml:space="preserve"> acceptable pour la méthode de modulation adoptée (voir la Note 4).</w:t>
      </w:r>
    </w:p>
    <w:p w14:paraId="3A5F1099" w14:textId="77777777" w:rsidR="00A31D32" w:rsidRPr="00D2799F" w:rsidRDefault="00A31D32" w:rsidP="00A31D32">
      <w:pPr>
        <w:rPr>
          <w:lang w:val="fr-FR"/>
        </w:rPr>
      </w:pPr>
      <w:r w:rsidRPr="00D2799F">
        <w:rPr>
          <w:lang w:val="fr-FR"/>
        </w:rPr>
        <w:t>Les plans de fréquences avec canaux intercalés peuvent être utilisés (en négligeant la part de brouillage due aux canaux adjacents copolaires) si:</w:t>
      </w:r>
    </w:p>
    <w:p w14:paraId="6C0C8DFA" w14:textId="77777777" w:rsidR="00A31D32" w:rsidRPr="00D2799F" w:rsidRDefault="00A31D32" w:rsidP="00A31D32">
      <w:pPr>
        <w:pStyle w:val="Blanc"/>
        <w:rPr>
          <w:lang w:val="fr-FR"/>
        </w:rPr>
      </w:pPr>
    </w:p>
    <w:p w14:paraId="38AFAC34" w14:textId="77777777" w:rsidR="00A31D32" w:rsidRPr="00D2799F" w:rsidRDefault="00A31D32" w:rsidP="00A31D32">
      <w:pPr>
        <w:pStyle w:val="Equation"/>
        <w:tabs>
          <w:tab w:val="left" w:pos="7797"/>
        </w:tabs>
        <w:rPr>
          <w:lang w:val="fr-FR"/>
        </w:rPr>
      </w:pPr>
      <w:r w:rsidRPr="00D2799F">
        <w:rPr>
          <w:lang w:val="fr-FR"/>
        </w:rPr>
        <w:tab/>
      </w:r>
      <w:r w:rsidRPr="00D2799F">
        <w:rPr>
          <w:lang w:val="fr-FR"/>
        </w:rPr>
        <w:tab/>
      </w:r>
      <w:r w:rsidRPr="00D2799F">
        <w:rPr>
          <w:i/>
          <w:lang w:val="fr-FR"/>
        </w:rPr>
        <w:t>XPD</w:t>
      </w:r>
      <w:r w:rsidRPr="00D2799F">
        <w:rPr>
          <w:i/>
          <w:position w:val="-4"/>
          <w:sz w:val="20"/>
          <w:lang w:val="fr-FR"/>
        </w:rPr>
        <w:t>min</w:t>
      </w:r>
      <w:r w:rsidRPr="00D2799F">
        <w:rPr>
          <w:lang w:val="fr-FR"/>
        </w:rPr>
        <w:t xml:space="preserve"> </w:t>
      </w:r>
      <w:r w:rsidRPr="00D2799F">
        <w:rPr>
          <w:rFonts w:ascii="Symbol" w:hAnsi="Symbol"/>
          <w:lang w:val="fr-FR"/>
        </w:rPr>
        <w:t></w:t>
      </w:r>
      <w:r w:rsidRPr="00D2799F">
        <w:rPr>
          <w:lang w:val="fr-FR"/>
        </w:rPr>
        <w:t xml:space="preserve"> (</w:t>
      </w:r>
      <w:r w:rsidRPr="00D2799F">
        <w:rPr>
          <w:i/>
          <w:lang w:val="fr-FR"/>
        </w:rPr>
        <w:t>NFD</w:t>
      </w:r>
      <w:r w:rsidRPr="00D2799F">
        <w:rPr>
          <w:lang w:val="fr-FR"/>
        </w:rPr>
        <w:t xml:space="preserve"> </w:t>
      </w:r>
      <w:r w:rsidRPr="00D2799F">
        <w:rPr>
          <w:rFonts w:ascii="Symbol" w:hAnsi="Symbol"/>
          <w:lang w:val="fr-FR"/>
        </w:rPr>
        <w:t></w:t>
      </w:r>
      <w:r w:rsidRPr="00D2799F">
        <w:rPr>
          <w:lang w:val="fr-FR"/>
        </w:rPr>
        <w:t xml:space="preserve"> 3) </w:t>
      </w:r>
      <w:r w:rsidRPr="00D2799F">
        <w:rPr>
          <w:rFonts w:ascii="Symbol" w:hAnsi="Symbol"/>
          <w:lang w:val="fr-FR"/>
        </w:rPr>
        <w:t></w:t>
      </w:r>
      <w:r w:rsidRPr="00D2799F">
        <w:rPr>
          <w:lang w:val="fr-FR"/>
        </w:rPr>
        <w:t xml:space="preserve"> (</w:t>
      </w:r>
      <w:r w:rsidRPr="00D2799F">
        <w:rPr>
          <w:i/>
          <w:lang w:val="fr-FR"/>
        </w:rPr>
        <w:t>C</w:t>
      </w:r>
      <w:r w:rsidRPr="00D2799F">
        <w:rPr>
          <w:lang w:val="fr-FR"/>
        </w:rPr>
        <w:t>/</w:t>
      </w:r>
      <w:r w:rsidRPr="00D2799F">
        <w:rPr>
          <w:i/>
          <w:lang w:val="fr-FR"/>
        </w:rPr>
        <w:t>I</w:t>
      </w:r>
      <w:r w:rsidRPr="00D2799F">
        <w:rPr>
          <w:i/>
          <w:sz w:val="8"/>
          <w:lang w:val="fr-FR"/>
        </w:rPr>
        <w:t> </w:t>
      </w:r>
      <w:r w:rsidRPr="00D2799F">
        <w:rPr>
          <w:lang w:val="fr-FR"/>
        </w:rPr>
        <w:t>)</w:t>
      </w:r>
      <w:r w:rsidRPr="00D2799F">
        <w:rPr>
          <w:i/>
          <w:position w:val="-4"/>
          <w:sz w:val="20"/>
          <w:lang w:val="fr-FR"/>
        </w:rPr>
        <w:t>min</w:t>
      </w:r>
      <w:r w:rsidRPr="00D2799F">
        <w:rPr>
          <w:position w:val="-4"/>
          <w:lang w:val="fr-FR"/>
        </w:rPr>
        <w:tab/>
        <w:t>dB</w:t>
      </w:r>
    </w:p>
    <w:p w14:paraId="466E0E72" w14:textId="77777777" w:rsidR="00A31D32" w:rsidRPr="00D2799F" w:rsidRDefault="00A31D32" w:rsidP="00A31D32">
      <w:pPr>
        <w:keepNext/>
        <w:keepLines/>
        <w:tabs>
          <w:tab w:val="left" w:pos="7797"/>
        </w:tabs>
        <w:rPr>
          <w:lang w:val="fr-FR"/>
        </w:rPr>
      </w:pPr>
      <w:r w:rsidRPr="00D2799F">
        <w:rPr>
          <w:lang w:val="fr-FR"/>
        </w:rPr>
        <w:t>Les plans de fréquences avec fonctionnement dans le même canal peuvent être utilisés si:</w:t>
      </w:r>
    </w:p>
    <w:p w14:paraId="072D172A" w14:textId="77777777" w:rsidR="00A31D32" w:rsidRPr="00D2799F" w:rsidRDefault="00A31D32" w:rsidP="00A31D32">
      <w:pPr>
        <w:pStyle w:val="Blanc"/>
        <w:rPr>
          <w:lang w:val="fr-FR"/>
        </w:rPr>
      </w:pPr>
    </w:p>
    <w:p w14:paraId="67DE6160" w14:textId="77777777" w:rsidR="00A31D32" w:rsidRPr="00D2799F" w:rsidRDefault="00A31D32" w:rsidP="00A31D32">
      <w:pPr>
        <w:pStyle w:val="Equation"/>
        <w:keepNext/>
        <w:keepLines/>
        <w:tabs>
          <w:tab w:val="left" w:pos="7797"/>
          <w:tab w:val="left" w:pos="8175"/>
        </w:tabs>
        <w:rPr>
          <w:lang w:val="fr-FR"/>
        </w:rPr>
      </w:pPr>
      <w:r w:rsidRPr="00D2799F">
        <w:rPr>
          <w:lang w:val="fr-FR"/>
        </w:rPr>
        <w:tab/>
      </w:r>
      <w:r w:rsidRPr="00D2799F">
        <w:rPr>
          <w:lang w:val="fr-FR"/>
        </w:rPr>
        <w:tab/>
      </w:r>
      <w:r w:rsidRPr="00D2799F">
        <w:rPr>
          <w:position w:val="-78"/>
          <w:lang w:val="fr-FR"/>
        </w:rPr>
        <w:object w:dxaOrig="4220" w:dyaOrig="1160" w14:anchorId="53B4CE10">
          <v:shape id="_x0000_i1026" type="#_x0000_t75" style="width:209.1pt;height:57.6pt" o:ole="">
            <v:imagedata r:id="rId20" o:title=""/>
          </v:shape>
          <o:OLEObject Type="Embed" ProgID="Equation.3" ShapeID="_x0000_i1026" DrawAspect="Content" ObjectID="_1785914016" r:id="rId21"/>
        </w:object>
      </w:r>
      <w:r w:rsidRPr="00D2799F">
        <w:rPr>
          <w:position w:val="-4"/>
          <w:lang w:val="fr-FR"/>
        </w:rPr>
        <w:tab/>
      </w:r>
      <w:proofErr w:type="gramStart"/>
      <w:r w:rsidRPr="00D2799F">
        <w:rPr>
          <w:lang w:val="fr-FR"/>
        </w:rPr>
        <w:t>dB</w:t>
      </w:r>
      <w:proofErr w:type="gramEnd"/>
    </w:p>
    <w:p w14:paraId="594A85C7" w14:textId="77777777" w:rsidR="00A31D32" w:rsidRPr="00D2799F" w:rsidRDefault="00A31D32" w:rsidP="00A31D32">
      <w:pPr>
        <w:pStyle w:val="Blanc"/>
        <w:rPr>
          <w:lang w:val="fr-FR"/>
        </w:rPr>
      </w:pPr>
    </w:p>
    <w:p w14:paraId="1AFAFE55" w14:textId="77777777" w:rsidR="00A31D32" w:rsidRPr="00D2799F" w:rsidRDefault="00A31D32" w:rsidP="00A31D32">
      <w:pPr>
        <w:keepNext/>
        <w:tabs>
          <w:tab w:val="left" w:pos="7797"/>
        </w:tabs>
        <w:rPr>
          <w:lang w:val="fr-FR"/>
        </w:rPr>
      </w:pPr>
      <w:r w:rsidRPr="00D2799F">
        <w:rPr>
          <w:lang w:val="fr-FR"/>
        </w:rPr>
        <w:t>Les plans de fréquences avec canaux entrelacés peuvent être utilisés si:</w:t>
      </w:r>
    </w:p>
    <w:p w14:paraId="29FBD0F5" w14:textId="77777777" w:rsidR="00A31D32" w:rsidRPr="00D2799F" w:rsidRDefault="00A31D32" w:rsidP="00A31D32">
      <w:pPr>
        <w:pStyle w:val="Blanc"/>
        <w:rPr>
          <w:lang w:val="fr-FR"/>
        </w:rPr>
      </w:pPr>
    </w:p>
    <w:p w14:paraId="3C8C04D2" w14:textId="77777777" w:rsidR="00A31D32" w:rsidRPr="00D2799F" w:rsidRDefault="00A31D32" w:rsidP="00A31D32">
      <w:pPr>
        <w:pStyle w:val="Equation"/>
        <w:tabs>
          <w:tab w:val="left" w:pos="7797"/>
          <w:tab w:val="left" w:pos="8505"/>
        </w:tabs>
        <w:rPr>
          <w:lang w:val="fr-FR"/>
        </w:rPr>
      </w:pPr>
      <w:r w:rsidRPr="00D2799F">
        <w:rPr>
          <w:lang w:val="fr-FR"/>
        </w:rPr>
        <w:tab/>
      </w:r>
      <w:r w:rsidRPr="00D2799F">
        <w:rPr>
          <w:lang w:val="fr-FR"/>
        </w:rPr>
        <w:tab/>
      </w:r>
      <w:r w:rsidRPr="00D2799F">
        <w:rPr>
          <w:position w:val="-82"/>
          <w:lang w:val="fr-FR"/>
        </w:rPr>
        <w:object w:dxaOrig="5060" w:dyaOrig="1200" w14:anchorId="5A522B14">
          <v:shape id="_x0000_i1027" type="#_x0000_t75" style="width:251.7pt;height:57.6pt" o:ole="">
            <v:imagedata r:id="rId22" o:title=""/>
          </v:shape>
          <o:OLEObject Type="Embed" ProgID="Equation.3" ShapeID="_x0000_i1027" DrawAspect="Content" ObjectID="_1785914017" r:id="rId23"/>
        </w:object>
      </w:r>
      <w:r w:rsidRPr="00D2799F">
        <w:rPr>
          <w:position w:val="-4"/>
          <w:lang w:val="fr-FR"/>
        </w:rPr>
        <w:tab/>
      </w:r>
      <w:proofErr w:type="gramStart"/>
      <w:r w:rsidRPr="00D2799F">
        <w:rPr>
          <w:lang w:val="fr-FR"/>
        </w:rPr>
        <w:t>dB</w:t>
      </w:r>
      <w:proofErr w:type="gramEnd"/>
    </w:p>
    <w:p w14:paraId="62A1C082" w14:textId="77777777" w:rsidR="00A31D32" w:rsidRPr="00D2799F" w:rsidRDefault="00A31D32" w:rsidP="00A31D32">
      <w:pPr>
        <w:keepNext/>
        <w:rPr>
          <w:lang w:val="fr-FR"/>
        </w:rPr>
      </w:pPr>
      <w:r w:rsidRPr="00D2799F">
        <w:rPr>
          <w:lang w:val="fr-FR"/>
        </w:rPr>
        <w:t>où:</w:t>
      </w:r>
    </w:p>
    <w:p w14:paraId="72631B5B" w14:textId="006D7608" w:rsidR="00A31D32" w:rsidRPr="00D2799F" w:rsidRDefault="00A31D32" w:rsidP="00A31D32">
      <w:pPr>
        <w:pStyle w:val="Equationlegend"/>
        <w:rPr>
          <w:lang w:val="fr-FR"/>
        </w:rPr>
      </w:pPr>
      <w:r w:rsidRPr="00D2799F">
        <w:rPr>
          <w:lang w:val="fr-FR"/>
        </w:rPr>
        <w:tab/>
      </w:r>
      <w:r w:rsidRPr="00D2799F">
        <w:rPr>
          <w:i/>
          <w:lang w:val="fr-FR"/>
        </w:rPr>
        <w:t>NFD</w:t>
      </w:r>
      <w:r w:rsidRPr="00D2799F">
        <w:rPr>
          <w:i/>
          <w:vertAlign w:val="subscript"/>
          <w:lang w:val="fr-FR"/>
        </w:rPr>
        <w:t>a</w:t>
      </w:r>
      <w:r w:rsidR="00D2799F" w:rsidRPr="00D2799F">
        <w:rPr>
          <w:i/>
          <w:sz w:val="12"/>
          <w:lang w:val="fr-FR"/>
        </w:rPr>
        <w:t>:</w:t>
      </w:r>
      <w:r w:rsidRPr="00D2799F">
        <w:rPr>
          <w:lang w:val="fr-FR"/>
        </w:rPr>
        <w:tab/>
        <w:t>atténuation nette du filtre évaluée pour un espacement entre les fréquences égal à </w:t>
      </w:r>
      <w:r w:rsidRPr="00D2799F">
        <w:rPr>
          <w:i/>
          <w:lang w:val="fr-FR"/>
        </w:rPr>
        <w:t>XS</w:t>
      </w:r>
    </w:p>
    <w:p w14:paraId="5F1D73FC" w14:textId="3169BD9C" w:rsidR="00A31D32" w:rsidRPr="00D2799F" w:rsidRDefault="00A31D32" w:rsidP="00A31D32">
      <w:pPr>
        <w:pStyle w:val="Equationlegend"/>
        <w:rPr>
          <w:lang w:val="fr-FR"/>
        </w:rPr>
      </w:pPr>
      <w:r w:rsidRPr="00D2799F">
        <w:rPr>
          <w:lang w:val="fr-FR"/>
        </w:rPr>
        <w:tab/>
      </w:r>
      <w:r w:rsidRPr="00D2799F">
        <w:rPr>
          <w:i/>
          <w:lang w:val="fr-FR"/>
        </w:rPr>
        <w:t>NFD</w:t>
      </w:r>
      <w:r w:rsidRPr="00D2799F">
        <w:rPr>
          <w:i/>
          <w:vertAlign w:val="subscript"/>
          <w:lang w:val="fr-FR"/>
        </w:rPr>
        <w:t>b</w:t>
      </w:r>
      <w:r w:rsidR="00D2799F" w:rsidRPr="00D2799F">
        <w:rPr>
          <w:i/>
          <w:vertAlign w:val="subscript"/>
          <w:lang w:val="fr-FR"/>
        </w:rPr>
        <w:t>:</w:t>
      </w:r>
      <w:r w:rsidRPr="00D2799F">
        <w:rPr>
          <w:lang w:val="fr-FR"/>
        </w:rPr>
        <w:tab/>
        <w:t>atténuation nette du filtre évaluée pour un espacement entre les fréquences égal à </w:t>
      </w:r>
      <w:r w:rsidRPr="00D2799F">
        <w:rPr>
          <w:i/>
          <w:lang w:val="fr-FR"/>
        </w:rPr>
        <w:t>XS</w:t>
      </w:r>
      <w:r w:rsidRPr="00D2799F">
        <w:rPr>
          <w:rFonts w:ascii="Tms Rmn" w:hAnsi="Tms Rmn"/>
          <w:sz w:val="12"/>
          <w:lang w:val="fr-FR"/>
        </w:rPr>
        <w:t> </w:t>
      </w:r>
      <w:r w:rsidRPr="00D2799F">
        <w:rPr>
          <w:lang w:val="fr-FR"/>
        </w:rPr>
        <w:t>/</w:t>
      </w:r>
      <w:r w:rsidRPr="00D2799F">
        <w:rPr>
          <w:rFonts w:ascii="Tms Rmn" w:hAnsi="Tms Rmn"/>
          <w:sz w:val="12"/>
          <w:lang w:val="fr-FR"/>
        </w:rPr>
        <w:t> </w:t>
      </w:r>
      <w:r w:rsidRPr="00D2799F">
        <w:rPr>
          <w:lang w:val="fr-FR"/>
        </w:rPr>
        <w:t>2</w:t>
      </w:r>
    </w:p>
    <w:p w14:paraId="07F76331" w14:textId="35531BC4" w:rsidR="00A31D32" w:rsidRPr="00D2799F" w:rsidRDefault="00A31D32" w:rsidP="00A31D32">
      <w:pPr>
        <w:pStyle w:val="Equationlegend"/>
        <w:rPr>
          <w:lang w:val="fr-FR"/>
        </w:rPr>
      </w:pPr>
      <w:r w:rsidRPr="00D2799F">
        <w:rPr>
          <w:lang w:val="fr-FR"/>
        </w:rPr>
        <w:tab/>
      </w:r>
      <w:r w:rsidRPr="00D2799F">
        <w:rPr>
          <w:i/>
          <w:lang w:val="fr-FR"/>
        </w:rPr>
        <w:t>XIF</w:t>
      </w:r>
      <w:r w:rsidR="00D2799F" w:rsidRPr="00D2799F">
        <w:rPr>
          <w:sz w:val="12"/>
          <w:lang w:val="fr-FR"/>
        </w:rPr>
        <w:t>:</w:t>
      </w:r>
      <w:r w:rsidRPr="00D2799F">
        <w:rPr>
          <w:i/>
          <w:lang w:val="fr-FR"/>
        </w:rPr>
        <w:tab/>
      </w:r>
      <w:r w:rsidRPr="00D2799F">
        <w:rPr>
          <w:lang w:val="fr-FR"/>
        </w:rPr>
        <w:t xml:space="preserve">facteur d'amélioration du </w:t>
      </w:r>
      <w:r w:rsidRPr="00D2799F">
        <w:rPr>
          <w:i/>
          <w:lang w:val="fr-FR"/>
        </w:rPr>
        <w:t>XPD</w:t>
      </w:r>
      <w:r w:rsidRPr="00D2799F">
        <w:rPr>
          <w:lang w:val="fr-FR"/>
        </w:rPr>
        <w:t xml:space="preserve"> dans le cas où le récepteur dispose de moyens de réduction des brouillages de polarisation croisée;</w:t>
      </w:r>
    </w:p>
    <w:p w14:paraId="38A4FDB5" w14:textId="77777777" w:rsidR="00A31D32" w:rsidRPr="00D2799F" w:rsidRDefault="00A31D32" w:rsidP="00A31D32">
      <w:pPr>
        <w:rPr>
          <w:lang w:val="fr-FR"/>
        </w:rPr>
      </w:pPr>
      <w:r w:rsidRPr="009319F0">
        <w:rPr>
          <w:bCs/>
          <w:lang w:val="fr-FR"/>
        </w:rPr>
        <w:t>3</w:t>
      </w:r>
      <w:r w:rsidRPr="00D2799F">
        <w:rPr>
          <w:lang w:val="fr-FR"/>
        </w:rPr>
        <w:tab/>
        <w:t>que la disposition des canaux indiquée dans la Fig. 1 soit appliquée à des FWS numériques, soit pour une transmission à une seule porteuse, soit pour une transmission multiporteuses (voir la Note 5</w:t>
      </w:r>
      <w:proofErr w:type="gramStart"/>
      <w:r w:rsidRPr="00D2799F">
        <w:rPr>
          <w:lang w:val="fr-FR"/>
        </w:rPr>
        <w:t>);</w:t>
      </w:r>
      <w:proofErr w:type="gramEnd"/>
    </w:p>
    <w:p w14:paraId="2CA5D75B" w14:textId="77777777" w:rsidR="00A31D32" w:rsidRPr="00D2799F" w:rsidRDefault="00A31D32" w:rsidP="00A31D32">
      <w:pPr>
        <w:rPr>
          <w:lang w:val="fr-FR"/>
        </w:rPr>
      </w:pPr>
      <w:r w:rsidRPr="009319F0">
        <w:rPr>
          <w:bCs/>
          <w:lang w:val="fr-FR"/>
        </w:rPr>
        <w:t>4</w:t>
      </w:r>
      <w:r w:rsidRPr="00D2799F">
        <w:rPr>
          <w:lang w:val="fr-FR"/>
        </w:rPr>
        <w:tab/>
        <w:t xml:space="preserve">que dans le cas d'une transmission multiporteuses, l'ensemble des porteuses soit considéré comme un seul </w:t>
      </w:r>
      <w:proofErr w:type="gramStart"/>
      <w:r w:rsidRPr="00D2799F">
        <w:rPr>
          <w:lang w:val="fr-FR"/>
        </w:rPr>
        <w:t>canal;</w:t>
      </w:r>
      <w:proofErr w:type="gramEnd"/>
      <w:r w:rsidRPr="00D2799F">
        <w:rPr>
          <w:lang w:val="fr-FR"/>
        </w:rPr>
        <w:t xml:space="preserve"> la fréquence centrale et l'espacement entre canaux sont alors définis conformément à la Fig. 1, quelle que soit la fréquence centrale réelle des porteuses, qui peut varier pour des raisons techniques, en fonction de leur application pratique;</w:t>
      </w:r>
    </w:p>
    <w:p w14:paraId="71438649" w14:textId="77777777" w:rsidR="00A31D32" w:rsidRPr="00D2799F" w:rsidRDefault="00A31D32" w:rsidP="00A31D32">
      <w:pPr>
        <w:rPr>
          <w:lang w:val="fr-FR"/>
        </w:rPr>
      </w:pPr>
      <w:r w:rsidRPr="009319F0">
        <w:rPr>
          <w:bCs/>
          <w:lang w:val="fr-FR"/>
        </w:rPr>
        <w:t>5</w:t>
      </w:r>
      <w:r w:rsidRPr="00D2799F">
        <w:rPr>
          <w:b/>
          <w:lang w:val="fr-FR"/>
        </w:rPr>
        <w:tab/>
      </w:r>
      <w:r w:rsidRPr="00D2799F">
        <w:rPr>
          <w:lang w:val="fr-FR"/>
        </w:rPr>
        <w:t xml:space="preserve">que, dans les cas où cela est pratiquement possible (par exemple, dans les bandes nouvellement mises en exploitation ou réaménagées, de largeur comparable), on utilise la même séparation en duplex dans des bandes de fréquences voisines </w:t>
      </w:r>
      <w:proofErr w:type="gramStart"/>
      <w:r w:rsidRPr="00D2799F">
        <w:rPr>
          <w:lang w:val="fr-FR"/>
        </w:rPr>
        <w:t>différentes;</w:t>
      </w:r>
      <w:proofErr w:type="gramEnd"/>
    </w:p>
    <w:p w14:paraId="4683A29E" w14:textId="77777777" w:rsidR="00A31D32" w:rsidRPr="00D2799F" w:rsidRDefault="00A31D32" w:rsidP="00A31D32">
      <w:pPr>
        <w:rPr>
          <w:lang w:val="fr-FR"/>
        </w:rPr>
      </w:pPr>
      <w:r w:rsidRPr="009319F0">
        <w:rPr>
          <w:bCs/>
          <w:lang w:val="fr-FR"/>
        </w:rPr>
        <w:t>6</w:t>
      </w:r>
      <w:r w:rsidRPr="00D2799F">
        <w:rPr>
          <w:lang w:val="fr-FR"/>
        </w:rPr>
        <w:tab/>
        <w:t>que le classement ci-après en ce qui concerne la capacité de transmission soit utilisé dans les Recommandations de l'UIT-R relatives aux systèmes hertziens fixes numériques (voir également l'Annexe 1 de la Recommandation UIT-R F.1101</w:t>
      </w:r>
      <w:proofErr w:type="gramStart"/>
      <w:r w:rsidRPr="00D2799F">
        <w:rPr>
          <w:lang w:val="fr-FR"/>
        </w:rPr>
        <w:t>):</w:t>
      </w:r>
      <w:proofErr w:type="gramEnd"/>
    </w:p>
    <w:p w14:paraId="43026A3B" w14:textId="77777777" w:rsidR="00A31D32" w:rsidRPr="00D2799F" w:rsidRDefault="00A31D32" w:rsidP="00A31D32">
      <w:pPr>
        <w:pStyle w:val="enumlev1"/>
        <w:rPr>
          <w:lang w:val="fr-FR"/>
        </w:rPr>
      </w:pPr>
      <w:r w:rsidRPr="00D2799F">
        <w:rPr>
          <w:lang w:val="fr-FR"/>
        </w:rPr>
        <w:t>–</w:t>
      </w:r>
      <w:r w:rsidRPr="00D2799F">
        <w:rPr>
          <w:lang w:val="fr-FR"/>
        </w:rPr>
        <w:tab/>
        <w:t>systèmes hertziens fixes de petite capacité pour la transmission de signaux numériques à des débits binaires bruts ne dépassant pas 10 Mbit/s;</w:t>
      </w:r>
    </w:p>
    <w:p w14:paraId="4EB22350" w14:textId="77777777" w:rsidR="00A31D32" w:rsidRPr="00D2799F" w:rsidRDefault="00A31D32" w:rsidP="00A31D32">
      <w:pPr>
        <w:pStyle w:val="enumlev1"/>
        <w:rPr>
          <w:lang w:val="fr-FR"/>
        </w:rPr>
      </w:pPr>
      <w:r w:rsidRPr="00D2799F">
        <w:rPr>
          <w:lang w:val="fr-FR"/>
        </w:rPr>
        <w:t>–</w:t>
      </w:r>
      <w:r w:rsidRPr="00D2799F">
        <w:rPr>
          <w:lang w:val="fr-FR"/>
        </w:rPr>
        <w:tab/>
        <w:t>systèmes hertziens fixes de capacité moyenne pour la transmission de signaux numériques à des débits binaires bruts compris entre 10 et 100 Mbit/s;</w:t>
      </w:r>
    </w:p>
    <w:p w14:paraId="230191A6" w14:textId="77777777" w:rsidR="00A31D32" w:rsidRPr="00D2799F" w:rsidRDefault="00A31D32" w:rsidP="009319F0">
      <w:pPr>
        <w:pStyle w:val="enumlev1"/>
        <w:rPr>
          <w:lang w:val="fr-FR"/>
        </w:rPr>
      </w:pPr>
      <w:r w:rsidRPr="00D2799F">
        <w:rPr>
          <w:lang w:val="fr-FR"/>
        </w:rPr>
        <w:lastRenderedPageBreak/>
        <w:t>–</w:t>
      </w:r>
      <w:r w:rsidRPr="00D2799F">
        <w:rPr>
          <w:lang w:val="fr-FR"/>
        </w:rPr>
        <w:tab/>
        <w:t>systèmes hertziens fixes de grande capacité pour la transmission de signaux numériques à des débits binaires bruts supérieurs à 100 Mbit/s;</w:t>
      </w:r>
    </w:p>
    <w:p w14:paraId="0E3D6220" w14:textId="77777777" w:rsidR="00A31D32" w:rsidRPr="00D2799F" w:rsidRDefault="00A31D32" w:rsidP="00A31D32">
      <w:pPr>
        <w:rPr>
          <w:lang w:val="fr-FR"/>
        </w:rPr>
      </w:pPr>
      <w:r w:rsidRPr="009319F0">
        <w:rPr>
          <w:lang w:val="fr-FR"/>
        </w:rPr>
        <w:t>7</w:t>
      </w:r>
      <w:r w:rsidRPr="00D2799F">
        <w:rPr>
          <w:lang w:val="fr-FR"/>
        </w:rPr>
        <w:tab/>
        <w:t>d'utiliser les informations contenues dans les Tableaux 1 et 2, qui récapitulent les dispositions des canaux radioélectriques définies actuellement par l'UIT-R, avec des références aux Recommandations correspondantes. Les Annexes 1 à 8 spécifient des dispositions de canaux radioélectriques dans des bandes qui ne font pas l'objet d'une Recommandation particulière, et qui sont néanmoins utilisées par certaines administrations.</w:t>
      </w:r>
    </w:p>
    <w:p w14:paraId="63EA30C7" w14:textId="77777777" w:rsidR="00A31D32" w:rsidRPr="00D2799F" w:rsidRDefault="00A31D32" w:rsidP="00A31D32">
      <w:pPr>
        <w:pStyle w:val="TableNo"/>
        <w:rPr>
          <w:lang w:val="fr-FR"/>
        </w:rPr>
      </w:pPr>
      <w:r w:rsidRPr="00D2799F">
        <w:rPr>
          <w:lang w:val="fr-FR"/>
        </w:rPr>
        <w:t>TABLEAU 1</w:t>
      </w:r>
    </w:p>
    <w:p w14:paraId="2A5E2340" w14:textId="77777777" w:rsidR="00A31D32" w:rsidRPr="00D2799F" w:rsidRDefault="00A31D32" w:rsidP="00A31D32">
      <w:pPr>
        <w:pStyle w:val="Tabletitle"/>
        <w:rPr>
          <w:lang w:val="fr-FR"/>
        </w:rPr>
      </w:pPr>
      <w:r w:rsidRPr="00D2799F">
        <w:rPr>
          <w:lang w:val="fr-FR"/>
        </w:rPr>
        <w:t>Disposition des canaux radioélectriques pour les systèmes du service fixe</w:t>
      </w:r>
      <w:r w:rsidRPr="00D2799F">
        <w:rPr>
          <w:lang w:val="fr-FR"/>
        </w:rPr>
        <w:br/>
        <w:t>fonctionnant dans des bandes de fréquences au-dessous de 17 GHz environ</w:t>
      </w:r>
    </w:p>
    <w:tbl>
      <w:tblPr>
        <w:tblW w:w="9639" w:type="dxa"/>
        <w:jc w:val="center"/>
        <w:tblLayout w:type="fixed"/>
        <w:tblCellMar>
          <w:left w:w="107" w:type="dxa"/>
          <w:right w:w="107" w:type="dxa"/>
        </w:tblCellMar>
        <w:tblLook w:val="0000" w:firstRow="0" w:lastRow="0" w:firstColumn="0" w:lastColumn="0" w:noHBand="0" w:noVBand="0"/>
      </w:tblPr>
      <w:tblGrid>
        <w:gridCol w:w="1131"/>
        <w:gridCol w:w="2706"/>
        <w:gridCol w:w="2751"/>
        <w:gridCol w:w="3051"/>
      </w:tblGrid>
      <w:tr w:rsidR="00A31D32" w:rsidRPr="00D2799F" w14:paraId="5233CC98" w14:textId="77777777" w:rsidTr="00671373">
        <w:trPr>
          <w:cantSplit/>
          <w:tblHeader/>
          <w:jc w:val="center"/>
        </w:trPr>
        <w:tc>
          <w:tcPr>
            <w:tcW w:w="1131" w:type="dxa"/>
            <w:tcBorders>
              <w:top w:val="single" w:sz="6" w:space="0" w:color="auto"/>
              <w:left w:val="single" w:sz="6" w:space="0" w:color="auto"/>
              <w:bottom w:val="single" w:sz="6" w:space="0" w:color="auto"/>
              <w:right w:val="single" w:sz="6" w:space="0" w:color="auto"/>
            </w:tcBorders>
          </w:tcPr>
          <w:p w14:paraId="787B29BC" w14:textId="77777777" w:rsidR="00A31D32" w:rsidRPr="00D2799F" w:rsidRDefault="00A31D32" w:rsidP="00671373">
            <w:pPr>
              <w:pStyle w:val="Tablehead"/>
              <w:rPr>
                <w:lang w:val="fr-FR"/>
              </w:rPr>
            </w:pPr>
            <w:r w:rsidRPr="00D2799F">
              <w:rPr>
                <w:lang w:val="fr-FR"/>
              </w:rPr>
              <w:t>Bande</w:t>
            </w:r>
            <w:r w:rsidRPr="00D2799F">
              <w:rPr>
                <w:lang w:val="fr-FR"/>
              </w:rPr>
              <w:br/>
              <w:t>(GHz)</w:t>
            </w:r>
          </w:p>
        </w:tc>
        <w:tc>
          <w:tcPr>
            <w:tcW w:w="2706" w:type="dxa"/>
            <w:tcBorders>
              <w:top w:val="single" w:sz="6" w:space="0" w:color="auto"/>
              <w:left w:val="single" w:sz="6" w:space="0" w:color="auto"/>
              <w:bottom w:val="single" w:sz="6" w:space="0" w:color="auto"/>
              <w:right w:val="single" w:sz="6" w:space="0" w:color="auto"/>
            </w:tcBorders>
          </w:tcPr>
          <w:p w14:paraId="27FD092F" w14:textId="77777777" w:rsidR="00A31D32" w:rsidRPr="00D2799F" w:rsidRDefault="00A31D32" w:rsidP="00671373">
            <w:pPr>
              <w:pStyle w:val="Tablehead"/>
              <w:rPr>
                <w:lang w:val="fr-FR"/>
              </w:rPr>
            </w:pPr>
            <w:r w:rsidRPr="00D2799F">
              <w:rPr>
                <w:lang w:val="fr-FR"/>
              </w:rPr>
              <w:t>Gamme de fréquences</w:t>
            </w:r>
            <w:r w:rsidRPr="00D2799F">
              <w:rPr>
                <w:lang w:val="fr-FR"/>
              </w:rPr>
              <w:br/>
              <w:t>(GHz)</w:t>
            </w:r>
          </w:p>
        </w:tc>
        <w:tc>
          <w:tcPr>
            <w:tcW w:w="2751" w:type="dxa"/>
            <w:tcBorders>
              <w:top w:val="single" w:sz="6" w:space="0" w:color="auto"/>
              <w:left w:val="single" w:sz="6" w:space="0" w:color="auto"/>
              <w:bottom w:val="single" w:sz="6" w:space="0" w:color="auto"/>
              <w:right w:val="single" w:sz="6" w:space="0" w:color="auto"/>
            </w:tcBorders>
          </w:tcPr>
          <w:p w14:paraId="31561B87" w14:textId="77777777" w:rsidR="00A31D32" w:rsidRPr="00D2799F" w:rsidRDefault="00A31D32" w:rsidP="00671373">
            <w:pPr>
              <w:pStyle w:val="Tablehead"/>
              <w:rPr>
                <w:lang w:val="fr-FR"/>
              </w:rPr>
            </w:pPr>
            <w:r w:rsidRPr="00D2799F">
              <w:rPr>
                <w:lang w:val="fr-FR"/>
              </w:rPr>
              <w:t>Recommandations UIT-R</w:t>
            </w:r>
            <w:r w:rsidRPr="00D2799F">
              <w:rPr>
                <w:lang w:val="fr-FR"/>
              </w:rPr>
              <w:br/>
              <w:t>Série F</w:t>
            </w:r>
          </w:p>
        </w:tc>
        <w:tc>
          <w:tcPr>
            <w:tcW w:w="3051" w:type="dxa"/>
            <w:tcBorders>
              <w:top w:val="single" w:sz="6" w:space="0" w:color="auto"/>
              <w:left w:val="single" w:sz="6" w:space="0" w:color="auto"/>
              <w:bottom w:val="single" w:sz="6" w:space="0" w:color="auto"/>
              <w:right w:val="single" w:sz="6" w:space="0" w:color="auto"/>
            </w:tcBorders>
          </w:tcPr>
          <w:p w14:paraId="4F6AE082" w14:textId="77777777" w:rsidR="00A31D32" w:rsidRPr="00D2799F" w:rsidRDefault="00A31D32" w:rsidP="00671373">
            <w:pPr>
              <w:pStyle w:val="Tablehead"/>
              <w:rPr>
                <w:lang w:val="fr-FR"/>
              </w:rPr>
            </w:pPr>
            <w:r w:rsidRPr="00D2799F">
              <w:rPr>
                <w:lang w:val="fr-FR"/>
              </w:rPr>
              <w:t>Espacement entre canaux</w:t>
            </w:r>
            <w:r w:rsidRPr="00D2799F">
              <w:rPr>
                <w:lang w:val="fr-FR"/>
              </w:rPr>
              <w:br/>
              <w:t>(MHz)</w:t>
            </w:r>
          </w:p>
        </w:tc>
      </w:tr>
      <w:tr w:rsidR="00A31D32" w:rsidRPr="00D2799F" w14:paraId="202F2271"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283CB63E" w14:textId="77777777" w:rsidR="00A31D32" w:rsidRPr="00D2799F" w:rsidRDefault="00A31D32" w:rsidP="00671373">
            <w:pPr>
              <w:pStyle w:val="Tabletext"/>
              <w:keepNext/>
              <w:spacing w:before="60" w:after="60"/>
              <w:jc w:val="center"/>
              <w:rPr>
                <w:lang w:val="fr-FR"/>
              </w:rPr>
            </w:pPr>
            <w:r w:rsidRPr="00D2799F">
              <w:rPr>
                <w:lang w:val="fr-FR"/>
              </w:rPr>
              <w:t>0,4</w:t>
            </w:r>
          </w:p>
        </w:tc>
        <w:tc>
          <w:tcPr>
            <w:tcW w:w="2706" w:type="dxa"/>
            <w:tcBorders>
              <w:top w:val="single" w:sz="6" w:space="0" w:color="auto"/>
              <w:left w:val="single" w:sz="6" w:space="0" w:color="auto"/>
              <w:bottom w:val="single" w:sz="6" w:space="0" w:color="auto"/>
              <w:right w:val="single" w:sz="6" w:space="0" w:color="auto"/>
            </w:tcBorders>
          </w:tcPr>
          <w:p w14:paraId="3C2825E4" w14:textId="77777777" w:rsidR="00A31D32" w:rsidRPr="00D2799F" w:rsidRDefault="00A31D32" w:rsidP="00671373">
            <w:pPr>
              <w:pStyle w:val="Tabletext"/>
              <w:keepNext/>
              <w:spacing w:before="60" w:after="60"/>
              <w:jc w:val="left"/>
              <w:rPr>
                <w:lang w:val="fr-FR"/>
              </w:rPr>
            </w:pPr>
            <w:r w:rsidRPr="00D2799F">
              <w:rPr>
                <w:lang w:val="fr-FR"/>
              </w:rPr>
              <w:t>0,4061-0,430</w:t>
            </w:r>
            <w:r w:rsidRPr="00D2799F">
              <w:rPr>
                <w:lang w:val="fr-FR"/>
              </w:rPr>
              <w:br/>
              <w:t>0,41305-0,450</w:t>
            </w:r>
          </w:p>
        </w:tc>
        <w:tc>
          <w:tcPr>
            <w:tcW w:w="2751" w:type="dxa"/>
            <w:tcBorders>
              <w:top w:val="single" w:sz="6" w:space="0" w:color="auto"/>
              <w:left w:val="single" w:sz="6" w:space="0" w:color="auto"/>
              <w:bottom w:val="single" w:sz="6" w:space="0" w:color="auto"/>
              <w:right w:val="single" w:sz="6" w:space="0" w:color="auto"/>
            </w:tcBorders>
          </w:tcPr>
          <w:p w14:paraId="6B426C99" w14:textId="77777777" w:rsidR="00A31D32" w:rsidRPr="00D2799F" w:rsidRDefault="00A31D32" w:rsidP="00671373">
            <w:pPr>
              <w:pStyle w:val="Tabletext"/>
              <w:keepNext/>
              <w:spacing w:before="60" w:after="60"/>
              <w:jc w:val="left"/>
              <w:rPr>
                <w:lang w:val="fr-FR"/>
              </w:rPr>
            </w:pPr>
            <w:r w:rsidRPr="00D2799F">
              <w:rPr>
                <w:lang w:val="fr-FR"/>
              </w:rPr>
              <w:t>1567, Annexe 1</w:t>
            </w:r>
            <w:r w:rsidRPr="00D2799F">
              <w:rPr>
                <w:lang w:val="fr-FR"/>
              </w:rPr>
              <w:br/>
              <w:t>1567, Annexe 1</w:t>
            </w:r>
          </w:p>
        </w:tc>
        <w:tc>
          <w:tcPr>
            <w:tcW w:w="3051" w:type="dxa"/>
            <w:tcBorders>
              <w:top w:val="single" w:sz="6" w:space="0" w:color="auto"/>
              <w:left w:val="single" w:sz="6" w:space="0" w:color="auto"/>
              <w:bottom w:val="single" w:sz="6" w:space="0" w:color="auto"/>
              <w:right w:val="single" w:sz="6" w:space="0" w:color="auto"/>
            </w:tcBorders>
          </w:tcPr>
          <w:p w14:paraId="6E4D2270" w14:textId="77777777" w:rsidR="00A31D32" w:rsidRPr="00D2799F" w:rsidRDefault="00A31D32" w:rsidP="00671373">
            <w:pPr>
              <w:pStyle w:val="Tabletext"/>
              <w:keepNext/>
              <w:spacing w:before="60" w:after="60"/>
              <w:jc w:val="left"/>
              <w:rPr>
                <w:lang w:val="fr-FR"/>
              </w:rPr>
            </w:pPr>
            <w:r w:rsidRPr="00D2799F">
              <w:rPr>
                <w:lang w:val="fr-FR"/>
              </w:rPr>
              <w:t>0,05; 0,1; 0,15; 0,2; 0,25; 0,6; 0,25; 0,3; 0,5; 0,6; 0,75; 1; 1,75; 3,5</w:t>
            </w:r>
          </w:p>
        </w:tc>
      </w:tr>
      <w:tr w:rsidR="00A31D32" w:rsidRPr="00D2799F" w14:paraId="35D1F804"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4B49175A" w14:textId="77777777" w:rsidR="00A31D32" w:rsidRPr="00D2799F" w:rsidRDefault="00A31D32" w:rsidP="00671373">
            <w:pPr>
              <w:pStyle w:val="Tabletext"/>
              <w:keepNext/>
              <w:spacing w:before="60" w:after="60"/>
              <w:jc w:val="center"/>
              <w:rPr>
                <w:lang w:val="fr-FR"/>
              </w:rPr>
            </w:pPr>
            <w:r w:rsidRPr="00D2799F">
              <w:rPr>
                <w:lang w:val="fr-FR"/>
              </w:rPr>
              <w:t>1,4</w:t>
            </w:r>
          </w:p>
        </w:tc>
        <w:tc>
          <w:tcPr>
            <w:tcW w:w="2706" w:type="dxa"/>
            <w:tcBorders>
              <w:top w:val="single" w:sz="6" w:space="0" w:color="auto"/>
              <w:left w:val="single" w:sz="6" w:space="0" w:color="auto"/>
              <w:bottom w:val="single" w:sz="6" w:space="0" w:color="auto"/>
              <w:right w:val="single" w:sz="6" w:space="0" w:color="auto"/>
            </w:tcBorders>
          </w:tcPr>
          <w:p w14:paraId="4E11AA6A" w14:textId="77777777" w:rsidR="00A31D32" w:rsidRPr="00D2799F" w:rsidRDefault="00A31D32" w:rsidP="00671373">
            <w:pPr>
              <w:pStyle w:val="Tabletext"/>
              <w:keepNext/>
              <w:spacing w:before="60" w:after="60"/>
              <w:jc w:val="left"/>
              <w:rPr>
                <w:lang w:val="fr-FR"/>
              </w:rPr>
            </w:pPr>
            <w:r w:rsidRPr="00D2799F">
              <w:rPr>
                <w:lang w:val="fr-FR"/>
              </w:rPr>
              <w:t>1,35-1,53</w:t>
            </w:r>
          </w:p>
        </w:tc>
        <w:tc>
          <w:tcPr>
            <w:tcW w:w="2751" w:type="dxa"/>
            <w:tcBorders>
              <w:top w:val="single" w:sz="6" w:space="0" w:color="auto"/>
              <w:left w:val="single" w:sz="6" w:space="0" w:color="auto"/>
              <w:bottom w:val="single" w:sz="6" w:space="0" w:color="auto"/>
              <w:right w:val="single" w:sz="6" w:space="0" w:color="auto"/>
            </w:tcBorders>
          </w:tcPr>
          <w:p w14:paraId="16C392BB" w14:textId="77777777" w:rsidR="00A31D32" w:rsidRPr="00D2799F" w:rsidRDefault="00A31D32" w:rsidP="00671373">
            <w:pPr>
              <w:pStyle w:val="Tabletext"/>
              <w:keepNext/>
              <w:spacing w:before="60" w:after="60"/>
              <w:jc w:val="left"/>
              <w:rPr>
                <w:lang w:val="fr-FR"/>
              </w:rPr>
            </w:pPr>
            <w:r w:rsidRPr="00D2799F">
              <w:rPr>
                <w:lang w:val="fr-FR"/>
              </w:rPr>
              <w:t>1242</w:t>
            </w:r>
          </w:p>
        </w:tc>
        <w:tc>
          <w:tcPr>
            <w:tcW w:w="3051" w:type="dxa"/>
            <w:tcBorders>
              <w:top w:val="single" w:sz="6" w:space="0" w:color="auto"/>
              <w:left w:val="single" w:sz="6" w:space="0" w:color="auto"/>
              <w:bottom w:val="single" w:sz="6" w:space="0" w:color="auto"/>
              <w:right w:val="single" w:sz="6" w:space="0" w:color="auto"/>
            </w:tcBorders>
          </w:tcPr>
          <w:p w14:paraId="67E0CAD3" w14:textId="77777777" w:rsidR="00A31D32" w:rsidRPr="00D2799F" w:rsidRDefault="00A31D32" w:rsidP="00671373">
            <w:pPr>
              <w:pStyle w:val="Tabletext"/>
              <w:keepNext/>
              <w:spacing w:before="60" w:after="60"/>
              <w:jc w:val="left"/>
              <w:rPr>
                <w:lang w:val="fr-FR"/>
              </w:rPr>
            </w:pPr>
            <w:r w:rsidRPr="00D2799F">
              <w:rPr>
                <w:lang w:val="fr-FR"/>
              </w:rPr>
              <w:t>0,25; 0,5; 1; 2; 3,5</w:t>
            </w:r>
          </w:p>
        </w:tc>
      </w:tr>
      <w:tr w:rsidR="00A31D32" w:rsidRPr="00815664" w14:paraId="3A1EBCCB"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5324727D" w14:textId="77777777" w:rsidR="00A31D32" w:rsidRPr="00D2799F" w:rsidRDefault="00A31D32" w:rsidP="00671373">
            <w:pPr>
              <w:pStyle w:val="Tabletext"/>
              <w:spacing w:before="60" w:after="60"/>
              <w:jc w:val="center"/>
              <w:rPr>
                <w:lang w:val="fr-FR"/>
              </w:rPr>
            </w:pPr>
            <w:r w:rsidRPr="00D2799F">
              <w:rPr>
                <w:lang w:val="fr-FR"/>
              </w:rPr>
              <w:t>2</w:t>
            </w:r>
          </w:p>
        </w:tc>
        <w:tc>
          <w:tcPr>
            <w:tcW w:w="2706" w:type="dxa"/>
            <w:tcBorders>
              <w:top w:val="single" w:sz="6" w:space="0" w:color="auto"/>
              <w:left w:val="single" w:sz="6" w:space="0" w:color="auto"/>
              <w:bottom w:val="single" w:sz="6" w:space="0" w:color="auto"/>
              <w:right w:val="single" w:sz="6" w:space="0" w:color="auto"/>
            </w:tcBorders>
          </w:tcPr>
          <w:p w14:paraId="384918BA" w14:textId="77777777" w:rsidR="00A31D32" w:rsidRPr="00D2799F" w:rsidRDefault="00A31D32" w:rsidP="00671373">
            <w:pPr>
              <w:pStyle w:val="Tabletext"/>
              <w:spacing w:before="60" w:after="60"/>
              <w:jc w:val="left"/>
              <w:rPr>
                <w:lang w:val="fr-FR"/>
              </w:rPr>
            </w:pPr>
            <w:r w:rsidRPr="00D2799F">
              <w:rPr>
                <w:lang w:val="fr-FR"/>
              </w:rPr>
              <w:t>1,427-2,69</w:t>
            </w:r>
            <w:r w:rsidRPr="00D2799F">
              <w:rPr>
                <w:lang w:val="fr-FR"/>
              </w:rPr>
              <w:br/>
              <w:t>1,7-2,1; 1,9-2,3</w:t>
            </w:r>
            <w:r w:rsidRPr="00D2799F">
              <w:rPr>
                <w:lang w:val="fr-FR"/>
              </w:rPr>
              <w:br/>
              <w:t>1,9-2,3</w:t>
            </w:r>
            <w:r w:rsidRPr="00D2799F">
              <w:rPr>
                <w:lang w:val="fr-FR"/>
              </w:rPr>
              <w:br/>
              <w:t>1,9-2,3</w:t>
            </w:r>
            <w:r w:rsidRPr="00D2799F">
              <w:rPr>
                <w:lang w:val="fr-FR"/>
              </w:rPr>
              <w:br/>
              <w:t>1,9-2,3</w:t>
            </w:r>
            <w:r w:rsidRPr="00D2799F">
              <w:rPr>
                <w:lang w:val="fr-FR"/>
              </w:rPr>
              <w:br/>
              <w:t>2,3-2,5</w:t>
            </w:r>
            <w:r w:rsidRPr="00D2799F">
              <w:rPr>
                <w:lang w:val="fr-FR"/>
              </w:rPr>
              <w:br/>
              <w:t>2,29-2,67</w:t>
            </w:r>
          </w:p>
        </w:tc>
        <w:tc>
          <w:tcPr>
            <w:tcW w:w="2751" w:type="dxa"/>
            <w:tcBorders>
              <w:top w:val="single" w:sz="6" w:space="0" w:color="auto"/>
              <w:left w:val="single" w:sz="6" w:space="0" w:color="auto"/>
              <w:bottom w:val="single" w:sz="6" w:space="0" w:color="auto"/>
              <w:right w:val="single" w:sz="6" w:space="0" w:color="auto"/>
            </w:tcBorders>
          </w:tcPr>
          <w:p w14:paraId="67465FF3" w14:textId="77777777" w:rsidR="00A31D32" w:rsidRPr="00D2799F" w:rsidRDefault="00A31D32" w:rsidP="00671373">
            <w:pPr>
              <w:pStyle w:val="Tabletext"/>
              <w:spacing w:before="60" w:after="60"/>
              <w:jc w:val="left"/>
              <w:rPr>
                <w:lang w:val="fr-FR"/>
              </w:rPr>
            </w:pPr>
            <w:r w:rsidRPr="00D2799F">
              <w:rPr>
                <w:lang w:val="fr-FR"/>
              </w:rPr>
              <w:t>701</w:t>
            </w:r>
            <w:r w:rsidRPr="00D2799F">
              <w:rPr>
                <w:lang w:val="fr-FR"/>
              </w:rPr>
              <w:br/>
              <w:t>382</w:t>
            </w:r>
            <w:r w:rsidRPr="00D2799F">
              <w:rPr>
                <w:lang w:val="fr-FR"/>
              </w:rPr>
              <w:br/>
              <w:t>1098</w:t>
            </w:r>
            <w:r w:rsidRPr="00D2799F">
              <w:rPr>
                <w:lang w:val="fr-FR"/>
              </w:rPr>
              <w:br/>
              <w:t>1098, Annexes 1, 2</w:t>
            </w:r>
            <w:r w:rsidRPr="00D2799F">
              <w:rPr>
                <w:lang w:val="fr-FR"/>
              </w:rPr>
              <w:br/>
              <w:t>1098, Annexe 3</w:t>
            </w:r>
            <w:r w:rsidRPr="00D2799F">
              <w:rPr>
                <w:lang w:val="fr-FR"/>
              </w:rPr>
              <w:br/>
              <w:t>746, Annexe 1</w:t>
            </w:r>
            <w:r w:rsidRPr="00D2799F">
              <w:rPr>
                <w:lang w:val="fr-FR"/>
              </w:rPr>
              <w:br/>
              <w:t>1243</w:t>
            </w:r>
          </w:p>
        </w:tc>
        <w:tc>
          <w:tcPr>
            <w:tcW w:w="3051" w:type="dxa"/>
            <w:tcBorders>
              <w:top w:val="single" w:sz="6" w:space="0" w:color="auto"/>
              <w:left w:val="single" w:sz="6" w:space="0" w:color="auto"/>
              <w:bottom w:val="single" w:sz="6" w:space="0" w:color="auto"/>
              <w:right w:val="single" w:sz="6" w:space="0" w:color="auto"/>
            </w:tcBorders>
          </w:tcPr>
          <w:p w14:paraId="11DBD8F4" w14:textId="77777777" w:rsidR="00A31D32" w:rsidRPr="00D2799F" w:rsidRDefault="00A31D32" w:rsidP="00671373">
            <w:pPr>
              <w:pStyle w:val="Tabletext"/>
              <w:spacing w:before="60" w:after="60"/>
              <w:jc w:val="left"/>
              <w:rPr>
                <w:lang w:val="fr-FR"/>
              </w:rPr>
            </w:pPr>
            <w:r w:rsidRPr="00D2799F">
              <w:rPr>
                <w:lang w:val="fr-FR"/>
              </w:rPr>
              <w:t xml:space="preserve">0,5 (espacement de base) </w:t>
            </w:r>
            <w:r w:rsidRPr="00D2799F">
              <w:rPr>
                <w:lang w:val="fr-FR"/>
              </w:rPr>
              <w:br/>
              <w:t>29</w:t>
            </w:r>
            <w:r w:rsidRPr="00D2799F">
              <w:rPr>
                <w:lang w:val="fr-FR"/>
              </w:rPr>
              <w:br/>
              <w:t>3,5; 2,5 (espacements de base)</w:t>
            </w:r>
            <w:r w:rsidRPr="00D2799F">
              <w:rPr>
                <w:lang w:val="fr-FR"/>
              </w:rPr>
              <w:br/>
              <w:t>14</w:t>
            </w:r>
            <w:r w:rsidRPr="00D2799F">
              <w:rPr>
                <w:lang w:val="fr-FR"/>
              </w:rPr>
              <w:br/>
              <w:t>10</w:t>
            </w:r>
            <w:r w:rsidRPr="00D2799F">
              <w:rPr>
                <w:lang w:val="fr-FR"/>
              </w:rPr>
              <w:br/>
              <w:t>1; 2; 4; 14; 28</w:t>
            </w:r>
            <w:r w:rsidRPr="00D2799F">
              <w:rPr>
                <w:lang w:val="fr-FR"/>
              </w:rPr>
              <w:br/>
              <w:t>0,25; 0,5; 1; 1,75;</w:t>
            </w:r>
            <w:r w:rsidRPr="00D2799F">
              <w:rPr>
                <w:lang w:val="fr-FR"/>
              </w:rPr>
              <w:br/>
              <w:t>2; 3,5; 7; 14;</w:t>
            </w:r>
            <w:r w:rsidRPr="00D2799F">
              <w:rPr>
                <w:lang w:val="fr-FR"/>
              </w:rPr>
              <w:br/>
              <w:t>2,5 (espacement de base)</w:t>
            </w:r>
          </w:p>
        </w:tc>
      </w:tr>
      <w:tr w:rsidR="00A31D32" w:rsidRPr="00D2799F" w14:paraId="43F55ECF"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483D7B68" w14:textId="77777777" w:rsidR="00A31D32" w:rsidRPr="00D2799F" w:rsidRDefault="00A31D32" w:rsidP="00671373">
            <w:pPr>
              <w:pStyle w:val="Tabletext"/>
              <w:spacing w:before="60" w:after="60"/>
              <w:jc w:val="center"/>
              <w:rPr>
                <w:lang w:val="fr-FR"/>
              </w:rPr>
            </w:pPr>
            <w:r w:rsidRPr="00D2799F">
              <w:rPr>
                <w:lang w:val="fr-FR"/>
              </w:rPr>
              <w:t>3,6</w:t>
            </w:r>
          </w:p>
        </w:tc>
        <w:tc>
          <w:tcPr>
            <w:tcW w:w="2706" w:type="dxa"/>
            <w:tcBorders>
              <w:top w:val="single" w:sz="6" w:space="0" w:color="auto"/>
              <w:left w:val="single" w:sz="6" w:space="0" w:color="auto"/>
              <w:bottom w:val="single" w:sz="6" w:space="0" w:color="auto"/>
              <w:right w:val="single" w:sz="6" w:space="0" w:color="auto"/>
            </w:tcBorders>
          </w:tcPr>
          <w:p w14:paraId="79B41F71" w14:textId="77777777" w:rsidR="00A31D32" w:rsidRPr="00D2799F" w:rsidRDefault="00A31D32" w:rsidP="00671373">
            <w:pPr>
              <w:pStyle w:val="Tabletext"/>
              <w:spacing w:before="60" w:after="60"/>
              <w:jc w:val="left"/>
              <w:rPr>
                <w:lang w:val="fr-FR"/>
              </w:rPr>
            </w:pPr>
            <w:r w:rsidRPr="00D2799F">
              <w:rPr>
                <w:lang w:val="fr-FR"/>
              </w:rPr>
              <w:t>3,4-3,8</w:t>
            </w:r>
            <w:r w:rsidRPr="00D2799F">
              <w:rPr>
                <w:lang w:val="fr-FR"/>
              </w:rPr>
              <w:br/>
              <w:t>3,4-3,8</w:t>
            </w:r>
          </w:p>
        </w:tc>
        <w:tc>
          <w:tcPr>
            <w:tcW w:w="2751" w:type="dxa"/>
            <w:tcBorders>
              <w:top w:val="single" w:sz="6" w:space="0" w:color="auto"/>
              <w:left w:val="single" w:sz="6" w:space="0" w:color="auto"/>
              <w:bottom w:val="single" w:sz="6" w:space="0" w:color="auto"/>
              <w:right w:val="single" w:sz="6" w:space="0" w:color="auto"/>
            </w:tcBorders>
          </w:tcPr>
          <w:p w14:paraId="0E272A04" w14:textId="77777777" w:rsidR="00A31D32" w:rsidRPr="00D2799F" w:rsidRDefault="00A31D32" w:rsidP="00671373">
            <w:pPr>
              <w:pStyle w:val="Tabletext"/>
              <w:spacing w:before="60" w:after="60"/>
              <w:jc w:val="left"/>
              <w:rPr>
                <w:lang w:val="fr-FR"/>
              </w:rPr>
            </w:pPr>
            <w:r w:rsidRPr="00D2799F">
              <w:rPr>
                <w:lang w:val="fr-FR"/>
              </w:rPr>
              <w:t>1488, Annexe 1</w:t>
            </w:r>
            <w:r w:rsidRPr="00D2799F">
              <w:rPr>
                <w:lang w:val="fr-FR"/>
              </w:rPr>
              <w:br/>
              <w:t>1488, Annexe 2</w:t>
            </w:r>
          </w:p>
        </w:tc>
        <w:tc>
          <w:tcPr>
            <w:tcW w:w="3051" w:type="dxa"/>
            <w:tcBorders>
              <w:top w:val="single" w:sz="6" w:space="0" w:color="auto"/>
              <w:left w:val="single" w:sz="6" w:space="0" w:color="auto"/>
              <w:bottom w:val="single" w:sz="6" w:space="0" w:color="auto"/>
              <w:right w:val="single" w:sz="6" w:space="0" w:color="auto"/>
            </w:tcBorders>
          </w:tcPr>
          <w:p w14:paraId="0F838797" w14:textId="77777777" w:rsidR="00A31D32" w:rsidRPr="00D2799F" w:rsidRDefault="00A31D32" w:rsidP="00671373">
            <w:pPr>
              <w:pStyle w:val="Tabletext"/>
              <w:spacing w:before="60" w:after="60"/>
              <w:jc w:val="left"/>
              <w:rPr>
                <w:lang w:val="fr-FR"/>
              </w:rPr>
            </w:pPr>
            <w:r w:rsidRPr="00D2799F">
              <w:rPr>
                <w:lang w:val="fr-FR"/>
              </w:rPr>
              <w:t>25</w:t>
            </w:r>
            <w:r w:rsidRPr="00D2799F">
              <w:rPr>
                <w:vertAlign w:val="superscript"/>
                <w:lang w:val="fr-FR"/>
              </w:rPr>
              <w:t>(1)</w:t>
            </w:r>
            <w:r w:rsidRPr="00D2799F">
              <w:rPr>
                <w:lang w:val="fr-FR"/>
              </w:rPr>
              <w:br/>
              <w:t>0,25</w:t>
            </w:r>
            <w:r w:rsidRPr="00D2799F">
              <w:rPr>
                <w:vertAlign w:val="superscript"/>
                <w:lang w:val="fr-FR"/>
              </w:rPr>
              <w:t>(2)</w:t>
            </w:r>
          </w:p>
        </w:tc>
      </w:tr>
      <w:tr w:rsidR="00A31D32" w:rsidRPr="00D2799F" w14:paraId="5F81CE59"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3742F275" w14:textId="77777777" w:rsidR="00A31D32" w:rsidRPr="00D2799F" w:rsidRDefault="00A31D32" w:rsidP="00671373">
            <w:pPr>
              <w:pStyle w:val="Tabletext"/>
              <w:spacing w:before="60" w:after="60"/>
              <w:jc w:val="center"/>
              <w:rPr>
                <w:lang w:val="fr-FR"/>
              </w:rPr>
            </w:pPr>
            <w:r w:rsidRPr="00D2799F">
              <w:rPr>
                <w:lang w:val="fr-FR"/>
              </w:rPr>
              <w:t>4</w:t>
            </w:r>
          </w:p>
        </w:tc>
        <w:tc>
          <w:tcPr>
            <w:tcW w:w="2706" w:type="dxa"/>
            <w:tcBorders>
              <w:top w:val="single" w:sz="6" w:space="0" w:color="auto"/>
              <w:left w:val="single" w:sz="6" w:space="0" w:color="auto"/>
              <w:bottom w:val="single" w:sz="6" w:space="0" w:color="auto"/>
              <w:right w:val="single" w:sz="6" w:space="0" w:color="auto"/>
            </w:tcBorders>
          </w:tcPr>
          <w:p w14:paraId="1E5C4261" w14:textId="77777777" w:rsidR="00A31D32" w:rsidRPr="00D2799F" w:rsidRDefault="00A31D32" w:rsidP="00671373">
            <w:pPr>
              <w:pStyle w:val="Tabletext"/>
              <w:spacing w:before="60" w:after="60"/>
              <w:jc w:val="left"/>
              <w:rPr>
                <w:lang w:val="fr-FR" w:eastAsia="ja-JP"/>
              </w:rPr>
            </w:pPr>
            <w:r w:rsidRPr="00D2799F">
              <w:rPr>
                <w:lang w:val="fr-FR"/>
              </w:rPr>
              <w:t>3,8-4,2</w:t>
            </w:r>
            <w:r w:rsidRPr="00D2799F">
              <w:rPr>
                <w:lang w:val="fr-FR"/>
              </w:rPr>
              <w:br/>
              <w:t>3,7-4,2</w:t>
            </w:r>
            <w:r w:rsidRPr="00D2799F">
              <w:rPr>
                <w:lang w:val="fr-FR"/>
              </w:rPr>
              <w:br/>
              <w:t>3,</w:t>
            </w:r>
            <w:r w:rsidRPr="00D2799F">
              <w:rPr>
                <w:lang w:val="fr-FR" w:eastAsia="ja-JP"/>
              </w:rPr>
              <w:t>4</w:t>
            </w:r>
            <w:r w:rsidRPr="00D2799F">
              <w:rPr>
                <w:lang w:val="fr-FR"/>
              </w:rPr>
              <w:t>-4,2</w:t>
            </w:r>
            <w:r w:rsidRPr="00D2799F">
              <w:rPr>
                <w:lang w:val="fr-FR"/>
              </w:rPr>
              <w:br/>
              <w:t>3,6-4,2</w:t>
            </w:r>
            <w:r w:rsidRPr="00D2799F">
              <w:rPr>
                <w:lang w:val="fr-FR" w:eastAsia="ja-JP"/>
              </w:rPr>
              <w:br/>
            </w:r>
            <w:r w:rsidRPr="00D2799F">
              <w:rPr>
                <w:lang w:val="fr-FR"/>
              </w:rPr>
              <w:t>3,</w:t>
            </w:r>
            <w:r w:rsidRPr="00D2799F">
              <w:rPr>
                <w:lang w:val="fr-FR" w:eastAsia="ja-JP"/>
              </w:rPr>
              <w:t>4</w:t>
            </w:r>
            <w:r w:rsidRPr="00D2799F">
              <w:rPr>
                <w:lang w:val="fr-FR"/>
              </w:rPr>
              <w:t>-4,2</w:t>
            </w:r>
          </w:p>
        </w:tc>
        <w:tc>
          <w:tcPr>
            <w:tcW w:w="2751" w:type="dxa"/>
            <w:tcBorders>
              <w:top w:val="single" w:sz="6" w:space="0" w:color="auto"/>
              <w:left w:val="single" w:sz="6" w:space="0" w:color="auto"/>
              <w:bottom w:val="single" w:sz="6" w:space="0" w:color="auto"/>
              <w:right w:val="single" w:sz="6" w:space="0" w:color="auto"/>
            </w:tcBorders>
          </w:tcPr>
          <w:p w14:paraId="546B4ED7" w14:textId="77777777" w:rsidR="00A31D32" w:rsidRPr="00D2799F" w:rsidRDefault="00A31D32" w:rsidP="00671373">
            <w:pPr>
              <w:pStyle w:val="Tabletext"/>
              <w:spacing w:before="60" w:after="60"/>
              <w:jc w:val="left"/>
              <w:rPr>
                <w:lang w:val="fr-FR" w:eastAsia="ja-JP"/>
              </w:rPr>
            </w:pPr>
            <w:r w:rsidRPr="00D2799F">
              <w:rPr>
                <w:lang w:val="fr-FR"/>
              </w:rPr>
              <w:t>382</w:t>
            </w:r>
            <w:r w:rsidRPr="00D2799F">
              <w:rPr>
                <w:lang w:val="fr-FR"/>
              </w:rPr>
              <w:br/>
              <w:t>382, Annexe 1</w:t>
            </w:r>
            <w:r w:rsidRPr="00D2799F">
              <w:rPr>
                <w:lang w:val="fr-FR"/>
              </w:rPr>
              <w:br/>
              <w:t>635</w:t>
            </w:r>
            <w:r w:rsidRPr="00D2799F">
              <w:rPr>
                <w:lang w:val="fr-FR"/>
              </w:rPr>
              <w:br/>
              <w:t>635, Annexe 1</w:t>
            </w:r>
            <w:r w:rsidRPr="00D2799F">
              <w:rPr>
                <w:lang w:val="fr-FR" w:eastAsia="ja-JP"/>
              </w:rPr>
              <w:br/>
            </w:r>
            <w:r w:rsidRPr="00D2799F">
              <w:rPr>
                <w:lang w:val="fr-FR"/>
              </w:rPr>
              <w:t>635, Annexe 1</w:t>
            </w:r>
          </w:p>
        </w:tc>
        <w:tc>
          <w:tcPr>
            <w:tcW w:w="3051" w:type="dxa"/>
            <w:tcBorders>
              <w:top w:val="single" w:sz="6" w:space="0" w:color="auto"/>
              <w:left w:val="single" w:sz="6" w:space="0" w:color="auto"/>
              <w:bottom w:val="single" w:sz="6" w:space="0" w:color="auto"/>
              <w:right w:val="single" w:sz="6" w:space="0" w:color="auto"/>
            </w:tcBorders>
          </w:tcPr>
          <w:p w14:paraId="33BC7283" w14:textId="77777777" w:rsidR="00A31D32" w:rsidRPr="00D2799F" w:rsidRDefault="00A31D32" w:rsidP="00671373">
            <w:pPr>
              <w:pStyle w:val="Tabletext"/>
              <w:spacing w:before="60" w:after="60"/>
              <w:jc w:val="left"/>
              <w:rPr>
                <w:b/>
                <w:lang w:val="fr-FR" w:eastAsia="ja-JP"/>
              </w:rPr>
            </w:pPr>
            <w:r w:rsidRPr="00D2799F">
              <w:rPr>
                <w:lang w:val="fr-FR"/>
              </w:rPr>
              <w:t>29</w:t>
            </w:r>
            <w:r w:rsidRPr="00D2799F">
              <w:rPr>
                <w:lang w:val="fr-FR"/>
              </w:rPr>
              <w:br/>
              <w:t>28</w:t>
            </w:r>
            <w:r w:rsidRPr="00D2799F">
              <w:rPr>
                <w:lang w:val="fr-FR"/>
              </w:rPr>
              <w:br/>
              <w:t>10 (espacement de base)</w:t>
            </w:r>
            <w:r w:rsidRPr="00D2799F">
              <w:rPr>
                <w:lang w:val="fr-FR"/>
              </w:rPr>
              <w:br/>
              <w:t>40; 30</w:t>
            </w:r>
            <w:r w:rsidRPr="00D2799F">
              <w:rPr>
                <w:lang w:val="fr-FR" w:eastAsia="ja-JP"/>
              </w:rPr>
              <w:br/>
              <w:t>80</w:t>
            </w:r>
          </w:p>
        </w:tc>
      </w:tr>
      <w:tr w:rsidR="00A31D32" w:rsidRPr="00D2799F" w14:paraId="70D5A4BB"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11D62678" w14:textId="77777777" w:rsidR="00A31D32" w:rsidRPr="00D2799F" w:rsidRDefault="00A31D32" w:rsidP="00671373">
            <w:pPr>
              <w:pStyle w:val="Tabletext"/>
              <w:spacing w:before="60" w:after="60"/>
              <w:jc w:val="center"/>
              <w:rPr>
                <w:lang w:val="fr-FR"/>
              </w:rPr>
            </w:pPr>
            <w:r w:rsidRPr="00D2799F">
              <w:rPr>
                <w:lang w:val="fr-FR"/>
              </w:rPr>
              <w:t>U4</w:t>
            </w:r>
          </w:p>
        </w:tc>
        <w:tc>
          <w:tcPr>
            <w:tcW w:w="2706" w:type="dxa"/>
            <w:tcBorders>
              <w:top w:val="single" w:sz="6" w:space="0" w:color="auto"/>
              <w:left w:val="single" w:sz="6" w:space="0" w:color="auto"/>
              <w:bottom w:val="single" w:sz="6" w:space="0" w:color="auto"/>
              <w:right w:val="single" w:sz="6" w:space="0" w:color="auto"/>
            </w:tcBorders>
          </w:tcPr>
          <w:p w14:paraId="5F8E7FEA" w14:textId="77777777" w:rsidR="00A31D32" w:rsidRPr="00D2799F" w:rsidRDefault="00A31D32" w:rsidP="00671373">
            <w:pPr>
              <w:pStyle w:val="Tabletext"/>
              <w:spacing w:before="60" w:after="60"/>
              <w:jc w:val="left"/>
              <w:rPr>
                <w:lang w:val="fr-FR"/>
              </w:rPr>
            </w:pPr>
            <w:r w:rsidRPr="00D2799F">
              <w:rPr>
                <w:lang w:val="fr-FR"/>
              </w:rPr>
              <w:t>4,4-5,0</w:t>
            </w:r>
            <w:r w:rsidRPr="00D2799F">
              <w:rPr>
                <w:lang w:val="fr-FR"/>
              </w:rPr>
              <w:br/>
              <w:t>4,4-5,0</w:t>
            </w:r>
            <w:r w:rsidRPr="00D2799F">
              <w:rPr>
                <w:lang w:val="fr-FR"/>
              </w:rPr>
              <w:br/>
              <w:t>4,4-5,0</w:t>
            </w:r>
            <w:r w:rsidRPr="00D2799F">
              <w:rPr>
                <w:lang w:val="fr-FR"/>
              </w:rPr>
              <w:br/>
              <w:t>4,54-4,9</w:t>
            </w:r>
          </w:p>
        </w:tc>
        <w:tc>
          <w:tcPr>
            <w:tcW w:w="2751" w:type="dxa"/>
            <w:tcBorders>
              <w:top w:val="single" w:sz="6" w:space="0" w:color="auto"/>
              <w:left w:val="single" w:sz="6" w:space="0" w:color="auto"/>
              <w:bottom w:val="single" w:sz="6" w:space="0" w:color="auto"/>
              <w:right w:val="single" w:sz="6" w:space="0" w:color="auto"/>
            </w:tcBorders>
          </w:tcPr>
          <w:p w14:paraId="78CE284B" w14:textId="77777777" w:rsidR="00A31D32" w:rsidRPr="00D2799F" w:rsidRDefault="00A31D32" w:rsidP="00671373">
            <w:pPr>
              <w:pStyle w:val="Tabletext"/>
              <w:spacing w:before="60" w:after="60"/>
              <w:jc w:val="left"/>
              <w:rPr>
                <w:lang w:val="fr-FR"/>
              </w:rPr>
            </w:pPr>
            <w:r w:rsidRPr="00D2799F">
              <w:rPr>
                <w:lang w:val="fr-FR"/>
              </w:rPr>
              <w:t>1099</w:t>
            </w:r>
            <w:r w:rsidRPr="00D2799F">
              <w:rPr>
                <w:lang w:val="fr-FR"/>
              </w:rPr>
              <w:br/>
              <w:t>1099, Annexe 1</w:t>
            </w:r>
            <w:r w:rsidRPr="00D2799F">
              <w:rPr>
                <w:lang w:val="fr-FR"/>
              </w:rPr>
              <w:br/>
              <w:t>1099, Annexe 3</w:t>
            </w:r>
            <w:r w:rsidRPr="00D2799F">
              <w:rPr>
                <w:lang w:val="fr-FR"/>
              </w:rPr>
              <w:br/>
              <w:t>1099, Annexe 2</w:t>
            </w:r>
          </w:p>
        </w:tc>
        <w:tc>
          <w:tcPr>
            <w:tcW w:w="3051" w:type="dxa"/>
            <w:tcBorders>
              <w:top w:val="single" w:sz="6" w:space="0" w:color="auto"/>
              <w:left w:val="single" w:sz="6" w:space="0" w:color="auto"/>
              <w:bottom w:val="single" w:sz="6" w:space="0" w:color="auto"/>
              <w:right w:val="single" w:sz="6" w:space="0" w:color="auto"/>
            </w:tcBorders>
          </w:tcPr>
          <w:p w14:paraId="17ECC1DB" w14:textId="77777777" w:rsidR="00A31D32" w:rsidRPr="00D2799F" w:rsidRDefault="00A31D32" w:rsidP="00671373">
            <w:pPr>
              <w:pStyle w:val="Tabletext"/>
              <w:spacing w:before="60" w:after="60"/>
              <w:jc w:val="left"/>
              <w:rPr>
                <w:b/>
                <w:lang w:val="fr-FR"/>
              </w:rPr>
            </w:pPr>
            <w:r w:rsidRPr="00D2799F">
              <w:rPr>
                <w:lang w:val="fr-FR"/>
              </w:rPr>
              <w:t>10 (espacement de base)</w:t>
            </w:r>
            <w:r w:rsidRPr="00D2799F">
              <w:rPr>
                <w:lang w:val="fr-FR"/>
              </w:rPr>
              <w:br/>
              <w:t>40; 80</w:t>
            </w:r>
            <w:r w:rsidRPr="00D2799F">
              <w:rPr>
                <w:lang w:val="fr-FR"/>
              </w:rPr>
              <w:br/>
              <w:t xml:space="preserve">28 </w:t>
            </w:r>
            <w:r w:rsidRPr="00D2799F">
              <w:rPr>
                <w:lang w:val="fr-FR"/>
              </w:rPr>
              <w:br/>
              <w:t>40; 20</w:t>
            </w:r>
          </w:p>
        </w:tc>
      </w:tr>
      <w:tr w:rsidR="00A31D32" w:rsidRPr="00D2799F" w14:paraId="56399C5F"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4F1D8049" w14:textId="77777777" w:rsidR="00A31D32" w:rsidRPr="00D2799F" w:rsidRDefault="00A31D32" w:rsidP="00671373">
            <w:pPr>
              <w:pStyle w:val="Tabletext"/>
              <w:spacing w:before="60" w:after="60"/>
              <w:jc w:val="center"/>
              <w:rPr>
                <w:lang w:val="fr-FR"/>
              </w:rPr>
            </w:pPr>
            <w:r w:rsidRPr="00D2799F">
              <w:rPr>
                <w:lang w:val="fr-FR"/>
              </w:rPr>
              <w:t>L6</w:t>
            </w:r>
          </w:p>
        </w:tc>
        <w:tc>
          <w:tcPr>
            <w:tcW w:w="2706" w:type="dxa"/>
            <w:tcBorders>
              <w:top w:val="single" w:sz="6" w:space="0" w:color="auto"/>
              <w:left w:val="single" w:sz="6" w:space="0" w:color="auto"/>
              <w:bottom w:val="single" w:sz="6" w:space="0" w:color="auto"/>
              <w:right w:val="single" w:sz="6" w:space="0" w:color="auto"/>
            </w:tcBorders>
          </w:tcPr>
          <w:p w14:paraId="39CF4F28" w14:textId="77777777" w:rsidR="00A31D32" w:rsidRPr="00D2799F" w:rsidRDefault="00A31D32" w:rsidP="00671373">
            <w:pPr>
              <w:pStyle w:val="Tabletext"/>
              <w:spacing w:before="60" w:after="60"/>
              <w:jc w:val="left"/>
              <w:rPr>
                <w:b/>
                <w:lang w:val="fr-FR" w:eastAsia="ko-KR"/>
              </w:rPr>
            </w:pPr>
            <w:r w:rsidRPr="00D2799F">
              <w:rPr>
                <w:lang w:val="fr-FR"/>
              </w:rPr>
              <w:t>5,925-6,425</w:t>
            </w:r>
            <w:r w:rsidRPr="00D2799F">
              <w:rPr>
                <w:lang w:val="fr-FR"/>
              </w:rPr>
              <w:br/>
              <w:t>5,925-6,425</w:t>
            </w:r>
            <w:r w:rsidRPr="00D2799F">
              <w:rPr>
                <w:lang w:val="fr-FR" w:eastAsia="ko-KR"/>
              </w:rPr>
              <w:br/>
              <w:t>5,925-6,425</w:t>
            </w:r>
            <w:r w:rsidRPr="00D2799F">
              <w:rPr>
                <w:lang w:val="fr-FR" w:eastAsia="ko-KR"/>
              </w:rPr>
              <w:br/>
              <w:t>5,925-6,425</w:t>
            </w:r>
          </w:p>
        </w:tc>
        <w:tc>
          <w:tcPr>
            <w:tcW w:w="2751" w:type="dxa"/>
            <w:tcBorders>
              <w:top w:val="single" w:sz="6" w:space="0" w:color="auto"/>
              <w:left w:val="single" w:sz="6" w:space="0" w:color="auto"/>
              <w:bottom w:val="single" w:sz="6" w:space="0" w:color="auto"/>
              <w:right w:val="single" w:sz="6" w:space="0" w:color="auto"/>
            </w:tcBorders>
          </w:tcPr>
          <w:p w14:paraId="611C74D1" w14:textId="77777777" w:rsidR="00A31D32" w:rsidRPr="00D2799F" w:rsidRDefault="00A31D32" w:rsidP="00671373">
            <w:pPr>
              <w:pStyle w:val="Tabletext"/>
              <w:spacing w:before="60" w:after="60"/>
              <w:jc w:val="left"/>
              <w:rPr>
                <w:b/>
                <w:lang w:val="fr-FR" w:eastAsia="ko-KR"/>
              </w:rPr>
            </w:pPr>
            <w:r w:rsidRPr="00D2799F">
              <w:rPr>
                <w:lang w:val="fr-FR"/>
              </w:rPr>
              <w:t>383</w:t>
            </w:r>
            <w:r w:rsidRPr="00D2799F">
              <w:rPr>
                <w:lang w:val="fr-FR"/>
              </w:rPr>
              <w:br/>
              <w:t>383, Annexe 1</w:t>
            </w:r>
            <w:r w:rsidRPr="00D2799F">
              <w:rPr>
                <w:lang w:val="fr-FR" w:eastAsia="ko-KR"/>
              </w:rPr>
              <w:br/>
              <w:t>383, Annexe 2</w:t>
            </w:r>
            <w:r w:rsidRPr="00D2799F">
              <w:rPr>
                <w:lang w:val="fr-FR" w:eastAsia="ko-KR"/>
              </w:rPr>
              <w:br/>
              <w:t>383, Annexe 3</w:t>
            </w:r>
          </w:p>
        </w:tc>
        <w:tc>
          <w:tcPr>
            <w:tcW w:w="3051" w:type="dxa"/>
            <w:tcBorders>
              <w:top w:val="single" w:sz="6" w:space="0" w:color="auto"/>
              <w:left w:val="single" w:sz="6" w:space="0" w:color="auto"/>
              <w:bottom w:val="single" w:sz="6" w:space="0" w:color="auto"/>
              <w:right w:val="single" w:sz="6" w:space="0" w:color="auto"/>
            </w:tcBorders>
          </w:tcPr>
          <w:p w14:paraId="1BBA541D" w14:textId="77777777" w:rsidR="00A31D32" w:rsidRPr="00D2799F" w:rsidRDefault="00A31D32" w:rsidP="00671373">
            <w:pPr>
              <w:pStyle w:val="Tabletext"/>
              <w:spacing w:before="60" w:after="60"/>
              <w:jc w:val="left"/>
              <w:rPr>
                <w:b/>
                <w:lang w:val="fr-FR" w:eastAsia="ko-KR"/>
              </w:rPr>
            </w:pPr>
            <w:r w:rsidRPr="00D2799F">
              <w:rPr>
                <w:lang w:val="fr-FR"/>
              </w:rPr>
              <w:t>29,65; 59,3</w:t>
            </w:r>
            <w:r w:rsidRPr="00D2799F">
              <w:rPr>
                <w:lang w:val="fr-FR"/>
              </w:rPr>
              <w:br/>
              <w:t>40</w:t>
            </w:r>
            <w:r w:rsidRPr="00D2799F">
              <w:rPr>
                <w:lang w:val="fr-FR" w:eastAsia="ko-KR"/>
              </w:rPr>
              <w:br/>
              <w:t>28</w:t>
            </w:r>
            <w:r w:rsidRPr="00D2799F">
              <w:rPr>
                <w:lang w:val="fr-FR" w:eastAsia="ko-KR"/>
              </w:rPr>
              <w:br/>
              <w:t>40; 20; 10; 5</w:t>
            </w:r>
          </w:p>
        </w:tc>
      </w:tr>
      <w:tr w:rsidR="00A31D32" w:rsidRPr="00D2799F" w14:paraId="21E86F47"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7B30DF6B" w14:textId="77777777" w:rsidR="00A31D32" w:rsidRPr="00D2799F" w:rsidRDefault="00A31D32" w:rsidP="00671373">
            <w:pPr>
              <w:pStyle w:val="Tabletext"/>
              <w:spacing w:before="60" w:after="60"/>
              <w:jc w:val="center"/>
              <w:rPr>
                <w:lang w:val="fr-FR"/>
              </w:rPr>
            </w:pPr>
            <w:r w:rsidRPr="00D2799F">
              <w:rPr>
                <w:lang w:val="fr-FR"/>
              </w:rPr>
              <w:t>U6</w:t>
            </w:r>
          </w:p>
        </w:tc>
        <w:tc>
          <w:tcPr>
            <w:tcW w:w="2706" w:type="dxa"/>
            <w:tcBorders>
              <w:top w:val="single" w:sz="6" w:space="0" w:color="auto"/>
              <w:left w:val="single" w:sz="6" w:space="0" w:color="auto"/>
              <w:bottom w:val="single" w:sz="6" w:space="0" w:color="auto"/>
              <w:right w:val="single" w:sz="6" w:space="0" w:color="auto"/>
            </w:tcBorders>
          </w:tcPr>
          <w:p w14:paraId="1CF81631" w14:textId="77777777" w:rsidR="00A31D32" w:rsidRPr="00D2799F" w:rsidRDefault="00A31D32" w:rsidP="00671373">
            <w:pPr>
              <w:pStyle w:val="Tabletext"/>
              <w:spacing w:before="60" w:after="60"/>
              <w:jc w:val="left"/>
              <w:rPr>
                <w:lang w:val="fr-FR"/>
              </w:rPr>
            </w:pPr>
            <w:r w:rsidRPr="00D2799F">
              <w:rPr>
                <w:lang w:val="fr-FR"/>
              </w:rPr>
              <w:t>6,425-7,11</w:t>
            </w:r>
            <w:r w:rsidRPr="00D2799F">
              <w:rPr>
                <w:lang w:val="fr-FR"/>
              </w:rPr>
              <w:br/>
              <w:t>6,425-7,11</w:t>
            </w:r>
            <w:r w:rsidRPr="00D2799F">
              <w:rPr>
                <w:lang w:val="fr-FR"/>
              </w:rPr>
              <w:br/>
              <w:t>6,425-7,11</w:t>
            </w:r>
          </w:p>
        </w:tc>
        <w:tc>
          <w:tcPr>
            <w:tcW w:w="2751" w:type="dxa"/>
            <w:tcBorders>
              <w:top w:val="single" w:sz="6" w:space="0" w:color="auto"/>
              <w:left w:val="single" w:sz="6" w:space="0" w:color="auto"/>
              <w:bottom w:val="single" w:sz="6" w:space="0" w:color="auto"/>
              <w:right w:val="single" w:sz="6" w:space="0" w:color="auto"/>
            </w:tcBorders>
          </w:tcPr>
          <w:p w14:paraId="74781543" w14:textId="77777777" w:rsidR="00A31D32" w:rsidRPr="00D2799F" w:rsidRDefault="00A31D32" w:rsidP="00671373">
            <w:pPr>
              <w:pStyle w:val="Tabletext"/>
              <w:spacing w:before="60" w:after="60"/>
              <w:jc w:val="left"/>
              <w:rPr>
                <w:lang w:val="fr-FR"/>
              </w:rPr>
            </w:pPr>
            <w:r w:rsidRPr="00D2799F">
              <w:rPr>
                <w:lang w:val="fr-FR"/>
              </w:rPr>
              <w:t>384</w:t>
            </w:r>
            <w:r w:rsidRPr="00D2799F">
              <w:rPr>
                <w:lang w:val="fr-FR"/>
              </w:rPr>
              <w:br/>
              <w:t>384, Annexe 1</w:t>
            </w:r>
            <w:r w:rsidRPr="00D2799F">
              <w:rPr>
                <w:lang w:val="fr-FR"/>
              </w:rPr>
              <w:br/>
              <w:t>384, Annexe 2</w:t>
            </w:r>
          </w:p>
        </w:tc>
        <w:tc>
          <w:tcPr>
            <w:tcW w:w="3051" w:type="dxa"/>
            <w:tcBorders>
              <w:top w:val="single" w:sz="6" w:space="0" w:color="auto"/>
              <w:left w:val="single" w:sz="6" w:space="0" w:color="auto"/>
              <w:bottom w:val="single" w:sz="6" w:space="0" w:color="auto"/>
              <w:right w:val="single" w:sz="6" w:space="0" w:color="auto"/>
            </w:tcBorders>
          </w:tcPr>
          <w:p w14:paraId="3DD4A5C6" w14:textId="77777777" w:rsidR="00A31D32" w:rsidRPr="00D2799F" w:rsidRDefault="00A31D32" w:rsidP="00671373">
            <w:pPr>
              <w:pStyle w:val="Tabletext"/>
              <w:spacing w:before="60" w:after="60"/>
              <w:jc w:val="left"/>
              <w:rPr>
                <w:lang w:val="fr-FR"/>
              </w:rPr>
            </w:pPr>
            <w:r w:rsidRPr="00D2799F">
              <w:rPr>
                <w:lang w:val="fr-FR"/>
              </w:rPr>
              <w:t>40; 30; 20</w:t>
            </w:r>
            <w:r w:rsidRPr="00D2799F">
              <w:rPr>
                <w:lang w:val="fr-FR" w:eastAsia="ko-KR"/>
              </w:rPr>
              <w:t>;</w:t>
            </w:r>
            <w:r w:rsidRPr="00D2799F">
              <w:rPr>
                <w:lang w:val="fr-FR"/>
              </w:rPr>
              <w:t xml:space="preserve"> 10</w:t>
            </w:r>
            <w:r w:rsidRPr="00D2799F">
              <w:rPr>
                <w:lang w:val="fr-FR" w:eastAsia="ko-KR"/>
              </w:rPr>
              <w:t>; 5</w:t>
            </w:r>
            <w:r w:rsidRPr="00D2799F">
              <w:rPr>
                <w:lang w:val="fr-FR"/>
              </w:rPr>
              <w:br/>
              <w:t>80</w:t>
            </w:r>
            <w:r w:rsidRPr="00D2799F">
              <w:rPr>
                <w:lang w:val="fr-FR"/>
              </w:rPr>
              <w:br/>
              <w:t>30; 14; 7; 3,5</w:t>
            </w:r>
          </w:p>
        </w:tc>
      </w:tr>
    </w:tbl>
    <w:p w14:paraId="6D01C22B" w14:textId="77777777" w:rsidR="00A31D32" w:rsidRPr="00D2799F" w:rsidRDefault="00A31D32" w:rsidP="00A31D32">
      <w:pPr>
        <w:pStyle w:val="TableNo"/>
        <w:rPr>
          <w:lang w:val="fr-FR"/>
        </w:rPr>
      </w:pPr>
      <w:r w:rsidRPr="00D2799F">
        <w:rPr>
          <w:lang w:val="fr-FR"/>
        </w:rPr>
        <w:lastRenderedPageBreak/>
        <w:t>TABLEAU 1 (</w:t>
      </w:r>
      <w:r w:rsidRPr="00D2799F">
        <w:rPr>
          <w:i/>
          <w:iCs/>
          <w:lang w:val="fr-FR"/>
        </w:rPr>
        <w:t>fin</w:t>
      </w:r>
      <w:r w:rsidRPr="00D2799F">
        <w:rPr>
          <w:lang w:val="fr-FR"/>
        </w:rPr>
        <w:t>)</w:t>
      </w:r>
    </w:p>
    <w:tbl>
      <w:tblPr>
        <w:tblW w:w="9639" w:type="dxa"/>
        <w:jc w:val="center"/>
        <w:tblLayout w:type="fixed"/>
        <w:tblCellMar>
          <w:left w:w="107" w:type="dxa"/>
          <w:right w:w="107" w:type="dxa"/>
        </w:tblCellMar>
        <w:tblLook w:val="0000" w:firstRow="0" w:lastRow="0" w:firstColumn="0" w:lastColumn="0" w:noHBand="0" w:noVBand="0"/>
      </w:tblPr>
      <w:tblGrid>
        <w:gridCol w:w="1131"/>
        <w:gridCol w:w="2706"/>
        <w:gridCol w:w="2751"/>
        <w:gridCol w:w="3051"/>
      </w:tblGrid>
      <w:tr w:rsidR="00A31D32" w:rsidRPr="00D2799F" w14:paraId="69DA3C13" w14:textId="77777777" w:rsidTr="00671373">
        <w:trPr>
          <w:cantSplit/>
          <w:tblHeader/>
          <w:jc w:val="center"/>
        </w:trPr>
        <w:tc>
          <w:tcPr>
            <w:tcW w:w="1131" w:type="dxa"/>
            <w:tcBorders>
              <w:top w:val="single" w:sz="6" w:space="0" w:color="auto"/>
              <w:left w:val="single" w:sz="6" w:space="0" w:color="auto"/>
              <w:bottom w:val="single" w:sz="6" w:space="0" w:color="auto"/>
              <w:right w:val="single" w:sz="6" w:space="0" w:color="auto"/>
            </w:tcBorders>
          </w:tcPr>
          <w:p w14:paraId="7782E17B" w14:textId="77777777" w:rsidR="00A31D32" w:rsidRPr="00D2799F" w:rsidRDefault="00A31D32" w:rsidP="00671373">
            <w:pPr>
              <w:pStyle w:val="Tablehead"/>
              <w:rPr>
                <w:lang w:val="fr-FR"/>
              </w:rPr>
            </w:pPr>
            <w:r w:rsidRPr="00D2799F">
              <w:rPr>
                <w:lang w:val="fr-FR"/>
              </w:rPr>
              <w:t>Bande</w:t>
            </w:r>
            <w:r w:rsidRPr="00D2799F">
              <w:rPr>
                <w:lang w:val="fr-FR"/>
              </w:rPr>
              <w:br/>
              <w:t>(GHz)</w:t>
            </w:r>
          </w:p>
        </w:tc>
        <w:tc>
          <w:tcPr>
            <w:tcW w:w="2706" w:type="dxa"/>
            <w:tcBorders>
              <w:top w:val="single" w:sz="6" w:space="0" w:color="auto"/>
              <w:left w:val="single" w:sz="6" w:space="0" w:color="auto"/>
              <w:bottom w:val="single" w:sz="6" w:space="0" w:color="auto"/>
              <w:right w:val="single" w:sz="6" w:space="0" w:color="auto"/>
            </w:tcBorders>
          </w:tcPr>
          <w:p w14:paraId="7311213E" w14:textId="77777777" w:rsidR="00A31D32" w:rsidRPr="00D2799F" w:rsidRDefault="00A31D32" w:rsidP="00671373">
            <w:pPr>
              <w:pStyle w:val="Tablehead"/>
              <w:rPr>
                <w:lang w:val="fr-FR"/>
              </w:rPr>
            </w:pPr>
            <w:r w:rsidRPr="00D2799F">
              <w:rPr>
                <w:lang w:val="fr-FR"/>
              </w:rPr>
              <w:t>Gamme de fréquences</w:t>
            </w:r>
            <w:r w:rsidRPr="00D2799F">
              <w:rPr>
                <w:lang w:val="fr-FR"/>
              </w:rPr>
              <w:br/>
              <w:t>(GHz)</w:t>
            </w:r>
          </w:p>
        </w:tc>
        <w:tc>
          <w:tcPr>
            <w:tcW w:w="2751" w:type="dxa"/>
            <w:tcBorders>
              <w:top w:val="single" w:sz="6" w:space="0" w:color="auto"/>
              <w:left w:val="single" w:sz="6" w:space="0" w:color="auto"/>
              <w:bottom w:val="single" w:sz="6" w:space="0" w:color="auto"/>
              <w:right w:val="single" w:sz="6" w:space="0" w:color="auto"/>
            </w:tcBorders>
          </w:tcPr>
          <w:p w14:paraId="73354793" w14:textId="77777777" w:rsidR="00A31D32" w:rsidRPr="00D2799F" w:rsidRDefault="00A31D32" w:rsidP="00671373">
            <w:pPr>
              <w:pStyle w:val="Tablehead"/>
              <w:rPr>
                <w:lang w:val="fr-FR"/>
              </w:rPr>
            </w:pPr>
            <w:r w:rsidRPr="00D2799F">
              <w:rPr>
                <w:lang w:val="fr-FR"/>
              </w:rPr>
              <w:t>Recommandations UIT-R</w:t>
            </w:r>
            <w:r w:rsidRPr="00D2799F">
              <w:rPr>
                <w:lang w:val="fr-FR"/>
              </w:rPr>
              <w:br/>
              <w:t>Série F</w:t>
            </w:r>
          </w:p>
        </w:tc>
        <w:tc>
          <w:tcPr>
            <w:tcW w:w="3051" w:type="dxa"/>
            <w:tcBorders>
              <w:top w:val="single" w:sz="6" w:space="0" w:color="auto"/>
              <w:left w:val="single" w:sz="6" w:space="0" w:color="auto"/>
              <w:bottom w:val="single" w:sz="6" w:space="0" w:color="auto"/>
              <w:right w:val="single" w:sz="6" w:space="0" w:color="auto"/>
            </w:tcBorders>
          </w:tcPr>
          <w:p w14:paraId="5E07BC93" w14:textId="77777777" w:rsidR="00A31D32" w:rsidRPr="00D2799F" w:rsidRDefault="00A31D32" w:rsidP="00671373">
            <w:pPr>
              <w:pStyle w:val="Tablehead"/>
              <w:rPr>
                <w:lang w:val="fr-FR"/>
              </w:rPr>
            </w:pPr>
            <w:r w:rsidRPr="00D2799F">
              <w:rPr>
                <w:lang w:val="fr-FR"/>
              </w:rPr>
              <w:t>Espacement entre canaux</w:t>
            </w:r>
            <w:r w:rsidRPr="00D2799F">
              <w:rPr>
                <w:lang w:val="fr-FR"/>
              </w:rPr>
              <w:br/>
              <w:t>(MHz)</w:t>
            </w:r>
          </w:p>
        </w:tc>
      </w:tr>
      <w:tr w:rsidR="00A31D32" w:rsidRPr="00D2799F" w14:paraId="011388C6"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743F9B96" w14:textId="77777777" w:rsidR="00A31D32" w:rsidRPr="00D2799F" w:rsidRDefault="00A31D32" w:rsidP="00671373">
            <w:pPr>
              <w:pStyle w:val="Tabletext"/>
              <w:jc w:val="center"/>
              <w:rPr>
                <w:lang w:val="fr-FR"/>
              </w:rPr>
            </w:pPr>
            <w:r w:rsidRPr="00D2799F">
              <w:rPr>
                <w:lang w:val="fr-FR"/>
              </w:rPr>
              <w:t>7</w:t>
            </w:r>
          </w:p>
        </w:tc>
        <w:tc>
          <w:tcPr>
            <w:tcW w:w="2706" w:type="dxa"/>
            <w:tcBorders>
              <w:top w:val="single" w:sz="6" w:space="0" w:color="auto"/>
              <w:left w:val="single" w:sz="6" w:space="0" w:color="auto"/>
              <w:bottom w:val="single" w:sz="6" w:space="0" w:color="auto"/>
              <w:right w:val="single" w:sz="6" w:space="0" w:color="auto"/>
            </w:tcBorders>
          </w:tcPr>
          <w:p w14:paraId="4740BEE8" w14:textId="162DCA2F" w:rsidR="00A31D32" w:rsidRPr="00D2799F" w:rsidRDefault="00A31D32" w:rsidP="00671373">
            <w:pPr>
              <w:pStyle w:val="Tabletext"/>
              <w:jc w:val="left"/>
              <w:rPr>
                <w:lang w:val="fr-FR"/>
              </w:rPr>
            </w:pPr>
            <w:r w:rsidRPr="00D2799F">
              <w:rPr>
                <w:lang w:val="fr-FR"/>
              </w:rPr>
              <w:t>7,25-7,55</w:t>
            </w:r>
            <w:r w:rsidRPr="00D2799F">
              <w:rPr>
                <w:lang w:val="fr-FR"/>
              </w:rPr>
              <w:br/>
              <w:t>7,425-7,725 (7,125-</w:t>
            </w:r>
            <w:proofErr w:type="gramStart"/>
            <w:r w:rsidRPr="00D2799F">
              <w:rPr>
                <w:lang w:val="fr-FR"/>
              </w:rPr>
              <w:t>7,425)</w:t>
            </w:r>
            <w:r w:rsidRPr="00D2799F">
              <w:rPr>
                <w:vertAlign w:val="superscript"/>
                <w:lang w:val="fr-FR"/>
              </w:rPr>
              <w:t>(</w:t>
            </w:r>
            <w:proofErr w:type="gramEnd"/>
            <w:r w:rsidRPr="00D2799F">
              <w:rPr>
                <w:vertAlign w:val="superscript"/>
                <w:lang w:val="fr-FR"/>
              </w:rPr>
              <w:t>3)</w:t>
            </w:r>
            <w:r w:rsidRPr="00D2799F">
              <w:rPr>
                <w:lang w:val="fr-FR"/>
              </w:rPr>
              <w:br/>
              <w:t>(7,250-7,550)</w:t>
            </w:r>
            <w:r w:rsidRPr="00D2799F">
              <w:rPr>
                <w:vertAlign w:val="superscript"/>
                <w:lang w:val="fr-FR"/>
              </w:rPr>
              <w:t>(3)</w:t>
            </w:r>
            <w:r w:rsidRPr="00D2799F">
              <w:rPr>
                <w:lang w:val="fr-FR"/>
              </w:rPr>
              <w:t xml:space="preserve"> (7,550</w:t>
            </w:r>
            <w:r w:rsidR="001D5BE0">
              <w:rPr>
                <w:lang w:val="fr-FR"/>
              </w:rPr>
              <w:noBreakHyphen/>
            </w:r>
            <w:r w:rsidRPr="00D2799F">
              <w:rPr>
                <w:lang w:val="fr-FR"/>
              </w:rPr>
              <w:t>7,850)</w:t>
            </w:r>
            <w:r w:rsidRPr="00D2799F">
              <w:rPr>
                <w:vertAlign w:val="superscript"/>
                <w:lang w:val="fr-FR"/>
              </w:rPr>
              <w:t>(3)</w:t>
            </w:r>
            <w:r w:rsidRPr="00D2799F">
              <w:rPr>
                <w:lang w:val="fr-FR"/>
              </w:rPr>
              <w:br/>
              <w:t>7 125-7 425</w:t>
            </w:r>
            <w:r w:rsidRPr="00D2799F">
              <w:rPr>
                <w:lang w:val="fr-FR"/>
              </w:rPr>
              <w:br/>
              <w:t>7,425-7,725</w:t>
            </w:r>
            <w:r w:rsidRPr="00D2799F">
              <w:rPr>
                <w:lang w:val="fr-FR"/>
              </w:rPr>
              <w:br/>
              <w:t>7,435-7,75</w:t>
            </w:r>
            <w:r w:rsidRPr="00D2799F">
              <w:rPr>
                <w:lang w:val="fr-FR"/>
              </w:rPr>
              <w:br/>
              <w:t>7,11-7,75</w:t>
            </w:r>
            <w:r w:rsidRPr="00D2799F">
              <w:rPr>
                <w:lang w:val="fr-FR"/>
              </w:rPr>
              <w:br/>
              <w:t>7,425-7,90</w:t>
            </w:r>
          </w:p>
        </w:tc>
        <w:tc>
          <w:tcPr>
            <w:tcW w:w="2751" w:type="dxa"/>
            <w:tcBorders>
              <w:top w:val="single" w:sz="6" w:space="0" w:color="auto"/>
              <w:left w:val="single" w:sz="6" w:space="0" w:color="auto"/>
              <w:bottom w:val="single" w:sz="6" w:space="0" w:color="auto"/>
              <w:right w:val="single" w:sz="6" w:space="0" w:color="auto"/>
            </w:tcBorders>
          </w:tcPr>
          <w:p w14:paraId="19E89609" w14:textId="75B23693" w:rsidR="00A31D32" w:rsidRPr="00D2799F" w:rsidRDefault="00A31D32" w:rsidP="00671373">
            <w:pPr>
              <w:pStyle w:val="Tabletext"/>
              <w:jc w:val="left"/>
              <w:rPr>
                <w:lang w:val="fr-FR"/>
              </w:rPr>
            </w:pPr>
            <w:r w:rsidRPr="00D2799F">
              <w:rPr>
                <w:lang w:val="fr-FR"/>
              </w:rPr>
              <w:t>385, Annexe 5</w:t>
            </w:r>
            <w:r w:rsidRPr="00D2799F">
              <w:rPr>
                <w:lang w:val="fr-FR"/>
              </w:rPr>
              <w:br/>
              <w:t>385</w:t>
            </w:r>
            <w:r w:rsidRPr="00D2799F">
              <w:rPr>
                <w:lang w:val="fr-FR"/>
              </w:rPr>
              <w:br/>
            </w:r>
            <w:r w:rsidR="001D5BE0">
              <w:rPr>
                <w:lang w:val="fr-FR"/>
              </w:rPr>
              <w:br/>
            </w:r>
            <w:r w:rsidRPr="00D2799F">
              <w:rPr>
                <w:lang w:val="fr-FR"/>
              </w:rPr>
              <w:br/>
              <w:t>385, Annexe 1</w:t>
            </w:r>
            <w:r w:rsidRPr="00D2799F">
              <w:rPr>
                <w:lang w:val="fr-FR"/>
              </w:rPr>
              <w:br/>
              <w:t>385, Annexe 1</w:t>
            </w:r>
            <w:r w:rsidRPr="00D2799F">
              <w:rPr>
                <w:lang w:val="fr-FR"/>
              </w:rPr>
              <w:br/>
              <w:t>385, Annexe 2</w:t>
            </w:r>
            <w:r w:rsidRPr="00D2799F">
              <w:rPr>
                <w:lang w:val="fr-FR"/>
              </w:rPr>
              <w:br/>
              <w:t>385, Annexe 3</w:t>
            </w:r>
            <w:r w:rsidRPr="00D2799F">
              <w:rPr>
                <w:lang w:val="fr-FR"/>
              </w:rPr>
              <w:br/>
              <w:t>385, Annexe 4</w:t>
            </w:r>
          </w:p>
        </w:tc>
        <w:tc>
          <w:tcPr>
            <w:tcW w:w="3051" w:type="dxa"/>
            <w:tcBorders>
              <w:top w:val="single" w:sz="6" w:space="0" w:color="auto"/>
              <w:left w:val="single" w:sz="6" w:space="0" w:color="auto"/>
              <w:bottom w:val="single" w:sz="6" w:space="0" w:color="auto"/>
              <w:right w:val="single" w:sz="6" w:space="0" w:color="auto"/>
            </w:tcBorders>
          </w:tcPr>
          <w:p w14:paraId="0AD0A340" w14:textId="50E4ACDF" w:rsidR="00A31D32" w:rsidRPr="00D2799F" w:rsidRDefault="00A31D32" w:rsidP="00671373">
            <w:pPr>
              <w:pStyle w:val="Tabletext"/>
              <w:jc w:val="left"/>
              <w:rPr>
                <w:lang w:val="fr-FR" w:eastAsia="ja-JP"/>
              </w:rPr>
            </w:pPr>
            <w:r w:rsidRPr="00D2799F">
              <w:rPr>
                <w:lang w:val="fr-FR"/>
              </w:rPr>
              <w:t>3,5</w:t>
            </w:r>
            <w:r w:rsidRPr="00D2799F">
              <w:rPr>
                <w:lang w:val="fr-FR"/>
              </w:rPr>
              <w:br/>
            </w:r>
            <w:proofErr w:type="gramStart"/>
            <w:r w:rsidRPr="00D2799F">
              <w:rPr>
                <w:lang w:val="fr-FR"/>
              </w:rPr>
              <w:t>7;</w:t>
            </w:r>
            <w:proofErr w:type="gramEnd"/>
            <w:r w:rsidRPr="00D2799F">
              <w:rPr>
                <w:lang w:val="fr-FR"/>
              </w:rPr>
              <w:t xml:space="preserve"> 14; 28</w:t>
            </w:r>
            <w:r w:rsidRPr="00D2799F">
              <w:rPr>
                <w:lang w:val="fr-FR"/>
              </w:rPr>
              <w:br/>
            </w:r>
            <w:r w:rsidR="001D5BE0">
              <w:rPr>
                <w:lang w:val="fr-FR"/>
              </w:rPr>
              <w:br/>
            </w:r>
            <w:r w:rsidRPr="00D2799F">
              <w:rPr>
                <w:lang w:val="fr-FR"/>
              </w:rPr>
              <w:br/>
              <w:t>1,75; 3,5; 7; 14; 28</w:t>
            </w:r>
            <w:r w:rsidRPr="00D2799F">
              <w:rPr>
                <w:lang w:val="fr-FR"/>
              </w:rPr>
              <w:br/>
              <w:t>1,75; 3,5; 7; 14; 28</w:t>
            </w:r>
            <w:r w:rsidRPr="00D2799F">
              <w:rPr>
                <w:lang w:val="fr-FR"/>
              </w:rPr>
              <w:br/>
              <w:t>5; 10; 20</w:t>
            </w:r>
            <w:r w:rsidRPr="00D2799F">
              <w:rPr>
                <w:lang w:val="fr-FR"/>
              </w:rPr>
              <w:br/>
              <w:t>28</w:t>
            </w:r>
            <w:r w:rsidRPr="00D2799F">
              <w:rPr>
                <w:lang w:val="fr-FR"/>
              </w:rPr>
              <w:br/>
              <w:t xml:space="preserve">28 </w:t>
            </w:r>
          </w:p>
        </w:tc>
      </w:tr>
      <w:tr w:rsidR="00A31D32" w:rsidRPr="00D2799F" w14:paraId="56479AB6"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6572C215" w14:textId="77777777" w:rsidR="00A31D32" w:rsidRPr="00D2799F" w:rsidRDefault="00A31D32" w:rsidP="00671373">
            <w:pPr>
              <w:pStyle w:val="Tabletext"/>
              <w:spacing w:before="60" w:after="60"/>
              <w:jc w:val="center"/>
              <w:rPr>
                <w:lang w:val="fr-FR"/>
              </w:rPr>
            </w:pPr>
            <w:r w:rsidRPr="00D2799F">
              <w:rPr>
                <w:lang w:val="fr-FR"/>
              </w:rPr>
              <w:t>8</w:t>
            </w:r>
          </w:p>
        </w:tc>
        <w:tc>
          <w:tcPr>
            <w:tcW w:w="2706" w:type="dxa"/>
            <w:tcBorders>
              <w:top w:val="single" w:sz="6" w:space="0" w:color="auto"/>
              <w:left w:val="single" w:sz="6" w:space="0" w:color="auto"/>
              <w:bottom w:val="single" w:sz="6" w:space="0" w:color="auto"/>
              <w:right w:val="single" w:sz="6" w:space="0" w:color="auto"/>
            </w:tcBorders>
          </w:tcPr>
          <w:p w14:paraId="7E8C9BA2" w14:textId="77777777" w:rsidR="00A31D32" w:rsidRPr="00D2799F" w:rsidRDefault="00A31D32" w:rsidP="00671373">
            <w:pPr>
              <w:pStyle w:val="Tabletext"/>
              <w:spacing w:before="60" w:after="60"/>
              <w:jc w:val="left"/>
              <w:rPr>
                <w:lang w:val="fr-FR" w:eastAsia="ja-JP"/>
              </w:rPr>
            </w:pPr>
            <w:r w:rsidRPr="00D2799F">
              <w:rPr>
                <w:lang w:val="fr-FR"/>
              </w:rPr>
              <w:t>7,725-8,275</w:t>
            </w:r>
            <w:r w:rsidRPr="00D2799F">
              <w:rPr>
                <w:lang w:val="fr-FR"/>
              </w:rPr>
              <w:br/>
            </w:r>
            <w:r w:rsidRPr="00D2799F">
              <w:rPr>
                <w:lang w:val="fr-FR" w:eastAsia="ja-JP"/>
              </w:rPr>
              <w:t>7,725-8,275</w:t>
            </w:r>
          </w:p>
          <w:p w14:paraId="733B92C1" w14:textId="77777777" w:rsidR="00A31D32" w:rsidRPr="00D2799F" w:rsidRDefault="00A31D32" w:rsidP="00671373">
            <w:pPr>
              <w:pStyle w:val="Tabletext"/>
              <w:spacing w:before="60" w:after="60"/>
              <w:jc w:val="left"/>
              <w:rPr>
                <w:b/>
                <w:lang w:val="fr-FR" w:eastAsia="ko-KR"/>
              </w:rPr>
            </w:pPr>
            <w:r w:rsidRPr="00D2799F">
              <w:rPr>
                <w:lang w:val="fr-FR"/>
              </w:rPr>
              <w:t>8,275-8,5</w:t>
            </w:r>
            <w:r w:rsidRPr="00D2799F">
              <w:rPr>
                <w:lang w:val="fr-FR"/>
              </w:rPr>
              <w:br/>
              <w:t>7,9-8,4</w:t>
            </w:r>
            <w:r w:rsidRPr="00D2799F">
              <w:rPr>
                <w:lang w:val="fr-FR" w:eastAsia="ko-KR"/>
              </w:rPr>
              <w:br/>
              <w:t>7,725-8,275</w:t>
            </w:r>
            <w:r w:rsidRPr="00D2799F">
              <w:rPr>
                <w:lang w:val="fr-FR" w:eastAsia="ko-KR"/>
              </w:rPr>
              <w:br/>
              <w:t>8,025-8,5</w:t>
            </w:r>
            <w:r w:rsidRPr="00D2799F">
              <w:rPr>
                <w:lang w:val="fr-FR" w:eastAsia="ko-KR"/>
              </w:rPr>
              <w:br/>
              <w:t>7,725-8,275</w:t>
            </w:r>
          </w:p>
        </w:tc>
        <w:tc>
          <w:tcPr>
            <w:tcW w:w="2751" w:type="dxa"/>
            <w:tcBorders>
              <w:top w:val="single" w:sz="6" w:space="0" w:color="auto"/>
              <w:left w:val="single" w:sz="6" w:space="0" w:color="auto"/>
              <w:bottom w:val="single" w:sz="6" w:space="0" w:color="auto"/>
              <w:right w:val="single" w:sz="6" w:space="0" w:color="auto"/>
            </w:tcBorders>
          </w:tcPr>
          <w:p w14:paraId="4F79EE86" w14:textId="77777777" w:rsidR="00A31D32" w:rsidRPr="00D2799F" w:rsidRDefault="00A31D32" w:rsidP="00671373">
            <w:pPr>
              <w:pStyle w:val="Tabletext"/>
              <w:spacing w:before="60" w:after="60"/>
              <w:jc w:val="left"/>
              <w:rPr>
                <w:b/>
                <w:lang w:val="fr-FR" w:eastAsia="ko-KR"/>
              </w:rPr>
            </w:pPr>
            <w:r w:rsidRPr="00D2799F">
              <w:rPr>
                <w:lang w:val="fr-FR"/>
              </w:rPr>
              <w:t>386, Annexe 1</w:t>
            </w:r>
            <w:r w:rsidRPr="00D2799F">
              <w:rPr>
                <w:lang w:val="fr-FR"/>
              </w:rPr>
              <w:br/>
              <w:t xml:space="preserve">386, Annexe </w:t>
            </w:r>
            <w:r w:rsidRPr="00D2799F">
              <w:rPr>
                <w:lang w:val="fr-FR" w:eastAsia="ko-KR"/>
              </w:rPr>
              <w:t>2</w:t>
            </w:r>
            <w:r w:rsidRPr="00D2799F">
              <w:rPr>
                <w:lang w:val="fr-FR" w:eastAsia="ja-JP"/>
              </w:rPr>
              <w:br/>
            </w:r>
            <w:r w:rsidRPr="00D2799F">
              <w:rPr>
                <w:lang w:val="fr-FR"/>
              </w:rPr>
              <w:t xml:space="preserve">386, Annexe </w:t>
            </w:r>
            <w:r w:rsidRPr="00D2799F">
              <w:rPr>
                <w:lang w:val="fr-FR" w:eastAsia="ko-KR"/>
              </w:rPr>
              <w:t>2</w:t>
            </w:r>
            <w:r w:rsidRPr="00D2799F">
              <w:rPr>
                <w:lang w:val="fr-FR"/>
              </w:rPr>
              <w:br/>
              <w:t xml:space="preserve">386, Annexe </w:t>
            </w:r>
            <w:r w:rsidRPr="00D2799F">
              <w:rPr>
                <w:lang w:val="fr-FR" w:eastAsia="ko-KR"/>
              </w:rPr>
              <w:t>3</w:t>
            </w:r>
            <w:r w:rsidRPr="00D2799F">
              <w:rPr>
                <w:lang w:val="fr-FR" w:eastAsia="ko-KR"/>
              </w:rPr>
              <w:br/>
              <w:t>386, Annexe 4</w:t>
            </w:r>
            <w:r w:rsidRPr="00D2799F">
              <w:rPr>
                <w:lang w:val="fr-FR" w:eastAsia="ko-KR"/>
              </w:rPr>
              <w:br/>
              <w:t>386, Annexe 5</w:t>
            </w:r>
            <w:r w:rsidRPr="00D2799F">
              <w:rPr>
                <w:lang w:val="fr-FR" w:eastAsia="ko-KR"/>
              </w:rPr>
              <w:br/>
              <w:t>386, Annexe 6</w:t>
            </w:r>
          </w:p>
        </w:tc>
        <w:tc>
          <w:tcPr>
            <w:tcW w:w="3051" w:type="dxa"/>
            <w:tcBorders>
              <w:top w:val="single" w:sz="6" w:space="0" w:color="auto"/>
              <w:left w:val="single" w:sz="6" w:space="0" w:color="auto"/>
              <w:bottom w:val="single" w:sz="6" w:space="0" w:color="auto"/>
              <w:right w:val="single" w:sz="6" w:space="0" w:color="auto"/>
            </w:tcBorders>
          </w:tcPr>
          <w:p w14:paraId="13C060A0" w14:textId="77777777" w:rsidR="00A31D32" w:rsidRPr="00D2799F" w:rsidRDefault="00A31D32" w:rsidP="00671373">
            <w:pPr>
              <w:pStyle w:val="Tabletext"/>
              <w:spacing w:before="60" w:after="60"/>
              <w:jc w:val="left"/>
              <w:rPr>
                <w:b/>
                <w:lang w:val="fr-FR" w:eastAsia="ko-KR"/>
              </w:rPr>
            </w:pPr>
            <w:r w:rsidRPr="00D2799F">
              <w:rPr>
                <w:lang w:val="fr-FR" w:eastAsia="ko-KR"/>
              </w:rPr>
              <w:t>30; 20; 10; 5; 2,5; 1,25</w:t>
            </w:r>
            <w:r w:rsidRPr="00D2799F">
              <w:rPr>
                <w:lang w:val="fr-FR" w:eastAsia="ko-KR"/>
              </w:rPr>
              <w:br/>
            </w:r>
            <w:r w:rsidRPr="00D2799F">
              <w:rPr>
                <w:lang w:val="fr-FR" w:eastAsia="ja-JP"/>
              </w:rPr>
              <w:t>28; 14; 7</w:t>
            </w:r>
            <w:r w:rsidRPr="00D2799F">
              <w:rPr>
                <w:lang w:val="fr-FR" w:eastAsia="ja-JP"/>
              </w:rPr>
              <w:br/>
              <w:t xml:space="preserve">28; </w:t>
            </w:r>
            <w:r w:rsidRPr="00D2799F">
              <w:rPr>
                <w:lang w:val="fr-FR"/>
              </w:rPr>
              <w:t>14; 7</w:t>
            </w:r>
            <w:r w:rsidRPr="00D2799F">
              <w:rPr>
                <w:lang w:val="fr-FR"/>
              </w:rPr>
              <w:br/>
              <w:t>28</w:t>
            </w:r>
            <w:r w:rsidRPr="00D2799F">
              <w:rPr>
                <w:lang w:val="fr-FR" w:eastAsia="ko-KR"/>
              </w:rPr>
              <w:t>; 14; 7</w:t>
            </w:r>
            <w:r w:rsidRPr="00D2799F">
              <w:rPr>
                <w:lang w:val="fr-FR" w:eastAsia="ko-KR"/>
              </w:rPr>
              <w:br/>
              <w:t>40; 20; 10; 5</w:t>
            </w:r>
            <w:r w:rsidRPr="00D2799F">
              <w:rPr>
                <w:lang w:val="fr-FR" w:eastAsia="ko-KR"/>
              </w:rPr>
              <w:br/>
              <w:t>28; 14; 7</w:t>
            </w:r>
            <w:r w:rsidRPr="00D2799F">
              <w:rPr>
                <w:lang w:val="fr-FR" w:eastAsia="ko-KR"/>
              </w:rPr>
              <w:br/>
              <w:t>29,65</w:t>
            </w:r>
          </w:p>
        </w:tc>
      </w:tr>
      <w:tr w:rsidR="00A31D32" w:rsidRPr="00815664" w14:paraId="202DC113"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140727FD" w14:textId="77777777" w:rsidR="00A31D32" w:rsidRPr="00D2799F" w:rsidRDefault="00A31D32" w:rsidP="00671373">
            <w:pPr>
              <w:pStyle w:val="Tabletext"/>
              <w:spacing w:before="60" w:after="60"/>
              <w:jc w:val="center"/>
              <w:rPr>
                <w:lang w:val="fr-FR"/>
              </w:rPr>
            </w:pPr>
            <w:r w:rsidRPr="00D2799F">
              <w:rPr>
                <w:lang w:val="fr-FR"/>
              </w:rPr>
              <w:t>10</w:t>
            </w:r>
          </w:p>
        </w:tc>
        <w:tc>
          <w:tcPr>
            <w:tcW w:w="2706" w:type="dxa"/>
            <w:tcBorders>
              <w:top w:val="single" w:sz="6" w:space="0" w:color="auto"/>
              <w:left w:val="single" w:sz="6" w:space="0" w:color="auto"/>
              <w:bottom w:val="single" w:sz="6" w:space="0" w:color="auto"/>
              <w:right w:val="single" w:sz="6" w:space="0" w:color="auto"/>
            </w:tcBorders>
          </w:tcPr>
          <w:p w14:paraId="7195CFA7" w14:textId="0FB193C6" w:rsidR="00A31D32" w:rsidRPr="00D2799F" w:rsidRDefault="00A31D32" w:rsidP="00671373">
            <w:pPr>
              <w:pStyle w:val="Tabletext"/>
              <w:spacing w:before="60" w:after="60"/>
              <w:jc w:val="left"/>
              <w:rPr>
                <w:lang w:val="fr-FR"/>
              </w:rPr>
            </w:pPr>
            <w:r w:rsidRPr="00D2799F">
              <w:rPr>
                <w:lang w:val="fr-FR"/>
              </w:rPr>
              <w:t>10,0-10,68</w:t>
            </w:r>
            <w:r w:rsidRPr="00D2799F">
              <w:rPr>
                <w:lang w:val="fr-FR"/>
              </w:rPr>
              <w:br/>
              <w:t>10,0-10,68</w:t>
            </w:r>
            <w:r w:rsidRPr="00D2799F">
              <w:rPr>
                <w:lang w:val="fr-FR"/>
              </w:rPr>
              <w:br/>
            </w:r>
            <w:r w:rsidR="001D5BE0">
              <w:rPr>
                <w:lang w:val="fr-FR"/>
              </w:rPr>
              <w:br/>
            </w:r>
            <w:r w:rsidRPr="00D2799F">
              <w:rPr>
                <w:lang w:val="fr-FR"/>
              </w:rPr>
              <w:t>10,15-10,65</w:t>
            </w:r>
            <w:r w:rsidRPr="00D2799F">
              <w:rPr>
                <w:lang w:val="fr-FR"/>
              </w:rPr>
              <w:br/>
            </w:r>
            <w:r w:rsidR="001D5BE0">
              <w:rPr>
                <w:lang w:val="fr-FR"/>
              </w:rPr>
              <w:br/>
            </w:r>
            <w:r w:rsidRPr="00D2799F">
              <w:rPr>
                <w:lang w:val="fr-FR"/>
              </w:rPr>
              <w:t>10,15-10,65</w:t>
            </w:r>
            <w:r w:rsidRPr="00D2799F">
              <w:rPr>
                <w:lang w:val="fr-FR"/>
              </w:rPr>
              <w:br/>
              <w:t>10,15-10,65</w:t>
            </w:r>
            <w:r w:rsidRPr="00D2799F">
              <w:rPr>
                <w:lang w:val="fr-FR"/>
              </w:rPr>
              <w:br/>
              <w:t>10,5-10,68</w:t>
            </w:r>
            <w:r w:rsidRPr="00D2799F">
              <w:rPr>
                <w:lang w:val="fr-FR"/>
              </w:rPr>
              <w:br/>
              <w:t>10,55-10,68</w:t>
            </w:r>
          </w:p>
        </w:tc>
        <w:tc>
          <w:tcPr>
            <w:tcW w:w="2751" w:type="dxa"/>
            <w:tcBorders>
              <w:top w:val="single" w:sz="6" w:space="0" w:color="auto"/>
              <w:left w:val="single" w:sz="6" w:space="0" w:color="auto"/>
              <w:bottom w:val="single" w:sz="6" w:space="0" w:color="auto"/>
              <w:right w:val="single" w:sz="6" w:space="0" w:color="auto"/>
            </w:tcBorders>
          </w:tcPr>
          <w:p w14:paraId="1B4C2318" w14:textId="604D4735" w:rsidR="00A31D32" w:rsidRPr="00D2799F" w:rsidRDefault="00A31D32" w:rsidP="00671373">
            <w:pPr>
              <w:pStyle w:val="Tabletext"/>
              <w:spacing w:before="60" w:after="0"/>
              <w:jc w:val="left"/>
              <w:rPr>
                <w:lang w:val="fr-FR"/>
              </w:rPr>
            </w:pPr>
            <w:r w:rsidRPr="00D2799F">
              <w:rPr>
                <w:lang w:val="fr-FR"/>
              </w:rPr>
              <w:t>747</w:t>
            </w:r>
            <w:r w:rsidRPr="00D2799F">
              <w:rPr>
                <w:lang w:val="fr-FR"/>
              </w:rPr>
              <w:br/>
              <w:t xml:space="preserve">747, Annexe 4 </w:t>
            </w:r>
            <w:r w:rsidRPr="00D2799F">
              <w:rPr>
                <w:lang w:val="fr-FR"/>
              </w:rPr>
              <w:br/>
            </w:r>
            <w:r w:rsidR="001D5BE0">
              <w:rPr>
                <w:lang w:val="fr-FR"/>
              </w:rPr>
              <w:br/>
            </w:r>
            <w:r w:rsidRPr="00D2799F">
              <w:rPr>
                <w:lang w:val="fr-FR"/>
              </w:rPr>
              <w:t xml:space="preserve">747, Annexe 3 </w:t>
            </w:r>
            <w:r w:rsidRPr="00D2799F">
              <w:rPr>
                <w:lang w:val="fr-FR"/>
              </w:rPr>
              <w:br/>
            </w:r>
            <w:r w:rsidR="001D5BE0">
              <w:rPr>
                <w:lang w:val="fr-FR"/>
              </w:rPr>
              <w:br/>
            </w:r>
            <w:r w:rsidRPr="00D2799F">
              <w:rPr>
                <w:lang w:val="fr-FR"/>
              </w:rPr>
              <w:t>1568, Annexe 1</w:t>
            </w:r>
            <w:r w:rsidRPr="00D2799F">
              <w:rPr>
                <w:lang w:val="fr-FR"/>
              </w:rPr>
              <w:br/>
              <w:t>1568, Annexe 2</w:t>
            </w:r>
            <w:r w:rsidRPr="00D2799F">
              <w:rPr>
                <w:lang w:val="fr-FR"/>
              </w:rPr>
              <w:br/>
              <w:t>747, Annexe 1</w:t>
            </w:r>
            <w:r w:rsidRPr="00D2799F">
              <w:rPr>
                <w:lang w:val="fr-FR"/>
              </w:rPr>
              <w:br/>
              <w:t>747, Annexe 2</w:t>
            </w:r>
          </w:p>
        </w:tc>
        <w:tc>
          <w:tcPr>
            <w:tcW w:w="3051" w:type="dxa"/>
            <w:tcBorders>
              <w:top w:val="single" w:sz="6" w:space="0" w:color="auto"/>
              <w:left w:val="single" w:sz="6" w:space="0" w:color="auto"/>
              <w:bottom w:val="single" w:sz="6" w:space="0" w:color="auto"/>
              <w:right w:val="single" w:sz="6" w:space="0" w:color="auto"/>
            </w:tcBorders>
          </w:tcPr>
          <w:p w14:paraId="52EB1913" w14:textId="77777777" w:rsidR="00A31D32" w:rsidRPr="00D2799F" w:rsidRDefault="00A31D32" w:rsidP="00671373">
            <w:pPr>
              <w:pStyle w:val="Tabletext"/>
              <w:spacing w:before="60" w:after="0"/>
              <w:jc w:val="left"/>
              <w:rPr>
                <w:b/>
                <w:lang w:val="fr-FR"/>
              </w:rPr>
            </w:pPr>
            <w:r w:rsidRPr="00D2799F">
              <w:rPr>
                <w:lang w:val="fr-FR"/>
              </w:rPr>
              <w:t>1,25 et 3,5 espacements de base</w:t>
            </w:r>
            <w:r w:rsidRPr="00D2799F">
              <w:rPr>
                <w:lang w:val="fr-FR"/>
              </w:rPr>
              <w:br/>
              <w:t>3,5; 7; 14; 28 (espacements de base)</w:t>
            </w:r>
            <w:r w:rsidRPr="00D2799F">
              <w:rPr>
                <w:lang w:val="fr-FR"/>
              </w:rPr>
              <w:br/>
              <w:t>3,5; 7; 14; 28 (espacements de base)</w:t>
            </w:r>
            <w:r w:rsidRPr="00D2799F">
              <w:rPr>
                <w:lang w:val="fr-FR"/>
              </w:rPr>
              <w:br/>
              <w:t>28</w:t>
            </w:r>
            <w:r w:rsidRPr="00D2799F">
              <w:rPr>
                <w:vertAlign w:val="superscript"/>
                <w:lang w:val="fr-FR"/>
              </w:rPr>
              <w:t>(1)</w:t>
            </w:r>
            <w:r w:rsidRPr="00D2799F">
              <w:rPr>
                <w:lang w:val="fr-FR"/>
              </w:rPr>
              <w:br/>
              <w:t>30</w:t>
            </w:r>
            <w:r w:rsidRPr="00D2799F">
              <w:rPr>
                <w:vertAlign w:val="superscript"/>
                <w:lang w:val="fr-FR"/>
              </w:rPr>
              <w:t>(1)</w:t>
            </w:r>
            <w:r w:rsidRPr="00D2799F">
              <w:rPr>
                <w:lang w:val="fr-FR"/>
              </w:rPr>
              <w:br/>
              <w:t>7; 3,5 (espacements de base)</w:t>
            </w:r>
            <w:r w:rsidRPr="00D2799F">
              <w:rPr>
                <w:lang w:val="fr-FR"/>
              </w:rPr>
              <w:br/>
              <w:t>5; 2,5; 1,25 (espacements de base)</w:t>
            </w:r>
          </w:p>
        </w:tc>
      </w:tr>
      <w:tr w:rsidR="00A31D32" w:rsidRPr="00D2799F" w14:paraId="1C04253B"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1654C135" w14:textId="77777777" w:rsidR="00A31D32" w:rsidRPr="00D2799F" w:rsidRDefault="00A31D32" w:rsidP="00671373">
            <w:pPr>
              <w:pStyle w:val="Tabletext"/>
              <w:spacing w:before="60" w:after="60"/>
              <w:jc w:val="center"/>
              <w:rPr>
                <w:lang w:val="fr-FR"/>
              </w:rPr>
            </w:pPr>
            <w:r w:rsidRPr="00D2799F">
              <w:rPr>
                <w:lang w:val="fr-FR"/>
              </w:rPr>
              <w:t>11</w:t>
            </w:r>
          </w:p>
        </w:tc>
        <w:tc>
          <w:tcPr>
            <w:tcW w:w="2706" w:type="dxa"/>
            <w:tcBorders>
              <w:top w:val="single" w:sz="6" w:space="0" w:color="auto"/>
              <w:left w:val="single" w:sz="6" w:space="0" w:color="auto"/>
              <w:bottom w:val="single" w:sz="6" w:space="0" w:color="auto"/>
              <w:right w:val="single" w:sz="6" w:space="0" w:color="auto"/>
            </w:tcBorders>
          </w:tcPr>
          <w:p w14:paraId="4C84D6C9" w14:textId="77777777" w:rsidR="00A31D32" w:rsidRPr="00D2799F" w:rsidRDefault="00A31D32" w:rsidP="00671373">
            <w:pPr>
              <w:pStyle w:val="Tabletext"/>
              <w:spacing w:before="60" w:after="60"/>
              <w:jc w:val="left"/>
              <w:rPr>
                <w:lang w:val="fr-FR" w:eastAsia="ja-JP"/>
              </w:rPr>
            </w:pPr>
            <w:r w:rsidRPr="00D2799F">
              <w:rPr>
                <w:lang w:val="fr-FR"/>
              </w:rPr>
              <w:t>10,7-11,7</w:t>
            </w:r>
            <w:r w:rsidRPr="00D2799F">
              <w:rPr>
                <w:lang w:val="fr-FR"/>
              </w:rPr>
              <w:br/>
              <w:t>10,7-11,7</w:t>
            </w:r>
            <w:r w:rsidRPr="00D2799F">
              <w:rPr>
                <w:lang w:val="fr-FR"/>
              </w:rPr>
              <w:br/>
              <w:t>10,7-11,7</w:t>
            </w:r>
            <w:r w:rsidRPr="00D2799F">
              <w:rPr>
                <w:lang w:val="fr-FR"/>
              </w:rPr>
              <w:br/>
              <w:t>10,7-11,7</w:t>
            </w:r>
            <w:r w:rsidRPr="00D2799F">
              <w:rPr>
                <w:lang w:val="fr-FR" w:eastAsia="ja-JP"/>
              </w:rPr>
              <w:br/>
            </w:r>
            <w:r w:rsidRPr="00D2799F">
              <w:rPr>
                <w:lang w:val="fr-FR"/>
              </w:rPr>
              <w:t>10,7-11,7</w:t>
            </w:r>
          </w:p>
        </w:tc>
        <w:tc>
          <w:tcPr>
            <w:tcW w:w="2751" w:type="dxa"/>
            <w:tcBorders>
              <w:top w:val="single" w:sz="6" w:space="0" w:color="auto"/>
              <w:left w:val="single" w:sz="6" w:space="0" w:color="auto"/>
              <w:bottom w:val="single" w:sz="6" w:space="0" w:color="auto"/>
              <w:right w:val="single" w:sz="6" w:space="0" w:color="auto"/>
            </w:tcBorders>
          </w:tcPr>
          <w:p w14:paraId="1F30B044" w14:textId="77777777" w:rsidR="00A31D32" w:rsidRPr="00D2799F" w:rsidRDefault="00A31D32" w:rsidP="00671373">
            <w:pPr>
              <w:pStyle w:val="Tabletext"/>
              <w:spacing w:before="60" w:after="60"/>
              <w:jc w:val="left"/>
              <w:rPr>
                <w:lang w:val="fr-FR" w:eastAsia="ja-JP"/>
              </w:rPr>
            </w:pPr>
            <w:r w:rsidRPr="00D2799F">
              <w:rPr>
                <w:lang w:val="fr-FR"/>
              </w:rPr>
              <w:t>387</w:t>
            </w:r>
            <w:r w:rsidRPr="00D2799F">
              <w:rPr>
                <w:lang w:val="fr-FR"/>
              </w:rPr>
              <w:br/>
              <w:t>387, Annexe 2</w:t>
            </w:r>
            <w:r w:rsidRPr="00D2799F">
              <w:rPr>
                <w:lang w:val="fr-FR"/>
              </w:rPr>
              <w:br/>
              <w:t>387, Annexe 1</w:t>
            </w:r>
            <w:r w:rsidRPr="00D2799F">
              <w:rPr>
                <w:lang w:val="fr-FR"/>
              </w:rPr>
              <w:br/>
              <w:t>387, Annexe 3</w:t>
            </w:r>
            <w:r w:rsidRPr="00D2799F">
              <w:rPr>
                <w:lang w:val="fr-FR" w:eastAsia="ja-JP"/>
              </w:rPr>
              <w:br/>
            </w:r>
            <w:r w:rsidRPr="00D2799F">
              <w:rPr>
                <w:lang w:val="fr-FR"/>
              </w:rPr>
              <w:t xml:space="preserve">387, Annexe </w:t>
            </w:r>
            <w:r w:rsidRPr="00D2799F">
              <w:rPr>
                <w:lang w:val="fr-FR" w:eastAsia="ja-JP"/>
              </w:rPr>
              <w:t>4</w:t>
            </w:r>
          </w:p>
        </w:tc>
        <w:tc>
          <w:tcPr>
            <w:tcW w:w="3051" w:type="dxa"/>
            <w:tcBorders>
              <w:top w:val="single" w:sz="6" w:space="0" w:color="auto"/>
              <w:left w:val="single" w:sz="6" w:space="0" w:color="auto"/>
              <w:bottom w:val="single" w:sz="6" w:space="0" w:color="auto"/>
              <w:right w:val="single" w:sz="6" w:space="0" w:color="auto"/>
            </w:tcBorders>
          </w:tcPr>
          <w:p w14:paraId="29E6F2FA" w14:textId="77777777" w:rsidR="00A31D32" w:rsidRPr="00D2799F" w:rsidRDefault="00A31D32" w:rsidP="00671373">
            <w:pPr>
              <w:pStyle w:val="Tabletext"/>
              <w:spacing w:before="60" w:after="60"/>
              <w:jc w:val="left"/>
              <w:rPr>
                <w:lang w:val="fr-FR" w:eastAsia="ja-JP"/>
              </w:rPr>
            </w:pPr>
            <w:r w:rsidRPr="00D2799F">
              <w:rPr>
                <w:lang w:val="fr-FR"/>
              </w:rPr>
              <w:t>40</w:t>
            </w:r>
            <w:r w:rsidRPr="00D2799F">
              <w:rPr>
                <w:lang w:val="fr-FR" w:eastAsia="ja-JP"/>
              </w:rPr>
              <w:t xml:space="preserve"> </w:t>
            </w:r>
            <w:r w:rsidRPr="00D2799F">
              <w:rPr>
                <w:lang w:val="fr-FR"/>
              </w:rPr>
              <w:br/>
              <w:t>60</w:t>
            </w:r>
            <w:r w:rsidRPr="00D2799F">
              <w:rPr>
                <w:lang w:val="fr-FR"/>
              </w:rPr>
              <w:br/>
              <w:t>80</w:t>
            </w:r>
            <w:r w:rsidRPr="00D2799F">
              <w:rPr>
                <w:lang w:val="fr-FR"/>
              </w:rPr>
              <w:br/>
              <w:t>5; 10; 20</w:t>
            </w:r>
            <w:r w:rsidRPr="00D2799F">
              <w:rPr>
                <w:lang w:val="fr-FR" w:eastAsia="ja-JP"/>
              </w:rPr>
              <w:br/>
              <w:t>7</w:t>
            </w:r>
            <w:r w:rsidRPr="00D2799F">
              <w:rPr>
                <w:lang w:val="fr-FR"/>
              </w:rPr>
              <w:t>; 1</w:t>
            </w:r>
            <w:r w:rsidRPr="00D2799F">
              <w:rPr>
                <w:lang w:val="fr-FR" w:eastAsia="ja-JP"/>
              </w:rPr>
              <w:t>4</w:t>
            </w:r>
            <w:r w:rsidRPr="00D2799F">
              <w:rPr>
                <w:lang w:val="fr-FR"/>
              </w:rPr>
              <w:t>; 2</w:t>
            </w:r>
            <w:r w:rsidRPr="00D2799F">
              <w:rPr>
                <w:lang w:val="fr-FR" w:eastAsia="ja-JP"/>
              </w:rPr>
              <w:t>8; 56; 112</w:t>
            </w:r>
          </w:p>
        </w:tc>
      </w:tr>
      <w:tr w:rsidR="00A31D32" w:rsidRPr="00D2799F" w14:paraId="4DF9A038"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66151C0D" w14:textId="77777777" w:rsidR="00A31D32" w:rsidRPr="00D2799F" w:rsidRDefault="00A31D32" w:rsidP="00671373">
            <w:pPr>
              <w:pStyle w:val="Tabletext"/>
              <w:spacing w:before="60" w:after="60"/>
              <w:jc w:val="center"/>
              <w:rPr>
                <w:lang w:val="fr-FR"/>
              </w:rPr>
            </w:pPr>
            <w:r w:rsidRPr="00D2799F">
              <w:rPr>
                <w:lang w:val="fr-FR"/>
              </w:rPr>
              <w:t>12</w:t>
            </w:r>
          </w:p>
        </w:tc>
        <w:tc>
          <w:tcPr>
            <w:tcW w:w="2706" w:type="dxa"/>
            <w:tcBorders>
              <w:top w:val="single" w:sz="6" w:space="0" w:color="auto"/>
              <w:left w:val="single" w:sz="6" w:space="0" w:color="auto"/>
              <w:bottom w:val="single" w:sz="6" w:space="0" w:color="auto"/>
              <w:right w:val="single" w:sz="6" w:space="0" w:color="auto"/>
            </w:tcBorders>
          </w:tcPr>
          <w:p w14:paraId="52E213D6" w14:textId="77777777" w:rsidR="00A31D32" w:rsidRPr="00D2799F" w:rsidRDefault="00A31D32" w:rsidP="00671373">
            <w:pPr>
              <w:pStyle w:val="Tabletext"/>
              <w:spacing w:before="60" w:after="60"/>
              <w:jc w:val="left"/>
              <w:rPr>
                <w:lang w:val="fr-FR"/>
              </w:rPr>
            </w:pPr>
            <w:r w:rsidRPr="00D2799F">
              <w:rPr>
                <w:lang w:val="fr-FR"/>
              </w:rPr>
              <w:t>11,7-12,5</w:t>
            </w:r>
            <w:r w:rsidRPr="00D2799F">
              <w:rPr>
                <w:lang w:val="fr-FR"/>
              </w:rPr>
              <w:br/>
              <w:t>12,2-12,7</w:t>
            </w:r>
          </w:p>
        </w:tc>
        <w:tc>
          <w:tcPr>
            <w:tcW w:w="2751" w:type="dxa"/>
            <w:tcBorders>
              <w:top w:val="single" w:sz="6" w:space="0" w:color="auto"/>
              <w:left w:val="single" w:sz="6" w:space="0" w:color="auto"/>
              <w:bottom w:val="single" w:sz="6" w:space="0" w:color="auto"/>
              <w:right w:val="single" w:sz="6" w:space="0" w:color="auto"/>
            </w:tcBorders>
          </w:tcPr>
          <w:p w14:paraId="461FCEE9" w14:textId="77777777" w:rsidR="00A31D32" w:rsidRPr="00D2799F" w:rsidRDefault="00A31D32" w:rsidP="00671373">
            <w:pPr>
              <w:pStyle w:val="Tabletext"/>
              <w:spacing w:before="60" w:after="60"/>
              <w:jc w:val="left"/>
              <w:rPr>
                <w:lang w:val="fr-FR"/>
              </w:rPr>
            </w:pPr>
            <w:r w:rsidRPr="00D2799F">
              <w:rPr>
                <w:lang w:val="fr-FR"/>
              </w:rPr>
              <w:t>746, Annexe 2, § 3</w:t>
            </w:r>
            <w:r w:rsidRPr="00D2799F">
              <w:rPr>
                <w:lang w:val="fr-FR"/>
              </w:rPr>
              <w:br/>
              <w:t>746, Annexe 2, § 2</w:t>
            </w:r>
          </w:p>
        </w:tc>
        <w:tc>
          <w:tcPr>
            <w:tcW w:w="3051" w:type="dxa"/>
            <w:tcBorders>
              <w:top w:val="single" w:sz="6" w:space="0" w:color="auto"/>
              <w:left w:val="single" w:sz="6" w:space="0" w:color="auto"/>
              <w:bottom w:val="single" w:sz="6" w:space="0" w:color="auto"/>
              <w:right w:val="single" w:sz="6" w:space="0" w:color="auto"/>
            </w:tcBorders>
          </w:tcPr>
          <w:p w14:paraId="4D519623" w14:textId="77777777" w:rsidR="00A31D32" w:rsidRPr="00D2799F" w:rsidRDefault="00A31D32" w:rsidP="00671373">
            <w:pPr>
              <w:pStyle w:val="Tabletext"/>
              <w:spacing w:before="60" w:after="60"/>
              <w:jc w:val="left"/>
              <w:rPr>
                <w:lang w:val="fr-FR"/>
              </w:rPr>
            </w:pPr>
            <w:r w:rsidRPr="00D2799F">
              <w:rPr>
                <w:lang w:val="fr-FR"/>
              </w:rPr>
              <w:t>19,18</w:t>
            </w:r>
            <w:r w:rsidRPr="00D2799F">
              <w:rPr>
                <w:lang w:val="fr-FR"/>
              </w:rPr>
              <w:br/>
              <w:t>20 (espacement de base)</w:t>
            </w:r>
          </w:p>
        </w:tc>
      </w:tr>
      <w:tr w:rsidR="00A31D32" w:rsidRPr="00D2799F" w14:paraId="1298090D"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7C846692" w14:textId="77777777" w:rsidR="00A31D32" w:rsidRPr="00D2799F" w:rsidRDefault="00A31D32" w:rsidP="00671373">
            <w:pPr>
              <w:pStyle w:val="Tabletext"/>
              <w:spacing w:before="60" w:after="60"/>
              <w:jc w:val="center"/>
              <w:rPr>
                <w:lang w:val="fr-FR"/>
              </w:rPr>
            </w:pPr>
            <w:r w:rsidRPr="00D2799F">
              <w:rPr>
                <w:lang w:val="fr-FR"/>
              </w:rPr>
              <w:t>13</w:t>
            </w:r>
          </w:p>
        </w:tc>
        <w:tc>
          <w:tcPr>
            <w:tcW w:w="2706" w:type="dxa"/>
            <w:tcBorders>
              <w:top w:val="single" w:sz="6" w:space="0" w:color="auto"/>
              <w:left w:val="single" w:sz="6" w:space="0" w:color="auto"/>
              <w:bottom w:val="single" w:sz="6" w:space="0" w:color="auto"/>
              <w:right w:val="single" w:sz="6" w:space="0" w:color="auto"/>
            </w:tcBorders>
          </w:tcPr>
          <w:p w14:paraId="7E5FF442" w14:textId="77777777" w:rsidR="00A31D32" w:rsidRPr="00D2799F" w:rsidRDefault="00A31D32" w:rsidP="00671373">
            <w:pPr>
              <w:pStyle w:val="Tabletext"/>
              <w:spacing w:before="60" w:after="60"/>
              <w:jc w:val="left"/>
              <w:rPr>
                <w:lang w:val="fr-FR"/>
              </w:rPr>
            </w:pPr>
            <w:r w:rsidRPr="00D2799F">
              <w:rPr>
                <w:lang w:val="fr-FR"/>
              </w:rPr>
              <w:t>12,75-13,25</w:t>
            </w:r>
            <w:r w:rsidRPr="00D2799F">
              <w:rPr>
                <w:lang w:val="fr-FR"/>
              </w:rPr>
              <w:br/>
              <w:t>12,7-13,25</w:t>
            </w:r>
          </w:p>
        </w:tc>
        <w:tc>
          <w:tcPr>
            <w:tcW w:w="2751" w:type="dxa"/>
            <w:tcBorders>
              <w:top w:val="single" w:sz="6" w:space="0" w:color="auto"/>
              <w:left w:val="single" w:sz="6" w:space="0" w:color="auto"/>
              <w:bottom w:val="single" w:sz="6" w:space="0" w:color="auto"/>
              <w:right w:val="single" w:sz="6" w:space="0" w:color="auto"/>
            </w:tcBorders>
          </w:tcPr>
          <w:p w14:paraId="422A86AE" w14:textId="77777777" w:rsidR="00A31D32" w:rsidRPr="00D2799F" w:rsidRDefault="00A31D32" w:rsidP="00671373">
            <w:pPr>
              <w:pStyle w:val="Tabletext"/>
              <w:spacing w:before="60" w:after="60"/>
              <w:jc w:val="left"/>
              <w:rPr>
                <w:lang w:val="fr-FR"/>
              </w:rPr>
            </w:pPr>
            <w:r w:rsidRPr="00D2799F">
              <w:rPr>
                <w:lang w:val="fr-FR"/>
              </w:rPr>
              <w:t>497</w:t>
            </w:r>
            <w:r w:rsidRPr="00D2799F">
              <w:rPr>
                <w:lang w:val="fr-FR"/>
              </w:rPr>
              <w:br/>
              <w:t>746, Annexe 2, § 1</w:t>
            </w:r>
          </w:p>
        </w:tc>
        <w:tc>
          <w:tcPr>
            <w:tcW w:w="3051" w:type="dxa"/>
            <w:tcBorders>
              <w:top w:val="single" w:sz="6" w:space="0" w:color="auto"/>
              <w:left w:val="single" w:sz="6" w:space="0" w:color="auto"/>
              <w:bottom w:val="single" w:sz="6" w:space="0" w:color="auto"/>
              <w:right w:val="single" w:sz="6" w:space="0" w:color="auto"/>
            </w:tcBorders>
          </w:tcPr>
          <w:p w14:paraId="747DA10B" w14:textId="77777777" w:rsidR="00A31D32" w:rsidRPr="00D2799F" w:rsidRDefault="00A31D32" w:rsidP="00671373">
            <w:pPr>
              <w:pStyle w:val="Tabletext"/>
              <w:spacing w:before="60" w:after="60"/>
              <w:jc w:val="left"/>
              <w:rPr>
                <w:lang w:val="fr-FR"/>
              </w:rPr>
            </w:pPr>
            <w:r w:rsidRPr="00D2799F">
              <w:rPr>
                <w:lang w:val="fr-FR"/>
              </w:rPr>
              <w:t>28; 14; 7; 3,5</w:t>
            </w:r>
            <w:r w:rsidRPr="00D2799F">
              <w:rPr>
                <w:lang w:val="fr-FR"/>
              </w:rPr>
              <w:br/>
              <w:t>25; 12,5</w:t>
            </w:r>
          </w:p>
        </w:tc>
      </w:tr>
      <w:tr w:rsidR="00A31D32" w:rsidRPr="00D2799F" w14:paraId="641D4B64"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6D9FFA7B" w14:textId="77777777" w:rsidR="00A31D32" w:rsidRPr="00D2799F" w:rsidRDefault="00A31D32" w:rsidP="00671373">
            <w:pPr>
              <w:pStyle w:val="Tabletext"/>
              <w:spacing w:before="60" w:after="60"/>
              <w:jc w:val="center"/>
              <w:rPr>
                <w:lang w:val="fr-FR"/>
              </w:rPr>
            </w:pPr>
            <w:r w:rsidRPr="00D2799F">
              <w:rPr>
                <w:lang w:val="fr-FR"/>
              </w:rPr>
              <w:t>14</w:t>
            </w:r>
          </w:p>
        </w:tc>
        <w:tc>
          <w:tcPr>
            <w:tcW w:w="2706" w:type="dxa"/>
            <w:tcBorders>
              <w:top w:val="single" w:sz="6" w:space="0" w:color="auto"/>
              <w:left w:val="single" w:sz="6" w:space="0" w:color="auto"/>
              <w:bottom w:val="single" w:sz="6" w:space="0" w:color="auto"/>
              <w:right w:val="single" w:sz="6" w:space="0" w:color="auto"/>
            </w:tcBorders>
          </w:tcPr>
          <w:p w14:paraId="2D593AD1" w14:textId="77777777" w:rsidR="00A31D32" w:rsidRPr="00D2799F" w:rsidRDefault="00A31D32" w:rsidP="00671373">
            <w:pPr>
              <w:pStyle w:val="Tabletext"/>
              <w:spacing w:before="60" w:after="60"/>
              <w:jc w:val="left"/>
              <w:rPr>
                <w:lang w:val="fr-FR"/>
              </w:rPr>
            </w:pPr>
            <w:r w:rsidRPr="00D2799F">
              <w:rPr>
                <w:lang w:val="fr-FR"/>
              </w:rPr>
              <w:t>14,25-14,5</w:t>
            </w:r>
            <w:r w:rsidRPr="00D2799F">
              <w:rPr>
                <w:lang w:val="fr-FR"/>
              </w:rPr>
              <w:br/>
              <w:t>14,25-14,5</w:t>
            </w:r>
          </w:p>
        </w:tc>
        <w:tc>
          <w:tcPr>
            <w:tcW w:w="2751" w:type="dxa"/>
            <w:tcBorders>
              <w:top w:val="single" w:sz="6" w:space="0" w:color="auto"/>
              <w:left w:val="single" w:sz="6" w:space="0" w:color="auto"/>
              <w:bottom w:val="single" w:sz="6" w:space="0" w:color="auto"/>
              <w:right w:val="single" w:sz="6" w:space="0" w:color="auto"/>
            </w:tcBorders>
          </w:tcPr>
          <w:p w14:paraId="533240C3" w14:textId="77777777" w:rsidR="00A31D32" w:rsidRPr="00D2799F" w:rsidRDefault="00A31D32" w:rsidP="00671373">
            <w:pPr>
              <w:pStyle w:val="Tabletext"/>
              <w:spacing w:before="60" w:after="60"/>
              <w:jc w:val="left"/>
              <w:rPr>
                <w:lang w:val="fr-FR"/>
              </w:rPr>
            </w:pPr>
            <w:r w:rsidRPr="00D2799F">
              <w:rPr>
                <w:lang w:val="fr-FR"/>
              </w:rPr>
              <w:t>746, Annexe 3</w:t>
            </w:r>
            <w:r w:rsidRPr="00D2799F">
              <w:rPr>
                <w:lang w:val="fr-FR"/>
              </w:rPr>
              <w:br/>
              <w:t>746, Annexe 4</w:t>
            </w:r>
          </w:p>
        </w:tc>
        <w:tc>
          <w:tcPr>
            <w:tcW w:w="3051" w:type="dxa"/>
            <w:tcBorders>
              <w:top w:val="single" w:sz="6" w:space="0" w:color="auto"/>
              <w:left w:val="single" w:sz="6" w:space="0" w:color="auto"/>
              <w:bottom w:val="single" w:sz="6" w:space="0" w:color="auto"/>
              <w:right w:val="single" w:sz="6" w:space="0" w:color="auto"/>
            </w:tcBorders>
          </w:tcPr>
          <w:p w14:paraId="49EB54B4" w14:textId="77777777" w:rsidR="00A31D32" w:rsidRPr="00D2799F" w:rsidRDefault="00A31D32" w:rsidP="00671373">
            <w:pPr>
              <w:pStyle w:val="Tabletext"/>
              <w:spacing w:before="60" w:after="60"/>
              <w:jc w:val="left"/>
              <w:rPr>
                <w:lang w:val="fr-FR"/>
              </w:rPr>
            </w:pPr>
            <w:r w:rsidRPr="00D2799F">
              <w:rPr>
                <w:lang w:val="fr-FR"/>
              </w:rPr>
              <w:t>28; 14; 7; 3,5</w:t>
            </w:r>
            <w:r w:rsidRPr="00D2799F">
              <w:rPr>
                <w:lang w:val="fr-FR"/>
              </w:rPr>
              <w:br/>
              <w:t>7; 14; 28</w:t>
            </w:r>
          </w:p>
        </w:tc>
      </w:tr>
      <w:tr w:rsidR="00A31D32" w:rsidRPr="00D2799F" w14:paraId="2E91BF69" w14:textId="77777777" w:rsidTr="00671373">
        <w:trPr>
          <w:cantSplit/>
          <w:jc w:val="center"/>
        </w:trPr>
        <w:tc>
          <w:tcPr>
            <w:tcW w:w="1131" w:type="dxa"/>
            <w:tcBorders>
              <w:top w:val="single" w:sz="6" w:space="0" w:color="auto"/>
              <w:left w:val="single" w:sz="6" w:space="0" w:color="auto"/>
              <w:bottom w:val="single" w:sz="6" w:space="0" w:color="auto"/>
              <w:right w:val="single" w:sz="6" w:space="0" w:color="auto"/>
            </w:tcBorders>
          </w:tcPr>
          <w:p w14:paraId="52E2188A" w14:textId="77777777" w:rsidR="00A31D32" w:rsidRPr="00D2799F" w:rsidRDefault="00A31D32" w:rsidP="00671373">
            <w:pPr>
              <w:pStyle w:val="Tabletext"/>
              <w:spacing w:before="60" w:after="60"/>
              <w:jc w:val="center"/>
              <w:rPr>
                <w:lang w:val="fr-FR"/>
              </w:rPr>
            </w:pPr>
            <w:r w:rsidRPr="00D2799F">
              <w:rPr>
                <w:lang w:val="fr-FR"/>
              </w:rPr>
              <w:t>15</w:t>
            </w:r>
          </w:p>
        </w:tc>
        <w:tc>
          <w:tcPr>
            <w:tcW w:w="2706" w:type="dxa"/>
            <w:tcBorders>
              <w:top w:val="single" w:sz="6" w:space="0" w:color="auto"/>
              <w:left w:val="single" w:sz="6" w:space="0" w:color="auto"/>
              <w:bottom w:val="single" w:sz="6" w:space="0" w:color="auto"/>
              <w:right w:val="single" w:sz="6" w:space="0" w:color="auto"/>
            </w:tcBorders>
          </w:tcPr>
          <w:p w14:paraId="46D43E79" w14:textId="77777777" w:rsidR="00A31D32" w:rsidRPr="00D2799F" w:rsidRDefault="00A31D32" w:rsidP="00671373">
            <w:pPr>
              <w:pStyle w:val="Tabletext"/>
              <w:spacing w:before="60" w:after="60"/>
              <w:jc w:val="left"/>
              <w:rPr>
                <w:lang w:val="fr-FR"/>
              </w:rPr>
            </w:pPr>
            <w:r w:rsidRPr="00D2799F">
              <w:rPr>
                <w:lang w:val="fr-FR"/>
              </w:rPr>
              <w:t>14,4-15,35</w:t>
            </w:r>
            <w:r w:rsidRPr="00D2799F">
              <w:rPr>
                <w:lang w:val="fr-FR"/>
              </w:rPr>
              <w:br/>
              <w:t>14,5-15,35</w:t>
            </w:r>
            <w:r w:rsidRPr="00D2799F">
              <w:rPr>
                <w:lang w:val="fr-FR"/>
              </w:rPr>
              <w:br/>
              <w:t>14,5-15,35</w:t>
            </w:r>
          </w:p>
        </w:tc>
        <w:tc>
          <w:tcPr>
            <w:tcW w:w="2751" w:type="dxa"/>
            <w:tcBorders>
              <w:top w:val="single" w:sz="6" w:space="0" w:color="auto"/>
              <w:left w:val="single" w:sz="6" w:space="0" w:color="auto"/>
              <w:bottom w:val="single" w:sz="6" w:space="0" w:color="auto"/>
              <w:right w:val="single" w:sz="6" w:space="0" w:color="auto"/>
            </w:tcBorders>
          </w:tcPr>
          <w:p w14:paraId="576D87B7" w14:textId="77777777" w:rsidR="00A31D32" w:rsidRPr="00D2799F" w:rsidRDefault="00A31D32" w:rsidP="00671373">
            <w:pPr>
              <w:pStyle w:val="Tabletext"/>
              <w:spacing w:before="60" w:after="60"/>
              <w:jc w:val="left"/>
              <w:rPr>
                <w:lang w:val="fr-FR"/>
              </w:rPr>
            </w:pPr>
            <w:r w:rsidRPr="00D2799F">
              <w:rPr>
                <w:lang w:val="fr-FR"/>
              </w:rPr>
              <w:t>636</w:t>
            </w:r>
            <w:r w:rsidRPr="00D2799F">
              <w:rPr>
                <w:lang w:val="fr-FR"/>
              </w:rPr>
              <w:br/>
              <w:t>636, Annexe 1</w:t>
            </w:r>
            <w:r w:rsidRPr="00D2799F">
              <w:rPr>
                <w:lang w:val="fr-FR"/>
              </w:rPr>
              <w:br/>
              <w:t>636, Annexe 2</w:t>
            </w:r>
            <w:r w:rsidRPr="00D2799F">
              <w:rPr>
                <w:lang w:val="fr-FR"/>
              </w:rPr>
              <w:br/>
              <w:t>636, Annexe 3</w:t>
            </w:r>
          </w:p>
        </w:tc>
        <w:tc>
          <w:tcPr>
            <w:tcW w:w="3051" w:type="dxa"/>
            <w:tcBorders>
              <w:top w:val="single" w:sz="6" w:space="0" w:color="auto"/>
              <w:left w:val="single" w:sz="6" w:space="0" w:color="auto"/>
              <w:bottom w:val="single" w:sz="6" w:space="0" w:color="auto"/>
              <w:right w:val="single" w:sz="6" w:space="0" w:color="auto"/>
            </w:tcBorders>
          </w:tcPr>
          <w:p w14:paraId="1FFC5691" w14:textId="77777777" w:rsidR="00A31D32" w:rsidRPr="00D2799F" w:rsidRDefault="00A31D32" w:rsidP="00671373">
            <w:pPr>
              <w:pStyle w:val="Tabletext"/>
              <w:spacing w:before="60" w:after="60"/>
              <w:jc w:val="left"/>
              <w:rPr>
                <w:lang w:val="fr-FR" w:eastAsia="ja-JP"/>
              </w:rPr>
            </w:pPr>
            <w:r w:rsidRPr="00D2799F">
              <w:rPr>
                <w:lang w:val="fr-FR"/>
              </w:rPr>
              <w:t>112; 56; 28; 14; 7; 3,5</w:t>
            </w:r>
            <w:r w:rsidRPr="00D2799F">
              <w:rPr>
                <w:lang w:val="fr-FR"/>
              </w:rPr>
              <w:br/>
              <w:t>2,5 (espacement de base)</w:t>
            </w:r>
            <w:r w:rsidRPr="00D2799F">
              <w:rPr>
                <w:lang w:val="fr-FR"/>
              </w:rPr>
              <w:br/>
              <w:t>2,5</w:t>
            </w:r>
            <w:r w:rsidRPr="00D2799F">
              <w:rPr>
                <w:lang w:val="fr-FR"/>
              </w:rPr>
              <w:br/>
              <w:t>5; 10; 20; 30; 40; 50</w:t>
            </w:r>
          </w:p>
        </w:tc>
      </w:tr>
    </w:tbl>
    <w:p w14:paraId="2868E49B" w14:textId="77777777" w:rsidR="00A31D32" w:rsidRPr="00D2799F" w:rsidRDefault="00A31D32" w:rsidP="00A31D32">
      <w:pPr>
        <w:pStyle w:val="Tablefin"/>
        <w:rPr>
          <w:sz w:val="2"/>
          <w:szCs w:val="2"/>
          <w:lang w:val="fr-FR"/>
        </w:rPr>
      </w:pPr>
    </w:p>
    <w:tbl>
      <w:tblPr>
        <w:tblW w:w="9639" w:type="dxa"/>
        <w:jc w:val="center"/>
        <w:tblLayout w:type="fixed"/>
        <w:tblCellMar>
          <w:left w:w="107" w:type="dxa"/>
          <w:right w:w="107" w:type="dxa"/>
        </w:tblCellMar>
        <w:tblLook w:val="0000" w:firstRow="0" w:lastRow="0" w:firstColumn="0" w:lastColumn="0" w:noHBand="0" w:noVBand="0"/>
      </w:tblPr>
      <w:tblGrid>
        <w:gridCol w:w="9639"/>
      </w:tblGrid>
      <w:tr w:rsidR="00A31D32" w:rsidRPr="00815664" w14:paraId="0CD02412" w14:textId="77777777" w:rsidTr="00671373">
        <w:trPr>
          <w:cantSplit/>
          <w:jc w:val="center"/>
        </w:trPr>
        <w:tc>
          <w:tcPr>
            <w:tcW w:w="9639" w:type="dxa"/>
          </w:tcPr>
          <w:p w14:paraId="5B16D065" w14:textId="77777777" w:rsidR="00A31D32" w:rsidRPr="00D2799F" w:rsidRDefault="00A31D32" w:rsidP="00671373">
            <w:pPr>
              <w:pStyle w:val="Tablelegend"/>
              <w:rPr>
                <w:lang w:val="fr-FR"/>
              </w:rPr>
            </w:pPr>
            <w:r w:rsidRPr="00D2799F">
              <w:rPr>
                <w:vertAlign w:val="superscript"/>
                <w:lang w:val="fr-FR"/>
              </w:rPr>
              <w:t>(1)</w:t>
            </w:r>
            <w:r w:rsidRPr="00D2799F">
              <w:rPr>
                <w:lang w:val="fr-FR"/>
              </w:rPr>
              <w:tab/>
              <w:t>Largeur de bande de bloc de fréquences.</w:t>
            </w:r>
          </w:p>
          <w:p w14:paraId="1545947A" w14:textId="77777777" w:rsidR="00A31D32" w:rsidRPr="00D2799F" w:rsidRDefault="00A31D32" w:rsidP="00671373">
            <w:pPr>
              <w:pStyle w:val="Tablelegend"/>
              <w:rPr>
                <w:lang w:val="fr-FR"/>
              </w:rPr>
            </w:pPr>
            <w:r w:rsidRPr="00D2799F">
              <w:rPr>
                <w:vertAlign w:val="superscript"/>
                <w:lang w:val="fr-FR"/>
              </w:rPr>
              <w:t>(2)</w:t>
            </w:r>
            <w:r w:rsidRPr="00D2799F">
              <w:rPr>
                <w:lang w:val="fr-FR"/>
              </w:rPr>
              <w:tab/>
              <w:t>Intervalle de fréquences élémentaire pour constituer une plus grande largeur de bande de bloc de fréquences.</w:t>
            </w:r>
          </w:p>
          <w:p w14:paraId="295DC15F" w14:textId="77777777" w:rsidR="00A31D32" w:rsidRPr="00D2799F" w:rsidRDefault="00A31D32" w:rsidP="00671373">
            <w:pPr>
              <w:pStyle w:val="Tablelegend"/>
              <w:rPr>
                <w:lang w:val="fr-FR"/>
              </w:rPr>
            </w:pPr>
            <w:r w:rsidRPr="00D2799F">
              <w:rPr>
                <w:vertAlign w:val="superscript"/>
                <w:lang w:val="fr-FR"/>
              </w:rPr>
              <w:t>(3)</w:t>
            </w:r>
            <w:r w:rsidRPr="00D2799F">
              <w:rPr>
                <w:vertAlign w:val="superscript"/>
                <w:lang w:val="fr-FR"/>
              </w:rPr>
              <w:tab/>
            </w:r>
            <w:r w:rsidRPr="00D2799F">
              <w:rPr>
                <w:lang w:val="fr-FR"/>
              </w:rPr>
              <w:t>Bandes de remplacement entre parenthèses.</w:t>
            </w:r>
          </w:p>
        </w:tc>
      </w:tr>
    </w:tbl>
    <w:p w14:paraId="28046FC0" w14:textId="77777777" w:rsidR="00A31D32" w:rsidRPr="00D2799F" w:rsidRDefault="00A31D32" w:rsidP="00A31D32">
      <w:pPr>
        <w:pStyle w:val="Tablefin"/>
        <w:rPr>
          <w:lang w:val="fr-FR"/>
        </w:rPr>
      </w:pPr>
    </w:p>
    <w:p w14:paraId="4D3FEED8" w14:textId="77777777" w:rsidR="00A31D32" w:rsidRPr="00D2799F" w:rsidRDefault="00A31D32" w:rsidP="00A31D32">
      <w:pPr>
        <w:pStyle w:val="TableNo"/>
        <w:rPr>
          <w:lang w:val="fr-FR"/>
        </w:rPr>
      </w:pPr>
      <w:r w:rsidRPr="00D2799F">
        <w:rPr>
          <w:lang w:val="fr-FR"/>
        </w:rPr>
        <w:lastRenderedPageBreak/>
        <w:t>TABLEAU 2</w:t>
      </w:r>
    </w:p>
    <w:p w14:paraId="28BAA2FF" w14:textId="77777777" w:rsidR="00A31D32" w:rsidRPr="00D2799F" w:rsidRDefault="00A31D32" w:rsidP="00A31D32">
      <w:pPr>
        <w:pStyle w:val="Tabletitle"/>
        <w:rPr>
          <w:lang w:val="fr-FR"/>
        </w:rPr>
      </w:pPr>
      <w:r w:rsidRPr="00D2799F">
        <w:rPr>
          <w:lang w:val="fr-FR"/>
        </w:rPr>
        <w:t>Disposition des canaux radioélectriques pour les systèmes du service fixe</w:t>
      </w:r>
      <w:r w:rsidRPr="00D2799F">
        <w:rPr>
          <w:lang w:val="fr-FR"/>
        </w:rPr>
        <w:br/>
        <w:t>fonctionnant dans des bandes de fréquences au-dessus de 17 GHz environ</w:t>
      </w:r>
    </w:p>
    <w:tbl>
      <w:tblPr>
        <w:tblW w:w="9639" w:type="dxa"/>
        <w:jc w:val="center"/>
        <w:tblLayout w:type="fixed"/>
        <w:tblCellMar>
          <w:left w:w="107" w:type="dxa"/>
          <w:right w:w="107" w:type="dxa"/>
        </w:tblCellMar>
        <w:tblLook w:val="0000" w:firstRow="0" w:lastRow="0" w:firstColumn="0" w:lastColumn="0" w:noHBand="0" w:noVBand="0"/>
      </w:tblPr>
      <w:tblGrid>
        <w:gridCol w:w="1130"/>
        <w:gridCol w:w="2428"/>
        <w:gridCol w:w="2807"/>
        <w:gridCol w:w="3274"/>
      </w:tblGrid>
      <w:tr w:rsidR="00A31D32" w:rsidRPr="00D2799F" w14:paraId="7E91E144" w14:textId="77777777" w:rsidTr="00671373">
        <w:trPr>
          <w:cantSplit/>
          <w:jc w:val="center"/>
        </w:trPr>
        <w:tc>
          <w:tcPr>
            <w:tcW w:w="1130" w:type="dxa"/>
            <w:tcBorders>
              <w:top w:val="single" w:sz="6" w:space="0" w:color="auto"/>
              <w:left w:val="single" w:sz="6" w:space="0" w:color="auto"/>
              <w:bottom w:val="single" w:sz="6" w:space="0" w:color="auto"/>
              <w:right w:val="single" w:sz="6" w:space="0" w:color="auto"/>
            </w:tcBorders>
          </w:tcPr>
          <w:p w14:paraId="1B0BD1E7" w14:textId="77777777" w:rsidR="00A31D32" w:rsidRPr="00D2799F" w:rsidRDefault="00A31D32" w:rsidP="00671373">
            <w:pPr>
              <w:pStyle w:val="Tablehead"/>
              <w:rPr>
                <w:lang w:val="fr-FR"/>
              </w:rPr>
            </w:pPr>
            <w:r w:rsidRPr="00D2799F">
              <w:rPr>
                <w:lang w:val="fr-FR"/>
              </w:rPr>
              <w:t>Bande</w:t>
            </w:r>
            <w:r w:rsidRPr="00D2799F">
              <w:rPr>
                <w:lang w:val="fr-FR"/>
              </w:rPr>
              <w:br/>
              <w:t>(GHz)</w:t>
            </w:r>
          </w:p>
        </w:tc>
        <w:tc>
          <w:tcPr>
            <w:tcW w:w="2428" w:type="dxa"/>
            <w:tcBorders>
              <w:top w:val="single" w:sz="6" w:space="0" w:color="auto"/>
              <w:left w:val="single" w:sz="6" w:space="0" w:color="auto"/>
              <w:bottom w:val="single" w:sz="6" w:space="0" w:color="auto"/>
              <w:right w:val="single" w:sz="6" w:space="0" w:color="auto"/>
            </w:tcBorders>
          </w:tcPr>
          <w:p w14:paraId="2F80466A" w14:textId="77777777" w:rsidR="00A31D32" w:rsidRPr="00D2799F" w:rsidRDefault="00A31D32" w:rsidP="00671373">
            <w:pPr>
              <w:pStyle w:val="Tablehead"/>
              <w:rPr>
                <w:lang w:val="fr-FR"/>
              </w:rPr>
            </w:pPr>
            <w:r w:rsidRPr="00D2799F">
              <w:rPr>
                <w:lang w:val="fr-FR"/>
              </w:rPr>
              <w:t>Gamme de fréquences</w:t>
            </w:r>
            <w:r w:rsidRPr="00D2799F">
              <w:rPr>
                <w:lang w:val="fr-FR"/>
              </w:rPr>
              <w:br/>
              <w:t>(GHz)</w:t>
            </w:r>
          </w:p>
        </w:tc>
        <w:tc>
          <w:tcPr>
            <w:tcW w:w="2807" w:type="dxa"/>
            <w:tcBorders>
              <w:top w:val="single" w:sz="6" w:space="0" w:color="auto"/>
              <w:left w:val="single" w:sz="6" w:space="0" w:color="auto"/>
              <w:bottom w:val="single" w:sz="6" w:space="0" w:color="auto"/>
              <w:right w:val="single" w:sz="6" w:space="0" w:color="auto"/>
            </w:tcBorders>
          </w:tcPr>
          <w:p w14:paraId="671A0C86" w14:textId="77777777" w:rsidR="00A31D32" w:rsidRPr="00D2799F" w:rsidRDefault="00A31D32" w:rsidP="00671373">
            <w:pPr>
              <w:pStyle w:val="Tablehead"/>
              <w:rPr>
                <w:lang w:val="fr-FR"/>
              </w:rPr>
            </w:pPr>
            <w:r w:rsidRPr="00D2799F">
              <w:rPr>
                <w:lang w:val="fr-FR"/>
              </w:rPr>
              <w:t>Recommandations UIT-R</w:t>
            </w:r>
            <w:r w:rsidRPr="00D2799F">
              <w:rPr>
                <w:lang w:val="fr-FR"/>
              </w:rPr>
              <w:br/>
              <w:t>Série F</w:t>
            </w:r>
          </w:p>
        </w:tc>
        <w:tc>
          <w:tcPr>
            <w:tcW w:w="3274" w:type="dxa"/>
            <w:tcBorders>
              <w:top w:val="single" w:sz="6" w:space="0" w:color="auto"/>
              <w:left w:val="single" w:sz="6" w:space="0" w:color="auto"/>
              <w:bottom w:val="single" w:sz="6" w:space="0" w:color="auto"/>
              <w:right w:val="single" w:sz="6" w:space="0" w:color="auto"/>
            </w:tcBorders>
          </w:tcPr>
          <w:p w14:paraId="6D5F5D79" w14:textId="77777777" w:rsidR="00A31D32" w:rsidRPr="00D2799F" w:rsidRDefault="00A31D32" w:rsidP="00671373">
            <w:pPr>
              <w:pStyle w:val="Tablehead"/>
              <w:rPr>
                <w:lang w:val="fr-FR"/>
              </w:rPr>
            </w:pPr>
            <w:r w:rsidRPr="00D2799F">
              <w:rPr>
                <w:lang w:val="fr-FR"/>
              </w:rPr>
              <w:t>Espacement entre canaux</w:t>
            </w:r>
            <w:r w:rsidRPr="00D2799F">
              <w:rPr>
                <w:lang w:val="fr-FR"/>
              </w:rPr>
              <w:br/>
              <w:t>(MHz)</w:t>
            </w:r>
          </w:p>
        </w:tc>
      </w:tr>
      <w:tr w:rsidR="00A31D32" w:rsidRPr="00D2799F" w14:paraId="27356DE3" w14:textId="77777777" w:rsidTr="00671373">
        <w:trPr>
          <w:cantSplit/>
          <w:jc w:val="center"/>
        </w:trPr>
        <w:tc>
          <w:tcPr>
            <w:tcW w:w="1130" w:type="dxa"/>
            <w:tcBorders>
              <w:top w:val="single" w:sz="6" w:space="0" w:color="auto"/>
              <w:left w:val="single" w:sz="6" w:space="0" w:color="auto"/>
              <w:bottom w:val="single" w:sz="6" w:space="0" w:color="auto"/>
              <w:right w:val="single" w:sz="6" w:space="0" w:color="auto"/>
            </w:tcBorders>
          </w:tcPr>
          <w:p w14:paraId="3D7BE6B6" w14:textId="77777777" w:rsidR="00A31D32" w:rsidRPr="00D2799F" w:rsidRDefault="00A31D32" w:rsidP="00671373">
            <w:pPr>
              <w:pStyle w:val="Tabletext"/>
              <w:spacing w:before="60" w:after="60"/>
              <w:jc w:val="center"/>
              <w:rPr>
                <w:lang w:val="fr-FR"/>
              </w:rPr>
            </w:pPr>
            <w:r w:rsidRPr="00D2799F">
              <w:rPr>
                <w:lang w:val="fr-FR"/>
              </w:rPr>
              <w:t>18</w:t>
            </w:r>
          </w:p>
        </w:tc>
        <w:tc>
          <w:tcPr>
            <w:tcW w:w="2428" w:type="dxa"/>
            <w:tcBorders>
              <w:top w:val="single" w:sz="6" w:space="0" w:color="auto"/>
              <w:left w:val="single" w:sz="6" w:space="0" w:color="auto"/>
              <w:bottom w:val="single" w:sz="6" w:space="0" w:color="auto"/>
              <w:right w:val="single" w:sz="6" w:space="0" w:color="auto"/>
            </w:tcBorders>
          </w:tcPr>
          <w:p w14:paraId="554EBB71" w14:textId="77777777" w:rsidR="00A31D32" w:rsidRPr="00D2799F" w:rsidRDefault="00A31D32" w:rsidP="00671373">
            <w:pPr>
              <w:pStyle w:val="Tabletext"/>
              <w:spacing w:before="60" w:after="60"/>
              <w:jc w:val="left"/>
              <w:rPr>
                <w:lang w:val="fr-FR"/>
              </w:rPr>
            </w:pPr>
            <w:r w:rsidRPr="00D2799F">
              <w:rPr>
                <w:lang w:val="fr-FR"/>
              </w:rPr>
              <w:t>17,7-19,7</w:t>
            </w:r>
            <w:r w:rsidRPr="00D2799F">
              <w:rPr>
                <w:lang w:val="fr-FR"/>
              </w:rPr>
              <w:br/>
              <w:t>17,7-19,7</w:t>
            </w:r>
            <w:r w:rsidRPr="00D2799F">
              <w:rPr>
                <w:lang w:val="fr-FR"/>
              </w:rPr>
              <w:br/>
              <w:t>17,7-19,7</w:t>
            </w:r>
            <w:r w:rsidRPr="00D2799F">
              <w:rPr>
                <w:lang w:val="fr-FR"/>
              </w:rPr>
              <w:br/>
              <w:t>17,7-19,7</w:t>
            </w:r>
            <w:r w:rsidRPr="00D2799F">
              <w:rPr>
                <w:lang w:val="fr-FR"/>
              </w:rPr>
              <w:br/>
              <w:t>17,7-19,7</w:t>
            </w:r>
            <w:r w:rsidRPr="00D2799F">
              <w:rPr>
                <w:lang w:val="fr-FR"/>
              </w:rPr>
              <w:br/>
              <w:t>17,7-19,7</w:t>
            </w:r>
            <w:r w:rsidRPr="00D2799F">
              <w:rPr>
                <w:lang w:val="fr-FR"/>
              </w:rPr>
              <w:br/>
              <w:t>17,7-19,7</w:t>
            </w:r>
            <w:r w:rsidRPr="00D2799F">
              <w:rPr>
                <w:lang w:val="fr-FR"/>
              </w:rPr>
              <w:br/>
              <w:t>17,7-19,7</w:t>
            </w:r>
            <w:r w:rsidRPr="00D2799F">
              <w:rPr>
                <w:lang w:val="fr-FR"/>
              </w:rPr>
              <w:br/>
              <w:t>18,58-19,16</w:t>
            </w:r>
          </w:p>
        </w:tc>
        <w:tc>
          <w:tcPr>
            <w:tcW w:w="2807" w:type="dxa"/>
            <w:tcBorders>
              <w:top w:val="single" w:sz="6" w:space="0" w:color="auto"/>
              <w:left w:val="single" w:sz="6" w:space="0" w:color="auto"/>
              <w:bottom w:val="single" w:sz="6" w:space="0" w:color="auto"/>
              <w:right w:val="single" w:sz="6" w:space="0" w:color="auto"/>
            </w:tcBorders>
          </w:tcPr>
          <w:p w14:paraId="4879CA66" w14:textId="77777777" w:rsidR="00A31D32" w:rsidRPr="00D2799F" w:rsidRDefault="00A31D32" w:rsidP="00671373">
            <w:pPr>
              <w:pStyle w:val="Tabletext"/>
              <w:spacing w:before="60" w:after="60"/>
              <w:jc w:val="left"/>
              <w:rPr>
                <w:lang w:val="fr-FR"/>
              </w:rPr>
            </w:pPr>
            <w:r w:rsidRPr="00D2799F">
              <w:rPr>
                <w:lang w:val="fr-FR"/>
              </w:rPr>
              <w:t>595</w:t>
            </w:r>
            <w:r w:rsidRPr="00D2799F">
              <w:rPr>
                <w:lang w:val="fr-FR"/>
              </w:rPr>
              <w:br/>
              <w:t>595, Annexe 1</w:t>
            </w:r>
            <w:r w:rsidRPr="00D2799F">
              <w:rPr>
                <w:lang w:val="fr-FR"/>
              </w:rPr>
              <w:br/>
              <w:t>595, Annexe 2</w:t>
            </w:r>
            <w:r w:rsidRPr="00D2799F">
              <w:rPr>
                <w:lang w:val="fr-FR"/>
              </w:rPr>
              <w:br/>
              <w:t>595, Annexe 3</w:t>
            </w:r>
            <w:r w:rsidRPr="00D2799F">
              <w:rPr>
                <w:lang w:val="fr-FR"/>
              </w:rPr>
              <w:br/>
              <w:t>595, Annexe 4</w:t>
            </w:r>
            <w:r w:rsidRPr="00D2799F">
              <w:rPr>
                <w:lang w:val="fr-FR"/>
              </w:rPr>
              <w:br/>
              <w:t>595, Annexe 5</w:t>
            </w:r>
            <w:r w:rsidRPr="00D2799F">
              <w:rPr>
                <w:lang w:val="fr-FR"/>
              </w:rPr>
              <w:br/>
              <w:t>595, Annexe 6</w:t>
            </w:r>
            <w:r w:rsidRPr="00D2799F">
              <w:rPr>
                <w:lang w:val="fr-FR"/>
              </w:rPr>
              <w:br/>
              <w:t>595, Annexe 7</w:t>
            </w:r>
            <w:r w:rsidRPr="00D2799F">
              <w:rPr>
                <w:lang w:val="fr-FR"/>
              </w:rPr>
              <w:br/>
              <w:t>595, Annexe 7</w:t>
            </w:r>
          </w:p>
        </w:tc>
        <w:tc>
          <w:tcPr>
            <w:tcW w:w="3274" w:type="dxa"/>
            <w:tcBorders>
              <w:top w:val="single" w:sz="6" w:space="0" w:color="auto"/>
              <w:left w:val="single" w:sz="6" w:space="0" w:color="auto"/>
              <w:bottom w:val="single" w:sz="6" w:space="0" w:color="auto"/>
              <w:right w:val="single" w:sz="6" w:space="0" w:color="auto"/>
            </w:tcBorders>
          </w:tcPr>
          <w:p w14:paraId="0356778F" w14:textId="77777777" w:rsidR="00A31D32" w:rsidRPr="00D2799F" w:rsidRDefault="00A31D32" w:rsidP="00671373">
            <w:pPr>
              <w:pStyle w:val="Tabletext"/>
              <w:spacing w:before="60" w:after="60"/>
              <w:jc w:val="left"/>
              <w:rPr>
                <w:lang w:val="fr-FR"/>
              </w:rPr>
            </w:pPr>
            <w:r w:rsidRPr="00D2799F">
              <w:rPr>
                <w:lang w:val="fr-FR"/>
              </w:rPr>
              <w:t>220; 110; 55; 27,5</w:t>
            </w:r>
            <w:r w:rsidRPr="00D2799F">
              <w:rPr>
                <w:lang w:val="fr-FR"/>
              </w:rPr>
              <w:br/>
              <w:t>60 (bloc)</w:t>
            </w:r>
            <w:r w:rsidRPr="00D2799F">
              <w:rPr>
                <w:lang w:val="fr-FR"/>
              </w:rPr>
              <w:br/>
              <w:t>50; 40; 30; 20; 10; 5; 2,5</w:t>
            </w:r>
            <w:r w:rsidRPr="00D2799F">
              <w:rPr>
                <w:lang w:val="fr-FR"/>
              </w:rPr>
              <w:br/>
              <w:t>7; 3,5</w:t>
            </w:r>
            <w:r w:rsidRPr="00D2799F">
              <w:rPr>
                <w:lang w:val="fr-FR"/>
              </w:rPr>
              <w:br/>
              <w:t>27,5; 13,75; 7,5;</w:t>
            </w:r>
            <w:r w:rsidRPr="00D2799F">
              <w:rPr>
                <w:lang w:val="fr-FR"/>
              </w:rPr>
              <w:br/>
              <w:t>7; 3,5; 1,75</w:t>
            </w:r>
            <w:r w:rsidRPr="00D2799F">
              <w:rPr>
                <w:lang w:val="fr-FR"/>
              </w:rPr>
              <w:br/>
              <w:t>55; 110</w:t>
            </w:r>
            <w:r w:rsidRPr="00D2799F">
              <w:rPr>
                <w:lang w:val="fr-FR"/>
              </w:rPr>
              <w:br/>
              <w:t>55; 27,5; 13,75</w:t>
            </w:r>
            <w:r w:rsidRPr="00D2799F">
              <w:rPr>
                <w:lang w:val="fr-FR"/>
              </w:rPr>
              <w:br/>
              <w:t>60</w:t>
            </w:r>
          </w:p>
        </w:tc>
      </w:tr>
      <w:tr w:rsidR="00A31D32" w:rsidRPr="00815664" w14:paraId="3DCE56FD" w14:textId="77777777" w:rsidTr="00671373">
        <w:trPr>
          <w:cantSplit/>
          <w:jc w:val="center"/>
        </w:trPr>
        <w:tc>
          <w:tcPr>
            <w:tcW w:w="1130" w:type="dxa"/>
            <w:tcBorders>
              <w:top w:val="single" w:sz="6" w:space="0" w:color="auto"/>
              <w:left w:val="single" w:sz="6" w:space="0" w:color="auto"/>
              <w:bottom w:val="single" w:sz="6" w:space="0" w:color="auto"/>
              <w:right w:val="single" w:sz="6" w:space="0" w:color="auto"/>
            </w:tcBorders>
          </w:tcPr>
          <w:p w14:paraId="47C55523" w14:textId="77777777" w:rsidR="00A31D32" w:rsidRPr="00D2799F" w:rsidRDefault="00A31D32" w:rsidP="00671373">
            <w:pPr>
              <w:pStyle w:val="Tabletext"/>
              <w:spacing w:before="60" w:after="60"/>
              <w:jc w:val="center"/>
              <w:rPr>
                <w:lang w:val="fr-FR"/>
              </w:rPr>
            </w:pPr>
            <w:r w:rsidRPr="00D2799F">
              <w:rPr>
                <w:lang w:val="fr-FR"/>
              </w:rPr>
              <w:t>23</w:t>
            </w:r>
          </w:p>
        </w:tc>
        <w:tc>
          <w:tcPr>
            <w:tcW w:w="2428" w:type="dxa"/>
            <w:tcBorders>
              <w:top w:val="single" w:sz="6" w:space="0" w:color="auto"/>
              <w:left w:val="single" w:sz="6" w:space="0" w:color="auto"/>
              <w:bottom w:val="single" w:sz="6" w:space="0" w:color="auto"/>
              <w:right w:val="single" w:sz="6" w:space="0" w:color="auto"/>
            </w:tcBorders>
          </w:tcPr>
          <w:p w14:paraId="785FF7FA" w14:textId="77777777" w:rsidR="00A31D32" w:rsidRPr="00D2799F" w:rsidRDefault="00A31D32" w:rsidP="00671373">
            <w:pPr>
              <w:pStyle w:val="Tabletext"/>
              <w:spacing w:before="60" w:after="60"/>
              <w:jc w:val="left"/>
              <w:rPr>
                <w:lang w:val="fr-FR"/>
              </w:rPr>
            </w:pPr>
            <w:r w:rsidRPr="00D2799F">
              <w:rPr>
                <w:lang w:val="fr-FR"/>
              </w:rPr>
              <w:t>21,2-23,6</w:t>
            </w:r>
            <w:r w:rsidRPr="00D2799F">
              <w:rPr>
                <w:lang w:val="fr-FR"/>
              </w:rPr>
              <w:br/>
              <w:t>21,2-23,6</w:t>
            </w:r>
            <w:r w:rsidRPr="00D2799F">
              <w:rPr>
                <w:lang w:val="fr-FR"/>
              </w:rPr>
              <w:br/>
              <w:t>22,0-23,6</w:t>
            </w:r>
            <w:r w:rsidRPr="00D2799F">
              <w:rPr>
                <w:lang w:val="fr-FR"/>
              </w:rPr>
              <w:br/>
              <w:t>21,2-23,6</w:t>
            </w:r>
            <w:r w:rsidRPr="00D2799F">
              <w:rPr>
                <w:lang w:val="fr-FR"/>
              </w:rPr>
              <w:br/>
              <w:t>21,2-23,6</w:t>
            </w:r>
          </w:p>
        </w:tc>
        <w:tc>
          <w:tcPr>
            <w:tcW w:w="2807" w:type="dxa"/>
            <w:tcBorders>
              <w:top w:val="single" w:sz="6" w:space="0" w:color="auto"/>
              <w:left w:val="single" w:sz="6" w:space="0" w:color="auto"/>
              <w:bottom w:val="single" w:sz="6" w:space="0" w:color="auto"/>
              <w:right w:val="single" w:sz="6" w:space="0" w:color="auto"/>
            </w:tcBorders>
          </w:tcPr>
          <w:p w14:paraId="14B930FA" w14:textId="77777777" w:rsidR="00A31D32" w:rsidRPr="00D2799F" w:rsidRDefault="00A31D32" w:rsidP="00671373">
            <w:pPr>
              <w:pStyle w:val="Tabletext"/>
              <w:jc w:val="left"/>
              <w:rPr>
                <w:lang w:val="fr-FR"/>
              </w:rPr>
            </w:pPr>
            <w:r w:rsidRPr="00D2799F">
              <w:rPr>
                <w:lang w:val="fr-FR"/>
              </w:rPr>
              <w:t>637</w:t>
            </w:r>
            <w:r w:rsidRPr="00D2799F">
              <w:rPr>
                <w:lang w:val="fr-FR"/>
              </w:rPr>
              <w:br/>
              <w:t>637, Annexe 1</w:t>
            </w:r>
            <w:r w:rsidRPr="00D2799F">
              <w:rPr>
                <w:lang w:val="fr-FR"/>
              </w:rPr>
              <w:br/>
              <w:t>637, Annexe 2</w:t>
            </w:r>
            <w:r w:rsidRPr="00D2799F">
              <w:rPr>
                <w:lang w:val="fr-FR"/>
              </w:rPr>
              <w:br/>
              <w:t xml:space="preserve">637, Annexe 3 </w:t>
            </w:r>
            <w:r w:rsidRPr="00D2799F">
              <w:rPr>
                <w:lang w:val="fr-FR"/>
              </w:rPr>
              <w:br/>
              <w:t xml:space="preserve">637, Annexe 4 </w:t>
            </w:r>
          </w:p>
        </w:tc>
        <w:tc>
          <w:tcPr>
            <w:tcW w:w="3274" w:type="dxa"/>
            <w:tcBorders>
              <w:top w:val="single" w:sz="6" w:space="0" w:color="auto"/>
              <w:left w:val="single" w:sz="6" w:space="0" w:color="auto"/>
              <w:bottom w:val="single" w:sz="6" w:space="0" w:color="auto"/>
              <w:right w:val="single" w:sz="6" w:space="0" w:color="auto"/>
            </w:tcBorders>
          </w:tcPr>
          <w:p w14:paraId="1F98A3BD" w14:textId="77777777" w:rsidR="00A31D32" w:rsidRPr="00D2799F" w:rsidRDefault="00A31D32" w:rsidP="00671373">
            <w:pPr>
              <w:pStyle w:val="Tabletext"/>
              <w:spacing w:before="60" w:after="60"/>
              <w:jc w:val="left"/>
              <w:rPr>
                <w:lang w:val="fr-FR"/>
              </w:rPr>
            </w:pPr>
            <w:r w:rsidRPr="00D2799F">
              <w:rPr>
                <w:lang w:val="fr-FR"/>
              </w:rPr>
              <w:t>3,5; 2,5 (espacements de base)</w:t>
            </w:r>
            <w:r w:rsidRPr="00D2799F">
              <w:rPr>
                <w:lang w:val="fr-FR"/>
              </w:rPr>
              <w:br/>
              <w:t>224 à 3,5</w:t>
            </w:r>
            <w:r w:rsidRPr="00D2799F">
              <w:rPr>
                <w:lang w:val="fr-FR"/>
              </w:rPr>
              <w:br/>
              <w:t>224 à 3,5</w:t>
            </w:r>
            <w:r w:rsidRPr="00D2799F">
              <w:rPr>
                <w:lang w:val="fr-FR"/>
              </w:rPr>
              <w:br/>
              <w:t>2,5; 5; 7,5; 10; 15; 20; 40; 50</w:t>
            </w:r>
            <w:r w:rsidRPr="00D2799F">
              <w:rPr>
                <w:lang w:val="fr-FR"/>
              </w:rPr>
              <w:br/>
              <w:t>112 to 3,5</w:t>
            </w:r>
          </w:p>
        </w:tc>
      </w:tr>
      <w:tr w:rsidR="00A31D32" w:rsidRPr="00815664" w14:paraId="0CCA6D22" w14:textId="77777777" w:rsidTr="00671373">
        <w:trPr>
          <w:cantSplit/>
          <w:jc w:val="center"/>
        </w:trPr>
        <w:tc>
          <w:tcPr>
            <w:tcW w:w="1130" w:type="dxa"/>
            <w:tcBorders>
              <w:top w:val="single" w:sz="6" w:space="0" w:color="auto"/>
              <w:left w:val="single" w:sz="6" w:space="0" w:color="auto"/>
              <w:bottom w:val="single" w:sz="6" w:space="0" w:color="auto"/>
              <w:right w:val="single" w:sz="6" w:space="0" w:color="auto"/>
            </w:tcBorders>
          </w:tcPr>
          <w:p w14:paraId="2FEBECC5" w14:textId="77777777" w:rsidR="00A31D32" w:rsidRPr="00D2799F" w:rsidRDefault="00A31D32" w:rsidP="00671373">
            <w:pPr>
              <w:pStyle w:val="Tabletext"/>
              <w:spacing w:before="60" w:after="60"/>
              <w:jc w:val="center"/>
              <w:rPr>
                <w:lang w:val="fr-FR"/>
              </w:rPr>
            </w:pPr>
            <w:r w:rsidRPr="00D2799F">
              <w:rPr>
                <w:lang w:val="fr-FR"/>
              </w:rPr>
              <w:t>27</w:t>
            </w:r>
          </w:p>
        </w:tc>
        <w:tc>
          <w:tcPr>
            <w:tcW w:w="2428" w:type="dxa"/>
            <w:tcBorders>
              <w:top w:val="single" w:sz="6" w:space="0" w:color="auto"/>
              <w:left w:val="single" w:sz="6" w:space="0" w:color="auto"/>
              <w:bottom w:val="single" w:sz="6" w:space="0" w:color="auto"/>
              <w:right w:val="single" w:sz="6" w:space="0" w:color="auto"/>
            </w:tcBorders>
          </w:tcPr>
          <w:p w14:paraId="08E718A3" w14:textId="77777777" w:rsidR="00A31D32" w:rsidRPr="00D2799F" w:rsidRDefault="00A31D32" w:rsidP="00671373">
            <w:pPr>
              <w:pStyle w:val="Tabletext"/>
              <w:spacing w:before="60" w:after="60"/>
              <w:jc w:val="left"/>
              <w:rPr>
                <w:lang w:val="fr-FR"/>
              </w:rPr>
            </w:pPr>
            <w:r w:rsidRPr="00D2799F">
              <w:rPr>
                <w:lang w:val="fr-FR"/>
              </w:rPr>
              <w:t>24,25-25,25</w:t>
            </w:r>
            <w:r w:rsidRPr="00D2799F">
              <w:rPr>
                <w:lang w:val="fr-FR"/>
              </w:rPr>
              <w:br/>
              <w:t>24,25-25,25</w:t>
            </w:r>
            <w:r w:rsidRPr="00D2799F">
              <w:rPr>
                <w:lang w:val="fr-FR"/>
              </w:rPr>
              <w:br/>
              <w:t>25,25-27,5</w:t>
            </w:r>
            <w:r w:rsidRPr="00D2799F">
              <w:rPr>
                <w:lang w:val="fr-FR"/>
              </w:rPr>
              <w:br/>
              <w:t>25,27-26,98</w:t>
            </w:r>
            <w:r w:rsidRPr="00D2799F">
              <w:rPr>
                <w:lang w:val="fr-FR"/>
              </w:rPr>
              <w:br/>
              <w:t>24,5-26,5</w:t>
            </w:r>
            <w:r w:rsidRPr="00D2799F">
              <w:rPr>
                <w:lang w:val="fr-FR"/>
              </w:rPr>
              <w:br/>
              <w:t>27,5-29,5</w:t>
            </w:r>
            <w:r w:rsidRPr="00D2799F">
              <w:rPr>
                <w:lang w:val="fr-FR"/>
              </w:rPr>
              <w:br/>
              <w:t>27,5-29,5</w:t>
            </w:r>
          </w:p>
        </w:tc>
        <w:tc>
          <w:tcPr>
            <w:tcW w:w="2807" w:type="dxa"/>
            <w:tcBorders>
              <w:top w:val="single" w:sz="6" w:space="0" w:color="auto"/>
              <w:left w:val="single" w:sz="6" w:space="0" w:color="auto"/>
              <w:bottom w:val="single" w:sz="6" w:space="0" w:color="auto"/>
              <w:right w:val="single" w:sz="6" w:space="0" w:color="auto"/>
            </w:tcBorders>
          </w:tcPr>
          <w:p w14:paraId="24A8DB3D" w14:textId="77777777" w:rsidR="00A31D32" w:rsidRPr="00D2799F" w:rsidRDefault="00A31D32" w:rsidP="00671373">
            <w:pPr>
              <w:pStyle w:val="Tabletext"/>
              <w:spacing w:before="60" w:after="60"/>
              <w:jc w:val="left"/>
              <w:rPr>
                <w:lang w:val="fr-FR"/>
              </w:rPr>
            </w:pPr>
            <w:r w:rsidRPr="00D2799F">
              <w:rPr>
                <w:lang w:val="fr-FR"/>
              </w:rPr>
              <w:t>748</w:t>
            </w:r>
            <w:r w:rsidRPr="00D2799F">
              <w:rPr>
                <w:lang w:val="fr-FR"/>
              </w:rPr>
              <w:br/>
              <w:t>748, Annexe 3</w:t>
            </w:r>
            <w:r w:rsidRPr="00D2799F">
              <w:rPr>
                <w:lang w:val="fr-FR"/>
              </w:rPr>
              <w:br/>
              <w:t>748</w:t>
            </w:r>
            <w:r w:rsidRPr="00D2799F">
              <w:rPr>
                <w:lang w:val="fr-FR"/>
              </w:rPr>
              <w:br/>
              <w:t>748, Annexe 3</w:t>
            </w:r>
            <w:r w:rsidRPr="00D2799F">
              <w:rPr>
                <w:lang w:val="fr-FR"/>
              </w:rPr>
              <w:br/>
              <w:t>748, Annexe 1</w:t>
            </w:r>
            <w:r w:rsidRPr="00D2799F">
              <w:rPr>
                <w:lang w:val="fr-FR"/>
              </w:rPr>
              <w:br/>
              <w:t>748</w:t>
            </w:r>
            <w:r w:rsidRPr="00D2799F">
              <w:rPr>
                <w:lang w:val="fr-FR"/>
              </w:rPr>
              <w:br/>
              <w:t>748, Annexe 2</w:t>
            </w:r>
          </w:p>
        </w:tc>
        <w:tc>
          <w:tcPr>
            <w:tcW w:w="3274" w:type="dxa"/>
            <w:tcBorders>
              <w:top w:val="single" w:sz="6" w:space="0" w:color="auto"/>
              <w:left w:val="single" w:sz="6" w:space="0" w:color="auto"/>
              <w:bottom w:val="single" w:sz="6" w:space="0" w:color="auto"/>
              <w:right w:val="single" w:sz="6" w:space="0" w:color="auto"/>
            </w:tcBorders>
          </w:tcPr>
          <w:p w14:paraId="7CEF8B92" w14:textId="77777777" w:rsidR="00A31D32" w:rsidRPr="00D2799F" w:rsidRDefault="00A31D32" w:rsidP="00671373">
            <w:pPr>
              <w:pStyle w:val="Tabletext"/>
              <w:spacing w:before="60" w:after="60"/>
              <w:jc w:val="left"/>
              <w:rPr>
                <w:lang w:val="fr-FR"/>
              </w:rPr>
            </w:pPr>
            <w:r w:rsidRPr="00D2799F">
              <w:rPr>
                <w:lang w:val="fr-FR"/>
              </w:rPr>
              <w:t>3,5; 2,5 (espacements de base)</w:t>
            </w:r>
            <w:r w:rsidRPr="00D2799F">
              <w:rPr>
                <w:lang w:val="fr-FR"/>
              </w:rPr>
              <w:br/>
              <w:t>40</w:t>
            </w:r>
            <w:r w:rsidRPr="00D2799F">
              <w:rPr>
                <w:vertAlign w:val="superscript"/>
                <w:lang w:val="fr-FR"/>
              </w:rPr>
              <w:t>(1)</w:t>
            </w:r>
            <w:r w:rsidRPr="00D2799F">
              <w:rPr>
                <w:lang w:val="fr-FR"/>
              </w:rPr>
              <w:br/>
              <w:t>3,5; 2,5 (espacements de base)</w:t>
            </w:r>
            <w:r w:rsidRPr="00D2799F">
              <w:rPr>
                <w:lang w:val="fr-FR"/>
              </w:rPr>
              <w:br/>
              <w:t>60</w:t>
            </w:r>
            <w:r w:rsidRPr="00D2799F">
              <w:rPr>
                <w:vertAlign w:val="superscript"/>
                <w:lang w:val="fr-FR"/>
              </w:rPr>
              <w:t>(1)</w:t>
            </w:r>
            <w:r w:rsidRPr="00D2799F">
              <w:rPr>
                <w:lang w:val="fr-FR"/>
              </w:rPr>
              <w:br/>
              <w:t>112 to 3,5</w:t>
            </w:r>
            <w:r w:rsidRPr="00D2799F">
              <w:rPr>
                <w:lang w:val="fr-FR"/>
              </w:rPr>
              <w:br/>
              <w:t>3,5; 2,5 (espacements de base)</w:t>
            </w:r>
            <w:r w:rsidRPr="00D2799F">
              <w:rPr>
                <w:lang w:val="fr-FR"/>
              </w:rPr>
              <w:br/>
              <w:t>112 à 3,5</w:t>
            </w:r>
          </w:p>
        </w:tc>
      </w:tr>
      <w:tr w:rsidR="00A31D32" w:rsidRPr="00D2799F" w14:paraId="26DE61AF" w14:textId="77777777" w:rsidTr="00671373">
        <w:trPr>
          <w:cantSplit/>
          <w:jc w:val="center"/>
        </w:trPr>
        <w:tc>
          <w:tcPr>
            <w:tcW w:w="1130" w:type="dxa"/>
            <w:tcBorders>
              <w:top w:val="single" w:sz="6" w:space="0" w:color="auto"/>
              <w:left w:val="single" w:sz="6" w:space="0" w:color="auto"/>
              <w:bottom w:val="single" w:sz="6" w:space="0" w:color="auto"/>
              <w:right w:val="single" w:sz="6" w:space="0" w:color="auto"/>
            </w:tcBorders>
          </w:tcPr>
          <w:p w14:paraId="4CC96607" w14:textId="77777777" w:rsidR="00A31D32" w:rsidRPr="00D2799F" w:rsidRDefault="00A31D32" w:rsidP="00671373">
            <w:pPr>
              <w:pStyle w:val="Tabletext"/>
              <w:spacing w:before="60" w:after="60"/>
              <w:jc w:val="center"/>
              <w:rPr>
                <w:lang w:val="fr-FR"/>
              </w:rPr>
            </w:pPr>
            <w:r w:rsidRPr="00D2799F">
              <w:rPr>
                <w:lang w:val="fr-FR"/>
              </w:rPr>
              <w:t>31</w:t>
            </w:r>
          </w:p>
        </w:tc>
        <w:tc>
          <w:tcPr>
            <w:tcW w:w="2428" w:type="dxa"/>
            <w:tcBorders>
              <w:top w:val="single" w:sz="6" w:space="0" w:color="auto"/>
              <w:left w:val="single" w:sz="6" w:space="0" w:color="auto"/>
              <w:bottom w:val="single" w:sz="6" w:space="0" w:color="auto"/>
              <w:right w:val="single" w:sz="6" w:space="0" w:color="auto"/>
            </w:tcBorders>
          </w:tcPr>
          <w:p w14:paraId="655BE89E" w14:textId="77777777" w:rsidR="00A31D32" w:rsidRPr="00D2799F" w:rsidRDefault="00A31D32" w:rsidP="00671373">
            <w:pPr>
              <w:pStyle w:val="Tabletext"/>
              <w:spacing w:before="60" w:after="60"/>
              <w:jc w:val="left"/>
              <w:rPr>
                <w:lang w:val="fr-FR"/>
              </w:rPr>
            </w:pPr>
            <w:r w:rsidRPr="00D2799F">
              <w:rPr>
                <w:lang w:val="fr-FR"/>
              </w:rPr>
              <w:t>31,0-31,3</w:t>
            </w:r>
            <w:r w:rsidRPr="00D2799F">
              <w:rPr>
                <w:lang w:val="fr-FR"/>
              </w:rPr>
              <w:br/>
              <w:t>31,0-31,3</w:t>
            </w:r>
          </w:p>
        </w:tc>
        <w:tc>
          <w:tcPr>
            <w:tcW w:w="2807" w:type="dxa"/>
            <w:tcBorders>
              <w:top w:val="single" w:sz="6" w:space="0" w:color="auto"/>
              <w:left w:val="single" w:sz="6" w:space="0" w:color="auto"/>
              <w:bottom w:val="single" w:sz="6" w:space="0" w:color="auto"/>
              <w:right w:val="single" w:sz="6" w:space="0" w:color="auto"/>
            </w:tcBorders>
          </w:tcPr>
          <w:p w14:paraId="11F7D995" w14:textId="77777777" w:rsidR="00A31D32" w:rsidRPr="00D2799F" w:rsidRDefault="00A31D32" w:rsidP="00671373">
            <w:pPr>
              <w:pStyle w:val="Tabletext"/>
              <w:spacing w:before="60" w:after="60"/>
              <w:jc w:val="left"/>
              <w:rPr>
                <w:lang w:val="fr-FR"/>
              </w:rPr>
            </w:pPr>
            <w:r w:rsidRPr="00D2799F">
              <w:rPr>
                <w:lang w:val="fr-FR"/>
              </w:rPr>
              <w:t>746, Annexe 5</w:t>
            </w:r>
            <w:r w:rsidRPr="00D2799F">
              <w:rPr>
                <w:lang w:val="fr-FR"/>
              </w:rPr>
              <w:br/>
              <w:t>746, Annexe 6</w:t>
            </w:r>
          </w:p>
        </w:tc>
        <w:tc>
          <w:tcPr>
            <w:tcW w:w="3274" w:type="dxa"/>
            <w:tcBorders>
              <w:top w:val="single" w:sz="6" w:space="0" w:color="auto"/>
              <w:left w:val="single" w:sz="6" w:space="0" w:color="auto"/>
              <w:bottom w:val="single" w:sz="6" w:space="0" w:color="auto"/>
              <w:right w:val="single" w:sz="6" w:space="0" w:color="auto"/>
            </w:tcBorders>
          </w:tcPr>
          <w:p w14:paraId="6C62D6FC" w14:textId="77777777" w:rsidR="00A31D32" w:rsidRPr="00D2799F" w:rsidRDefault="00A31D32" w:rsidP="00671373">
            <w:pPr>
              <w:pStyle w:val="Tabletext"/>
              <w:spacing w:before="60" w:after="60"/>
              <w:jc w:val="left"/>
              <w:rPr>
                <w:lang w:val="fr-FR"/>
              </w:rPr>
            </w:pPr>
            <w:r w:rsidRPr="00D2799F">
              <w:rPr>
                <w:lang w:val="fr-FR"/>
              </w:rPr>
              <w:t>25; 50</w:t>
            </w:r>
            <w:r w:rsidRPr="00D2799F">
              <w:rPr>
                <w:lang w:val="fr-FR"/>
              </w:rPr>
              <w:br/>
              <w:t>28; 14; 7; 3,5</w:t>
            </w:r>
          </w:p>
        </w:tc>
      </w:tr>
      <w:tr w:rsidR="00A31D32" w:rsidRPr="00D2799F" w14:paraId="2CCC0F2B" w14:textId="77777777" w:rsidTr="00671373">
        <w:trPr>
          <w:cantSplit/>
          <w:jc w:val="center"/>
        </w:trPr>
        <w:tc>
          <w:tcPr>
            <w:tcW w:w="1130" w:type="dxa"/>
            <w:tcBorders>
              <w:top w:val="single" w:sz="6" w:space="0" w:color="auto"/>
              <w:left w:val="single" w:sz="6" w:space="0" w:color="auto"/>
              <w:bottom w:val="single" w:sz="6" w:space="0" w:color="auto"/>
              <w:right w:val="single" w:sz="6" w:space="0" w:color="auto"/>
            </w:tcBorders>
          </w:tcPr>
          <w:p w14:paraId="3C562BD9" w14:textId="77777777" w:rsidR="00A31D32" w:rsidRPr="00D2799F" w:rsidRDefault="00A31D32" w:rsidP="00671373">
            <w:pPr>
              <w:pStyle w:val="Tabletext"/>
              <w:spacing w:before="60" w:after="60"/>
              <w:jc w:val="center"/>
              <w:rPr>
                <w:lang w:val="fr-FR"/>
              </w:rPr>
            </w:pPr>
            <w:r w:rsidRPr="00D2799F">
              <w:rPr>
                <w:lang w:val="fr-FR"/>
              </w:rPr>
              <w:t>32</w:t>
            </w:r>
          </w:p>
        </w:tc>
        <w:tc>
          <w:tcPr>
            <w:tcW w:w="2428" w:type="dxa"/>
            <w:tcBorders>
              <w:top w:val="single" w:sz="6" w:space="0" w:color="auto"/>
              <w:left w:val="single" w:sz="6" w:space="0" w:color="auto"/>
              <w:bottom w:val="single" w:sz="6" w:space="0" w:color="auto"/>
              <w:right w:val="single" w:sz="6" w:space="0" w:color="auto"/>
            </w:tcBorders>
          </w:tcPr>
          <w:p w14:paraId="50DD034A" w14:textId="77777777" w:rsidR="00A31D32" w:rsidRPr="00D2799F" w:rsidRDefault="00A31D32" w:rsidP="00671373">
            <w:pPr>
              <w:pStyle w:val="Tabletext"/>
              <w:spacing w:before="60" w:after="60"/>
              <w:jc w:val="left"/>
              <w:rPr>
                <w:lang w:val="fr-FR"/>
              </w:rPr>
            </w:pPr>
            <w:r w:rsidRPr="00D2799F">
              <w:rPr>
                <w:lang w:val="fr-FR"/>
              </w:rPr>
              <w:t>31,8-33,4</w:t>
            </w:r>
            <w:r w:rsidRPr="00D2799F">
              <w:rPr>
                <w:lang w:val="fr-FR"/>
              </w:rPr>
              <w:br/>
              <w:t>31,8-33,4</w:t>
            </w:r>
          </w:p>
        </w:tc>
        <w:tc>
          <w:tcPr>
            <w:tcW w:w="2807" w:type="dxa"/>
            <w:tcBorders>
              <w:top w:val="single" w:sz="6" w:space="0" w:color="auto"/>
              <w:left w:val="single" w:sz="6" w:space="0" w:color="auto"/>
              <w:bottom w:val="single" w:sz="6" w:space="0" w:color="auto"/>
              <w:right w:val="single" w:sz="6" w:space="0" w:color="auto"/>
            </w:tcBorders>
          </w:tcPr>
          <w:p w14:paraId="49D41775" w14:textId="77777777" w:rsidR="00A31D32" w:rsidRPr="00D2799F" w:rsidRDefault="00A31D32" w:rsidP="00671373">
            <w:pPr>
              <w:pStyle w:val="Tabletext"/>
              <w:spacing w:before="60" w:after="60"/>
              <w:jc w:val="left"/>
              <w:rPr>
                <w:lang w:val="fr-FR" w:eastAsia="ja-JP"/>
              </w:rPr>
            </w:pPr>
            <w:r w:rsidRPr="00D2799F">
              <w:rPr>
                <w:lang w:val="fr-FR"/>
              </w:rPr>
              <w:t>1520, Annexe 1</w:t>
            </w:r>
            <w:r w:rsidRPr="00D2799F">
              <w:rPr>
                <w:lang w:val="fr-FR"/>
              </w:rPr>
              <w:br/>
              <w:t>1520, Annexe 2</w:t>
            </w:r>
          </w:p>
        </w:tc>
        <w:tc>
          <w:tcPr>
            <w:tcW w:w="3274" w:type="dxa"/>
            <w:tcBorders>
              <w:top w:val="single" w:sz="6" w:space="0" w:color="auto"/>
              <w:left w:val="single" w:sz="6" w:space="0" w:color="auto"/>
              <w:bottom w:val="single" w:sz="6" w:space="0" w:color="auto"/>
              <w:right w:val="single" w:sz="6" w:space="0" w:color="auto"/>
            </w:tcBorders>
          </w:tcPr>
          <w:p w14:paraId="6894BAB8" w14:textId="77777777" w:rsidR="00A31D32" w:rsidRPr="00D2799F" w:rsidRDefault="00A31D32" w:rsidP="00671373">
            <w:pPr>
              <w:pStyle w:val="Tabletext"/>
              <w:spacing w:before="60" w:after="60"/>
              <w:jc w:val="left"/>
              <w:rPr>
                <w:lang w:val="fr-FR" w:eastAsia="ja-JP"/>
              </w:rPr>
            </w:pPr>
            <w:r w:rsidRPr="00D2799F">
              <w:rPr>
                <w:lang w:val="fr-FR"/>
              </w:rPr>
              <w:t>3,5; 7; 14; 28; 56; 112; 224</w:t>
            </w:r>
            <w:r w:rsidRPr="00D2799F">
              <w:rPr>
                <w:lang w:val="fr-FR"/>
              </w:rPr>
              <w:br/>
              <w:t>56</w:t>
            </w:r>
            <w:r w:rsidRPr="00D2799F">
              <w:rPr>
                <w:vertAlign w:val="superscript"/>
                <w:lang w:val="fr-FR"/>
              </w:rPr>
              <w:t>(1)</w:t>
            </w:r>
            <w:r w:rsidRPr="00D2799F">
              <w:rPr>
                <w:vertAlign w:val="superscript"/>
                <w:lang w:val="fr-FR" w:eastAsia="ja-JP"/>
              </w:rPr>
              <w:t xml:space="preserve"> </w:t>
            </w:r>
          </w:p>
        </w:tc>
      </w:tr>
      <w:tr w:rsidR="00A31D32" w:rsidRPr="00815664" w14:paraId="6712C06E" w14:textId="77777777" w:rsidTr="00671373">
        <w:trPr>
          <w:cantSplit/>
          <w:jc w:val="center"/>
        </w:trPr>
        <w:tc>
          <w:tcPr>
            <w:tcW w:w="1130" w:type="dxa"/>
            <w:tcBorders>
              <w:top w:val="single" w:sz="6" w:space="0" w:color="auto"/>
              <w:left w:val="single" w:sz="6" w:space="0" w:color="auto"/>
              <w:bottom w:val="single" w:sz="6" w:space="0" w:color="auto"/>
              <w:right w:val="single" w:sz="6" w:space="0" w:color="auto"/>
            </w:tcBorders>
          </w:tcPr>
          <w:p w14:paraId="2B6EB4CC" w14:textId="77777777" w:rsidR="00A31D32" w:rsidRPr="00D2799F" w:rsidRDefault="00A31D32" w:rsidP="00671373">
            <w:pPr>
              <w:pStyle w:val="Tabletext"/>
              <w:spacing w:before="60" w:after="60"/>
              <w:jc w:val="center"/>
              <w:rPr>
                <w:lang w:val="fr-FR"/>
              </w:rPr>
            </w:pPr>
            <w:r w:rsidRPr="00D2799F">
              <w:rPr>
                <w:lang w:val="fr-FR"/>
              </w:rPr>
              <w:t>38</w:t>
            </w:r>
          </w:p>
        </w:tc>
        <w:tc>
          <w:tcPr>
            <w:tcW w:w="2428" w:type="dxa"/>
            <w:tcBorders>
              <w:top w:val="single" w:sz="6" w:space="0" w:color="auto"/>
              <w:left w:val="single" w:sz="6" w:space="0" w:color="auto"/>
              <w:bottom w:val="single" w:sz="6" w:space="0" w:color="auto"/>
              <w:right w:val="single" w:sz="6" w:space="0" w:color="auto"/>
            </w:tcBorders>
          </w:tcPr>
          <w:p w14:paraId="511AB739" w14:textId="77777777" w:rsidR="00A31D32" w:rsidRPr="00D2799F" w:rsidRDefault="00A31D32" w:rsidP="00671373">
            <w:pPr>
              <w:pStyle w:val="Tabletext"/>
              <w:spacing w:before="60" w:after="60"/>
              <w:jc w:val="left"/>
              <w:rPr>
                <w:lang w:val="fr-FR"/>
              </w:rPr>
            </w:pPr>
            <w:r w:rsidRPr="00D2799F">
              <w:rPr>
                <w:lang w:val="fr-FR"/>
              </w:rPr>
              <w:t>36,0-40,5</w:t>
            </w:r>
            <w:r w:rsidRPr="00D2799F">
              <w:rPr>
                <w:lang w:val="fr-FR"/>
              </w:rPr>
              <w:br/>
              <w:t>36,0-37,0</w:t>
            </w:r>
            <w:r w:rsidRPr="00D2799F">
              <w:rPr>
                <w:lang w:val="fr-FR"/>
              </w:rPr>
              <w:br/>
              <w:t>37,0-39,5</w:t>
            </w:r>
            <w:r w:rsidRPr="00D2799F">
              <w:rPr>
                <w:lang w:val="fr-FR"/>
              </w:rPr>
              <w:br/>
              <w:t>38,6-39,48</w:t>
            </w:r>
            <w:r w:rsidRPr="00D2799F">
              <w:rPr>
                <w:lang w:val="fr-FR"/>
              </w:rPr>
              <w:br/>
              <w:t>38,6-40,0</w:t>
            </w:r>
            <w:r w:rsidRPr="00D2799F">
              <w:rPr>
                <w:lang w:val="fr-FR"/>
              </w:rPr>
              <w:br/>
              <w:t>39,5-40,5</w:t>
            </w:r>
          </w:p>
        </w:tc>
        <w:tc>
          <w:tcPr>
            <w:tcW w:w="2807" w:type="dxa"/>
            <w:tcBorders>
              <w:top w:val="single" w:sz="6" w:space="0" w:color="auto"/>
              <w:left w:val="single" w:sz="6" w:space="0" w:color="auto"/>
              <w:bottom w:val="single" w:sz="6" w:space="0" w:color="auto"/>
              <w:right w:val="single" w:sz="6" w:space="0" w:color="auto"/>
            </w:tcBorders>
          </w:tcPr>
          <w:p w14:paraId="08F3D9A1" w14:textId="77777777" w:rsidR="00A31D32" w:rsidRPr="00D2799F" w:rsidRDefault="00A31D32" w:rsidP="00671373">
            <w:pPr>
              <w:pStyle w:val="Tabletext"/>
              <w:spacing w:before="60" w:after="60"/>
              <w:jc w:val="left"/>
              <w:rPr>
                <w:lang w:val="fr-FR"/>
              </w:rPr>
            </w:pPr>
            <w:r w:rsidRPr="00D2799F">
              <w:rPr>
                <w:lang w:val="fr-FR"/>
              </w:rPr>
              <w:t>749</w:t>
            </w:r>
            <w:r w:rsidRPr="00D2799F">
              <w:rPr>
                <w:lang w:val="fr-FR"/>
              </w:rPr>
              <w:br/>
              <w:t>749, Annexe 2</w:t>
            </w:r>
            <w:r w:rsidRPr="00D2799F">
              <w:rPr>
                <w:lang w:val="fr-FR"/>
              </w:rPr>
              <w:br/>
              <w:t>749, Annexe 1</w:t>
            </w:r>
            <w:r w:rsidRPr="00D2799F">
              <w:rPr>
                <w:lang w:val="fr-FR"/>
              </w:rPr>
              <w:br/>
              <w:t>749, Annexe 2</w:t>
            </w:r>
            <w:r w:rsidRPr="00D2799F">
              <w:rPr>
                <w:lang w:val="fr-FR"/>
              </w:rPr>
              <w:br/>
              <w:t>749, Annexe 2</w:t>
            </w:r>
            <w:r w:rsidRPr="00D2799F">
              <w:rPr>
                <w:lang w:val="fr-FR"/>
              </w:rPr>
              <w:br/>
              <w:t>749, Annexe 3</w:t>
            </w:r>
          </w:p>
        </w:tc>
        <w:tc>
          <w:tcPr>
            <w:tcW w:w="3274" w:type="dxa"/>
            <w:tcBorders>
              <w:top w:val="single" w:sz="6" w:space="0" w:color="auto"/>
              <w:left w:val="single" w:sz="6" w:space="0" w:color="auto"/>
              <w:bottom w:val="single" w:sz="6" w:space="0" w:color="auto"/>
              <w:right w:val="single" w:sz="6" w:space="0" w:color="auto"/>
            </w:tcBorders>
          </w:tcPr>
          <w:p w14:paraId="0DF0B9C0" w14:textId="77777777" w:rsidR="00A31D32" w:rsidRPr="00D2799F" w:rsidRDefault="00A31D32" w:rsidP="00671373">
            <w:pPr>
              <w:pStyle w:val="Tabletext"/>
              <w:spacing w:before="60" w:after="60"/>
              <w:jc w:val="left"/>
              <w:rPr>
                <w:lang w:val="fr-FR"/>
              </w:rPr>
            </w:pPr>
            <w:r w:rsidRPr="00D2799F">
              <w:rPr>
                <w:lang w:val="fr-FR"/>
              </w:rPr>
              <w:t>3,5; 2,5 (espacements de base)</w:t>
            </w:r>
            <w:r w:rsidRPr="00D2799F">
              <w:rPr>
                <w:lang w:val="fr-FR"/>
              </w:rPr>
              <w:br/>
              <w:t>112 à 3,5</w:t>
            </w:r>
            <w:r w:rsidRPr="00D2799F">
              <w:rPr>
                <w:lang w:val="fr-FR"/>
              </w:rPr>
              <w:br/>
              <w:t>224; 112; 56; 28; 14; 7; 3,5</w:t>
            </w:r>
            <w:r w:rsidRPr="00D2799F">
              <w:rPr>
                <w:lang w:val="fr-FR"/>
              </w:rPr>
              <w:br/>
              <w:t>60</w:t>
            </w:r>
            <w:r w:rsidRPr="00D2799F">
              <w:rPr>
                <w:vertAlign w:val="superscript"/>
                <w:lang w:val="fr-FR"/>
              </w:rPr>
              <w:t>(1)</w:t>
            </w:r>
            <w:r w:rsidRPr="00D2799F">
              <w:rPr>
                <w:lang w:val="fr-FR"/>
              </w:rPr>
              <w:br/>
              <w:t>50</w:t>
            </w:r>
            <w:r w:rsidRPr="00D2799F">
              <w:rPr>
                <w:vertAlign w:val="superscript"/>
                <w:lang w:val="fr-FR"/>
              </w:rPr>
              <w:t>(1)</w:t>
            </w:r>
            <w:r w:rsidRPr="00D2799F">
              <w:rPr>
                <w:lang w:val="fr-FR"/>
              </w:rPr>
              <w:br/>
              <w:t>112 à 3,5</w:t>
            </w:r>
          </w:p>
        </w:tc>
      </w:tr>
      <w:tr w:rsidR="00A31D32" w:rsidRPr="00815664" w14:paraId="60175AF7" w14:textId="77777777" w:rsidTr="00671373">
        <w:trPr>
          <w:cantSplit/>
          <w:jc w:val="center"/>
        </w:trPr>
        <w:tc>
          <w:tcPr>
            <w:tcW w:w="1130" w:type="dxa"/>
            <w:tcBorders>
              <w:top w:val="single" w:sz="6" w:space="0" w:color="auto"/>
              <w:left w:val="single" w:sz="6" w:space="0" w:color="auto"/>
              <w:bottom w:val="single" w:sz="6" w:space="0" w:color="auto"/>
              <w:right w:val="single" w:sz="6" w:space="0" w:color="auto"/>
            </w:tcBorders>
          </w:tcPr>
          <w:p w14:paraId="556D3951" w14:textId="77777777" w:rsidR="00A31D32" w:rsidRPr="00D2799F" w:rsidRDefault="00A31D32" w:rsidP="00671373">
            <w:pPr>
              <w:pStyle w:val="Tabletext"/>
              <w:spacing w:before="60" w:after="60"/>
              <w:jc w:val="center"/>
              <w:rPr>
                <w:lang w:val="fr-FR"/>
              </w:rPr>
            </w:pPr>
            <w:r w:rsidRPr="00D2799F">
              <w:rPr>
                <w:lang w:val="fr-FR"/>
              </w:rPr>
              <w:t>42</w:t>
            </w:r>
          </w:p>
        </w:tc>
        <w:tc>
          <w:tcPr>
            <w:tcW w:w="2428" w:type="dxa"/>
            <w:tcBorders>
              <w:top w:val="single" w:sz="6" w:space="0" w:color="auto"/>
              <w:left w:val="single" w:sz="6" w:space="0" w:color="auto"/>
              <w:bottom w:val="single" w:sz="6" w:space="0" w:color="auto"/>
              <w:right w:val="single" w:sz="6" w:space="0" w:color="auto"/>
            </w:tcBorders>
          </w:tcPr>
          <w:p w14:paraId="5A3CADD8" w14:textId="77777777" w:rsidR="00A31D32" w:rsidRPr="00D2799F" w:rsidRDefault="00A31D32" w:rsidP="00671373">
            <w:pPr>
              <w:pStyle w:val="Tabletext"/>
              <w:spacing w:before="60" w:after="60"/>
              <w:jc w:val="left"/>
              <w:rPr>
                <w:lang w:val="fr-FR"/>
              </w:rPr>
            </w:pPr>
            <w:r w:rsidRPr="00D2799F">
              <w:rPr>
                <w:lang w:val="fr-FR"/>
              </w:rPr>
              <w:t>40,5-43,5</w:t>
            </w:r>
            <w:r w:rsidRPr="00D2799F">
              <w:rPr>
                <w:lang w:val="fr-FR"/>
              </w:rPr>
              <w:br/>
              <w:t>40,5-43,5</w:t>
            </w:r>
            <w:r w:rsidRPr="00D2799F">
              <w:rPr>
                <w:lang w:val="fr-FR"/>
              </w:rPr>
              <w:br/>
              <w:t>40,5-43,5</w:t>
            </w:r>
          </w:p>
        </w:tc>
        <w:tc>
          <w:tcPr>
            <w:tcW w:w="2807" w:type="dxa"/>
            <w:tcBorders>
              <w:top w:val="single" w:sz="6" w:space="0" w:color="auto"/>
              <w:left w:val="single" w:sz="6" w:space="0" w:color="auto"/>
              <w:bottom w:val="single" w:sz="6" w:space="0" w:color="auto"/>
              <w:right w:val="single" w:sz="6" w:space="0" w:color="auto"/>
            </w:tcBorders>
          </w:tcPr>
          <w:p w14:paraId="64E61401" w14:textId="2B994B10" w:rsidR="00A31D32" w:rsidRPr="00D2799F" w:rsidRDefault="00A31D32" w:rsidP="00671373">
            <w:pPr>
              <w:pStyle w:val="Tabletext"/>
              <w:spacing w:before="60" w:after="60"/>
              <w:jc w:val="left"/>
              <w:rPr>
                <w:lang w:val="fr-FR"/>
              </w:rPr>
            </w:pPr>
            <w:r w:rsidRPr="00D2799F">
              <w:rPr>
                <w:lang w:val="fr-FR"/>
              </w:rPr>
              <w:t>F</w:t>
            </w:r>
            <w:r w:rsidR="000068DD" w:rsidRPr="00D2799F">
              <w:rPr>
                <w:lang w:val="fr-FR"/>
              </w:rPr>
              <w:t>.</w:t>
            </w:r>
            <w:r w:rsidRPr="00D2799F">
              <w:rPr>
                <w:lang w:val="fr-FR"/>
              </w:rPr>
              <w:t>2005, Annexe 1</w:t>
            </w:r>
            <w:r w:rsidRPr="00D2799F">
              <w:rPr>
                <w:lang w:val="fr-FR"/>
              </w:rPr>
              <w:br/>
              <w:t>F</w:t>
            </w:r>
            <w:r w:rsidR="000068DD" w:rsidRPr="00D2799F">
              <w:rPr>
                <w:lang w:val="fr-FR"/>
              </w:rPr>
              <w:t>.</w:t>
            </w:r>
            <w:r w:rsidRPr="00D2799F">
              <w:rPr>
                <w:lang w:val="fr-FR"/>
              </w:rPr>
              <w:t>2005, Annexe 2</w:t>
            </w:r>
            <w:r w:rsidRPr="00D2799F">
              <w:rPr>
                <w:lang w:val="fr-FR"/>
              </w:rPr>
              <w:br/>
              <w:t>F</w:t>
            </w:r>
            <w:r w:rsidR="000068DD" w:rsidRPr="00D2799F">
              <w:rPr>
                <w:lang w:val="fr-FR"/>
              </w:rPr>
              <w:t>.</w:t>
            </w:r>
            <w:r w:rsidRPr="00D2799F">
              <w:rPr>
                <w:lang w:val="fr-FR"/>
              </w:rPr>
              <w:t>2005, Annexe 3</w:t>
            </w:r>
          </w:p>
        </w:tc>
        <w:tc>
          <w:tcPr>
            <w:tcW w:w="3274" w:type="dxa"/>
            <w:tcBorders>
              <w:top w:val="single" w:sz="6" w:space="0" w:color="auto"/>
              <w:left w:val="single" w:sz="6" w:space="0" w:color="auto"/>
              <w:bottom w:val="single" w:sz="6" w:space="0" w:color="auto"/>
              <w:right w:val="single" w:sz="6" w:space="0" w:color="auto"/>
            </w:tcBorders>
          </w:tcPr>
          <w:p w14:paraId="699A50B7" w14:textId="77777777" w:rsidR="00A31D32" w:rsidRPr="00D2799F" w:rsidRDefault="00A31D32" w:rsidP="00671373">
            <w:pPr>
              <w:pStyle w:val="Tabletext"/>
              <w:spacing w:before="60" w:after="60"/>
              <w:jc w:val="left"/>
              <w:rPr>
                <w:lang w:val="fr-FR" w:eastAsia="ja-JP"/>
              </w:rPr>
            </w:pPr>
            <w:r w:rsidRPr="00D2799F">
              <w:rPr>
                <w:lang w:val="fr-FR"/>
              </w:rPr>
              <w:t>224; 112; 56; 28; 14; 7</w:t>
            </w:r>
            <w:r w:rsidRPr="00D2799F">
              <w:rPr>
                <w:lang w:val="fr-FR"/>
              </w:rPr>
              <w:br/>
              <w:t>Blocs de taille variable</w:t>
            </w:r>
            <w:r w:rsidRPr="00D2799F">
              <w:rPr>
                <w:lang w:val="fr-FR"/>
              </w:rPr>
              <w:br/>
              <w:t>Mixte 112 à 7 et blocs</w:t>
            </w:r>
          </w:p>
        </w:tc>
      </w:tr>
      <w:tr w:rsidR="00A31D32" w:rsidRPr="00D2799F" w14:paraId="6B21B502" w14:textId="77777777" w:rsidTr="00671373">
        <w:trPr>
          <w:cantSplit/>
          <w:jc w:val="center"/>
        </w:trPr>
        <w:tc>
          <w:tcPr>
            <w:tcW w:w="1130" w:type="dxa"/>
            <w:tcBorders>
              <w:top w:val="single" w:sz="6" w:space="0" w:color="auto"/>
              <w:left w:val="single" w:sz="6" w:space="0" w:color="auto"/>
              <w:bottom w:val="single" w:sz="4" w:space="0" w:color="auto"/>
              <w:right w:val="single" w:sz="6" w:space="0" w:color="auto"/>
            </w:tcBorders>
          </w:tcPr>
          <w:p w14:paraId="7B099170" w14:textId="77777777" w:rsidR="00A31D32" w:rsidRPr="00D2799F" w:rsidRDefault="00A31D32" w:rsidP="00671373">
            <w:pPr>
              <w:pStyle w:val="Tabletext"/>
              <w:spacing w:before="60" w:after="60"/>
              <w:jc w:val="center"/>
              <w:rPr>
                <w:lang w:val="fr-FR"/>
              </w:rPr>
            </w:pPr>
            <w:r w:rsidRPr="00D2799F">
              <w:rPr>
                <w:lang w:val="fr-FR"/>
              </w:rPr>
              <w:t>52</w:t>
            </w:r>
          </w:p>
        </w:tc>
        <w:tc>
          <w:tcPr>
            <w:tcW w:w="2428" w:type="dxa"/>
            <w:tcBorders>
              <w:top w:val="single" w:sz="6" w:space="0" w:color="auto"/>
              <w:left w:val="single" w:sz="6" w:space="0" w:color="auto"/>
              <w:bottom w:val="single" w:sz="4" w:space="0" w:color="auto"/>
              <w:right w:val="single" w:sz="6" w:space="0" w:color="auto"/>
            </w:tcBorders>
          </w:tcPr>
          <w:p w14:paraId="391D827A" w14:textId="77777777" w:rsidR="00A31D32" w:rsidRPr="00D2799F" w:rsidRDefault="00A31D32" w:rsidP="00671373">
            <w:pPr>
              <w:pStyle w:val="Tabletext"/>
              <w:spacing w:before="60" w:after="60"/>
              <w:jc w:val="left"/>
              <w:rPr>
                <w:lang w:val="fr-FR"/>
              </w:rPr>
            </w:pPr>
            <w:r w:rsidRPr="00D2799F">
              <w:rPr>
                <w:lang w:val="fr-FR"/>
              </w:rPr>
              <w:t>51,4-52,6</w:t>
            </w:r>
          </w:p>
        </w:tc>
        <w:tc>
          <w:tcPr>
            <w:tcW w:w="2807" w:type="dxa"/>
            <w:tcBorders>
              <w:top w:val="single" w:sz="6" w:space="0" w:color="auto"/>
              <w:left w:val="single" w:sz="6" w:space="0" w:color="auto"/>
              <w:bottom w:val="single" w:sz="4" w:space="0" w:color="auto"/>
              <w:right w:val="single" w:sz="6" w:space="0" w:color="auto"/>
            </w:tcBorders>
          </w:tcPr>
          <w:p w14:paraId="3C2367D9" w14:textId="77777777" w:rsidR="00A31D32" w:rsidRPr="00D2799F" w:rsidRDefault="00A31D32" w:rsidP="00671373">
            <w:pPr>
              <w:pStyle w:val="Tabletext"/>
              <w:spacing w:before="60" w:after="60"/>
              <w:jc w:val="left"/>
              <w:rPr>
                <w:lang w:val="fr-FR"/>
              </w:rPr>
            </w:pPr>
            <w:r w:rsidRPr="00D2799F">
              <w:rPr>
                <w:lang w:val="fr-FR"/>
              </w:rPr>
              <w:t>1496, Annexe 1</w:t>
            </w:r>
          </w:p>
        </w:tc>
        <w:tc>
          <w:tcPr>
            <w:tcW w:w="3274" w:type="dxa"/>
            <w:tcBorders>
              <w:top w:val="single" w:sz="6" w:space="0" w:color="auto"/>
              <w:left w:val="single" w:sz="6" w:space="0" w:color="auto"/>
              <w:bottom w:val="single" w:sz="4" w:space="0" w:color="auto"/>
              <w:right w:val="single" w:sz="6" w:space="0" w:color="auto"/>
            </w:tcBorders>
          </w:tcPr>
          <w:p w14:paraId="3553CE64" w14:textId="77777777" w:rsidR="00A31D32" w:rsidRPr="00D2799F" w:rsidRDefault="00A31D32" w:rsidP="00671373">
            <w:pPr>
              <w:pStyle w:val="Tabletext"/>
              <w:spacing w:before="60" w:after="60"/>
              <w:jc w:val="left"/>
              <w:rPr>
                <w:lang w:val="fr-FR"/>
              </w:rPr>
            </w:pPr>
            <w:r w:rsidRPr="00D2799F">
              <w:rPr>
                <w:lang w:val="fr-FR"/>
              </w:rPr>
              <w:t>56; 28; 14; 7; 3,5</w:t>
            </w:r>
          </w:p>
        </w:tc>
      </w:tr>
      <w:tr w:rsidR="00A31D32" w:rsidRPr="00815664" w14:paraId="155A8384" w14:textId="77777777" w:rsidTr="00671373">
        <w:trPr>
          <w:cantSplit/>
          <w:jc w:val="center"/>
        </w:trPr>
        <w:tc>
          <w:tcPr>
            <w:tcW w:w="1130" w:type="dxa"/>
            <w:tcBorders>
              <w:top w:val="single" w:sz="6" w:space="0" w:color="auto"/>
              <w:left w:val="single" w:sz="6" w:space="0" w:color="auto"/>
              <w:bottom w:val="single" w:sz="4" w:space="0" w:color="auto"/>
              <w:right w:val="single" w:sz="6" w:space="0" w:color="auto"/>
            </w:tcBorders>
          </w:tcPr>
          <w:p w14:paraId="0729F009" w14:textId="77777777" w:rsidR="00A31D32" w:rsidRPr="00D2799F" w:rsidRDefault="00A31D32" w:rsidP="00671373">
            <w:pPr>
              <w:pStyle w:val="Tabletext"/>
              <w:spacing w:before="60" w:after="60"/>
              <w:jc w:val="center"/>
              <w:rPr>
                <w:lang w:val="fr-FR"/>
              </w:rPr>
            </w:pPr>
            <w:r w:rsidRPr="00D2799F">
              <w:rPr>
                <w:lang w:val="fr-FR"/>
              </w:rPr>
              <w:t>62</w:t>
            </w:r>
          </w:p>
        </w:tc>
        <w:tc>
          <w:tcPr>
            <w:tcW w:w="2428" w:type="dxa"/>
            <w:tcBorders>
              <w:top w:val="single" w:sz="6" w:space="0" w:color="auto"/>
              <w:left w:val="single" w:sz="6" w:space="0" w:color="auto"/>
              <w:bottom w:val="single" w:sz="4" w:space="0" w:color="auto"/>
              <w:right w:val="single" w:sz="6" w:space="0" w:color="auto"/>
            </w:tcBorders>
          </w:tcPr>
          <w:p w14:paraId="6EEA48BB" w14:textId="77777777" w:rsidR="00A31D32" w:rsidRPr="00D2799F" w:rsidRDefault="00A31D32" w:rsidP="00671373">
            <w:pPr>
              <w:pStyle w:val="Tabletext"/>
              <w:spacing w:before="60" w:after="60"/>
              <w:jc w:val="left"/>
              <w:rPr>
                <w:lang w:val="fr-FR"/>
              </w:rPr>
            </w:pPr>
            <w:r w:rsidRPr="00D2799F">
              <w:rPr>
                <w:lang w:val="fr-FR"/>
              </w:rPr>
              <w:t>55,78-57,0</w:t>
            </w:r>
            <w:r w:rsidRPr="00D2799F">
              <w:rPr>
                <w:lang w:val="fr-FR"/>
              </w:rPr>
              <w:br/>
              <w:t>57,0-64,0</w:t>
            </w:r>
            <w:r w:rsidRPr="00D2799F">
              <w:rPr>
                <w:lang w:val="fr-FR"/>
              </w:rPr>
              <w:br/>
              <w:t>64,0-66,0</w:t>
            </w:r>
          </w:p>
        </w:tc>
        <w:tc>
          <w:tcPr>
            <w:tcW w:w="2807" w:type="dxa"/>
            <w:tcBorders>
              <w:top w:val="single" w:sz="6" w:space="0" w:color="auto"/>
              <w:left w:val="single" w:sz="6" w:space="0" w:color="auto"/>
              <w:bottom w:val="single" w:sz="4" w:space="0" w:color="auto"/>
              <w:right w:val="single" w:sz="6" w:space="0" w:color="auto"/>
            </w:tcBorders>
          </w:tcPr>
          <w:p w14:paraId="2CF5285E" w14:textId="77777777" w:rsidR="00A31D32" w:rsidRPr="00D2799F" w:rsidRDefault="00A31D32" w:rsidP="00671373">
            <w:pPr>
              <w:pStyle w:val="Tabletext"/>
              <w:spacing w:before="60" w:after="60"/>
              <w:jc w:val="left"/>
              <w:rPr>
                <w:lang w:val="fr-FR"/>
              </w:rPr>
            </w:pPr>
            <w:r w:rsidRPr="00D2799F">
              <w:rPr>
                <w:lang w:val="fr-FR"/>
              </w:rPr>
              <w:t>1497, Annexe 1</w:t>
            </w:r>
            <w:r w:rsidRPr="00D2799F">
              <w:rPr>
                <w:lang w:val="fr-FR"/>
              </w:rPr>
              <w:br/>
              <w:t>1497, Annexe 2</w:t>
            </w:r>
            <w:r w:rsidRPr="00D2799F">
              <w:rPr>
                <w:lang w:val="fr-FR"/>
              </w:rPr>
              <w:br/>
              <w:t>1497, Annexe 3</w:t>
            </w:r>
          </w:p>
        </w:tc>
        <w:tc>
          <w:tcPr>
            <w:tcW w:w="3274" w:type="dxa"/>
            <w:tcBorders>
              <w:top w:val="single" w:sz="6" w:space="0" w:color="auto"/>
              <w:left w:val="single" w:sz="6" w:space="0" w:color="auto"/>
              <w:bottom w:val="single" w:sz="4" w:space="0" w:color="auto"/>
              <w:right w:val="single" w:sz="6" w:space="0" w:color="auto"/>
            </w:tcBorders>
          </w:tcPr>
          <w:p w14:paraId="541A707E" w14:textId="77777777" w:rsidR="00A31D32" w:rsidRPr="00D2799F" w:rsidRDefault="00A31D32" w:rsidP="00671373">
            <w:pPr>
              <w:pStyle w:val="Tabletext"/>
              <w:spacing w:before="60" w:after="60"/>
              <w:jc w:val="left"/>
              <w:rPr>
                <w:lang w:val="fr-FR"/>
              </w:rPr>
            </w:pPr>
            <w:r w:rsidRPr="00D2799F">
              <w:rPr>
                <w:lang w:val="fr-FR"/>
              </w:rPr>
              <w:t>56; 28; 14; 7; 3,5</w:t>
            </w:r>
            <w:r w:rsidRPr="00D2799F">
              <w:rPr>
                <w:lang w:val="fr-FR"/>
              </w:rPr>
              <w:br/>
              <w:t xml:space="preserve">50 </w:t>
            </w:r>
            <w:r w:rsidRPr="00D2799F">
              <w:rPr>
                <w:lang w:val="fr-FR"/>
              </w:rPr>
              <w:sym w:font="Symbol" w:char="F0B4"/>
            </w:r>
            <w:r w:rsidRPr="00D2799F">
              <w:rPr>
                <w:lang w:val="fr-FR"/>
              </w:rPr>
              <w:t xml:space="preserve"> </w:t>
            </w:r>
            <w:r w:rsidRPr="00D2799F">
              <w:rPr>
                <w:i/>
                <w:iCs/>
                <w:lang w:val="fr-FR"/>
              </w:rPr>
              <w:t>n</w:t>
            </w:r>
            <w:r w:rsidRPr="00D2799F">
              <w:rPr>
                <w:lang w:val="fr-FR"/>
              </w:rPr>
              <w:t xml:space="preserve"> (</w:t>
            </w:r>
            <w:r w:rsidRPr="00D2799F">
              <w:rPr>
                <w:i/>
                <w:iCs/>
                <w:lang w:val="fr-FR"/>
              </w:rPr>
              <w:t>n</w:t>
            </w:r>
            <w:r w:rsidRPr="00D2799F">
              <w:rPr>
                <w:lang w:val="fr-FR"/>
              </w:rPr>
              <w:t xml:space="preserve"> = 1, …50)</w:t>
            </w:r>
            <w:r w:rsidRPr="00D2799F">
              <w:rPr>
                <w:lang w:val="fr-FR"/>
              </w:rPr>
              <w:br/>
              <w:t xml:space="preserve">30 </w:t>
            </w:r>
            <w:r w:rsidRPr="00D2799F">
              <w:rPr>
                <w:lang w:val="fr-FR"/>
              </w:rPr>
              <w:sym w:font="Symbol" w:char="F0B4"/>
            </w:r>
            <w:r w:rsidRPr="00D2799F">
              <w:rPr>
                <w:lang w:val="fr-FR"/>
              </w:rPr>
              <w:t xml:space="preserve"> </w:t>
            </w:r>
            <w:r w:rsidRPr="00D2799F">
              <w:rPr>
                <w:i/>
                <w:iCs/>
                <w:lang w:val="fr-FR"/>
              </w:rPr>
              <w:t>n</w:t>
            </w:r>
            <w:r w:rsidRPr="00D2799F">
              <w:rPr>
                <w:lang w:val="fr-FR"/>
              </w:rPr>
              <w:t xml:space="preserve"> (</w:t>
            </w:r>
            <w:r w:rsidRPr="00D2799F">
              <w:rPr>
                <w:i/>
                <w:iCs/>
                <w:lang w:val="fr-FR"/>
              </w:rPr>
              <w:t>n</w:t>
            </w:r>
            <w:r w:rsidRPr="00D2799F">
              <w:rPr>
                <w:lang w:val="fr-FR"/>
              </w:rPr>
              <w:t xml:space="preserve"> = 1, …, 33 pour FDD, </w:t>
            </w:r>
            <w:r w:rsidRPr="00D2799F">
              <w:rPr>
                <w:lang w:val="fr-FR"/>
              </w:rPr>
              <w:br/>
            </w:r>
            <w:r w:rsidRPr="00D2799F">
              <w:rPr>
                <w:i/>
                <w:iCs/>
                <w:lang w:val="fr-FR"/>
              </w:rPr>
              <w:t>n</w:t>
            </w:r>
            <w:r w:rsidRPr="00D2799F">
              <w:rPr>
                <w:lang w:val="fr-FR"/>
              </w:rPr>
              <w:t xml:space="preserve"> = 1, …, 66 pour TDD)</w:t>
            </w:r>
            <w:r w:rsidRPr="00D2799F">
              <w:rPr>
                <w:lang w:val="fr-FR"/>
              </w:rPr>
              <w:br/>
              <w:t xml:space="preserve">50 </w:t>
            </w:r>
            <w:r w:rsidRPr="00D2799F">
              <w:rPr>
                <w:lang w:val="fr-FR"/>
              </w:rPr>
              <w:sym w:font="Symbol" w:char="F0B4"/>
            </w:r>
            <w:r w:rsidRPr="00D2799F">
              <w:rPr>
                <w:lang w:val="fr-FR"/>
              </w:rPr>
              <w:t xml:space="preserve"> </w:t>
            </w:r>
            <w:r w:rsidRPr="00D2799F">
              <w:rPr>
                <w:i/>
                <w:iCs/>
                <w:lang w:val="fr-FR"/>
              </w:rPr>
              <w:t>n</w:t>
            </w:r>
            <w:r w:rsidRPr="00D2799F">
              <w:rPr>
                <w:lang w:val="fr-FR"/>
              </w:rPr>
              <w:t xml:space="preserve"> (</w:t>
            </w:r>
            <w:r w:rsidRPr="00D2799F">
              <w:rPr>
                <w:i/>
                <w:iCs/>
                <w:lang w:val="fr-FR"/>
              </w:rPr>
              <w:t>n</w:t>
            </w:r>
            <w:r w:rsidRPr="00D2799F">
              <w:rPr>
                <w:lang w:val="fr-FR"/>
              </w:rPr>
              <w:t xml:space="preserve"> = 1, …, 19 pour FDD,</w:t>
            </w:r>
            <w:r w:rsidRPr="00D2799F">
              <w:rPr>
                <w:lang w:val="fr-FR"/>
              </w:rPr>
              <w:br/>
            </w:r>
            <w:r w:rsidRPr="00D2799F">
              <w:rPr>
                <w:i/>
                <w:iCs/>
                <w:lang w:val="fr-FR"/>
              </w:rPr>
              <w:t>n</w:t>
            </w:r>
            <w:r w:rsidRPr="00D2799F">
              <w:rPr>
                <w:lang w:val="fr-FR"/>
              </w:rPr>
              <w:t xml:space="preserve"> = 1, …, 38 pour TDD)</w:t>
            </w:r>
          </w:p>
        </w:tc>
      </w:tr>
    </w:tbl>
    <w:p w14:paraId="4C742E74" w14:textId="77777777" w:rsidR="00A31D32" w:rsidRPr="00D2799F" w:rsidRDefault="00A31D32" w:rsidP="00A31D32">
      <w:pPr>
        <w:pStyle w:val="Tablefin"/>
        <w:rPr>
          <w:sz w:val="2"/>
          <w:szCs w:val="2"/>
          <w:lang w:val="fr-FR"/>
        </w:rPr>
      </w:pPr>
    </w:p>
    <w:p w14:paraId="2026E744" w14:textId="77777777" w:rsidR="00A31D32" w:rsidRPr="00D2799F" w:rsidRDefault="00A31D32" w:rsidP="00A31D32">
      <w:pPr>
        <w:pStyle w:val="TableNo"/>
        <w:rPr>
          <w:lang w:val="fr-FR"/>
        </w:rPr>
      </w:pPr>
      <w:r w:rsidRPr="00D2799F">
        <w:rPr>
          <w:lang w:val="fr-FR"/>
        </w:rPr>
        <w:lastRenderedPageBreak/>
        <w:t>TABLEAU 2 (</w:t>
      </w:r>
      <w:r w:rsidRPr="00D2799F">
        <w:rPr>
          <w:i/>
          <w:iCs/>
          <w:lang w:val="fr-FR"/>
        </w:rPr>
        <w:t>fin</w:t>
      </w:r>
      <w:r w:rsidRPr="00D2799F">
        <w:rPr>
          <w:lang w:val="fr-FR"/>
        </w:rPr>
        <w:t>)</w:t>
      </w:r>
    </w:p>
    <w:tbl>
      <w:tblPr>
        <w:tblW w:w="9639" w:type="dxa"/>
        <w:jc w:val="center"/>
        <w:tblLayout w:type="fixed"/>
        <w:tblCellMar>
          <w:left w:w="107" w:type="dxa"/>
          <w:right w:w="107" w:type="dxa"/>
        </w:tblCellMar>
        <w:tblLook w:val="0000" w:firstRow="0" w:lastRow="0" w:firstColumn="0" w:lastColumn="0" w:noHBand="0" w:noVBand="0"/>
      </w:tblPr>
      <w:tblGrid>
        <w:gridCol w:w="1105"/>
        <w:gridCol w:w="2764"/>
        <w:gridCol w:w="2764"/>
        <w:gridCol w:w="3006"/>
      </w:tblGrid>
      <w:tr w:rsidR="00A31D32" w:rsidRPr="00D2799F" w14:paraId="7D98EEC0" w14:textId="77777777" w:rsidTr="00671373">
        <w:trPr>
          <w:cantSplit/>
          <w:jc w:val="center"/>
        </w:trPr>
        <w:tc>
          <w:tcPr>
            <w:tcW w:w="1105" w:type="dxa"/>
            <w:tcBorders>
              <w:top w:val="single" w:sz="6" w:space="0" w:color="auto"/>
              <w:left w:val="single" w:sz="6" w:space="0" w:color="auto"/>
              <w:bottom w:val="single" w:sz="4" w:space="0" w:color="auto"/>
              <w:right w:val="single" w:sz="6" w:space="0" w:color="auto"/>
            </w:tcBorders>
          </w:tcPr>
          <w:p w14:paraId="0F82EE5A" w14:textId="77777777" w:rsidR="00A31D32" w:rsidRPr="00D2799F" w:rsidRDefault="00A31D32" w:rsidP="00671373">
            <w:pPr>
              <w:pStyle w:val="Tablehead"/>
              <w:rPr>
                <w:lang w:val="fr-FR"/>
              </w:rPr>
            </w:pPr>
            <w:r w:rsidRPr="00D2799F">
              <w:rPr>
                <w:lang w:val="fr-FR"/>
              </w:rPr>
              <w:t>Bande</w:t>
            </w:r>
            <w:r w:rsidRPr="00D2799F">
              <w:rPr>
                <w:lang w:val="fr-FR"/>
              </w:rPr>
              <w:br/>
              <w:t>(GHz)</w:t>
            </w:r>
          </w:p>
        </w:tc>
        <w:tc>
          <w:tcPr>
            <w:tcW w:w="2764" w:type="dxa"/>
            <w:tcBorders>
              <w:top w:val="single" w:sz="6" w:space="0" w:color="auto"/>
              <w:left w:val="single" w:sz="6" w:space="0" w:color="auto"/>
              <w:bottom w:val="single" w:sz="4" w:space="0" w:color="auto"/>
              <w:right w:val="single" w:sz="6" w:space="0" w:color="auto"/>
            </w:tcBorders>
          </w:tcPr>
          <w:p w14:paraId="2CFEB396" w14:textId="77777777" w:rsidR="00A31D32" w:rsidRPr="00D2799F" w:rsidRDefault="00A31D32" w:rsidP="00671373">
            <w:pPr>
              <w:pStyle w:val="Tablehead"/>
              <w:rPr>
                <w:lang w:val="fr-FR"/>
              </w:rPr>
            </w:pPr>
            <w:r w:rsidRPr="00D2799F">
              <w:rPr>
                <w:lang w:val="fr-FR"/>
              </w:rPr>
              <w:t>Gamme de fréquences</w:t>
            </w:r>
            <w:r w:rsidRPr="00D2799F">
              <w:rPr>
                <w:lang w:val="fr-FR"/>
              </w:rPr>
              <w:br/>
              <w:t>(GHz)</w:t>
            </w:r>
          </w:p>
        </w:tc>
        <w:tc>
          <w:tcPr>
            <w:tcW w:w="2764" w:type="dxa"/>
            <w:tcBorders>
              <w:top w:val="single" w:sz="6" w:space="0" w:color="auto"/>
              <w:left w:val="single" w:sz="6" w:space="0" w:color="auto"/>
              <w:bottom w:val="single" w:sz="4" w:space="0" w:color="auto"/>
              <w:right w:val="single" w:sz="6" w:space="0" w:color="auto"/>
            </w:tcBorders>
          </w:tcPr>
          <w:p w14:paraId="423C4082" w14:textId="77777777" w:rsidR="00A31D32" w:rsidRPr="00D2799F" w:rsidRDefault="00A31D32" w:rsidP="00671373">
            <w:pPr>
              <w:pStyle w:val="Tablehead"/>
              <w:rPr>
                <w:lang w:val="fr-FR"/>
              </w:rPr>
            </w:pPr>
            <w:r w:rsidRPr="00D2799F">
              <w:rPr>
                <w:lang w:val="fr-FR"/>
              </w:rPr>
              <w:t>Recommandations UIT-R</w:t>
            </w:r>
            <w:r w:rsidRPr="00D2799F">
              <w:rPr>
                <w:lang w:val="fr-FR"/>
              </w:rPr>
              <w:br/>
              <w:t>Série F</w:t>
            </w:r>
          </w:p>
        </w:tc>
        <w:tc>
          <w:tcPr>
            <w:tcW w:w="3006" w:type="dxa"/>
            <w:tcBorders>
              <w:top w:val="single" w:sz="6" w:space="0" w:color="auto"/>
              <w:left w:val="single" w:sz="6" w:space="0" w:color="auto"/>
              <w:bottom w:val="single" w:sz="4" w:space="0" w:color="auto"/>
              <w:right w:val="single" w:sz="6" w:space="0" w:color="auto"/>
            </w:tcBorders>
          </w:tcPr>
          <w:p w14:paraId="1C838BDA" w14:textId="77777777" w:rsidR="00A31D32" w:rsidRPr="00D2799F" w:rsidRDefault="00A31D32" w:rsidP="00671373">
            <w:pPr>
              <w:pStyle w:val="Tablehead"/>
              <w:rPr>
                <w:lang w:val="fr-FR"/>
              </w:rPr>
            </w:pPr>
            <w:r w:rsidRPr="00D2799F">
              <w:rPr>
                <w:lang w:val="fr-FR"/>
              </w:rPr>
              <w:t>Espacement entre canaux</w:t>
            </w:r>
            <w:r w:rsidRPr="00D2799F">
              <w:rPr>
                <w:lang w:val="fr-FR"/>
              </w:rPr>
              <w:br/>
              <w:t>(MHz)</w:t>
            </w:r>
          </w:p>
        </w:tc>
      </w:tr>
      <w:tr w:rsidR="00A31D32" w:rsidRPr="00815664" w14:paraId="0D474FF2" w14:textId="77777777" w:rsidTr="00671373">
        <w:trPr>
          <w:cantSplit/>
          <w:jc w:val="center"/>
        </w:trPr>
        <w:tc>
          <w:tcPr>
            <w:tcW w:w="1105" w:type="dxa"/>
            <w:tcBorders>
              <w:top w:val="single" w:sz="6" w:space="0" w:color="auto"/>
              <w:left w:val="single" w:sz="6" w:space="0" w:color="auto"/>
              <w:bottom w:val="single" w:sz="6" w:space="0" w:color="auto"/>
              <w:right w:val="single" w:sz="6" w:space="0" w:color="auto"/>
            </w:tcBorders>
          </w:tcPr>
          <w:p w14:paraId="6F0C43AB" w14:textId="77777777" w:rsidR="00A31D32" w:rsidRPr="00D2799F" w:rsidRDefault="00A31D32" w:rsidP="00671373">
            <w:pPr>
              <w:pStyle w:val="Tabletext"/>
              <w:spacing w:before="60" w:after="60"/>
              <w:jc w:val="center"/>
              <w:rPr>
                <w:highlight w:val="cyan"/>
                <w:lang w:val="fr-FR"/>
              </w:rPr>
            </w:pPr>
            <w:r w:rsidRPr="00D2799F">
              <w:rPr>
                <w:lang w:val="fr-FR"/>
              </w:rPr>
              <w:t>70/80</w:t>
            </w:r>
          </w:p>
        </w:tc>
        <w:tc>
          <w:tcPr>
            <w:tcW w:w="2764" w:type="dxa"/>
            <w:tcBorders>
              <w:top w:val="single" w:sz="6" w:space="0" w:color="auto"/>
              <w:left w:val="single" w:sz="6" w:space="0" w:color="auto"/>
              <w:bottom w:val="single" w:sz="6" w:space="0" w:color="auto"/>
              <w:right w:val="single" w:sz="6" w:space="0" w:color="auto"/>
            </w:tcBorders>
          </w:tcPr>
          <w:p w14:paraId="448CE424" w14:textId="202A486A" w:rsidR="00A31D32" w:rsidRPr="00D2799F" w:rsidRDefault="00A31D32" w:rsidP="00671373">
            <w:pPr>
              <w:pStyle w:val="Tabletext"/>
              <w:jc w:val="left"/>
              <w:rPr>
                <w:highlight w:val="cyan"/>
                <w:lang w:val="fr-FR"/>
              </w:rPr>
            </w:pPr>
            <w:r w:rsidRPr="00D2799F">
              <w:rPr>
                <w:lang w:val="fr-FR"/>
              </w:rPr>
              <w:t xml:space="preserve">71-76/81-86 </w:t>
            </w:r>
            <w:r w:rsidRPr="00D2799F">
              <w:rPr>
                <w:lang w:val="fr-FR"/>
              </w:rPr>
              <w:br/>
              <w:t xml:space="preserve">71-76/81-86 </w:t>
            </w:r>
            <w:r w:rsidRPr="00D2799F">
              <w:rPr>
                <w:lang w:val="fr-FR"/>
              </w:rPr>
              <w:br/>
            </w:r>
            <w:r w:rsidRPr="00D2799F">
              <w:rPr>
                <w:lang w:val="fr-FR"/>
              </w:rPr>
              <w:br/>
              <w:t xml:space="preserve">71-76/81-86 </w:t>
            </w:r>
            <w:r w:rsidRPr="00D2799F">
              <w:rPr>
                <w:lang w:val="fr-FR"/>
              </w:rPr>
              <w:br/>
            </w:r>
            <w:r w:rsidRPr="00D2799F">
              <w:rPr>
                <w:lang w:val="fr-FR"/>
              </w:rPr>
              <w:br/>
              <w:t xml:space="preserve">74-76/84-86 </w:t>
            </w:r>
          </w:p>
        </w:tc>
        <w:tc>
          <w:tcPr>
            <w:tcW w:w="2764" w:type="dxa"/>
            <w:tcBorders>
              <w:top w:val="single" w:sz="6" w:space="0" w:color="auto"/>
              <w:left w:val="single" w:sz="6" w:space="0" w:color="auto"/>
              <w:bottom w:val="single" w:sz="6" w:space="0" w:color="auto"/>
              <w:right w:val="single" w:sz="6" w:space="0" w:color="auto"/>
            </w:tcBorders>
          </w:tcPr>
          <w:p w14:paraId="6C191E01" w14:textId="51D64305" w:rsidR="00A31D32" w:rsidRPr="00D2799F" w:rsidRDefault="00A31D32" w:rsidP="00671373">
            <w:pPr>
              <w:pStyle w:val="Tabletext"/>
              <w:rPr>
                <w:lang w:val="fr-FR"/>
              </w:rPr>
            </w:pPr>
            <w:r w:rsidRPr="00D2799F">
              <w:rPr>
                <w:lang w:val="fr-FR"/>
              </w:rPr>
              <w:t>F</w:t>
            </w:r>
            <w:r w:rsidR="000068DD" w:rsidRPr="00D2799F">
              <w:rPr>
                <w:lang w:val="fr-FR"/>
              </w:rPr>
              <w:t>.</w:t>
            </w:r>
            <w:r w:rsidRPr="00D2799F">
              <w:rPr>
                <w:lang w:val="fr-FR"/>
              </w:rPr>
              <w:t>2006</w:t>
            </w:r>
          </w:p>
          <w:p w14:paraId="1AA0FFE8" w14:textId="52EAA07E" w:rsidR="00A31D32" w:rsidRPr="00D2799F" w:rsidRDefault="00A31D32" w:rsidP="00671373">
            <w:pPr>
              <w:pStyle w:val="Tabletext"/>
              <w:jc w:val="left"/>
              <w:rPr>
                <w:lang w:val="fr-FR"/>
              </w:rPr>
            </w:pPr>
            <w:r w:rsidRPr="00D2799F">
              <w:rPr>
                <w:lang w:val="fr-FR"/>
              </w:rPr>
              <w:t>F</w:t>
            </w:r>
            <w:r w:rsidR="000068DD" w:rsidRPr="00D2799F">
              <w:rPr>
                <w:lang w:val="fr-FR"/>
              </w:rPr>
              <w:t>.</w:t>
            </w:r>
            <w:r w:rsidRPr="00D2799F">
              <w:rPr>
                <w:lang w:val="fr-FR"/>
              </w:rPr>
              <w:t>2006, Annexe 1</w:t>
            </w:r>
            <w:r w:rsidRPr="00D2799F">
              <w:rPr>
                <w:lang w:val="fr-FR"/>
              </w:rPr>
              <w:br/>
              <w:t>F</w:t>
            </w:r>
            <w:r w:rsidR="000068DD" w:rsidRPr="00D2799F">
              <w:rPr>
                <w:lang w:val="fr-FR"/>
              </w:rPr>
              <w:t>.</w:t>
            </w:r>
            <w:r w:rsidRPr="00D2799F">
              <w:rPr>
                <w:lang w:val="fr-FR"/>
              </w:rPr>
              <w:t>2006, Annexe 2</w:t>
            </w:r>
            <w:r w:rsidRPr="00D2799F">
              <w:rPr>
                <w:lang w:val="fr-FR"/>
              </w:rPr>
              <w:br/>
              <w:t>F</w:t>
            </w:r>
            <w:r w:rsidR="000068DD" w:rsidRPr="00D2799F">
              <w:rPr>
                <w:lang w:val="fr-FR"/>
              </w:rPr>
              <w:t>.</w:t>
            </w:r>
            <w:r w:rsidRPr="00D2799F">
              <w:rPr>
                <w:lang w:val="fr-FR"/>
              </w:rPr>
              <w:t>2006, Annexe 2</w:t>
            </w:r>
          </w:p>
        </w:tc>
        <w:tc>
          <w:tcPr>
            <w:tcW w:w="3006" w:type="dxa"/>
            <w:tcBorders>
              <w:top w:val="single" w:sz="6" w:space="0" w:color="auto"/>
              <w:left w:val="single" w:sz="6" w:space="0" w:color="auto"/>
              <w:bottom w:val="single" w:sz="6" w:space="0" w:color="auto"/>
              <w:right w:val="single" w:sz="6" w:space="0" w:color="auto"/>
            </w:tcBorders>
          </w:tcPr>
          <w:p w14:paraId="2D861E5B" w14:textId="77777777" w:rsidR="00A31D32" w:rsidRPr="00D2799F" w:rsidRDefault="00A31D32" w:rsidP="00671373">
            <w:pPr>
              <w:pStyle w:val="Tabletext"/>
              <w:jc w:val="left"/>
              <w:rPr>
                <w:lang w:val="fr-FR"/>
              </w:rPr>
            </w:pPr>
            <w:r w:rsidRPr="00D2799F">
              <w:rPr>
                <w:lang w:val="fr-FR"/>
              </w:rPr>
              <w:t>125 MHz (espacement de base)</w:t>
            </w:r>
            <w:r w:rsidRPr="00D2799F" w:rsidDel="00C128D2">
              <w:rPr>
                <w:lang w:val="fr-FR"/>
              </w:rPr>
              <w:t xml:space="preserve"> </w:t>
            </w:r>
            <w:r w:rsidRPr="00D2799F">
              <w:rPr>
                <w:lang w:val="fr-FR"/>
              </w:rPr>
              <w:br/>
              <w:t xml:space="preserve">n </w:t>
            </w:r>
            <w:r w:rsidRPr="00D2799F">
              <w:rPr>
                <w:lang w:val="fr-FR"/>
              </w:rPr>
              <w:sym w:font="Symbol" w:char="F0B4"/>
            </w:r>
            <w:r w:rsidRPr="00D2799F">
              <w:rPr>
                <w:lang w:val="fr-FR"/>
              </w:rPr>
              <w:t xml:space="preserve"> blocs de 250 MHz</w:t>
            </w:r>
            <w:r w:rsidRPr="00D2799F">
              <w:rPr>
                <w:lang w:val="fr-FR"/>
              </w:rPr>
              <w:br/>
              <w:t xml:space="preserve">(n = 1, …, 20) </w:t>
            </w:r>
            <w:r w:rsidRPr="00D2799F">
              <w:rPr>
                <w:lang w:val="fr-FR"/>
              </w:rPr>
              <w:br/>
              <w:t xml:space="preserve">n </w:t>
            </w:r>
            <w:r w:rsidRPr="00D2799F">
              <w:rPr>
                <w:lang w:val="fr-FR"/>
              </w:rPr>
              <w:sym w:font="Symbol" w:char="F0B4"/>
            </w:r>
            <w:r w:rsidRPr="00D2799F">
              <w:rPr>
                <w:lang w:val="fr-FR"/>
              </w:rPr>
              <w:t xml:space="preserve"> canaux de 250 MHz </w:t>
            </w:r>
            <w:r w:rsidRPr="00D2799F">
              <w:rPr>
                <w:lang w:val="fr-FR"/>
              </w:rPr>
              <w:br/>
              <w:t>(n = 1, …, 18)</w:t>
            </w:r>
            <w:r w:rsidRPr="00D2799F">
              <w:rPr>
                <w:lang w:val="fr-FR"/>
              </w:rPr>
              <w:br/>
              <w:t xml:space="preserve">n </w:t>
            </w:r>
            <w:r w:rsidRPr="00D2799F">
              <w:rPr>
                <w:lang w:val="fr-FR"/>
              </w:rPr>
              <w:sym w:font="Symbol" w:char="F0B4"/>
            </w:r>
            <w:r w:rsidRPr="00D2799F">
              <w:rPr>
                <w:lang w:val="fr-FR"/>
              </w:rPr>
              <w:t xml:space="preserve"> canaux de 250 MHz</w:t>
            </w:r>
            <w:r w:rsidRPr="00D2799F">
              <w:rPr>
                <w:lang w:val="fr-FR"/>
              </w:rPr>
              <w:br/>
              <w:t>(n = 1, …, 7)</w:t>
            </w:r>
          </w:p>
        </w:tc>
      </w:tr>
      <w:tr w:rsidR="00A31D32" w:rsidRPr="00D2799F" w14:paraId="26574C9B" w14:textId="77777777" w:rsidTr="00671373">
        <w:trPr>
          <w:cantSplit/>
          <w:jc w:val="center"/>
        </w:trPr>
        <w:tc>
          <w:tcPr>
            <w:tcW w:w="1105" w:type="dxa"/>
            <w:tcBorders>
              <w:top w:val="single" w:sz="6" w:space="0" w:color="auto"/>
              <w:left w:val="single" w:sz="6" w:space="0" w:color="auto"/>
              <w:bottom w:val="single" w:sz="4" w:space="0" w:color="auto"/>
              <w:right w:val="single" w:sz="6" w:space="0" w:color="auto"/>
            </w:tcBorders>
          </w:tcPr>
          <w:p w14:paraId="03D2A3F3" w14:textId="77777777" w:rsidR="00A31D32" w:rsidRPr="00D2799F" w:rsidRDefault="00A31D32" w:rsidP="00671373">
            <w:pPr>
              <w:pStyle w:val="Tabletext"/>
              <w:spacing w:before="60" w:after="60"/>
              <w:jc w:val="center"/>
              <w:rPr>
                <w:lang w:val="fr-FR"/>
              </w:rPr>
            </w:pPr>
            <w:r w:rsidRPr="00D2799F">
              <w:rPr>
                <w:lang w:val="fr-FR"/>
              </w:rPr>
              <w:t>94</w:t>
            </w:r>
          </w:p>
        </w:tc>
        <w:tc>
          <w:tcPr>
            <w:tcW w:w="2764" w:type="dxa"/>
            <w:tcBorders>
              <w:top w:val="single" w:sz="6" w:space="0" w:color="auto"/>
              <w:left w:val="single" w:sz="6" w:space="0" w:color="auto"/>
              <w:bottom w:val="single" w:sz="4" w:space="0" w:color="auto"/>
              <w:right w:val="single" w:sz="6" w:space="0" w:color="auto"/>
            </w:tcBorders>
          </w:tcPr>
          <w:p w14:paraId="42E85B1F" w14:textId="648B8D04" w:rsidR="00A31D32" w:rsidRPr="00D2799F" w:rsidRDefault="00A31D32" w:rsidP="00671373">
            <w:pPr>
              <w:pStyle w:val="Tabletext"/>
              <w:rPr>
                <w:lang w:val="fr-FR"/>
              </w:rPr>
            </w:pPr>
            <w:r w:rsidRPr="00D2799F">
              <w:rPr>
                <w:lang w:val="fr-FR"/>
              </w:rPr>
              <w:t xml:space="preserve">92,0-94/94,1-95 </w:t>
            </w:r>
          </w:p>
        </w:tc>
        <w:tc>
          <w:tcPr>
            <w:tcW w:w="2764" w:type="dxa"/>
            <w:tcBorders>
              <w:top w:val="single" w:sz="6" w:space="0" w:color="auto"/>
              <w:left w:val="single" w:sz="6" w:space="0" w:color="auto"/>
              <w:bottom w:val="single" w:sz="4" w:space="0" w:color="auto"/>
              <w:right w:val="single" w:sz="6" w:space="0" w:color="auto"/>
            </w:tcBorders>
          </w:tcPr>
          <w:p w14:paraId="66FC96CA" w14:textId="60B8E5B1" w:rsidR="00A31D32" w:rsidRPr="00D2799F" w:rsidRDefault="00A31D32" w:rsidP="00671373">
            <w:pPr>
              <w:pStyle w:val="Tabletext"/>
              <w:rPr>
                <w:lang w:val="fr-FR"/>
              </w:rPr>
            </w:pPr>
            <w:r w:rsidRPr="00D2799F">
              <w:rPr>
                <w:lang w:val="fr-FR"/>
              </w:rPr>
              <w:t>F</w:t>
            </w:r>
            <w:r w:rsidR="000068DD" w:rsidRPr="00D2799F">
              <w:rPr>
                <w:lang w:val="fr-FR"/>
              </w:rPr>
              <w:t>.</w:t>
            </w:r>
            <w:r w:rsidRPr="00D2799F">
              <w:rPr>
                <w:lang w:val="fr-FR"/>
              </w:rPr>
              <w:t>2004</w:t>
            </w:r>
          </w:p>
        </w:tc>
        <w:tc>
          <w:tcPr>
            <w:tcW w:w="3006" w:type="dxa"/>
            <w:tcBorders>
              <w:top w:val="single" w:sz="6" w:space="0" w:color="auto"/>
              <w:left w:val="single" w:sz="6" w:space="0" w:color="auto"/>
              <w:bottom w:val="single" w:sz="4" w:space="0" w:color="auto"/>
              <w:right w:val="single" w:sz="6" w:space="0" w:color="auto"/>
            </w:tcBorders>
          </w:tcPr>
          <w:p w14:paraId="0331BE1F" w14:textId="77777777" w:rsidR="00A31D32" w:rsidRPr="00D2799F" w:rsidRDefault="00A31D32" w:rsidP="00671373">
            <w:pPr>
              <w:pStyle w:val="Tabletext"/>
              <w:rPr>
                <w:lang w:val="fr-FR"/>
              </w:rPr>
            </w:pPr>
            <w:r w:rsidRPr="00D2799F">
              <w:rPr>
                <w:lang w:val="fr-FR"/>
              </w:rPr>
              <w:t xml:space="preserve">50, 100, N × 100 </w:t>
            </w:r>
          </w:p>
        </w:tc>
      </w:tr>
      <w:tr w:rsidR="00A31D32" w:rsidRPr="00815664" w14:paraId="12D275BC" w14:textId="77777777" w:rsidTr="00671373">
        <w:trPr>
          <w:cantSplit/>
          <w:jc w:val="center"/>
        </w:trPr>
        <w:tc>
          <w:tcPr>
            <w:tcW w:w="9639" w:type="dxa"/>
            <w:gridSpan w:val="4"/>
            <w:tcBorders>
              <w:top w:val="single" w:sz="4" w:space="0" w:color="auto"/>
            </w:tcBorders>
          </w:tcPr>
          <w:p w14:paraId="7E22A9A1" w14:textId="77777777" w:rsidR="00A31D32" w:rsidRPr="00D2799F" w:rsidRDefault="00A31D32" w:rsidP="00671373">
            <w:pPr>
              <w:pStyle w:val="Tabletext"/>
              <w:spacing w:before="60" w:after="60"/>
              <w:jc w:val="left"/>
              <w:rPr>
                <w:lang w:val="fr-FR"/>
              </w:rPr>
            </w:pPr>
            <w:r w:rsidRPr="00D2799F">
              <w:rPr>
                <w:vertAlign w:val="superscript"/>
                <w:lang w:val="fr-FR"/>
              </w:rPr>
              <w:t>(1)</w:t>
            </w:r>
            <w:r w:rsidRPr="00D2799F">
              <w:rPr>
                <w:lang w:val="fr-FR"/>
              </w:rPr>
              <w:tab/>
              <w:t>Largeur de bande de bloc de fréquences.</w:t>
            </w:r>
          </w:p>
        </w:tc>
      </w:tr>
    </w:tbl>
    <w:p w14:paraId="2EFB64AC" w14:textId="77777777" w:rsidR="00A31D32" w:rsidRPr="00D2799F" w:rsidRDefault="00A31D32" w:rsidP="00764E5C">
      <w:pPr>
        <w:rPr>
          <w:lang w:val="fr-FR"/>
        </w:rPr>
      </w:pPr>
      <w:r w:rsidRPr="00D2799F">
        <w:rPr>
          <w:lang w:val="fr-FR"/>
        </w:rPr>
        <w:t>NOTE 1 – Une disposition donnée des canaux radioélectriques peut être considérée soit comme intercalée, soit comme entrelacée, suivant le débit numérique en ligne transmis par les faisceaux hertziens. On peut en principe combiner des canaux intercalés avec une réutilisation des fréquences dans le même canal.</w:t>
      </w:r>
    </w:p>
    <w:p w14:paraId="7D51D6E0" w14:textId="77777777" w:rsidR="00A31D32" w:rsidRPr="00D2799F" w:rsidRDefault="00A31D32" w:rsidP="00764E5C">
      <w:pPr>
        <w:rPr>
          <w:lang w:val="fr-FR"/>
        </w:rPr>
      </w:pPr>
      <w:r w:rsidRPr="00D2799F">
        <w:rPr>
          <w:lang w:val="fr-FR"/>
        </w:rPr>
        <w:t>NOTE 2 – La définition et l'application du XPD sont différentes de la définition et de l'application de l'isolement de polarisation (XPI), définies dans la Recommandation UIT-R P.310.</w:t>
      </w:r>
    </w:p>
    <w:p w14:paraId="47AD38A6" w14:textId="77777777" w:rsidR="00A31D32" w:rsidRPr="00D2799F" w:rsidRDefault="00A31D32" w:rsidP="00764E5C">
      <w:pPr>
        <w:rPr>
          <w:lang w:val="fr-FR"/>
        </w:rPr>
      </w:pPr>
      <w:r w:rsidRPr="00D2799F">
        <w:rPr>
          <w:lang w:val="fr-FR"/>
        </w:rPr>
        <w:t xml:space="preserve">NOTE 3 – La définition de la NFD est fondée sur les hypothèses </w:t>
      </w:r>
      <w:proofErr w:type="gramStart"/>
      <w:r w:rsidRPr="00D2799F">
        <w:rPr>
          <w:lang w:val="fr-FR"/>
        </w:rPr>
        <w:t>suivantes:</w:t>
      </w:r>
      <w:proofErr w:type="gramEnd"/>
    </w:p>
    <w:p w14:paraId="5B631A16" w14:textId="77777777" w:rsidR="00A31D32" w:rsidRPr="00D2799F" w:rsidRDefault="00A31D32" w:rsidP="00764E5C">
      <w:pPr>
        <w:rPr>
          <w:lang w:val="fr-FR"/>
        </w:rPr>
      </w:pPr>
      <w:r w:rsidRPr="00D2799F">
        <w:rPr>
          <w:lang w:val="fr-FR"/>
        </w:rPr>
        <w:t>–</w:t>
      </w:r>
      <w:r w:rsidRPr="00D2799F">
        <w:rPr>
          <w:lang w:val="fr-FR"/>
        </w:rPr>
        <w:tab/>
        <w:t>le XPD éventuel des canaux adjacents n'est pas pris en compte,</w:t>
      </w:r>
    </w:p>
    <w:p w14:paraId="03EC9969" w14:textId="77777777" w:rsidR="00A31D32" w:rsidRPr="00D2799F" w:rsidRDefault="00A31D32" w:rsidP="00764E5C">
      <w:pPr>
        <w:rPr>
          <w:lang w:val="fr-FR"/>
        </w:rPr>
      </w:pPr>
      <w:r w:rsidRPr="00D2799F">
        <w:rPr>
          <w:lang w:val="fr-FR"/>
        </w:rPr>
        <w:t>–</w:t>
      </w:r>
      <w:r w:rsidRPr="00D2799F">
        <w:rPr>
          <w:lang w:val="fr-FR"/>
        </w:rPr>
        <w:tab/>
        <w:t xml:space="preserve">un seul canal brouilleur adjacent est pris en </w:t>
      </w:r>
      <w:proofErr w:type="gramStart"/>
      <w:r w:rsidRPr="00D2799F">
        <w:rPr>
          <w:lang w:val="fr-FR"/>
        </w:rPr>
        <w:t>considération;</w:t>
      </w:r>
      <w:proofErr w:type="gramEnd"/>
      <w:r w:rsidRPr="00D2799F">
        <w:rPr>
          <w:lang w:val="fr-FR"/>
        </w:rPr>
        <w:t xml:space="preserve"> pour deux brouilleurs modulés adjacents, la valeur de NFD qu'il faut considérer devrait être prise en-dessous de 3 dB.</w:t>
      </w:r>
    </w:p>
    <w:p w14:paraId="26C5F556" w14:textId="77777777" w:rsidR="00A31D32" w:rsidRPr="00D2799F" w:rsidRDefault="00A31D32" w:rsidP="00764E5C">
      <w:pPr>
        <w:rPr>
          <w:lang w:val="fr-FR"/>
        </w:rPr>
      </w:pPr>
      <w:r w:rsidRPr="00D2799F">
        <w:rPr>
          <w:lang w:val="fr-FR"/>
        </w:rPr>
        <w:t>NOTE 4 – Cette question est traitée dans les Recommandations UIT-R F.1093 et UIT-R P.530 relatives aux méthodes de prévision de la propagation et des interruptions.</w:t>
      </w:r>
    </w:p>
    <w:p w14:paraId="1361B3D2" w14:textId="77777777" w:rsidR="00A31D32" w:rsidRPr="00D2799F" w:rsidRDefault="00A31D32" w:rsidP="00764E5C">
      <w:pPr>
        <w:rPr>
          <w:lang w:val="fr-FR"/>
        </w:rPr>
      </w:pPr>
      <w:r w:rsidRPr="00D2799F">
        <w:rPr>
          <w:lang w:val="fr-FR"/>
        </w:rPr>
        <w:t xml:space="preserve">NOTE 5 – Un système multiporteuses est un système dans lequel </w:t>
      </w:r>
      <w:r w:rsidRPr="00D2799F">
        <w:rPr>
          <w:i/>
          <w:lang w:val="fr-FR"/>
        </w:rPr>
        <w:t>n</w:t>
      </w:r>
      <w:r w:rsidRPr="00D2799F">
        <w:rPr>
          <w:lang w:val="fr-FR"/>
        </w:rPr>
        <w:t xml:space="preserve"> signaux de porteuses à modulation numérique (</w:t>
      </w:r>
      <w:r w:rsidRPr="00D2799F">
        <w:rPr>
          <w:i/>
          <w:lang w:val="fr-FR"/>
        </w:rPr>
        <w:t>n</w:t>
      </w:r>
      <w:r w:rsidRPr="00D2799F">
        <w:rPr>
          <w:lang w:val="fr-FR"/>
        </w:rPr>
        <w:t> </w:t>
      </w:r>
      <w:r w:rsidRPr="00D2799F">
        <w:rPr>
          <w:rFonts w:ascii="Symbol" w:hAnsi="Symbol"/>
          <w:lang w:val="fr-FR"/>
        </w:rPr>
        <w:t></w:t>
      </w:r>
      <w:r w:rsidRPr="00D2799F">
        <w:rPr>
          <w:lang w:val="fr-FR"/>
        </w:rPr>
        <w:t xml:space="preserve"> 1) sont émis (ou reçus) simultanément par le même équipement radiofréquences. La fréquence centrale doit être considérée comme la moyenne arithmétique des </w:t>
      </w:r>
      <w:r w:rsidRPr="00D2799F">
        <w:rPr>
          <w:i/>
          <w:lang w:val="fr-FR"/>
        </w:rPr>
        <w:t>n</w:t>
      </w:r>
      <w:r w:rsidRPr="00D2799F">
        <w:rPr>
          <w:lang w:val="fr-FR"/>
        </w:rPr>
        <w:t xml:space="preserve"> fréquences porteuses du système multiporteuses. Lorsqu'on met en œuvre un système multiporteuses dans une disposition de canaux radioélectriques préexistante, il peut être commode de transférer la fréquence centrale de ce système au milieu de deux canaux adjacents de la disposition de base.</w:t>
      </w:r>
    </w:p>
    <w:p w14:paraId="263C2F05" w14:textId="77777777" w:rsidR="00A31D32" w:rsidRPr="00D2799F" w:rsidRDefault="00A31D32" w:rsidP="00A31D32">
      <w:pPr>
        <w:pStyle w:val="Tablefin"/>
        <w:rPr>
          <w:lang w:val="fr-FR"/>
        </w:rPr>
      </w:pPr>
    </w:p>
    <w:p w14:paraId="6DE4A157" w14:textId="3516CE89" w:rsidR="000068DD" w:rsidRPr="00D2799F" w:rsidRDefault="000068DD" w:rsidP="00A31D32">
      <w:pPr>
        <w:rPr>
          <w:lang w:val="fr-FR"/>
        </w:rPr>
      </w:pPr>
    </w:p>
    <w:p w14:paraId="770E6E3A" w14:textId="77777777" w:rsidR="00A31D32" w:rsidRPr="00D2799F" w:rsidRDefault="00A31D32" w:rsidP="00A31D32">
      <w:pPr>
        <w:pStyle w:val="StyleAnnexNoTitleBefore0cmFirstline0cm"/>
      </w:pPr>
      <w:r w:rsidRPr="00D2799F">
        <w:t>Annexe 1</w:t>
      </w:r>
      <w:r w:rsidRPr="00D2799F">
        <w:br/>
      </w:r>
      <w:r w:rsidRPr="00D2799F">
        <w:br/>
        <w:t>Disposition des canaux radioélectriques pour les faisceaux hertziens</w:t>
      </w:r>
      <w:r w:rsidRPr="00D2799F">
        <w:br/>
        <w:t>fonctionnant dans la bande 2</w:t>
      </w:r>
      <w:r w:rsidRPr="00D2799F">
        <w:rPr>
          <w:sz w:val="12"/>
        </w:rPr>
        <w:t> </w:t>
      </w:r>
      <w:r w:rsidRPr="00D2799F">
        <w:t>300-2</w:t>
      </w:r>
      <w:r w:rsidRPr="00D2799F">
        <w:rPr>
          <w:sz w:val="12"/>
        </w:rPr>
        <w:t> </w:t>
      </w:r>
      <w:r w:rsidRPr="00D2799F">
        <w:t>500 MHz</w:t>
      </w:r>
    </w:p>
    <w:p w14:paraId="7FA7AF5C" w14:textId="77777777" w:rsidR="00A31D32" w:rsidRPr="00D2799F" w:rsidRDefault="00A31D32" w:rsidP="00A31D32">
      <w:pPr>
        <w:pStyle w:val="Annexref"/>
        <w:rPr>
          <w:lang w:val="fr-FR"/>
        </w:rPr>
      </w:pPr>
      <w:r w:rsidRPr="00D2799F">
        <w:rPr>
          <w:lang w:val="fr-FR"/>
        </w:rPr>
        <w:t>(Tableau 1)</w:t>
      </w:r>
    </w:p>
    <w:p w14:paraId="5EFF6C35" w14:textId="77777777" w:rsidR="00A31D32" w:rsidRPr="00D2799F" w:rsidRDefault="00A31D32" w:rsidP="00A31D32">
      <w:pPr>
        <w:pStyle w:val="Normalaftertitle"/>
        <w:spacing w:before="213"/>
        <w:rPr>
          <w:lang w:val="fr-FR"/>
        </w:rPr>
      </w:pPr>
      <w:r w:rsidRPr="00D2799F">
        <w:rPr>
          <w:b/>
          <w:lang w:val="fr-FR"/>
        </w:rPr>
        <w:t>1</w:t>
      </w:r>
      <w:r w:rsidRPr="00D2799F">
        <w:rPr>
          <w:lang w:val="fr-FR"/>
        </w:rPr>
        <w:tab/>
        <w:t>La disposition des canaux radioélectriques pour les FWS susmentionnés est fondée sur un espacement des canaux adjacents de 1 MHz, selon les modalités suivantes:</w:t>
      </w:r>
    </w:p>
    <w:p w14:paraId="07E71CFA" w14:textId="77777777" w:rsidR="00A31D32" w:rsidRPr="00D2799F" w:rsidRDefault="00A31D32" w:rsidP="00A31D32">
      <w:pPr>
        <w:pStyle w:val="enumlev1"/>
        <w:rPr>
          <w:lang w:val="fr-FR"/>
        </w:rPr>
      </w:pPr>
      <w:r w:rsidRPr="00D2799F">
        <w:rPr>
          <w:lang w:val="fr-FR"/>
        </w:rPr>
        <w:t>soit</w:t>
      </w:r>
      <w:r w:rsidRPr="00D2799F">
        <w:rPr>
          <w:lang w:val="fr-FR"/>
        </w:rPr>
        <w:tab/>
      </w:r>
      <w:r w:rsidRPr="00D2799F">
        <w:rPr>
          <w:i/>
          <w:lang w:val="fr-FR"/>
        </w:rPr>
        <w:t>f</w:t>
      </w:r>
      <w:r w:rsidRPr="00D2799F">
        <w:rPr>
          <w:iCs/>
          <w:vertAlign w:val="subscript"/>
          <w:lang w:val="fr-FR"/>
        </w:rPr>
        <w:t>0</w:t>
      </w:r>
      <w:r w:rsidRPr="00D2799F">
        <w:rPr>
          <w:lang w:val="fr-FR"/>
        </w:rPr>
        <w:tab/>
        <w:t>la fréquence de référence du plan de fréquences (MHz),</w:t>
      </w:r>
    </w:p>
    <w:p w14:paraId="484F4FA1" w14:textId="77777777" w:rsidR="00A31D32" w:rsidRPr="00D2799F" w:rsidRDefault="00A31D32" w:rsidP="00A31D32">
      <w:pPr>
        <w:pStyle w:val="enumlev1"/>
        <w:ind w:left="1191" w:hanging="1191"/>
        <w:rPr>
          <w:lang w:val="fr-FR"/>
        </w:rPr>
      </w:pPr>
      <w:r w:rsidRPr="00D2799F">
        <w:rPr>
          <w:lang w:val="fr-FR"/>
        </w:rPr>
        <w:tab/>
      </w:r>
      <w:r w:rsidRPr="00D2799F">
        <w:rPr>
          <w:i/>
          <w:lang w:val="fr-FR"/>
        </w:rPr>
        <w:t>f</w:t>
      </w:r>
      <w:r w:rsidRPr="00D2799F">
        <w:rPr>
          <w:i/>
          <w:vertAlign w:val="subscript"/>
          <w:lang w:val="fr-FR"/>
        </w:rPr>
        <w:t>n</w:t>
      </w:r>
      <w:r w:rsidRPr="00D2799F">
        <w:rPr>
          <w:lang w:val="fr-FR"/>
        </w:rPr>
        <w:tab/>
        <w:t>la fréquence centrale d'un canal radioélectrique dans la moitié inférieure de la bande (MHz),</w:t>
      </w:r>
    </w:p>
    <w:p w14:paraId="25AE9ECB" w14:textId="77777777" w:rsidR="00A31D32" w:rsidRPr="00D2799F" w:rsidRDefault="00A31D32" w:rsidP="00A31D32">
      <w:pPr>
        <w:pStyle w:val="enumlev1"/>
        <w:tabs>
          <w:tab w:val="clear" w:pos="794"/>
          <w:tab w:val="left" w:pos="720"/>
        </w:tabs>
        <w:ind w:left="1191" w:hanging="1191"/>
        <w:rPr>
          <w:lang w:val="fr-FR"/>
        </w:rPr>
      </w:pPr>
      <w:r w:rsidRPr="00D2799F">
        <w:rPr>
          <w:lang w:val="fr-FR"/>
        </w:rPr>
        <w:lastRenderedPageBreak/>
        <w:tab/>
      </w:r>
      <w:r w:rsidRPr="00D2799F">
        <w:rPr>
          <w:position w:val="-12"/>
          <w:lang w:val="fr-FR"/>
        </w:rPr>
        <w:object w:dxaOrig="300" w:dyaOrig="360" w14:anchorId="1D4B945B">
          <v:shape id="_x0000_i1028" type="#_x0000_t75" style="width:14.4pt;height:21.9pt" o:ole="">
            <v:imagedata r:id="rId24" o:title=""/>
          </v:shape>
          <o:OLEObject Type="Embed" ProgID="Equation.3" ShapeID="_x0000_i1028" DrawAspect="Content" ObjectID="_1785914018" r:id="rId25"/>
        </w:object>
      </w:r>
      <w:r w:rsidRPr="00D2799F">
        <w:rPr>
          <w:i/>
          <w:position w:val="-6"/>
          <w:sz w:val="18"/>
          <w:lang w:val="fr-FR"/>
        </w:rPr>
        <w:tab/>
      </w:r>
      <w:proofErr w:type="gramStart"/>
      <w:r w:rsidRPr="00D2799F">
        <w:rPr>
          <w:lang w:val="fr-FR"/>
        </w:rPr>
        <w:t>la</w:t>
      </w:r>
      <w:proofErr w:type="gramEnd"/>
      <w:r w:rsidRPr="00D2799F">
        <w:rPr>
          <w:lang w:val="fr-FR"/>
        </w:rPr>
        <w:t xml:space="preserve"> fréquence centrale d'un canal radioélectrique dans la moitié supérieure de la bande (MHz),</w:t>
      </w:r>
    </w:p>
    <w:p w14:paraId="370E9A47" w14:textId="77777777" w:rsidR="00A31D32" w:rsidRPr="00D2799F" w:rsidRDefault="00A31D32" w:rsidP="00A31D32">
      <w:pPr>
        <w:rPr>
          <w:lang w:val="fr-FR"/>
        </w:rPr>
      </w:pPr>
      <w:r w:rsidRPr="00D2799F">
        <w:rPr>
          <w:lang w:val="fr-FR"/>
        </w:rPr>
        <w:t>les fréquences centrales des différents canaux s'expriment alors par les relations suivantes:</w:t>
      </w:r>
    </w:p>
    <w:p w14:paraId="4641690A" w14:textId="77777777" w:rsidR="00A31D32" w:rsidRPr="00D2799F" w:rsidRDefault="00A31D32" w:rsidP="00A31D32">
      <w:pPr>
        <w:pStyle w:val="enumlev1"/>
        <w:tabs>
          <w:tab w:val="left" w:pos="3969"/>
        </w:tabs>
        <w:rPr>
          <w:lang w:val="fr-FR"/>
        </w:rPr>
      </w:pPr>
      <w:r w:rsidRPr="00D2799F">
        <w:rPr>
          <w:lang w:val="fr-FR"/>
        </w:rPr>
        <w:tab/>
        <w:t>moitié inférieure de la bande:</w:t>
      </w:r>
      <w:r w:rsidRPr="00D2799F">
        <w:rPr>
          <w:lang w:val="fr-FR"/>
        </w:rPr>
        <w:tab/>
      </w:r>
      <w:r w:rsidRPr="00D2799F">
        <w:rPr>
          <w:i/>
          <w:lang w:val="fr-FR"/>
        </w:rPr>
        <w:t>f</w:t>
      </w:r>
      <w:r w:rsidRPr="00D2799F">
        <w:rPr>
          <w:i/>
          <w:vertAlign w:val="subscript"/>
          <w:lang w:val="fr-FR"/>
        </w:rPr>
        <w:t>n</w:t>
      </w:r>
      <w:r w:rsidRPr="00D2799F">
        <w:rPr>
          <w:lang w:val="fr-FR"/>
        </w:rPr>
        <w:t xml:space="preserve"> </w:t>
      </w:r>
      <w:r w:rsidRPr="00D2799F">
        <w:rPr>
          <w:rFonts w:ascii="Symbol" w:hAnsi="Symbol"/>
          <w:lang w:val="fr-FR"/>
        </w:rPr>
        <w:t></w:t>
      </w:r>
      <w:r w:rsidRPr="00D2799F">
        <w:rPr>
          <w:lang w:val="fr-FR"/>
        </w:rPr>
        <w:t xml:space="preserve"> </w:t>
      </w:r>
      <w:r w:rsidRPr="00D2799F">
        <w:rPr>
          <w:i/>
          <w:lang w:val="fr-FR"/>
        </w:rPr>
        <w:t>f</w:t>
      </w:r>
      <w:r w:rsidRPr="00D2799F">
        <w:rPr>
          <w:iCs/>
          <w:vertAlign w:val="subscript"/>
          <w:lang w:val="fr-FR"/>
        </w:rPr>
        <w:t>0</w:t>
      </w:r>
      <w:r w:rsidRPr="00D2799F">
        <w:rPr>
          <w:i/>
          <w:lang w:val="fr-FR"/>
        </w:rPr>
        <w:t xml:space="preserve"> </w:t>
      </w:r>
      <w:r w:rsidRPr="00D2799F">
        <w:rPr>
          <w:lang w:val="fr-FR"/>
        </w:rPr>
        <w:t xml:space="preserve">– 87 </w:t>
      </w:r>
      <w:r w:rsidRPr="00D2799F">
        <w:rPr>
          <w:rFonts w:ascii="Symbol" w:hAnsi="Symbol"/>
          <w:lang w:val="fr-FR"/>
        </w:rPr>
        <w:t></w:t>
      </w:r>
      <w:r w:rsidRPr="00D2799F">
        <w:rPr>
          <w:i/>
          <w:lang w:val="fr-FR"/>
        </w:rPr>
        <w:t xml:space="preserve"> n</w:t>
      </w:r>
    </w:p>
    <w:p w14:paraId="566776E7" w14:textId="77777777" w:rsidR="00A31D32" w:rsidRPr="00D2799F" w:rsidRDefault="00A31D32" w:rsidP="00A31D32">
      <w:pPr>
        <w:pStyle w:val="enumlev1"/>
        <w:tabs>
          <w:tab w:val="left" w:pos="3878"/>
        </w:tabs>
        <w:rPr>
          <w:lang w:val="fr-FR"/>
        </w:rPr>
      </w:pPr>
      <w:r w:rsidRPr="00D2799F">
        <w:rPr>
          <w:lang w:val="fr-FR"/>
        </w:rPr>
        <w:tab/>
      </w:r>
      <w:proofErr w:type="gramStart"/>
      <w:r w:rsidRPr="00D2799F">
        <w:rPr>
          <w:lang w:val="fr-FR"/>
        </w:rPr>
        <w:t>moitié</w:t>
      </w:r>
      <w:proofErr w:type="gramEnd"/>
      <w:r w:rsidRPr="00D2799F">
        <w:rPr>
          <w:lang w:val="fr-FR"/>
        </w:rPr>
        <w:t xml:space="preserve"> supérieure de la bande:</w:t>
      </w:r>
      <w:r w:rsidRPr="00D2799F">
        <w:rPr>
          <w:lang w:val="fr-FR"/>
        </w:rPr>
        <w:tab/>
      </w:r>
      <w:r w:rsidRPr="00D2799F">
        <w:rPr>
          <w:position w:val="-12"/>
          <w:lang w:val="fr-FR"/>
        </w:rPr>
        <w:object w:dxaOrig="499" w:dyaOrig="360" w14:anchorId="778724B9">
          <v:shape id="_x0000_i1029" type="#_x0000_t75" style="width:28.8pt;height:21.9pt" o:ole="">
            <v:imagedata r:id="rId26" o:title=""/>
          </v:shape>
          <o:OLEObject Type="Embed" ProgID="Equation.3" ShapeID="_x0000_i1029" DrawAspect="Content" ObjectID="_1785914019" r:id="rId27"/>
        </w:object>
      </w:r>
      <w:r w:rsidRPr="00D2799F">
        <w:rPr>
          <w:i/>
          <w:lang w:val="fr-FR"/>
        </w:rPr>
        <w:t>f</w:t>
      </w:r>
      <w:r w:rsidRPr="00D2799F">
        <w:rPr>
          <w:iCs/>
          <w:vertAlign w:val="subscript"/>
          <w:lang w:val="fr-FR"/>
        </w:rPr>
        <w:t>0</w:t>
      </w:r>
      <w:r w:rsidRPr="00D2799F">
        <w:rPr>
          <w:i/>
          <w:lang w:val="fr-FR"/>
        </w:rPr>
        <w:t xml:space="preserve"> </w:t>
      </w:r>
      <w:r w:rsidRPr="00D2799F">
        <w:rPr>
          <w:rFonts w:ascii="Symbol" w:hAnsi="Symbol"/>
          <w:lang w:val="fr-FR"/>
        </w:rPr>
        <w:t></w:t>
      </w:r>
      <w:r w:rsidRPr="00D2799F">
        <w:rPr>
          <w:lang w:val="fr-FR"/>
        </w:rPr>
        <w:t xml:space="preserve"> 7 </w:t>
      </w:r>
      <w:r w:rsidRPr="00D2799F">
        <w:rPr>
          <w:rFonts w:ascii="Symbol" w:hAnsi="Symbol"/>
          <w:lang w:val="fr-FR"/>
        </w:rPr>
        <w:t></w:t>
      </w:r>
      <w:r w:rsidRPr="00D2799F">
        <w:rPr>
          <w:i/>
          <w:lang w:val="fr-FR"/>
        </w:rPr>
        <w:t xml:space="preserve"> n</w:t>
      </w:r>
    </w:p>
    <w:p w14:paraId="5A4966B1" w14:textId="77777777" w:rsidR="00A31D32" w:rsidRPr="00D2799F" w:rsidRDefault="00A31D32" w:rsidP="00A31D32">
      <w:pPr>
        <w:spacing w:before="0"/>
        <w:rPr>
          <w:lang w:val="fr-FR"/>
        </w:rPr>
      </w:pPr>
      <w:r w:rsidRPr="00D2799F">
        <w:rPr>
          <w:lang w:val="fr-FR"/>
        </w:rPr>
        <w:t>où:</w:t>
      </w:r>
    </w:p>
    <w:p w14:paraId="4CF567EC" w14:textId="77777777" w:rsidR="00A31D32" w:rsidRPr="00D2799F" w:rsidRDefault="00A31D32" w:rsidP="00A31D32">
      <w:pPr>
        <w:pStyle w:val="enumlev1"/>
        <w:rPr>
          <w:lang w:val="fr-FR"/>
        </w:rPr>
      </w:pP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1, 2, 3, ..., 80.</w:t>
      </w:r>
    </w:p>
    <w:p w14:paraId="7DA0977B" w14:textId="77777777" w:rsidR="00A31D32" w:rsidRPr="00D2799F" w:rsidRDefault="00A31D32" w:rsidP="00A31D32">
      <w:pPr>
        <w:spacing w:before="116"/>
        <w:rPr>
          <w:lang w:val="fr-FR"/>
        </w:rPr>
      </w:pPr>
      <w:r w:rsidRPr="00D2799F">
        <w:rPr>
          <w:lang w:val="fr-FR"/>
        </w:rPr>
        <w:t>Cette disposition est indiquée dans la Fig. 2.</w:t>
      </w:r>
    </w:p>
    <w:p w14:paraId="14E04638" w14:textId="77777777" w:rsidR="00A31D32" w:rsidRPr="00D2799F" w:rsidRDefault="00A31D32" w:rsidP="00A31D32">
      <w:pPr>
        <w:pStyle w:val="FigureNo"/>
        <w:rPr>
          <w:lang w:val="fr-FR"/>
        </w:rPr>
      </w:pPr>
      <w:r w:rsidRPr="00D2799F">
        <w:rPr>
          <w:lang w:val="fr-FR"/>
        </w:rPr>
        <w:t>FIGURE 2</w:t>
      </w:r>
    </w:p>
    <w:p w14:paraId="7AF2819F" w14:textId="77777777" w:rsidR="00A31D32" w:rsidRPr="00D2799F" w:rsidRDefault="00A31D32" w:rsidP="00A31D32">
      <w:pPr>
        <w:pStyle w:val="Figuretitle"/>
        <w:rPr>
          <w:lang w:val="fr-FR"/>
        </w:rPr>
      </w:pPr>
      <w:r w:rsidRPr="00D2799F">
        <w:rPr>
          <w:lang w:val="fr-FR"/>
        </w:rPr>
        <w:t xml:space="preserve">Disposition des canaux radioélectriques pour les FWS d'une capacité d'au plus </w:t>
      </w:r>
      <w:r w:rsidRPr="00D2799F">
        <w:rPr>
          <w:lang w:val="fr-FR"/>
        </w:rPr>
        <w:br/>
        <w:t>300 voies téléphoniques utilisant la bande 2 300-2 500 MHz</w:t>
      </w:r>
    </w:p>
    <w:p w14:paraId="4463A234" w14:textId="77777777" w:rsidR="00A31D32" w:rsidRPr="00D2799F" w:rsidRDefault="00A31D32" w:rsidP="00A31D32">
      <w:pPr>
        <w:pStyle w:val="Figure"/>
        <w:rPr>
          <w:lang w:val="fr-FR"/>
        </w:rPr>
      </w:pPr>
      <w:r w:rsidRPr="00D2799F">
        <w:rPr>
          <w:lang w:val="fr-FR"/>
        </w:rPr>
        <w:object w:dxaOrig="6930" w:dyaOrig="1338" w14:anchorId="1698B9DB">
          <v:shape id="_x0000_i1030" type="#_x0000_t75" style="width:452.75pt;height:84.65pt" o:ole="">
            <v:imagedata r:id="rId28" o:title=""/>
          </v:shape>
          <o:OLEObject Type="Embed" ProgID="CorelDraw.Graphic.16" ShapeID="_x0000_i1030" DrawAspect="Content" ObjectID="_1785914020" r:id="rId29"/>
        </w:object>
      </w:r>
    </w:p>
    <w:p w14:paraId="3D527F08" w14:textId="77777777" w:rsidR="00A31D32" w:rsidRPr="00D2799F" w:rsidRDefault="00A31D32" w:rsidP="00A31D32">
      <w:pPr>
        <w:rPr>
          <w:b/>
          <w:lang w:val="fr-FR"/>
        </w:rPr>
      </w:pPr>
      <w:r w:rsidRPr="00D2799F">
        <w:rPr>
          <w:b/>
          <w:lang w:val="fr-FR"/>
        </w:rPr>
        <w:t>2</w:t>
      </w:r>
      <w:r w:rsidRPr="00D2799F">
        <w:rPr>
          <w:lang w:val="fr-FR"/>
        </w:rPr>
        <w:tab/>
        <w:t xml:space="preserve">La fréquence de référence doit être de préférence </w:t>
      </w:r>
      <w:r w:rsidRPr="00D2799F">
        <w:rPr>
          <w:i/>
          <w:lang w:val="fr-FR"/>
        </w:rPr>
        <w:t>f</w:t>
      </w:r>
      <w:r w:rsidRPr="00D2799F">
        <w:rPr>
          <w:iCs/>
          <w:vertAlign w:val="subscript"/>
          <w:lang w:val="fr-FR"/>
        </w:rPr>
        <w:t>0</w:t>
      </w:r>
      <w:r w:rsidRPr="00D2799F">
        <w:rPr>
          <w:i/>
          <w:lang w:val="fr-FR"/>
        </w:rPr>
        <w:t xml:space="preserve"> </w:t>
      </w:r>
      <w:r w:rsidRPr="00D2799F">
        <w:rPr>
          <w:rFonts w:ascii="Symbol" w:hAnsi="Symbol"/>
          <w:lang w:val="fr-FR"/>
        </w:rPr>
        <w:t></w:t>
      </w:r>
      <w:r w:rsidRPr="00D2799F">
        <w:rPr>
          <w:lang w:val="fr-FR"/>
        </w:rPr>
        <w:t xml:space="preserve"> 2</w:t>
      </w:r>
      <w:r w:rsidRPr="00D2799F">
        <w:rPr>
          <w:rFonts w:ascii="Tms Rmn" w:hAnsi="Tms Rmn"/>
          <w:sz w:val="12"/>
          <w:lang w:val="fr-FR"/>
        </w:rPr>
        <w:t> </w:t>
      </w:r>
      <w:r w:rsidRPr="00D2799F">
        <w:rPr>
          <w:lang w:val="fr-FR"/>
        </w:rPr>
        <w:t>394 MHz.</w:t>
      </w:r>
    </w:p>
    <w:p w14:paraId="20E01D17" w14:textId="77777777" w:rsidR="00A31D32" w:rsidRPr="00D2799F" w:rsidRDefault="00A31D32" w:rsidP="00A31D32">
      <w:pPr>
        <w:rPr>
          <w:lang w:val="fr-FR"/>
        </w:rPr>
      </w:pPr>
      <w:r w:rsidRPr="00D2799F">
        <w:rPr>
          <w:b/>
          <w:lang w:val="fr-FR"/>
        </w:rPr>
        <w:t>3</w:t>
      </w:r>
      <w:r w:rsidRPr="00D2799F">
        <w:rPr>
          <w:lang w:val="fr-FR"/>
        </w:rPr>
        <w:tab/>
        <w:t>Dans un tronçon où une connexion internationale ou rurale est établie, ainsi qu'à un nœud de réseau, tous les canaux aller doivent se trouver dans une moitié de la bande de fréquences et tous les canaux retour dans l'autre moitié de la bande.</w:t>
      </w:r>
    </w:p>
    <w:p w14:paraId="50C8C443" w14:textId="77777777" w:rsidR="00A31D32" w:rsidRPr="00D2799F" w:rsidRDefault="00A31D32" w:rsidP="00A31D32">
      <w:pPr>
        <w:rPr>
          <w:lang w:val="fr-FR"/>
        </w:rPr>
      </w:pPr>
      <w:r w:rsidRPr="00D2799F">
        <w:rPr>
          <w:b/>
          <w:lang w:val="fr-FR"/>
        </w:rPr>
        <w:t>4</w:t>
      </w:r>
      <w:r w:rsidRPr="00D2799F">
        <w:rPr>
          <w:lang w:val="fr-FR"/>
        </w:rPr>
        <w:tab/>
        <w:t>Les espacements de canaux adjacents de même polarisation à utiliser de préférence pour diverses capacités sont indiqués au Tableau 3.</w:t>
      </w:r>
    </w:p>
    <w:p w14:paraId="411E0E10" w14:textId="77777777" w:rsidR="00A31D32" w:rsidRPr="00D2799F" w:rsidRDefault="00A31D32" w:rsidP="00A31D32">
      <w:pPr>
        <w:pStyle w:val="TableNo"/>
        <w:keepLines/>
        <w:rPr>
          <w:lang w:val="fr-FR"/>
        </w:rPr>
      </w:pPr>
      <w:r w:rsidRPr="00D2799F">
        <w:rPr>
          <w:lang w:val="fr-FR"/>
        </w:rPr>
        <w:t>TABLEAU 3</w:t>
      </w:r>
    </w:p>
    <w:tbl>
      <w:tblPr>
        <w:tblW w:w="0" w:type="auto"/>
        <w:jc w:val="center"/>
        <w:tblLayout w:type="fixed"/>
        <w:tblLook w:val="0000" w:firstRow="0" w:lastRow="0" w:firstColumn="0" w:lastColumn="0" w:noHBand="0" w:noVBand="0"/>
      </w:tblPr>
      <w:tblGrid>
        <w:gridCol w:w="2552"/>
        <w:gridCol w:w="2552"/>
        <w:gridCol w:w="2552"/>
      </w:tblGrid>
      <w:tr w:rsidR="00A31D32" w:rsidRPr="00D2799F" w14:paraId="538EFB83" w14:textId="77777777" w:rsidTr="00671373">
        <w:trPr>
          <w:cantSplit/>
          <w:jc w:val="center"/>
        </w:trPr>
        <w:tc>
          <w:tcPr>
            <w:tcW w:w="2552" w:type="dxa"/>
            <w:tcBorders>
              <w:top w:val="single" w:sz="6" w:space="0" w:color="auto"/>
              <w:left w:val="single" w:sz="6" w:space="0" w:color="auto"/>
              <w:bottom w:val="single" w:sz="6" w:space="0" w:color="auto"/>
              <w:right w:val="single" w:sz="6" w:space="0" w:color="auto"/>
            </w:tcBorders>
            <w:vAlign w:val="center"/>
          </w:tcPr>
          <w:p w14:paraId="390E5FD8" w14:textId="77777777" w:rsidR="00A31D32" w:rsidRPr="00D2799F" w:rsidRDefault="00A31D32" w:rsidP="00671373">
            <w:pPr>
              <w:pStyle w:val="Tablehead"/>
              <w:keepLines/>
              <w:rPr>
                <w:lang w:val="fr-FR"/>
              </w:rPr>
            </w:pPr>
            <w:r w:rsidRPr="00D2799F">
              <w:rPr>
                <w:lang w:val="fr-FR"/>
              </w:rPr>
              <w:t>Capacité du canal</w:t>
            </w:r>
          </w:p>
        </w:tc>
        <w:tc>
          <w:tcPr>
            <w:tcW w:w="2552" w:type="dxa"/>
            <w:tcBorders>
              <w:top w:val="single" w:sz="6" w:space="0" w:color="auto"/>
              <w:left w:val="single" w:sz="6" w:space="0" w:color="auto"/>
              <w:bottom w:val="single" w:sz="6" w:space="0" w:color="auto"/>
              <w:right w:val="single" w:sz="6" w:space="0" w:color="auto"/>
            </w:tcBorders>
            <w:vAlign w:val="center"/>
          </w:tcPr>
          <w:p w14:paraId="777FA7C0" w14:textId="77777777" w:rsidR="00A31D32" w:rsidRPr="00D2799F" w:rsidRDefault="00A31D32" w:rsidP="00671373">
            <w:pPr>
              <w:pStyle w:val="Tablehead"/>
              <w:keepLines/>
              <w:rPr>
                <w:lang w:val="fr-FR"/>
              </w:rPr>
            </w:pPr>
            <w:r w:rsidRPr="00D2799F">
              <w:rPr>
                <w:lang w:val="fr-FR"/>
              </w:rPr>
              <w:t>Espacement des canaux</w:t>
            </w:r>
            <w:r w:rsidRPr="00D2799F">
              <w:rPr>
                <w:lang w:val="fr-FR"/>
              </w:rPr>
              <w:br/>
              <w:t>radioélectriques</w:t>
            </w:r>
            <w:r w:rsidRPr="00D2799F">
              <w:rPr>
                <w:lang w:val="fr-FR"/>
              </w:rPr>
              <w:br/>
              <w:t>(MHz)</w:t>
            </w:r>
          </w:p>
        </w:tc>
        <w:tc>
          <w:tcPr>
            <w:tcW w:w="2552" w:type="dxa"/>
            <w:tcBorders>
              <w:top w:val="single" w:sz="6" w:space="0" w:color="auto"/>
              <w:left w:val="single" w:sz="6" w:space="0" w:color="auto"/>
              <w:bottom w:val="single" w:sz="6" w:space="0" w:color="auto"/>
              <w:right w:val="single" w:sz="6" w:space="0" w:color="auto"/>
            </w:tcBorders>
            <w:vAlign w:val="center"/>
          </w:tcPr>
          <w:p w14:paraId="7753591F" w14:textId="77777777" w:rsidR="00A31D32" w:rsidRPr="00D2799F" w:rsidRDefault="00A31D32" w:rsidP="00671373">
            <w:pPr>
              <w:pStyle w:val="Tablehead"/>
              <w:keepLines/>
              <w:rPr>
                <w:lang w:val="fr-FR"/>
              </w:rPr>
            </w:pPr>
            <w:r w:rsidRPr="00D2799F">
              <w:rPr>
                <w:i/>
                <w:lang w:val="fr-FR"/>
              </w:rPr>
              <w:t>n</w:t>
            </w:r>
          </w:p>
        </w:tc>
      </w:tr>
      <w:tr w:rsidR="00A31D32" w:rsidRPr="00D2799F" w14:paraId="714CC237" w14:textId="77777777" w:rsidTr="00671373">
        <w:trPr>
          <w:cantSplit/>
          <w:jc w:val="center"/>
        </w:trPr>
        <w:tc>
          <w:tcPr>
            <w:tcW w:w="2552" w:type="dxa"/>
            <w:tcBorders>
              <w:left w:val="single" w:sz="6" w:space="0" w:color="auto"/>
              <w:right w:val="single" w:sz="6" w:space="0" w:color="auto"/>
            </w:tcBorders>
          </w:tcPr>
          <w:p w14:paraId="2F53B72B"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510"/>
              <w:jc w:val="right"/>
              <w:rPr>
                <w:lang w:val="fr-FR"/>
              </w:rPr>
            </w:pPr>
            <w:r w:rsidRPr="00D2799F">
              <w:rPr>
                <w:lang w:val="fr-FR"/>
              </w:rPr>
              <w:t>12 voies MRF</w:t>
            </w:r>
          </w:p>
        </w:tc>
        <w:tc>
          <w:tcPr>
            <w:tcW w:w="2552" w:type="dxa"/>
            <w:tcBorders>
              <w:left w:val="single" w:sz="6" w:space="0" w:color="auto"/>
              <w:right w:val="single" w:sz="6" w:space="0" w:color="auto"/>
            </w:tcBorders>
          </w:tcPr>
          <w:p w14:paraId="39A6B9A6"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1</w:t>
            </w:r>
          </w:p>
        </w:tc>
        <w:tc>
          <w:tcPr>
            <w:tcW w:w="2552" w:type="dxa"/>
            <w:tcBorders>
              <w:left w:val="single" w:sz="6" w:space="0" w:color="auto"/>
              <w:right w:val="single" w:sz="6" w:space="0" w:color="auto"/>
            </w:tcBorders>
          </w:tcPr>
          <w:p w14:paraId="4C2CE4A7"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1, 2, 3, 4, ...</w:t>
            </w:r>
          </w:p>
        </w:tc>
      </w:tr>
      <w:tr w:rsidR="00A31D32" w:rsidRPr="00D2799F" w14:paraId="29145940" w14:textId="77777777" w:rsidTr="00671373">
        <w:trPr>
          <w:cantSplit/>
          <w:jc w:val="center"/>
        </w:trPr>
        <w:tc>
          <w:tcPr>
            <w:tcW w:w="2552" w:type="dxa"/>
            <w:tcBorders>
              <w:left w:val="single" w:sz="6" w:space="0" w:color="auto"/>
              <w:right w:val="single" w:sz="6" w:space="0" w:color="auto"/>
            </w:tcBorders>
          </w:tcPr>
          <w:p w14:paraId="28C3B93C"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510"/>
              <w:jc w:val="right"/>
              <w:rPr>
                <w:lang w:val="fr-FR"/>
              </w:rPr>
            </w:pPr>
            <w:r w:rsidRPr="00D2799F">
              <w:rPr>
                <w:lang w:val="fr-FR"/>
              </w:rPr>
              <w:t>24 voies MRF</w:t>
            </w:r>
          </w:p>
        </w:tc>
        <w:tc>
          <w:tcPr>
            <w:tcW w:w="2552" w:type="dxa"/>
            <w:tcBorders>
              <w:left w:val="single" w:sz="6" w:space="0" w:color="auto"/>
              <w:right w:val="single" w:sz="6" w:space="0" w:color="auto"/>
            </w:tcBorders>
          </w:tcPr>
          <w:p w14:paraId="77A5F302"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2</w:t>
            </w:r>
          </w:p>
        </w:tc>
        <w:tc>
          <w:tcPr>
            <w:tcW w:w="2552" w:type="dxa"/>
            <w:tcBorders>
              <w:left w:val="single" w:sz="6" w:space="0" w:color="auto"/>
              <w:right w:val="single" w:sz="6" w:space="0" w:color="auto"/>
            </w:tcBorders>
          </w:tcPr>
          <w:p w14:paraId="3468871E"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1, 3, 5, 7, ...</w:t>
            </w:r>
          </w:p>
        </w:tc>
      </w:tr>
      <w:tr w:rsidR="00A31D32" w:rsidRPr="00D2799F" w14:paraId="4C44FF57" w14:textId="77777777" w:rsidTr="00671373">
        <w:trPr>
          <w:cantSplit/>
          <w:jc w:val="center"/>
        </w:trPr>
        <w:tc>
          <w:tcPr>
            <w:tcW w:w="2552" w:type="dxa"/>
            <w:tcBorders>
              <w:left w:val="single" w:sz="6" w:space="0" w:color="auto"/>
              <w:right w:val="single" w:sz="6" w:space="0" w:color="auto"/>
            </w:tcBorders>
          </w:tcPr>
          <w:p w14:paraId="0CB0AD71"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510"/>
              <w:jc w:val="right"/>
              <w:rPr>
                <w:lang w:val="fr-FR"/>
              </w:rPr>
            </w:pPr>
            <w:r w:rsidRPr="00D2799F">
              <w:rPr>
                <w:lang w:val="fr-FR"/>
              </w:rPr>
              <w:t>60 voies MRF</w:t>
            </w:r>
          </w:p>
        </w:tc>
        <w:tc>
          <w:tcPr>
            <w:tcW w:w="2552" w:type="dxa"/>
            <w:tcBorders>
              <w:left w:val="single" w:sz="6" w:space="0" w:color="auto"/>
              <w:right w:val="single" w:sz="6" w:space="0" w:color="auto"/>
            </w:tcBorders>
          </w:tcPr>
          <w:p w14:paraId="70FA7C93"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4</w:t>
            </w:r>
          </w:p>
        </w:tc>
        <w:tc>
          <w:tcPr>
            <w:tcW w:w="2552" w:type="dxa"/>
            <w:tcBorders>
              <w:left w:val="single" w:sz="6" w:space="0" w:color="auto"/>
              <w:right w:val="single" w:sz="6" w:space="0" w:color="auto"/>
            </w:tcBorders>
          </w:tcPr>
          <w:p w14:paraId="5489F9E7"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1, 5, 9, 13, ...</w:t>
            </w:r>
          </w:p>
        </w:tc>
      </w:tr>
      <w:tr w:rsidR="00A31D32" w:rsidRPr="00D2799F" w14:paraId="34EC4A98" w14:textId="77777777" w:rsidTr="00671373">
        <w:trPr>
          <w:cantSplit/>
          <w:jc w:val="center"/>
        </w:trPr>
        <w:tc>
          <w:tcPr>
            <w:tcW w:w="2552" w:type="dxa"/>
            <w:tcBorders>
              <w:left w:val="single" w:sz="6" w:space="0" w:color="auto"/>
              <w:right w:val="single" w:sz="6" w:space="0" w:color="auto"/>
            </w:tcBorders>
          </w:tcPr>
          <w:p w14:paraId="0E048014"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510"/>
              <w:jc w:val="right"/>
              <w:rPr>
                <w:lang w:val="fr-FR"/>
              </w:rPr>
            </w:pPr>
            <w:r w:rsidRPr="00D2799F">
              <w:rPr>
                <w:lang w:val="fr-FR"/>
              </w:rPr>
              <w:t>120 voies MRF</w:t>
            </w:r>
          </w:p>
        </w:tc>
        <w:tc>
          <w:tcPr>
            <w:tcW w:w="2552" w:type="dxa"/>
            <w:tcBorders>
              <w:left w:val="single" w:sz="6" w:space="0" w:color="auto"/>
              <w:right w:val="single" w:sz="6" w:space="0" w:color="auto"/>
            </w:tcBorders>
          </w:tcPr>
          <w:p w14:paraId="5DB24014"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14</w:t>
            </w:r>
          </w:p>
        </w:tc>
        <w:tc>
          <w:tcPr>
            <w:tcW w:w="2552" w:type="dxa"/>
            <w:tcBorders>
              <w:left w:val="single" w:sz="6" w:space="0" w:color="auto"/>
              <w:right w:val="single" w:sz="6" w:space="0" w:color="auto"/>
            </w:tcBorders>
          </w:tcPr>
          <w:p w14:paraId="1A511DAE"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1, 15, 29, 43, ...</w:t>
            </w:r>
          </w:p>
        </w:tc>
      </w:tr>
      <w:tr w:rsidR="00A31D32" w:rsidRPr="00D2799F" w14:paraId="7497F84A" w14:textId="77777777" w:rsidTr="00671373">
        <w:trPr>
          <w:cantSplit/>
          <w:jc w:val="center"/>
        </w:trPr>
        <w:tc>
          <w:tcPr>
            <w:tcW w:w="2552" w:type="dxa"/>
            <w:tcBorders>
              <w:left w:val="single" w:sz="6" w:space="0" w:color="auto"/>
              <w:right w:val="single" w:sz="6" w:space="0" w:color="auto"/>
            </w:tcBorders>
          </w:tcPr>
          <w:p w14:paraId="67F66D67"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510"/>
              <w:jc w:val="right"/>
              <w:rPr>
                <w:lang w:val="fr-FR"/>
              </w:rPr>
            </w:pPr>
            <w:r w:rsidRPr="00D2799F">
              <w:rPr>
                <w:lang w:val="fr-FR"/>
              </w:rPr>
              <w:t>300 voies MRF</w:t>
            </w:r>
          </w:p>
        </w:tc>
        <w:tc>
          <w:tcPr>
            <w:tcW w:w="2552" w:type="dxa"/>
            <w:tcBorders>
              <w:left w:val="single" w:sz="6" w:space="0" w:color="auto"/>
              <w:right w:val="single" w:sz="6" w:space="0" w:color="auto"/>
            </w:tcBorders>
          </w:tcPr>
          <w:p w14:paraId="73CFED7E"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28</w:t>
            </w:r>
          </w:p>
        </w:tc>
        <w:tc>
          <w:tcPr>
            <w:tcW w:w="2552" w:type="dxa"/>
            <w:tcBorders>
              <w:left w:val="single" w:sz="6" w:space="0" w:color="auto"/>
              <w:right w:val="single" w:sz="6" w:space="0" w:color="auto"/>
            </w:tcBorders>
          </w:tcPr>
          <w:p w14:paraId="0AD6FC41"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1, 29, 57</w:t>
            </w:r>
          </w:p>
        </w:tc>
      </w:tr>
      <w:tr w:rsidR="00A31D32" w:rsidRPr="00D2799F" w14:paraId="01F52BA5" w14:textId="77777777" w:rsidTr="00671373">
        <w:trPr>
          <w:cantSplit/>
          <w:jc w:val="center"/>
        </w:trPr>
        <w:tc>
          <w:tcPr>
            <w:tcW w:w="2552" w:type="dxa"/>
            <w:tcBorders>
              <w:left w:val="single" w:sz="6" w:space="0" w:color="auto"/>
              <w:right w:val="single" w:sz="6" w:space="0" w:color="auto"/>
            </w:tcBorders>
          </w:tcPr>
          <w:p w14:paraId="051D354F"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510"/>
              <w:jc w:val="right"/>
              <w:rPr>
                <w:lang w:val="fr-FR"/>
              </w:rPr>
            </w:pPr>
            <w:r w:rsidRPr="00D2799F">
              <w:rPr>
                <w:lang w:val="fr-FR"/>
              </w:rPr>
              <w:t>24 voies MIC</w:t>
            </w:r>
          </w:p>
        </w:tc>
        <w:tc>
          <w:tcPr>
            <w:tcW w:w="2552" w:type="dxa"/>
            <w:tcBorders>
              <w:left w:val="single" w:sz="6" w:space="0" w:color="auto"/>
              <w:right w:val="single" w:sz="6" w:space="0" w:color="auto"/>
            </w:tcBorders>
          </w:tcPr>
          <w:p w14:paraId="4C92C614"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2</w:t>
            </w:r>
          </w:p>
        </w:tc>
        <w:tc>
          <w:tcPr>
            <w:tcW w:w="2552" w:type="dxa"/>
            <w:tcBorders>
              <w:left w:val="single" w:sz="6" w:space="0" w:color="auto"/>
              <w:right w:val="single" w:sz="6" w:space="0" w:color="auto"/>
            </w:tcBorders>
          </w:tcPr>
          <w:p w14:paraId="35C5D7D1"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1, 3, 5, 7, ...</w:t>
            </w:r>
          </w:p>
        </w:tc>
      </w:tr>
      <w:tr w:rsidR="00A31D32" w:rsidRPr="00D2799F" w14:paraId="278DDD70" w14:textId="77777777" w:rsidTr="00671373">
        <w:trPr>
          <w:cantSplit/>
          <w:jc w:val="center"/>
        </w:trPr>
        <w:tc>
          <w:tcPr>
            <w:tcW w:w="2552" w:type="dxa"/>
            <w:tcBorders>
              <w:left w:val="single" w:sz="6" w:space="0" w:color="auto"/>
              <w:right w:val="single" w:sz="6" w:space="0" w:color="auto"/>
            </w:tcBorders>
          </w:tcPr>
          <w:p w14:paraId="35980DB1"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510"/>
              <w:jc w:val="right"/>
              <w:rPr>
                <w:lang w:val="fr-FR"/>
              </w:rPr>
            </w:pPr>
            <w:r w:rsidRPr="00D2799F">
              <w:rPr>
                <w:lang w:val="fr-FR"/>
              </w:rPr>
              <w:t>30 voies MIC</w:t>
            </w:r>
          </w:p>
        </w:tc>
        <w:tc>
          <w:tcPr>
            <w:tcW w:w="2552" w:type="dxa"/>
            <w:tcBorders>
              <w:left w:val="single" w:sz="6" w:space="0" w:color="auto"/>
              <w:right w:val="single" w:sz="6" w:space="0" w:color="auto"/>
            </w:tcBorders>
          </w:tcPr>
          <w:p w14:paraId="25521459"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2</w:t>
            </w:r>
          </w:p>
        </w:tc>
        <w:tc>
          <w:tcPr>
            <w:tcW w:w="2552" w:type="dxa"/>
            <w:tcBorders>
              <w:left w:val="single" w:sz="6" w:space="0" w:color="auto"/>
              <w:right w:val="single" w:sz="6" w:space="0" w:color="auto"/>
            </w:tcBorders>
          </w:tcPr>
          <w:p w14:paraId="58E36B07"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1, 3, 5, 7, ...</w:t>
            </w:r>
          </w:p>
        </w:tc>
      </w:tr>
      <w:tr w:rsidR="00A31D32" w:rsidRPr="00D2799F" w14:paraId="526AEF28" w14:textId="77777777" w:rsidTr="00671373">
        <w:trPr>
          <w:cantSplit/>
          <w:jc w:val="center"/>
        </w:trPr>
        <w:tc>
          <w:tcPr>
            <w:tcW w:w="2552" w:type="dxa"/>
            <w:tcBorders>
              <w:left w:val="single" w:sz="6" w:space="0" w:color="auto"/>
              <w:right w:val="single" w:sz="6" w:space="0" w:color="auto"/>
            </w:tcBorders>
          </w:tcPr>
          <w:p w14:paraId="0874C8C3"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510"/>
              <w:jc w:val="right"/>
              <w:rPr>
                <w:lang w:val="fr-FR"/>
              </w:rPr>
            </w:pPr>
            <w:r w:rsidRPr="00D2799F">
              <w:rPr>
                <w:lang w:val="fr-FR"/>
              </w:rPr>
              <w:t>48 voies MIC</w:t>
            </w:r>
          </w:p>
        </w:tc>
        <w:tc>
          <w:tcPr>
            <w:tcW w:w="2552" w:type="dxa"/>
            <w:tcBorders>
              <w:left w:val="single" w:sz="6" w:space="0" w:color="auto"/>
              <w:right w:val="single" w:sz="6" w:space="0" w:color="auto"/>
            </w:tcBorders>
          </w:tcPr>
          <w:p w14:paraId="0346A7BA"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4</w:t>
            </w:r>
          </w:p>
        </w:tc>
        <w:tc>
          <w:tcPr>
            <w:tcW w:w="2552" w:type="dxa"/>
            <w:tcBorders>
              <w:left w:val="single" w:sz="6" w:space="0" w:color="auto"/>
              <w:right w:val="single" w:sz="6" w:space="0" w:color="auto"/>
            </w:tcBorders>
          </w:tcPr>
          <w:p w14:paraId="489D379A"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1, 5, 9, 13, ...</w:t>
            </w:r>
          </w:p>
        </w:tc>
      </w:tr>
      <w:tr w:rsidR="00A31D32" w:rsidRPr="00D2799F" w14:paraId="6AD3CA47" w14:textId="77777777" w:rsidTr="00671373">
        <w:trPr>
          <w:cantSplit/>
          <w:jc w:val="center"/>
        </w:trPr>
        <w:tc>
          <w:tcPr>
            <w:tcW w:w="2552" w:type="dxa"/>
            <w:tcBorders>
              <w:left w:val="single" w:sz="6" w:space="0" w:color="auto"/>
              <w:right w:val="single" w:sz="6" w:space="0" w:color="auto"/>
            </w:tcBorders>
          </w:tcPr>
          <w:p w14:paraId="6B65A4B3"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510"/>
              <w:jc w:val="right"/>
              <w:rPr>
                <w:lang w:val="fr-FR"/>
              </w:rPr>
            </w:pPr>
            <w:r w:rsidRPr="00D2799F">
              <w:rPr>
                <w:lang w:val="fr-FR"/>
              </w:rPr>
              <w:t>60 voies MIC</w:t>
            </w:r>
          </w:p>
        </w:tc>
        <w:tc>
          <w:tcPr>
            <w:tcW w:w="2552" w:type="dxa"/>
            <w:tcBorders>
              <w:left w:val="single" w:sz="6" w:space="0" w:color="auto"/>
              <w:right w:val="single" w:sz="6" w:space="0" w:color="auto"/>
            </w:tcBorders>
          </w:tcPr>
          <w:p w14:paraId="356C58B2"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4</w:t>
            </w:r>
          </w:p>
        </w:tc>
        <w:tc>
          <w:tcPr>
            <w:tcW w:w="2552" w:type="dxa"/>
            <w:tcBorders>
              <w:left w:val="single" w:sz="6" w:space="0" w:color="auto"/>
              <w:right w:val="single" w:sz="6" w:space="0" w:color="auto"/>
            </w:tcBorders>
          </w:tcPr>
          <w:p w14:paraId="18936D46"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1, 5, 9, 13, ...</w:t>
            </w:r>
          </w:p>
        </w:tc>
      </w:tr>
      <w:tr w:rsidR="00A31D32" w:rsidRPr="00D2799F" w14:paraId="0DE31BD8" w14:textId="77777777" w:rsidTr="00671373">
        <w:trPr>
          <w:cantSplit/>
          <w:jc w:val="center"/>
        </w:trPr>
        <w:tc>
          <w:tcPr>
            <w:tcW w:w="2552" w:type="dxa"/>
            <w:tcBorders>
              <w:left w:val="single" w:sz="6" w:space="0" w:color="auto"/>
              <w:right w:val="single" w:sz="6" w:space="0" w:color="auto"/>
            </w:tcBorders>
          </w:tcPr>
          <w:p w14:paraId="5A03FA4E"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340"/>
              <w:jc w:val="right"/>
              <w:rPr>
                <w:lang w:val="fr-FR"/>
              </w:rPr>
            </w:pPr>
            <w:r w:rsidRPr="00D2799F">
              <w:rPr>
                <w:lang w:val="fr-FR"/>
              </w:rPr>
              <w:t>30 voies MIC</w:t>
            </w:r>
            <w:r w:rsidRPr="00D2799F">
              <w:rPr>
                <w:vertAlign w:val="superscript"/>
                <w:lang w:val="fr-FR"/>
              </w:rPr>
              <w:t>(1)</w:t>
            </w:r>
          </w:p>
        </w:tc>
        <w:tc>
          <w:tcPr>
            <w:tcW w:w="2552" w:type="dxa"/>
            <w:tcBorders>
              <w:left w:val="single" w:sz="6" w:space="0" w:color="auto"/>
              <w:right w:val="single" w:sz="6" w:space="0" w:color="auto"/>
            </w:tcBorders>
          </w:tcPr>
          <w:p w14:paraId="65A66D8E"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1</w:t>
            </w:r>
          </w:p>
        </w:tc>
        <w:tc>
          <w:tcPr>
            <w:tcW w:w="2552" w:type="dxa"/>
            <w:tcBorders>
              <w:left w:val="single" w:sz="6" w:space="0" w:color="auto"/>
              <w:right w:val="single" w:sz="6" w:space="0" w:color="auto"/>
            </w:tcBorders>
          </w:tcPr>
          <w:p w14:paraId="3CC5DE04"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1, 2, 3, 4, ...</w:t>
            </w:r>
          </w:p>
        </w:tc>
      </w:tr>
      <w:tr w:rsidR="00A31D32" w:rsidRPr="00D2799F" w14:paraId="0E25BC7A" w14:textId="77777777" w:rsidTr="00671373">
        <w:trPr>
          <w:cantSplit/>
          <w:jc w:val="center"/>
        </w:trPr>
        <w:tc>
          <w:tcPr>
            <w:tcW w:w="2552" w:type="dxa"/>
            <w:tcBorders>
              <w:left w:val="single" w:sz="6" w:space="0" w:color="auto"/>
              <w:right w:val="single" w:sz="6" w:space="0" w:color="auto"/>
            </w:tcBorders>
          </w:tcPr>
          <w:p w14:paraId="5CAFDF85"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83"/>
                <w:tab w:val="left" w:pos="588"/>
              </w:tabs>
              <w:ind w:right="340"/>
              <w:jc w:val="right"/>
              <w:rPr>
                <w:lang w:val="fr-FR"/>
              </w:rPr>
            </w:pPr>
            <w:r w:rsidRPr="00D2799F">
              <w:rPr>
                <w:lang w:val="fr-FR"/>
              </w:rPr>
              <w:t>60 voies MIC</w:t>
            </w:r>
            <w:r w:rsidRPr="00D2799F">
              <w:rPr>
                <w:vertAlign w:val="superscript"/>
                <w:lang w:val="fr-FR"/>
              </w:rPr>
              <w:t>(1)</w:t>
            </w:r>
          </w:p>
        </w:tc>
        <w:tc>
          <w:tcPr>
            <w:tcW w:w="2552" w:type="dxa"/>
            <w:tcBorders>
              <w:left w:val="single" w:sz="6" w:space="0" w:color="auto"/>
              <w:right w:val="single" w:sz="6" w:space="0" w:color="auto"/>
            </w:tcBorders>
          </w:tcPr>
          <w:p w14:paraId="621ED80B"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right" w:pos="1169"/>
              </w:tabs>
              <w:ind w:right="1077"/>
              <w:jc w:val="right"/>
              <w:rPr>
                <w:lang w:val="fr-FR"/>
              </w:rPr>
            </w:pPr>
            <w:r w:rsidRPr="00D2799F">
              <w:rPr>
                <w:lang w:val="fr-FR"/>
              </w:rPr>
              <w:t>2</w:t>
            </w:r>
          </w:p>
        </w:tc>
        <w:tc>
          <w:tcPr>
            <w:tcW w:w="2552" w:type="dxa"/>
            <w:tcBorders>
              <w:left w:val="single" w:sz="6" w:space="0" w:color="auto"/>
              <w:right w:val="single" w:sz="6" w:space="0" w:color="auto"/>
            </w:tcBorders>
          </w:tcPr>
          <w:p w14:paraId="5452F8F5" w14:textId="77777777" w:rsidR="00A31D32" w:rsidRPr="00D2799F" w:rsidRDefault="00A31D32" w:rsidP="0067137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601"/>
              </w:tabs>
              <w:jc w:val="center"/>
              <w:rPr>
                <w:lang w:val="fr-FR"/>
              </w:rPr>
            </w:pPr>
            <w:r w:rsidRPr="00D2799F">
              <w:rPr>
                <w:lang w:val="fr-FR"/>
              </w:rPr>
              <w:t>1, 3, 5, 7, ...</w:t>
            </w:r>
          </w:p>
        </w:tc>
      </w:tr>
      <w:tr w:rsidR="00A31D32" w:rsidRPr="00815664" w14:paraId="4C45F5D2" w14:textId="77777777" w:rsidTr="00671373">
        <w:trPr>
          <w:cantSplit/>
          <w:jc w:val="center"/>
        </w:trPr>
        <w:tc>
          <w:tcPr>
            <w:tcW w:w="7656" w:type="dxa"/>
            <w:gridSpan w:val="3"/>
            <w:tcBorders>
              <w:top w:val="single" w:sz="6" w:space="0" w:color="auto"/>
            </w:tcBorders>
          </w:tcPr>
          <w:p w14:paraId="58BC5642" w14:textId="77777777" w:rsidR="00A31D32" w:rsidRPr="00D2799F" w:rsidRDefault="00A31D32" w:rsidP="00671373">
            <w:pPr>
              <w:pStyle w:val="Tablelegend"/>
              <w:keepNext/>
              <w:keepLines/>
              <w:rPr>
                <w:lang w:val="fr-FR"/>
              </w:rPr>
            </w:pPr>
            <w:r w:rsidRPr="00D2799F">
              <w:rPr>
                <w:vertAlign w:val="superscript"/>
                <w:lang w:val="fr-FR"/>
              </w:rPr>
              <w:t>(1)</w:t>
            </w:r>
            <w:r w:rsidRPr="00D2799F">
              <w:rPr>
                <w:vertAlign w:val="superscript"/>
                <w:lang w:val="fr-FR"/>
              </w:rPr>
              <w:tab/>
            </w:r>
            <w:r w:rsidRPr="00D2799F">
              <w:rPr>
                <w:lang w:val="fr-FR"/>
              </w:rPr>
              <w:t>Avec une modulation à plusieurs états (par exemple MAQ-16).</w:t>
            </w:r>
          </w:p>
        </w:tc>
      </w:tr>
    </w:tbl>
    <w:p w14:paraId="32F45CF2" w14:textId="77777777" w:rsidR="00A31D32" w:rsidRPr="00D2799F" w:rsidRDefault="00A31D32" w:rsidP="00A31D32">
      <w:pPr>
        <w:pStyle w:val="Tablefin"/>
        <w:rPr>
          <w:lang w:val="fr-FR"/>
        </w:rPr>
      </w:pPr>
    </w:p>
    <w:p w14:paraId="639E79B7" w14:textId="77777777" w:rsidR="00A31D32" w:rsidRPr="00D2799F" w:rsidRDefault="00A31D32" w:rsidP="00A31D32">
      <w:pPr>
        <w:rPr>
          <w:lang w:val="fr-FR"/>
        </w:rPr>
      </w:pPr>
      <w:r w:rsidRPr="00D2799F">
        <w:rPr>
          <w:b/>
          <w:lang w:val="fr-FR"/>
        </w:rPr>
        <w:lastRenderedPageBreak/>
        <w:t>5</w:t>
      </w:r>
      <w:r w:rsidRPr="00D2799F">
        <w:rPr>
          <w:lang w:val="fr-FR"/>
        </w:rPr>
        <w:tab/>
        <w:t>Lorsque, par exemple, soit dans un point nodal, soit sur une artère (avec découplage par polarisations croisées) et pour des capacités de 24 voies téléphoniques ou davantage, des canaux radioélectriques supplémentaires sont nécessaires, les numéros de ces canaux devraient être:</w:t>
      </w:r>
    </w:p>
    <w:p w14:paraId="51B05E76" w14:textId="77777777" w:rsidR="00A31D32" w:rsidRPr="00D2799F" w:rsidRDefault="00A31D32" w:rsidP="00A31D32">
      <w:pPr>
        <w:pStyle w:val="enumlev1"/>
        <w:rPr>
          <w:lang w:val="fr-FR"/>
        </w:rPr>
      </w:pPr>
      <w:r w:rsidRPr="00D2799F">
        <w:rPr>
          <w:lang w:val="fr-FR"/>
        </w:rPr>
        <w:tab/>
        <w:t>24 voies téléphoniques:</w:t>
      </w: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2, 4, 6, 8, ...</w:t>
      </w:r>
      <w:r w:rsidRPr="00D2799F">
        <w:rPr>
          <w:lang w:val="fr-FR"/>
        </w:rPr>
        <w:tab/>
        <w:t>(</w:t>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80)</w:t>
      </w:r>
    </w:p>
    <w:p w14:paraId="7624ADCE" w14:textId="77777777" w:rsidR="00A31D32" w:rsidRPr="00D2799F" w:rsidRDefault="00A31D32" w:rsidP="00A31D32">
      <w:pPr>
        <w:pStyle w:val="enumlev1"/>
        <w:rPr>
          <w:lang w:val="fr-FR"/>
        </w:rPr>
      </w:pPr>
      <w:r w:rsidRPr="00D2799F">
        <w:rPr>
          <w:lang w:val="fr-FR"/>
        </w:rPr>
        <w:tab/>
        <w:t>60 voies téléphoniques:</w:t>
      </w: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3, 7, 11, 15, ...</w:t>
      </w:r>
      <w:r w:rsidRPr="00D2799F">
        <w:rPr>
          <w:lang w:val="fr-FR"/>
        </w:rPr>
        <w:tab/>
        <w:t>(</w:t>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79)</w:t>
      </w:r>
    </w:p>
    <w:p w14:paraId="782CA8F9" w14:textId="77777777" w:rsidR="00A31D32" w:rsidRPr="00D2799F" w:rsidRDefault="00A31D32" w:rsidP="00A31D32">
      <w:pPr>
        <w:pStyle w:val="enumlev1"/>
        <w:rPr>
          <w:lang w:val="fr-FR"/>
        </w:rPr>
      </w:pPr>
      <w:r w:rsidRPr="00D2799F">
        <w:rPr>
          <w:lang w:val="fr-FR"/>
        </w:rPr>
        <w:tab/>
        <w:t>120 voies téléphoniques:</w:t>
      </w: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8, 22, 36, 50, ...</w:t>
      </w:r>
      <w:r w:rsidRPr="00D2799F">
        <w:rPr>
          <w:lang w:val="fr-FR"/>
        </w:rPr>
        <w:tab/>
        <w:t>(</w:t>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78)</w:t>
      </w:r>
    </w:p>
    <w:p w14:paraId="645B6372" w14:textId="77777777" w:rsidR="00A31D32" w:rsidRPr="00D2799F" w:rsidRDefault="00A31D32" w:rsidP="00A31D32">
      <w:pPr>
        <w:pStyle w:val="enumlev1"/>
        <w:rPr>
          <w:lang w:val="fr-FR"/>
        </w:rPr>
      </w:pPr>
      <w:r w:rsidRPr="00D2799F">
        <w:rPr>
          <w:lang w:val="fr-FR"/>
        </w:rPr>
        <w:tab/>
        <w:t>300 voies téléphoniques:</w:t>
      </w: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15, 43, 71.</w:t>
      </w:r>
    </w:p>
    <w:p w14:paraId="21030A85" w14:textId="77777777" w:rsidR="00A31D32" w:rsidRPr="00D2799F" w:rsidRDefault="00A31D32" w:rsidP="00A31D32">
      <w:pPr>
        <w:keepNext/>
        <w:keepLines/>
        <w:rPr>
          <w:lang w:val="fr-FR"/>
        </w:rPr>
      </w:pPr>
      <w:r w:rsidRPr="00D2799F">
        <w:rPr>
          <w:b/>
          <w:lang w:val="fr-FR"/>
        </w:rPr>
        <w:t>6</w:t>
      </w:r>
      <w:r w:rsidRPr="00D2799F">
        <w:rPr>
          <w:i/>
          <w:lang w:val="fr-FR"/>
        </w:rPr>
        <w:tab/>
      </w:r>
      <w:r w:rsidRPr="00D2799F">
        <w:rPr>
          <w:lang w:val="fr-FR"/>
        </w:rPr>
        <w:t>Pour les capacités de 60 voies téléphoniques ou plus, des fréquences supplémentaires avec les numéros de voies ci-après:</w:t>
      </w:r>
    </w:p>
    <w:p w14:paraId="0CB75EB2" w14:textId="77777777" w:rsidR="00A31D32" w:rsidRPr="00D2799F" w:rsidRDefault="00A31D32" w:rsidP="00A31D32">
      <w:pPr>
        <w:pStyle w:val="enumlev1"/>
        <w:keepNext/>
        <w:keepLines/>
        <w:tabs>
          <w:tab w:val="left" w:pos="3686"/>
        </w:tabs>
        <w:rPr>
          <w:lang w:val="fr-FR"/>
        </w:rPr>
      </w:pP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2, 4, 6, 8, ...</w:t>
      </w:r>
      <w:r w:rsidRPr="00D2799F">
        <w:rPr>
          <w:lang w:val="fr-FR"/>
        </w:rPr>
        <w:tab/>
        <w:t>pour 60 voies téléphoniques</w:t>
      </w:r>
    </w:p>
    <w:p w14:paraId="71B885FD" w14:textId="77777777" w:rsidR="00A31D32" w:rsidRPr="00D2799F" w:rsidRDefault="00A31D32" w:rsidP="00A31D32">
      <w:pPr>
        <w:pStyle w:val="enumlev1"/>
        <w:tabs>
          <w:tab w:val="left" w:pos="3686"/>
        </w:tabs>
        <w:rPr>
          <w:lang w:val="fr-FR"/>
        </w:rPr>
      </w:pP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5, 12, 19, 26, ...</w:t>
      </w:r>
      <w:r w:rsidRPr="00D2799F">
        <w:rPr>
          <w:lang w:val="fr-FR"/>
        </w:rPr>
        <w:tab/>
        <w:t>pour 120 voies téléphoniques</w:t>
      </w:r>
    </w:p>
    <w:p w14:paraId="4EF92502" w14:textId="77777777" w:rsidR="00A31D32" w:rsidRPr="00D2799F" w:rsidRDefault="00A31D32" w:rsidP="00A31D32">
      <w:pPr>
        <w:pStyle w:val="enumlev1"/>
        <w:tabs>
          <w:tab w:val="left" w:pos="3686"/>
        </w:tabs>
        <w:rPr>
          <w:lang w:val="fr-FR"/>
        </w:rPr>
      </w:pP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8, 22, 36, 50, ...</w:t>
      </w:r>
      <w:r w:rsidRPr="00D2799F">
        <w:rPr>
          <w:lang w:val="fr-FR"/>
        </w:rPr>
        <w:tab/>
        <w:t>pour 300 voies téléphoniques</w:t>
      </w:r>
    </w:p>
    <w:p w14:paraId="470D9F5C" w14:textId="77777777" w:rsidR="00A31D32" w:rsidRPr="00D2799F" w:rsidRDefault="00A31D32" w:rsidP="00A31D32">
      <w:pPr>
        <w:rPr>
          <w:lang w:val="fr-FR"/>
        </w:rPr>
      </w:pPr>
      <w:r w:rsidRPr="00D2799F">
        <w:rPr>
          <w:lang w:val="fr-FR"/>
        </w:rPr>
        <w:t>peuvent être utilisées comme fréquences décalées. Il peut être utile de recourir à ces fréquences pour diminuer le brouillage dû à des conditions de propagation exceptionnelle sur un trajet, ou pour diminuer la discrimination d'antenne nécessaire dans un point nodal du réseau.</w:t>
      </w:r>
    </w:p>
    <w:p w14:paraId="70A759E5" w14:textId="77777777" w:rsidR="00A31D32" w:rsidRPr="00D2799F" w:rsidRDefault="00A31D32" w:rsidP="00A31D32">
      <w:pPr>
        <w:pStyle w:val="Note"/>
        <w:rPr>
          <w:lang w:val="fr-FR"/>
        </w:rPr>
      </w:pPr>
      <w:r w:rsidRPr="00D2799F">
        <w:rPr>
          <w:lang w:val="fr-FR"/>
        </w:rPr>
        <w:t>NOTE 1 – Des études complémentaires sont nécessaires pour évaluer les problèmes de brouillage causés par les produits d'intermodulation entre différents systèmes fonctionnant sur le même trajet.</w:t>
      </w:r>
    </w:p>
    <w:p w14:paraId="5F309F59" w14:textId="77777777" w:rsidR="00A31D32" w:rsidRPr="00D2799F" w:rsidRDefault="00A31D32" w:rsidP="00A31D32">
      <w:pPr>
        <w:rPr>
          <w:lang w:val="fr-FR"/>
        </w:rPr>
      </w:pPr>
    </w:p>
    <w:p w14:paraId="675E0E98" w14:textId="77777777" w:rsidR="00A31D32" w:rsidRPr="00D2799F" w:rsidRDefault="00A31D32" w:rsidP="00A31D32">
      <w:pPr>
        <w:rPr>
          <w:lang w:val="fr-FR"/>
        </w:rPr>
      </w:pPr>
    </w:p>
    <w:p w14:paraId="1E62C153" w14:textId="77777777" w:rsidR="00A31D32" w:rsidRPr="00D2799F" w:rsidRDefault="00A31D32" w:rsidP="00A31D32">
      <w:pPr>
        <w:pStyle w:val="AnnexNoTitle"/>
        <w:tabs>
          <w:tab w:val="clear" w:pos="794"/>
          <w:tab w:val="left" w:pos="851"/>
        </w:tabs>
        <w:rPr>
          <w:lang w:val="fr-FR"/>
        </w:rPr>
      </w:pPr>
      <w:r w:rsidRPr="00D2799F">
        <w:rPr>
          <w:lang w:val="fr-FR"/>
        </w:rPr>
        <w:t>Annexe 2</w:t>
      </w:r>
      <w:r w:rsidRPr="00D2799F">
        <w:rPr>
          <w:lang w:val="fr-FR"/>
        </w:rPr>
        <w:br/>
      </w:r>
      <w:r w:rsidRPr="00D2799F">
        <w:rPr>
          <w:lang w:val="fr-FR"/>
        </w:rPr>
        <w:br/>
        <w:t>Utilisation de la bande 11,7-13,25 GHz</w:t>
      </w:r>
    </w:p>
    <w:p w14:paraId="4D9F5A67" w14:textId="77777777" w:rsidR="00A31D32" w:rsidRPr="00D2799F" w:rsidRDefault="00A31D32" w:rsidP="00A31D32">
      <w:pPr>
        <w:pStyle w:val="Annexref"/>
        <w:rPr>
          <w:lang w:val="fr-FR"/>
        </w:rPr>
      </w:pPr>
      <w:r w:rsidRPr="00D2799F">
        <w:rPr>
          <w:lang w:val="fr-FR"/>
        </w:rPr>
        <w:t>(Tableau 1)</w:t>
      </w:r>
    </w:p>
    <w:p w14:paraId="755C05AB" w14:textId="77777777" w:rsidR="00A31D32" w:rsidRPr="00D2799F" w:rsidRDefault="00A31D32" w:rsidP="00A31D32">
      <w:pPr>
        <w:pStyle w:val="Normalaftertitle"/>
        <w:spacing w:before="240"/>
        <w:rPr>
          <w:lang w:val="fr-FR"/>
        </w:rPr>
      </w:pPr>
      <w:r w:rsidRPr="00D2799F">
        <w:rPr>
          <w:lang w:val="fr-FR"/>
        </w:rPr>
        <w:t>La Recommandation UIT-R F.497 donne les dispositions des canaux radioélectriques pour les systèmes analogiques et numériques fonctionnant dans la bande 12,75-13,25 GHz. Cependant, certaines administrations utilisent aussi des parties de la bande 11,7-13,25 GHz. On trouvera ci</w:t>
      </w:r>
      <w:r w:rsidRPr="00D2799F">
        <w:rPr>
          <w:lang w:val="fr-FR"/>
        </w:rPr>
        <w:noBreakHyphen/>
        <w:t>après quelques exemples:</w:t>
      </w:r>
    </w:p>
    <w:p w14:paraId="665272AC" w14:textId="77777777" w:rsidR="00A31D32" w:rsidRPr="00D2799F" w:rsidRDefault="00A31D32" w:rsidP="00A31D32">
      <w:pPr>
        <w:pStyle w:val="Heading1"/>
        <w:rPr>
          <w:lang w:val="fr-FR"/>
        </w:rPr>
      </w:pPr>
      <w:r w:rsidRPr="00D2799F">
        <w:rPr>
          <w:lang w:val="fr-FR"/>
        </w:rPr>
        <w:t>1</w:t>
      </w:r>
      <w:r w:rsidRPr="00D2799F">
        <w:rPr>
          <w:lang w:val="fr-FR"/>
        </w:rPr>
        <w:tab/>
        <w:t>Plan à 12,5/25 MHz</w:t>
      </w:r>
    </w:p>
    <w:p w14:paraId="04060C93" w14:textId="77777777" w:rsidR="00A31D32" w:rsidRPr="00D2799F" w:rsidRDefault="00A31D32" w:rsidP="00A31D32">
      <w:pPr>
        <w:rPr>
          <w:lang w:val="fr-FR"/>
        </w:rPr>
      </w:pPr>
      <w:r w:rsidRPr="00D2799F">
        <w:rPr>
          <w:lang w:val="fr-FR"/>
        </w:rPr>
        <w:t>Aux Etats-Unis d'Amérique, on utilise largement la gamme de 12,7</w:t>
      </w:r>
      <w:r w:rsidRPr="00D2799F">
        <w:rPr>
          <w:sz w:val="12"/>
          <w:lang w:val="fr-FR"/>
        </w:rPr>
        <w:t xml:space="preserve"> </w:t>
      </w:r>
      <w:r w:rsidRPr="00D2799F">
        <w:rPr>
          <w:lang w:val="fr-FR"/>
        </w:rPr>
        <w:t>à</w:t>
      </w:r>
      <w:r w:rsidRPr="00D2799F">
        <w:rPr>
          <w:sz w:val="12"/>
          <w:lang w:val="fr-FR"/>
        </w:rPr>
        <w:t xml:space="preserve"> </w:t>
      </w:r>
      <w:r w:rsidRPr="00D2799F">
        <w:rPr>
          <w:lang w:val="fr-FR"/>
        </w:rPr>
        <w:t>12,95 GHz, notamment pour les transmissions télévisuelles destinées à être distribuées ensuite par câble. Ces systèmes, qui s'étendent sur des distances de 100 à 500 km, sont typiquement unidirectionnels, de sorte qu'on utilise un plan de fréquences sans bande de garde selon un schéma de base prévoyant un espacement de 25 MHz entre canaux. Pour les besoins de coordination (par exemple pour des circuits dérivés) un plan à disposition intercalée est utilisé.</w:t>
      </w:r>
    </w:p>
    <w:p w14:paraId="771D1FF1" w14:textId="77777777" w:rsidR="00A31D32" w:rsidRPr="00D2799F" w:rsidRDefault="00A31D32" w:rsidP="00A31D32">
      <w:pPr>
        <w:rPr>
          <w:lang w:val="fr-FR"/>
        </w:rPr>
      </w:pPr>
      <w:r w:rsidRPr="00D2799F">
        <w:rPr>
          <w:lang w:val="fr-FR"/>
        </w:rPr>
        <w:t>Cette gamme peut aussi être utilisée pour des transmissions multiples de canaux de télévision, aussi bien avec bande latérale résiduelle et bande latérale unique qu'avec bande latérale résiduelle et modulation de fréquence. Il s'agit principalement de systèmes de transmission à courte distance (5 à 15 km) destinés à alimenter des points de réception multiples. Pour le reste de la bande (12,95</w:t>
      </w:r>
      <w:r w:rsidRPr="00D2799F">
        <w:rPr>
          <w:sz w:val="12"/>
          <w:lang w:val="fr-FR"/>
        </w:rPr>
        <w:t> </w:t>
      </w:r>
      <w:r w:rsidRPr="00D2799F">
        <w:rPr>
          <w:lang w:val="fr-FR"/>
        </w:rPr>
        <w:t>à</w:t>
      </w:r>
      <w:r w:rsidRPr="00D2799F">
        <w:rPr>
          <w:sz w:val="12"/>
          <w:lang w:val="fr-FR"/>
        </w:rPr>
        <w:t> </w:t>
      </w:r>
      <w:r w:rsidRPr="00D2799F">
        <w:rPr>
          <w:lang w:val="fr-FR"/>
        </w:rPr>
        <w:t xml:space="preserve">13,25 GHz), on utilise la même disposition, mais, dans ce cas, il s'agit avant tout d'alimenter des systèmes de diffusion de programmes télévisuels dans des configurations fixes et mobiles. Au </w:t>
      </w:r>
      <w:r w:rsidRPr="00D2799F">
        <w:rPr>
          <w:lang w:val="fr-FR"/>
        </w:rPr>
        <w:lastRenderedPageBreak/>
        <w:t>Japon, la totalité de la gamme de 12,7</w:t>
      </w:r>
      <w:r w:rsidRPr="00D2799F">
        <w:rPr>
          <w:sz w:val="12"/>
          <w:lang w:val="fr-FR"/>
        </w:rPr>
        <w:t xml:space="preserve"> </w:t>
      </w:r>
      <w:r w:rsidRPr="00D2799F">
        <w:rPr>
          <w:lang w:val="fr-FR"/>
        </w:rPr>
        <w:t>à</w:t>
      </w:r>
      <w:r w:rsidRPr="00D2799F">
        <w:rPr>
          <w:sz w:val="12"/>
          <w:lang w:val="fr-FR"/>
        </w:rPr>
        <w:t xml:space="preserve"> </w:t>
      </w:r>
      <w:r w:rsidRPr="00D2799F">
        <w:rPr>
          <w:lang w:val="fr-FR"/>
        </w:rPr>
        <w:t>13,25 GHz est utilisée pour les relais de télévision et pour les liaisons terminales de studio d'émission, l'espacement entre canaux étant aussi de 25 MHz.</w:t>
      </w:r>
    </w:p>
    <w:p w14:paraId="335F57C3" w14:textId="77777777" w:rsidR="00A31D32" w:rsidRPr="00D2799F" w:rsidRDefault="00A31D32" w:rsidP="00A31D32">
      <w:pPr>
        <w:pStyle w:val="Heading1"/>
        <w:rPr>
          <w:lang w:val="fr-FR"/>
        </w:rPr>
      </w:pPr>
      <w:r w:rsidRPr="00D2799F">
        <w:rPr>
          <w:lang w:val="fr-FR"/>
        </w:rPr>
        <w:t>2</w:t>
      </w:r>
      <w:r w:rsidRPr="00D2799F">
        <w:rPr>
          <w:lang w:val="fr-FR"/>
        </w:rPr>
        <w:tab/>
        <w:t>Plan à 20 MHz</w:t>
      </w:r>
    </w:p>
    <w:p w14:paraId="6BB6AD60" w14:textId="77777777" w:rsidR="00A31D32" w:rsidRPr="00D2799F" w:rsidRDefault="00A31D32" w:rsidP="00A31D32">
      <w:pPr>
        <w:rPr>
          <w:lang w:val="fr-FR"/>
        </w:rPr>
      </w:pPr>
      <w:r w:rsidRPr="00D2799F">
        <w:rPr>
          <w:lang w:val="fr-FR"/>
        </w:rPr>
        <w:t>Aux Etats-Unis d'Amérique et au Japon, la gamme de 12,2</w:t>
      </w:r>
      <w:r w:rsidRPr="00D2799F">
        <w:rPr>
          <w:sz w:val="12"/>
          <w:lang w:val="fr-FR"/>
        </w:rPr>
        <w:t xml:space="preserve"> </w:t>
      </w:r>
      <w:r w:rsidRPr="00D2799F">
        <w:rPr>
          <w:lang w:val="fr-FR"/>
        </w:rPr>
        <w:t>à</w:t>
      </w:r>
      <w:r w:rsidRPr="00D2799F">
        <w:rPr>
          <w:sz w:val="12"/>
          <w:lang w:val="fr-FR"/>
        </w:rPr>
        <w:t xml:space="preserve"> </w:t>
      </w:r>
      <w:r w:rsidRPr="00D2799F">
        <w:rPr>
          <w:lang w:val="fr-FR"/>
        </w:rPr>
        <w:t>12,7 GHz est utilisée à la fois pour la télévision et pour les transmissions mixtes téléphonie-données. Les canaux, espacés de 20 MHz, transmettent des signaux téléphoniques MRF (jusqu'à 1</w:t>
      </w:r>
      <w:r w:rsidRPr="00D2799F">
        <w:rPr>
          <w:sz w:val="12"/>
          <w:lang w:val="fr-FR"/>
        </w:rPr>
        <w:t> </w:t>
      </w:r>
      <w:r w:rsidRPr="00D2799F">
        <w:rPr>
          <w:lang w:val="fr-FR"/>
        </w:rPr>
        <w:t>200 voies) ou des trains de données numériques d'une capacité pouvant atteindre 45 Mbit/s. Cette bande sert aux services publics, aux établissements d'enseignement, aux services gouvernementaux et civils, au commerce.</w:t>
      </w:r>
    </w:p>
    <w:p w14:paraId="5A263E66" w14:textId="77777777" w:rsidR="00A31D32" w:rsidRPr="00D2799F" w:rsidRDefault="00A31D32" w:rsidP="00A31D32">
      <w:pPr>
        <w:pStyle w:val="Heading1"/>
        <w:rPr>
          <w:lang w:val="fr-FR"/>
        </w:rPr>
      </w:pPr>
      <w:r w:rsidRPr="00D2799F">
        <w:rPr>
          <w:lang w:val="fr-FR"/>
        </w:rPr>
        <w:t>3</w:t>
      </w:r>
      <w:r w:rsidRPr="00D2799F">
        <w:rPr>
          <w:lang w:val="fr-FR"/>
        </w:rPr>
        <w:tab/>
        <w:t>Bande de fréquences 11,7-12,5 GHz</w:t>
      </w:r>
    </w:p>
    <w:p w14:paraId="0834B915" w14:textId="77777777" w:rsidR="00A31D32" w:rsidRPr="00D2799F" w:rsidRDefault="00A31D32" w:rsidP="00A31D32">
      <w:pPr>
        <w:rPr>
          <w:lang w:val="fr-FR"/>
        </w:rPr>
      </w:pPr>
      <w:r w:rsidRPr="00D2799F">
        <w:rPr>
          <w:lang w:val="fr-FR"/>
        </w:rPr>
        <w:t>Pour élaborer une disposition de canaux radioélectriques avec un espacement de 19,18 MHz (le choix des canaux radioélectriques dans le plan avec espacement de 19,18 MHz devrait être déterminé par accord entre les administrations intéressées) dans la bande 11,7-12,5 GHz, il faudra tenir compte des besoins du service de radiodiffusion par satellite (SRS) auquel cette bande ou des parties de cette bande sont également attribuées, conformément aux décisions de la Conférence administrative mondiale des radiocommunications pour la radiodiffusion par satellite (Genève, 1977) (CAMR</w:t>
      </w:r>
      <w:r w:rsidRPr="00D2799F">
        <w:rPr>
          <w:lang w:val="fr-FR"/>
        </w:rPr>
        <w:noBreakHyphen/>
        <w:t>RS</w:t>
      </w:r>
      <w:r w:rsidRPr="00D2799F">
        <w:rPr>
          <w:lang w:val="fr-FR"/>
        </w:rPr>
        <w:noBreakHyphen/>
        <w:t>77), de la Conférence administrative mondiale des radiocommunications (Genève, 1979) (CAMR-79) et de la première session de la Conférence administrative mondiale des radiocommunications sur l'utilisation de l'orbite des satellites géostationnaires et la planification des services spatiaux utilisant cette orbite, (Genève, 1985) (CAMR Orb-85). Pour les Régions 1 et 3, certaines études ont montré que la disposition des canaux devrait avoir les caractéristiques fondamentales indiquées ci</w:t>
      </w:r>
      <w:r w:rsidRPr="00D2799F">
        <w:rPr>
          <w:lang w:val="fr-FR"/>
        </w:rPr>
        <w:noBreakHyphen/>
        <w:t>après afin de faciliter le partage entre les deux services:</w:t>
      </w:r>
    </w:p>
    <w:p w14:paraId="69AD0EED" w14:textId="77777777" w:rsidR="00A31D32" w:rsidRPr="00D2799F" w:rsidRDefault="00A31D32" w:rsidP="00A31D32">
      <w:pPr>
        <w:pStyle w:val="enumlev1"/>
        <w:rPr>
          <w:lang w:val="fr-FR"/>
        </w:rPr>
      </w:pPr>
      <w:r w:rsidRPr="00D2799F">
        <w:rPr>
          <w:lang w:val="fr-FR"/>
        </w:rPr>
        <w:t>–</w:t>
      </w:r>
      <w:r w:rsidRPr="00D2799F">
        <w:rPr>
          <w:lang w:val="fr-FR"/>
        </w:rPr>
        <w:tab/>
        <w:t>l'espacement entre canaux adjacents devrait être le même que celui adopté pour le SRS (19,18 MHz) ou être un multiple de cet espacement;</w:t>
      </w:r>
    </w:p>
    <w:p w14:paraId="2F22920F" w14:textId="77777777" w:rsidR="00A31D32" w:rsidRPr="00D2799F" w:rsidRDefault="00A31D32" w:rsidP="00A31D32">
      <w:pPr>
        <w:pStyle w:val="enumlev1"/>
        <w:rPr>
          <w:lang w:val="fr-FR"/>
        </w:rPr>
      </w:pPr>
      <w:r w:rsidRPr="00D2799F">
        <w:rPr>
          <w:i/>
          <w:lang w:val="fr-FR"/>
        </w:rPr>
        <w:t>–</w:t>
      </w:r>
      <w:r w:rsidRPr="00D2799F">
        <w:rPr>
          <w:lang w:val="fr-FR"/>
        </w:rPr>
        <w:tab/>
        <w:t>les fréquences centrales des canaux devraient coïncider avec les fréquences du SRS ou être intercalées avec ces fréquences, d'où:</w:t>
      </w:r>
    </w:p>
    <w:p w14:paraId="5C4A1BDE" w14:textId="77777777" w:rsidR="00A31D32" w:rsidRPr="00D2799F" w:rsidRDefault="00A31D32" w:rsidP="00A31D32">
      <w:pPr>
        <w:pStyle w:val="enumlev2"/>
        <w:rPr>
          <w:lang w:val="fr-FR"/>
        </w:rPr>
      </w:pPr>
      <w:r w:rsidRPr="00D2799F">
        <w:rPr>
          <w:i/>
          <w:lang w:val="fr-FR"/>
        </w:rPr>
        <w:tab/>
      </w:r>
      <w:r w:rsidRPr="00D2799F">
        <w:rPr>
          <w:i/>
          <w:lang w:val="fr-FR"/>
        </w:rPr>
        <w:tab/>
        <w:t>f</w:t>
      </w:r>
      <w:r w:rsidRPr="00D2799F">
        <w:rPr>
          <w:lang w:val="fr-FR"/>
        </w:rPr>
        <w:t xml:space="preserve"> </w:t>
      </w:r>
      <w:r w:rsidRPr="00D2799F">
        <w:rPr>
          <w:rFonts w:ascii="Symbol" w:hAnsi="Symbol"/>
          <w:lang w:val="fr-FR"/>
        </w:rPr>
        <w:t></w:t>
      </w:r>
      <w:r w:rsidRPr="00D2799F">
        <w:rPr>
          <w:lang w:val="fr-FR"/>
        </w:rPr>
        <w:t xml:space="preserve"> 11</w:t>
      </w:r>
      <w:r w:rsidRPr="00D2799F">
        <w:rPr>
          <w:sz w:val="12"/>
          <w:lang w:val="fr-FR"/>
        </w:rPr>
        <w:t> </w:t>
      </w:r>
      <w:r w:rsidRPr="00D2799F">
        <w:rPr>
          <w:lang w:val="fr-FR"/>
        </w:rPr>
        <w:t xml:space="preserve">708,3 </w:t>
      </w:r>
      <w:r w:rsidRPr="00D2799F">
        <w:rPr>
          <w:rFonts w:ascii="Symbol" w:hAnsi="Symbol"/>
          <w:lang w:val="fr-FR"/>
        </w:rPr>
        <w:t></w:t>
      </w:r>
      <w:r w:rsidRPr="00D2799F">
        <w:rPr>
          <w:lang w:val="fr-FR"/>
        </w:rPr>
        <w:t xml:space="preserve"> 19,18 </w:t>
      </w:r>
      <w:r w:rsidRPr="00D2799F">
        <w:rPr>
          <w:i/>
          <w:lang w:val="fr-FR"/>
        </w:rPr>
        <w:t>n</w:t>
      </w:r>
      <w:r w:rsidRPr="00D2799F">
        <w:rPr>
          <w:i/>
          <w:lang w:val="fr-FR"/>
        </w:rPr>
        <w:tab/>
      </w:r>
      <w:r w:rsidRPr="00D2799F">
        <w:rPr>
          <w:i/>
          <w:lang w:val="fr-FR"/>
        </w:rPr>
        <w:tab/>
      </w:r>
      <w:r w:rsidRPr="00D2799F">
        <w:rPr>
          <w:lang w:val="fr-FR"/>
        </w:rPr>
        <w:t>MHz</w:t>
      </w:r>
    </w:p>
    <w:p w14:paraId="221C0C5C" w14:textId="77777777" w:rsidR="00A31D32" w:rsidRPr="00D2799F" w:rsidRDefault="00A31D32" w:rsidP="00A31D32">
      <w:pPr>
        <w:pStyle w:val="enumlev2"/>
        <w:rPr>
          <w:lang w:val="fr-FR"/>
        </w:rPr>
      </w:pPr>
      <w:r w:rsidRPr="00D2799F">
        <w:rPr>
          <w:lang w:val="fr-FR"/>
        </w:rPr>
        <w:t>ou</w:t>
      </w:r>
      <w:r w:rsidRPr="00D2799F">
        <w:rPr>
          <w:lang w:val="fr-FR"/>
        </w:rPr>
        <w:tab/>
      </w:r>
      <w:r w:rsidRPr="00D2799F">
        <w:rPr>
          <w:lang w:val="fr-FR"/>
        </w:rPr>
        <w:tab/>
      </w:r>
      <w:r w:rsidRPr="00D2799F">
        <w:rPr>
          <w:i/>
          <w:lang w:val="fr-FR"/>
        </w:rPr>
        <w:t>f</w:t>
      </w:r>
      <w:r w:rsidRPr="00D2799F">
        <w:rPr>
          <w:lang w:val="fr-FR"/>
        </w:rPr>
        <w:t xml:space="preserve"> </w:t>
      </w:r>
      <w:r w:rsidRPr="00D2799F">
        <w:rPr>
          <w:rFonts w:ascii="Symbol" w:hAnsi="Symbol"/>
          <w:lang w:val="fr-FR"/>
        </w:rPr>
        <w:t></w:t>
      </w:r>
      <w:r w:rsidRPr="00D2799F">
        <w:rPr>
          <w:lang w:val="fr-FR"/>
        </w:rPr>
        <w:t xml:space="preserve"> 11</w:t>
      </w:r>
      <w:r w:rsidRPr="00D2799F">
        <w:rPr>
          <w:sz w:val="12"/>
          <w:lang w:val="fr-FR"/>
        </w:rPr>
        <w:t> </w:t>
      </w:r>
      <w:r w:rsidRPr="00D2799F">
        <w:rPr>
          <w:lang w:val="fr-FR"/>
        </w:rPr>
        <w:t xml:space="preserve">717,89 </w:t>
      </w:r>
      <w:r w:rsidRPr="00D2799F">
        <w:rPr>
          <w:rFonts w:ascii="Symbol" w:hAnsi="Symbol"/>
          <w:lang w:val="fr-FR"/>
        </w:rPr>
        <w:t></w:t>
      </w:r>
      <w:r w:rsidRPr="00D2799F">
        <w:rPr>
          <w:lang w:val="fr-FR"/>
        </w:rPr>
        <w:t xml:space="preserve"> 19,18 </w:t>
      </w:r>
      <w:r w:rsidRPr="00D2799F">
        <w:rPr>
          <w:i/>
          <w:lang w:val="fr-FR"/>
        </w:rPr>
        <w:t>n</w:t>
      </w:r>
      <w:r w:rsidRPr="00D2799F">
        <w:rPr>
          <w:i/>
          <w:lang w:val="fr-FR"/>
        </w:rPr>
        <w:tab/>
      </w:r>
      <w:r w:rsidRPr="00D2799F">
        <w:rPr>
          <w:i/>
          <w:lang w:val="fr-FR"/>
        </w:rPr>
        <w:tab/>
      </w:r>
      <w:r w:rsidRPr="00D2799F">
        <w:rPr>
          <w:lang w:val="fr-FR"/>
        </w:rPr>
        <w:t>MHz</w:t>
      </w:r>
    </w:p>
    <w:p w14:paraId="2912F0CD" w14:textId="77777777" w:rsidR="00A31D32" w:rsidRPr="00D2799F" w:rsidRDefault="00A31D32" w:rsidP="00A31D32">
      <w:pPr>
        <w:rPr>
          <w:lang w:val="fr-FR"/>
        </w:rPr>
      </w:pPr>
      <w:r w:rsidRPr="00D2799F">
        <w:rPr>
          <w:lang w:val="fr-FR"/>
        </w:rPr>
        <w:tab/>
        <w:t>où:</w:t>
      </w:r>
    </w:p>
    <w:p w14:paraId="56ACB7F8" w14:textId="77777777" w:rsidR="00A31D32" w:rsidRPr="00D2799F" w:rsidRDefault="00A31D32" w:rsidP="00A31D32">
      <w:pPr>
        <w:pStyle w:val="enumlev3"/>
        <w:rPr>
          <w:lang w:val="fr-FR"/>
        </w:rPr>
      </w:pPr>
      <w:r w:rsidRPr="00D2799F">
        <w:rPr>
          <w:i/>
          <w:lang w:val="fr-FR"/>
        </w:rPr>
        <w:tab/>
        <w:t>n</w:t>
      </w:r>
      <w:r w:rsidRPr="00D2799F">
        <w:rPr>
          <w:lang w:val="fr-FR"/>
        </w:rPr>
        <w:t xml:space="preserve"> </w:t>
      </w:r>
      <w:r w:rsidRPr="00D2799F">
        <w:rPr>
          <w:rFonts w:ascii="Symbol" w:hAnsi="Symbol"/>
          <w:lang w:val="fr-FR"/>
        </w:rPr>
        <w:t></w:t>
      </w:r>
      <w:r w:rsidRPr="00D2799F">
        <w:rPr>
          <w:lang w:val="fr-FR"/>
        </w:rPr>
        <w:t xml:space="preserve"> 1, 2, 3, ..., 40;</w:t>
      </w:r>
    </w:p>
    <w:p w14:paraId="3B1A9A95" w14:textId="77777777" w:rsidR="00A31D32" w:rsidRPr="00D2799F" w:rsidRDefault="00A31D32" w:rsidP="00A31D32">
      <w:pPr>
        <w:pStyle w:val="enumlev1"/>
        <w:rPr>
          <w:lang w:val="fr-FR"/>
        </w:rPr>
      </w:pPr>
      <w:r w:rsidRPr="00D2799F">
        <w:rPr>
          <w:i/>
          <w:lang w:val="fr-FR"/>
        </w:rPr>
        <w:t>–</w:t>
      </w:r>
      <w:r w:rsidRPr="00D2799F">
        <w:rPr>
          <w:lang w:val="fr-FR"/>
        </w:rPr>
        <w:tab/>
        <w:t>les espacements entre canaux aller et retour devraient être compatibles avec la disposition des fréquences attribuées au SRS.</w:t>
      </w:r>
    </w:p>
    <w:p w14:paraId="06A918C7" w14:textId="77777777" w:rsidR="00A31D32" w:rsidRPr="00D2799F" w:rsidRDefault="00A31D32" w:rsidP="00A31D32">
      <w:pPr>
        <w:rPr>
          <w:lang w:val="fr-FR"/>
        </w:rPr>
      </w:pPr>
      <w:r w:rsidRPr="00D2799F">
        <w:rPr>
          <w:lang w:val="fr-FR"/>
        </w:rPr>
        <w:t>Dans la bande 11,7-12,5 GHz, il est prévu dans certains pays d'utiliser des FWS avec modulation à bande latérale unique pour la transmission simultanée de plusieurs signaux de télévision et de radiodiffusion sonore par un ou plusieurs émetteurs, vers un certain nombre de stations réceptrices. La fréquence désignant le canal à utiliser pour un signal individuel télévision plus son devra correspondre avec le centre de la bande de modulation de ce signal individuel.</w:t>
      </w:r>
    </w:p>
    <w:p w14:paraId="20284B2F" w14:textId="77777777" w:rsidR="00A31D32" w:rsidRPr="00D2799F" w:rsidRDefault="00A31D32" w:rsidP="00A31D32">
      <w:pPr>
        <w:rPr>
          <w:lang w:val="fr-FR"/>
        </w:rPr>
      </w:pPr>
    </w:p>
    <w:p w14:paraId="44D90917" w14:textId="0AE945DE" w:rsidR="000068DD" w:rsidRPr="00D2799F" w:rsidRDefault="000068DD" w:rsidP="00A31D32">
      <w:pPr>
        <w:rPr>
          <w:lang w:val="fr-FR"/>
        </w:rPr>
      </w:pPr>
    </w:p>
    <w:p w14:paraId="553E87FA" w14:textId="77777777" w:rsidR="00A31D32" w:rsidRPr="00D2799F" w:rsidRDefault="00A31D32" w:rsidP="00A31D32">
      <w:pPr>
        <w:pStyle w:val="AnnexNoTitle"/>
        <w:tabs>
          <w:tab w:val="clear" w:pos="794"/>
          <w:tab w:val="left" w:pos="851"/>
        </w:tabs>
        <w:rPr>
          <w:lang w:val="fr-FR"/>
        </w:rPr>
      </w:pPr>
      <w:r w:rsidRPr="00D2799F">
        <w:rPr>
          <w:lang w:val="fr-FR"/>
        </w:rPr>
        <w:lastRenderedPageBreak/>
        <w:t>Annexe 3</w:t>
      </w:r>
      <w:r w:rsidRPr="00D2799F">
        <w:rPr>
          <w:lang w:val="fr-FR"/>
        </w:rPr>
        <w:br/>
      </w:r>
      <w:r w:rsidRPr="00D2799F">
        <w:rPr>
          <w:lang w:val="fr-FR"/>
        </w:rPr>
        <w:br/>
        <w:t>Description de la disposition des canaux radioélectriques dans la</w:t>
      </w:r>
      <w:r w:rsidRPr="00D2799F">
        <w:rPr>
          <w:lang w:val="fr-FR"/>
        </w:rPr>
        <w:br/>
        <w:t xml:space="preserve">bande 14,25-14,5 GHz avec un espacement de 14/28 MHz </w:t>
      </w:r>
    </w:p>
    <w:p w14:paraId="5AF36CBE" w14:textId="77777777" w:rsidR="00A31D32" w:rsidRPr="00D2799F" w:rsidRDefault="00A31D32" w:rsidP="00A31D32">
      <w:pPr>
        <w:pStyle w:val="Annexref"/>
        <w:rPr>
          <w:lang w:val="fr-FR"/>
        </w:rPr>
      </w:pPr>
      <w:r w:rsidRPr="00D2799F">
        <w:rPr>
          <w:lang w:val="fr-FR"/>
        </w:rPr>
        <w:t>(Tableau 1)</w:t>
      </w:r>
    </w:p>
    <w:p w14:paraId="479F9694" w14:textId="77777777" w:rsidR="00A31D32" w:rsidRPr="00D2799F" w:rsidRDefault="00A31D32" w:rsidP="00A31D32">
      <w:pPr>
        <w:pStyle w:val="Normalaftertitle"/>
        <w:keepLines/>
        <w:rPr>
          <w:lang w:val="fr-FR"/>
        </w:rPr>
      </w:pPr>
      <w:r w:rsidRPr="00D2799F">
        <w:rPr>
          <w:lang w:val="fr-FR"/>
        </w:rPr>
        <w:t>Au Royaume-Uni, on utilise l'espacement de base 14/28 MHz dans la bande 14,25-14,5 GHz en tant qu'extension de la bande des 13 GHz de la Recommandation UIT</w:t>
      </w:r>
      <w:r w:rsidRPr="00D2799F">
        <w:rPr>
          <w:lang w:val="fr-FR"/>
        </w:rPr>
        <w:noBreakHyphen/>
        <w:t>R F.497 afin d'obtenir des canaux pour la télévision analogique ou des canaux numériques de moyenne et faible capacités avec des espacements entre canaux de 28, 14, 7 et 3,5 MHz.</w:t>
      </w:r>
    </w:p>
    <w:p w14:paraId="506098A3" w14:textId="77777777" w:rsidR="00A31D32" w:rsidRPr="00D2799F" w:rsidRDefault="00A31D32" w:rsidP="00A31D32">
      <w:pPr>
        <w:rPr>
          <w:lang w:val="fr-FR"/>
        </w:rPr>
      </w:pPr>
      <w:r w:rsidRPr="00D2799F">
        <w:rPr>
          <w:lang w:val="fr-FR"/>
        </w:rPr>
        <w:t>La Recommandation UIT-R F.636 indique une disposition préférée des canaux dans la bande 14,4</w:t>
      </w:r>
      <w:r w:rsidRPr="00D2799F">
        <w:rPr>
          <w:lang w:val="fr-FR"/>
        </w:rPr>
        <w:noBreakHyphen/>
        <w:t>15,35 GHz, utilisant le plan de base qui tient compte des différentes restrictions imposées par diverses administrations au centre de la bande.</w:t>
      </w:r>
    </w:p>
    <w:p w14:paraId="24CC7C22" w14:textId="77777777" w:rsidR="00A31D32" w:rsidRPr="00D2799F" w:rsidRDefault="00A31D32" w:rsidP="00A31D32">
      <w:pPr>
        <w:rPr>
          <w:lang w:val="fr-FR"/>
        </w:rPr>
      </w:pPr>
      <w:r w:rsidRPr="00D2799F">
        <w:rPr>
          <w:lang w:val="fr-FR"/>
        </w:rPr>
        <w:t>La disposition de base des canaux de 28 MHz est la suivante:</w:t>
      </w:r>
    </w:p>
    <w:p w14:paraId="53C2F2CD" w14:textId="77777777" w:rsidR="00A31D32" w:rsidRPr="00D2799F" w:rsidRDefault="00A31D32" w:rsidP="00A31D32">
      <w:pPr>
        <w:pStyle w:val="enumlev1"/>
        <w:tabs>
          <w:tab w:val="left" w:pos="3969"/>
        </w:tabs>
        <w:rPr>
          <w:lang w:val="fr-FR"/>
        </w:rPr>
      </w:pPr>
      <w:r w:rsidRPr="00D2799F">
        <w:rPr>
          <w:lang w:val="fr-FR"/>
        </w:rPr>
        <w:tab/>
        <w:t>moitié inférieure de la bande:</w:t>
      </w:r>
      <w:r w:rsidRPr="00D2799F">
        <w:rPr>
          <w:lang w:val="fr-FR"/>
        </w:rPr>
        <w:tab/>
      </w:r>
      <w:r w:rsidRPr="00D2799F">
        <w:rPr>
          <w:i/>
          <w:lang w:val="fr-FR"/>
        </w:rPr>
        <w:t>f</w:t>
      </w:r>
      <w:r w:rsidRPr="00D2799F">
        <w:rPr>
          <w:i/>
          <w:vertAlign w:val="subscript"/>
          <w:lang w:val="fr-FR"/>
        </w:rPr>
        <w:t>n</w:t>
      </w:r>
      <w:r w:rsidRPr="00D2799F">
        <w:rPr>
          <w:lang w:val="fr-FR"/>
        </w:rPr>
        <w:t xml:space="preserve"> </w:t>
      </w:r>
      <w:r w:rsidRPr="00D2799F">
        <w:rPr>
          <w:rFonts w:ascii="Symbol" w:hAnsi="Symbol"/>
          <w:lang w:val="fr-FR"/>
        </w:rPr>
        <w:t></w:t>
      </w:r>
      <w:r w:rsidRPr="00D2799F">
        <w:rPr>
          <w:lang w:val="fr-FR"/>
        </w:rPr>
        <w:t xml:space="preserve"> </w:t>
      </w:r>
      <w:r w:rsidRPr="00D2799F">
        <w:rPr>
          <w:i/>
          <w:lang w:val="fr-FR"/>
        </w:rPr>
        <w:t>f</w:t>
      </w:r>
      <w:r w:rsidRPr="00D2799F">
        <w:rPr>
          <w:i/>
          <w:vertAlign w:val="subscript"/>
          <w:lang w:val="fr-FR"/>
        </w:rPr>
        <w:t>r</w:t>
      </w:r>
      <w:r w:rsidRPr="00D2799F">
        <w:rPr>
          <w:lang w:val="fr-FR"/>
        </w:rPr>
        <w:t xml:space="preserve"> </w:t>
      </w:r>
      <w:r w:rsidRPr="00D2799F">
        <w:rPr>
          <w:rFonts w:ascii="Symbol" w:hAnsi="Symbol"/>
          <w:lang w:val="fr-FR"/>
        </w:rPr>
        <w:t></w:t>
      </w:r>
      <w:r w:rsidRPr="00D2799F">
        <w:rPr>
          <w:lang w:val="fr-FR"/>
        </w:rPr>
        <w:t xml:space="preserve"> 2</w:t>
      </w:r>
      <w:r w:rsidRPr="00D2799F">
        <w:rPr>
          <w:sz w:val="12"/>
          <w:lang w:val="fr-FR"/>
        </w:rPr>
        <w:t> </w:t>
      </w:r>
      <w:r w:rsidRPr="00D2799F">
        <w:rPr>
          <w:lang w:val="fr-FR"/>
        </w:rPr>
        <w:t xml:space="preserve">534 </w:t>
      </w:r>
      <w:r w:rsidRPr="00D2799F">
        <w:rPr>
          <w:rFonts w:ascii="Symbol" w:hAnsi="Symbol"/>
          <w:lang w:val="fr-FR"/>
        </w:rPr>
        <w:t></w:t>
      </w:r>
      <w:r w:rsidRPr="00D2799F">
        <w:rPr>
          <w:lang w:val="fr-FR"/>
        </w:rPr>
        <w:t xml:space="preserve"> 28 </w:t>
      </w:r>
      <w:r w:rsidRPr="00D2799F">
        <w:rPr>
          <w:i/>
          <w:lang w:val="fr-FR"/>
        </w:rPr>
        <w:t>n</w:t>
      </w:r>
      <w:r w:rsidRPr="00D2799F">
        <w:rPr>
          <w:lang w:val="fr-FR"/>
        </w:rPr>
        <w:t>                MHz</w:t>
      </w:r>
    </w:p>
    <w:p w14:paraId="78E98321" w14:textId="77777777" w:rsidR="00A31D32" w:rsidRPr="00D2799F" w:rsidRDefault="00A31D32" w:rsidP="00A31D32">
      <w:pPr>
        <w:pStyle w:val="enumlev1"/>
        <w:tabs>
          <w:tab w:val="left" w:pos="3878"/>
        </w:tabs>
        <w:rPr>
          <w:lang w:val="fr-FR"/>
        </w:rPr>
      </w:pPr>
      <w:r w:rsidRPr="00D2799F">
        <w:rPr>
          <w:lang w:val="fr-FR"/>
        </w:rPr>
        <w:tab/>
      </w:r>
      <w:proofErr w:type="gramStart"/>
      <w:r w:rsidRPr="00D2799F">
        <w:rPr>
          <w:lang w:val="fr-FR"/>
        </w:rPr>
        <w:t>moitié</w:t>
      </w:r>
      <w:proofErr w:type="gramEnd"/>
      <w:r w:rsidRPr="00D2799F">
        <w:rPr>
          <w:lang w:val="fr-FR"/>
        </w:rPr>
        <w:t xml:space="preserve"> supérieure de la bande:</w:t>
      </w:r>
      <w:r w:rsidRPr="00D2799F">
        <w:rPr>
          <w:lang w:val="fr-FR"/>
        </w:rPr>
        <w:tab/>
      </w:r>
      <w:r w:rsidRPr="00D2799F">
        <w:rPr>
          <w:position w:val="-12"/>
          <w:lang w:val="fr-FR"/>
        </w:rPr>
        <w:object w:dxaOrig="499" w:dyaOrig="360" w14:anchorId="7C1EC8B8">
          <v:shape id="_x0000_i1031" type="#_x0000_t75" style="width:28.8pt;height:21.9pt" o:ole="">
            <v:imagedata r:id="rId30" o:title=""/>
          </v:shape>
          <o:OLEObject Type="Embed" ProgID="Equation.3" ShapeID="_x0000_i1031" DrawAspect="Content" ObjectID="_1785914021" r:id="rId31"/>
        </w:object>
      </w:r>
      <w:proofErr w:type="spellStart"/>
      <w:r w:rsidRPr="00D2799F">
        <w:rPr>
          <w:i/>
          <w:lang w:val="fr-FR"/>
        </w:rPr>
        <w:t>f</w:t>
      </w:r>
      <w:r w:rsidRPr="00D2799F">
        <w:rPr>
          <w:i/>
          <w:vertAlign w:val="subscript"/>
          <w:lang w:val="fr-FR"/>
        </w:rPr>
        <w:t>r</w:t>
      </w:r>
      <w:proofErr w:type="spellEnd"/>
      <w:r w:rsidRPr="00D2799F">
        <w:rPr>
          <w:lang w:val="fr-FR"/>
        </w:rPr>
        <w:t xml:space="preserve"> </w:t>
      </w:r>
      <w:r w:rsidRPr="00D2799F">
        <w:rPr>
          <w:rFonts w:ascii="Symbol" w:hAnsi="Symbol"/>
          <w:lang w:val="fr-FR"/>
        </w:rPr>
        <w:t></w:t>
      </w:r>
      <w:r w:rsidRPr="00D2799F">
        <w:rPr>
          <w:lang w:val="fr-FR"/>
        </w:rPr>
        <w:t xml:space="preserve"> 2</w:t>
      </w:r>
      <w:r w:rsidRPr="00D2799F">
        <w:rPr>
          <w:rFonts w:ascii="Tms Rmn" w:hAnsi="Tms Rmn"/>
          <w:sz w:val="12"/>
          <w:lang w:val="fr-FR"/>
        </w:rPr>
        <w:t> </w:t>
      </w:r>
      <w:r w:rsidRPr="00D2799F">
        <w:rPr>
          <w:lang w:val="fr-FR"/>
        </w:rPr>
        <w:t xml:space="preserve">674 </w:t>
      </w:r>
      <w:r w:rsidRPr="00D2799F">
        <w:rPr>
          <w:rFonts w:ascii="Symbol" w:hAnsi="Symbol"/>
          <w:lang w:val="fr-FR"/>
        </w:rPr>
        <w:t></w:t>
      </w:r>
      <w:r w:rsidRPr="00D2799F">
        <w:rPr>
          <w:lang w:val="fr-FR"/>
        </w:rPr>
        <w:t xml:space="preserve"> 28 </w:t>
      </w:r>
      <w:r w:rsidRPr="00D2799F">
        <w:rPr>
          <w:i/>
          <w:lang w:val="fr-FR"/>
        </w:rPr>
        <w:t>n</w:t>
      </w:r>
      <w:r w:rsidRPr="00D2799F">
        <w:rPr>
          <w:lang w:val="fr-FR"/>
        </w:rPr>
        <w:t xml:space="preserve">                MHz</w:t>
      </w:r>
    </w:p>
    <w:p w14:paraId="31586EF8" w14:textId="77777777" w:rsidR="00A31D32" w:rsidRPr="00D2799F" w:rsidRDefault="00A31D32" w:rsidP="00A31D32">
      <w:pPr>
        <w:rPr>
          <w:lang w:val="fr-FR"/>
        </w:rPr>
      </w:pPr>
      <w:r w:rsidRPr="00D2799F">
        <w:rPr>
          <w:lang w:val="fr-FR"/>
        </w:rPr>
        <w:t>où:</w:t>
      </w:r>
    </w:p>
    <w:p w14:paraId="28A5DBD0" w14:textId="1C803A5E" w:rsidR="00A31D32" w:rsidRPr="00D2799F" w:rsidRDefault="00A31D32" w:rsidP="00A31D32">
      <w:pPr>
        <w:pStyle w:val="enumlev1"/>
        <w:rPr>
          <w:lang w:val="fr-FR"/>
        </w:rPr>
      </w:pPr>
      <w:r w:rsidRPr="00D2799F">
        <w:rPr>
          <w:lang w:val="fr-FR"/>
        </w:rPr>
        <w:tab/>
      </w:r>
      <w:r w:rsidRPr="00D2799F">
        <w:rPr>
          <w:i/>
          <w:lang w:val="fr-FR"/>
        </w:rPr>
        <w:t>f</w:t>
      </w:r>
      <w:r w:rsidRPr="00D2799F">
        <w:rPr>
          <w:i/>
          <w:vertAlign w:val="subscript"/>
          <w:lang w:val="fr-FR"/>
        </w:rPr>
        <w:t>r</w:t>
      </w:r>
      <w:r w:rsidR="00D2799F" w:rsidRPr="00D2799F">
        <w:rPr>
          <w:sz w:val="16"/>
          <w:lang w:val="fr-FR"/>
        </w:rPr>
        <w:t>:</w:t>
      </w:r>
      <w:r w:rsidRPr="00D2799F">
        <w:rPr>
          <w:lang w:val="fr-FR"/>
        </w:rPr>
        <w:tab/>
        <w:t>fréquence de référence</w:t>
      </w:r>
    </w:p>
    <w:p w14:paraId="7DEE8B7B" w14:textId="77777777" w:rsidR="00A31D32" w:rsidRPr="00D2799F" w:rsidRDefault="00A31D32" w:rsidP="00A31D32">
      <w:pPr>
        <w:pStyle w:val="enumlev1"/>
        <w:rPr>
          <w:lang w:val="fr-FR"/>
        </w:rPr>
      </w:pP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1, 2, 3, 4.</w:t>
      </w:r>
    </w:p>
    <w:p w14:paraId="4369F47B" w14:textId="77777777" w:rsidR="00A31D32" w:rsidRPr="00D2799F" w:rsidRDefault="00A31D32" w:rsidP="00A31D32">
      <w:pPr>
        <w:keepNext/>
        <w:rPr>
          <w:lang w:val="fr-FR"/>
        </w:rPr>
      </w:pPr>
      <w:r w:rsidRPr="00D2799F">
        <w:rPr>
          <w:lang w:val="fr-FR"/>
        </w:rPr>
        <w:t xml:space="preserve">La disposition des fréquences avec </w:t>
      </w:r>
      <w:r w:rsidRPr="00D2799F">
        <w:rPr>
          <w:i/>
          <w:lang w:val="fr-FR"/>
        </w:rPr>
        <w:t>f</w:t>
      </w:r>
      <w:r w:rsidRPr="00D2799F">
        <w:rPr>
          <w:i/>
          <w:vertAlign w:val="subscript"/>
          <w:lang w:val="fr-FR"/>
        </w:rPr>
        <w:t>r</w:t>
      </w:r>
      <w:r w:rsidRPr="00D2799F">
        <w:rPr>
          <w:lang w:val="fr-FR"/>
        </w:rPr>
        <w:t xml:space="preserve"> </w:t>
      </w:r>
      <w:r w:rsidRPr="00D2799F">
        <w:rPr>
          <w:rFonts w:ascii="Symbol" w:hAnsi="Symbol"/>
          <w:lang w:val="fr-FR"/>
        </w:rPr>
        <w:t></w:t>
      </w:r>
      <w:r w:rsidRPr="00D2799F">
        <w:rPr>
          <w:lang w:val="fr-FR"/>
        </w:rPr>
        <w:t xml:space="preserve"> 11</w:t>
      </w:r>
      <w:r w:rsidRPr="00D2799F">
        <w:rPr>
          <w:rFonts w:ascii="Tms Rmn" w:hAnsi="Tms Rmn"/>
          <w:sz w:val="12"/>
          <w:lang w:val="fr-FR"/>
        </w:rPr>
        <w:t> </w:t>
      </w:r>
      <w:r w:rsidRPr="00D2799F">
        <w:rPr>
          <w:lang w:val="fr-FR"/>
        </w:rPr>
        <w:t>701 MHz est indiquée sur la Fig. 3.</w:t>
      </w:r>
    </w:p>
    <w:p w14:paraId="52D4E3D5" w14:textId="77777777" w:rsidR="00A31D32" w:rsidRPr="00D2799F" w:rsidRDefault="00A31D32" w:rsidP="00A31D32">
      <w:pPr>
        <w:pStyle w:val="FigureNo"/>
        <w:rPr>
          <w:lang w:val="fr-FR"/>
        </w:rPr>
      </w:pPr>
      <w:r w:rsidRPr="00D2799F">
        <w:rPr>
          <w:lang w:val="fr-FR"/>
        </w:rPr>
        <w:t>FIGURE 3</w:t>
      </w:r>
    </w:p>
    <w:p w14:paraId="4C35315A" w14:textId="77777777" w:rsidR="00A31D32" w:rsidRPr="00D2799F" w:rsidRDefault="00A31D32" w:rsidP="00A31D32">
      <w:pPr>
        <w:pStyle w:val="Figuretitle"/>
        <w:rPr>
          <w:lang w:val="fr-FR"/>
        </w:rPr>
      </w:pPr>
      <w:r w:rsidRPr="00D2799F">
        <w:rPr>
          <w:lang w:val="fr-FR"/>
        </w:rPr>
        <w:t>Disposition des canaux radioélectriques</w:t>
      </w:r>
      <w:r w:rsidRPr="00D2799F">
        <w:rPr>
          <w:lang w:val="fr-FR"/>
        </w:rPr>
        <w:br/>
        <w:t>dans la bande de fréquences 14,25-14,5 GHz</w:t>
      </w:r>
    </w:p>
    <w:p w14:paraId="2FB334C5" w14:textId="77777777" w:rsidR="00A31D32" w:rsidRPr="00D2799F" w:rsidRDefault="00A31D32" w:rsidP="00A31D32">
      <w:pPr>
        <w:pStyle w:val="Figure"/>
        <w:rPr>
          <w:lang w:val="fr-FR"/>
        </w:rPr>
      </w:pPr>
      <w:r w:rsidRPr="00D2799F">
        <w:rPr>
          <w:lang w:val="fr-FR"/>
        </w:rPr>
        <w:object w:dxaOrig="4653" w:dyaOrig="1824" w14:anchorId="44072398">
          <v:shape id="_x0000_i1032" type="#_x0000_t75" style="width:303pt;height:122.1pt;mso-position-horizontal:absolute;mso-position-vertical:absolute" o:ole="">
            <v:imagedata r:id="rId32" o:title=""/>
          </v:shape>
          <o:OLEObject Type="Embed" ProgID="CorelDRAW.Graphic.14" ShapeID="_x0000_i1032" DrawAspect="Content" ObjectID="_1785914022" r:id="rId33"/>
        </w:object>
      </w:r>
    </w:p>
    <w:p w14:paraId="08FC32B3" w14:textId="77777777" w:rsidR="00A31D32" w:rsidRPr="00D2799F" w:rsidRDefault="00A31D32" w:rsidP="00A31D32">
      <w:pPr>
        <w:pStyle w:val="Note"/>
        <w:rPr>
          <w:lang w:val="fr-FR"/>
        </w:rPr>
      </w:pPr>
      <w:r w:rsidRPr="00D2799F">
        <w:rPr>
          <w:lang w:val="fr-FR"/>
        </w:rPr>
        <w:t>NOTE 1 </w:t>
      </w:r>
      <w:r w:rsidRPr="00D2799F">
        <w:rPr>
          <w:i/>
          <w:lang w:val="fr-FR"/>
        </w:rPr>
        <w:t>–</w:t>
      </w:r>
      <w:r w:rsidRPr="00D2799F">
        <w:rPr>
          <w:lang w:val="fr-FR"/>
        </w:rPr>
        <w:t> En raison de l'étroitesse des bandes de garde limites et des bandes de garde centrales, les canaux 1 et 4 ne conviennent pas pour un fonctionnement à 34 Mbit/s et avec un espacement de 28 MHz. L'utilisation de ces canaux sera donc limitée à la télévision analogique à 625 lignes ou à des systèmes numériques de faible capacité, les canaux étant subdivisés à 7 et 3,5 MHz d'une manière analogue à celle adoptée dans le § 10, Solutions I et III, de la Recommandation UIT</w:t>
      </w:r>
      <w:r w:rsidRPr="00D2799F">
        <w:rPr>
          <w:lang w:val="fr-FR"/>
        </w:rPr>
        <w:noBreakHyphen/>
        <w:t>R F.497.</w:t>
      </w:r>
    </w:p>
    <w:p w14:paraId="4E31BB4B" w14:textId="77777777" w:rsidR="00A31D32" w:rsidRPr="00D2799F" w:rsidRDefault="00A31D32" w:rsidP="00A31D32">
      <w:pPr>
        <w:rPr>
          <w:lang w:val="fr-FR"/>
        </w:rPr>
      </w:pPr>
    </w:p>
    <w:p w14:paraId="64EB03E9" w14:textId="77777777" w:rsidR="00A31D32" w:rsidRPr="00D2799F" w:rsidRDefault="00A31D32" w:rsidP="00A31D32">
      <w:pPr>
        <w:rPr>
          <w:lang w:val="fr-FR"/>
        </w:rPr>
      </w:pPr>
    </w:p>
    <w:p w14:paraId="2701EF6B" w14:textId="77777777" w:rsidR="00A31D32" w:rsidRPr="00D2799F" w:rsidRDefault="00A31D32" w:rsidP="00A31D32">
      <w:pPr>
        <w:pStyle w:val="AnnexNoTitle"/>
        <w:tabs>
          <w:tab w:val="clear" w:pos="794"/>
          <w:tab w:val="left" w:pos="851"/>
        </w:tabs>
        <w:rPr>
          <w:lang w:val="fr-FR"/>
        </w:rPr>
      </w:pPr>
      <w:r w:rsidRPr="00D2799F">
        <w:rPr>
          <w:lang w:val="fr-FR"/>
        </w:rPr>
        <w:lastRenderedPageBreak/>
        <w:t>Annexe 4</w:t>
      </w:r>
      <w:r w:rsidRPr="00D2799F">
        <w:rPr>
          <w:lang w:val="fr-FR"/>
        </w:rPr>
        <w:br/>
      </w:r>
      <w:r w:rsidRPr="00D2799F">
        <w:rPr>
          <w:lang w:val="fr-FR"/>
        </w:rPr>
        <w:br/>
        <w:t>Description de la disposition des canaux radioélectriques dans la</w:t>
      </w:r>
      <w:r w:rsidRPr="00D2799F">
        <w:rPr>
          <w:lang w:val="fr-FR"/>
        </w:rPr>
        <w:br/>
        <w:t>bande 14,25-14,5 GHz avec un espacement de 7, 14 et 28 MHz</w:t>
      </w:r>
    </w:p>
    <w:p w14:paraId="104A9352" w14:textId="77777777" w:rsidR="00A31D32" w:rsidRPr="00D2799F" w:rsidRDefault="00A31D32" w:rsidP="00A31D32">
      <w:pPr>
        <w:pStyle w:val="Annexref"/>
        <w:rPr>
          <w:lang w:val="fr-FR"/>
        </w:rPr>
      </w:pPr>
      <w:r w:rsidRPr="00D2799F">
        <w:rPr>
          <w:lang w:val="fr-FR"/>
        </w:rPr>
        <w:t>(Tableau 1)</w:t>
      </w:r>
    </w:p>
    <w:p w14:paraId="18027427" w14:textId="77777777" w:rsidR="00A31D32" w:rsidRPr="00D2799F" w:rsidRDefault="00A31D32" w:rsidP="00A31D32">
      <w:pPr>
        <w:pStyle w:val="Normalaftertitle"/>
        <w:rPr>
          <w:lang w:val="fr-FR"/>
        </w:rPr>
      </w:pPr>
      <w:r w:rsidRPr="00D2799F">
        <w:rPr>
          <w:lang w:val="fr-FR"/>
        </w:rPr>
        <w:t>En Italie, la bande 14,25-14,5 GHz est utilisée, avec des canaux radioélectriques de largeur différente, pour la transmission de signaux de télévision numérique avec des formats de codage différents.</w:t>
      </w:r>
    </w:p>
    <w:p w14:paraId="312EBAF6" w14:textId="77777777" w:rsidR="00A31D32" w:rsidRPr="00D2799F" w:rsidRDefault="00A31D32" w:rsidP="00A31D32">
      <w:pPr>
        <w:rPr>
          <w:lang w:val="fr-FR"/>
        </w:rPr>
      </w:pPr>
      <w:r w:rsidRPr="00D2799F">
        <w:rPr>
          <w:lang w:val="fr-FR"/>
        </w:rPr>
        <w:t>La disposition de base des canaux radioélectriques dans le cas d'un plan à 28 MHz est la suivante:</w:t>
      </w:r>
    </w:p>
    <w:p w14:paraId="68C72B15" w14:textId="77777777" w:rsidR="00A31D32" w:rsidRPr="00D2799F" w:rsidRDefault="00A31D32" w:rsidP="00A31D32">
      <w:pPr>
        <w:pStyle w:val="enumlev1"/>
        <w:tabs>
          <w:tab w:val="left" w:pos="4395"/>
        </w:tabs>
        <w:rPr>
          <w:lang w:val="fr-FR"/>
        </w:rPr>
      </w:pPr>
      <w:r w:rsidRPr="00D2799F">
        <w:rPr>
          <w:lang w:val="fr-FR"/>
        </w:rPr>
        <w:tab/>
        <w:t>moitié inférieure de la bande:</w:t>
      </w:r>
      <w:r w:rsidRPr="00D2799F">
        <w:rPr>
          <w:lang w:val="fr-FR"/>
        </w:rPr>
        <w:tab/>
      </w:r>
      <w:r w:rsidRPr="00D2799F">
        <w:rPr>
          <w:i/>
          <w:lang w:val="fr-FR"/>
        </w:rPr>
        <w:t>f</w:t>
      </w:r>
      <w:r w:rsidRPr="00D2799F">
        <w:rPr>
          <w:i/>
          <w:vertAlign w:val="subscript"/>
          <w:lang w:val="fr-FR"/>
        </w:rPr>
        <w:t>n</w:t>
      </w:r>
      <w:r w:rsidRPr="00D2799F">
        <w:rPr>
          <w:lang w:val="fr-FR"/>
        </w:rPr>
        <w:t xml:space="preserve"> </w:t>
      </w:r>
      <w:r w:rsidRPr="00D2799F">
        <w:rPr>
          <w:rFonts w:ascii="Symbol" w:hAnsi="Symbol"/>
          <w:lang w:val="fr-FR"/>
        </w:rPr>
        <w:t></w:t>
      </w:r>
      <w:r w:rsidRPr="00D2799F">
        <w:rPr>
          <w:lang w:val="fr-FR"/>
        </w:rPr>
        <w:t xml:space="preserve"> </w:t>
      </w:r>
      <w:r w:rsidRPr="00D2799F">
        <w:rPr>
          <w:i/>
          <w:lang w:val="fr-FR"/>
        </w:rPr>
        <w:t>f</w:t>
      </w:r>
      <w:r w:rsidRPr="00D2799F">
        <w:rPr>
          <w:i/>
          <w:vertAlign w:val="subscript"/>
          <w:lang w:val="fr-FR"/>
        </w:rPr>
        <w:t>r</w:t>
      </w:r>
      <w:r w:rsidRPr="00D2799F">
        <w:rPr>
          <w:lang w:val="fr-FR"/>
        </w:rPr>
        <w:t xml:space="preserve"> </w:t>
      </w:r>
      <w:r w:rsidRPr="00D2799F">
        <w:rPr>
          <w:rFonts w:ascii="Symbol" w:hAnsi="Symbol"/>
          <w:lang w:val="fr-FR"/>
        </w:rPr>
        <w:t></w:t>
      </w:r>
      <w:r w:rsidRPr="00D2799F">
        <w:rPr>
          <w:lang w:val="fr-FR"/>
        </w:rPr>
        <w:t xml:space="preserve"> 2</w:t>
      </w:r>
      <w:r w:rsidRPr="00D2799F">
        <w:rPr>
          <w:sz w:val="12"/>
          <w:lang w:val="fr-FR"/>
        </w:rPr>
        <w:t> </w:t>
      </w:r>
      <w:r w:rsidRPr="00D2799F">
        <w:rPr>
          <w:lang w:val="fr-FR"/>
        </w:rPr>
        <w:t xml:space="preserve">536 </w:t>
      </w:r>
      <w:r w:rsidRPr="00D2799F">
        <w:rPr>
          <w:rFonts w:ascii="Symbol" w:hAnsi="Symbol"/>
          <w:lang w:val="fr-FR"/>
        </w:rPr>
        <w:t></w:t>
      </w:r>
      <w:r w:rsidRPr="00D2799F">
        <w:rPr>
          <w:lang w:val="fr-FR"/>
        </w:rPr>
        <w:t xml:space="preserve"> 28 </w:t>
      </w:r>
      <w:r w:rsidRPr="00D2799F">
        <w:rPr>
          <w:i/>
          <w:lang w:val="fr-FR"/>
        </w:rPr>
        <w:t>n                </w:t>
      </w:r>
      <w:r w:rsidRPr="00D2799F">
        <w:rPr>
          <w:lang w:val="fr-FR"/>
        </w:rPr>
        <w:t>MHz</w:t>
      </w:r>
    </w:p>
    <w:p w14:paraId="3BCCBBEA" w14:textId="77777777" w:rsidR="00A31D32" w:rsidRPr="00D2799F" w:rsidRDefault="00A31D32" w:rsidP="00A31D32">
      <w:pPr>
        <w:pStyle w:val="enumlev1"/>
        <w:rPr>
          <w:lang w:val="fr-FR"/>
        </w:rPr>
      </w:pPr>
      <w:r w:rsidRPr="00D2799F">
        <w:rPr>
          <w:lang w:val="fr-FR"/>
        </w:rPr>
        <w:tab/>
      </w:r>
      <w:proofErr w:type="gramStart"/>
      <w:r w:rsidRPr="00D2799F">
        <w:rPr>
          <w:lang w:val="fr-FR"/>
        </w:rPr>
        <w:t>moitié</w:t>
      </w:r>
      <w:proofErr w:type="gramEnd"/>
      <w:r w:rsidRPr="00D2799F">
        <w:rPr>
          <w:lang w:val="fr-FR"/>
        </w:rPr>
        <w:t xml:space="preserve"> supérieure de la bande:</w:t>
      </w:r>
      <w:r w:rsidRPr="00D2799F">
        <w:rPr>
          <w:lang w:val="fr-FR"/>
        </w:rPr>
        <w:tab/>
      </w:r>
      <w:r w:rsidRPr="00D2799F">
        <w:rPr>
          <w:position w:val="-12"/>
          <w:lang w:val="fr-FR"/>
        </w:rPr>
        <w:object w:dxaOrig="499" w:dyaOrig="360" w14:anchorId="60ED55A9">
          <v:shape id="_x0000_i1033" type="#_x0000_t75" style="width:28.8pt;height:21.9pt" o:ole="">
            <v:imagedata r:id="rId34" o:title=""/>
          </v:shape>
          <o:OLEObject Type="Embed" ProgID="Equation.3" ShapeID="_x0000_i1033" DrawAspect="Content" ObjectID="_1785914023" r:id="rId35"/>
        </w:object>
      </w:r>
      <w:proofErr w:type="spellStart"/>
      <w:r w:rsidRPr="00D2799F">
        <w:rPr>
          <w:i/>
          <w:lang w:val="fr-FR"/>
        </w:rPr>
        <w:t>f</w:t>
      </w:r>
      <w:r w:rsidRPr="00D2799F">
        <w:rPr>
          <w:i/>
          <w:vertAlign w:val="subscript"/>
          <w:lang w:val="fr-FR"/>
        </w:rPr>
        <w:t>r</w:t>
      </w:r>
      <w:proofErr w:type="spellEnd"/>
      <w:r w:rsidRPr="00D2799F">
        <w:rPr>
          <w:lang w:val="fr-FR"/>
        </w:rPr>
        <w:t xml:space="preserve"> </w:t>
      </w:r>
      <w:r w:rsidRPr="00D2799F">
        <w:rPr>
          <w:rFonts w:ascii="Symbol" w:hAnsi="Symbol"/>
          <w:lang w:val="fr-FR"/>
        </w:rPr>
        <w:t></w:t>
      </w:r>
      <w:r w:rsidRPr="00D2799F">
        <w:rPr>
          <w:lang w:val="fr-FR"/>
        </w:rPr>
        <w:t xml:space="preserve"> 2</w:t>
      </w:r>
      <w:r w:rsidRPr="00D2799F">
        <w:rPr>
          <w:rFonts w:ascii="Tms Rmn" w:hAnsi="Tms Rmn"/>
          <w:sz w:val="12"/>
          <w:lang w:val="fr-FR"/>
        </w:rPr>
        <w:t> </w:t>
      </w:r>
      <w:r w:rsidRPr="00D2799F">
        <w:rPr>
          <w:lang w:val="fr-FR"/>
        </w:rPr>
        <w:t xml:space="preserve">672 </w:t>
      </w:r>
      <w:r w:rsidRPr="00D2799F">
        <w:rPr>
          <w:rFonts w:ascii="Symbol" w:hAnsi="Symbol"/>
          <w:lang w:val="fr-FR"/>
        </w:rPr>
        <w:t></w:t>
      </w:r>
      <w:r w:rsidRPr="00D2799F">
        <w:rPr>
          <w:lang w:val="fr-FR"/>
        </w:rPr>
        <w:t xml:space="preserve"> 28 </w:t>
      </w:r>
      <w:r w:rsidRPr="00D2799F">
        <w:rPr>
          <w:i/>
          <w:lang w:val="fr-FR"/>
        </w:rPr>
        <w:t>n                </w:t>
      </w:r>
      <w:r w:rsidRPr="00D2799F">
        <w:rPr>
          <w:lang w:val="fr-FR"/>
        </w:rPr>
        <w:t>MHz</w:t>
      </w:r>
    </w:p>
    <w:p w14:paraId="3851E071" w14:textId="77777777" w:rsidR="00A31D32" w:rsidRPr="00D2799F" w:rsidRDefault="00A31D32" w:rsidP="00A31D32">
      <w:pPr>
        <w:rPr>
          <w:lang w:val="fr-FR"/>
        </w:rPr>
      </w:pPr>
      <w:r w:rsidRPr="00D2799F">
        <w:rPr>
          <w:lang w:val="fr-FR"/>
        </w:rPr>
        <w:t>où:</w:t>
      </w:r>
    </w:p>
    <w:p w14:paraId="381C2020" w14:textId="4290D421" w:rsidR="00A31D32" w:rsidRPr="00D2799F" w:rsidRDefault="00A31D32" w:rsidP="00A31D32">
      <w:pPr>
        <w:pStyle w:val="enumlev1"/>
        <w:tabs>
          <w:tab w:val="clear" w:pos="1191"/>
          <w:tab w:val="left" w:pos="1204"/>
        </w:tabs>
        <w:rPr>
          <w:lang w:val="fr-FR"/>
        </w:rPr>
      </w:pPr>
      <w:r w:rsidRPr="00D2799F">
        <w:rPr>
          <w:lang w:val="fr-FR"/>
        </w:rPr>
        <w:tab/>
      </w:r>
      <w:r w:rsidRPr="00D2799F">
        <w:rPr>
          <w:i/>
          <w:lang w:val="fr-FR"/>
        </w:rPr>
        <w:t>f</w:t>
      </w:r>
      <w:r w:rsidRPr="00D2799F">
        <w:rPr>
          <w:i/>
          <w:vertAlign w:val="subscript"/>
          <w:lang w:val="fr-FR"/>
        </w:rPr>
        <w:t>r</w:t>
      </w:r>
      <w:r w:rsidR="00D2799F" w:rsidRPr="00D2799F">
        <w:rPr>
          <w:sz w:val="16"/>
          <w:lang w:val="fr-FR"/>
        </w:rPr>
        <w:t>:</w:t>
      </w:r>
      <w:r w:rsidRPr="00D2799F">
        <w:rPr>
          <w:lang w:val="fr-FR"/>
        </w:rPr>
        <w:tab/>
        <w:t>fréquence de référence</w:t>
      </w:r>
    </w:p>
    <w:p w14:paraId="2A0933A2" w14:textId="77777777" w:rsidR="00A31D32" w:rsidRPr="00D2799F" w:rsidRDefault="00A31D32" w:rsidP="00A31D32">
      <w:pPr>
        <w:pStyle w:val="enumlev1"/>
        <w:rPr>
          <w:lang w:val="fr-FR"/>
        </w:rPr>
      </w:pP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1, 2, 3, 4.</w:t>
      </w:r>
    </w:p>
    <w:p w14:paraId="3E0E96AF" w14:textId="77777777" w:rsidR="00A31D32" w:rsidRPr="00D2799F" w:rsidRDefault="00A31D32" w:rsidP="00A31D32">
      <w:pPr>
        <w:keepNext/>
        <w:rPr>
          <w:lang w:val="fr-FR"/>
        </w:rPr>
      </w:pPr>
      <w:r w:rsidRPr="00D2799F">
        <w:rPr>
          <w:lang w:val="fr-FR"/>
        </w:rPr>
        <w:t xml:space="preserve">La disposition des fréquences avec </w:t>
      </w:r>
      <w:r w:rsidRPr="00D2799F">
        <w:rPr>
          <w:i/>
          <w:lang w:val="fr-FR"/>
        </w:rPr>
        <w:t>f</w:t>
      </w:r>
      <w:r w:rsidRPr="00D2799F">
        <w:rPr>
          <w:i/>
          <w:vertAlign w:val="subscript"/>
          <w:lang w:val="fr-FR"/>
        </w:rPr>
        <w:t>r</w:t>
      </w:r>
      <w:r w:rsidRPr="00D2799F">
        <w:rPr>
          <w:lang w:val="fr-FR"/>
        </w:rPr>
        <w:t xml:space="preserve"> </w:t>
      </w:r>
      <w:r w:rsidRPr="00D2799F">
        <w:rPr>
          <w:rFonts w:ascii="Symbol" w:hAnsi="Symbol"/>
          <w:lang w:val="fr-FR"/>
        </w:rPr>
        <w:t></w:t>
      </w:r>
      <w:r w:rsidRPr="00D2799F">
        <w:rPr>
          <w:lang w:val="fr-FR"/>
        </w:rPr>
        <w:t xml:space="preserve"> 11</w:t>
      </w:r>
      <w:r w:rsidRPr="00D2799F">
        <w:rPr>
          <w:rFonts w:ascii="Tms Rmn" w:hAnsi="Tms Rmn"/>
          <w:sz w:val="12"/>
          <w:lang w:val="fr-FR"/>
        </w:rPr>
        <w:t> </w:t>
      </w:r>
      <w:r w:rsidRPr="00D2799F">
        <w:rPr>
          <w:lang w:val="fr-FR"/>
        </w:rPr>
        <w:t>701 MHz est indiquée sur la Fig. 4.</w:t>
      </w:r>
    </w:p>
    <w:p w14:paraId="50B78054" w14:textId="77777777" w:rsidR="00A31D32" w:rsidRPr="00D2799F" w:rsidRDefault="00A31D32" w:rsidP="00A31D32">
      <w:pPr>
        <w:rPr>
          <w:lang w:val="fr-FR"/>
        </w:rPr>
      </w:pPr>
      <w:r w:rsidRPr="00D2799F">
        <w:rPr>
          <w:lang w:val="fr-FR"/>
        </w:rPr>
        <w:t>Les dispositions de canaux radioélectriques pour les portions inférieures à 7 et 14</w:t>
      </w:r>
      <w:r w:rsidRPr="00D2799F">
        <w:rPr>
          <w:lang w:val="fr-FR" w:eastAsia="ja-JP"/>
        </w:rPr>
        <w:t> </w:t>
      </w:r>
      <w:r w:rsidRPr="00D2799F">
        <w:rPr>
          <w:lang w:val="fr-FR"/>
        </w:rPr>
        <w:t>MHz s'obtiennent par une subdivision des canaux de base de 28 MHz.</w:t>
      </w:r>
    </w:p>
    <w:p w14:paraId="2AC2FEAB" w14:textId="77777777" w:rsidR="00A31D32" w:rsidRPr="00D2799F" w:rsidRDefault="00A31D32" w:rsidP="00A31D32">
      <w:pPr>
        <w:pStyle w:val="FigureNo"/>
        <w:rPr>
          <w:lang w:val="fr-FR"/>
        </w:rPr>
      </w:pPr>
      <w:r w:rsidRPr="00D2799F">
        <w:rPr>
          <w:lang w:val="fr-FR"/>
        </w:rPr>
        <w:t>FIGURE 4</w:t>
      </w:r>
    </w:p>
    <w:p w14:paraId="15B0AC08" w14:textId="77777777" w:rsidR="00A31D32" w:rsidRPr="00D2799F" w:rsidRDefault="00A31D32" w:rsidP="00A31D32">
      <w:pPr>
        <w:pStyle w:val="Figuretitle"/>
        <w:rPr>
          <w:lang w:val="fr-FR"/>
        </w:rPr>
      </w:pPr>
      <w:r w:rsidRPr="00D2799F">
        <w:rPr>
          <w:lang w:val="fr-FR"/>
        </w:rPr>
        <w:t>Disposition des canaux radioélectriques pour des FWS fonctionnant</w:t>
      </w:r>
      <w:r w:rsidRPr="00D2799F">
        <w:rPr>
          <w:lang w:val="fr-FR"/>
        </w:rPr>
        <w:br/>
        <w:t>dans la bande des 14 GHz avec un espacement de 28 MHz</w:t>
      </w:r>
      <w:r w:rsidRPr="00D2799F">
        <w:rPr>
          <w:lang w:val="fr-FR"/>
        </w:rPr>
        <w:br/>
        <w:t>(Fréquences en MHz)</w:t>
      </w:r>
    </w:p>
    <w:p w14:paraId="35C47471" w14:textId="77777777" w:rsidR="00A31D32" w:rsidRPr="00D2799F" w:rsidRDefault="00A31D32" w:rsidP="00A31D32">
      <w:pPr>
        <w:pStyle w:val="Figure"/>
        <w:rPr>
          <w:lang w:val="fr-FR"/>
        </w:rPr>
      </w:pPr>
      <w:r w:rsidRPr="00D2799F">
        <w:rPr>
          <w:lang w:val="fr-FR"/>
        </w:rPr>
        <w:object w:dxaOrig="5914" w:dyaOrig="2553" w14:anchorId="0BFC0D43">
          <v:shape id="_x0000_i1034" type="#_x0000_t75" style="width:395.7pt;height:151.5pt" o:ole="">
            <v:imagedata r:id="rId36" o:title=""/>
          </v:shape>
          <o:OLEObject Type="Embed" ProgID="CorelDRAW.Graphic.14" ShapeID="_x0000_i1034" DrawAspect="Content" ObjectID="_1785914024" r:id="rId37"/>
        </w:object>
      </w:r>
    </w:p>
    <w:p w14:paraId="4CB3DC1B" w14:textId="77777777" w:rsidR="00A31D32" w:rsidRPr="00D2799F" w:rsidRDefault="00A31D32" w:rsidP="00A31D32">
      <w:pPr>
        <w:rPr>
          <w:lang w:val="fr-FR"/>
        </w:rPr>
      </w:pPr>
    </w:p>
    <w:p w14:paraId="2B0FD578" w14:textId="77777777" w:rsidR="00A31D32" w:rsidRPr="00D2799F" w:rsidRDefault="00A31D32" w:rsidP="00A31D32">
      <w:pPr>
        <w:rPr>
          <w:lang w:val="fr-FR"/>
        </w:rPr>
      </w:pPr>
    </w:p>
    <w:p w14:paraId="197D3862" w14:textId="77777777" w:rsidR="00A31D32" w:rsidRPr="00D2799F" w:rsidRDefault="00A31D32" w:rsidP="00A31D32">
      <w:pPr>
        <w:pStyle w:val="AnnexNoTitle"/>
        <w:tabs>
          <w:tab w:val="clear" w:pos="794"/>
          <w:tab w:val="left" w:pos="851"/>
        </w:tabs>
        <w:rPr>
          <w:lang w:val="fr-FR"/>
        </w:rPr>
      </w:pPr>
      <w:r w:rsidRPr="00D2799F">
        <w:rPr>
          <w:lang w:val="fr-FR"/>
        </w:rPr>
        <w:lastRenderedPageBreak/>
        <w:t>Annexe 5</w:t>
      </w:r>
      <w:r w:rsidRPr="00D2799F">
        <w:rPr>
          <w:lang w:val="fr-FR"/>
        </w:rPr>
        <w:br/>
      </w:r>
      <w:r w:rsidRPr="00D2799F">
        <w:rPr>
          <w:lang w:val="fr-FR"/>
        </w:rPr>
        <w:br/>
        <w:t>Disposition des canaux radioélectriques dans la bande 31,0-31,3 GHz</w:t>
      </w:r>
    </w:p>
    <w:p w14:paraId="73E8CEA1" w14:textId="77777777" w:rsidR="00A31D32" w:rsidRPr="00D2799F" w:rsidRDefault="00A31D32" w:rsidP="00A31D32">
      <w:pPr>
        <w:pStyle w:val="Annexref"/>
        <w:rPr>
          <w:lang w:val="fr-FR"/>
        </w:rPr>
      </w:pPr>
      <w:r w:rsidRPr="00D2799F">
        <w:rPr>
          <w:lang w:val="fr-FR"/>
        </w:rPr>
        <w:t>(Tableau 2)</w:t>
      </w:r>
    </w:p>
    <w:p w14:paraId="454BFE2F" w14:textId="77777777" w:rsidR="00A31D32" w:rsidRPr="00D2799F" w:rsidRDefault="00A31D32" w:rsidP="00A31D32">
      <w:pPr>
        <w:pStyle w:val="Normalaftertitle"/>
        <w:rPr>
          <w:lang w:val="fr-FR"/>
        </w:rPr>
      </w:pPr>
      <w:r w:rsidRPr="00D2799F">
        <w:rPr>
          <w:lang w:val="fr-FR"/>
        </w:rPr>
        <w:t>Aux Etats-Unis d'Amérique, cette bande est destinée à une utilisation sans coordination préalable des fréquences et sans protection contre le brouillage préjudiciable. On utilise des canaux de 25 MHz ou de 50 MHz.</w:t>
      </w:r>
    </w:p>
    <w:p w14:paraId="0F63291E" w14:textId="77777777" w:rsidR="00A31D32" w:rsidRPr="00D2799F" w:rsidRDefault="00A31D32" w:rsidP="00A31D32">
      <w:pPr>
        <w:rPr>
          <w:lang w:val="fr-FR"/>
        </w:rPr>
      </w:pPr>
      <w:r w:rsidRPr="00D2799F">
        <w:rPr>
          <w:lang w:val="fr-FR"/>
        </w:rPr>
        <w:t>La disposition des canaux radioélectriques (canaux de 25 MHz) peut être représentée par:</w:t>
      </w:r>
    </w:p>
    <w:p w14:paraId="6A2D27C8" w14:textId="7A16CC87" w:rsidR="00A31D32" w:rsidRPr="00D2799F" w:rsidRDefault="00A31D32" w:rsidP="00A31D32">
      <w:pPr>
        <w:pStyle w:val="Equation"/>
        <w:rPr>
          <w:lang w:val="fr-FR"/>
        </w:rPr>
      </w:pPr>
      <w:r w:rsidRPr="00D2799F">
        <w:rPr>
          <w:lang w:val="fr-FR"/>
        </w:rPr>
        <w:tab/>
      </w:r>
      <w:r w:rsidRPr="00D2799F">
        <w:rPr>
          <w:lang w:val="fr-FR"/>
        </w:rPr>
        <w:tab/>
      </w:r>
      <w:r w:rsidR="00131534" w:rsidRPr="00B55818">
        <w:rPr>
          <w:position w:val="-12"/>
        </w:rPr>
        <w:object w:dxaOrig="1440" w:dyaOrig="360" w14:anchorId="6C970E91">
          <v:shape id="_x0000_i1045" type="#_x0000_t75" style="width:1in;height:17.3pt" o:ole="">
            <v:imagedata r:id="rId38" o:title=""/>
          </v:shape>
          <o:OLEObject Type="Embed" ProgID="Equation.3" ShapeID="_x0000_i1045" DrawAspect="Content" ObjectID="_1785914025" r:id="rId39"/>
        </w:object>
      </w:r>
    </w:p>
    <w:p w14:paraId="615C1339" w14:textId="77777777" w:rsidR="00A31D32" w:rsidRPr="00D2799F" w:rsidRDefault="00A31D32" w:rsidP="00A31D32">
      <w:pPr>
        <w:rPr>
          <w:lang w:val="fr-FR"/>
        </w:rPr>
      </w:pPr>
      <w:proofErr w:type="gramStart"/>
      <w:r w:rsidRPr="00D2799F">
        <w:rPr>
          <w:lang w:val="fr-FR"/>
        </w:rPr>
        <w:t>où:</w:t>
      </w:r>
      <w:proofErr w:type="gramEnd"/>
    </w:p>
    <w:p w14:paraId="245A5D4E" w14:textId="77777777" w:rsidR="00A31D32" w:rsidRPr="00D2799F" w:rsidRDefault="00A31D32" w:rsidP="00A31D32">
      <w:pPr>
        <w:pStyle w:val="enumlev1"/>
        <w:rPr>
          <w:lang w:val="fr-FR"/>
        </w:rPr>
      </w:pP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1, 2, 3, ..., 12</w:t>
      </w:r>
    </w:p>
    <w:p w14:paraId="39BA4CE2" w14:textId="77777777" w:rsidR="00A31D32" w:rsidRPr="00D2799F" w:rsidRDefault="00A31D32" w:rsidP="00A31D32">
      <w:pPr>
        <w:pStyle w:val="enumlev1"/>
        <w:rPr>
          <w:lang w:val="fr-FR"/>
        </w:rPr>
      </w:pPr>
      <w:r w:rsidRPr="00D2799F">
        <w:rPr>
          <w:lang w:val="fr-FR"/>
        </w:rPr>
        <w:tab/>
      </w:r>
      <w:r w:rsidRPr="00D2799F">
        <w:rPr>
          <w:i/>
          <w:lang w:val="fr-FR"/>
        </w:rPr>
        <w:t>f</w:t>
      </w:r>
      <w:r w:rsidRPr="00D2799F">
        <w:rPr>
          <w:i/>
          <w:vertAlign w:val="subscript"/>
          <w:lang w:val="fr-FR"/>
        </w:rPr>
        <w:t>r</w:t>
      </w:r>
      <w:r w:rsidRPr="00D2799F">
        <w:rPr>
          <w:lang w:val="fr-FR"/>
        </w:rPr>
        <w:t xml:space="preserve"> (fréquence de référence) </w:t>
      </w:r>
      <w:r w:rsidRPr="00D2799F">
        <w:rPr>
          <w:rFonts w:ascii="Symbol" w:hAnsi="Symbol"/>
          <w:lang w:val="fr-FR"/>
        </w:rPr>
        <w:t></w:t>
      </w:r>
      <w:r w:rsidRPr="00D2799F">
        <w:rPr>
          <w:lang w:val="fr-FR"/>
        </w:rPr>
        <w:t xml:space="preserve"> 30</w:t>
      </w:r>
      <w:r w:rsidRPr="00D2799F">
        <w:rPr>
          <w:sz w:val="12"/>
          <w:lang w:val="fr-FR"/>
        </w:rPr>
        <w:t> </w:t>
      </w:r>
      <w:r w:rsidRPr="00D2799F">
        <w:rPr>
          <w:lang w:val="fr-FR"/>
        </w:rPr>
        <w:t>987,5 MHz.</w:t>
      </w:r>
    </w:p>
    <w:p w14:paraId="3B2441E2" w14:textId="77777777" w:rsidR="00A31D32" w:rsidRPr="00D2799F" w:rsidRDefault="00A31D32" w:rsidP="00A31D32">
      <w:pPr>
        <w:rPr>
          <w:lang w:val="fr-FR"/>
        </w:rPr>
      </w:pPr>
      <w:r w:rsidRPr="00D2799F">
        <w:rPr>
          <w:lang w:val="fr-FR"/>
        </w:rPr>
        <w:t>La disposition correspondante pour canaux de 50 MHz est la suivante:</w:t>
      </w:r>
    </w:p>
    <w:p w14:paraId="79005563" w14:textId="6B5809BD" w:rsidR="00A31D32" w:rsidRPr="00D2799F" w:rsidRDefault="00A31D32" w:rsidP="00A31D32">
      <w:pPr>
        <w:pStyle w:val="Equation"/>
        <w:rPr>
          <w:lang w:val="fr-FR"/>
        </w:rPr>
      </w:pPr>
      <w:r w:rsidRPr="00D2799F">
        <w:rPr>
          <w:lang w:val="fr-FR"/>
        </w:rPr>
        <w:tab/>
      </w:r>
      <w:r w:rsidRPr="00D2799F">
        <w:rPr>
          <w:lang w:val="fr-FR"/>
        </w:rPr>
        <w:tab/>
      </w:r>
      <w:r w:rsidR="00131534" w:rsidRPr="00B55818">
        <w:rPr>
          <w:position w:val="-12"/>
        </w:rPr>
        <w:object w:dxaOrig="1440" w:dyaOrig="360" w14:anchorId="38A6A015">
          <v:shape id="_x0000_i1047" type="#_x0000_t75" style="width:1in;height:17.3pt" o:ole="">
            <v:imagedata r:id="rId40" o:title=""/>
          </v:shape>
          <o:OLEObject Type="Embed" ProgID="Equation.3" ShapeID="_x0000_i1047" DrawAspect="Content" ObjectID="_1785914026" r:id="rId41"/>
        </w:object>
      </w:r>
    </w:p>
    <w:p w14:paraId="1CD8B273" w14:textId="77777777" w:rsidR="00A31D32" w:rsidRPr="00D2799F" w:rsidRDefault="00A31D32" w:rsidP="00A31D32">
      <w:pPr>
        <w:rPr>
          <w:lang w:val="fr-FR"/>
        </w:rPr>
      </w:pPr>
      <w:proofErr w:type="gramStart"/>
      <w:r w:rsidRPr="00D2799F">
        <w:rPr>
          <w:lang w:val="fr-FR"/>
        </w:rPr>
        <w:t>où:</w:t>
      </w:r>
      <w:proofErr w:type="gramEnd"/>
    </w:p>
    <w:p w14:paraId="4042A671" w14:textId="77777777" w:rsidR="00A31D32" w:rsidRPr="00D2799F" w:rsidRDefault="00A31D32" w:rsidP="00A31D32">
      <w:pPr>
        <w:pStyle w:val="enumlev1"/>
        <w:rPr>
          <w:lang w:val="fr-FR"/>
        </w:rPr>
      </w:pPr>
      <w:r w:rsidRPr="00D2799F">
        <w:rPr>
          <w:lang w:val="fr-FR"/>
        </w:rPr>
        <w:tab/>
      </w:r>
      <w:r w:rsidRPr="00D2799F">
        <w:rPr>
          <w:i/>
          <w:lang w:val="fr-FR"/>
        </w:rPr>
        <w:t>n</w:t>
      </w:r>
      <w:r w:rsidRPr="00D2799F">
        <w:rPr>
          <w:lang w:val="fr-FR"/>
        </w:rPr>
        <w:t xml:space="preserve"> </w:t>
      </w:r>
      <w:r w:rsidRPr="00D2799F">
        <w:rPr>
          <w:rFonts w:ascii="Symbol" w:hAnsi="Symbol"/>
          <w:lang w:val="fr-FR"/>
        </w:rPr>
        <w:t></w:t>
      </w:r>
      <w:r w:rsidRPr="00D2799F">
        <w:rPr>
          <w:lang w:val="fr-FR"/>
        </w:rPr>
        <w:t xml:space="preserve"> 1, 2, 3, 4, 5, 6</w:t>
      </w:r>
    </w:p>
    <w:p w14:paraId="57F80D86" w14:textId="77777777" w:rsidR="00A31D32" w:rsidRPr="00D2799F" w:rsidRDefault="00A31D32" w:rsidP="00A31D32">
      <w:pPr>
        <w:pStyle w:val="enumlev1"/>
        <w:rPr>
          <w:lang w:val="fr-FR"/>
        </w:rPr>
      </w:pPr>
      <w:r w:rsidRPr="00D2799F">
        <w:rPr>
          <w:lang w:val="fr-FR"/>
        </w:rPr>
        <w:tab/>
      </w:r>
      <w:r w:rsidRPr="00D2799F">
        <w:rPr>
          <w:i/>
          <w:lang w:val="fr-FR"/>
        </w:rPr>
        <w:t>f</w:t>
      </w:r>
      <w:r w:rsidRPr="00D2799F">
        <w:rPr>
          <w:i/>
          <w:vertAlign w:val="subscript"/>
          <w:lang w:val="fr-FR"/>
        </w:rPr>
        <w:t>r</w:t>
      </w:r>
      <w:r w:rsidRPr="00D2799F">
        <w:rPr>
          <w:lang w:val="fr-FR"/>
        </w:rPr>
        <w:t xml:space="preserve"> (fréquence de référence) </w:t>
      </w:r>
      <w:r w:rsidRPr="00D2799F">
        <w:rPr>
          <w:rFonts w:ascii="Symbol" w:hAnsi="Symbol"/>
          <w:lang w:val="fr-FR"/>
        </w:rPr>
        <w:t></w:t>
      </w:r>
      <w:r w:rsidRPr="00D2799F">
        <w:rPr>
          <w:lang w:val="fr-FR"/>
        </w:rPr>
        <w:t xml:space="preserve"> </w:t>
      </w:r>
      <w:r w:rsidRPr="00D2799F">
        <w:rPr>
          <w:rFonts w:ascii="Tms Rmn" w:hAnsi="Tms Rmn"/>
          <w:lang w:val="fr-FR"/>
        </w:rPr>
        <w:t>30</w:t>
      </w:r>
      <w:r w:rsidRPr="00D2799F">
        <w:rPr>
          <w:rFonts w:ascii="Tms Rmn" w:hAnsi="Tms Rmn"/>
          <w:sz w:val="12"/>
          <w:lang w:val="fr-FR"/>
        </w:rPr>
        <w:t> </w:t>
      </w:r>
      <w:r w:rsidRPr="00D2799F">
        <w:rPr>
          <w:rFonts w:ascii="Tms Rmn" w:hAnsi="Tms Rmn"/>
          <w:lang w:val="fr-FR"/>
        </w:rPr>
        <w:t>975</w:t>
      </w:r>
      <w:r w:rsidRPr="00D2799F">
        <w:rPr>
          <w:lang w:val="fr-FR"/>
        </w:rPr>
        <w:t xml:space="preserve"> MHz.</w:t>
      </w:r>
    </w:p>
    <w:p w14:paraId="622BAAAA" w14:textId="77777777" w:rsidR="00A31D32" w:rsidRPr="00D2799F" w:rsidRDefault="00A31D32" w:rsidP="00A31D32">
      <w:pPr>
        <w:rPr>
          <w:lang w:val="fr-FR"/>
        </w:rPr>
      </w:pPr>
      <w:r w:rsidRPr="00D2799F">
        <w:rPr>
          <w:lang w:val="fr-FR"/>
        </w:rPr>
        <w:t>Pour l'exploitation bidirectionnelle, la séparation entre les canaux aller et retour, dans les deux dispositions, est de 150 MHz.</w:t>
      </w:r>
    </w:p>
    <w:p w14:paraId="403F258F" w14:textId="77777777" w:rsidR="00A31D32" w:rsidRPr="00D2799F" w:rsidRDefault="00A31D32" w:rsidP="00A31D32">
      <w:pPr>
        <w:rPr>
          <w:lang w:val="fr-FR"/>
        </w:rPr>
      </w:pPr>
    </w:p>
    <w:p w14:paraId="5190A4B5" w14:textId="6350192C" w:rsidR="000068DD" w:rsidRPr="00D2799F" w:rsidRDefault="000068DD" w:rsidP="00A31D32">
      <w:pPr>
        <w:rPr>
          <w:lang w:val="fr-FR"/>
        </w:rPr>
      </w:pPr>
    </w:p>
    <w:p w14:paraId="350B91B7" w14:textId="77777777" w:rsidR="00A31D32" w:rsidRPr="00D2799F" w:rsidRDefault="00A31D32" w:rsidP="00A31D32">
      <w:pPr>
        <w:pStyle w:val="AnnexNoTitle"/>
        <w:tabs>
          <w:tab w:val="clear" w:pos="794"/>
          <w:tab w:val="left" w:pos="851"/>
        </w:tabs>
        <w:rPr>
          <w:lang w:val="fr-FR"/>
        </w:rPr>
      </w:pPr>
      <w:r w:rsidRPr="00D2799F">
        <w:rPr>
          <w:lang w:val="fr-FR"/>
        </w:rPr>
        <w:t>Annexe 6</w:t>
      </w:r>
      <w:r w:rsidRPr="00D2799F">
        <w:rPr>
          <w:lang w:val="fr-FR"/>
        </w:rPr>
        <w:br/>
      </w:r>
      <w:r w:rsidRPr="00D2799F">
        <w:rPr>
          <w:lang w:val="fr-FR"/>
        </w:rPr>
        <w:br/>
        <w:t>Disposition des canaux radioélectriques dans la bande 31,0-31,3 GHz</w:t>
      </w:r>
    </w:p>
    <w:p w14:paraId="17E1EAC8" w14:textId="77777777" w:rsidR="00A31D32" w:rsidRPr="00D2799F" w:rsidRDefault="00A31D32" w:rsidP="00A31D32">
      <w:pPr>
        <w:pStyle w:val="Annexref"/>
        <w:rPr>
          <w:lang w:val="fr-FR"/>
        </w:rPr>
      </w:pPr>
      <w:r w:rsidRPr="00D2799F">
        <w:rPr>
          <w:lang w:val="fr-FR"/>
        </w:rPr>
        <w:t>(Tableau 2)</w:t>
      </w:r>
    </w:p>
    <w:p w14:paraId="50F8B134" w14:textId="6209A068" w:rsidR="00A31D32" w:rsidRPr="00D2799F" w:rsidRDefault="00A31D32" w:rsidP="00A31D32">
      <w:pPr>
        <w:pStyle w:val="Normalaftertitle"/>
        <w:rPr>
          <w:lang w:val="fr-FR"/>
        </w:rPr>
      </w:pPr>
      <w:r w:rsidRPr="00D2799F">
        <w:rPr>
          <w:lang w:val="fr-FR"/>
        </w:rPr>
        <w:t>Quelques pays de la CEPT envisagent d</w:t>
      </w:r>
      <w:r w:rsidR="00E849E9" w:rsidRPr="00D2799F">
        <w:rPr>
          <w:lang w:val="fr-FR"/>
        </w:rPr>
        <w:t>'</w:t>
      </w:r>
      <w:r w:rsidRPr="00D2799F">
        <w:rPr>
          <w:lang w:val="fr-FR"/>
        </w:rPr>
        <w:t>utiliser cette bande avec les dispositions des canaux indiquées ci-après pour des FWS en duplex à répartition dans le temps ou à répartition en fréquence.</w:t>
      </w:r>
    </w:p>
    <w:p w14:paraId="6FB2FAB8" w14:textId="77777777" w:rsidR="00A31D32" w:rsidRPr="00D2799F" w:rsidRDefault="00A31D32" w:rsidP="00A31D32">
      <w:pPr>
        <w:pStyle w:val="Heading1"/>
        <w:rPr>
          <w:lang w:val="fr-FR"/>
        </w:rPr>
      </w:pPr>
      <w:r w:rsidRPr="00D2799F">
        <w:rPr>
          <w:lang w:val="fr-FR"/>
        </w:rPr>
        <w:t>1</w:t>
      </w:r>
      <w:r w:rsidRPr="00D2799F">
        <w:rPr>
          <w:lang w:val="fr-FR"/>
        </w:rPr>
        <w:tab/>
        <w:t>Disposition des canaux dans la bande 31,0-31,3 GHz pour systèmes duplex à répartition dans le temps</w:t>
      </w:r>
    </w:p>
    <w:p w14:paraId="40495516" w14:textId="77777777" w:rsidR="00A31D32" w:rsidRPr="00D2799F" w:rsidRDefault="00A31D32" w:rsidP="00A31D32">
      <w:pPr>
        <w:rPr>
          <w:bCs/>
          <w:lang w:val="fr-FR"/>
        </w:rPr>
      </w:pPr>
      <w:r w:rsidRPr="00D2799F">
        <w:rPr>
          <w:bCs/>
          <w:lang w:val="fr-FR"/>
        </w:rPr>
        <w:t>Les fréquences centrales pour les espacements de canaux de 3,5 MHz, 7 MHz, 14 MHz et 28 MHz seront calculées comme suit:</w:t>
      </w:r>
    </w:p>
    <w:p w14:paraId="58520ABA" w14:textId="77777777" w:rsidR="00A31D32" w:rsidRPr="00D2799F" w:rsidRDefault="00A31D32" w:rsidP="00A31D32">
      <w:pPr>
        <w:pStyle w:val="enumlev1"/>
        <w:rPr>
          <w:lang w:val="fr-FR"/>
        </w:rPr>
      </w:pPr>
      <w:r w:rsidRPr="00D2799F">
        <w:rPr>
          <w:lang w:val="fr-FR"/>
        </w:rPr>
        <w:t>Soit</w:t>
      </w:r>
      <w:r w:rsidRPr="00D2799F">
        <w:rPr>
          <w:lang w:val="fr-FR"/>
        </w:rPr>
        <w:tab/>
      </w:r>
      <w:r w:rsidRPr="00D2799F">
        <w:rPr>
          <w:lang w:val="fr-FR"/>
        </w:rPr>
        <w:tab/>
      </w:r>
      <w:r w:rsidRPr="00D2799F">
        <w:rPr>
          <w:i/>
          <w:lang w:val="fr-FR"/>
        </w:rPr>
        <w:t>f</w:t>
      </w:r>
      <w:r w:rsidRPr="00D2799F">
        <w:rPr>
          <w:i/>
          <w:vertAlign w:val="subscript"/>
          <w:lang w:val="fr-FR"/>
        </w:rPr>
        <w:t>r</w:t>
      </w:r>
      <w:r w:rsidRPr="00D2799F">
        <w:rPr>
          <w:lang w:val="fr-FR"/>
        </w:rPr>
        <w:tab/>
        <w:t>la fréquence de référence de 31 000 MHz,</w:t>
      </w:r>
    </w:p>
    <w:p w14:paraId="5E726453" w14:textId="268C9FCA" w:rsidR="00A31D32" w:rsidRPr="00D2799F" w:rsidRDefault="00A31D32" w:rsidP="00A31D32">
      <w:pPr>
        <w:pStyle w:val="enumlev1"/>
        <w:rPr>
          <w:lang w:val="fr-FR"/>
        </w:rPr>
      </w:pPr>
      <w:r w:rsidRPr="00D2799F">
        <w:rPr>
          <w:lang w:val="fr-FR"/>
        </w:rPr>
        <w:tab/>
      </w:r>
      <w:r w:rsidRPr="00D2799F">
        <w:rPr>
          <w:lang w:val="fr-FR"/>
        </w:rPr>
        <w:tab/>
      </w:r>
      <w:r w:rsidRPr="00D2799F">
        <w:rPr>
          <w:i/>
          <w:lang w:val="fr-FR"/>
        </w:rPr>
        <w:t>f</w:t>
      </w:r>
      <w:r w:rsidRPr="00D2799F">
        <w:rPr>
          <w:i/>
          <w:vertAlign w:val="subscript"/>
          <w:lang w:val="fr-FR"/>
        </w:rPr>
        <w:t>n</w:t>
      </w:r>
      <w:r w:rsidRPr="00D2799F">
        <w:rPr>
          <w:lang w:val="fr-FR"/>
        </w:rPr>
        <w:tab/>
        <w:t>la fréquence centrale d</w:t>
      </w:r>
      <w:r w:rsidR="00E849E9" w:rsidRPr="00D2799F">
        <w:rPr>
          <w:lang w:val="fr-FR"/>
        </w:rPr>
        <w:t>'</w:t>
      </w:r>
      <w:r w:rsidRPr="00D2799F">
        <w:rPr>
          <w:lang w:val="fr-FR"/>
        </w:rPr>
        <w:t xml:space="preserve">un canal radioélectrique dans la bande </w:t>
      </w:r>
      <w:r w:rsidRPr="00D2799F">
        <w:rPr>
          <w:bCs/>
          <w:lang w:val="fr-FR"/>
        </w:rPr>
        <w:t>31,0-31,3 GHz,</w:t>
      </w:r>
    </w:p>
    <w:p w14:paraId="657FAD6D" w14:textId="16C97A85" w:rsidR="00A31D32" w:rsidRPr="00D2799F" w:rsidRDefault="00A31D32" w:rsidP="00A31D32">
      <w:pPr>
        <w:keepNext/>
        <w:keepLines/>
        <w:rPr>
          <w:lang w:val="fr-FR"/>
        </w:rPr>
      </w:pPr>
      <w:r w:rsidRPr="00D2799F">
        <w:rPr>
          <w:lang w:val="fr-FR"/>
        </w:rPr>
        <w:lastRenderedPageBreak/>
        <w:t>les fréquences centrales des différents canaux s</w:t>
      </w:r>
      <w:r w:rsidR="00E849E9" w:rsidRPr="00D2799F">
        <w:rPr>
          <w:lang w:val="fr-FR"/>
        </w:rPr>
        <w:t>'</w:t>
      </w:r>
      <w:r w:rsidRPr="00D2799F">
        <w:rPr>
          <w:lang w:val="fr-FR"/>
        </w:rPr>
        <w:t>expriment alors par les relations suivantes:</w:t>
      </w:r>
    </w:p>
    <w:p w14:paraId="6E2D104D" w14:textId="70421238" w:rsidR="00A31D32" w:rsidRPr="00D2799F" w:rsidRDefault="00A31D32" w:rsidP="00A31D32">
      <w:pPr>
        <w:keepNext/>
        <w:keepLines/>
        <w:rPr>
          <w:lang w:val="fr-FR"/>
        </w:rPr>
      </w:pPr>
      <w:r w:rsidRPr="00D2799F">
        <w:rPr>
          <w:lang w:val="fr-FR"/>
        </w:rPr>
        <w:t>a)</w:t>
      </w:r>
      <w:r w:rsidRPr="00D2799F">
        <w:rPr>
          <w:lang w:val="fr-FR"/>
        </w:rPr>
        <w:tab/>
        <w:t>pour les systèmes ayant un espacement des canaux de 28 MHz</w:t>
      </w:r>
      <w:r w:rsidR="00D2799F" w:rsidRPr="00D2799F">
        <w:rPr>
          <w:lang w:val="fr-FR"/>
        </w:rPr>
        <w:t>:</w:t>
      </w:r>
    </w:p>
    <w:p w14:paraId="51D754C8" w14:textId="77777777" w:rsidR="00A31D32" w:rsidRPr="00D2799F" w:rsidRDefault="00A31D32" w:rsidP="00A31D32">
      <w:pPr>
        <w:pStyle w:val="Equation"/>
        <w:keepNext/>
        <w:keepLines/>
        <w:tabs>
          <w:tab w:val="left" w:pos="3686"/>
        </w:tabs>
        <w:rPr>
          <w:lang w:val="fr-FR"/>
        </w:rPr>
      </w:pPr>
      <w:r w:rsidRPr="00D2799F">
        <w:rPr>
          <w:lang w:val="fr-FR"/>
        </w:rPr>
        <w:tab/>
      </w:r>
      <w:r w:rsidRPr="00D2799F">
        <w:rPr>
          <w:i/>
          <w:lang w:val="fr-FR"/>
        </w:rPr>
        <w:t>f</w:t>
      </w:r>
      <w:r w:rsidRPr="00D2799F">
        <w:rPr>
          <w:i/>
          <w:vertAlign w:val="subscript"/>
          <w:lang w:val="fr-FR"/>
        </w:rPr>
        <w:t>n</w:t>
      </w:r>
      <w:r w:rsidRPr="00D2799F">
        <w:rPr>
          <w:lang w:val="fr-FR"/>
        </w:rPr>
        <w:t> </w:t>
      </w:r>
      <w:r w:rsidRPr="00D2799F">
        <w:rPr>
          <w:rFonts w:ascii="Symbol" w:hAnsi="Symbol"/>
          <w:lang w:val="fr-FR"/>
        </w:rPr>
        <w:t></w:t>
      </w:r>
      <w:r w:rsidRPr="00D2799F">
        <w:rPr>
          <w:lang w:val="fr-FR"/>
        </w:rPr>
        <w:t> </w:t>
      </w:r>
      <w:r w:rsidRPr="00D2799F">
        <w:rPr>
          <w:i/>
          <w:lang w:val="fr-FR"/>
        </w:rPr>
        <w:t>f</w:t>
      </w:r>
      <w:r w:rsidRPr="00D2799F">
        <w:rPr>
          <w:i/>
          <w:vertAlign w:val="subscript"/>
          <w:lang w:val="fr-FR"/>
        </w:rPr>
        <w:t>r</w:t>
      </w:r>
      <w:r w:rsidRPr="00D2799F">
        <w:rPr>
          <w:lang w:val="fr-FR"/>
        </w:rPr>
        <w:t> </w:t>
      </w:r>
      <w:r w:rsidRPr="00D2799F">
        <w:rPr>
          <w:rFonts w:ascii="Symbol" w:hAnsi="Symbol"/>
          <w:lang w:val="fr-FR"/>
        </w:rPr>
        <w:t></w:t>
      </w:r>
      <w:r w:rsidRPr="00D2799F">
        <w:rPr>
          <w:lang w:val="fr-FR"/>
        </w:rPr>
        <w:t> 3 </w:t>
      </w:r>
      <w:r w:rsidRPr="00D2799F">
        <w:rPr>
          <w:rFonts w:ascii="Symbol" w:hAnsi="Symbol"/>
          <w:lang w:val="fr-FR"/>
        </w:rPr>
        <w:t></w:t>
      </w:r>
      <w:r w:rsidRPr="00D2799F">
        <w:rPr>
          <w:lang w:val="fr-FR"/>
        </w:rPr>
        <w:t xml:space="preserve"> 28 </w:t>
      </w:r>
      <w:r w:rsidRPr="00D2799F">
        <w:rPr>
          <w:i/>
          <w:iCs/>
          <w:lang w:val="fr-FR"/>
        </w:rPr>
        <w:t>n</w:t>
      </w:r>
      <w:r w:rsidRPr="00D2799F">
        <w:rPr>
          <w:i/>
          <w:iCs/>
          <w:lang w:val="fr-FR"/>
        </w:rPr>
        <w:tab/>
      </w:r>
      <w:r w:rsidRPr="00D2799F">
        <w:rPr>
          <w:lang w:val="fr-FR"/>
        </w:rPr>
        <w:t>MHz</w:t>
      </w:r>
    </w:p>
    <w:p w14:paraId="4CDC4B68" w14:textId="77777777" w:rsidR="00A31D32" w:rsidRPr="00D2799F" w:rsidRDefault="00A31D32" w:rsidP="00A31D32">
      <w:pPr>
        <w:rPr>
          <w:lang w:val="fr-FR"/>
        </w:rPr>
      </w:pPr>
      <w:r w:rsidRPr="00D2799F">
        <w:rPr>
          <w:lang w:val="fr-FR"/>
        </w:rPr>
        <w:t>où:</w:t>
      </w:r>
    </w:p>
    <w:p w14:paraId="3A45AAF3" w14:textId="77777777" w:rsidR="00A31D32" w:rsidRPr="00D2799F" w:rsidRDefault="00A31D32" w:rsidP="00A31D32">
      <w:pPr>
        <w:pStyle w:val="enumlev1"/>
        <w:rPr>
          <w:lang w:val="fr-FR"/>
        </w:rPr>
      </w:pPr>
      <w:r w:rsidRPr="00D2799F">
        <w:rPr>
          <w:i/>
          <w:iCs/>
          <w:lang w:val="fr-FR"/>
        </w:rPr>
        <w:tab/>
        <w:t>n </w:t>
      </w:r>
      <w:r w:rsidRPr="00D2799F">
        <w:rPr>
          <w:rFonts w:ascii="Symbol" w:hAnsi="Symbol"/>
          <w:lang w:val="fr-FR"/>
        </w:rPr>
        <w:t></w:t>
      </w:r>
      <w:r w:rsidRPr="00D2799F">
        <w:rPr>
          <w:lang w:val="fr-FR"/>
        </w:rPr>
        <w:t> 1, 2, 3, …, 9</w:t>
      </w:r>
    </w:p>
    <w:p w14:paraId="1DBC01C6" w14:textId="77777777" w:rsidR="00A31D32" w:rsidRPr="00D2799F" w:rsidRDefault="00A31D32" w:rsidP="00A31D32">
      <w:pPr>
        <w:rPr>
          <w:lang w:val="fr-FR"/>
        </w:rPr>
      </w:pPr>
      <w:r w:rsidRPr="00D2799F">
        <w:rPr>
          <w:lang w:val="fr-FR"/>
        </w:rPr>
        <w:t>b)</w:t>
      </w:r>
      <w:r w:rsidRPr="00D2799F">
        <w:rPr>
          <w:lang w:val="fr-FR"/>
        </w:rPr>
        <w:tab/>
        <w:t>pour les systèmes ayant un espacement des canaux de 14 MHz:</w:t>
      </w:r>
    </w:p>
    <w:p w14:paraId="509CC612" w14:textId="77777777" w:rsidR="00A31D32" w:rsidRPr="00D2799F" w:rsidRDefault="00A31D32" w:rsidP="00A31D32">
      <w:pPr>
        <w:pStyle w:val="Equation"/>
        <w:tabs>
          <w:tab w:val="left" w:pos="3686"/>
        </w:tabs>
        <w:rPr>
          <w:lang w:val="fr-FR"/>
        </w:rPr>
      </w:pPr>
      <w:r w:rsidRPr="00D2799F">
        <w:rPr>
          <w:lang w:val="fr-FR"/>
        </w:rPr>
        <w:tab/>
      </w:r>
      <w:r w:rsidRPr="00D2799F">
        <w:rPr>
          <w:i/>
          <w:lang w:val="fr-FR"/>
        </w:rPr>
        <w:t>f</w:t>
      </w:r>
      <w:r w:rsidRPr="00D2799F">
        <w:rPr>
          <w:i/>
          <w:vertAlign w:val="subscript"/>
          <w:lang w:val="fr-FR"/>
        </w:rPr>
        <w:t>n</w:t>
      </w:r>
      <w:r w:rsidRPr="00D2799F">
        <w:rPr>
          <w:lang w:val="fr-FR"/>
        </w:rPr>
        <w:t> </w:t>
      </w:r>
      <w:r w:rsidRPr="00D2799F">
        <w:rPr>
          <w:rFonts w:ascii="Symbol" w:hAnsi="Symbol"/>
          <w:lang w:val="fr-FR"/>
        </w:rPr>
        <w:t></w:t>
      </w:r>
      <w:r w:rsidRPr="00D2799F">
        <w:rPr>
          <w:lang w:val="fr-FR"/>
        </w:rPr>
        <w:t> </w:t>
      </w:r>
      <w:r w:rsidRPr="00D2799F">
        <w:rPr>
          <w:i/>
          <w:lang w:val="fr-FR"/>
        </w:rPr>
        <w:t>f</w:t>
      </w:r>
      <w:r w:rsidRPr="00D2799F">
        <w:rPr>
          <w:i/>
          <w:vertAlign w:val="subscript"/>
          <w:lang w:val="fr-FR"/>
        </w:rPr>
        <w:t>r</w:t>
      </w:r>
      <w:r w:rsidRPr="00D2799F">
        <w:rPr>
          <w:lang w:val="fr-FR"/>
        </w:rPr>
        <w:t> </w:t>
      </w:r>
      <w:r w:rsidRPr="00D2799F">
        <w:rPr>
          <w:rFonts w:ascii="Symbol" w:hAnsi="Symbol"/>
          <w:lang w:val="fr-FR"/>
        </w:rPr>
        <w:t></w:t>
      </w:r>
      <w:r w:rsidRPr="00D2799F">
        <w:rPr>
          <w:lang w:val="fr-FR"/>
        </w:rPr>
        <w:t> 10 </w:t>
      </w:r>
      <w:r w:rsidRPr="00D2799F">
        <w:rPr>
          <w:rFonts w:ascii="Symbol" w:hAnsi="Symbol"/>
          <w:lang w:val="fr-FR"/>
        </w:rPr>
        <w:t></w:t>
      </w:r>
      <w:r w:rsidRPr="00D2799F">
        <w:rPr>
          <w:lang w:val="fr-FR"/>
        </w:rPr>
        <w:t xml:space="preserve"> 14 </w:t>
      </w:r>
      <w:r w:rsidRPr="00D2799F">
        <w:rPr>
          <w:i/>
          <w:iCs/>
          <w:lang w:val="fr-FR"/>
        </w:rPr>
        <w:t>n </w:t>
      </w:r>
      <w:r w:rsidRPr="00D2799F">
        <w:rPr>
          <w:i/>
          <w:iCs/>
          <w:lang w:val="fr-FR"/>
        </w:rPr>
        <w:tab/>
      </w:r>
      <w:r w:rsidRPr="00D2799F">
        <w:rPr>
          <w:lang w:val="fr-FR"/>
        </w:rPr>
        <w:t>MHz</w:t>
      </w:r>
    </w:p>
    <w:p w14:paraId="296782C6" w14:textId="77777777" w:rsidR="00A31D32" w:rsidRPr="00D2799F" w:rsidRDefault="00A31D32" w:rsidP="00A31D32">
      <w:pPr>
        <w:tabs>
          <w:tab w:val="left" w:pos="3686"/>
        </w:tabs>
        <w:rPr>
          <w:lang w:val="fr-FR"/>
        </w:rPr>
      </w:pPr>
      <w:r w:rsidRPr="00D2799F">
        <w:rPr>
          <w:lang w:val="fr-FR"/>
        </w:rPr>
        <w:t>où:</w:t>
      </w:r>
    </w:p>
    <w:p w14:paraId="03109E6E" w14:textId="77777777" w:rsidR="00A31D32" w:rsidRPr="00D2799F" w:rsidRDefault="00A31D32" w:rsidP="00A31D32">
      <w:pPr>
        <w:pStyle w:val="enumlev1"/>
        <w:tabs>
          <w:tab w:val="left" w:pos="3686"/>
        </w:tabs>
        <w:rPr>
          <w:lang w:val="fr-FR"/>
        </w:rPr>
      </w:pPr>
      <w:r w:rsidRPr="00D2799F">
        <w:rPr>
          <w:i/>
          <w:iCs/>
          <w:lang w:val="fr-FR"/>
        </w:rPr>
        <w:tab/>
        <w:t>n </w:t>
      </w:r>
      <w:r w:rsidRPr="00D2799F">
        <w:rPr>
          <w:rFonts w:ascii="Symbol" w:hAnsi="Symbol"/>
          <w:lang w:val="fr-FR"/>
        </w:rPr>
        <w:t></w:t>
      </w:r>
      <w:r w:rsidRPr="00D2799F">
        <w:rPr>
          <w:lang w:val="fr-FR"/>
        </w:rPr>
        <w:t> 1, 2, 3, …, 18</w:t>
      </w:r>
    </w:p>
    <w:p w14:paraId="2F9A93CA" w14:textId="77777777" w:rsidR="00A31D32" w:rsidRPr="00D2799F" w:rsidRDefault="00A31D32" w:rsidP="00A31D32">
      <w:pPr>
        <w:rPr>
          <w:lang w:val="fr-FR"/>
        </w:rPr>
      </w:pPr>
      <w:r w:rsidRPr="00D2799F">
        <w:rPr>
          <w:lang w:val="fr-FR"/>
        </w:rPr>
        <w:t>c)</w:t>
      </w:r>
      <w:r w:rsidRPr="00D2799F">
        <w:rPr>
          <w:lang w:val="fr-FR"/>
        </w:rPr>
        <w:tab/>
        <w:t>pour les systèmes ayant un espacement des canaux de 7 MHz:</w:t>
      </w:r>
    </w:p>
    <w:p w14:paraId="58247E35" w14:textId="77777777" w:rsidR="00A31D32" w:rsidRPr="00D2799F" w:rsidRDefault="00A31D32" w:rsidP="00A31D32">
      <w:pPr>
        <w:pStyle w:val="Equation"/>
        <w:tabs>
          <w:tab w:val="left" w:pos="3686"/>
        </w:tabs>
        <w:rPr>
          <w:lang w:val="fr-FR"/>
        </w:rPr>
      </w:pPr>
      <w:r w:rsidRPr="00D2799F">
        <w:rPr>
          <w:lang w:val="fr-FR"/>
        </w:rPr>
        <w:tab/>
      </w:r>
      <w:r w:rsidRPr="00D2799F">
        <w:rPr>
          <w:i/>
          <w:lang w:val="fr-FR"/>
        </w:rPr>
        <w:t>f</w:t>
      </w:r>
      <w:r w:rsidRPr="00D2799F">
        <w:rPr>
          <w:i/>
          <w:vertAlign w:val="subscript"/>
          <w:lang w:val="fr-FR"/>
        </w:rPr>
        <w:t>n</w:t>
      </w:r>
      <w:r w:rsidRPr="00D2799F">
        <w:rPr>
          <w:lang w:val="fr-FR"/>
        </w:rPr>
        <w:t> </w:t>
      </w:r>
      <w:r w:rsidRPr="00D2799F">
        <w:rPr>
          <w:rFonts w:ascii="Symbol" w:hAnsi="Symbol"/>
          <w:lang w:val="fr-FR"/>
        </w:rPr>
        <w:t></w:t>
      </w:r>
      <w:r w:rsidRPr="00D2799F">
        <w:rPr>
          <w:lang w:val="fr-FR"/>
        </w:rPr>
        <w:t> </w:t>
      </w:r>
      <w:r w:rsidRPr="00D2799F">
        <w:rPr>
          <w:i/>
          <w:lang w:val="fr-FR"/>
        </w:rPr>
        <w:t>f</w:t>
      </w:r>
      <w:r w:rsidRPr="00D2799F">
        <w:rPr>
          <w:i/>
          <w:vertAlign w:val="subscript"/>
          <w:lang w:val="fr-FR"/>
        </w:rPr>
        <w:t>r</w:t>
      </w:r>
      <w:r w:rsidRPr="00D2799F">
        <w:rPr>
          <w:lang w:val="fr-FR"/>
        </w:rPr>
        <w:t> </w:t>
      </w:r>
      <w:r w:rsidRPr="00D2799F">
        <w:rPr>
          <w:rFonts w:ascii="Symbol" w:hAnsi="Symbol"/>
          <w:lang w:val="fr-FR"/>
        </w:rPr>
        <w:t></w:t>
      </w:r>
      <w:r w:rsidRPr="00D2799F">
        <w:rPr>
          <w:lang w:val="fr-FR"/>
        </w:rPr>
        <w:t> 13,5 </w:t>
      </w:r>
      <w:r w:rsidRPr="00D2799F">
        <w:rPr>
          <w:rFonts w:ascii="Symbol" w:hAnsi="Symbol"/>
          <w:lang w:val="fr-FR"/>
        </w:rPr>
        <w:t></w:t>
      </w:r>
      <w:r w:rsidRPr="00D2799F">
        <w:rPr>
          <w:lang w:val="fr-FR"/>
        </w:rPr>
        <w:t xml:space="preserve"> 7 </w:t>
      </w:r>
      <w:r w:rsidRPr="00D2799F">
        <w:rPr>
          <w:i/>
          <w:iCs/>
          <w:lang w:val="fr-FR"/>
        </w:rPr>
        <w:t>n </w:t>
      </w:r>
      <w:r w:rsidRPr="00D2799F">
        <w:rPr>
          <w:i/>
          <w:iCs/>
          <w:lang w:val="fr-FR"/>
        </w:rPr>
        <w:tab/>
      </w:r>
      <w:r w:rsidRPr="00D2799F">
        <w:rPr>
          <w:lang w:val="fr-FR"/>
        </w:rPr>
        <w:t>MHz</w:t>
      </w:r>
    </w:p>
    <w:p w14:paraId="0B0A8F39" w14:textId="77777777" w:rsidR="00A31D32" w:rsidRPr="00D2799F" w:rsidRDefault="00A31D32" w:rsidP="00A31D32">
      <w:pPr>
        <w:rPr>
          <w:lang w:val="fr-FR"/>
        </w:rPr>
      </w:pPr>
      <w:r w:rsidRPr="00D2799F">
        <w:rPr>
          <w:lang w:val="fr-FR"/>
        </w:rPr>
        <w:t>où:</w:t>
      </w:r>
    </w:p>
    <w:p w14:paraId="2F253AA0" w14:textId="77777777" w:rsidR="00A31D32" w:rsidRPr="00D2799F" w:rsidRDefault="00A31D32" w:rsidP="00A31D32">
      <w:pPr>
        <w:pStyle w:val="enumlev1"/>
        <w:rPr>
          <w:lang w:val="fr-FR"/>
        </w:rPr>
      </w:pPr>
      <w:r w:rsidRPr="00D2799F">
        <w:rPr>
          <w:i/>
          <w:iCs/>
          <w:lang w:val="fr-FR"/>
        </w:rPr>
        <w:tab/>
        <w:t>n  </w:t>
      </w:r>
      <w:r w:rsidRPr="00D2799F">
        <w:rPr>
          <w:rFonts w:ascii="Symbol" w:hAnsi="Symbol"/>
          <w:lang w:val="fr-FR"/>
        </w:rPr>
        <w:t></w:t>
      </w:r>
      <w:r w:rsidRPr="00D2799F">
        <w:rPr>
          <w:lang w:val="fr-FR"/>
        </w:rPr>
        <w:t>  1, 2, 3, …, 36</w:t>
      </w:r>
    </w:p>
    <w:p w14:paraId="4246D974" w14:textId="77777777" w:rsidR="00A31D32" w:rsidRPr="00D2799F" w:rsidRDefault="00A31D32" w:rsidP="00A31D32">
      <w:pPr>
        <w:rPr>
          <w:lang w:val="fr-FR"/>
        </w:rPr>
      </w:pPr>
      <w:r w:rsidRPr="00D2799F">
        <w:rPr>
          <w:lang w:val="fr-FR"/>
        </w:rPr>
        <w:t>d)</w:t>
      </w:r>
      <w:r w:rsidRPr="00D2799F">
        <w:rPr>
          <w:lang w:val="fr-FR"/>
        </w:rPr>
        <w:tab/>
        <w:t>pour les systèmes ayant un espacement des canaux de 3,5 MHz:</w:t>
      </w:r>
    </w:p>
    <w:p w14:paraId="3310FC00" w14:textId="77777777" w:rsidR="00A31D32" w:rsidRPr="00D2799F" w:rsidRDefault="00A31D32" w:rsidP="00A31D32">
      <w:pPr>
        <w:pStyle w:val="Equation"/>
        <w:tabs>
          <w:tab w:val="left" w:pos="3686"/>
        </w:tabs>
        <w:rPr>
          <w:lang w:val="fr-FR"/>
        </w:rPr>
      </w:pPr>
      <w:r w:rsidRPr="00D2799F">
        <w:rPr>
          <w:lang w:val="fr-FR"/>
        </w:rPr>
        <w:tab/>
      </w:r>
      <w:r w:rsidRPr="00D2799F">
        <w:rPr>
          <w:i/>
          <w:lang w:val="fr-FR"/>
        </w:rPr>
        <w:t>f</w:t>
      </w:r>
      <w:r w:rsidRPr="00D2799F">
        <w:rPr>
          <w:i/>
          <w:vertAlign w:val="subscript"/>
          <w:lang w:val="fr-FR"/>
        </w:rPr>
        <w:t>n</w:t>
      </w:r>
      <w:r w:rsidRPr="00D2799F">
        <w:rPr>
          <w:lang w:val="fr-FR"/>
        </w:rPr>
        <w:t> </w:t>
      </w:r>
      <w:r w:rsidRPr="00D2799F">
        <w:rPr>
          <w:rFonts w:ascii="Symbol" w:hAnsi="Symbol"/>
          <w:lang w:val="fr-FR"/>
        </w:rPr>
        <w:t></w:t>
      </w:r>
      <w:r w:rsidRPr="00D2799F">
        <w:rPr>
          <w:lang w:val="fr-FR"/>
        </w:rPr>
        <w:t> </w:t>
      </w:r>
      <w:r w:rsidRPr="00D2799F">
        <w:rPr>
          <w:i/>
          <w:lang w:val="fr-FR"/>
        </w:rPr>
        <w:t>f</w:t>
      </w:r>
      <w:r w:rsidRPr="00D2799F">
        <w:rPr>
          <w:i/>
          <w:vertAlign w:val="subscript"/>
          <w:lang w:val="fr-FR"/>
        </w:rPr>
        <w:t>r</w:t>
      </w:r>
      <w:r w:rsidRPr="00D2799F">
        <w:rPr>
          <w:lang w:val="fr-FR"/>
        </w:rPr>
        <w:t> </w:t>
      </w:r>
      <w:r w:rsidRPr="00D2799F">
        <w:rPr>
          <w:rFonts w:ascii="Symbol" w:hAnsi="Symbol"/>
          <w:lang w:val="fr-FR"/>
        </w:rPr>
        <w:t></w:t>
      </w:r>
      <w:r w:rsidRPr="00D2799F">
        <w:rPr>
          <w:lang w:val="fr-FR"/>
        </w:rPr>
        <w:t> 15,25 </w:t>
      </w:r>
      <w:r w:rsidRPr="00D2799F">
        <w:rPr>
          <w:rFonts w:ascii="Symbol" w:hAnsi="Symbol"/>
          <w:lang w:val="fr-FR"/>
        </w:rPr>
        <w:t></w:t>
      </w:r>
      <w:r w:rsidRPr="00D2799F">
        <w:rPr>
          <w:lang w:val="fr-FR"/>
        </w:rPr>
        <w:t xml:space="preserve"> 3,5 </w:t>
      </w:r>
      <w:r w:rsidRPr="00D2799F">
        <w:rPr>
          <w:i/>
          <w:iCs/>
          <w:lang w:val="fr-FR"/>
        </w:rPr>
        <w:t>n </w:t>
      </w:r>
      <w:r w:rsidRPr="00D2799F">
        <w:rPr>
          <w:i/>
          <w:iCs/>
          <w:lang w:val="fr-FR"/>
        </w:rPr>
        <w:tab/>
      </w:r>
      <w:r w:rsidRPr="00D2799F">
        <w:rPr>
          <w:lang w:val="fr-FR"/>
        </w:rPr>
        <w:t>MHz</w:t>
      </w:r>
    </w:p>
    <w:p w14:paraId="2DA06311" w14:textId="77777777" w:rsidR="00A31D32" w:rsidRPr="00D2799F" w:rsidRDefault="00A31D32" w:rsidP="00A31D32">
      <w:pPr>
        <w:rPr>
          <w:lang w:val="fr-FR"/>
        </w:rPr>
      </w:pPr>
      <w:r w:rsidRPr="00D2799F">
        <w:rPr>
          <w:lang w:val="fr-FR"/>
        </w:rPr>
        <w:t>où:</w:t>
      </w:r>
    </w:p>
    <w:p w14:paraId="7D055F8F" w14:textId="77777777" w:rsidR="00A31D32" w:rsidRPr="00D2799F" w:rsidRDefault="00A31D32" w:rsidP="00A31D32">
      <w:pPr>
        <w:pStyle w:val="enumlev1"/>
        <w:rPr>
          <w:lang w:val="fr-FR"/>
        </w:rPr>
      </w:pPr>
      <w:r w:rsidRPr="00D2799F">
        <w:rPr>
          <w:i/>
          <w:iCs/>
          <w:lang w:val="fr-FR"/>
        </w:rPr>
        <w:tab/>
        <w:t>n </w:t>
      </w:r>
      <w:r w:rsidRPr="00D2799F">
        <w:rPr>
          <w:rFonts w:ascii="Symbol" w:hAnsi="Symbol"/>
          <w:lang w:val="fr-FR"/>
        </w:rPr>
        <w:t></w:t>
      </w:r>
      <w:r w:rsidRPr="00D2799F">
        <w:rPr>
          <w:lang w:val="fr-FR"/>
        </w:rPr>
        <w:t> 1, 2, 3, …, 72.</w:t>
      </w:r>
    </w:p>
    <w:p w14:paraId="522FEFBA" w14:textId="77777777" w:rsidR="00A31D32" w:rsidRPr="00D2799F" w:rsidRDefault="00A31D32" w:rsidP="00A31D32">
      <w:pPr>
        <w:pStyle w:val="TableNo"/>
        <w:keepLines/>
        <w:rPr>
          <w:lang w:val="fr-FR"/>
        </w:rPr>
      </w:pPr>
      <w:r w:rsidRPr="00D2799F">
        <w:rPr>
          <w:lang w:val="fr-FR"/>
        </w:rPr>
        <w:t>TABLEAU 4</w:t>
      </w:r>
    </w:p>
    <w:p w14:paraId="140C994D" w14:textId="77777777" w:rsidR="00A31D32" w:rsidRPr="00D2799F" w:rsidRDefault="00A31D32" w:rsidP="00A31D32">
      <w:pPr>
        <w:pStyle w:val="Blanc"/>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66"/>
        <w:gridCol w:w="1244"/>
        <w:gridCol w:w="871"/>
        <w:gridCol w:w="970"/>
      </w:tblGrid>
      <w:tr w:rsidR="00A31D32" w:rsidRPr="00D2799F" w14:paraId="525447CB" w14:textId="77777777" w:rsidTr="00671373">
        <w:trPr>
          <w:jc w:val="center"/>
        </w:trPr>
        <w:tc>
          <w:tcPr>
            <w:tcW w:w="1134" w:type="dxa"/>
          </w:tcPr>
          <w:p w14:paraId="4261D393" w14:textId="77777777" w:rsidR="00A31D32" w:rsidRPr="00D2799F" w:rsidRDefault="00A31D32" w:rsidP="00671373">
            <w:pPr>
              <w:pStyle w:val="Tablehead"/>
              <w:keepLines/>
              <w:rPr>
                <w:lang w:val="fr-FR"/>
              </w:rPr>
            </w:pPr>
            <w:r w:rsidRPr="00D2799F">
              <w:rPr>
                <w:i/>
                <w:iCs/>
                <w:lang w:val="fr-FR"/>
              </w:rPr>
              <w:t>XS</w:t>
            </w:r>
            <w:r w:rsidRPr="00D2799F">
              <w:rPr>
                <w:lang w:val="fr-FR"/>
              </w:rPr>
              <w:br/>
              <w:t>(MHz)</w:t>
            </w:r>
          </w:p>
        </w:tc>
        <w:tc>
          <w:tcPr>
            <w:tcW w:w="1134" w:type="dxa"/>
            <w:vAlign w:val="center"/>
          </w:tcPr>
          <w:p w14:paraId="3DFE7582" w14:textId="77777777" w:rsidR="00A31D32" w:rsidRPr="00D2799F" w:rsidRDefault="00A31D32" w:rsidP="00671373">
            <w:pPr>
              <w:pStyle w:val="Tablehead"/>
              <w:keepLines/>
              <w:rPr>
                <w:i/>
                <w:iCs/>
                <w:lang w:val="fr-FR"/>
              </w:rPr>
            </w:pPr>
            <w:r w:rsidRPr="00D2799F">
              <w:rPr>
                <w:i/>
                <w:iCs/>
                <w:lang w:val="fr-FR"/>
              </w:rPr>
              <w:t>n</w:t>
            </w:r>
          </w:p>
        </w:tc>
        <w:tc>
          <w:tcPr>
            <w:tcW w:w="1166" w:type="dxa"/>
          </w:tcPr>
          <w:p w14:paraId="65EEE486" w14:textId="77777777" w:rsidR="00A31D32" w:rsidRPr="00D2799F" w:rsidRDefault="00A31D32" w:rsidP="00671373">
            <w:pPr>
              <w:pStyle w:val="Tablehead"/>
              <w:keepLines/>
              <w:rPr>
                <w:lang w:val="fr-FR"/>
              </w:rPr>
            </w:pPr>
            <w:r w:rsidRPr="00D2799F">
              <w:rPr>
                <w:i/>
                <w:iCs/>
                <w:lang w:val="fr-FR"/>
              </w:rPr>
              <w:t>f</w:t>
            </w:r>
            <w:r w:rsidRPr="00D2799F">
              <w:rPr>
                <w:vertAlign w:val="subscript"/>
                <w:lang w:val="fr-FR"/>
              </w:rPr>
              <w:t>1</w:t>
            </w:r>
            <w:r w:rsidRPr="00D2799F">
              <w:rPr>
                <w:lang w:val="fr-FR"/>
              </w:rPr>
              <w:br/>
              <w:t>(MHz)</w:t>
            </w:r>
          </w:p>
        </w:tc>
        <w:tc>
          <w:tcPr>
            <w:tcW w:w="1244" w:type="dxa"/>
          </w:tcPr>
          <w:p w14:paraId="18C1E2E4" w14:textId="77777777" w:rsidR="00A31D32" w:rsidRPr="00D2799F" w:rsidRDefault="00A31D32" w:rsidP="00671373">
            <w:pPr>
              <w:pStyle w:val="Tablehead"/>
              <w:keepLines/>
              <w:rPr>
                <w:lang w:val="fr-FR"/>
              </w:rPr>
            </w:pPr>
            <w:r w:rsidRPr="00D2799F">
              <w:rPr>
                <w:i/>
                <w:lang w:val="fr-FR"/>
              </w:rPr>
              <w:t>f</w:t>
            </w:r>
            <w:r w:rsidRPr="00D2799F">
              <w:rPr>
                <w:i/>
                <w:vertAlign w:val="subscript"/>
                <w:lang w:val="fr-FR"/>
              </w:rPr>
              <w:t>n</w:t>
            </w:r>
            <w:r w:rsidRPr="00D2799F">
              <w:rPr>
                <w:lang w:val="fr-FR"/>
              </w:rPr>
              <w:br/>
              <w:t>(MHz)</w:t>
            </w:r>
          </w:p>
        </w:tc>
        <w:tc>
          <w:tcPr>
            <w:tcW w:w="871" w:type="dxa"/>
          </w:tcPr>
          <w:p w14:paraId="612A021E" w14:textId="77777777" w:rsidR="00A31D32" w:rsidRPr="00D2799F" w:rsidRDefault="00A31D32" w:rsidP="00671373">
            <w:pPr>
              <w:pStyle w:val="Tablehead"/>
              <w:keepLines/>
              <w:rPr>
                <w:lang w:val="fr-FR"/>
              </w:rPr>
            </w:pPr>
            <w:r w:rsidRPr="00D2799F">
              <w:rPr>
                <w:i/>
                <w:iCs/>
                <w:lang w:val="fr-FR"/>
              </w:rPr>
              <w:t>Z</w:t>
            </w:r>
            <w:r w:rsidRPr="00D2799F">
              <w:rPr>
                <w:vertAlign w:val="subscript"/>
                <w:lang w:val="fr-FR"/>
              </w:rPr>
              <w:t>1</w:t>
            </w:r>
            <w:r w:rsidRPr="00D2799F">
              <w:rPr>
                <w:i/>
                <w:iCs/>
                <w:lang w:val="fr-FR"/>
              </w:rPr>
              <w:t>S</w:t>
            </w:r>
            <w:r w:rsidRPr="00D2799F">
              <w:rPr>
                <w:lang w:val="fr-FR"/>
              </w:rPr>
              <w:br/>
              <w:t>(MHz)</w:t>
            </w:r>
          </w:p>
        </w:tc>
        <w:tc>
          <w:tcPr>
            <w:tcW w:w="969" w:type="dxa"/>
          </w:tcPr>
          <w:p w14:paraId="23A02911" w14:textId="77777777" w:rsidR="00A31D32" w:rsidRPr="00D2799F" w:rsidRDefault="00A31D32" w:rsidP="00671373">
            <w:pPr>
              <w:pStyle w:val="Tablehead"/>
              <w:keepLines/>
              <w:rPr>
                <w:lang w:val="fr-FR"/>
              </w:rPr>
            </w:pPr>
            <w:r w:rsidRPr="00D2799F">
              <w:rPr>
                <w:i/>
                <w:iCs/>
                <w:lang w:val="fr-FR"/>
              </w:rPr>
              <w:t>Z</w:t>
            </w:r>
            <w:r w:rsidRPr="00D2799F">
              <w:rPr>
                <w:vertAlign w:val="subscript"/>
                <w:lang w:val="fr-FR"/>
              </w:rPr>
              <w:t>2</w:t>
            </w:r>
            <w:r w:rsidRPr="00D2799F">
              <w:rPr>
                <w:i/>
                <w:iCs/>
                <w:lang w:val="fr-FR"/>
              </w:rPr>
              <w:t>S</w:t>
            </w:r>
            <w:r w:rsidRPr="00D2799F">
              <w:rPr>
                <w:lang w:val="fr-FR"/>
              </w:rPr>
              <w:br/>
              <w:t>(MHz)</w:t>
            </w:r>
          </w:p>
        </w:tc>
      </w:tr>
      <w:tr w:rsidR="00A31D32" w:rsidRPr="00D2799F" w14:paraId="285E850B" w14:textId="77777777" w:rsidTr="00671373">
        <w:trPr>
          <w:jc w:val="center"/>
        </w:trPr>
        <w:tc>
          <w:tcPr>
            <w:tcW w:w="1134" w:type="dxa"/>
            <w:vAlign w:val="center"/>
          </w:tcPr>
          <w:p w14:paraId="06530FB1" w14:textId="77777777" w:rsidR="00A31D32" w:rsidRPr="00D2799F" w:rsidRDefault="00A31D32" w:rsidP="00671373">
            <w:pPr>
              <w:pStyle w:val="Tabletext"/>
              <w:keepNext/>
              <w:keepLines/>
              <w:jc w:val="center"/>
              <w:rPr>
                <w:lang w:val="fr-FR"/>
              </w:rPr>
            </w:pPr>
            <w:r w:rsidRPr="00D2799F">
              <w:rPr>
                <w:lang w:val="fr-FR"/>
              </w:rPr>
              <w:t>28</w:t>
            </w:r>
          </w:p>
        </w:tc>
        <w:tc>
          <w:tcPr>
            <w:tcW w:w="1134" w:type="dxa"/>
            <w:vAlign w:val="center"/>
          </w:tcPr>
          <w:p w14:paraId="3B8D9DB7" w14:textId="77777777" w:rsidR="00A31D32" w:rsidRPr="00D2799F" w:rsidRDefault="00A31D32" w:rsidP="00671373">
            <w:pPr>
              <w:pStyle w:val="Tabletext"/>
              <w:keepNext/>
              <w:keepLines/>
              <w:jc w:val="center"/>
              <w:rPr>
                <w:lang w:val="fr-FR"/>
              </w:rPr>
            </w:pPr>
            <w:r w:rsidRPr="00D2799F">
              <w:rPr>
                <w:lang w:val="fr-FR"/>
              </w:rPr>
              <w:t>1,…9</w:t>
            </w:r>
          </w:p>
        </w:tc>
        <w:tc>
          <w:tcPr>
            <w:tcW w:w="1166" w:type="dxa"/>
            <w:vAlign w:val="center"/>
          </w:tcPr>
          <w:p w14:paraId="42E859F6" w14:textId="77777777" w:rsidR="00A31D32" w:rsidRPr="00D2799F" w:rsidRDefault="00A31D32" w:rsidP="00671373">
            <w:pPr>
              <w:pStyle w:val="Tabletext"/>
              <w:keepNext/>
              <w:keepLines/>
              <w:jc w:val="center"/>
              <w:rPr>
                <w:lang w:val="fr-FR"/>
              </w:rPr>
            </w:pPr>
            <w:r w:rsidRPr="00D2799F">
              <w:rPr>
                <w:lang w:val="fr-FR"/>
              </w:rPr>
              <w:t>31 031</w:t>
            </w:r>
          </w:p>
        </w:tc>
        <w:tc>
          <w:tcPr>
            <w:tcW w:w="1244" w:type="dxa"/>
            <w:vAlign w:val="center"/>
          </w:tcPr>
          <w:p w14:paraId="66CFFC18" w14:textId="77777777" w:rsidR="00A31D32" w:rsidRPr="00D2799F" w:rsidRDefault="00A31D32" w:rsidP="00671373">
            <w:pPr>
              <w:pStyle w:val="Tabletext"/>
              <w:keepNext/>
              <w:keepLines/>
              <w:jc w:val="center"/>
              <w:rPr>
                <w:lang w:val="fr-FR"/>
              </w:rPr>
            </w:pPr>
            <w:r w:rsidRPr="00D2799F">
              <w:rPr>
                <w:lang w:val="fr-FR"/>
              </w:rPr>
              <w:t>31 255</w:t>
            </w:r>
          </w:p>
        </w:tc>
        <w:tc>
          <w:tcPr>
            <w:tcW w:w="871" w:type="dxa"/>
            <w:vAlign w:val="center"/>
          </w:tcPr>
          <w:p w14:paraId="54071ABB" w14:textId="77777777" w:rsidR="00A31D32" w:rsidRPr="00D2799F" w:rsidRDefault="00A31D32" w:rsidP="00671373">
            <w:pPr>
              <w:pStyle w:val="Tabletext"/>
              <w:keepNext/>
              <w:keepLines/>
              <w:jc w:val="center"/>
              <w:rPr>
                <w:lang w:val="fr-FR"/>
              </w:rPr>
            </w:pPr>
            <w:r w:rsidRPr="00D2799F">
              <w:rPr>
                <w:lang w:val="fr-FR"/>
              </w:rPr>
              <w:t>31</w:t>
            </w:r>
          </w:p>
        </w:tc>
        <w:tc>
          <w:tcPr>
            <w:tcW w:w="970" w:type="dxa"/>
            <w:vAlign w:val="center"/>
          </w:tcPr>
          <w:p w14:paraId="2F9954FF" w14:textId="77777777" w:rsidR="00A31D32" w:rsidRPr="00D2799F" w:rsidRDefault="00A31D32" w:rsidP="00671373">
            <w:pPr>
              <w:pStyle w:val="Tabletext"/>
              <w:keepNext/>
              <w:keepLines/>
              <w:jc w:val="center"/>
              <w:rPr>
                <w:lang w:val="fr-FR"/>
              </w:rPr>
            </w:pPr>
            <w:r w:rsidRPr="00D2799F">
              <w:rPr>
                <w:lang w:val="fr-FR"/>
              </w:rPr>
              <w:t>45</w:t>
            </w:r>
          </w:p>
        </w:tc>
      </w:tr>
      <w:tr w:rsidR="00A31D32" w:rsidRPr="00D2799F" w14:paraId="282D4526" w14:textId="77777777" w:rsidTr="00671373">
        <w:trPr>
          <w:jc w:val="center"/>
        </w:trPr>
        <w:tc>
          <w:tcPr>
            <w:tcW w:w="1134" w:type="dxa"/>
            <w:vAlign w:val="center"/>
          </w:tcPr>
          <w:p w14:paraId="4D22B8A2" w14:textId="77777777" w:rsidR="00A31D32" w:rsidRPr="00D2799F" w:rsidRDefault="00A31D32" w:rsidP="00671373">
            <w:pPr>
              <w:pStyle w:val="Tabletext"/>
              <w:keepNext/>
              <w:keepLines/>
              <w:jc w:val="center"/>
              <w:rPr>
                <w:lang w:val="fr-FR"/>
              </w:rPr>
            </w:pPr>
            <w:r w:rsidRPr="00D2799F">
              <w:rPr>
                <w:lang w:val="fr-FR"/>
              </w:rPr>
              <w:t>14</w:t>
            </w:r>
          </w:p>
        </w:tc>
        <w:tc>
          <w:tcPr>
            <w:tcW w:w="1134" w:type="dxa"/>
            <w:vAlign w:val="center"/>
          </w:tcPr>
          <w:p w14:paraId="4811FD30" w14:textId="77777777" w:rsidR="00A31D32" w:rsidRPr="00D2799F" w:rsidRDefault="00A31D32" w:rsidP="00671373">
            <w:pPr>
              <w:pStyle w:val="Tabletext"/>
              <w:keepNext/>
              <w:keepLines/>
              <w:jc w:val="center"/>
              <w:rPr>
                <w:lang w:val="fr-FR"/>
              </w:rPr>
            </w:pPr>
            <w:r w:rsidRPr="00D2799F">
              <w:rPr>
                <w:lang w:val="fr-FR"/>
              </w:rPr>
              <w:t>1,…18</w:t>
            </w:r>
          </w:p>
        </w:tc>
        <w:tc>
          <w:tcPr>
            <w:tcW w:w="1166" w:type="dxa"/>
            <w:vAlign w:val="center"/>
          </w:tcPr>
          <w:p w14:paraId="752AE836" w14:textId="77777777" w:rsidR="00A31D32" w:rsidRPr="00D2799F" w:rsidRDefault="00A31D32" w:rsidP="00671373">
            <w:pPr>
              <w:pStyle w:val="Tabletext"/>
              <w:keepNext/>
              <w:keepLines/>
              <w:jc w:val="center"/>
              <w:rPr>
                <w:lang w:val="fr-FR"/>
              </w:rPr>
            </w:pPr>
            <w:r w:rsidRPr="00D2799F">
              <w:rPr>
                <w:lang w:val="fr-FR"/>
              </w:rPr>
              <w:t>31 024</w:t>
            </w:r>
          </w:p>
        </w:tc>
        <w:tc>
          <w:tcPr>
            <w:tcW w:w="1244" w:type="dxa"/>
            <w:vAlign w:val="center"/>
          </w:tcPr>
          <w:p w14:paraId="0A1B4E4A" w14:textId="77777777" w:rsidR="00A31D32" w:rsidRPr="00D2799F" w:rsidRDefault="00A31D32" w:rsidP="00671373">
            <w:pPr>
              <w:pStyle w:val="Tabletext"/>
              <w:keepNext/>
              <w:keepLines/>
              <w:jc w:val="center"/>
              <w:rPr>
                <w:lang w:val="fr-FR"/>
              </w:rPr>
            </w:pPr>
            <w:r w:rsidRPr="00D2799F">
              <w:rPr>
                <w:lang w:val="fr-FR"/>
              </w:rPr>
              <w:t>31 262</w:t>
            </w:r>
          </w:p>
        </w:tc>
        <w:tc>
          <w:tcPr>
            <w:tcW w:w="871" w:type="dxa"/>
            <w:vAlign w:val="center"/>
          </w:tcPr>
          <w:p w14:paraId="54972B4C" w14:textId="77777777" w:rsidR="00A31D32" w:rsidRPr="00D2799F" w:rsidRDefault="00A31D32" w:rsidP="00671373">
            <w:pPr>
              <w:pStyle w:val="Tabletext"/>
              <w:keepNext/>
              <w:keepLines/>
              <w:jc w:val="center"/>
              <w:rPr>
                <w:lang w:val="fr-FR"/>
              </w:rPr>
            </w:pPr>
            <w:r w:rsidRPr="00D2799F">
              <w:rPr>
                <w:lang w:val="fr-FR"/>
              </w:rPr>
              <w:t>24</w:t>
            </w:r>
          </w:p>
        </w:tc>
        <w:tc>
          <w:tcPr>
            <w:tcW w:w="970" w:type="dxa"/>
            <w:vAlign w:val="center"/>
          </w:tcPr>
          <w:p w14:paraId="4664E836" w14:textId="77777777" w:rsidR="00A31D32" w:rsidRPr="00D2799F" w:rsidRDefault="00A31D32" w:rsidP="00671373">
            <w:pPr>
              <w:pStyle w:val="Tabletext"/>
              <w:keepNext/>
              <w:keepLines/>
              <w:jc w:val="center"/>
              <w:rPr>
                <w:lang w:val="fr-FR"/>
              </w:rPr>
            </w:pPr>
            <w:r w:rsidRPr="00D2799F">
              <w:rPr>
                <w:lang w:val="fr-FR"/>
              </w:rPr>
              <w:t>38</w:t>
            </w:r>
          </w:p>
        </w:tc>
      </w:tr>
      <w:tr w:rsidR="00A31D32" w:rsidRPr="00D2799F" w14:paraId="560F3660" w14:textId="77777777" w:rsidTr="00671373">
        <w:trPr>
          <w:jc w:val="center"/>
        </w:trPr>
        <w:tc>
          <w:tcPr>
            <w:tcW w:w="1134" w:type="dxa"/>
            <w:vAlign w:val="center"/>
          </w:tcPr>
          <w:p w14:paraId="6BC27B00" w14:textId="77777777" w:rsidR="00A31D32" w:rsidRPr="00D2799F" w:rsidRDefault="00A31D32" w:rsidP="00671373">
            <w:pPr>
              <w:pStyle w:val="Tabletext"/>
              <w:keepNext/>
              <w:keepLines/>
              <w:jc w:val="center"/>
              <w:rPr>
                <w:lang w:val="fr-FR"/>
              </w:rPr>
            </w:pPr>
            <w:r w:rsidRPr="00D2799F">
              <w:rPr>
                <w:lang w:val="fr-FR"/>
              </w:rPr>
              <w:t>7</w:t>
            </w:r>
          </w:p>
        </w:tc>
        <w:tc>
          <w:tcPr>
            <w:tcW w:w="1134" w:type="dxa"/>
            <w:vAlign w:val="center"/>
          </w:tcPr>
          <w:p w14:paraId="1EF591AF" w14:textId="77777777" w:rsidR="00A31D32" w:rsidRPr="00D2799F" w:rsidRDefault="00A31D32" w:rsidP="00671373">
            <w:pPr>
              <w:pStyle w:val="Tabletext"/>
              <w:keepNext/>
              <w:keepLines/>
              <w:jc w:val="center"/>
              <w:rPr>
                <w:lang w:val="fr-FR"/>
              </w:rPr>
            </w:pPr>
            <w:r w:rsidRPr="00D2799F">
              <w:rPr>
                <w:lang w:val="fr-FR"/>
              </w:rPr>
              <w:t>1,…36</w:t>
            </w:r>
          </w:p>
        </w:tc>
        <w:tc>
          <w:tcPr>
            <w:tcW w:w="1166" w:type="dxa"/>
            <w:vAlign w:val="center"/>
          </w:tcPr>
          <w:p w14:paraId="4DE2A297" w14:textId="77777777" w:rsidR="00A31D32" w:rsidRPr="00D2799F" w:rsidRDefault="00A31D32" w:rsidP="00671373">
            <w:pPr>
              <w:pStyle w:val="Tabletext"/>
              <w:keepNext/>
              <w:keepLines/>
              <w:jc w:val="center"/>
              <w:rPr>
                <w:lang w:val="fr-FR"/>
              </w:rPr>
            </w:pPr>
            <w:r w:rsidRPr="00D2799F">
              <w:rPr>
                <w:lang w:val="fr-FR"/>
              </w:rPr>
              <w:t>31 020,5</w:t>
            </w:r>
          </w:p>
        </w:tc>
        <w:tc>
          <w:tcPr>
            <w:tcW w:w="1244" w:type="dxa"/>
            <w:vAlign w:val="center"/>
          </w:tcPr>
          <w:p w14:paraId="0A8467A8" w14:textId="77777777" w:rsidR="00A31D32" w:rsidRPr="00D2799F" w:rsidRDefault="00A31D32" w:rsidP="00671373">
            <w:pPr>
              <w:pStyle w:val="Tabletext"/>
              <w:keepNext/>
              <w:keepLines/>
              <w:jc w:val="center"/>
              <w:rPr>
                <w:lang w:val="fr-FR"/>
              </w:rPr>
            </w:pPr>
            <w:r w:rsidRPr="00D2799F">
              <w:rPr>
                <w:lang w:val="fr-FR"/>
              </w:rPr>
              <w:t>31 265,5</w:t>
            </w:r>
          </w:p>
        </w:tc>
        <w:tc>
          <w:tcPr>
            <w:tcW w:w="871" w:type="dxa"/>
            <w:vAlign w:val="center"/>
          </w:tcPr>
          <w:p w14:paraId="1489419F" w14:textId="77777777" w:rsidR="00A31D32" w:rsidRPr="00D2799F" w:rsidRDefault="00A31D32" w:rsidP="00671373">
            <w:pPr>
              <w:pStyle w:val="Tabletext"/>
              <w:keepNext/>
              <w:keepLines/>
              <w:jc w:val="center"/>
              <w:rPr>
                <w:lang w:val="fr-FR"/>
              </w:rPr>
            </w:pPr>
            <w:r w:rsidRPr="00D2799F">
              <w:rPr>
                <w:lang w:val="fr-FR"/>
              </w:rPr>
              <w:t>20,5</w:t>
            </w:r>
          </w:p>
        </w:tc>
        <w:tc>
          <w:tcPr>
            <w:tcW w:w="970" w:type="dxa"/>
            <w:vAlign w:val="center"/>
          </w:tcPr>
          <w:p w14:paraId="70A71CF7" w14:textId="77777777" w:rsidR="00A31D32" w:rsidRPr="00D2799F" w:rsidRDefault="00A31D32" w:rsidP="00671373">
            <w:pPr>
              <w:pStyle w:val="Tabletext"/>
              <w:keepNext/>
              <w:keepLines/>
              <w:jc w:val="center"/>
              <w:rPr>
                <w:lang w:val="fr-FR"/>
              </w:rPr>
            </w:pPr>
            <w:r w:rsidRPr="00D2799F">
              <w:rPr>
                <w:lang w:val="fr-FR"/>
              </w:rPr>
              <w:t>34,5</w:t>
            </w:r>
          </w:p>
        </w:tc>
      </w:tr>
      <w:tr w:rsidR="00A31D32" w:rsidRPr="00D2799F" w14:paraId="09D2B48E" w14:textId="77777777" w:rsidTr="00671373">
        <w:trPr>
          <w:jc w:val="center"/>
        </w:trPr>
        <w:tc>
          <w:tcPr>
            <w:tcW w:w="1134" w:type="dxa"/>
            <w:vAlign w:val="center"/>
          </w:tcPr>
          <w:p w14:paraId="20A5EA74" w14:textId="77777777" w:rsidR="00A31D32" w:rsidRPr="00D2799F" w:rsidRDefault="00A31D32" w:rsidP="00671373">
            <w:pPr>
              <w:pStyle w:val="Tabletext"/>
              <w:keepNext/>
              <w:keepLines/>
              <w:jc w:val="center"/>
              <w:rPr>
                <w:lang w:val="fr-FR"/>
              </w:rPr>
            </w:pPr>
            <w:r w:rsidRPr="00D2799F">
              <w:rPr>
                <w:lang w:val="fr-FR"/>
              </w:rPr>
              <w:t>3,5</w:t>
            </w:r>
          </w:p>
        </w:tc>
        <w:tc>
          <w:tcPr>
            <w:tcW w:w="1134" w:type="dxa"/>
            <w:vAlign w:val="center"/>
          </w:tcPr>
          <w:p w14:paraId="182014FF" w14:textId="77777777" w:rsidR="00A31D32" w:rsidRPr="00D2799F" w:rsidRDefault="00A31D32" w:rsidP="00671373">
            <w:pPr>
              <w:pStyle w:val="Tabletext"/>
              <w:keepNext/>
              <w:keepLines/>
              <w:jc w:val="center"/>
              <w:rPr>
                <w:lang w:val="fr-FR"/>
              </w:rPr>
            </w:pPr>
            <w:r w:rsidRPr="00D2799F">
              <w:rPr>
                <w:lang w:val="fr-FR"/>
              </w:rPr>
              <w:t>1,…72</w:t>
            </w:r>
          </w:p>
        </w:tc>
        <w:tc>
          <w:tcPr>
            <w:tcW w:w="1166" w:type="dxa"/>
            <w:vAlign w:val="center"/>
          </w:tcPr>
          <w:p w14:paraId="21D23E99" w14:textId="77777777" w:rsidR="00A31D32" w:rsidRPr="00D2799F" w:rsidRDefault="00A31D32" w:rsidP="00671373">
            <w:pPr>
              <w:pStyle w:val="Tabletext"/>
              <w:keepNext/>
              <w:keepLines/>
              <w:jc w:val="center"/>
              <w:rPr>
                <w:lang w:val="fr-FR"/>
              </w:rPr>
            </w:pPr>
            <w:r w:rsidRPr="00D2799F">
              <w:rPr>
                <w:lang w:val="fr-FR"/>
              </w:rPr>
              <w:t>31 018,75</w:t>
            </w:r>
          </w:p>
        </w:tc>
        <w:tc>
          <w:tcPr>
            <w:tcW w:w="1244" w:type="dxa"/>
            <w:vAlign w:val="center"/>
          </w:tcPr>
          <w:p w14:paraId="19B843C2" w14:textId="77777777" w:rsidR="00A31D32" w:rsidRPr="00D2799F" w:rsidRDefault="00A31D32" w:rsidP="00671373">
            <w:pPr>
              <w:pStyle w:val="Tabletext"/>
              <w:keepNext/>
              <w:keepLines/>
              <w:jc w:val="center"/>
              <w:rPr>
                <w:lang w:val="fr-FR"/>
              </w:rPr>
            </w:pPr>
            <w:r w:rsidRPr="00D2799F">
              <w:rPr>
                <w:lang w:val="fr-FR"/>
              </w:rPr>
              <w:t>31 267,25</w:t>
            </w:r>
          </w:p>
        </w:tc>
        <w:tc>
          <w:tcPr>
            <w:tcW w:w="871" w:type="dxa"/>
            <w:vAlign w:val="center"/>
          </w:tcPr>
          <w:p w14:paraId="4D0C2A97" w14:textId="77777777" w:rsidR="00A31D32" w:rsidRPr="00D2799F" w:rsidRDefault="00A31D32" w:rsidP="00671373">
            <w:pPr>
              <w:pStyle w:val="Tabletext"/>
              <w:keepNext/>
              <w:keepLines/>
              <w:jc w:val="center"/>
              <w:rPr>
                <w:lang w:val="fr-FR"/>
              </w:rPr>
            </w:pPr>
            <w:r w:rsidRPr="00D2799F">
              <w:rPr>
                <w:lang w:val="fr-FR"/>
              </w:rPr>
              <w:t>18,75</w:t>
            </w:r>
          </w:p>
        </w:tc>
        <w:tc>
          <w:tcPr>
            <w:tcW w:w="970" w:type="dxa"/>
            <w:vAlign w:val="center"/>
          </w:tcPr>
          <w:p w14:paraId="66CAB6C6" w14:textId="77777777" w:rsidR="00A31D32" w:rsidRPr="00D2799F" w:rsidRDefault="00A31D32" w:rsidP="00671373">
            <w:pPr>
              <w:pStyle w:val="Tabletext"/>
              <w:keepNext/>
              <w:keepLines/>
              <w:jc w:val="center"/>
              <w:rPr>
                <w:lang w:val="fr-FR"/>
              </w:rPr>
            </w:pPr>
            <w:r w:rsidRPr="00D2799F">
              <w:rPr>
                <w:lang w:val="fr-FR"/>
              </w:rPr>
              <w:t>32,75</w:t>
            </w:r>
          </w:p>
        </w:tc>
      </w:tr>
    </w:tbl>
    <w:p w14:paraId="73657144" w14:textId="77777777" w:rsidR="00A31D32" w:rsidRPr="00D2799F" w:rsidRDefault="00A31D32" w:rsidP="00A31D32">
      <w:pPr>
        <w:pStyle w:val="Heading1"/>
        <w:rPr>
          <w:lang w:val="fr-FR"/>
        </w:rPr>
      </w:pPr>
      <w:r w:rsidRPr="00D2799F">
        <w:rPr>
          <w:lang w:val="fr-FR"/>
        </w:rPr>
        <w:t>2</w:t>
      </w:r>
      <w:r w:rsidRPr="00D2799F">
        <w:rPr>
          <w:lang w:val="fr-FR"/>
        </w:rPr>
        <w:tab/>
        <w:t xml:space="preserve">Disposition des canaux dans la bande 31,0-31,3 GHz pour systèmes duplex à répartition en fréquence </w:t>
      </w:r>
    </w:p>
    <w:p w14:paraId="15B73B10" w14:textId="77777777" w:rsidR="00A31D32" w:rsidRPr="00D2799F" w:rsidRDefault="00A31D32" w:rsidP="00A31D32">
      <w:pPr>
        <w:rPr>
          <w:bCs/>
          <w:lang w:val="fr-FR"/>
        </w:rPr>
      </w:pPr>
      <w:r w:rsidRPr="00D2799F">
        <w:rPr>
          <w:bCs/>
          <w:lang w:val="fr-FR"/>
        </w:rPr>
        <w:t>Les fréquences centrales pour les espacements de canaux de 3,5 MHz, 7 MHz, 14 MHz et 28 MHz seront calculées comme suit:</w:t>
      </w:r>
    </w:p>
    <w:p w14:paraId="316183F2" w14:textId="77777777" w:rsidR="00A31D32" w:rsidRPr="00D2799F" w:rsidRDefault="00A31D32" w:rsidP="00A31D32">
      <w:pPr>
        <w:pStyle w:val="enumlev1"/>
        <w:rPr>
          <w:lang w:val="fr-FR"/>
        </w:rPr>
      </w:pPr>
      <w:r w:rsidRPr="00D2799F">
        <w:rPr>
          <w:lang w:val="fr-FR"/>
        </w:rPr>
        <w:t>soit</w:t>
      </w:r>
      <w:r w:rsidRPr="00D2799F">
        <w:rPr>
          <w:lang w:val="fr-FR"/>
        </w:rPr>
        <w:tab/>
      </w:r>
      <w:r w:rsidRPr="00D2799F">
        <w:rPr>
          <w:lang w:val="fr-FR"/>
        </w:rPr>
        <w:tab/>
      </w:r>
      <w:r w:rsidRPr="00D2799F">
        <w:rPr>
          <w:i/>
          <w:lang w:val="fr-FR"/>
        </w:rPr>
        <w:t>f</w:t>
      </w:r>
      <w:r w:rsidRPr="00D2799F">
        <w:rPr>
          <w:i/>
          <w:vertAlign w:val="subscript"/>
          <w:lang w:val="fr-FR"/>
        </w:rPr>
        <w:t>r</w:t>
      </w:r>
      <w:r w:rsidRPr="00D2799F">
        <w:rPr>
          <w:lang w:val="fr-FR"/>
        </w:rPr>
        <w:tab/>
        <w:t>la fréquence de référence de 31 150 MHz,</w:t>
      </w:r>
    </w:p>
    <w:p w14:paraId="050F980F" w14:textId="77777777" w:rsidR="00A31D32" w:rsidRPr="00D2799F" w:rsidRDefault="00A31D32" w:rsidP="00A31D32">
      <w:pPr>
        <w:pStyle w:val="enumlev1"/>
        <w:ind w:left="1588" w:hanging="1588"/>
        <w:rPr>
          <w:lang w:val="fr-FR"/>
        </w:rPr>
      </w:pPr>
      <w:r w:rsidRPr="00D2799F">
        <w:rPr>
          <w:lang w:val="fr-FR"/>
        </w:rPr>
        <w:tab/>
      </w:r>
      <w:r w:rsidRPr="00D2799F">
        <w:rPr>
          <w:lang w:val="fr-FR"/>
        </w:rPr>
        <w:tab/>
      </w:r>
      <w:r w:rsidRPr="00D2799F">
        <w:rPr>
          <w:i/>
          <w:lang w:val="fr-FR"/>
        </w:rPr>
        <w:t>f</w:t>
      </w:r>
      <w:r w:rsidRPr="00D2799F">
        <w:rPr>
          <w:i/>
          <w:vertAlign w:val="subscript"/>
          <w:lang w:val="fr-FR"/>
        </w:rPr>
        <w:t>n</w:t>
      </w:r>
      <w:r w:rsidRPr="00D2799F">
        <w:rPr>
          <w:lang w:val="fr-FR"/>
        </w:rPr>
        <w:tab/>
        <w:t>la fréquence centrale (MHz) du canal radioélectrique dans la moitié inférieure de la bande,</w:t>
      </w:r>
    </w:p>
    <w:p w14:paraId="42493351" w14:textId="77777777" w:rsidR="00A31D32" w:rsidRPr="00D2799F" w:rsidRDefault="00A31D32" w:rsidP="00A31D32">
      <w:pPr>
        <w:pStyle w:val="enumlev1"/>
        <w:tabs>
          <w:tab w:val="clear" w:pos="1191"/>
          <w:tab w:val="left" w:pos="1080"/>
        </w:tabs>
        <w:ind w:left="1588" w:hanging="1588"/>
        <w:rPr>
          <w:lang w:val="fr-FR"/>
        </w:rPr>
      </w:pPr>
      <w:r w:rsidRPr="00D2799F">
        <w:rPr>
          <w:lang w:val="fr-FR"/>
        </w:rPr>
        <w:tab/>
      </w:r>
      <w:r w:rsidRPr="00D2799F">
        <w:rPr>
          <w:lang w:val="fr-FR"/>
        </w:rPr>
        <w:tab/>
      </w:r>
      <w:r w:rsidRPr="00D2799F">
        <w:rPr>
          <w:position w:val="-12"/>
          <w:lang w:val="fr-FR"/>
        </w:rPr>
        <w:object w:dxaOrig="300" w:dyaOrig="360" w14:anchorId="5DCC5022">
          <v:shape id="_x0000_i1037" type="#_x0000_t75" style="width:14.4pt;height:21.9pt" o:ole="">
            <v:imagedata r:id="rId42" o:title=""/>
          </v:shape>
          <o:OLEObject Type="Embed" ProgID="Equation.3" ShapeID="_x0000_i1037" DrawAspect="Content" ObjectID="_1785914027" r:id="rId43"/>
        </w:object>
      </w:r>
      <w:r w:rsidRPr="00D2799F">
        <w:rPr>
          <w:lang w:val="fr-FR"/>
        </w:rPr>
        <w:tab/>
      </w:r>
      <w:proofErr w:type="gramStart"/>
      <w:r w:rsidRPr="00D2799F">
        <w:rPr>
          <w:lang w:val="fr-FR"/>
        </w:rPr>
        <w:t>la</w:t>
      </w:r>
      <w:proofErr w:type="gramEnd"/>
      <w:r w:rsidRPr="00D2799F">
        <w:rPr>
          <w:lang w:val="fr-FR"/>
        </w:rPr>
        <w:t xml:space="preserve"> fréquence centrale (MHz) du canal radioélectrique dans la moitié supérieure de la bande,</w:t>
      </w:r>
    </w:p>
    <w:p w14:paraId="0D42894A" w14:textId="77777777" w:rsidR="00A31D32" w:rsidRPr="00D2799F" w:rsidRDefault="00A31D32" w:rsidP="00A31D32">
      <w:pPr>
        <w:pStyle w:val="enumlev1"/>
        <w:rPr>
          <w:lang w:val="fr-FR"/>
        </w:rPr>
      </w:pPr>
      <w:r w:rsidRPr="00D2799F">
        <w:rPr>
          <w:lang w:val="fr-FR"/>
        </w:rPr>
        <w:t xml:space="preserve">espacement duplex </w:t>
      </w:r>
      <w:r w:rsidRPr="00D2799F">
        <w:rPr>
          <w:rFonts w:ascii="Symbol" w:hAnsi="Symbol"/>
          <w:lang w:val="fr-FR"/>
        </w:rPr>
        <w:t></w:t>
      </w:r>
      <w:r w:rsidRPr="00D2799F">
        <w:rPr>
          <w:lang w:val="fr-FR"/>
        </w:rPr>
        <w:t xml:space="preserve"> 140 MHz,</w:t>
      </w:r>
    </w:p>
    <w:p w14:paraId="4C998DB6" w14:textId="77777777" w:rsidR="00A31D32" w:rsidRPr="00D2799F" w:rsidRDefault="00A31D32" w:rsidP="00A31D32">
      <w:pPr>
        <w:pStyle w:val="enumlev1"/>
        <w:tabs>
          <w:tab w:val="clear" w:pos="1985"/>
          <w:tab w:val="left" w:pos="1800"/>
        </w:tabs>
        <w:rPr>
          <w:lang w:val="fr-FR"/>
        </w:rPr>
      </w:pPr>
      <w:r w:rsidRPr="00D2799F">
        <w:rPr>
          <w:lang w:val="fr-FR"/>
        </w:rPr>
        <w:t xml:space="preserve">intervalle central </w:t>
      </w:r>
      <w:r w:rsidRPr="00D2799F">
        <w:rPr>
          <w:sz w:val="2"/>
          <w:lang w:val="fr-FR"/>
        </w:rPr>
        <w:t xml:space="preserve"> </w:t>
      </w:r>
      <w:r w:rsidRPr="00D2799F">
        <w:rPr>
          <w:rFonts w:ascii="Symbol" w:hAnsi="Symbol"/>
          <w:lang w:val="fr-FR"/>
        </w:rPr>
        <w:t></w:t>
      </w:r>
      <w:r w:rsidRPr="00D2799F">
        <w:rPr>
          <w:lang w:val="fr-FR"/>
        </w:rPr>
        <w:t xml:space="preserve"> 28 MHz.</w:t>
      </w:r>
    </w:p>
    <w:p w14:paraId="39DE50F1" w14:textId="79A6E7F7" w:rsidR="00A31D32" w:rsidRPr="00D2799F" w:rsidRDefault="00A31D32" w:rsidP="00A31D32">
      <w:pPr>
        <w:keepNext/>
        <w:keepLines/>
        <w:rPr>
          <w:lang w:val="fr-FR"/>
        </w:rPr>
      </w:pPr>
      <w:r w:rsidRPr="00D2799F">
        <w:rPr>
          <w:lang w:val="fr-FR"/>
        </w:rPr>
        <w:lastRenderedPageBreak/>
        <w:t>Les fréquences (MHz) des différents canaux s</w:t>
      </w:r>
      <w:r w:rsidR="00E849E9" w:rsidRPr="00D2799F">
        <w:rPr>
          <w:lang w:val="fr-FR"/>
        </w:rPr>
        <w:t>'</w:t>
      </w:r>
      <w:r w:rsidRPr="00D2799F">
        <w:rPr>
          <w:lang w:val="fr-FR"/>
        </w:rPr>
        <w:t>expriment alors par les relations suivantes:</w:t>
      </w:r>
    </w:p>
    <w:p w14:paraId="20D3EE84" w14:textId="77777777" w:rsidR="00A31D32" w:rsidRPr="00D2799F" w:rsidRDefault="00A31D32" w:rsidP="00A31D32">
      <w:pPr>
        <w:keepNext/>
        <w:keepLines/>
        <w:rPr>
          <w:lang w:val="fr-FR"/>
        </w:rPr>
      </w:pPr>
      <w:r w:rsidRPr="00D2799F">
        <w:rPr>
          <w:lang w:val="fr-FR"/>
        </w:rPr>
        <w:t>a)</w:t>
      </w:r>
      <w:r w:rsidRPr="00D2799F">
        <w:rPr>
          <w:lang w:val="fr-FR"/>
        </w:rPr>
        <w:tab/>
        <w:t>pour un espacement des canaux de 28 MHz:</w:t>
      </w:r>
    </w:p>
    <w:p w14:paraId="7D7203EF" w14:textId="77777777" w:rsidR="00A31D32" w:rsidRPr="00D2799F" w:rsidRDefault="00A31D32" w:rsidP="00A31D32">
      <w:pPr>
        <w:pStyle w:val="enumlev1"/>
        <w:keepNext/>
        <w:keepLines/>
        <w:tabs>
          <w:tab w:val="left" w:pos="3960"/>
        </w:tabs>
        <w:rPr>
          <w:lang w:val="fr-FR"/>
        </w:rPr>
      </w:pPr>
      <w:r w:rsidRPr="00D2799F">
        <w:rPr>
          <w:lang w:val="fr-FR"/>
        </w:rPr>
        <w:tab/>
        <w:t>moitié inférieure de la bande:</w:t>
      </w:r>
      <w:r w:rsidRPr="00D2799F">
        <w:rPr>
          <w:lang w:val="fr-FR"/>
        </w:rPr>
        <w:tab/>
      </w:r>
      <w:r w:rsidRPr="00D2799F">
        <w:rPr>
          <w:sz w:val="22"/>
          <w:lang w:val="fr-FR"/>
        </w:rPr>
        <w:t xml:space="preserve">  </w:t>
      </w:r>
      <w:r w:rsidRPr="00D2799F">
        <w:rPr>
          <w:i/>
          <w:lang w:val="fr-FR"/>
        </w:rPr>
        <w:t>f</w:t>
      </w:r>
      <w:r w:rsidRPr="00D2799F">
        <w:rPr>
          <w:i/>
          <w:vertAlign w:val="subscript"/>
          <w:lang w:val="fr-FR"/>
        </w:rPr>
        <w:t>n</w:t>
      </w:r>
      <w:r w:rsidRPr="00D2799F">
        <w:rPr>
          <w:lang w:val="fr-FR"/>
        </w:rPr>
        <w:t> </w:t>
      </w:r>
      <w:r w:rsidRPr="00D2799F">
        <w:rPr>
          <w:rFonts w:ascii="Symbol" w:hAnsi="Symbol"/>
          <w:lang w:val="fr-FR"/>
        </w:rPr>
        <w:t></w:t>
      </w:r>
      <w:r w:rsidRPr="00D2799F">
        <w:rPr>
          <w:lang w:val="fr-FR"/>
        </w:rPr>
        <w:t> </w:t>
      </w:r>
      <w:r w:rsidRPr="00D2799F">
        <w:rPr>
          <w:i/>
          <w:lang w:val="fr-FR"/>
        </w:rPr>
        <w:t>f</w:t>
      </w:r>
      <w:r w:rsidRPr="00D2799F">
        <w:rPr>
          <w:i/>
          <w:vertAlign w:val="subscript"/>
          <w:lang w:val="fr-FR"/>
        </w:rPr>
        <w:t>r</w:t>
      </w:r>
      <w:r w:rsidRPr="00D2799F">
        <w:rPr>
          <w:lang w:val="fr-FR"/>
        </w:rPr>
        <w:t> </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lang w:val="fr-FR"/>
        </w:rPr>
        <w:t> </w:t>
      </w:r>
      <w:r w:rsidRPr="00D2799F">
        <w:rPr>
          <w:rFonts w:ascii="Symbol" w:hAnsi="Symbol"/>
          <w:lang w:val="fr-FR"/>
        </w:rPr>
        <w:t></w:t>
      </w:r>
      <w:r w:rsidRPr="00D2799F">
        <w:rPr>
          <w:lang w:val="fr-FR"/>
        </w:rPr>
        <w:t xml:space="preserve"> 28 </w:t>
      </w:r>
      <w:r w:rsidRPr="00D2799F">
        <w:rPr>
          <w:i/>
          <w:iCs/>
          <w:lang w:val="fr-FR"/>
        </w:rPr>
        <w:t>n</w:t>
      </w:r>
    </w:p>
    <w:p w14:paraId="1A0DDAB1" w14:textId="77777777" w:rsidR="00A31D32" w:rsidRPr="00D2799F" w:rsidRDefault="00A31D32" w:rsidP="00A31D32">
      <w:pPr>
        <w:pStyle w:val="enumlev1"/>
        <w:keepNext/>
        <w:keepLines/>
        <w:tabs>
          <w:tab w:val="left" w:pos="3960"/>
          <w:tab w:val="left" w:pos="4026"/>
        </w:tabs>
        <w:rPr>
          <w:lang w:val="fr-FR"/>
        </w:rPr>
      </w:pPr>
      <w:r w:rsidRPr="00D2799F">
        <w:rPr>
          <w:lang w:val="fr-FR"/>
        </w:rPr>
        <w:tab/>
      </w:r>
      <w:proofErr w:type="gramStart"/>
      <w:r w:rsidRPr="00D2799F">
        <w:rPr>
          <w:lang w:val="fr-FR"/>
        </w:rPr>
        <w:t>moitié</w:t>
      </w:r>
      <w:proofErr w:type="gramEnd"/>
      <w:r w:rsidRPr="00D2799F">
        <w:rPr>
          <w:lang w:val="fr-FR"/>
        </w:rPr>
        <w:t xml:space="preserve"> supérieure de la bande:</w:t>
      </w:r>
      <w:r w:rsidRPr="00D2799F">
        <w:rPr>
          <w:lang w:val="fr-FR"/>
        </w:rPr>
        <w:tab/>
      </w:r>
      <w:r w:rsidRPr="00D2799F">
        <w:rPr>
          <w:position w:val="-12"/>
          <w:lang w:val="fr-FR"/>
        </w:rPr>
        <w:object w:dxaOrig="499" w:dyaOrig="360" w14:anchorId="022B21E4">
          <v:shape id="_x0000_i1038" type="#_x0000_t75" style="width:28.8pt;height:21.9pt" o:ole="">
            <v:imagedata r:id="rId44" o:title=""/>
          </v:shape>
          <o:OLEObject Type="Embed" ProgID="Equation.3" ShapeID="_x0000_i1038" DrawAspect="Content" ObjectID="_1785914028" r:id="rId45"/>
        </w:object>
      </w:r>
      <w:proofErr w:type="spellStart"/>
      <w:r w:rsidRPr="00D2799F">
        <w:rPr>
          <w:i/>
          <w:lang w:val="fr-FR"/>
        </w:rPr>
        <w:t>f</w:t>
      </w:r>
      <w:r w:rsidRPr="00D2799F">
        <w:rPr>
          <w:i/>
          <w:vertAlign w:val="subscript"/>
          <w:lang w:val="fr-FR"/>
        </w:rPr>
        <w:t>r</w:t>
      </w:r>
      <w:proofErr w:type="spellEnd"/>
      <w:r w:rsidRPr="00D2799F">
        <w:rPr>
          <w:lang w:val="fr-FR"/>
        </w:rPr>
        <w:t> </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lang w:val="fr-FR"/>
        </w:rPr>
        <w:t> </w:t>
      </w:r>
      <w:r w:rsidRPr="00D2799F">
        <w:rPr>
          <w:rFonts w:ascii="Symbol" w:hAnsi="Symbol"/>
          <w:lang w:val="fr-FR"/>
        </w:rPr>
        <w:t></w:t>
      </w:r>
      <w:r w:rsidRPr="00D2799F">
        <w:rPr>
          <w:lang w:val="fr-FR"/>
        </w:rPr>
        <w:t xml:space="preserve"> 28 </w:t>
      </w:r>
      <w:r w:rsidRPr="00D2799F">
        <w:rPr>
          <w:i/>
          <w:iCs/>
          <w:lang w:val="fr-FR"/>
        </w:rPr>
        <w:t>n</w:t>
      </w:r>
    </w:p>
    <w:p w14:paraId="208B7D50" w14:textId="77777777" w:rsidR="00A31D32" w:rsidRPr="00D2799F" w:rsidRDefault="00A31D32" w:rsidP="00A31D32">
      <w:pPr>
        <w:rPr>
          <w:lang w:val="fr-FR"/>
        </w:rPr>
      </w:pPr>
      <w:r w:rsidRPr="00D2799F">
        <w:rPr>
          <w:lang w:val="fr-FR"/>
        </w:rPr>
        <w:t>où:</w:t>
      </w:r>
    </w:p>
    <w:p w14:paraId="225324B4" w14:textId="77777777" w:rsidR="00A31D32" w:rsidRPr="00D2799F" w:rsidRDefault="00A31D32" w:rsidP="00A31D32">
      <w:pPr>
        <w:pStyle w:val="enumlev1"/>
        <w:tabs>
          <w:tab w:val="left" w:pos="4140"/>
        </w:tabs>
        <w:rPr>
          <w:lang w:val="fr-FR"/>
        </w:rPr>
      </w:pPr>
      <w:r w:rsidRPr="00D2799F">
        <w:rPr>
          <w:i/>
          <w:iCs/>
          <w:lang w:val="fr-FR"/>
        </w:rPr>
        <w:tab/>
        <w:t xml:space="preserve">n </w:t>
      </w:r>
      <w:r w:rsidRPr="00D2799F">
        <w:rPr>
          <w:rFonts w:ascii="Symbol" w:hAnsi="Symbol"/>
          <w:lang w:val="fr-FR"/>
        </w:rPr>
        <w:t></w:t>
      </w:r>
      <w:r w:rsidRPr="00D2799F">
        <w:rPr>
          <w:i/>
          <w:iCs/>
          <w:lang w:val="fr-FR"/>
        </w:rPr>
        <w:t xml:space="preserve"> </w:t>
      </w:r>
      <w:r w:rsidRPr="00D2799F">
        <w:rPr>
          <w:lang w:val="fr-FR"/>
        </w:rPr>
        <w:t>1, 2, …, 4</w:t>
      </w:r>
    </w:p>
    <w:p w14:paraId="6AB3E188" w14:textId="77777777" w:rsidR="00A31D32" w:rsidRPr="00D2799F" w:rsidRDefault="00A31D32" w:rsidP="00A31D32">
      <w:pPr>
        <w:rPr>
          <w:lang w:val="fr-FR"/>
        </w:rPr>
      </w:pPr>
      <w:r w:rsidRPr="00D2799F">
        <w:rPr>
          <w:lang w:val="fr-FR"/>
        </w:rPr>
        <w:t>b)</w:t>
      </w:r>
      <w:r w:rsidRPr="00D2799F">
        <w:rPr>
          <w:lang w:val="fr-FR"/>
        </w:rPr>
        <w:tab/>
        <w:t>pour un espacement des canaux de 14 MHz:</w:t>
      </w:r>
    </w:p>
    <w:p w14:paraId="11E01DF0" w14:textId="77777777" w:rsidR="00A31D32" w:rsidRPr="00D2799F" w:rsidRDefault="00A31D32" w:rsidP="00A31D32">
      <w:pPr>
        <w:pStyle w:val="enumlev1"/>
        <w:tabs>
          <w:tab w:val="left" w:pos="4140"/>
        </w:tabs>
        <w:rPr>
          <w:lang w:val="fr-FR"/>
        </w:rPr>
      </w:pPr>
      <w:r w:rsidRPr="00D2799F">
        <w:rPr>
          <w:lang w:val="fr-FR"/>
        </w:rPr>
        <w:tab/>
        <w:t>moitié inférieure de la bande:</w:t>
      </w:r>
      <w:r w:rsidRPr="00D2799F">
        <w:rPr>
          <w:lang w:val="fr-FR"/>
        </w:rPr>
        <w:tab/>
      </w:r>
      <w:r w:rsidRPr="00D2799F">
        <w:rPr>
          <w:sz w:val="6"/>
          <w:lang w:val="fr-FR"/>
        </w:rPr>
        <w:t xml:space="preserve"> </w:t>
      </w:r>
      <w:r w:rsidRPr="00D2799F">
        <w:rPr>
          <w:i/>
          <w:lang w:val="fr-FR"/>
        </w:rPr>
        <w:t>f</w:t>
      </w:r>
      <w:r w:rsidRPr="00D2799F">
        <w:rPr>
          <w:i/>
          <w:vertAlign w:val="subscript"/>
          <w:lang w:val="fr-FR"/>
        </w:rPr>
        <w:t>n</w:t>
      </w:r>
      <w:r w:rsidRPr="00D2799F">
        <w:rPr>
          <w:lang w:val="fr-FR"/>
        </w:rPr>
        <w:t> </w:t>
      </w:r>
      <w:r w:rsidRPr="00D2799F">
        <w:rPr>
          <w:rFonts w:ascii="Symbol" w:hAnsi="Symbol"/>
          <w:lang w:val="fr-FR"/>
        </w:rPr>
        <w:t></w:t>
      </w:r>
      <w:r w:rsidRPr="00D2799F">
        <w:rPr>
          <w:lang w:val="fr-FR"/>
        </w:rPr>
        <w:t> </w:t>
      </w:r>
      <w:r w:rsidRPr="00D2799F">
        <w:rPr>
          <w:i/>
          <w:lang w:val="fr-FR"/>
        </w:rPr>
        <w:t>f</w:t>
      </w:r>
      <w:r w:rsidRPr="00D2799F">
        <w:rPr>
          <w:i/>
          <w:vertAlign w:val="subscript"/>
          <w:lang w:val="fr-FR"/>
        </w:rPr>
        <w:t>r</w:t>
      </w:r>
      <w:r w:rsidRPr="00D2799F">
        <w:rPr>
          <w:lang w:val="fr-FR"/>
        </w:rPr>
        <w:t> </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lang w:val="fr-FR"/>
        </w:rPr>
        <w:t> </w:t>
      </w:r>
      <w:r w:rsidRPr="00D2799F">
        <w:rPr>
          <w:rFonts w:ascii="Symbol" w:hAnsi="Symbol"/>
          <w:lang w:val="fr-FR"/>
        </w:rPr>
        <w:t></w:t>
      </w:r>
      <w:r w:rsidRPr="00D2799F">
        <w:rPr>
          <w:lang w:val="fr-FR"/>
        </w:rPr>
        <w:t xml:space="preserve"> 14 </w:t>
      </w:r>
      <w:r w:rsidRPr="00D2799F">
        <w:rPr>
          <w:i/>
          <w:iCs/>
          <w:lang w:val="fr-FR"/>
        </w:rPr>
        <w:t>n</w:t>
      </w:r>
    </w:p>
    <w:p w14:paraId="5DE93982" w14:textId="77777777" w:rsidR="00A31D32" w:rsidRPr="00D2799F" w:rsidRDefault="00A31D32" w:rsidP="00A31D32">
      <w:pPr>
        <w:pStyle w:val="enumlev1"/>
        <w:tabs>
          <w:tab w:val="left" w:pos="3960"/>
        </w:tabs>
        <w:rPr>
          <w:i/>
          <w:iCs/>
          <w:lang w:val="fr-FR"/>
        </w:rPr>
      </w:pPr>
      <w:r w:rsidRPr="00D2799F">
        <w:rPr>
          <w:lang w:val="fr-FR"/>
        </w:rPr>
        <w:tab/>
      </w:r>
      <w:proofErr w:type="gramStart"/>
      <w:r w:rsidRPr="00D2799F">
        <w:rPr>
          <w:lang w:val="fr-FR"/>
        </w:rPr>
        <w:t>moitié</w:t>
      </w:r>
      <w:proofErr w:type="gramEnd"/>
      <w:r w:rsidRPr="00D2799F">
        <w:rPr>
          <w:lang w:val="fr-FR"/>
        </w:rPr>
        <w:t xml:space="preserve"> supérieure de la bande:</w:t>
      </w:r>
      <w:r w:rsidRPr="00D2799F">
        <w:rPr>
          <w:lang w:val="fr-FR"/>
        </w:rPr>
        <w:tab/>
        <w:t xml:space="preserve"> </w:t>
      </w:r>
      <w:r w:rsidRPr="00D2799F">
        <w:rPr>
          <w:sz w:val="12"/>
          <w:lang w:val="fr-FR"/>
        </w:rPr>
        <w:t xml:space="preserve"> </w:t>
      </w:r>
      <w:r w:rsidRPr="00D2799F">
        <w:rPr>
          <w:position w:val="-12"/>
          <w:lang w:val="fr-FR"/>
        </w:rPr>
        <w:object w:dxaOrig="499" w:dyaOrig="360" w14:anchorId="4BBFCCC4">
          <v:shape id="_x0000_i1039" type="#_x0000_t75" style="width:28.8pt;height:21.9pt" o:ole="">
            <v:imagedata r:id="rId46" o:title=""/>
          </v:shape>
          <o:OLEObject Type="Embed" ProgID="Equation.3" ShapeID="_x0000_i1039" DrawAspect="Content" ObjectID="_1785914029" r:id="rId47"/>
        </w:object>
      </w:r>
      <w:proofErr w:type="spellStart"/>
      <w:r w:rsidRPr="00D2799F">
        <w:rPr>
          <w:i/>
          <w:lang w:val="fr-FR"/>
        </w:rPr>
        <w:t>f</w:t>
      </w:r>
      <w:r w:rsidRPr="00D2799F">
        <w:rPr>
          <w:i/>
          <w:vertAlign w:val="subscript"/>
          <w:lang w:val="fr-FR"/>
        </w:rPr>
        <w:t>r</w:t>
      </w:r>
      <w:proofErr w:type="spellEnd"/>
      <w:r w:rsidRPr="00D2799F">
        <w:rPr>
          <w:lang w:val="fr-FR"/>
        </w:rPr>
        <w:t> + 0 </w:t>
      </w:r>
      <w:r w:rsidRPr="00D2799F">
        <w:rPr>
          <w:rFonts w:ascii="Symbol" w:hAnsi="Symbol"/>
          <w:lang w:val="fr-FR"/>
        </w:rPr>
        <w:t></w:t>
      </w:r>
      <w:r w:rsidRPr="00D2799F">
        <w:rPr>
          <w:lang w:val="fr-FR"/>
        </w:rPr>
        <w:t xml:space="preserve"> 14 </w:t>
      </w:r>
      <w:r w:rsidRPr="00D2799F">
        <w:rPr>
          <w:i/>
          <w:iCs/>
          <w:lang w:val="fr-FR"/>
        </w:rPr>
        <w:t>n  </w:t>
      </w:r>
    </w:p>
    <w:p w14:paraId="57500857" w14:textId="77777777" w:rsidR="00A31D32" w:rsidRPr="00D2799F" w:rsidRDefault="00A31D32" w:rsidP="00A31D32">
      <w:pPr>
        <w:rPr>
          <w:lang w:val="fr-FR"/>
        </w:rPr>
      </w:pPr>
      <w:r w:rsidRPr="00D2799F">
        <w:rPr>
          <w:lang w:val="fr-FR"/>
        </w:rPr>
        <w:t>où:</w:t>
      </w:r>
    </w:p>
    <w:p w14:paraId="345CE2D3" w14:textId="77777777" w:rsidR="00A31D32" w:rsidRPr="00D2799F" w:rsidRDefault="00A31D32" w:rsidP="00A31D32">
      <w:pPr>
        <w:pStyle w:val="enumlev1"/>
        <w:tabs>
          <w:tab w:val="left" w:pos="3960"/>
        </w:tabs>
        <w:rPr>
          <w:lang w:val="fr-FR"/>
        </w:rPr>
      </w:pPr>
      <w:r w:rsidRPr="00D2799F">
        <w:rPr>
          <w:i/>
          <w:iCs/>
          <w:lang w:val="fr-FR"/>
        </w:rPr>
        <w:tab/>
        <w:t xml:space="preserve">n </w:t>
      </w:r>
      <w:r w:rsidRPr="00D2799F">
        <w:rPr>
          <w:rFonts w:ascii="Symbol" w:hAnsi="Symbol"/>
          <w:lang w:val="fr-FR"/>
        </w:rPr>
        <w:t></w:t>
      </w:r>
      <w:r w:rsidRPr="00D2799F">
        <w:rPr>
          <w:i/>
          <w:iCs/>
          <w:lang w:val="fr-FR"/>
        </w:rPr>
        <w:t xml:space="preserve"> </w:t>
      </w:r>
      <w:r w:rsidRPr="00D2799F">
        <w:rPr>
          <w:lang w:val="fr-FR"/>
        </w:rPr>
        <w:t>1, 2, …, 8</w:t>
      </w:r>
    </w:p>
    <w:p w14:paraId="6A767DBC" w14:textId="77777777" w:rsidR="00A31D32" w:rsidRPr="00D2799F" w:rsidRDefault="00A31D32" w:rsidP="00A31D32">
      <w:pPr>
        <w:rPr>
          <w:lang w:val="fr-FR"/>
        </w:rPr>
      </w:pPr>
      <w:r w:rsidRPr="00D2799F">
        <w:rPr>
          <w:lang w:val="fr-FR"/>
        </w:rPr>
        <w:t>c)</w:t>
      </w:r>
      <w:r w:rsidRPr="00D2799F">
        <w:rPr>
          <w:lang w:val="fr-FR"/>
        </w:rPr>
        <w:tab/>
        <w:t>pour un espacement des canaux de 7 MHz:</w:t>
      </w:r>
    </w:p>
    <w:p w14:paraId="5EC28144" w14:textId="77777777" w:rsidR="00A31D32" w:rsidRPr="00D2799F" w:rsidRDefault="00A31D32" w:rsidP="00A31D32">
      <w:pPr>
        <w:pStyle w:val="enumlev1"/>
        <w:tabs>
          <w:tab w:val="left" w:pos="4140"/>
        </w:tabs>
        <w:rPr>
          <w:lang w:val="fr-FR"/>
        </w:rPr>
      </w:pPr>
      <w:r w:rsidRPr="00D2799F">
        <w:rPr>
          <w:lang w:val="fr-FR"/>
        </w:rPr>
        <w:tab/>
        <w:t>moitié inférieure de la bande:</w:t>
      </w:r>
      <w:r w:rsidRPr="00D2799F">
        <w:rPr>
          <w:lang w:val="fr-FR"/>
        </w:rPr>
        <w:tab/>
      </w:r>
      <w:r w:rsidRPr="00D2799F">
        <w:rPr>
          <w:sz w:val="22"/>
          <w:lang w:val="fr-FR"/>
        </w:rPr>
        <w:t xml:space="preserve">  </w:t>
      </w:r>
      <w:r w:rsidRPr="00D2799F">
        <w:rPr>
          <w:i/>
          <w:lang w:val="fr-FR"/>
        </w:rPr>
        <w:t>f</w:t>
      </w:r>
      <w:r w:rsidRPr="00D2799F">
        <w:rPr>
          <w:i/>
          <w:vertAlign w:val="subscript"/>
          <w:lang w:val="fr-FR"/>
        </w:rPr>
        <w:t>n</w:t>
      </w:r>
      <w:r w:rsidRPr="00D2799F">
        <w:rPr>
          <w:lang w:val="fr-FR"/>
        </w:rPr>
        <w:t> </w:t>
      </w:r>
      <w:r w:rsidRPr="00D2799F">
        <w:rPr>
          <w:rFonts w:ascii="Symbol" w:hAnsi="Symbol"/>
          <w:lang w:val="fr-FR"/>
        </w:rPr>
        <w:t></w:t>
      </w:r>
      <w:r w:rsidRPr="00D2799F">
        <w:rPr>
          <w:lang w:val="fr-FR"/>
        </w:rPr>
        <w:t> </w:t>
      </w:r>
      <w:r w:rsidRPr="00D2799F">
        <w:rPr>
          <w:i/>
          <w:lang w:val="fr-FR"/>
        </w:rPr>
        <w:t>f</w:t>
      </w:r>
      <w:r w:rsidRPr="00D2799F">
        <w:rPr>
          <w:i/>
          <w:vertAlign w:val="subscript"/>
          <w:lang w:val="fr-FR"/>
        </w:rPr>
        <w:t>r</w:t>
      </w:r>
      <w:r w:rsidRPr="00D2799F">
        <w:rPr>
          <w:lang w:val="fr-FR"/>
        </w:rPr>
        <w:t> </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lang w:val="fr-FR"/>
        </w:rPr>
        <w:t> </w:t>
      </w:r>
      <w:r w:rsidRPr="00D2799F">
        <w:rPr>
          <w:rFonts w:ascii="Symbol" w:hAnsi="Symbol"/>
          <w:lang w:val="fr-FR"/>
        </w:rPr>
        <w:t></w:t>
      </w:r>
      <w:r w:rsidRPr="00D2799F">
        <w:rPr>
          <w:lang w:val="fr-FR"/>
        </w:rPr>
        <w:t xml:space="preserve"> 7 </w:t>
      </w:r>
      <w:r w:rsidRPr="00D2799F">
        <w:rPr>
          <w:i/>
          <w:iCs/>
          <w:lang w:val="fr-FR"/>
        </w:rPr>
        <w:t>n</w:t>
      </w:r>
    </w:p>
    <w:p w14:paraId="66E60416" w14:textId="77777777" w:rsidR="00A31D32" w:rsidRPr="00D2799F" w:rsidRDefault="00A31D32" w:rsidP="00A31D32">
      <w:pPr>
        <w:pStyle w:val="enumlev1"/>
        <w:tabs>
          <w:tab w:val="left" w:pos="4140"/>
        </w:tabs>
        <w:rPr>
          <w:i/>
          <w:iCs/>
          <w:lang w:val="fr-FR"/>
        </w:rPr>
      </w:pPr>
      <w:r w:rsidRPr="00D2799F">
        <w:rPr>
          <w:lang w:val="fr-FR"/>
        </w:rPr>
        <w:tab/>
      </w:r>
      <w:proofErr w:type="gramStart"/>
      <w:r w:rsidRPr="00D2799F">
        <w:rPr>
          <w:lang w:val="fr-FR"/>
        </w:rPr>
        <w:t>moitié</w:t>
      </w:r>
      <w:proofErr w:type="gramEnd"/>
      <w:r w:rsidRPr="00D2799F">
        <w:rPr>
          <w:lang w:val="fr-FR"/>
        </w:rPr>
        <w:t xml:space="preserve"> supérieure de la bande:</w:t>
      </w:r>
      <w:r w:rsidRPr="00D2799F">
        <w:rPr>
          <w:lang w:val="fr-FR"/>
        </w:rPr>
        <w:tab/>
      </w:r>
      <w:r w:rsidRPr="00D2799F">
        <w:rPr>
          <w:position w:val="-12"/>
          <w:lang w:val="fr-FR"/>
        </w:rPr>
        <w:object w:dxaOrig="499" w:dyaOrig="360" w14:anchorId="181F6A1A">
          <v:shape id="_x0000_i1040" type="#_x0000_t75" style="width:28.8pt;height:21.9pt" o:ole="">
            <v:imagedata r:id="rId48" o:title=""/>
          </v:shape>
          <o:OLEObject Type="Embed" ProgID="Equation.3" ShapeID="_x0000_i1040" DrawAspect="Content" ObjectID="_1785914030" r:id="rId49"/>
        </w:object>
      </w:r>
      <w:proofErr w:type="spellStart"/>
      <w:r w:rsidRPr="00D2799F">
        <w:rPr>
          <w:i/>
          <w:lang w:val="fr-FR"/>
        </w:rPr>
        <w:t>f</w:t>
      </w:r>
      <w:r w:rsidRPr="00D2799F">
        <w:rPr>
          <w:i/>
          <w:vertAlign w:val="subscript"/>
          <w:lang w:val="fr-FR"/>
        </w:rPr>
        <w:t>r</w:t>
      </w:r>
      <w:proofErr w:type="spellEnd"/>
      <w:r w:rsidRPr="00D2799F">
        <w:rPr>
          <w:lang w:val="fr-FR"/>
        </w:rPr>
        <w:t> </w:t>
      </w:r>
      <w:r w:rsidRPr="00D2799F">
        <w:rPr>
          <w:rFonts w:ascii="Symbol" w:hAnsi="Symbol"/>
          <w:lang w:val="fr-FR"/>
        </w:rPr>
        <w:t></w:t>
      </w:r>
      <w:r w:rsidRPr="00D2799F">
        <w:rPr>
          <w:lang w:val="fr-FR"/>
        </w:rPr>
        <w:t xml:space="preserve"> 3,5 </w:t>
      </w:r>
      <w:r w:rsidRPr="00D2799F">
        <w:rPr>
          <w:rFonts w:ascii="Symbol" w:hAnsi="Symbol"/>
          <w:lang w:val="fr-FR"/>
        </w:rPr>
        <w:t></w:t>
      </w:r>
      <w:r w:rsidRPr="00D2799F">
        <w:rPr>
          <w:lang w:val="fr-FR"/>
        </w:rPr>
        <w:t xml:space="preserve"> 7 </w:t>
      </w:r>
      <w:r w:rsidRPr="00D2799F">
        <w:rPr>
          <w:i/>
          <w:iCs/>
          <w:lang w:val="fr-FR"/>
        </w:rPr>
        <w:t>n  </w:t>
      </w:r>
    </w:p>
    <w:p w14:paraId="2137BFE6" w14:textId="77777777" w:rsidR="00A31D32" w:rsidRPr="00D2799F" w:rsidRDefault="00A31D32" w:rsidP="00A31D32">
      <w:pPr>
        <w:rPr>
          <w:i/>
          <w:iCs/>
          <w:lang w:val="fr-FR"/>
        </w:rPr>
      </w:pPr>
      <w:r w:rsidRPr="00D2799F">
        <w:rPr>
          <w:lang w:val="fr-FR"/>
        </w:rPr>
        <w:t>où:</w:t>
      </w:r>
    </w:p>
    <w:p w14:paraId="72C9905A" w14:textId="77777777" w:rsidR="00A31D32" w:rsidRPr="00D2799F" w:rsidRDefault="00A31D32" w:rsidP="00A31D32">
      <w:pPr>
        <w:pStyle w:val="enumlev1"/>
        <w:tabs>
          <w:tab w:val="left" w:pos="4140"/>
        </w:tabs>
        <w:ind w:left="0" w:firstLine="0"/>
        <w:rPr>
          <w:lang w:val="fr-FR"/>
        </w:rPr>
      </w:pPr>
      <w:r w:rsidRPr="00D2799F">
        <w:rPr>
          <w:i/>
          <w:iCs/>
          <w:lang w:val="fr-FR"/>
        </w:rPr>
        <w:tab/>
        <w:t xml:space="preserve">n </w:t>
      </w:r>
      <w:r w:rsidRPr="00D2799F">
        <w:rPr>
          <w:rFonts w:ascii="Symbol" w:hAnsi="Symbol"/>
          <w:lang w:val="fr-FR"/>
        </w:rPr>
        <w:t></w:t>
      </w:r>
      <w:r w:rsidRPr="00D2799F">
        <w:rPr>
          <w:i/>
          <w:iCs/>
          <w:lang w:val="fr-FR"/>
        </w:rPr>
        <w:t xml:space="preserve"> </w:t>
      </w:r>
      <w:r w:rsidRPr="00D2799F">
        <w:rPr>
          <w:lang w:val="fr-FR"/>
        </w:rPr>
        <w:t>1, 2, …, 16</w:t>
      </w:r>
    </w:p>
    <w:p w14:paraId="39B3B692" w14:textId="77777777" w:rsidR="00A31D32" w:rsidRPr="00D2799F" w:rsidRDefault="00A31D32" w:rsidP="00A31D32">
      <w:pPr>
        <w:keepNext/>
        <w:keepLines/>
        <w:rPr>
          <w:lang w:val="fr-FR"/>
        </w:rPr>
      </w:pPr>
      <w:r w:rsidRPr="00D2799F">
        <w:rPr>
          <w:lang w:val="fr-FR"/>
        </w:rPr>
        <w:t>d)</w:t>
      </w:r>
      <w:r w:rsidRPr="00D2799F">
        <w:rPr>
          <w:lang w:val="fr-FR"/>
        </w:rPr>
        <w:tab/>
        <w:t>pour un espacement des canaux de 3,5 MHz:</w:t>
      </w:r>
    </w:p>
    <w:p w14:paraId="3E6FCBD7" w14:textId="77777777" w:rsidR="00A31D32" w:rsidRPr="00D2799F" w:rsidRDefault="00A31D32" w:rsidP="00A31D32">
      <w:pPr>
        <w:pStyle w:val="enumlev1"/>
        <w:keepNext/>
        <w:keepLines/>
        <w:tabs>
          <w:tab w:val="left" w:pos="4140"/>
        </w:tabs>
        <w:rPr>
          <w:lang w:val="fr-FR"/>
        </w:rPr>
      </w:pPr>
      <w:r w:rsidRPr="00D2799F">
        <w:rPr>
          <w:lang w:val="fr-FR"/>
        </w:rPr>
        <w:tab/>
        <w:t>moitié inférieure de la bande:</w:t>
      </w:r>
      <w:r w:rsidRPr="00D2799F">
        <w:rPr>
          <w:lang w:val="fr-FR"/>
        </w:rPr>
        <w:tab/>
      </w:r>
      <w:r w:rsidRPr="00D2799F">
        <w:rPr>
          <w:sz w:val="6"/>
          <w:lang w:val="fr-FR"/>
        </w:rPr>
        <w:t xml:space="preserve"> </w:t>
      </w:r>
      <w:r w:rsidRPr="00D2799F">
        <w:rPr>
          <w:i/>
          <w:lang w:val="fr-FR"/>
        </w:rPr>
        <w:t>f</w:t>
      </w:r>
      <w:r w:rsidRPr="00D2799F">
        <w:rPr>
          <w:i/>
          <w:vertAlign w:val="subscript"/>
          <w:lang w:val="fr-FR"/>
        </w:rPr>
        <w:t>n</w:t>
      </w:r>
      <w:r w:rsidRPr="00D2799F">
        <w:rPr>
          <w:lang w:val="fr-FR"/>
        </w:rPr>
        <w:t> </w:t>
      </w:r>
      <w:r w:rsidRPr="00D2799F">
        <w:rPr>
          <w:rFonts w:ascii="Symbol" w:hAnsi="Symbol"/>
          <w:lang w:val="fr-FR"/>
        </w:rPr>
        <w:t></w:t>
      </w:r>
      <w:r w:rsidRPr="00D2799F">
        <w:rPr>
          <w:lang w:val="fr-FR"/>
        </w:rPr>
        <w:t> </w:t>
      </w:r>
      <w:r w:rsidRPr="00D2799F">
        <w:rPr>
          <w:i/>
          <w:lang w:val="fr-FR"/>
        </w:rPr>
        <w:t>f</w:t>
      </w:r>
      <w:r w:rsidRPr="00D2799F">
        <w:rPr>
          <w:i/>
          <w:vertAlign w:val="subscript"/>
          <w:lang w:val="fr-FR"/>
        </w:rPr>
        <w:t>r</w:t>
      </w:r>
      <w:r w:rsidRPr="00D2799F">
        <w:rPr>
          <w:lang w:val="fr-FR"/>
        </w:rPr>
        <w:t> </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rFonts w:ascii="Symbol" w:hAnsi="Symbol"/>
          <w:lang w:val="fr-FR"/>
        </w:rPr>
        <w:t></w:t>
      </w:r>
      <w:r w:rsidRPr="00D2799F">
        <w:rPr>
          <w:lang w:val="fr-FR"/>
        </w:rPr>
        <w:t xml:space="preserve"> 3,5 </w:t>
      </w:r>
      <w:r w:rsidRPr="00D2799F">
        <w:rPr>
          <w:i/>
          <w:iCs/>
          <w:lang w:val="fr-FR"/>
        </w:rPr>
        <w:t>n</w:t>
      </w:r>
    </w:p>
    <w:p w14:paraId="61EBD7E9" w14:textId="77777777" w:rsidR="00A31D32" w:rsidRPr="00D2799F" w:rsidRDefault="00A31D32" w:rsidP="00A31D32">
      <w:pPr>
        <w:pStyle w:val="enumlev1"/>
        <w:keepNext/>
        <w:keepLines/>
        <w:tabs>
          <w:tab w:val="left" w:pos="3960"/>
        </w:tabs>
        <w:rPr>
          <w:i/>
          <w:iCs/>
          <w:lang w:val="fr-FR"/>
        </w:rPr>
      </w:pPr>
      <w:r w:rsidRPr="00D2799F">
        <w:rPr>
          <w:lang w:val="fr-FR"/>
        </w:rPr>
        <w:tab/>
      </w:r>
      <w:proofErr w:type="gramStart"/>
      <w:r w:rsidRPr="00D2799F">
        <w:rPr>
          <w:lang w:val="fr-FR"/>
        </w:rPr>
        <w:t>moitié</w:t>
      </w:r>
      <w:proofErr w:type="gramEnd"/>
      <w:r w:rsidRPr="00D2799F">
        <w:rPr>
          <w:lang w:val="fr-FR"/>
        </w:rPr>
        <w:t xml:space="preserve"> supérieure de la bande:</w:t>
      </w:r>
      <w:r w:rsidRPr="00D2799F">
        <w:rPr>
          <w:lang w:val="fr-FR"/>
        </w:rPr>
        <w:tab/>
      </w:r>
      <w:r w:rsidRPr="00D2799F">
        <w:rPr>
          <w:sz w:val="20"/>
          <w:lang w:val="fr-FR"/>
        </w:rPr>
        <w:t xml:space="preserve">  </w:t>
      </w:r>
      <w:r w:rsidRPr="00D2799F">
        <w:rPr>
          <w:position w:val="-12"/>
          <w:lang w:val="fr-FR"/>
        </w:rPr>
        <w:object w:dxaOrig="499" w:dyaOrig="360" w14:anchorId="08362B56">
          <v:shape id="_x0000_i1041" type="#_x0000_t75" style="width:28.8pt;height:21.9pt" o:ole="">
            <v:imagedata r:id="rId50" o:title=""/>
          </v:shape>
          <o:OLEObject Type="Embed" ProgID="Equation.3" ShapeID="_x0000_i1041" DrawAspect="Content" ObjectID="_1785914031" r:id="rId51"/>
        </w:object>
      </w:r>
      <w:proofErr w:type="spellStart"/>
      <w:r w:rsidRPr="00D2799F">
        <w:rPr>
          <w:i/>
          <w:lang w:val="fr-FR"/>
        </w:rPr>
        <w:t>f</w:t>
      </w:r>
      <w:r w:rsidRPr="00D2799F">
        <w:rPr>
          <w:i/>
          <w:vertAlign w:val="subscript"/>
          <w:lang w:val="fr-FR"/>
        </w:rPr>
        <w:t>r</w:t>
      </w:r>
      <w:proofErr w:type="spellEnd"/>
      <w:r w:rsidRPr="00D2799F">
        <w:rPr>
          <w:lang w:val="fr-FR"/>
        </w:rPr>
        <w:t> </w:t>
      </w:r>
      <w:r w:rsidRPr="00D2799F">
        <w:rPr>
          <w:rFonts w:ascii="Symbol" w:hAnsi="Symbol"/>
          <w:lang w:val="fr-FR"/>
        </w:rPr>
        <w:t></w:t>
      </w:r>
      <w:r w:rsidRPr="00D2799F">
        <w:rPr>
          <w:lang w:val="fr-FR"/>
        </w:rPr>
        <w:t xml:space="preserve"> 5,25 </w:t>
      </w:r>
      <w:r w:rsidRPr="00D2799F">
        <w:rPr>
          <w:rFonts w:ascii="Symbol" w:hAnsi="Symbol"/>
          <w:lang w:val="fr-FR"/>
        </w:rPr>
        <w:t></w:t>
      </w:r>
      <w:r w:rsidRPr="00D2799F">
        <w:rPr>
          <w:lang w:val="fr-FR"/>
        </w:rPr>
        <w:t xml:space="preserve"> 3,5 </w:t>
      </w:r>
      <w:r w:rsidRPr="00D2799F">
        <w:rPr>
          <w:i/>
          <w:iCs/>
          <w:lang w:val="fr-FR"/>
        </w:rPr>
        <w:t>n</w:t>
      </w:r>
    </w:p>
    <w:p w14:paraId="2FC6F98F" w14:textId="77777777" w:rsidR="00A31D32" w:rsidRPr="00D2799F" w:rsidRDefault="00A31D32" w:rsidP="00A31D32">
      <w:pPr>
        <w:rPr>
          <w:lang w:val="fr-FR"/>
        </w:rPr>
      </w:pPr>
      <w:r w:rsidRPr="00D2799F">
        <w:rPr>
          <w:lang w:val="fr-FR"/>
        </w:rPr>
        <w:t>où:</w:t>
      </w:r>
    </w:p>
    <w:p w14:paraId="7F60BCB6" w14:textId="77777777" w:rsidR="00A31D32" w:rsidRPr="00D2799F" w:rsidRDefault="00A31D32" w:rsidP="00A31D32">
      <w:pPr>
        <w:pStyle w:val="enumlev1"/>
        <w:tabs>
          <w:tab w:val="left" w:pos="3960"/>
        </w:tabs>
        <w:rPr>
          <w:lang w:val="fr-FR"/>
        </w:rPr>
      </w:pPr>
      <w:r w:rsidRPr="00D2799F">
        <w:rPr>
          <w:i/>
          <w:iCs/>
          <w:lang w:val="fr-FR"/>
        </w:rPr>
        <w:tab/>
        <w:t xml:space="preserve">n </w:t>
      </w:r>
      <w:r w:rsidRPr="00D2799F">
        <w:rPr>
          <w:rFonts w:ascii="Symbol" w:hAnsi="Symbol"/>
          <w:lang w:val="fr-FR"/>
        </w:rPr>
        <w:t></w:t>
      </w:r>
      <w:r w:rsidRPr="00D2799F">
        <w:rPr>
          <w:i/>
          <w:iCs/>
          <w:lang w:val="fr-FR"/>
        </w:rPr>
        <w:t xml:space="preserve"> </w:t>
      </w:r>
      <w:r w:rsidRPr="00D2799F">
        <w:rPr>
          <w:lang w:val="fr-FR"/>
        </w:rPr>
        <w:t>1, 2, …, 32.</w:t>
      </w:r>
    </w:p>
    <w:p w14:paraId="3D34832F" w14:textId="77777777" w:rsidR="00A31D32" w:rsidRPr="00D2799F" w:rsidRDefault="00A31D32" w:rsidP="00A31D32">
      <w:pPr>
        <w:pStyle w:val="TableNo"/>
        <w:rPr>
          <w:lang w:val="fr-FR"/>
        </w:rPr>
      </w:pPr>
      <w:r w:rsidRPr="00D2799F">
        <w:rPr>
          <w:lang w:val="fr-FR"/>
        </w:rPr>
        <w:t>TABLEAU 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67"/>
        <w:gridCol w:w="1261"/>
        <w:gridCol w:w="1239"/>
        <w:gridCol w:w="1160"/>
        <w:gridCol w:w="1160"/>
        <w:gridCol w:w="870"/>
        <w:gridCol w:w="869"/>
        <w:gridCol w:w="725"/>
        <w:gridCol w:w="760"/>
      </w:tblGrid>
      <w:tr w:rsidR="00A31D32" w:rsidRPr="00D2799F" w14:paraId="0A3D4B0C" w14:textId="77777777" w:rsidTr="00671373">
        <w:trPr>
          <w:jc w:val="center"/>
        </w:trPr>
        <w:tc>
          <w:tcPr>
            <w:tcW w:w="828" w:type="dxa"/>
            <w:vAlign w:val="center"/>
          </w:tcPr>
          <w:p w14:paraId="22997FA9" w14:textId="77777777" w:rsidR="00A31D32" w:rsidRPr="00D2799F" w:rsidRDefault="00A31D32" w:rsidP="00671373">
            <w:pPr>
              <w:pStyle w:val="Tablehead"/>
              <w:spacing w:before="0"/>
              <w:ind w:left="-85" w:right="-85"/>
              <w:rPr>
                <w:i/>
                <w:iCs/>
                <w:lang w:val="fr-FR"/>
              </w:rPr>
            </w:pPr>
            <w:r w:rsidRPr="00D2799F">
              <w:rPr>
                <w:i/>
                <w:iCs/>
                <w:lang w:val="fr-FR"/>
              </w:rPr>
              <w:t>XS</w:t>
            </w:r>
            <w:r w:rsidRPr="00D2799F">
              <w:rPr>
                <w:i/>
                <w:iCs/>
                <w:lang w:val="fr-FR"/>
              </w:rPr>
              <w:br/>
            </w:r>
            <w:r w:rsidRPr="00D2799F">
              <w:rPr>
                <w:lang w:val="fr-FR"/>
              </w:rPr>
              <w:t>(MHz)</w:t>
            </w:r>
          </w:p>
        </w:tc>
        <w:tc>
          <w:tcPr>
            <w:tcW w:w="767" w:type="dxa"/>
            <w:vAlign w:val="center"/>
          </w:tcPr>
          <w:p w14:paraId="75C34B36" w14:textId="77777777" w:rsidR="00A31D32" w:rsidRPr="00D2799F" w:rsidRDefault="00A31D32" w:rsidP="00671373">
            <w:pPr>
              <w:pStyle w:val="Tablehead"/>
              <w:rPr>
                <w:i/>
                <w:iCs/>
                <w:lang w:val="fr-FR"/>
              </w:rPr>
            </w:pPr>
            <w:r w:rsidRPr="00D2799F">
              <w:rPr>
                <w:i/>
                <w:iCs/>
                <w:lang w:val="fr-FR"/>
              </w:rPr>
              <w:t>n</w:t>
            </w:r>
          </w:p>
        </w:tc>
        <w:tc>
          <w:tcPr>
            <w:tcW w:w="1261" w:type="dxa"/>
            <w:vAlign w:val="center"/>
          </w:tcPr>
          <w:p w14:paraId="60294822" w14:textId="77777777" w:rsidR="00A31D32" w:rsidRPr="00D2799F" w:rsidRDefault="00A31D32" w:rsidP="00671373">
            <w:pPr>
              <w:pStyle w:val="Tablehead"/>
              <w:spacing w:before="0"/>
              <w:rPr>
                <w:lang w:val="fr-FR"/>
              </w:rPr>
            </w:pPr>
            <w:r w:rsidRPr="00D2799F">
              <w:rPr>
                <w:i/>
                <w:iCs/>
                <w:lang w:val="fr-FR"/>
              </w:rPr>
              <w:t>f</w:t>
            </w:r>
            <w:r w:rsidRPr="00D2799F">
              <w:rPr>
                <w:vertAlign w:val="subscript"/>
                <w:lang w:val="fr-FR"/>
              </w:rPr>
              <w:t>1</w:t>
            </w:r>
            <w:r w:rsidRPr="00D2799F">
              <w:rPr>
                <w:lang w:val="fr-FR"/>
              </w:rPr>
              <w:br/>
              <w:t>(MHz)</w:t>
            </w:r>
          </w:p>
        </w:tc>
        <w:tc>
          <w:tcPr>
            <w:tcW w:w="1239" w:type="dxa"/>
            <w:vAlign w:val="center"/>
          </w:tcPr>
          <w:p w14:paraId="2AC12163" w14:textId="77777777" w:rsidR="00A31D32" w:rsidRPr="00D2799F" w:rsidRDefault="00A31D32" w:rsidP="00671373">
            <w:pPr>
              <w:pStyle w:val="Tablehead"/>
              <w:spacing w:before="0"/>
              <w:rPr>
                <w:lang w:val="fr-FR"/>
              </w:rPr>
            </w:pPr>
            <w:r w:rsidRPr="00D2799F">
              <w:rPr>
                <w:i/>
                <w:iCs/>
                <w:lang w:val="fr-FR"/>
              </w:rPr>
              <w:t>f</w:t>
            </w:r>
            <w:r w:rsidRPr="00D2799F">
              <w:rPr>
                <w:i/>
                <w:iCs/>
                <w:vertAlign w:val="subscript"/>
                <w:lang w:val="fr-FR"/>
              </w:rPr>
              <w:t>n</w:t>
            </w:r>
            <w:r w:rsidRPr="00D2799F">
              <w:rPr>
                <w:lang w:val="fr-FR"/>
              </w:rPr>
              <w:br/>
              <w:t>(MHz)</w:t>
            </w:r>
          </w:p>
        </w:tc>
        <w:tc>
          <w:tcPr>
            <w:tcW w:w="1160" w:type="dxa"/>
            <w:vAlign w:val="center"/>
          </w:tcPr>
          <w:p w14:paraId="4E2A8F0F" w14:textId="77777777" w:rsidR="00A31D32" w:rsidRPr="00D2799F" w:rsidRDefault="00A31D32" w:rsidP="00671373">
            <w:pPr>
              <w:pStyle w:val="Tablehead"/>
              <w:spacing w:before="0"/>
              <w:rPr>
                <w:lang w:val="fr-FR"/>
              </w:rPr>
            </w:pPr>
            <w:r w:rsidRPr="00D2799F">
              <w:rPr>
                <w:position w:val="-26"/>
                <w:lang w:val="fr-FR"/>
              </w:rPr>
              <w:object w:dxaOrig="700" w:dyaOrig="639" w14:anchorId="21292516">
                <v:shape id="_x0000_i1042" type="#_x0000_t75" style="width:36.85pt;height:28.8pt" o:ole="">
                  <v:imagedata r:id="rId52" o:title=""/>
                </v:shape>
                <o:OLEObject Type="Embed" ProgID="Equation.3" ShapeID="_x0000_i1042" DrawAspect="Content" ObjectID="_1785914032" r:id="rId53"/>
              </w:object>
            </w:r>
          </w:p>
        </w:tc>
        <w:tc>
          <w:tcPr>
            <w:tcW w:w="1160" w:type="dxa"/>
            <w:vAlign w:val="center"/>
          </w:tcPr>
          <w:p w14:paraId="51BEFFD9" w14:textId="77777777" w:rsidR="00A31D32" w:rsidRPr="00D2799F" w:rsidRDefault="00A31D32" w:rsidP="00671373">
            <w:pPr>
              <w:pStyle w:val="Tablehead"/>
              <w:spacing w:before="0"/>
              <w:rPr>
                <w:lang w:val="fr-FR"/>
              </w:rPr>
            </w:pPr>
            <w:r w:rsidRPr="00D2799F">
              <w:rPr>
                <w:position w:val="-26"/>
                <w:lang w:val="fr-FR"/>
              </w:rPr>
              <w:object w:dxaOrig="700" w:dyaOrig="639" w14:anchorId="4280823A">
                <v:shape id="_x0000_i1043" type="#_x0000_t75" style="width:36.85pt;height:28.8pt" o:ole="">
                  <v:imagedata r:id="rId54" o:title=""/>
                </v:shape>
                <o:OLEObject Type="Embed" ProgID="Equation.3" ShapeID="_x0000_i1043" DrawAspect="Content" ObjectID="_1785914033" r:id="rId55"/>
              </w:object>
            </w:r>
          </w:p>
        </w:tc>
        <w:tc>
          <w:tcPr>
            <w:tcW w:w="870" w:type="dxa"/>
            <w:vAlign w:val="center"/>
          </w:tcPr>
          <w:p w14:paraId="276A1A06" w14:textId="77777777" w:rsidR="00A31D32" w:rsidRPr="00D2799F" w:rsidRDefault="00A31D32" w:rsidP="00671373">
            <w:pPr>
              <w:pStyle w:val="Tablehead"/>
              <w:spacing w:before="0"/>
              <w:rPr>
                <w:lang w:val="fr-FR"/>
              </w:rPr>
            </w:pPr>
            <w:r w:rsidRPr="00D2799F">
              <w:rPr>
                <w:i/>
                <w:iCs/>
                <w:lang w:val="fr-FR"/>
              </w:rPr>
              <w:t>ZS</w:t>
            </w:r>
            <w:r w:rsidRPr="00D2799F">
              <w:rPr>
                <w:vertAlign w:val="subscript"/>
                <w:lang w:val="fr-FR"/>
              </w:rPr>
              <w:t>1</w:t>
            </w:r>
            <w:r w:rsidRPr="00D2799F">
              <w:rPr>
                <w:lang w:val="fr-FR"/>
              </w:rPr>
              <w:br/>
              <w:t>(MHz)</w:t>
            </w:r>
          </w:p>
        </w:tc>
        <w:tc>
          <w:tcPr>
            <w:tcW w:w="869" w:type="dxa"/>
            <w:vAlign w:val="center"/>
          </w:tcPr>
          <w:p w14:paraId="2C752B20" w14:textId="77777777" w:rsidR="00A31D32" w:rsidRPr="00D2799F" w:rsidRDefault="00A31D32" w:rsidP="00671373">
            <w:pPr>
              <w:pStyle w:val="Tablehead"/>
              <w:spacing w:before="0"/>
              <w:rPr>
                <w:lang w:val="fr-FR"/>
              </w:rPr>
            </w:pPr>
            <w:r w:rsidRPr="00D2799F">
              <w:rPr>
                <w:i/>
                <w:iCs/>
                <w:lang w:val="fr-FR"/>
              </w:rPr>
              <w:t>ZS</w:t>
            </w:r>
            <w:r w:rsidRPr="00D2799F">
              <w:rPr>
                <w:vertAlign w:val="subscript"/>
                <w:lang w:val="fr-FR"/>
              </w:rPr>
              <w:t>2</w:t>
            </w:r>
            <w:r w:rsidRPr="00D2799F">
              <w:rPr>
                <w:lang w:val="fr-FR"/>
              </w:rPr>
              <w:br/>
              <w:t>(MHz)</w:t>
            </w:r>
          </w:p>
        </w:tc>
        <w:tc>
          <w:tcPr>
            <w:tcW w:w="725" w:type="dxa"/>
            <w:vAlign w:val="center"/>
          </w:tcPr>
          <w:p w14:paraId="26044763" w14:textId="77777777" w:rsidR="00A31D32" w:rsidRPr="00D2799F" w:rsidRDefault="00A31D32" w:rsidP="00671373">
            <w:pPr>
              <w:pStyle w:val="Tablehead"/>
              <w:spacing w:before="0"/>
              <w:ind w:left="-85" w:right="-85"/>
              <w:rPr>
                <w:lang w:val="fr-FR"/>
              </w:rPr>
            </w:pPr>
            <w:r w:rsidRPr="00D2799F">
              <w:rPr>
                <w:i/>
                <w:iCs/>
                <w:lang w:val="fr-FR"/>
              </w:rPr>
              <w:t>YS</w:t>
            </w:r>
            <w:r w:rsidRPr="00D2799F">
              <w:rPr>
                <w:lang w:val="fr-FR"/>
              </w:rPr>
              <w:br/>
              <w:t>(MHz)</w:t>
            </w:r>
          </w:p>
        </w:tc>
        <w:tc>
          <w:tcPr>
            <w:tcW w:w="760" w:type="dxa"/>
            <w:vAlign w:val="center"/>
          </w:tcPr>
          <w:p w14:paraId="0D3375DD" w14:textId="77777777" w:rsidR="00A31D32" w:rsidRPr="00D2799F" w:rsidRDefault="00A31D32" w:rsidP="00671373">
            <w:pPr>
              <w:pStyle w:val="Tablehead"/>
              <w:spacing w:before="0"/>
              <w:ind w:left="-85" w:right="-85"/>
              <w:rPr>
                <w:lang w:val="fr-FR"/>
              </w:rPr>
            </w:pPr>
            <w:r w:rsidRPr="00D2799F">
              <w:rPr>
                <w:i/>
                <w:iCs/>
                <w:lang w:val="fr-FR"/>
              </w:rPr>
              <w:t>DS</w:t>
            </w:r>
            <w:r w:rsidRPr="00D2799F">
              <w:rPr>
                <w:lang w:val="fr-FR"/>
              </w:rPr>
              <w:br/>
              <w:t>(MHz)</w:t>
            </w:r>
          </w:p>
        </w:tc>
      </w:tr>
      <w:tr w:rsidR="00A31D32" w:rsidRPr="00D2799F" w14:paraId="7050938E" w14:textId="77777777" w:rsidTr="00671373">
        <w:trPr>
          <w:jc w:val="center"/>
        </w:trPr>
        <w:tc>
          <w:tcPr>
            <w:tcW w:w="828" w:type="dxa"/>
            <w:vAlign w:val="center"/>
          </w:tcPr>
          <w:p w14:paraId="6C74C1D4" w14:textId="77777777" w:rsidR="00A31D32" w:rsidRPr="00D2799F" w:rsidRDefault="00A31D32" w:rsidP="00671373">
            <w:pPr>
              <w:pStyle w:val="Tabletext"/>
              <w:jc w:val="center"/>
              <w:rPr>
                <w:lang w:val="fr-FR"/>
              </w:rPr>
            </w:pPr>
            <w:r w:rsidRPr="00D2799F">
              <w:rPr>
                <w:lang w:val="fr-FR"/>
              </w:rPr>
              <w:t>28</w:t>
            </w:r>
          </w:p>
        </w:tc>
        <w:tc>
          <w:tcPr>
            <w:tcW w:w="767" w:type="dxa"/>
            <w:vAlign w:val="center"/>
          </w:tcPr>
          <w:p w14:paraId="563CE43D" w14:textId="77777777" w:rsidR="00A31D32" w:rsidRPr="00D2799F" w:rsidRDefault="00A31D32" w:rsidP="00671373">
            <w:pPr>
              <w:pStyle w:val="Tabletext"/>
              <w:jc w:val="center"/>
              <w:rPr>
                <w:lang w:val="fr-FR"/>
              </w:rPr>
            </w:pPr>
            <w:r w:rsidRPr="00D2799F">
              <w:rPr>
                <w:lang w:val="fr-FR"/>
              </w:rPr>
              <w:t>1…4</w:t>
            </w:r>
          </w:p>
        </w:tc>
        <w:tc>
          <w:tcPr>
            <w:tcW w:w="1261" w:type="dxa"/>
            <w:vAlign w:val="center"/>
          </w:tcPr>
          <w:p w14:paraId="790CECAC" w14:textId="77777777" w:rsidR="00A31D32" w:rsidRPr="00D2799F" w:rsidRDefault="00A31D32" w:rsidP="00671373">
            <w:pPr>
              <w:pStyle w:val="Tabletext"/>
              <w:jc w:val="center"/>
              <w:rPr>
                <w:lang w:val="fr-FR"/>
              </w:rPr>
            </w:pPr>
            <w:r w:rsidRPr="00D2799F">
              <w:rPr>
                <w:lang w:val="fr-FR"/>
              </w:rPr>
              <w:t>31 031</w:t>
            </w:r>
          </w:p>
        </w:tc>
        <w:tc>
          <w:tcPr>
            <w:tcW w:w="1239" w:type="dxa"/>
            <w:vAlign w:val="center"/>
          </w:tcPr>
          <w:p w14:paraId="7FE06DA1" w14:textId="77777777" w:rsidR="00A31D32" w:rsidRPr="00D2799F" w:rsidRDefault="00A31D32" w:rsidP="00671373">
            <w:pPr>
              <w:pStyle w:val="Tabletext"/>
              <w:jc w:val="center"/>
              <w:rPr>
                <w:lang w:val="fr-FR"/>
              </w:rPr>
            </w:pPr>
            <w:r w:rsidRPr="00D2799F">
              <w:rPr>
                <w:lang w:val="fr-FR"/>
              </w:rPr>
              <w:t>31 115</w:t>
            </w:r>
          </w:p>
        </w:tc>
        <w:tc>
          <w:tcPr>
            <w:tcW w:w="1160" w:type="dxa"/>
            <w:vAlign w:val="center"/>
          </w:tcPr>
          <w:p w14:paraId="5FDAB019" w14:textId="77777777" w:rsidR="00A31D32" w:rsidRPr="00D2799F" w:rsidRDefault="00A31D32" w:rsidP="00671373">
            <w:pPr>
              <w:pStyle w:val="Tabletext"/>
              <w:jc w:val="center"/>
              <w:rPr>
                <w:lang w:val="fr-FR"/>
              </w:rPr>
            </w:pPr>
            <w:r w:rsidRPr="00D2799F">
              <w:rPr>
                <w:lang w:val="fr-FR"/>
              </w:rPr>
              <w:t>31 171</w:t>
            </w:r>
          </w:p>
        </w:tc>
        <w:tc>
          <w:tcPr>
            <w:tcW w:w="1160" w:type="dxa"/>
            <w:vAlign w:val="center"/>
          </w:tcPr>
          <w:p w14:paraId="63A29D99" w14:textId="77777777" w:rsidR="00A31D32" w:rsidRPr="00D2799F" w:rsidRDefault="00A31D32" w:rsidP="00671373">
            <w:pPr>
              <w:pStyle w:val="Tabletext"/>
              <w:jc w:val="center"/>
              <w:rPr>
                <w:lang w:val="fr-FR"/>
              </w:rPr>
            </w:pPr>
            <w:r w:rsidRPr="00D2799F">
              <w:rPr>
                <w:lang w:val="fr-FR"/>
              </w:rPr>
              <w:t>31 255</w:t>
            </w:r>
          </w:p>
        </w:tc>
        <w:tc>
          <w:tcPr>
            <w:tcW w:w="870" w:type="dxa"/>
            <w:vAlign w:val="center"/>
          </w:tcPr>
          <w:p w14:paraId="7084F3B6" w14:textId="77777777" w:rsidR="00A31D32" w:rsidRPr="00D2799F" w:rsidRDefault="00A31D32" w:rsidP="00671373">
            <w:pPr>
              <w:pStyle w:val="Tabletext"/>
              <w:jc w:val="center"/>
              <w:rPr>
                <w:lang w:val="fr-FR"/>
              </w:rPr>
            </w:pPr>
            <w:r w:rsidRPr="00D2799F">
              <w:rPr>
                <w:lang w:val="fr-FR"/>
              </w:rPr>
              <w:t>31</w:t>
            </w:r>
          </w:p>
        </w:tc>
        <w:tc>
          <w:tcPr>
            <w:tcW w:w="869" w:type="dxa"/>
            <w:vAlign w:val="center"/>
          </w:tcPr>
          <w:p w14:paraId="378673FF" w14:textId="77777777" w:rsidR="00A31D32" w:rsidRPr="00D2799F" w:rsidRDefault="00A31D32" w:rsidP="00671373">
            <w:pPr>
              <w:pStyle w:val="Tabletext"/>
              <w:jc w:val="center"/>
              <w:rPr>
                <w:lang w:val="fr-FR"/>
              </w:rPr>
            </w:pPr>
            <w:r w:rsidRPr="00D2799F">
              <w:rPr>
                <w:lang w:val="fr-FR"/>
              </w:rPr>
              <w:t>45</w:t>
            </w:r>
          </w:p>
        </w:tc>
        <w:tc>
          <w:tcPr>
            <w:tcW w:w="725" w:type="dxa"/>
            <w:vAlign w:val="center"/>
          </w:tcPr>
          <w:p w14:paraId="3C1CC040" w14:textId="77777777" w:rsidR="00A31D32" w:rsidRPr="00D2799F" w:rsidRDefault="00A31D32" w:rsidP="00671373">
            <w:pPr>
              <w:pStyle w:val="Tabletext"/>
              <w:jc w:val="center"/>
              <w:rPr>
                <w:lang w:val="fr-FR"/>
              </w:rPr>
            </w:pPr>
            <w:r w:rsidRPr="00D2799F">
              <w:rPr>
                <w:lang w:val="fr-FR"/>
              </w:rPr>
              <w:t>56</w:t>
            </w:r>
          </w:p>
        </w:tc>
        <w:tc>
          <w:tcPr>
            <w:tcW w:w="760" w:type="dxa"/>
            <w:vAlign w:val="center"/>
          </w:tcPr>
          <w:p w14:paraId="36081D16" w14:textId="77777777" w:rsidR="00A31D32" w:rsidRPr="00D2799F" w:rsidRDefault="00A31D32" w:rsidP="00671373">
            <w:pPr>
              <w:pStyle w:val="Tabletext"/>
              <w:jc w:val="center"/>
              <w:rPr>
                <w:lang w:val="fr-FR"/>
              </w:rPr>
            </w:pPr>
            <w:r w:rsidRPr="00D2799F">
              <w:rPr>
                <w:lang w:val="fr-FR"/>
              </w:rPr>
              <w:t>140</w:t>
            </w:r>
          </w:p>
        </w:tc>
      </w:tr>
      <w:tr w:rsidR="00A31D32" w:rsidRPr="00D2799F" w14:paraId="1B785368" w14:textId="77777777" w:rsidTr="00671373">
        <w:trPr>
          <w:jc w:val="center"/>
        </w:trPr>
        <w:tc>
          <w:tcPr>
            <w:tcW w:w="828" w:type="dxa"/>
            <w:vAlign w:val="center"/>
          </w:tcPr>
          <w:p w14:paraId="5E39A220" w14:textId="77777777" w:rsidR="00A31D32" w:rsidRPr="00D2799F" w:rsidRDefault="00A31D32" w:rsidP="00671373">
            <w:pPr>
              <w:pStyle w:val="Tabletext"/>
              <w:jc w:val="center"/>
              <w:rPr>
                <w:lang w:val="fr-FR"/>
              </w:rPr>
            </w:pPr>
            <w:r w:rsidRPr="00D2799F">
              <w:rPr>
                <w:lang w:val="fr-FR"/>
              </w:rPr>
              <w:t>14</w:t>
            </w:r>
          </w:p>
        </w:tc>
        <w:tc>
          <w:tcPr>
            <w:tcW w:w="767" w:type="dxa"/>
            <w:vAlign w:val="center"/>
          </w:tcPr>
          <w:p w14:paraId="640D830F" w14:textId="77777777" w:rsidR="00A31D32" w:rsidRPr="00D2799F" w:rsidRDefault="00A31D32" w:rsidP="00671373">
            <w:pPr>
              <w:pStyle w:val="Tabletext"/>
              <w:jc w:val="center"/>
              <w:rPr>
                <w:lang w:val="fr-FR"/>
              </w:rPr>
            </w:pPr>
            <w:r w:rsidRPr="00D2799F">
              <w:rPr>
                <w:lang w:val="fr-FR"/>
              </w:rPr>
              <w:t>1…8</w:t>
            </w:r>
          </w:p>
        </w:tc>
        <w:tc>
          <w:tcPr>
            <w:tcW w:w="1261" w:type="dxa"/>
            <w:vAlign w:val="center"/>
          </w:tcPr>
          <w:p w14:paraId="7569C3B1" w14:textId="77777777" w:rsidR="00A31D32" w:rsidRPr="00D2799F" w:rsidRDefault="00A31D32" w:rsidP="00671373">
            <w:pPr>
              <w:pStyle w:val="Tabletext"/>
              <w:jc w:val="center"/>
              <w:rPr>
                <w:lang w:val="fr-FR"/>
              </w:rPr>
            </w:pPr>
            <w:r w:rsidRPr="00D2799F">
              <w:rPr>
                <w:lang w:val="fr-FR"/>
              </w:rPr>
              <w:t>31 024</w:t>
            </w:r>
          </w:p>
        </w:tc>
        <w:tc>
          <w:tcPr>
            <w:tcW w:w="1239" w:type="dxa"/>
            <w:vAlign w:val="center"/>
          </w:tcPr>
          <w:p w14:paraId="7585570E" w14:textId="77777777" w:rsidR="00A31D32" w:rsidRPr="00D2799F" w:rsidRDefault="00A31D32" w:rsidP="00671373">
            <w:pPr>
              <w:pStyle w:val="Tabletext"/>
              <w:jc w:val="center"/>
              <w:rPr>
                <w:lang w:val="fr-FR"/>
              </w:rPr>
            </w:pPr>
            <w:r w:rsidRPr="00D2799F">
              <w:rPr>
                <w:lang w:val="fr-FR"/>
              </w:rPr>
              <w:t>31 122</w:t>
            </w:r>
          </w:p>
        </w:tc>
        <w:tc>
          <w:tcPr>
            <w:tcW w:w="1160" w:type="dxa"/>
            <w:vAlign w:val="center"/>
          </w:tcPr>
          <w:p w14:paraId="1769BABC" w14:textId="77777777" w:rsidR="00A31D32" w:rsidRPr="00D2799F" w:rsidRDefault="00A31D32" w:rsidP="00671373">
            <w:pPr>
              <w:pStyle w:val="Tabletext"/>
              <w:jc w:val="center"/>
              <w:rPr>
                <w:lang w:val="fr-FR"/>
              </w:rPr>
            </w:pPr>
            <w:r w:rsidRPr="00D2799F">
              <w:rPr>
                <w:lang w:val="fr-FR"/>
              </w:rPr>
              <w:t>31 164</w:t>
            </w:r>
          </w:p>
        </w:tc>
        <w:tc>
          <w:tcPr>
            <w:tcW w:w="1160" w:type="dxa"/>
            <w:vAlign w:val="center"/>
          </w:tcPr>
          <w:p w14:paraId="4E2D8182" w14:textId="77777777" w:rsidR="00A31D32" w:rsidRPr="00D2799F" w:rsidRDefault="00A31D32" w:rsidP="00671373">
            <w:pPr>
              <w:pStyle w:val="Tabletext"/>
              <w:jc w:val="center"/>
              <w:rPr>
                <w:lang w:val="fr-FR"/>
              </w:rPr>
            </w:pPr>
            <w:r w:rsidRPr="00D2799F">
              <w:rPr>
                <w:lang w:val="fr-FR"/>
              </w:rPr>
              <w:t>31 262</w:t>
            </w:r>
          </w:p>
        </w:tc>
        <w:tc>
          <w:tcPr>
            <w:tcW w:w="870" w:type="dxa"/>
            <w:vAlign w:val="center"/>
          </w:tcPr>
          <w:p w14:paraId="42CE2F71" w14:textId="77777777" w:rsidR="00A31D32" w:rsidRPr="00D2799F" w:rsidRDefault="00A31D32" w:rsidP="00671373">
            <w:pPr>
              <w:pStyle w:val="Tabletext"/>
              <w:jc w:val="center"/>
              <w:rPr>
                <w:lang w:val="fr-FR"/>
              </w:rPr>
            </w:pPr>
            <w:r w:rsidRPr="00D2799F">
              <w:rPr>
                <w:lang w:val="fr-FR"/>
              </w:rPr>
              <w:t>24</w:t>
            </w:r>
          </w:p>
        </w:tc>
        <w:tc>
          <w:tcPr>
            <w:tcW w:w="869" w:type="dxa"/>
            <w:vAlign w:val="center"/>
          </w:tcPr>
          <w:p w14:paraId="7AFEEC5F" w14:textId="77777777" w:rsidR="00A31D32" w:rsidRPr="00D2799F" w:rsidRDefault="00A31D32" w:rsidP="00671373">
            <w:pPr>
              <w:pStyle w:val="Tabletext"/>
              <w:jc w:val="center"/>
              <w:rPr>
                <w:lang w:val="fr-FR"/>
              </w:rPr>
            </w:pPr>
            <w:r w:rsidRPr="00D2799F">
              <w:rPr>
                <w:lang w:val="fr-FR"/>
              </w:rPr>
              <w:t>38</w:t>
            </w:r>
          </w:p>
        </w:tc>
        <w:tc>
          <w:tcPr>
            <w:tcW w:w="725" w:type="dxa"/>
            <w:vAlign w:val="center"/>
          </w:tcPr>
          <w:p w14:paraId="20BEEF0D" w14:textId="77777777" w:rsidR="00A31D32" w:rsidRPr="00D2799F" w:rsidRDefault="00A31D32" w:rsidP="00671373">
            <w:pPr>
              <w:pStyle w:val="Tabletext"/>
              <w:jc w:val="center"/>
              <w:rPr>
                <w:lang w:val="fr-FR"/>
              </w:rPr>
            </w:pPr>
            <w:r w:rsidRPr="00D2799F">
              <w:rPr>
                <w:lang w:val="fr-FR"/>
              </w:rPr>
              <w:t>42</w:t>
            </w:r>
          </w:p>
        </w:tc>
        <w:tc>
          <w:tcPr>
            <w:tcW w:w="760" w:type="dxa"/>
            <w:vAlign w:val="center"/>
          </w:tcPr>
          <w:p w14:paraId="57E586FC" w14:textId="77777777" w:rsidR="00A31D32" w:rsidRPr="00D2799F" w:rsidRDefault="00A31D32" w:rsidP="00671373">
            <w:pPr>
              <w:pStyle w:val="Tabletext"/>
              <w:jc w:val="center"/>
              <w:rPr>
                <w:lang w:val="fr-FR"/>
              </w:rPr>
            </w:pPr>
            <w:r w:rsidRPr="00D2799F">
              <w:rPr>
                <w:lang w:val="fr-FR"/>
              </w:rPr>
              <w:t>140</w:t>
            </w:r>
          </w:p>
        </w:tc>
      </w:tr>
      <w:tr w:rsidR="00A31D32" w:rsidRPr="00D2799F" w14:paraId="2BE387CF" w14:textId="77777777" w:rsidTr="00671373">
        <w:trPr>
          <w:jc w:val="center"/>
        </w:trPr>
        <w:tc>
          <w:tcPr>
            <w:tcW w:w="828" w:type="dxa"/>
            <w:vAlign w:val="center"/>
          </w:tcPr>
          <w:p w14:paraId="722478CC" w14:textId="77777777" w:rsidR="00A31D32" w:rsidRPr="00D2799F" w:rsidRDefault="00A31D32" w:rsidP="00671373">
            <w:pPr>
              <w:pStyle w:val="Tabletext"/>
              <w:jc w:val="center"/>
              <w:rPr>
                <w:lang w:val="fr-FR"/>
              </w:rPr>
            </w:pPr>
            <w:r w:rsidRPr="00D2799F">
              <w:rPr>
                <w:lang w:val="fr-FR"/>
              </w:rPr>
              <w:t>7</w:t>
            </w:r>
          </w:p>
        </w:tc>
        <w:tc>
          <w:tcPr>
            <w:tcW w:w="767" w:type="dxa"/>
            <w:vAlign w:val="center"/>
          </w:tcPr>
          <w:p w14:paraId="7C3B16E7" w14:textId="77777777" w:rsidR="00A31D32" w:rsidRPr="00D2799F" w:rsidRDefault="00A31D32" w:rsidP="00671373">
            <w:pPr>
              <w:pStyle w:val="Tabletext"/>
              <w:jc w:val="center"/>
              <w:rPr>
                <w:lang w:val="fr-FR"/>
              </w:rPr>
            </w:pPr>
            <w:r w:rsidRPr="00D2799F">
              <w:rPr>
                <w:lang w:val="fr-FR"/>
              </w:rPr>
              <w:t>1…16</w:t>
            </w:r>
          </w:p>
        </w:tc>
        <w:tc>
          <w:tcPr>
            <w:tcW w:w="1261" w:type="dxa"/>
            <w:vAlign w:val="center"/>
          </w:tcPr>
          <w:p w14:paraId="01EA923C" w14:textId="77777777" w:rsidR="00A31D32" w:rsidRPr="00D2799F" w:rsidRDefault="00A31D32" w:rsidP="00671373">
            <w:pPr>
              <w:pStyle w:val="Tabletext"/>
              <w:jc w:val="center"/>
              <w:rPr>
                <w:lang w:val="fr-FR"/>
              </w:rPr>
            </w:pPr>
            <w:r w:rsidRPr="00D2799F">
              <w:rPr>
                <w:lang w:val="fr-FR"/>
              </w:rPr>
              <w:t>31 020,5</w:t>
            </w:r>
          </w:p>
        </w:tc>
        <w:tc>
          <w:tcPr>
            <w:tcW w:w="1239" w:type="dxa"/>
            <w:vAlign w:val="center"/>
          </w:tcPr>
          <w:p w14:paraId="1EF8B415" w14:textId="77777777" w:rsidR="00A31D32" w:rsidRPr="00D2799F" w:rsidRDefault="00A31D32" w:rsidP="00671373">
            <w:pPr>
              <w:pStyle w:val="Tabletext"/>
              <w:jc w:val="center"/>
              <w:rPr>
                <w:lang w:val="fr-FR"/>
              </w:rPr>
            </w:pPr>
            <w:r w:rsidRPr="00D2799F">
              <w:rPr>
                <w:lang w:val="fr-FR"/>
              </w:rPr>
              <w:t>31 125,5</w:t>
            </w:r>
          </w:p>
        </w:tc>
        <w:tc>
          <w:tcPr>
            <w:tcW w:w="1160" w:type="dxa"/>
            <w:vAlign w:val="center"/>
          </w:tcPr>
          <w:p w14:paraId="46214A85" w14:textId="77777777" w:rsidR="00A31D32" w:rsidRPr="00D2799F" w:rsidRDefault="00A31D32" w:rsidP="00671373">
            <w:pPr>
              <w:pStyle w:val="Tabletext"/>
              <w:jc w:val="center"/>
              <w:rPr>
                <w:lang w:val="fr-FR"/>
              </w:rPr>
            </w:pPr>
            <w:r w:rsidRPr="00D2799F">
              <w:rPr>
                <w:lang w:val="fr-FR"/>
              </w:rPr>
              <w:t>31 160,5</w:t>
            </w:r>
          </w:p>
        </w:tc>
        <w:tc>
          <w:tcPr>
            <w:tcW w:w="1160" w:type="dxa"/>
            <w:vAlign w:val="center"/>
          </w:tcPr>
          <w:p w14:paraId="0634A657" w14:textId="77777777" w:rsidR="00A31D32" w:rsidRPr="00D2799F" w:rsidRDefault="00A31D32" w:rsidP="00671373">
            <w:pPr>
              <w:pStyle w:val="Tabletext"/>
              <w:jc w:val="center"/>
              <w:rPr>
                <w:lang w:val="fr-FR"/>
              </w:rPr>
            </w:pPr>
            <w:r w:rsidRPr="00D2799F">
              <w:rPr>
                <w:lang w:val="fr-FR"/>
              </w:rPr>
              <w:t>31 265,5</w:t>
            </w:r>
          </w:p>
        </w:tc>
        <w:tc>
          <w:tcPr>
            <w:tcW w:w="870" w:type="dxa"/>
            <w:vAlign w:val="center"/>
          </w:tcPr>
          <w:p w14:paraId="2CDDF8CD" w14:textId="77777777" w:rsidR="00A31D32" w:rsidRPr="00D2799F" w:rsidRDefault="00A31D32" w:rsidP="00671373">
            <w:pPr>
              <w:pStyle w:val="Tabletext"/>
              <w:jc w:val="center"/>
              <w:rPr>
                <w:lang w:val="fr-FR"/>
              </w:rPr>
            </w:pPr>
            <w:r w:rsidRPr="00D2799F">
              <w:rPr>
                <w:lang w:val="fr-FR"/>
              </w:rPr>
              <w:t>20,5</w:t>
            </w:r>
          </w:p>
        </w:tc>
        <w:tc>
          <w:tcPr>
            <w:tcW w:w="869" w:type="dxa"/>
            <w:vAlign w:val="center"/>
          </w:tcPr>
          <w:p w14:paraId="5A9E95DB" w14:textId="77777777" w:rsidR="00A31D32" w:rsidRPr="00D2799F" w:rsidRDefault="00A31D32" w:rsidP="00671373">
            <w:pPr>
              <w:pStyle w:val="Tabletext"/>
              <w:jc w:val="center"/>
              <w:rPr>
                <w:lang w:val="fr-FR"/>
              </w:rPr>
            </w:pPr>
            <w:r w:rsidRPr="00D2799F">
              <w:rPr>
                <w:lang w:val="fr-FR"/>
              </w:rPr>
              <w:t>34,5</w:t>
            </w:r>
          </w:p>
        </w:tc>
        <w:tc>
          <w:tcPr>
            <w:tcW w:w="725" w:type="dxa"/>
            <w:vAlign w:val="center"/>
          </w:tcPr>
          <w:p w14:paraId="10E7D40B" w14:textId="77777777" w:rsidR="00A31D32" w:rsidRPr="00D2799F" w:rsidRDefault="00A31D32" w:rsidP="00671373">
            <w:pPr>
              <w:pStyle w:val="Tabletext"/>
              <w:jc w:val="center"/>
              <w:rPr>
                <w:lang w:val="fr-FR"/>
              </w:rPr>
            </w:pPr>
            <w:r w:rsidRPr="00D2799F">
              <w:rPr>
                <w:lang w:val="fr-FR"/>
              </w:rPr>
              <w:t>35</w:t>
            </w:r>
          </w:p>
        </w:tc>
        <w:tc>
          <w:tcPr>
            <w:tcW w:w="760" w:type="dxa"/>
            <w:vAlign w:val="center"/>
          </w:tcPr>
          <w:p w14:paraId="28BE6989" w14:textId="77777777" w:rsidR="00A31D32" w:rsidRPr="00D2799F" w:rsidRDefault="00A31D32" w:rsidP="00671373">
            <w:pPr>
              <w:pStyle w:val="Tabletext"/>
              <w:jc w:val="center"/>
              <w:rPr>
                <w:lang w:val="fr-FR"/>
              </w:rPr>
            </w:pPr>
            <w:r w:rsidRPr="00D2799F">
              <w:rPr>
                <w:lang w:val="fr-FR"/>
              </w:rPr>
              <w:t>140</w:t>
            </w:r>
          </w:p>
        </w:tc>
      </w:tr>
      <w:tr w:rsidR="00A31D32" w:rsidRPr="00D2799F" w14:paraId="1042310D" w14:textId="77777777" w:rsidTr="00671373">
        <w:trPr>
          <w:jc w:val="center"/>
        </w:trPr>
        <w:tc>
          <w:tcPr>
            <w:tcW w:w="828" w:type="dxa"/>
            <w:vAlign w:val="center"/>
          </w:tcPr>
          <w:p w14:paraId="52DDDE46" w14:textId="77777777" w:rsidR="00A31D32" w:rsidRPr="00D2799F" w:rsidRDefault="00A31D32" w:rsidP="00671373">
            <w:pPr>
              <w:pStyle w:val="Tabletext"/>
              <w:jc w:val="center"/>
              <w:rPr>
                <w:lang w:val="fr-FR"/>
              </w:rPr>
            </w:pPr>
            <w:r w:rsidRPr="00D2799F">
              <w:rPr>
                <w:lang w:val="fr-FR"/>
              </w:rPr>
              <w:t>3,5</w:t>
            </w:r>
          </w:p>
        </w:tc>
        <w:tc>
          <w:tcPr>
            <w:tcW w:w="767" w:type="dxa"/>
            <w:vAlign w:val="center"/>
          </w:tcPr>
          <w:p w14:paraId="24A5079C" w14:textId="77777777" w:rsidR="00A31D32" w:rsidRPr="00D2799F" w:rsidRDefault="00A31D32" w:rsidP="00671373">
            <w:pPr>
              <w:pStyle w:val="Tabletext"/>
              <w:jc w:val="center"/>
              <w:rPr>
                <w:lang w:val="fr-FR"/>
              </w:rPr>
            </w:pPr>
            <w:r w:rsidRPr="00D2799F">
              <w:rPr>
                <w:lang w:val="fr-FR"/>
              </w:rPr>
              <w:t>1…32</w:t>
            </w:r>
          </w:p>
        </w:tc>
        <w:tc>
          <w:tcPr>
            <w:tcW w:w="1261" w:type="dxa"/>
            <w:vAlign w:val="center"/>
          </w:tcPr>
          <w:p w14:paraId="6A21BFE4" w14:textId="77777777" w:rsidR="00A31D32" w:rsidRPr="00D2799F" w:rsidRDefault="00A31D32" w:rsidP="00671373">
            <w:pPr>
              <w:pStyle w:val="Tabletext"/>
              <w:jc w:val="center"/>
              <w:rPr>
                <w:lang w:val="fr-FR"/>
              </w:rPr>
            </w:pPr>
            <w:r w:rsidRPr="00D2799F">
              <w:rPr>
                <w:lang w:val="fr-FR"/>
              </w:rPr>
              <w:t>31 018,75</w:t>
            </w:r>
          </w:p>
        </w:tc>
        <w:tc>
          <w:tcPr>
            <w:tcW w:w="1239" w:type="dxa"/>
            <w:vAlign w:val="center"/>
          </w:tcPr>
          <w:p w14:paraId="2BCB6DF6" w14:textId="77777777" w:rsidR="00A31D32" w:rsidRPr="00D2799F" w:rsidRDefault="00A31D32" w:rsidP="00671373">
            <w:pPr>
              <w:pStyle w:val="Tabletext"/>
              <w:jc w:val="center"/>
              <w:rPr>
                <w:lang w:val="fr-FR"/>
              </w:rPr>
            </w:pPr>
            <w:r w:rsidRPr="00D2799F">
              <w:rPr>
                <w:lang w:val="fr-FR"/>
              </w:rPr>
              <w:t>31 127,25</w:t>
            </w:r>
          </w:p>
        </w:tc>
        <w:tc>
          <w:tcPr>
            <w:tcW w:w="1160" w:type="dxa"/>
            <w:vAlign w:val="center"/>
          </w:tcPr>
          <w:p w14:paraId="364651EE" w14:textId="77777777" w:rsidR="00A31D32" w:rsidRPr="00D2799F" w:rsidRDefault="00A31D32" w:rsidP="00671373">
            <w:pPr>
              <w:pStyle w:val="Tabletext"/>
              <w:jc w:val="center"/>
              <w:rPr>
                <w:lang w:val="fr-FR"/>
              </w:rPr>
            </w:pPr>
            <w:r w:rsidRPr="00D2799F">
              <w:rPr>
                <w:lang w:val="fr-FR"/>
              </w:rPr>
              <w:t>31 158,75</w:t>
            </w:r>
          </w:p>
        </w:tc>
        <w:tc>
          <w:tcPr>
            <w:tcW w:w="1160" w:type="dxa"/>
            <w:vAlign w:val="center"/>
          </w:tcPr>
          <w:p w14:paraId="42C1EFF4" w14:textId="77777777" w:rsidR="00A31D32" w:rsidRPr="00D2799F" w:rsidRDefault="00A31D32" w:rsidP="00671373">
            <w:pPr>
              <w:pStyle w:val="Tabletext"/>
              <w:jc w:val="center"/>
              <w:rPr>
                <w:lang w:val="fr-FR"/>
              </w:rPr>
            </w:pPr>
            <w:r w:rsidRPr="00D2799F">
              <w:rPr>
                <w:lang w:val="fr-FR"/>
              </w:rPr>
              <w:t>31 267,25</w:t>
            </w:r>
          </w:p>
        </w:tc>
        <w:tc>
          <w:tcPr>
            <w:tcW w:w="870" w:type="dxa"/>
            <w:vAlign w:val="center"/>
          </w:tcPr>
          <w:p w14:paraId="251F2AF9" w14:textId="77777777" w:rsidR="00A31D32" w:rsidRPr="00D2799F" w:rsidRDefault="00A31D32" w:rsidP="00671373">
            <w:pPr>
              <w:pStyle w:val="Tabletext"/>
              <w:jc w:val="center"/>
              <w:rPr>
                <w:lang w:val="fr-FR"/>
              </w:rPr>
            </w:pPr>
            <w:r w:rsidRPr="00D2799F">
              <w:rPr>
                <w:lang w:val="fr-FR"/>
              </w:rPr>
              <w:t>18,75</w:t>
            </w:r>
          </w:p>
        </w:tc>
        <w:tc>
          <w:tcPr>
            <w:tcW w:w="869" w:type="dxa"/>
            <w:vAlign w:val="center"/>
          </w:tcPr>
          <w:p w14:paraId="37C0694D" w14:textId="77777777" w:rsidR="00A31D32" w:rsidRPr="00D2799F" w:rsidRDefault="00A31D32" w:rsidP="00671373">
            <w:pPr>
              <w:pStyle w:val="Tabletext"/>
              <w:jc w:val="center"/>
              <w:rPr>
                <w:lang w:val="fr-FR"/>
              </w:rPr>
            </w:pPr>
            <w:r w:rsidRPr="00D2799F">
              <w:rPr>
                <w:lang w:val="fr-FR"/>
              </w:rPr>
              <w:t>32,75</w:t>
            </w:r>
          </w:p>
        </w:tc>
        <w:tc>
          <w:tcPr>
            <w:tcW w:w="725" w:type="dxa"/>
            <w:vAlign w:val="center"/>
          </w:tcPr>
          <w:p w14:paraId="6B947674" w14:textId="77777777" w:rsidR="00A31D32" w:rsidRPr="00D2799F" w:rsidRDefault="00A31D32" w:rsidP="00671373">
            <w:pPr>
              <w:pStyle w:val="Tabletext"/>
              <w:jc w:val="center"/>
              <w:rPr>
                <w:lang w:val="fr-FR"/>
              </w:rPr>
            </w:pPr>
            <w:r w:rsidRPr="00D2799F">
              <w:rPr>
                <w:lang w:val="fr-FR"/>
              </w:rPr>
              <w:t>31,5</w:t>
            </w:r>
          </w:p>
        </w:tc>
        <w:tc>
          <w:tcPr>
            <w:tcW w:w="760" w:type="dxa"/>
            <w:vAlign w:val="center"/>
          </w:tcPr>
          <w:p w14:paraId="399124EB" w14:textId="77777777" w:rsidR="00A31D32" w:rsidRPr="00D2799F" w:rsidRDefault="00A31D32" w:rsidP="00671373">
            <w:pPr>
              <w:pStyle w:val="Tabletext"/>
              <w:jc w:val="center"/>
              <w:rPr>
                <w:lang w:val="fr-FR"/>
              </w:rPr>
            </w:pPr>
            <w:r w:rsidRPr="00D2799F">
              <w:rPr>
                <w:lang w:val="fr-FR"/>
              </w:rPr>
              <w:t>140</w:t>
            </w:r>
          </w:p>
        </w:tc>
      </w:tr>
    </w:tbl>
    <w:p w14:paraId="566085DB" w14:textId="77777777" w:rsidR="00A31D32" w:rsidRPr="00D2799F" w:rsidRDefault="00A31D32" w:rsidP="00A31D32">
      <w:pPr>
        <w:pStyle w:val="Tablefin"/>
        <w:rPr>
          <w:lang w:val="fr-FR"/>
        </w:rPr>
      </w:pPr>
    </w:p>
    <w:p w14:paraId="455F0DE9" w14:textId="48402330" w:rsidR="000068DD" w:rsidRPr="00D2799F" w:rsidRDefault="000068DD" w:rsidP="00131534">
      <w:pPr>
        <w:pStyle w:val="Line"/>
        <w:rPr>
          <w:lang w:val="fr-FR"/>
        </w:rPr>
      </w:pPr>
    </w:p>
    <w:sectPr w:rsidR="000068DD" w:rsidRPr="00D2799F" w:rsidSect="00C726B5">
      <w:headerReference w:type="even" r:id="rId56"/>
      <w:headerReference w:type="default" r:id="rId57"/>
      <w:footerReference w:type="default" r:id="rId58"/>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39B9" w14:textId="77777777" w:rsidR="00580D4B" w:rsidRDefault="00580D4B">
      <w:pPr>
        <w:spacing w:before="0"/>
      </w:pPr>
      <w:r>
        <w:separator/>
      </w:r>
    </w:p>
  </w:endnote>
  <w:endnote w:type="continuationSeparator" w:id="0">
    <w:p w14:paraId="22A7063C" w14:textId="77777777" w:rsidR="00580D4B" w:rsidRDefault="00580D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5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49A81" w14:textId="77777777" w:rsidR="00FF4734" w:rsidRDefault="00FF4734">
    <w:pPr>
      <w:pStyle w:val="Footer"/>
    </w:pPr>
    <w:r>
      <w:rPr>
        <w:lang w:val="en-US"/>
      </w:rPr>
      <w:drawing>
        <wp:anchor distT="0" distB="0" distL="0" distR="0" simplePos="0" relativeHeight="251658240" behindDoc="0" locked="0" layoutInCell="1" allowOverlap="1" wp14:anchorId="75724E42" wp14:editId="3D31310A">
          <wp:simplePos x="0" y="0"/>
          <wp:positionH relativeFrom="page">
            <wp:posOffset>6346209</wp:posOffset>
          </wp:positionH>
          <wp:positionV relativeFrom="page">
            <wp:posOffset>9501505</wp:posOffset>
          </wp:positionV>
          <wp:extent cx="738000" cy="813600"/>
          <wp:effectExtent l="0" t="0" r="0" b="0"/>
          <wp:wrapNone/>
          <wp:docPr id="1" name="Picture 1"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27199"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11F4" w14:textId="77777777" w:rsidR="00FF4734" w:rsidRDefault="00FF4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E8EED" w14:textId="77777777" w:rsidR="00580D4B" w:rsidRDefault="00580D4B">
      <w:r>
        <w:separator/>
      </w:r>
    </w:p>
  </w:footnote>
  <w:footnote w:type="continuationSeparator" w:id="0">
    <w:p w14:paraId="71978710" w14:textId="77777777" w:rsidR="00580D4B" w:rsidRDefault="00580D4B">
      <w:r>
        <w:continuationSeparator/>
      </w:r>
    </w:p>
  </w:footnote>
  <w:footnote w:type="continuationNotice" w:id="1">
    <w:p w14:paraId="7E9BCD26" w14:textId="77777777" w:rsidR="00580D4B" w:rsidRDefault="00580D4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55D" w14:textId="77777777" w:rsidR="00FF4734" w:rsidRDefault="00FF473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F4734" w14:paraId="3F3531A6" w14:textId="77777777" w:rsidTr="000B7708">
      <w:tc>
        <w:tcPr>
          <w:tcW w:w="4634" w:type="dxa"/>
          <w:vAlign w:val="center"/>
        </w:tcPr>
        <w:p w14:paraId="3030D03C" w14:textId="77777777" w:rsidR="00FF4734" w:rsidRPr="005B0371" w:rsidRDefault="00FF4734"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BB16324" w14:textId="10B424A5" w:rsidR="00FF4734" w:rsidRPr="00260B24" w:rsidRDefault="00863267" w:rsidP="00744F8B">
          <w:pPr>
            <w:pStyle w:val="Header"/>
            <w:jc w:val="right"/>
            <w:rPr>
              <w:rFonts w:asciiTheme="minorBidi" w:hAnsiTheme="minorBidi"/>
              <w:b/>
              <w:spacing w:val="4"/>
              <w:szCs w:val="24"/>
            </w:rPr>
          </w:pPr>
          <w:r>
            <w:rPr>
              <w:rFonts w:asciiTheme="minorBidi" w:hAnsiTheme="minorBidi"/>
              <w:b/>
              <w:spacing w:val="4"/>
              <w:szCs w:val="24"/>
            </w:rPr>
            <w:t xml:space="preserve">Union </w:t>
          </w:r>
          <w:r w:rsidR="002D5AA7">
            <w:rPr>
              <w:rFonts w:asciiTheme="minorBidi" w:hAnsiTheme="minorBidi"/>
              <w:b/>
              <w:spacing w:val="4"/>
              <w:szCs w:val="24"/>
            </w:rPr>
            <w:t>i</w:t>
          </w:r>
          <w:r w:rsidR="00D25C67">
            <w:rPr>
              <w:rFonts w:asciiTheme="minorBidi" w:hAnsiTheme="minorBidi"/>
              <w:b/>
              <w:spacing w:val="4"/>
              <w:szCs w:val="24"/>
            </w:rPr>
            <w:t>nternationale</w:t>
          </w:r>
          <w:r>
            <w:rPr>
              <w:rFonts w:asciiTheme="minorBidi" w:hAnsiTheme="minorBidi"/>
              <w:b/>
              <w:spacing w:val="4"/>
              <w:szCs w:val="24"/>
            </w:rPr>
            <w:t xml:space="preserve"> des </w:t>
          </w:r>
          <w:r w:rsidR="00B72356">
            <w:rPr>
              <w:rFonts w:asciiTheme="minorBidi" w:hAnsiTheme="minorBidi"/>
              <w:b/>
              <w:spacing w:val="4"/>
              <w:szCs w:val="24"/>
            </w:rPr>
            <w:t>télécommunications</w:t>
          </w:r>
        </w:p>
      </w:tc>
    </w:tr>
    <w:tr w:rsidR="00FF4734" w14:paraId="5D0A05A1" w14:textId="77777777" w:rsidTr="000B7708">
      <w:tc>
        <w:tcPr>
          <w:tcW w:w="4634" w:type="dxa"/>
          <w:vAlign w:val="center"/>
        </w:tcPr>
        <w:p w14:paraId="76BE7169" w14:textId="13750A85" w:rsidR="00FF4734" w:rsidRPr="00260B24" w:rsidRDefault="00863267" w:rsidP="00744F8B">
          <w:pPr>
            <w:pStyle w:val="Header"/>
            <w:jc w:val="left"/>
            <w:rPr>
              <w:rFonts w:asciiTheme="minorBidi" w:hAnsiTheme="minorBidi"/>
              <w:spacing w:val="4"/>
              <w:sz w:val="21"/>
              <w:szCs w:val="21"/>
            </w:rPr>
          </w:pPr>
          <w:bookmarkStart w:id="1" w:name="lt_pId001"/>
          <w:r w:rsidRPr="00863267">
            <w:rPr>
              <w:rFonts w:asciiTheme="minorBidi" w:hAnsiTheme="minorBidi"/>
              <w:spacing w:val="4"/>
              <w:szCs w:val="24"/>
            </w:rPr>
            <w:t>Recomma</w:t>
          </w:r>
          <w:r w:rsidR="00FF4734" w:rsidRPr="00863267">
            <w:rPr>
              <w:rFonts w:asciiTheme="minorBidi" w:hAnsiTheme="minorBidi"/>
              <w:spacing w:val="4"/>
              <w:szCs w:val="24"/>
            </w:rPr>
            <w:t>ndations</w:t>
          </w:r>
          <w:bookmarkEnd w:id="1"/>
        </w:p>
      </w:tc>
      <w:tc>
        <w:tcPr>
          <w:tcW w:w="5998" w:type="dxa"/>
          <w:vAlign w:val="center"/>
        </w:tcPr>
        <w:p w14:paraId="0311CD9F" w14:textId="54D0EC2E" w:rsidR="00FF4734" w:rsidRPr="00260B24" w:rsidRDefault="00863267"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2D5AA7">
            <w:rPr>
              <w:rFonts w:asciiTheme="minorBidi" w:hAnsiTheme="minorBidi"/>
              <w:spacing w:val="4"/>
              <w:szCs w:val="24"/>
            </w:rPr>
            <w:t>r</w:t>
          </w:r>
          <w:r>
            <w:rPr>
              <w:rFonts w:asciiTheme="minorBidi" w:hAnsiTheme="minorBidi"/>
              <w:spacing w:val="4"/>
              <w:szCs w:val="24"/>
            </w:rPr>
            <w:t>adiocommunications</w:t>
          </w:r>
        </w:p>
      </w:tc>
    </w:tr>
  </w:tbl>
  <w:p w14:paraId="6486EC85" w14:textId="77777777" w:rsidR="00FF4734" w:rsidRDefault="00FF4734" w:rsidP="004A6FEB">
    <w:pPr>
      <w:pStyle w:val="Header"/>
    </w:pPr>
    <w:r>
      <w:rPr>
        <w:rFonts w:ascii="Arial Black" w:hAnsi="Arial Black" w:cs="Arial"/>
        <w:noProof/>
        <w:sz w:val="32"/>
        <w:szCs w:val="32"/>
        <w:lang w:val="en-US"/>
      </w:rPr>
      <w:drawing>
        <wp:anchor distT="0" distB="0" distL="114300" distR="114300" simplePos="0" relativeHeight="251659264" behindDoc="0" locked="0" layoutInCell="1" allowOverlap="1" wp14:anchorId="0F385538" wp14:editId="7F2A0AB9">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63492"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lang w:val="en-US"/>
      </w:rPr>
      <mc:AlternateContent>
        <mc:Choice Requires="wps">
          <w:drawing>
            <wp:anchor distT="0" distB="0" distL="114300" distR="114300" simplePos="0" relativeHeight="251660288" behindDoc="0" locked="0" layoutInCell="1" allowOverlap="1" wp14:anchorId="0AEA630E" wp14:editId="5CE6CFB3">
              <wp:simplePos x="0" y="0"/>
              <wp:positionH relativeFrom="column">
                <wp:posOffset>-106045</wp:posOffset>
              </wp:positionH>
              <wp:positionV relativeFrom="paragraph">
                <wp:posOffset>164465</wp:posOffset>
              </wp:positionV>
              <wp:extent cx="301625" cy="172085"/>
              <wp:effectExtent l="17780" t="12065" r="23495" b="15875"/>
              <wp:wrapNone/>
              <wp:docPr id="6" name="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2049" type="#_x0000_t5" style="width:23.75pt;height:13.55pt;margin-top:12.95pt;margin-left:-8.35pt;mso-height-percent:0;mso-height-relative:page;mso-width-percent:0;mso-width-relative:page;mso-wrap-distance-bottom:0;mso-wrap-distance-left:9pt;mso-wrap-distance-right:9pt;mso-wrap-distance-top:0;mso-wrap-style:square;position:absolute;rotation:180;visibility:visible;v-text-anchor:top;z-index:251662336" fillcolor="white" strokecolor="#f8f8f8"/>
          </w:pict>
        </mc:Fallback>
      </mc:AlternateContent>
    </w:r>
  </w:p>
  <w:p w14:paraId="272CA4E7" w14:textId="77777777" w:rsidR="00FF4734" w:rsidRDefault="00FF4734" w:rsidP="004A6FEB">
    <w:pPr>
      <w:pStyle w:val="Header"/>
      <w:ind w:right="360"/>
      <w:jc w:val="both"/>
    </w:pPr>
    <w:r>
      <w:rPr>
        <w:noProof/>
        <w:lang w:val="en-US"/>
      </w:rPr>
      <mc:AlternateContent>
        <mc:Choice Requires="wpg">
          <w:drawing>
            <wp:anchor distT="0" distB="0" distL="114300" distR="114300" simplePos="0" relativeHeight="251661312" behindDoc="0" locked="0" layoutInCell="1" allowOverlap="1" wp14:anchorId="1DBAE809" wp14:editId="26646B3A">
              <wp:simplePos x="0" y="0"/>
              <wp:positionH relativeFrom="page">
                <wp:posOffset>0</wp:posOffset>
              </wp:positionH>
              <wp:positionV relativeFrom="page">
                <wp:posOffset>1196340</wp:posOffset>
              </wp:positionV>
              <wp:extent cx="7560310" cy="236220"/>
              <wp:effectExtent l="9525" t="5715" r="12065" b="5715"/>
              <wp:wrapNone/>
              <wp:docPr id="2" name="Group 2"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4"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docshapegroup6" o:spid="_x0000_s2050" alt="Header separator line" style="width:595.3pt;height:18.6pt;margin-top:94.2pt;margin-left:0;mso-position-horizontal-relative:page;mso-position-vertical-relative:page;position:absolute;z-index:251663360" coordorigin="0,1884" coordsize="11906,372">
              <v:rect id="docshape7" o:spid="_x0000_s2051" alt="Header separator line" style="width:11906;height:312;mso-wrap-style:square;position:absolute;top:1944;visibility:visible;v-text-anchor:top" fillcolor="#009cd6" strokecolor="#009cd6"/>
              <v:shape id="docshape8" o:spid="_x0000_s2052" alt="Header separator line" style="width:627;height:314;left:1109;mso-wrap-style:square;position:absolute;top:1884;visibility:visible;v-text-anchor:top" coordsize="627,314" path="m627,l,,314,313,627,xe" fillcolor="white" stroked="f" strokecolor="#009cd6">
                <v:path arrowok="t" o:connecttype="custom" o:connectlocs="627,1884;0,1884;314,2197;627,1884" o:connectangles="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AF59" w14:textId="18CC3A7E" w:rsidR="00FF4734" w:rsidRPr="00D72623" w:rsidRDefault="00FF4734" w:rsidP="00C726B5">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873B3C">
      <w:rPr>
        <w:rStyle w:val="PageNumber"/>
        <w:b/>
        <w:bCs/>
        <w:noProof/>
        <w:lang w:val="en-U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D2799F">
      <w:rPr>
        <w:b/>
        <w:bCs/>
        <w:lang w:val="en-US"/>
      </w:rPr>
      <w:t xml:space="preserve">Rec. </w:t>
    </w:r>
    <w:r>
      <w:rPr>
        <w:b/>
        <w:bCs/>
        <w:lang w:val="en-US"/>
      </w:rPr>
      <w:fldChar w:fldCharType="end"/>
    </w:r>
    <w:r w:rsidR="003F1C61">
      <w:rPr>
        <w:b/>
        <w:bCs/>
        <w:lang w:val="en-US"/>
      </w:rPr>
      <w:t>UIT-R F.746-11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9140E" w14:textId="6C5E2B0E" w:rsidR="00FF4734" w:rsidRDefault="00FF4734">
    <w:pPr>
      <w:pStyle w:val="Header"/>
    </w:pPr>
    <w:r>
      <w:tab/>
    </w:r>
    <w:r>
      <w:rPr>
        <w:b/>
        <w:bCs/>
      </w:rPr>
      <w:fldChar w:fldCharType="begin"/>
    </w:r>
    <w:r>
      <w:rPr>
        <w:b/>
        <w:bCs/>
      </w:rPr>
      <w:instrText xml:space="preserve"> DOCPROPERTY "Header" \* MERGEFORMAT </w:instrText>
    </w:r>
    <w:r>
      <w:rPr>
        <w:b/>
        <w:bCs/>
      </w:rPr>
      <w:fldChar w:fldCharType="separate"/>
    </w:r>
    <w:r w:rsidR="00D2799F">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D2799F">
      <w:rPr>
        <w:b/>
        <w:bCs/>
        <w:noProof/>
      </w:rPr>
      <w:t>UIT-R F.746-11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iii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6D0C" w14:textId="5BE7D86D" w:rsidR="00FF4734" w:rsidRDefault="00FF4734" w:rsidP="00A31D32">
    <w:pPr>
      <w:pStyle w:val="Header"/>
      <w:tabs>
        <w:tab w:val="clear" w:pos="4848"/>
        <w:tab w:val="center" w:pos="4536"/>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71B08">
      <w:rPr>
        <w:rStyle w:val="PageNumber"/>
        <w:b/>
        <w:bCs/>
        <w:noProof/>
        <w:lang w:val="en-US"/>
      </w:rPr>
      <w:t>2</w:t>
    </w:r>
    <w:r>
      <w:rPr>
        <w:rStyle w:val="PageNumber"/>
        <w:b/>
        <w:bCs/>
      </w:rPr>
      <w:fldChar w:fldCharType="end"/>
    </w:r>
    <w:r>
      <w:rPr>
        <w:lang w:val="en-US"/>
      </w:rPr>
      <w:tab/>
    </w:r>
    <w:r>
      <w:rPr>
        <w:lang w:val="fr-FR"/>
      </w:rPr>
      <w:fldChar w:fldCharType="begin"/>
    </w:r>
    <w:r w:rsidRPr="009E00A8">
      <w:rPr>
        <w:lang w:val="en-US"/>
      </w:rPr>
      <w:instrText xml:space="preserve"> DOCPROPERTY "Header" \* MERGEFORMAT </w:instrText>
    </w:r>
    <w:r>
      <w:rPr>
        <w:lang w:val="fr-FR"/>
      </w:rPr>
      <w:fldChar w:fldCharType="separate"/>
    </w:r>
    <w:r w:rsidR="00D2799F" w:rsidRPr="00D2799F">
      <w:rPr>
        <w:b/>
        <w:bCs/>
        <w:lang w:val="en-US"/>
      </w:rPr>
      <w:t xml:space="preserve">Rec. </w:t>
    </w:r>
    <w:r>
      <w:rPr>
        <w:b/>
        <w:bCs/>
        <w:lang w:val="en-US"/>
      </w:rPr>
      <w:fldChar w:fldCharType="end"/>
    </w:r>
    <w:r w:rsidR="00AE63EC">
      <w:rPr>
        <w:b/>
        <w:bCs/>
      </w:rPr>
      <w:t>UIT-R</w:t>
    </w:r>
    <w:r w:rsidR="00A31D32">
      <w:rPr>
        <w:b/>
        <w:bCs/>
      </w:rPr>
      <w:t xml:space="preserve"> F.746-11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8084" w14:textId="44D6497F" w:rsidR="00FF4734" w:rsidRDefault="00FF4734" w:rsidP="00C726B5">
    <w:pPr>
      <w:pStyle w:val="Header"/>
      <w:tabs>
        <w:tab w:val="clear" w:pos="4848"/>
        <w:tab w:val="clear" w:pos="9696"/>
        <w:tab w:val="center" w:pos="4820"/>
        <w:tab w:val="right" w:pos="14282"/>
      </w:tabs>
    </w:pPr>
    <w:r>
      <w:tab/>
    </w:r>
    <w:r w:rsidR="003F1C61">
      <w:rPr>
        <w:b/>
        <w:bCs/>
        <w:lang w:val="en-US"/>
      </w:rPr>
      <w:fldChar w:fldCharType="begin"/>
    </w:r>
    <w:r w:rsidR="003F1C61">
      <w:rPr>
        <w:b/>
        <w:bCs/>
        <w:lang w:val="en-US"/>
      </w:rPr>
      <w:instrText xml:space="preserve"> DOCPROPERTY "Header" \* MERGEFORMAT </w:instrText>
    </w:r>
    <w:r w:rsidR="003F1C61">
      <w:rPr>
        <w:b/>
        <w:bCs/>
        <w:lang w:val="en-US"/>
      </w:rPr>
      <w:fldChar w:fldCharType="separate"/>
    </w:r>
    <w:r w:rsidR="00D2799F">
      <w:rPr>
        <w:b/>
        <w:bCs/>
        <w:lang w:val="en-US"/>
      </w:rPr>
      <w:t xml:space="preserve">Rec. </w:t>
    </w:r>
    <w:r w:rsidR="003F1C61">
      <w:rPr>
        <w:b/>
        <w:bCs/>
        <w:lang w:val="en-US"/>
      </w:rPr>
      <w:fldChar w:fldCharType="end"/>
    </w:r>
    <w:r w:rsidR="003F1C61">
      <w:rPr>
        <w:b/>
        <w:bCs/>
        <w:lang w:val="en-US"/>
      </w:rPr>
      <w:t>UIT-R F.746-11</w:t>
    </w:r>
    <w:r>
      <w:tab/>
    </w:r>
    <w:r>
      <w:rPr>
        <w:rStyle w:val="PageNumber"/>
        <w:b/>
        <w:bCs/>
      </w:rPr>
      <w:fldChar w:fldCharType="begin"/>
    </w:r>
    <w:r>
      <w:rPr>
        <w:rStyle w:val="PageNumber"/>
        <w:b/>
        <w:bCs/>
      </w:rPr>
      <w:instrText xml:space="preserve"> PAGE </w:instrText>
    </w:r>
    <w:r>
      <w:rPr>
        <w:rStyle w:val="PageNumber"/>
        <w:b/>
        <w:bCs/>
      </w:rPr>
      <w:fldChar w:fldCharType="separate"/>
    </w:r>
    <w:r w:rsidR="00571B08">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8582B"/>
    <w:multiLevelType w:val="hybridMultilevel"/>
    <w:tmpl w:val="77C06126"/>
    <w:lvl w:ilvl="0" w:tplc="F3940CAC">
      <w:start w:val="31"/>
      <w:numFmt w:val="decimal"/>
      <w:lvlText w:val="%1)"/>
      <w:lvlJc w:val="left"/>
      <w:pPr>
        <w:ind w:left="1152" w:hanging="792"/>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E82774"/>
    <w:multiLevelType w:val="hybridMultilevel"/>
    <w:tmpl w:val="CE845A0A"/>
    <w:lvl w:ilvl="0" w:tplc="BDCCE708">
      <w:start w:val="31"/>
      <w:numFmt w:val="decimal"/>
      <w:lvlText w:val="%1)"/>
      <w:lvlJc w:val="left"/>
      <w:pPr>
        <w:ind w:left="1152" w:hanging="792"/>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3A97"/>
    <w:multiLevelType w:val="hybridMultilevel"/>
    <w:tmpl w:val="F59C28AA"/>
    <w:lvl w:ilvl="0" w:tplc="EE9A462A">
      <w:start w:val="1"/>
      <w:numFmt w:val="lowerRoman"/>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7283E1A"/>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07BA2C2C"/>
    <w:multiLevelType w:val="hybridMultilevel"/>
    <w:tmpl w:val="99585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AEA576F"/>
    <w:multiLevelType w:val="hybridMultilevel"/>
    <w:tmpl w:val="955081F4"/>
    <w:lvl w:ilvl="0" w:tplc="5AC8412E">
      <w:start w:val="8"/>
      <w:numFmt w:val="bullet"/>
      <w:lvlText w:val="-"/>
      <w:lvlJc w:val="left"/>
      <w:pPr>
        <w:ind w:left="720" w:hanging="360"/>
      </w:pPr>
      <w:rPr>
        <w:rFonts w:ascii="Times New Roman" w:eastAsia="Times New Roman" w:hAnsi="Times New Roman" w:cs="Times New Roman" w:hint="default"/>
      </w:rPr>
    </w:lvl>
    <w:lvl w:ilvl="1" w:tplc="E9D2A062" w:tentative="1">
      <w:start w:val="1"/>
      <w:numFmt w:val="bullet"/>
      <w:lvlText w:val="o"/>
      <w:lvlJc w:val="left"/>
      <w:pPr>
        <w:ind w:left="1440" w:hanging="360"/>
      </w:pPr>
      <w:rPr>
        <w:rFonts w:ascii="Courier New" w:hAnsi="Courier New" w:cs="Courier New" w:hint="default"/>
      </w:rPr>
    </w:lvl>
    <w:lvl w:ilvl="2" w:tplc="5EAE901E" w:tentative="1">
      <w:start w:val="1"/>
      <w:numFmt w:val="bullet"/>
      <w:lvlText w:val=""/>
      <w:lvlJc w:val="left"/>
      <w:pPr>
        <w:ind w:left="2160" w:hanging="360"/>
      </w:pPr>
      <w:rPr>
        <w:rFonts w:ascii="Wingdings" w:hAnsi="Wingdings" w:hint="default"/>
      </w:rPr>
    </w:lvl>
    <w:lvl w:ilvl="3" w:tplc="7928836C" w:tentative="1">
      <w:start w:val="1"/>
      <w:numFmt w:val="bullet"/>
      <w:lvlText w:val=""/>
      <w:lvlJc w:val="left"/>
      <w:pPr>
        <w:ind w:left="2880" w:hanging="360"/>
      </w:pPr>
      <w:rPr>
        <w:rFonts w:ascii="Symbol" w:hAnsi="Symbol" w:hint="default"/>
      </w:rPr>
    </w:lvl>
    <w:lvl w:ilvl="4" w:tplc="5BD0BB86" w:tentative="1">
      <w:start w:val="1"/>
      <w:numFmt w:val="bullet"/>
      <w:lvlText w:val="o"/>
      <w:lvlJc w:val="left"/>
      <w:pPr>
        <w:ind w:left="3600" w:hanging="360"/>
      </w:pPr>
      <w:rPr>
        <w:rFonts w:ascii="Courier New" w:hAnsi="Courier New" w:cs="Courier New" w:hint="default"/>
      </w:rPr>
    </w:lvl>
    <w:lvl w:ilvl="5" w:tplc="8990FF1A" w:tentative="1">
      <w:start w:val="1"/>
      <w:numFmt w:val="bullet"/>
      <w:lvlText w:val=""/>
      <w:lvlJc w:val="left"/>
      <w:pPr>
        <w:ind w:left="4320" w:hanging="360"/>
      </w:pPr>
      <w:rPr>
        <w:rFonts w:ascii="Wingdings" w:hAnsi="Wingdings" w:hint="default"/>
      </w:rPr>
    </w:lvl>
    <w:lvl w:ilvl="6" w:tplc="308E41A0" w:tentative="1">
      <w:start w:val="1"/>
      <w:numFmt w:val="bullet"/>
      <w:lvlText w:val=""/>
      <w:lvlJc w:val="left"/>
      <w:pPr>
        <w:ind w:left="5040" w:hanging="360"/>
      </w:pPr>
      <w:rPr>
        <w:rFonts w:ascii="Symbol" w:hAnsi="Symbol" w:hint="default"/>
      </w:rPr>
    </w:lvl>
    <w:lvl w:ilvl="7" w:tplc="E256A9CE" w:tentative="1">
      <w:start w:val="1"/>
      <w:numFmt w:val="bullet"/>
      <w:lvlText w:val="o"/>
      <w:lvlJc w:val="left"/>
      <w:pPr>
        <w:ind w:left="5760" w:hanging="360"/>
      </w:pPr>
      <w:rPr>
        <w:rFonts w:ascii="Courier New" w:hAnsi="Courier New" w:cs="Courier New" w:hint="default"/>
      </w:rPr>
    </w:lvl>
    <w:lvl w:ilvl="8" w:tplc="E7EA8832" w:tentative="1">
      <w:start w:val="1"/>
      <w:numFmt w:val="bullet"/>
      <w:lvlText w:val=""/>
      <w:lvlJc w:val="left"/>
      <w:pPr>
        <w:ind w:left="6480" w:hanging="360"/>
      </w:pPr>
      <w:rPr>
        <w:rFonts w:ascii="Wingdings" w:hAnsi="Wingdings" w:hint="default"/>
      </w:rPr>
    </w:lvl>
  </w:abstractNum>
  <w:abstractNum w:abstractNumId="16" w15:restartNumberingAfterBreak="0">
    <w:nsid w:val="0D495346"/>
    <w:multiLevelType w:val="hybridMultilevel"/>
    <w:tmpl w:val="D918F792"/>
    <w:lvl w:ilvl="0" w:tplc="F3EC4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D55A9B"/>
    <w:multiLevelType w:val="hybridMultilevel"/>
    <w:tmpl w:val="FFAC1B8E"/>
    <w:lvl w:ilvl="0" w:tplc="C14AB4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368354B"/>
    <w:multiLevelType w:val="hybridMultilevel"/>
    <w:tmpl w:val="528AF626"/>
    <w:lvl w:ilvl="0" w:tplc="B9300CD2">
      <w:start w:val="1"/>
      <w:numFmt w:val="bullet"/>
      <w:lvlText w:val=""/>
      <w:lvlJc w:val="left"/>
      <w:pPr>
        <w:tabs>
          <w:tab w:val="num" w:pos="971"/>
        </w:tabs>
        <w:ind w:left="971" w:hanging="567"/>
      </w:pPr>
      <w:rPr>
        <w:rFonts w:ascii="Symbol" w:hAnsi="Symbol"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13A3048D"/>
    <w:multiLevelType w:val="multilevel"/>
    <w:tmpl w:val="8DE4C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14617F81"/>
    <w:multiLevelType w:val="hybridMultilevel"/>
    <w:tmpl w:val="ECB8E7AA"/>
    <w:lvl w:ilvl="0" w:tplc="6486F8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918590F"/>
    <w:multiLevelType w:val="hybridMultilevel"/>
    <w:tmpl w:val="E1B2F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D5602D"/>
    <w:multiLevelType w:val="hybridMultilevel"/>
    <w:tmpl w:val="3EDE1774"/>
    <w:lvl w:ilvl="0" w:tplc="2C88BD14">
      <w:start w:val="1"/>
      <w:numFmt w:val="lowerLetter"/>
      <w:lvlText w:val="(%1)"/>
      <w:lvlJc w:val="left"/>
      <w:pPr>
        <w:ind w:left="2940" w:hanging="360"/>
      </w:pPr>
      <w:rPr>
        <w:rFonts w:hint="default"/>
      </w:rPr>
    </w:lvl>
    <w:lvl w:ilvl="1" w:tplc="04090017" w:tentative="1">
      <w:start w:val="1"/>
      <w:numFmt w:val="aiueoFullWidth"/>
      <w:lvlText w:val="(%2)"/>
      <w:lvlJc w:val="left"/>
      <w:pPr>
        <w:ind w:left="3420" w:hanging="420"/>
      </w:pPr>
    </w:lvl>
    <w:lvl w:ilvl="2" w:tplc="04090011" w:tentative="1">
      <w:start w:val="1"/>
      <w:numFmt w:val="decimalEnclosedCircle"/>
      <w:lvlText w:val="%3"/>
      <w:lvlJc w:val="left"/>
      <w:pPr>
        <w:ind w:left="3840" w:hanging="420"/>
      </w:pPr>
    </w:lvl>
    <w:lvl w:ilvl="3" w:tplc="0409000F" w:tentative="1">
      <w:start w:val="1"/>
      <w:numFmt w:val="decimal"/>
      <w:lvlText w:val="%4."/>
      <w:lvlJc w:val="left"/>
      <w:pPr>
        <w:ind w:left="4260" w:hanging="420"/>
      </w:pPr>
    </w:lvl>
    <w:lvl w:ilvl="4" w:tplc="04090017" w:tentative="1">
      <w:start w:val="1"/>
      <w:numFmt w:val="aiueoFullWidth"/>
      <w:lvlText w:val="(%5)"/>
      <w:lvlJc w:val="left"/>
      <w:pPr>
        <w:ind w:left="4680" w:hanging="420"/>
      </w:pPr>
    </w:lvl>
    <w:lvl w:ilvl="5" w:tplc="04090011" w:tentative="1">
      <w:start w:val="1"/>
      <w:numFmt w:val="decimalEnclosedCircle"/>
      <w:lvlText w:val="%6"/>
      <w:lvlJc w:val="left"/>
      <w:pPr>
        <w:ind w:left="5100" w:hanging="420"/>
      </w:pPr>
    </w:lvl>
    <w:lvl w:ilvl="6" w:tplc="0409000F" w:tentative="1">
      <w:start w:val="1"/>
      <w:numFmt w:val="decimal"/>
      <w:lvlText w:val="%7."/>
      <w:lvlJc w:val="left"/>
      <w:pPr>
        <w:ind w:left="5520" w:hanging="420"/>
      </w:pPr>
    </w:lvl>
    <w:lvl w:ilvl="7" w:tplc="04090017" w:tentative="1">
      <w:start w:val="1"/>
      <w:numFmt w:val="aiueoFullWidth"/>
      <w:lvlText w:val="(%8)"/>
      <w:lvlJc w:val="left"/>
      <w:pPr>
        <w:ind w:left="5940" w:hanging="420"/>
      </w:pPr>
    </w:lvl>
    <w:lvl w:ilvl="8" w:tplc="04090011" w:tentative="1">
      <w:start w:val="1"/>
      <w:numFmt w:val="decimalEnclosedCircle"/>
      <w:lvlText w:val="%9"/>
      <w:lvlJc w:val="left"/>
      <w:pPr>
        <w:ind w:left="6360" w:hanging="420"/>
      </w:pPr>
    </w:lvl>
  </w:abstractNum>
  <w:abstractNum w:abstractNumId="24" w15:restartNumberingAfterBreak="0">
    <w:nsid w:val="22EC712A"/>
    <w:multiLevelType w:val="hybridMultilevel"/>
    <w:tmpl w:val="3D7663C2"/>
    <w:lvl w:ilvl="0" w:tplc="60EA4E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5B71F66"/>
    <w:multiLevelType w:val="hybridMultilevel"/>
    <w:tmpl w:val="12F46ACA"/>
    <w:lvl w:ilvl="0" w:tplc="934EB19A">
      <w:start w:val="1"/>
      <w:numFmt w:val="lowerLetter"/>
      <w:lvlText w:val="(%1)"/>
      <w:lvlJc w:val="left"/>
      <w:pPr>
        <w:ind w:left="3060" w:hanging="360"/>
      </w:pPr>
      <w:rPr>
        <w:rFonts w:hint="default"/>
      </w:rPr>
    </w:lvl>
    <w:lvl w:ilvl="1" w:tplc="04090017" w:tentative="1">
      <w:start w:val="1"/>
      <w:numFmt w:val="aiueoFullWidth"/>
      <w:lvlText w:val="(%2)"/>
      <w:lvlJc w:val="left"/>
      <w:pPr>
        <w:ind w:left="3540" w:hanging="420"/>
      </w:pPr>
    </w:lvl>
    <w:lvl w:ilvl="2" w:tplc="04090011" w:tentative="1">
      <w:start w:val="1"/>
      <w:numFmt w:val="decimalEnclosedCircle"/>
      <w:lvlText w:val="%3"/>
      <w:lvlJc w:val="left"/>
      <w:pPr>
        <w:ind w:left="3960" w:hanging="420"/>
      </w:pPr>
    </w:lvl>
    <w:lvl w:ilvl="3" w:tplc="0409000F" w:tentative="1">
      <w:start w:val="1"/>
      <w:numFmt w:val="decimal"/>
      <w:lvlText w:val="%4."/>
      <w:lvlJc w:val="left"/>
      <w:pPr>
        <w:ind w:left="4380" w:hanging="420"/>
      </w:pPr>
    </w:lvl>
    <w:lvl w:ilvl="4" w:tplc="04090017" w:tentative="1">
      <w:start w:val="1"/>
      <w:numFmt w:val="aiueoFullWidth"/>
      <w:lvlText w:val="(%5)"/>
      <w:lvlJc w:val="left"/>
      <w:pPr>
        <w:ind w:left="4800" w:hanging="420"/>
      </w:pPr>
    </w:lvl>
    <w:lvl w:ilvl="5" w:tplc="04090011" w:tentative="1">
      <w:start w:val="1"/>
      <w:numFmt w:val="decimalEnclosedCircle"/>
      <w:lvlText w:val="%6"/>
      <w:lvlJc w:val="left"/>
      <w:pPr>
        <w:ind w:left="5220" w:hanging="420"/>
      </w:pPr>
    </w:lvl>
    <w:lvl w:ilvl="6" w:tplc="0409000F" w:tentative="1">
      <w:start w:val="1"/>
      <w:numFmt w:val="decimal"/>
      <w:lvlText w:val="%7."/>
      <w:lvlJc w:val="left"/>
      <w:pPr>
        <w:ind w:left="5640" w:hanging="420"/>
      </w:pPr>
    </w:lvl>
    <w:lvl w:ilvl="7" w:tplc="04090017" w:tentative="1">
      <w:start w:val="1"/>
      <w:numFmt w:val="aiueoFullWidth"/>
      <w:lvlText w:val="(%8)"/>
      <w:lvlJc w:val="left"/>
      <w:pPr>
        <w:ind w:left="6060" w:hanging="420"/>
      </w:pPr>
    </w:lvl>
    <w:lvl w:ilvl="8" w:tplc="04090011" w:tentative="1">
      <w:start w:val="1"/>
      <w:numFmt w:val="decimalEnclosedCircle"/>
      <w:lvlText w:val="%9"/>
      <w:lvlJc w:val="left"/>
      <w:pPr>
        <w:ind w:left="6480" w:hanging="420"/>
      </w:pPr>
    </w:lvl>
  </w:abstractNum>
  <w:abstractNum w:abstractNumId="26" w15:restartNumberingAfterBreak="0">
    <w:nsid w:val="25FE3EC3"/>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2EB059F0"/>
    <w:multiLevelType w:val="hybridMultilevel"/>
    <w:tmpl w:val="99421B0E"/>
    <w:lvl w:ilvl="0" w:tplc="037E4BE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2EE95961"/>
    <w:multiLevelType w:val="hybridMultilevel"/>
    <w:tmpl w:val="31561EAA"/>
    <w:lvl w:ilvl="0" w:tplc="A42CCFD2">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30" w15:restartNumberingAfterBreak="0">
    <w:nsid w:val="37502D8C"/>
    <w:multiLevelType w:val="hybridMultilevel"/>
    <w:tmpl w:val="BCF2150E"/>
    <w:lvl w:ilvl="0" w:tplc="9514C964">
      <w:start w:val="1"/>
      <w:numFmt w:val="lowerLetter"/>
      <w:lvlText w:val="(%1)"/>
      <w:lvlJc w:val="left"/>
      <w:pPr>
        <w:ind w:left="2240" w:hanging="36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abstractNum w:abstractNumId="31" w15:restartNumberingAfterBreak="0">
    <w:nsid w:val="39DF4FB9"/>
    <w:multiLevelType w:val="hybridMultilevel"/>
    <w:tmpl w:val="09B26DD0"/>
    <w:lvl w:ilvl="0" w:tplc="59B60D1A">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3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3" w15:restartNumberingAfterBreak="0">
    <w:nsid w:val="3F9621DE"/>
    <w:multiLevelType w:val="hybridMultilevel"/>
    <w:tmpl w:val="3E6E940A"/>
    <w:lvl w:ilvl="0" w:tplc="A23C84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45463E"/>
    <w:multiLevelType w:val="hybridMultilevel"/>
    <w:tmpl w:val="1AE294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540B6B6E"/>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59AB30FA"/>
    <w:multiLevelType w:val="hybridMultilevel"/>
    <w:tmpl w:val="7376E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DA75A9"/>
    <w:multiLevelType w:val="hybridMultilevel"/>
    <w:tmpl w:val="8166A322"/>
    <w:lvl w:ilvl="0" w:tplc="16228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FD5BD3"/>
    <w:multiLevelType w:val="hybridMultilevel"/>
    <w:tmpl w:val="30081C82"/>
    <w:lvl w:ilvl="0" w:tplc="E5B282BE">
      <w:start w:val="31"/>
      <w:numFmt w:val="decimal"/>
      <w:lvlText w:val="%1"/>
      <w:lvlJc w:val="left"/>
      <w:pPr>
        <w:ind w:left="1152" w:hanging="792"/>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6D47AC"/>
    <w:multiLevelType w:val="hybridMultilevel"/>
    <w:tmpl w:val="85C2F4B2"/>
    <w:lvl w:ilvl="0" w:tplc="C70000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D411EB1"/>
    <w:multiLevelType w:val="hybridMultilevel"/>
    <w:tmpl w:val="48881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1441DDF"/>
    <w:multiLevelType w:val="hybridMultilevel"/>
    <w:tmpl w:val="6FA44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AA39B7"/>
    <w:multiLevelType w:val="hybridMultilevel"/>
    <w:tmpl w:val="B792CE2C"/>
    <w:lvl w:ilvl="0" w:tplc="5FDAAF62">
      <w:start w:val="1"/>
      <w:numFmt w:val="lowerLetter"/>
      <w:lvlText w:val="(%1)"/>
      <w:lvlJc w:val="left"/>
      <w:pPr>
        <w:ind w:left="360" w:hanging="360"/>
      </w:pPr>
      <w:rPr>
        <w:rFonts w:ascii="Times New Roman Bold" w:hAnsi="Times New Roman Bold"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E92A45"/>
    <w:multiLevelType w:val="hybridMultilevel"/>
    <w:tmpl w:val="00EA8EE2"/>
    <w:lvl w:ilvl="0" w:tplc="B18A674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FF35097"/>
    <w:multiLevelType w:val="hybridMultilevel"/>
    <w:tmpl w:val="8CB46BA4"/>
    <w:lvl w:ilvl="0" w:tplc="4CA4C0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993419">
    <w:abstractNumId w:val="9"/>
  </w:num>
  <w:num w:numId="2" w16cid:durableId="1833446731">
    <w:abstractNumId w:val="7"/>
  </w:num>
  <w:num w:numId="3" w16cid:durableId="1060136255">
    <w:abstractNumId w:val="6"/>
  </w:num>
  <w:num w:numId="4" w16cid:durableId="1604993772">
    <w:abstractNumId w:val="5"/>
  </w:num>
  <w:num w:numId="5" w16cid:durableId="1201943188">
    <w:abstractNumId w:val="4"/>
  </w:num>
  <w:num w:numId="6" w16cid:durableId="1866481429">
    <w:abstractNumId w:val="8"/>
  </w:num>
  <w:num w:numId="7" w16cid:durableId="1375420599">
    <w:abstractNumId w:val="3"/>
  </w:num>
  <w:num w:numId="8" w16cid:durableId="171263312">
    <w:abstractNumId w:val="2"/>
  </w:num>
  <w:num w:numId="9" w16cid:durableId="1557429515">
    <w:abstractNumId w:val="1"/>
  </w:num>
  <w:num w:numId="10" w16cid:durableId="1566597930">
    <w:abstractNumId w:val="0"/>
  </w:num>
  <w:num w:numId="11" w16cid:durableId="1549342545">
    <w:abstractNumId w:val="15"/>
  </w:num>
  <w:num w:numId="12" w16cid:durableId="1449083564">
    <w:abstractNumId w:val="27"/>
  </w:num>
  <w:num w:numId="13" w16cid:durableId="622493095">
    <w:abstractNumId w:val="42"/>
  </w:num>
  <w:num w:numId="14" w16cid:durableId="1145507503">
    <w:abstractNumId w:val="34"/>
  </w:num>
  <w:num w:numId="15" w16cid:durableId="2075154205">
    <w:abstractNumId w:val="14"/>
  </w:num>
  <w:num w:numId="16" w16cid:durableId="1248617674">
    <w:abstractNumId w:val="12"/>
  </w:num>
  <w:num w:numId="17" w16cid:durableId="1538860130">
    <w:abstractNumId w:val="43"/>
  </w:num>
  <w:num w:numId="18" w16cid:durableId="162480201">
    <w:abstractNumId w:val="35"/>
  </w:num>
  <w:num w:numId="19" w16cid:durableId="1627619027">
    <w:abstractNumId w:val="45"/>
  </w:num>
  <w:num w:numId="20" w16cid:durableId="831071148">
    <w:abstractNumId w:val="41"/>
  </w:num>
  <w:num w:numId="21" w16cid:durableId="738525695">
    <w:abstractNumId w:val="16"/>
  </w:num>
  <w:num w:numId="22" w16cid:durableId="965240720">
    <w:abstractNumId w:val="24"/>
  </w:num>
  <w:num w:numId="23" w16cid:durableId="1369334705">
    <w:abstractNumId w:val="33"/>
  </w:num>
  <w:num w:numId="24" w16cid:durableId="1263562395">
    <w:abstractNumId w:val="30"/>
  </w:num>
  <w:num w:numId="25" w16cid:durableId="1889143839">
    <w:abstractNumId w:val="40"/>
  </w:num>
  <w:num w:numId="26" w16cid:durableId="760418383">
    <w:abstractNumId w:val="44"/>
  </w:num>
  <w:num w:numId="27" w16cid:durableId="1372682427">
    <w:abstractNumId w:val="29"/>
  </w:num>
  <w:num w:numId="28" w16cid:durableId="1895847508">
    <w:abstractNumId w:val="20"/>
  </w:num>
  <w:num w:numId="29" w16cid:durableId="212237142">
    <w:abstractNumId w:val="31"/>
  </w:num>
  <w:num w:numId="30" w16cid:durableId="2020428395">
    <w:abstractNumId w:val="17"/>
  </w:num>
  <w:num w:numId="31" w16cid:durableId="491995973">
    <w:abstractNumId w:val="23"/>
  </w:num>
  <w:num w:numId="32" w16cid:durableId="1746219518">
    <w:abstractNumId w:val="25"/>
  </w:num>
  <w:num w:numId="33" w16cid:durableId="700932394">
    <w:abstractNumId w:val="38"/>
  </w:num>
  <w:num w:numId="34" w16cid:durableId="1297222342">
    <w:abstractNumId w:val="32"/>
  </w:num>
  <w:num w:numId="35" w16cid:durableId="2090494517">
    <w:abstractNumId w:val="19"/>
  </w:num>
  <w:num w:numId="36" w16cid:durableId="1246646336">
    <w:abstractNumId w:val="28"/>
  </w:num>
  <w:num w:numId="37" w16cid:durableId="1920746195">
    <w:abstractNumId w:val="36"/>
  </w:num>
  <w:num w:numId="38" w16cid:durableId="1432622325">
    <w:abstractNumId w:val="13"/>
  </w:num>
  <w:num w:numId="39" w16cid:durableId="591016853">
    <w:abstractNumId w:val="26"/>
  </w:num>
  <w:num w:numId="40" w16cid:durableId="1367026353">
    <w:abstractNumId w:val="37"/>
  </w:num>
  <w:num w:numId="41" w16cid:durableId="94911475">
    <w:abstractNumId w:val="22"/>
  </w:num>
  <w:num w:numId="42" w16cid:durableId="524171764">
    <w:abstractNumId w:val="21"/>
  </w:num>
  <w:num w:numId="43" w16cid:durableId="1429736347">
    <w:abstractNumId w:val="18"/>
  </w:num>
  <w:num w:numId="44" w16cid:durableId="330333179">
    <w:abstractNumId w:val="39"/>
  </w:num>
  <w:num w:numId="45" w16cid:durableId="1062752022">
    <w:abstractNumId w:val="10"/>
  </w:num>
  <w:num w:numId="46" w16cid:durableId="1523007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mirrorMargin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5DC"/>
    <w:rsid w:val="000068DD"/>
    <w:rsid w:val="00010A61"/>
    <w:rsid w:val="00022BF1"/>
    <w:rsid w:val="00036EE3"/>
    <w:rsid w:val="0004645C"/>
    <w:rsid w:val="0005481B"/>
    <w:rsid w:val="0006125F"/>
    <w:rsid w:val="00061C28"/>
    <w:rsid w:val="00067378"/>
    <w:rsid w:val="000802A5"/>
    <w:rsid w:val="000874EA"/>
    <w:rsid w:val="00094065"/>
    <w:rsid w:val="000A2B0B"/>
    <w:rsid w:val="000A5FEE"/>
    <w:rsid w:val="000A6C32"/>
    <w:rsid w:val="000B1B8F"/>
    <w:rsid w:val="000B3CF3"/>
    <w:rsid w:val="000B7708"/>
    <w:rsid w:val="000C1751"/>
    <w:rsid w:val="000F7121"/>
    <w:rsid w:val="00101CBA"/>
    <w:rsid w:val="00110F46"/>
    <w:rsid w:val="00131534"/>
    <w:rsid w:val="0013472D"/>
    <w:rsid w:val="00134EC9"/>
    <w:rsid w:val="00136C07"/>
    <w:rsid w:val="001466C5"/>
    <w:rsid w:val="00146733"/>
    <w:rsid w:val="00157E93"/>
    <w:rsid w:val="00160A1C"/>
    <w:rsid w:val="00165B2F"/>
    <w:rsid w:val="00182B46"/>
    <w:rsid w:val="00192E38"/>
    <w:rsid w:val="0019676A"/>
    <w:rsid w:val="001B164E"/>
    <w:rsid w:val="001B215E"/>
    <w:rsid w:val="001B2269"/>
    <w:rsid w:val="001C56AB"/>
    <w:rsid w:val="001D2E08"/>
    <w:rsid w:val="001D5BE0"/>
    <w:rsid w:val="001D7C4C"/>
    <w:rsid w:val="002152F4"/>
    <w:rsid w:val="00217A74"/>
    <w:rsid w:val="00217EBF"/>
    <w:rsid w:val="00220FFA"/>
    <w:rsid w:val="00240840"/>
    <w:rsid w:val="00242AEE"/>
    <w:rsid w:val="00260B24"/>
    <w:rsid w:val="0027286E"/>
    <w:rsid w:val="00280CC4"/>
    <w:rsid w:val="002820E6"/>
    <w:rsid w:val="002871CF"/>
    <w:rsid w:val="002A5109"/>
    <w:rsid w:val="002C1DBF"/>
    <w:rsid w:val="002C4696"/>
    <w:rsid w:val="002C4C2C"/>
    <w:rsid w:val="002C5EAA"/>
    <w:rsid w:val="002D5AA7"/>
    <w:rsid w:val="002D63CA"/>
    <w:rsid w:val="002D76C4"/>
    <w:rsid w:val="002E1796"/>
    <w:rsid w:val="002E1A57"/>
    <w:rsid w:val="002E4E55"/>
    <w:rsid w:val="002F35D5"/>
    <w:rsid w:val="002F5199"/>
    <w:rsid w:val="002F63D0"/>
    <w:rsid w:val="00311D0B"/>
    <w:rsid w:val="00326B2F"/>
    <w:rsid w:val="00333D61"/>
    <w:rsid w:val="00336F39"/>
    <w:rsid w:val="00355256"/>
    <w:rsid w:val="003575BB"/>
    <w:rsid w:val="00392849"/>
    <w:rsid w:val="003A53C3"/>
    <w:rsid w:val="003A6460"/>
    <w:rsid w:val="003C4B4D"/>
    <w:rsid w:val="003D49FA"/>
    <w:rsid w:val="003E106A"/>
    <w:rsid w:val="003E6F1E"/>
    <w:rsid w:val="003F1C61"/>
    <w:rsid w:val="00411BA4"/>
    <w:rsid w:val="004177D5"/>
    <w:rsid w:val="00420AB4"/>
    <w:rsid w:val="00427033"/>
    <w:rsid w:val="00440230"/>
    <w:rsid w:val="00450404"/>
    <w:rsid w:val="00470E28"/>
    <w:rsid w:val="004753A1"/>
    <w:rsid w:val="0047772E"/>
    <w:rsid w:val="0048732F"/>
    <w:rsid w:val="00496DA5"/>
    <w:rsid w:val="004A581D"/>
    <w:rsid w:val="004A61CD"/>
    <w:rsid w:val="004A6FEB"/>
    <w:rsid w:val="004C039A"/>
    <w:rsid w:val="004C4BDF"/>
    <w:rsid w:val="004C7DFC"/>
    <w:rsid w:val="004D5DC9"/>
    <w:rsid w:val="004F47F7"/>
    <w:rsid w:val="004F75FE"/>
    <w:rsid w:val="00503E1A"/>
    <w:rsid w:val="00504051"/>
    <w:rsid w:val="0052529D"/>
    <w:rsid w:val="005279BB"/>
    <w:rsid w:val="00536F61"/>
    <w:rsid w:val="005373E0"/>
    <w:rsid w:val="005435BD"/>
    <w:rsid w:val="00555AC6"/>
    <w:rsid w:val="0055654D"/>
    <w:rsid w:val="00566A98"/>
    <w:rsid w:val="00567B98"/>
    <w:rsid w:val="00571B08"/>
    <w:rsid w:val="00580D4B"/>
    <w:rsid w:val="0058254E"/>
    <w:rsid w:val="00583F93"/>
    <w:rsid w:val="00586BBD"/>
    <w:rsid w:val="00586EF8"/>
    <w:rsid w:val="00587A38"/>
    <w:rsid w:val="00591DE4"/>
    <w:rsid w:val="00594FDB"/>
    <w:rsid w:val="005B0371"/>
    <w:rsid w:val="005C5E5A"/>
    <w:rsid w:val="005E6218"/>
    <w:rsid w:val="005F1AF5"/>
    <w:rsid w:val="00600546"/>
    <w:rsid w:val="00607D68"/>
    <w:rsid w:val="0061362C"/>
    <w:rsid w:val="00616D29"/>
    <w:rsid w:val="00622A04"/>
    <w:rsid w:val="0063016C"/>
    <w:rsid w:val="00634FEB"/>
    <w:rsid w:val="0065530E"/>
    <w:rsid w:val="00661AC7"/>
    <w:rsid w:val="00667EDB"/>
    <w:rsid w:val="00677763"/>
    <w:rsid w:val="006B4335"/>
    <w:rsid w:val="006C5CD0"/>
    <w:rsid w:val="006C650E"/>
    <w:rsid w:val="006E2880"/>
    <w:rsid w:val="006E5EEC"/>
    <w:rsid w:val="006F19D4"/>
    <w:rsid w:val="00705A2A"/>
    <w:rsid w:val="0071075A"/>
    <w:rsid w:val="007162CA"/>
    <w:rsid w:val="00721D76"/>
    <w:rsid w:val="00734B2B"/>
    <w:rsid w:val="00743E6F"/>
    <w:rsid w:val="00744F8B"/>
    <w:rsid w:val="007468DA"/>
    <w:rsid w:val="007629FC"/>
    <w:rsid w:val="00764E5C"/>
    <w:rsid w:val="00773F61"/>
    <w:rsid w:val="00782BED"/>
    <w:rsid w:val="007A0566"/>
    <w:rsid w:val="007A0685"/>
    <w:rsid w:val="007A0C25"/>
    <w:rsid w:val="007A4FE9"/>
    <w:rsid w:val="007B26C9"/>
    <w:rsid w:val="007B5C4D"/>
    <w:rsid w:val="007B7A55"/>
    <w:rsid w:val="007D23A8"/>
    <w:rsid w:val="007E1B16"/>
    <w:rsid w:val="007F2A0A"/>
    <w:rsid w:val="007F4AA9"/>
    <w:rsid w:val="007F5E99"/>
    <w:rsid w:val="007F6B7E"/>
    <w:rsid w:val="008030EF"/>
    <w:rsid w:val="008103D5"/>
    <w:rsid w:val="00815664"/>
    <w:rsid w:val="0082340D"/>
    <w:rsid w:val="0083144D"/>
    <w:rsid w:val="00836AC0"/>
    <w:rsid w:val="008404A5"/>
    <w:rsid w:val="00841BB7"/>
    <w:rsid w:val="00844AF8"/>
    <w:rsid w:val="0084737F"/>
    <w:rsid w:val="00863267"/>
    <w:rsid w:val="008706E9"/>
    <w:rsid w:val="00873B3C"/>
    <w:rsid w:val="008843ED"/>
    <w:rsid w:val="0089301D"/>
    <w:rsid w:val="008B0C2D"/>
    <w:rsid w:val="008B12FB"/>
    <w:rsid w:val="008B597A"/>
    <w:rsid w:val="008B684F"/>
    <w:rsid w:val="008B68DF"/>
    <w:rsid w:val="008C56CF"/>
    <w:rsid w:val="008E261A"/>
    <w:rsid w:val="008E5C41"/>
    <w:rsid w:val="008F186C"/>
    <w:rsid w:val="008F2165"/>
    <w:rsid w:val="008F6826"/>
    <w:rsid w:val="009014D4"/>
    <w:rsid w:val="00906589"/>
    <w:rsid w:val="009109E6"/>
    <w:rsid w:val="009156F1"/>
    <w:rsid w:val="00920C83"/>
    <w:rsid w:val="00921C75"/>
    <w:rsid w:val="009319F0"/>
    <w:rsid w:val="009325A0"/>
    <w:rsid w:val="00937C57"/>
    <w:rsid w:val="0094055B"/>
    <w:rsid w:val="00952D24"/>
    <w:rsid w:val="009834E5"/>
    <w:rsid w:val="0099009D"/>
    <w:rsid w:val="009A4F0F"/>
    <w:rsid w:val="009A6AF1"/>
    <w:rsid w:val="009B1517"/>
    <w:rsid w:val="009B1C4A"/>
    <w:rsid w:val="009B6BC8"/>
    <w:rsid w:val="009C3C5F"/>
    <w:rsid w:val="009D22AE"/>
    <w:rsid w:val="009E00A8"/>
    <w:rsid w:val="009E7E49"/>
    <w:rsid w:val="009F015B"/>
    <w:rsid w:val="009F228D"/>
    <w:rsid w:val="009F5BFA"/>
    <w:rsid w:val="00A0553D"/>
    <w:rsid w:val="00A15D62"/>
    <w:rsid w:val="00A16749"/>
    <w:rsid w:val="00A22391"/>
    <w:rsid w:val="00A25116"/>
    <w:rsid w:val="00A31D32"/>
    <w:rsid w:val="00A4173A"/>
    <w:rsid w:val="00A55F47"/>
    <w:rsid w:val="00A6555D"/>
    <w:rsid w:val="00A6617B"/>
    <w:rsid w:val="00A67743"/>
    <w:rsid w:val="00A84406"/>
    <w:rsid w:val="00A915BB"/>
    <w:rsid w:val="00A95604"/>
    <w:rsid w:val="00AA3E8C"/>
    <w:rsid w:val="00AA756C"/>
    <w:rsid w:val="00AB0DC8"/>
    <w:rsid w:val="00AB70E5"/>
    <w:rsid w:val="00AE63EC"/>
    <w:rsid w:val="00AF1B48"/>
    <w:rsid w:val="00B0719B"/>
    <w:rsid w:val="00B21143"/>
    <w:rsid w:val="00B26086"/>
    <w:rsid w:val="00B44E24"/>
    <w:rsid w:val="00B467EC"/>
    <w:rsid w:val="00B50280"/>
    <w:rsid w:val="00B52954"/>
    <w:rsid w:val="00B5778A"/>
    <w:rsid w:val="00B714F3"/>
    <w:rsid w:val="00B71938"/>
    <w:rsid w:val="00B72356"/>
    <w:rsid w:val="00B76D85"/>
    <w:rsid w:val="00B77DC3"/>
    <w:rsid w:val="00B874C6"/>
    <w:rsid w:val="00B87559"/>
    <w:rsid w:val="00B87D61"/>
    <w:rsid w:val="00B9032B"/>
    <w:rsid w:val="00B905E9"/>
    <w:rsid w:val="00B9169E"/>
    <w:rsid w:val="00B95C58"/>
    <w:rsid w:val="00B960FE"/>
    <w:rsid w:val="00BA5757"/>
    <w:rsid w:val="00BB670C"/>
    <w:rsid w:val="00BC3104"/>
    <w:rsid w:val="00BC4EF5"/>
    <w:rsid w:val="00BE1AD1"/>
    <w:rsid w:val="00BF487A"/>
    <w:rsid w:val="00C10511"/>
    <w:rsid w:val="00C22E40"/>
    <w:rsid w:val="00C32523"/>
    <w:rsid w:val="00C342F3"/>
    <w:rsid w:val="00C3732D"/>
    <w:rsid w:val="00C45AD3"/>
    <w:rsid w:val="00C465D2"/>
    <w:rsid w:val="00C50409"/>
    <w:rsid w:val="00C5667B"/>
    <w:rsid w:val="00C67E9C"/>
    <w:rsid w:val="00C726B5"/>
    <w:rsid w:val="00C7395D"/>
    <w:rsid w:val="00C8293D"/>
    <w:rsid w:val="00C83770"/>
    <w:rsid w:val="00C91F18"/>
    <w:rsid w:val="00C97278"/>
    <w:rsid w:val="00CA6462"/>
    <w:rsid w:val="00CC427E"/>
    <w:rsid w:val="00CE0A43"/>
    <w:rsid w:val="00CF6A68"/>
    <w:rsid w:val="00D00B59"/>
    <w:rsid w:val="00D0310C"/>
    <w:rsid w:val="00D15F79"/>
    <w:rsid w:val="00D20A63"/>
    <w:rsid w:val="00D25C67"/>
    <w:rsid w:val="00D2799F"/>
    <w:rsid w:val="00D33C00"/>
    <w:rsid w:val="00D45E17"/>
    <w:rsid w:val="00D4799E"/>
    <w:rsid w:val="00D60E52"/>
    <w:rsid w:val="00D72623"/>
    <w:rsid w:val="00D7759F"/>
    <w:rsid w:val="00D87972"/>
    <w:rsid w:val="00D917E1"/>
    <w:rsid w:val="00D95FA0"/>
    <w:rsid w:val="00DA7A49"/>
    <w:rsid w:val="00DB6317"/>
    <w:rsid w:val="00DC0794"/>
    <w:rsid w:val="00DC2B47"/>
    <w:rsid w:val="00DC7DDC"/>
    <w:rsid w:val="00DE1224"/>
    <w:rsid w:val="00DE2FCC"/>
    <w:rsid w:val="00DE344A"/>
    <w:rsid w:val="00DF4176"/>
    <w:rsid w:val="00E059A1"/>
    <w:rsid w:val="00E2418B"/>
    <w:rsid w:val="00E25C26"/>
    <w:rsid w:val="00E31FC3"/>
    <w:rsid w:val="00E37D45"/>
    <w:rsid w:val="00E4722D"/>
    <w:rsid w:val="00E5715A"/>
    <w:rsid w:val="00E711C0"/>
    <w:rsid w:val="00E75BCD"/>
    <w:rsid w:val="00E835F0"/>
    <w:rsid w:val="00E849E9"/>
    <w:rsid w:val="00E86460"/>
    <w:rsid w:val="00E94B30"/>
    <w:rsid w:val="00EA0FE9"/>
    <w:rsid w:val="00EC3EB6"/>
    <w:rsid w:val="00ED44B2"/>
    <w:rsid w:val="00EE2D9F"/>
    <w:rsid w:val="00EE4E3F"/>
    <w:rsid w:val="00F2306C"/>
    <w:rsid w:val="00F335DC"/>
    <w:rsid w:val="00F3561F"/>
    <w:rsid w:val="00F62EE7"/>
    <w:rsid w:val="00F7440C"/>
    <w:rsid w:val="00F85465"/>
    <w:rsid w:val="00F90C05"/>
    <w:rsid w:val="00F936DE"/>
    <w:rsid w:val="00FA0E5D"/>
    <w:rsid w:val="00FA40C9"/>
    <w:rsid w:val="00FC1C3D"/>
    <w:rsid w:val="00FC24B7"/>
    <w:rsid w:val="00FD03B7"/>
    <w:rsid w:val="00FD545A"/>
    <w:rsid w:val="00FF21FE"/>
    <w:rsid w:val="00FF47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shapelayout>
  </w:shapeDefaults>
  <w:decimalSymbol w:val="."/>
  <w:listSeparator w:val=","/>
  <w14:docId w14:val="6F97326F"/>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2C1DBF"/>
    <w:rPr>
      <w:b/>
      <w:sz w:val="24"/>
      <w:lang w:val="en-GB" w:eastAsia="en-US"/>
    </w:rPr>
  </w:style>
  <w:style w:type="paragraph" w:styleId="Header">
    <w:name w:val="header"/>
    <w:aliases w:val="encabezado"/>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pie de página,footer1,footer odd1,footer5,footer odd4,footer odd2,footer2,footer odd3,footer11,footer odd11,footer51,footer odd41,footer odd21,footer21,footer12,footer odd12,footer52,footer odd42,footer odd22,footer22,footer4,fo"/>
    <w:basedOn w:val="Normal"/>
    <w:link w:val="FooterChar"/>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link w:val="HeadingiChar"/>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link w:val="ArttitleChar"/>
    <w:pPr>
      <w:keepNext/>
      <w:keepLines/>
      <w:spacing w:before="240"/>
      <w:jc w:val="center"/>
    </w:pPr>
    <w:rPr>
      <w:b/>
      <w:sz w:val="28"/>
    </w:rPr>
  </w:style>
  <w:style w:type="paragraph" w:customStyle="1" w:styleId="Blanc">
    <w:name w:val="Blanc"/>
    <w:basedOn w:val="Normal"/>
    <w:next w:val="Tabletext"/>
    <w:link w:val="BlancChar"/>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aliases w:val="Footnote Reference/,Appel note de bas de p,Style 12,(NECG) Footnote Reference,Style 124"/>
    <w:basedOn w:val="DefaultParagraphFont"/>
    <w:qFormat/>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
    <w:qFormat/>
    <w:pPr>
      <w:keepLines/>
      <w:tabs>
        <w:tab w:val="left" w:pos="255"/>
      </w:tabs>
      <w:ind w:left="255" w:hanging="255"/>
    </w:pPr>
    <w:rPr>
      <w:sz w:val="22"/>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link w:val="RestitleChar"/>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F335DC"/>
    <w:rPr>
      <w:b/>
      <w:sz w:val="24"/>
      <w:lang w:val="en-GB" w:eastAsia="en-US"/>
    </w:rPr>
  </w:style>
  <w:style w:type="character" w:customStyle="1" w:styleId="HeaderChar">
    <w:name w:val="Header Char"/>
    <w:aliases w:val="encabezado Char"/>
    <w:basedOn w:val="DefaultParagraphFont"/>
    <w:link w:val="Header"/>
    <w:rsid w:val="00F335DC"/>
    <w:rPr>
      <w:sz w:val="24"/>
      <w:lang w:val="en-GB" w:eastAsia="en-US"/>
    </w:rPr>
  </w:style>
  <w:style w:type="character" w:customStyle="1" w:styleId="FooterChar">
    <w:name w:val="Footer Char"/>
    <w:aliases w:val="footer odd Char,pie de página Char,footer1 Char,footer odd1 Char,footer5 Char,footer odd4 Char,footer odd2 Char,footer2 Char,footer odd3 Char,footer11 Char,footer odd11 Char,footer51 Char,footer odd41 Char,footer odd21 Char,footer21 Char"/>
    <w:basedOn w:val="DefaultParagraphFont"/>
    <w:link w:val="Footer"/>
    <w:qFormat/>
    <w:rsid w:val="00F335DC"/>
    <w:rPr>
      <w:noProof/>
      <w:sz w:val="18"/>
      <w:lang w:val="en-GB" w:eastAsia="en-US"/>
    </w:rPr>
  </w:style>
  <w:style w:type="character" w:styleId="Hyperlink">
    <w:name w:val="Hyperlink"/>
    <w:basedOn w:val="DefaultParagraphFont"/>
    <w:rsid w:val="00F335DC"/>
    <w:rPr>
      <w:color w:val="0000FF"/>
      <w:u w:val="single"/>
    </w:rPr>
  </w:style>
  <w:style w:type="table" w:styleId="TableGrid">
    <w:name w:val="Table Grid"/>
    <w:basedOn w:val="TableNormal"/>
    <w:qFormat/>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link w:val="AnnexNoChar"/>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link w:val="FootnoteText"/>
    <w:qForma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character" w:customStyle="1" w:styleId="Heading4Char">
    <w:name w:val="Heading 4 Char"/>
    <w:basedOn w:val="DefaultParagraphFont"/>
    <w:link w:val="Heading4"/>
    <w:locked/>
    <w:rsid w:val="002C1DBF"/>
    <w:rPr>
      <w:b/>
      <w:sz w:val="24"/>
      <w:lang w:val="en-GB" w:eastAsia="en-US"/>
    </w:rPr>
  </w:style>
  <w:style w:type="paragraph" w:customStyle="1" w:styleId="FooterSpecial0">
    <w:name w:val="Footer Special_0"/>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qFormat/>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aliases w:val="cap,cap1,cap2,cap11,Caption Char,Caption Char1 Char,cap Char Char1,Caption Char Char1 Char,cap Char2"/>
    <w:basedOn w:val="Normal"/>
    <w:next w:val="Normal"/>
    <w:link w:val="CaptionChar1"/>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unhideWhenUsed/>
    <w:qFormat/>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rsid w:val="008030EF"/>
    <w:rPr>
      <w:sz w:val="24"/>
      <w:lang w:val="en-GB" w:eastAsia="en-US"/>
    </w:rPr>
  </w:style>
  <w:style w:type="character" w:styleId="FollowedHyperlink">
    <w:name w:val="FollowedHyperlink"/>
    <w:basedOn w:val="DefaultParagraphFont"/>
    <w:unhideWhenUsed/>
    <w:rsid w:val="008030EF"/>
    <w:rPr>
      <w:color w:val="800080" w:themeColor="followedHyperlink"/>
      <w:u w:val="single"/>
    </w:rPr>
  </w:style>
  <w:style w:type="character" w:styleId="PlaceholderText">
    <w:name w:val="Placeholder Text"/>
    <w:basedOn w:val="DefaultParagraphFont"/>
    <w:uiPriority w:val="99"/>
    <w:rsid w:val="008030EF"/>
    <w:rPr>
      <w:color w:val="808080"/>
    </w:rPr>
  </w:style>
  <w:style w:type="character" w:styleId="CommentReference">
    <w:name w:val="annotation reference"/>
    <w:basedOn w:val="DefaultParagraphFont"/>
    <w:unhideWhenUsed/>
    <w:rsid w:val="008030EF"/>
    <w:rPr>
      <w:sz w:val="16"/>
      <w:szCs w:val="16"/>
    </w:rPr>
  </w:style>
  <w:style w:type="paragraph" w:styleId="CommentText">
    <w:name w:val="annotation text"/>
    <w:basedOn w:val="Normal"/>
    <w:link w:val="CommentTextChar"/>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8030EF"/>
    <w:rPr>
      <w:lang w:val="en-GB" w:eastAsia="en-US"/>
    </w:rPr>
  </w:style>
  <w:style w:type="paragraph" w:styleId="CommentSubject">
    <w:name w:val="annotation subject"/>
    <w:basedOn w:val="CommentText"/>
    <w:next w:val="CommentText"/>
    <w:link w:val="CommentSubjectChar"/>
    <w:unhideWhenUsed/>
    <w:rsid w:val="008030EF"/>
    <w:rPr>
      <w:b/>
      <w:bCs/>
    </w:rPr>
  </w:style>
  <w:style w:type="character" w:customStyle="1" w:styleId="CommentSubjectChar">
    <w:name w:val="Comment Subject Char"/>
    <w:basedOn w:val="CommentTextChar"/>
    <w:link w:val="CommentSubject"/>
    <w:rsid w:val="008030EF"/>
    <w:rPr>
      <w:b/>
      <w:bCs/>
      <w:lang w:val="en-GB" w:eastAsia="en-US"/>
    </w:rPr>
  </w:style>
  <w:style w:type="character" w:customStyle="1" w:styleId="MentionUnresolved0">
    <w:name w:val="Mention Unresolved_0"/>
    <w:basedOn w:val="DefaultParagraphFont"/>
    <w:uiPriority w:val="99"/>
    <w:semiHidden/>
    <w:unhideWhenUsed/>
    <w:rsid w:val="008030EF"/>
    <w:rPr>
      <w:color w:val="605E5C"/>
      <w:shd w:val="clear" w:color="auto" w:fill="E1DFDD"/>
    </w:rPr>
  </w:style>
  <w:style w:type="character" w:styleId="Emphasis">
    <w:name w:val="Emphasis"/>
    <w:basedOn w:val="DefaultParagraphFont"/>
    <w:qFormat/>
    <w:rsid w:val="008030EF"/>
    <w:rPr>
      <w:i/>
      <w:iCs/>
    </w:rPr>
  </w:style>
  <w:style w:type="paragraph" w:styleId="ListParagraph">
    <w:name w:val="List Paragraph"/>
    <w:basedOn w:val="Normal"/>
    <w:link w:val="ListParagraphChar"/>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841BB7"/>
    <w:rPr>
      <w:color w:val="605E5C"/>
      <w:shd w:val="clear" w:color="auto" w:fill="E1DFDD"/>
    </w:rPr>
  </w:style>
  <w:style w:type="character" w:customStyle="1" w:styleId="Heading5Char">
    <w:name w:val="Heading 5 Char"/>
    <w:basedOn w:val="DefaultParagraphFont"/>
    <w:link w:val="Heading5"/>
    <w:locked/>
    <w:rsid w:val="002C1DBF"/>
    <w:rPr>
      <w:b/>
      <w:sz w:val="24"/>
      <w:lang w:val="en-GB" w:eastAsia="en-US"/>
    </w:rPr>
  </w:style>
  <w:style w:type="character" w:customStyle="1" w:styleId="Heading6Char">
    <w:name w:val="Heading 6 Char"/>
    <w:basedOn w:val="DefaultParagraphFont"/>
    <w:link w:val="Heading6"/>
    <w:locked/>
    <w:rsid w:val="002C1DBF"/>
    <w:rPr>
      <w:b/>
      <w:sz w:val="24"/>
      <w:lang w:val="en-GB" w:eastAsia="en-US"/>
    </w:rPr>
  </w:style>
  <w:style w:type="character" w:customStyle="1" w:styleId="Heading7Char">
    <w:name w:val="Heading 7 Char"/>
    <w:basedOn w:val="DefaultParagraphFont"/>
    <w:link w:val="Heading7"/>
    <w:locked/>
    <w:rsid w:val="002C1DBF"/>
    <w:rPr>
      <w:b/>
      <w:sz w:val="24"/>
      <w:lang w:val="en-GB" w:eastAsia="en-US"/>
    </w:rPr>
  </w:style>
  <w:style w:type="character" w:customStyle="1" w:styleId="Heading8Char">
    <w:name w:val="Heading 8 Char"/>
    <w:basedOn w:val="DefaultParagraphFont"/>
    <w:link w:val="Heading8"/>
    <w:locked/>
    <w:rsid w:val="002C1DBF"/>
    <w:rPr>
      <w:b/>
      <w:sz w:val="24"/>
      <w:lang w:val="en-GB" w:eastAsia="en-US"/>
    </w:rPr>
  </w:style>
  <w:style w:type="character" w:customStyle="1" w:styleId="Heading9Char">
    <w:name w:val="Heading 9 Char"/>
    <w:basedOn w:val="DefaultParagraphFont"/>
    <w:link w:val="Heading9"/>
    <w:locked/>
    <w:rsid w:val="002C1DBF"/>
    <w:rPr>
      <w:b/>
      <w:sz w:val="24"/>
      <w:lang w:val="en-GB" w:eastAsia="en-US"/>
    </w:rPr>
  </w:style>
  <w:style w:type="character" w:customStyle="1" w:styleId="BalloonTextChar11">
    <w:name w:val="Balloon Text Char11"/>
    <w:basedOn w:val="DefaultParagraphFont"/>
    <w:rsid w:val="002C1DBF"/>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2C1DBF"/>
    <w:rPr>
      <w:rFonts w:cs="Times New Roman"/>
      <w:color w:val="605E5C"/>
      <w:shd w:val="clear" w:color="auto" w:fill="E1DFDD"/>
    </w:rPr>
  </w:style>
  <w:style w:type="character" w:customStyle="1" w:styleId="NoteChar">
    <w:name w:val="Note Char"/>
    <w:basedOn w:val="DefaultParagraphFont"/>
    <w:link w:val="Note"/>
    <w:locked/>
    <w:rsid w:val="00B9032B"/>
    <w:rPr>
      <w:sz w:val="22"/>
      <w:lang w:val="en-GB" w:eastAsia="en-US"/>
    </w:rPr>
  </w:style>
  <w:style w:type="character" w:customStyle="1" w:styleId="CallChar">
    <w:name w:val="Call Char"/>
    <w:link w:val="Call"/>
    <w:locked/>
    <w:rsid w:val="00B9032B"/>
    <w:rPr>
      <w:i/>
      <w:sz w:val="24"/>
      <w:lang w:val="en-GB" w:eastAsia="en-US"/>
    </w:rPr>
  </w:style>
  <w:style w:type="character" w:customStyle="1" w:styleId="RecNoChar">
    <w:name w:val="Rec_No Char"/>
    <w:link w:val="RecNo"/>
    <w:locked/>
    <w:rsid w:val="00B9032B"/>
    <w:rPr>
      <w:sz w:val="28"/>
      <w:lang w:val="en-GB" w:eastAsia="en-US"/>
    </w:rPr>
  </w:style>
  <w:style w:type="paragraph" w:customStyle="1" w:styleId="Before">
    <w:name w:val="Before"/>
    <w:basedOn w:val="RecNo"/>
    <w:rsid w:val="00B9032B"/>
    <w:pPr>
      <w:spacing w:before="0"/>
    </w:pPr>
    <w:rPr>
      <w:lang w:val="fr-FR"/>
    </w:rPr>
  </w:style>
  <w:style w:type="paragraph" w:customStyle="1" w:styleId="CoverDate">
    <w:name w:val="Cover Date"/>
    <w:basedOn w:val="Normal"/>
    <w:qFormat/>
    <w:rsid w:val="00B9032B"/>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Title">
    <w:name w:val="Cover Title"/>
    <w:basedOn w:val="Normal"/>
    <w:qFormat/>
    <w:rsid w:val="00B9032B"/>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SpecialFooter">
    <w:name w:val="Special Footer"/>
    <w:basedOn w:val="Footer"/>
    <w:rsid w:val="00B9032B"/>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TableheadChar">
    <w:name w:val="Table_head Char"/>
    <w:link w:val="Tablehead"/>
    <w:locked/>
    <w:rsid w:val="00B9032B"/>
    <w:rPr>
      <w:b/>
      <w:sz w:val="22"/>
      <w:lang w:val="en-GB" w:eastAsia="en-US"/>
    </w:rPr>
  </w:style>
  <w:style w:type="character" w:customStyle="1" w:styleId="TableNoChar">
    <w:name w:val="Table_No Char"/>
    <w:link w:val="TableNo"/>
    <w:rsid w:val="00B9032B"/>
    <w:rPr>
      <w:sz w:val="24"/>
      <w:lang w:val="en-GB" w:eastAsia="en-US"/>
    </w:rPr>
  </w:style>
  <w:style w:type="character" w:customStyle="1" w:styleId="TabletextChar">
    <w:name w:val="Table_text Char"/>
    <w:link w:val="Tabletext"/>
    <w:locked/>
    <w:rsid w:val="00B9032B"/>
    <w:rPr>
      <w:sz w:val="22"/>
      <w:lang w:val="en-GB" w:eastAsia="en-US"/>
    </w:rPr>
  </w:style>
  <w:style w:type="character" w:customStyle="1" w:styleId="TabletitleChar">
    <w:name w:val="Table_title Char"/>
    <w:link w:val="Tabletitle"/>
    <w:qFormat/>
    <w:rsid w:val="00B9032B"/>
    <w:rPr>
      <w:b/>
      <w:sz w:val="24"/>
      <w:lang w:val="en-GB" w:eastAsia="en-US"/>
    </w:rPr>
  </w:style>
  <w:style w:type="character" w:customStyle="1" w:styleId="FigureChar">
    <w:name w:val="Figure Char"/>
    <w:aliases w:val="fig Char"/>
    <w:link w:val="Figure"/>
    <w:rsid w:val="00B9032B"/>
    <w:rPr>
      <w:caps/>
      <w:sz w:val="18"/>
      <w:lang w:val="en-GB" w:eastAsia="en-US"/>
    </w:rPr>
  </w:style>
  <w:style w:type="character" w:customStyle="1" w:styleId="FigureNo0">
    <w:name w:val="Figure_No (文字)"/>
    <w:link w:val="FigureNo"/>
    <w:rsid w:val="00B9032B"/>
    <w:rPr>
      <w:caps/>
      <w:sz w:val="18"/>
      <w:lang w:val="en-GB" w:eastAsia="en-US"/>
    </w:rPr>
  </w:style>
  <w:style w:type="character" w:customStyle="1" w:styleId="TablelegendChar">
    <w:name w:val="Table_legend Char"/>
    <w:link w:val="Tablelegend"/>
    <w:locked/>
    <w:rsid w:val="00B9032B"/>
    <w:rPr>
      <w:sz w:val="22"/>
      <w:lang w:val="en-GB" w:eastAsia="en-US"/>
    </w:rPr>
  </w:style>
  <w:style w:type="paragraph" w:styleId="Title">
    <w:name w:val="Title"/>
    <w:basedOn w:val="Normal"/>
    <w:link w:val="TitleChar"/>
    <w:uiPriority w:val="99"/>
    <w:qFormat/>
    <w:rsid w:val="00B9032B"/>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B9032B"/>
    <w:rPr>
      <w:rFonts w:eastAsia="MS Mincho"/>
      <w:b/>
      <w:bCs/>
      <w:sz w:val="24"/>
      <w:szCs w:val="24"/>
      <w:lang w:eastAsia="en-US"/>
    </w:rPr>
  </w:style>
  <w:style w:type="paragraph" w:styleId="BodyText">
    <w:name w:val="Body Text"/>
    <w:basedOn w:val="Normal"/>
    <w:link w:val="BodyTextChar"/>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rsid w:val="00B9032B"/>
    <w:rPr>
      <w:rFonts w:eastAsia="MS Mincho"/>
      <w:b/>
      <w:bCs/>
      <w:sz w:val="24"/>
      <w:szCs w:val="24"/>
      <w:lang w:eastAsia="en-US"/>
    </w:rPr>
  </w:style>
  <w:style w:type="paragraph" w:styleId="Subtitle">
    <w:name w:val="Subtitle"/>
    <w:basedOn w:val="Normal"/>
    <w:link w:val="SubtitleChar"/>
    <w:uiPriority w:val="99"/>
    <w:qFormat/>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B9032B"/>
    <w:rPr>
      <w:rFonts w:eastAsia="MS Mincho"/>
      <w:sz w:val="24"/>
      <w:szCs w:val="24"/>
      <w:u w:val="single"/>
      <w:lang w:eastAsia="en-US"/>
    </w:rPr>
  </w:style>
  <w:style w:type="paragraph" w:styleId="BlockText">
    <w:name w:val="Block Text"/>
    <w:basedOn w:val="Normal"/>
    <w:uiPriority w:val="99"/>
    <w:rsid w:val="00B9032B"/>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rsid w:val="00B9032B"/>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B9032B"/>
    <w:rPr>
      <w:rFonts w:ascii="Arial" w:eastAsia="MS Mincho" w:hAnsi="Arial" w:cs="Arial"/>
      <w:sz w:val="22"/>
      <w:szCs w:val="24"/>
      <w:lang w:eastAsia="en-US"/>
    </w:rPr>
  </w:style>
  <w:style w:type="paragraph" w:styleId="BodyText3">
    <w:name w:val="Body Text 3"/>
    <w:basedOn w:val="Normal"/>
    <w:link w:val="BodyText3Char"/>
    <w:rsid w:val="00B9032B"/>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B9032B"/>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B9032B"/>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B9032B"/>
    <w:rPr>
      <w:rFonts w:ascii="Arial" w:eastAsia="MS Mincho" w:hAnsi="Arial" w:cs="Arial"/>
      <w:sz w:val="22"/>
      <w:szCs w:val="24"/>
      <w:lang w:eastAsia="en-US"/>
    </w:rPr>
  </w:style>
  <w:style w:type="paragraph" w:styleId="BodyTextIndent2">
    <w:name w:val="Body Text Indent 2"/>
    <w:basedOn w:val="Normal"/>
    <w:link w:val="BodyTextIndent2Char"/>
    <w:uiPriority w:val="99"/>
    <w:rsid w:val="00B9032B"/>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B9032B"/>
    <w:rPr>
      <w:rFonts w:eastAsia="MS Mincho"/>
      <w:sz w:val="24"/>
      <w:szCs w:val="24"/>
      <w:lang w:eastAsia="en-US"/>
    </w:rPr>
  </w:style>
  <w:style w:type="paragraph" w:customStyle="1" w:styleId="TableTitle0">
    <w:name w:val="Table_Title"/>
    <w:basedOn w:val="Normal"/>
    <w:next w:val="Normal"/>
    <w:uiPriority w:val="99"/>
    <w:rsid w:val="00B9032B"/>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B9032B"/>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B9032B"/>
    <w:rPr>
      <w:rFonts w:ascii="Century" w:eastAsia="MS Mincho" w:hAnsi="Century"/>
      <w:kern w:val="2"/>
      <w:sz w:val="21"/>
      <w:szCs w:val="24"/>
      <w:lang w:eastAsia="ja-JP"/>
    </w:rPr>
  </w:style>
  <w:style w:type="paragraph" w:styleId="PlainText">
    <w:name w:val="Plain Text"/>
    <w:basedOn w:val="Normal"/>
    <w:link w:val="PlainTextChar"/>
    <w:uiPriority w:val="99"/>
    <w:rsid w:val="00B9032B"/>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B9032B"/>
    <w:rPr>
      <w:rFonts w:ascii="Courier New" w:eastAsia="MS Mincho" w:hAnsi="Courier New"/>
      <w:lang w:eastAsia="en-US"/>
    </w:rPr>
  </w:style>
  <w:style w:type="character" w:styleId="Strong">
    <w:name w:val="Strong"/>
    <w:qFormat/>
    <w:rsid w:val="00B9032B"/>
    <w:rPr>
      <w:rFonts w:cs="Times New Roman"/>
      <w:b/>
      <w:bCs/>
    </w:rPr>
  </w:style>
  <w:style w:type="paragraph" w:styleId="Date">
    <w:name w:val="Date"/>
    <w:basedOn w:val="Normal"/>
    <w:next w:val="Normal"/>
    <w:link w:val="DateChar"/>
    <w:uiPriority w:val="99"/>
    <w:rsid w:val="00B9032B"/>
    <w:pPr>
      <w:jc w:val="left"/>
    </w:pPr>
    <w:rPr>
      <w:rFonts w:eastAsia="MS Mincho"/>
    </w:rPr>
  </w:style>
  <w:style w:type="character" w:customStyle="1" w:styleId="DateChar">
    <w:name w:val="Date Char"/>
    <w:basedOn w:val="DefaultParagraphFont"/>
    <w:link w:val="Date"/>
    <w:uiPriority w:val="99"/>
    <w:rsid w:val="00B9032B"/>
    <w:rPr>
      <w:rFonts w:eastAsia="MS Mincho"/>
      <w:sz w:val="24"/>
      <w:lang w:val="en-GB" w:eastAsia="en-US"/>
    </w:rPr>
  </w:style>
  <w:style w:type="paragraph" w:styleId="HTMLPreformatted">
    <w:name w:val="HTML Preformatted"/>
    <w:basedOn w:val="Normal"/>
    <w:link w:val="HTMLPreformattedChar"/>
    <w:uiPriority w:val="99"/>
    <w:rsid w:val="00B9032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B9032B"/>
    <w:rPr>
      <w:rFonts w:ascii="MS Gothic" w:eastAsia="MS Gothic" w:hAnsi="MS Gothic" w:cs="MS Gothic"/>
      <w:sz w:val="24"/>
      <w:szCs w:val="24"/>
      <w:lang w:eastAsia="ja-JP"/>
    </w:rPr>
  </w:style>
  <w:style w:type="paragraph" w:styleId="TOC9">
    <w:name w:val="toc 9"/>
    <w:basedOn w:val="Normal"/>
    <w:next w:val="Normal"/>
    <w:uiPriority w:val="99"/>
    <w:rsid w:val="00B9032B"/>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B9032B"/>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B9032B"/>
    <w:rPr>
      <w:rFonts w:ascii="Tahoma" w:eastAsia="MS Mincho" w:hAnsi="Tahoma" w:cs="Tahoma"/>
      <w:shd w:val="clear" w:color="auto" w:fill="000080"/>
      <w:lang w:eastAsia="en-US"/>
    </w:rPr>
  </w:style>
  <w:style w:type="paragraph" w:customStyle="1" w:styleId="Revision1">
    <w:name w:val="Revision1"/>
    <w:hidden/>
    <w:uiPriority w:val="99"/>
    <w:semiHidden/>
    <w:rsid w:val="00B9032B"/>
    <w:rPr>
      <w:rFonts w:ascii="Times" w:eastAsia="MS Mincho" w:hAnsi="Times"/>
      <w:lang w:eastAsia="en-US"/>
    </w:rPr>
  </w:style>
  <w:style w:type="paragraph" w:styleId="EndnoteText">
    <w:name w:val="endnote text"/>
    <w:basedOn w:val="Normal"/>
    <w:link w:val="EndnoteTextChar"/>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B9032B"/>
    <w:rPr>
      <w:rFonts w:ascii="Times" w:eastAsia="MS Mincho" w:hAnsi="Times"/>
      <w:lang w:eastAsia="en-US"/>
    </w:rPr>
  </w:style>
  <w:style w:type="paragraph" w:styleId="List">
    <w:name w:val="List"/>
    <w:basedOn w:val="Normal"/>
    <w:rsid w:val="00B9032B"/>
    <w:pPr>
      <w:ind w:left="283" w:hanging="283"/>
      <w:jc w:val="left"/>
    </w:pPr>
    <w:rPr>
      <w:rFonts w:eastAsia="MS Mincho"/>
    </w:rPr>
  </w:style>
  <w:style w:type="character" w:customStyle="1" w:styleId="AnnexNoChar">
    <w:name w:val="Annex_No Char"/>
    <w:link w:val="AnnexNo"/>
    <w:locked/>
    <w:rsid w:val="00B9032B"/>
    <w:rPr>
      <w:caps/>
      <w:sz w:val="28"/>
      <w:lang w:val="en-GB" w:eastAsia="en-US"/>
    </w:rPr>
  </w:style>
  <w:style w:type="numbering" w:styleId="111111">
    <w:name w:val="Outline List 2"/>
    <w:basedOn w:val="NoList"/>
    <w:uiPriority w:val="99"/>
    <w:unhideWhenUsed/>
    <w:rsid w:val="00B9032B"/>
    <w:pPr>
      <w:numPr>
        <w:numId w:val="12"/>
      </w:numPr>
    </w:pPr>
  </w:style>
  <w:style w:type="character" w:customStyle="1" w:styleId="CaptionChar1">
    <w:name w:val="Caption Char1"/>
    <w:aliases w:val="cap Char,cap1 Char,cap2 Char,cap11 Char,Caption Char Char,Caption Char1 Char Char,cap Char Char1 Char,Caption Char Char1 Char Char,cap Char2 Char"/>
    <w:link w:val="Caption"/>
    <w:rsid w:val="00B9032B"/>
    <w:rPr>
      <w:i/>
      <w:iCs/>
      <w:color w:val="1F497D" w:themeColor="text2"/>
      <w:sz w:val="18"/>
      <w:szCs w:val="18"/>
      <w:lang w:val="en-GB" w:eastAsia="en-US"/>
    </w:rPr>
  </w:style>
  <w:style w:type="character" w:customStyle="1" w:styleId="HeadingiChar">
    <w:name w:val="Heading_i Char"/>
    <w:basedOn w:val="DefaultParagraphFont"/>
    <w:link w:val="Headingi"/>
    <w:locked/>
    <w:rsid w:val="00B9032B"/>
    <w:rPr>
      <w:i/>
      <w:sz w:val="24"/>
      <w:lang w:val="en-GB" w:eastAsia="en-US"/>
    </w:rPr>
  </w:style>
  <w:style w:type="character" w:customStyle="1" w:styleId="ArttitleChar">
    <w:name w:val="Art_title Char"/>
    <w:basedOn w:val="DefaultParagraphFont"/>
    <w:link w:val="Arttitle"/>
    <w:locked/>
    <w:rsid w:val="00B9032B"/>
    <w:rPr>
      <w:b/>
      <w:sz w:val="28"/>
      <w:lang w:val="en-GB" w:eastAsia="en-US"/>
    </w:rPr>
  </w:style>
  <w:style w:type="character" w:customStyle="1" w:styleId="RestitleChar">
    <w:name w:val="Res_title Char"/>
    <w:basedOn w:val="DefaultParagraphFont"/>
    <w:link w:val="Restitle"/>
    <w:locked/>
    <w:rsid w:val="00B9032B"/>
    <w:rPr>
      <w:b/>
      <w:sz w:val="28"/>
      <w:lang w:val="en-GB" w:eastAsia="en-US"/>
    </w:rPr>
  </w:style>
  <w:style w:type="paragraph" w:customStyle="1" w:styleId="1">
    <w:name w:val="変更箇所1"/>
    <w:hidden/>
    <w:semiHidden/>
    <w:rsid w:val="00B9032B"/>
    <w:rPr>
      <w:rFonts w:eastAsia="SimSun"/>
      <w:sz w:val="24"/>
      <w:lang w:val="en-GB" w:eastAsia="en-US"/>
    </w:rPr>
  </w:style>
  <w:style w:type="character" w:customStyle="1" w:styleId="NormalIndentChar">
    <w:name w:val="Normal Indent Char"/>
    <w:basedOn w:val="DefaultParagraphFont"/>
    <w:link w:val="NormalIndent"/>
    <w:rsid w:val="00B9032B"/>
    <w:rPr>
      <w:sz w:val="24"/>
      <w:lang w:val="en-GB" w:eastAsia="en-US"/>
    </w:rPr>
  </w:style>
  <w:style w:type="character" w:customStyle="1" w:styleId="ListParagraphChar">
    <w:name w:val="List Paragraph Char"/>
    <w:basedOn w:val="DefaultParagraphFont"/>
    <w:link w:val="ListParagraph"/>
    <w:uiPriority w:val="34"/>
    <w:rsid w:val="00B9032B"/>
    <w:rPr>
      <w:sz w:val="24"/>
      <w:lang w:val="en-GB" w:eastAsia="en-US"/>
    </w:rPr>
  </w:style>
  <w:style w:type="paragraph" w:styleId="BodyTextFirstIndent">
    <w:name w:val="Body Text First Indent"/>
    <w:basedOn w:val="BodyText"/>
    <w:link w:val="BodyTextFirstIndentChar"/>
    <w:rsid w:val="00B9032B"/>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B9032B"/>
    <w:rPr>
      <w:rFonts w:eastAsiaTheme="minorEastAsia"/>
      <w:b w:val="0"/>
      <w:bCs w:val="0"/>
      <w:sz w:val="24"/>
      <w:szCs w:val="24"/>
      <w:lang w:val="en-GB" w:eastAsia="en-US"/>
    </w:rPr>
  </w:style>
  <w:style w:type="paragraph" w:styleId="TOCHeading">
    <w:name w:val="TOC Heading"/>
    <w:basedOn w:val="Heading1"/>
    <w:next w:val="Normal"/>
    <w:uiPriority w:val="39"/>
    <w:semiHidden/>
    <w:unhideWhenUsed/>
    <w:qFormat/>
    <w:rsid w:val="00B9032B"/>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B9032B"/>
    <w:rPr>
      <w:sz w:val="24"/>
      <w:lang w:val="en-GB" w:eastAsia="en-US"/>
    </w:rPr>
  </w:style>
  <w:style w:type="character" w:customStyle="1" w:styleId="EquationlegendChar">
    <w:name w:val="Equation_legend Char"/>
    <w:basedOn w:val="DefaultParagraphFont"/>
    <w:link w:val="Equationlegend"/>
    <w:locked/>
    <w:rsid w:val="00B9032B"/>
    <w:rPr>
      <w:sz w:val="24"/>
      <w:lang w:eastAsia="en-US"/>
    </w:rPr>
  </w:style>
  <w:style w:type="character" w:customStyle="1" w:styleId="EquationChar">
    <w:name w:val="Equation Char"/>
    <w:link w:val="Equation"/>
    <w:locked/>
    <w:rsid w:val="00B9032B"/>
    <w:rPr>
      <w:sz w:val="24"/>
      <w:lang w:val="en-GB" w:eastAsia="en-US"/>
    </w:rPr>
  </w:style>
  <w:style w:type="character" w:customStyle="1" w:styleId="BlancChar">
    <w:name w:val="Blanc Char"/>
    <w:basedOn w:val="DefaultParagraphFont"/>
    <w:link w:val="Blanc"/>
    <w:rsid w:val="00B9032B"/>
    <w:rPr>
      <w:sz w:val="16"/>
      <w:lang w:val="en-GB" w:eastAsia="en-US"/>
    </w:rPr>
  </w:style>
  <w:style w:type="character" w:customStyle="1" w:styleId="FigureNoChar">
    <w:name w:val="Figure_No Char"/>
    <w:locked/>
    <w:rsid w:val="00B9032B"/>
    <w:rPr>
      <w:caps/>
      <w:sz w:val="18"/>
      <w:lang w:val="fr-FR" w:eastAsia="en-US"/>
    </w:rPr>
  </w:style>
  <w:style w:type="character" w:customStyle="1" w:styleId="CommentSubjectChar1">
    <w:name w:val="Comment Subject Char1"/>
    <w:basedOn w:val="CommentTextChar"/>
    <w:rsid w:val="00B9032B"/>
    <w:rPr>
      <w:rFonts w:ascii="Times New Roman" w:eastAsia="MS Mincho" w:hAnsi="Times New Roman"/>
      <w:b/>
      <w:bCs/>
      <w:lang w:val="en-GB" w:eastAsia="en-US"/>
    </w:rPr>
  </w:style>
  <w:style w:type="character" w:customStyle="1" w:styleId="PlainTextChar1">
    <w:name w:val="Plain Text Char1"/>
    <w:basedOn w:val="DefaultParagraphFont"/>
    <w:uiPriority w:val="99"/>
    <w:rsid w:val="00B9032B"/>
    <w:rPr>
      <w:rFonts w:ascii="Courier New" w:eastAsia="MS Mincho" w:hAnsi="Courier New"/>
      <w:lang w:eastAsia="en-US"/>
    </w:rPr>
  </w:style>
  <w:style w:type="table" w:customStyle="1" w:styleId="TableGrid1">
    <w:name w:val="Table Grid1"/>
    <w:basedOn w:val="TableNormal"/>
    <w:next w:val="TableGrid"/>
    <w:uiPriority w:val="99"/>
    <w:rsid w:val="00B9032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B9032B"/>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B9032B"/>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B9032B"/>
    <w:rPr>
      <w:rFonts w:ascii="Tahoma" w:eastAsia="MS Mincho" w:hAnsi="Tahoma" w:cs="Tahoma"/>
      <w:shd w:val="clear" w:color="auto" w:fill="000080"/>
      <w:lang w:eastAsia="en-US"/>
    </w:rPr>
  </w:style>
  <w:style w:type="paragraph" w:styleId="TableofFigures">
    <w:name w:val="table of figures"/>
    <w:basedOn w:val="Normal"/>
    <w:next w:val="Normal"/>
    <w:uiPriority w:val="99"/>
    <w:rsid w:val="00B9032B"/>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B9032B"/>
    <w:rPr>
      <w:rFonts w:ascii="Times" w:eastAsia="MS Mincho" w:hAnsi="Times"/>
      <w:lang w:eastAsia="en-US"/>
    </w:rPr>
  </w:style>
  <w:style w:type="table" w:styleId="LightShading-Accent1">
    <w:name w:val="Light Shading Accent 1"/>
    <w:basedOn w:val="TableNormal"/>
    <w:uiPriority w:val="60"/>
    <w:rsid w:val="00B9032B"/>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B9032B"/>
    <w:rPr>
      <w:color w:val="605E5C"/>
      <w:shd w:val="clear" w:color="auto" w:fill="E1DFDD"/>
    </w:rPr>
  </w:style>
  <w:style w:type="character" w:customStyle="1" w:styleId="AnnexNoTitleChar">
    <w:name w:val="Annex_NoTitle Char"/>
    <w:basedOn w:val="DefaultParagraphFont"/>
    <w:link w:val="AnnexNoTitle"/>
    <w:locked/>
    <w:rsid w:val="00B9032B"/>
    <w:rPr>
      <w:b/>
      <w:sz w:val="28"/>
      <w:lang w:val="en-GB" w:eastAsia="en-US"/>
    </w:rPr>
  </w:style>
  <w:style w:type="character" w:customStyle="1" w:styleId="TableNo0">
    <w:name w:val="Table_No Знак"/>
    <w:locked/>
    <w:rsid w:val="00B9032B"/>
    <w:rPr>
      <w:rFonts w:ascii="Times New Roman" w:hAnsi="Times New Roman"/>
      <w:caps/>
      <w:lang w:val="en-GB" w:eastAsia="en-US"/>
    </w:rPr>
  </w:style>
  <w:style w:type="character" w:customStyle="1" w:styleId="Tabletitle1">
    <w:name w:val="Table_title Знак"/>
    <w:locked/>
    <w:rsid w:val="00B9032B"/>
    <w:rPr>
      <w:rFonts w:ascii="Times New Roman Bold" w:hAnsi="Times New Roman Bold"/>
      <w:b/>
      <w:lang w:val="en-GB" w:eastAsia="en-US"/>
    </w:rPr>
  </w:style>
  <w:style w:type="paragraph" w:customStyle="1" w:styleId="text">
    <w:name w:val="text"/>
    <w:basedOn w:val="Normal"/>
    <w:rsid w:val="00B9032B"/>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B9032B"/>
    <w:rPr>
      <w:sz w:val="24"/>
      <w:lang w:val="en-GB" w:eastAsia="en-US"/>
    </w:rPr>
  </w:style>
  <w:style w:type="paragraph" w:customStyle="1" w:styleId="MTDisplayEquation">
    <w:name w:val="MTDisplayEquation"/>
    <w:basedOn w:val="Normal"/>
    <w:next w:val="Normal"/>
    <w:link w:val="MTDisplayEquationChar"/>
    <w:rsid w:val="00B9032B"/>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B9032B"/>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B9032B"/>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rsid w:val="00B9032B"/>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B9032B"/>
    <w:rPr>
      <w:rFonts w:ascii="Times New Roman" w:hAnsi="Times New Roman"/>
      <w:b/>
      <w:sz w:val="28"/>
      <w:lang w:val="en-GB" w:eastAsia="en-US"/>
    </w:rPr>
  </w:style>
  <w:style w:type="paragraph" w:customStyle="1" w:styleId="xl24">
    <w:name w:val="xl24"/>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B9032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B9032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B9032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B9032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basedOn w:val="DefaultParagraphFont"/>
    <w:uiPriority w:val="99"/>
    <w:locked/>
    <w:rsid w:val="00B9032B"/>
    <w:rPr>
      <w:rFonts w:cs="Times New Roman"/>
      <w:lang w:val="en-US" w:eastAsia="en-US" w:bidi="ar-SA"/>
    </w:rPr>
  </w:style>
  <w:style w:type="paragraph" w:customStyle="1" w:styleId="Style0">
    <w:name w:val="Style0"/>
    <w:uiPriority w:val="99"/>
    <w:rsid w:val="00B9032B"/>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B9032B"/>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B9032B"/>
    <w:pPr>
      <w:spacing w:before="100" w:after="100" w:line="190" w:lineRule="exact"/>
      <w:ind w:left="0" w:right="0"/>
    </w:pPr>
  </w:style>
  <w:style w:type="paragraph" w:customStyle="1" w:styleId="TableLegend0">
    <w:name w:val="Table_Legend"/>
    <w:basedOn w:val="Normal"/>
    <w:next w:val="Normal"/>
    <w:uiPriority w:val="99"/>
    <w:rsid w:val="00B9032B"/>
    <w:pPr>
      <w:keepNext/>
      <w:spacing w:before="86" w:line="199" w:lineRule="exact"/>
      <w:ind w:left="-85" w:right="-85"/>
    </w:pPr>
    <w:rPr>
      <w:rFonts w:eastAsia="MS Mincho"/>
      <w:sz w:val="18"/>
    </w:rPr>
  </w:style>
  <w:style w:type="paragraph" w:customStyle="1" w:styleId="headingb0">
    <w:name w:val="heading_b"/>
    <w:basedOn w:val="Heading3"/>
    <w:next w:val="Normal"/>
    <w:uiPriority w:val="99"/>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B9032B"/>
    <w:pPr>
      <w:keepNext/>
      <w:keepLines/>
      <w:spacing w:before="480"/>
      <w:jc w:val="center"/>
    </w:pPr>
    <w:rPr>
      <w:rFonts w:eastAsia="MS Mincho"/>
      <w:caps/>
      <w:sz w:val="28"/>
    </w:rPr>
  </w:style>
  <w:style w:type="character" w:customStyle="1" w:styleId="Title1Carattere">
    <w:name w:val="Title 1 Carattere"/>
    <w:basedOn w:val="SourceCarattere"/>
    <w:locked/>
    <w:rsid w:val="00B9032B"/>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B9032B"/>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B9032B"/>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B9032B"/>
    <w:rPr>
      <w:rFonts w:ascii="Times New Roman" w:hAnsi="Times New Roman" w:cs="Times New Roman"/>
      <w:b/>
      <w:sz w:val="24"/>
      <w:lang w:val="en-GB" w:eastAsia="en-US"/>
    </w:rPr>
  </w:style>
  <w:style w:type="character" w:customStyle="1" w:styleId="Heading7Char1">
    <w:name w:val="Heading 7 Char1"/>
    <w:uiPriority w:val="99"/>
    <w:locked/>
    <w:rsid w:val="00B9032B"/>
    <w:rPr>
      <w:rFonts w:ascii="Times New Roman" w:hAnsi="Times New Roman" w:cs="Times New Roman"/>
      <w:b/>
      <w:sz w:val="24"/>
      <w:lang w:val="en-GB" w:eastAsia="en-US"/>
    </w:rPr>
  </w:style>
  <w:style w:type="character" w:customStyle="1" w:styleId="Heading8Char1">
    <w:name w:val="Heading 8 Char1"/>
    <w:uiPriority w:val="99"/>
    <w:locked/>
    <w:rsid w:val="00B9032B"/>
    <w:rPr>
      <w:rFonts w:ascii="Times New Roman" w:hAnsi="Times New Roman" w:cs="Times New Roman"/>
      <w:b/>
      <w:sz w:val="24"/>
      <w:lang w:val="en-GB" w:eastAsia="en-US"/>
    </w:rPr>
  </w:style>
  <w:style w:type="character" w:customStyle="1" w:styleId="Heading9Char1">
    <w:name w:val="Heading 9 Char1"/>
    <w:uiPriority w:val="99"/>
    <w:locked/>
    <w:rsid w:val="00B9032B"/>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B9032B"/>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B9032B"/>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9"/>
    <w:locked/>
    <w:rsid w:val="00B9032B"/>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B9032B"/>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B9032B"/>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B9032B"/>
    <w:pPr>
      <w:jc w:val="left"/>
    </w:pPr>
  </w:style>
  <w:style w:type="paragraph" w:customStyle="1" w:styleId="FigureRemark">
    <w:name w:val="Figure_Remark"/>
    <w:basedOn w:val="TableLegend0"/>
    <w:uiPriority w:val="99"/>
    <w:rsid w:val="00B9032B"/>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B9032B"/>
  </w:style>
  <w:style w:type="paragraph" w:customStyle="1" w:styleId="FigureTitle0">
    <w:name w:val="Figure_Title"/>
    <w:basedOn w:val="TableTitle0"/>
    <w:next w:val="FigureLegend0"/>
    <w:uiPriority w:val="99"/>
    <w:rsid w:val="00B9032B"/>
    <w:pPr>
      <w:spacing w:after="240"/>
    </w:pPr>
  </w:style>
  <w:style w:type="paragraph" w:customStyle="1" w:styleId="Annex">
    <w:name w:val="Annex_#"/>
    <w:basedOn w:val="Normal"/>
    <w:next w:val="AnnexRef0"/>
    <w:uiPriority w:val="99"/>
    <w:rsid w:val="00B9032B"/>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B9032B"/>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B9032B"/>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B9032B"/>
  </w:style>
  <w:style w:type="paragraph" w:customStyle="1" w:styleId="AppendixRef0">
    <w:name w:val="Appendix_Ref"/>
    <w:basedOn w:val="AnnexRef0"/>
    <w:next w:val="AppendixTitle0"/>
    <w:uiPriority w:val="99"/>
    <w:rsid w:val="00B9032B"/>
  </w:style>
  <w:style w:type="paragraph" w:customStyle="1" w:styleId="AppendixTitle0">
    <w:name w:val="Appendix_Title"/>
    <w:basedOn w:val="AnnexTitle0"/>
    <w:next w:val="Normal"/>
    <w:uiPriority w:val="99"/>
    <w:rsid w:val="00B9032B"/>
  </w:style>
  <w:style w:type="paragraph" w:customStyle="1" w:styleId="RefTitle0">
    <w:name w:val="Ref_Title"/>
    <w:basedOn w:val="Normal"/>
    <w:next w:val="RefText0"/>
    <w:uiPriority w:val="99"/>
    <w:rsid w:val="00B9032B"/>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B9032B"/>
    <w:pPr>
      <w:spacing w:before="136"/>
      <w:ind w:left="567" w:hanging="567"/>
    </w:pPr>
    <w:rPr>
      <w:rFonts w:eastAsia="MS Mincho"/>
      <w:sz w:val="18"/>
    </w:rPr>
  </w:style>
  <w:style w:type="paragraph" w:customStyle="1" w:styleId="listitem">
    <w:name w:val="listitem"/>
    <w:basedOn w:val="Normal"/>
    <w:uiPriority w:val="99"/>
    <w:rsid w:val="00B9032B"/>
    <w:pPr>
      <w:keepLines/>
      <w:spacing w:before="0"/>
      <w:jc w:val="left"/>
    </w:pPr>
    <w:rPr>
      <w:rFonts w:eastAsia="MS Mincho"/>
      <w:sz w:val="20"/>
    </w:rPr>
  </w:style>
  <w:style w:type="paragraph" w:customStyle="1" w:styleId="Rec">
    <w:name w:val="Rec_#"/>
    <w:basedOn w:val="Normal"/>
    <w:next w:val="RecTitle0"/>
    <w:uiPriority w:val="99"/>
    <w:rsid w:val="00B9032B"/>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B9032B"/>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B9032B"/>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rsid w:val="00B9032B"/>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B9032B"/>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B9032B"/>
    <w:pPr>
      <w:spacing w:before="136"/>
    </w:pPr>
    <w:rPr>
      <w:rFonts w:eastAsia="MS Mincho"/>
      <w:sz w:val="20"/>
    </w:rPr>
  </w:style>
  <w:style w:type="paragraph" w:customStyle="1" w:styleId="Section">
    <w:name w:val="Section #"/>
    <w:basedOn w:val="Normal"/>
    <w:next w:val="Sectiontitle0"/>
    <w:uiPriority w:val="99"/>
    <w:rsid w:val="00B9032B"/>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B9032B"/>
    <w:pPr>
      <w:tabs>
        <w:tab w:val="clear" w:pos="1985"/>
      </w:tabs>
      <w:spacing w:before="313"/>
      <w:outlineLvl w:val="9"/>
    </w:pPr>
    <w:rPr>
      <w:rFonts w:eastAsia="MS Mincho"/>
      <w:sz w:val="22"/>
    </w:rPr>
  </w:style>
  <w:style w:type="paragraph" w:customStyle="1" w:styleId="Line1">
    <w:name w:val="Line_1"/>
    <w:basedOn w:val="Normal"/>
    <w:next w:val="Normal"/>
    <w:uiPriority w:val="99"/>
    <w:rsid w:val="00B9032B"/>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B9032B"/>
  </w:style>
  <w:style w:type="paragraph" w:customStyle="1" w:styleId="PartRef0">
    <w:name w:val="Part_Ref"/>
    <w:basedOn w:val="AnnexRef0"/>
    <w:uiPriority w:val="99"/>
    <w:rsid w:val="00B9032B"/>
  </w:style>
  <w:style w:type="paragraph" w:customStyle="1" w:styleId="PartTitle0">
    <w:name w:val="Part_Title"/>
    <w:basedOn w:val="AnnexTitle0"/>
    <w:next w:val="Normalaftertitle0"/>
    <w:uiPriority w:val="99"/>
    <w:rsid w:val="00B9032B"/>
  </w:style>
  <w:style w:type="paragraph" w:customStyle="1" w:styleId="Rep">
    <w:name w:val="Rep_#"/>
    <w:basedOn w:val="Rec"/>
    <w:next w:val="Rep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B9032B"/>
  </w:style>
  <w:style w:type="paragraph" w:customStyle="1" w:styleId="RefDoc">
    <w:name w:val="Ref_Doc"/>
    <w:basedOn w:val="RefText0"/>
    <w:next w:val="RefText0"/>
    <w:uiPriority w:val="99"/>
    <w:rsid w:val="00B9032B"/>
    <w:pPr>
      <w:spacing w:before="227"/>
    </w:pPr>
    <w:rPr>
      <w:i/>
    </w:rPr>
  </w:style>
  <w:style w:type="paragraph" w:customStyle="1" w:styleId="Question">
    <w:name w:val="Question_#"/>
    <w:basedOn w:val="Rec"/>
    <w:next w:val="Question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B9032B"/>
  </w:style>
  <w:style w:type="paragraph" w:customStyle="1" w:styleId="Res">
    <w:name w:val="Res_#"/>
    <w:basedOn w:val="Rec"/>
    <w:next w:val="ResTitle0"/>
    <w:uiPriority w:val="99"/>
    <w:rsid w:val="00B9032B"/>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B9032B"/>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B9032B"/>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B9032B"/>
  </w:style>
  <w:style w:type="paragraph" w:customStyle="1" w:styleId="Style">
    <w:name w:val="Style"/>
    <w:basedOn w:val="Normal"/>
    <w:uiPriority w:val="99"/>
    <w:rsid w:val="00B9032B"/>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B9032B"/>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B9032B"/>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B9032B"/>
    <w:pPr>
      <w:keepLines w:val="0"/>
      <w:spacing w:before="136" w:after="0"/>
    </w:pPr>
    <w:rPr>
      <w:rFonts w:eastAsia="MS Mincho"/>
      <w:caps w:val="0"/>
      <w:sz w:val="20"/>
      <w:lang w:val="en-US"/>
    </w:rPr>
  </w:style>
  <w:style w:type="paragraph" w:customStyle="1" w:styleId="Fig0">
    <w:name w:val="Fig_#"/>
    <w:basedOn w:val="Fig"/>
    <w:next w:val="Normal"/>
    <w:uiPriority w:val="99"/>
    <w:rsid w:val="00B9032B"/>
    <w:pPr>
      <w:jc w:val="left"/>
    </w:pPr>
    <w:rPr>
      <w:color w:val="FFFFFF"/>
    </w:rPr>
  </w:style>
  <w:style w:type="paragraph" w:customStyle="1" w:styleId="heading13">
    <w:name w:val="heading 13"/>
    <w:basedOn w:val="Heading3"/>
    <w:uiPriority w:val="99"/>
    <w:rsid w:val="00B9032B"/>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B9032B"/>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B9032B"/>
    <w:pPr>
      <w:tabs>
        <w:tab w:val="left" w:pos="7371"/>
      </w:tabs>
      <w:spacing w:after="560"/>
    </w:pPr>
  </w:style>
  <w:style w:type="paragraph" w:customStyle="1" w:styleId="foot">
    <w:name w:val="foot"/>
    <w:basedOn w:val="headfoot"/>
    <w:uiPriority w:val="99"/>
    <w:rsid w:val="00B9032B"/>
    <w:rPr>
      <w:lang w:val="fr-FR"/>
    </w:rPr>
  </w:style>
  <w:style w:type="paragraph" w:customStyle="1" w:styleId="TableHead0">
    <w:name w:val="Table_Head"/>
    <w:basedOn w:val="TableText0"/>
    <w:uiPriority w:val="99"/>
    <w:rsid w:val="00B9032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B9032B"/>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B9032B"/>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B9032B"/>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B9032B"/>
    <w:pPr>
      <w:tabs>
        <w:tab w:val="clear" w:pos="1191"/>
        <w:tab w:val="clear" w:pos="1588"/>
      </w:tabs>
      <w:ind w:left="794" w:hanging="794"/>
      <w:jc w:val="left"/>
    </w:pPr>
    <w:rPr>
      <w:rFonts w:eastAsia="MS Mincho"/>
      <w:lang w:val="fr-FR"/>
    </w:rPr>
  </w:style>
  <w:style w:type="paragraph" w:customStyle="1" w:styleId="WP">
    <w:name w:val="WP"/>
    <w:next w:val="Normal"/>
    <w:uiPriority w:val="99"/>
    <w:rsid w:val="00B9032B"/>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B9032B"/>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B9032B"/>
    <w:rPr>
      <w:rFonts w:ascii="Times New Roman" w:eastAsia="MS Mincho" w:hAnsi="Times New Roman"/>
      <w:caps/>
      <w:lang w:val="en-GB" w:eastAsia="en-US"/>
    </w:rPr>
  </w:style>
  <w:style w:type="character" w:customStyle="1" w:styleId="NormalaftertitleCharChar">
    <w:name w:val="Normal_after_title Char Char"/>
    <w:uiPriority w:val="99"/>
    <w:locked/>
    <w:rsid w:val="00B9032B"/>
    <w:rPr>
      <w:rFonts w:cs="Times New Roman"/>
      <w:sz w:val="24"/>
      <w:lang w:val="en-GB" w:eastAsia="en-US" w:bidi="ar-SA"/>
    </w:rPr>
  </w:style>
  <w:style w:type="character" w:customStyle="1" w:styleId="enumlev1CharChar">
    <w:name w:val="enumlev1 Char Char"/>
    <w:uiPriority w:val="99"/>
    <w:locked/>
    <w:rsid w:val="00B9032B"/>
    <w:rPr>
      <w:rFonts w:cs="Times New Roman"/>
      <w:sz w:val="24"/>
      <w:lang w:val="en-GB" w:eastAsia="en-US" w:bidi="ar-SA"/>
    </w:rPr>
  </w:style>
  <w:style w:type="character" w:customStyle="1" w:styleId="CommentTextChar1">
    <w:name w:val="Comment Text Char1"/>
    <w:locked/>
    <w:rsid w:val="00B9032B"/>
    <w:rPr>
      <w:rFonts w:ascii="Times New Roman" w:hAnsi="Times New Roman" w:cs="Times New Roman"/>
      <w:lang w:val="en-GB" w:eastAsia="en-US"/>
    </w:rPr>
  </w:style>
  <w:style w:type="paragraph" w:customStyle="1" w:styleId="1CharChar">
    <w:name w:val="(文字) (文字)1 Char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B9032B"/>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B9032B"/>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B9032B"/>
    <w:rPr>
      <w:rFonts w:ascii="Century" w:hAnsi="Century" w:cs="Times New Roman"/>
      <w:kern w:val="2"/>
      <w:sz w:val="24"/>
      <w:szCs w:val="24"/>
      <w:lang w:eastAsia="ja-JP"/>
    </w:rPr>
  </w:style>
  <w:style w:type="character" w:customStyle="1" w:styleId="FootnoteCharacters">
    <w:name w:val="Footnote Characters"/>
    <w:uiPriority w:val="99"/>
    <w:rsid w:val="00B9032B"/>
    <w:rPr>
      <w:vertAlign w:val="superscript"/>
    </w:rPr>
  </w:style>
  <w:style w:type="paragraph" w:customStyle="1" w:styleId="MEP">
    <w:name w:val="MEP"/>
    <w:basedOn w:val="Normal"/>
    <w:uiPriority w:val="99"/>
    <w:rsid w:val="00B9032B"/>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B9032B"/>
    <w:rPr>
      <w:rFonts w:ascii="Arial" w:hAnsi="Arial" w:cs="Times New Roman"/>
      <w:color w:val="000000"/>
      <w:sz w:val="16"/>
      <w:lang w:eastAsia="en-US"/>
    </w:rPr>
  </w:style>
  <w:style w:type="character" w:customStyle="1" w:styleId="BodyText3Char1">
    <w:name w:val="Body Text 3 Char1"/>
    <w:uiPriority w:val="99"/>
    <w:locked/>
    <w:rsid w:val="00B9032B"/>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B9032B"/>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B9032B"/>
    <w:pPr>
      <w:keepNext/>
      <w:keepLines/>
      <w:spacing w:before="480"/>
      <w:jc w:val="center"/>
    </w:pPr>
    <w:rPr>
      <w:rFonts w:eastAsia="MS Mincho"/>
      <w:b/>
      <w:sz w:val="28"/>
    </w:rPr>
  </w:style>
  <w:style w:type="paragraph" w:customStyle="1" w:styleId="1CarCar">
    <w:name w:val="(文字) (文字)1 Car Car (文字) (文字)"/>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B9032B"/>
    <w:pPr>
      <w:autoSpaceDE w:val="0"/>
      <w:autoSpaceDN w:val="0"/>
      <w:adjustRightInd w:val="0"/>
    </w:pPr>
    <w:rPr>
      <w:rFonts w:eastAsia="SimSun"/>
      <w:color w:val="000000"/>
      <w:sz w:val="24"/>
      <w:szCs w:val="24"/>
    </w:rPr>
  </w:style>
  <w:style w:type="character" w:customStyle="1" w:styleId="2">
    <w:name w:val="(文字) (文字)2"/>
    <w:uiPriority w:val="99"/>
    <w:rsid w:val="00B9032B"/>
    <w:rPr>
      <w:rFonts w:cs="Times New Roman"/>
      <w:b/>
      <w:sz w:val="24"/>
      <w:lang w:val="en-GB" w:eastAsia="en-US" w:bidi="ar-SA"/>
    </w:rPr>
  </w:style>
  <w:style w:type="paragraph" w:customStyle="1" w:styleId="CharChar3">
    <w:name w:val="Char Char3"/>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9032B"/>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9032B"/>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B9032B"/>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B9032B"/>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B9032B"/>
    <w:pPr>
      <w:tabs>
        <w:tab w:val="clear" w:pos="2347"/>
        <w:tab w:val="num" w:pos="2880"/>
      </w:tabs>
      <w:ind w:left="2880" w:hanging="533"/>
      <w:outlineLvl w:val="4"/>
    </w:pPr>
  </w:style>
  <w:style w:type="paragraph" w:customStyle="1" w:styleId="CharChar3Char">
    <w:name w:val="Char Char3 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B9032B"/>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B9032B"/>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B9032B"/>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B9032B"/>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B9032B"/>
    <w:rPr>
      <w:color w:val="0000FF"/>
    </w:rPr>
  </w:style>
  <w:style w:type="character" w:customStyle="1" w:styleId="TitleChar1">
    <w:name w:val="Title Char1"/>
    <w:uiPriority w:val="99"/>
    <w:locked/>
    <w:rsid w:val="00B9032B"/>
    <w:rPr>
      <w:rFonts w:ascii="Arial" w:hAnsi="Arial" w:cs="Times New Roman"/>
      <w:b/>
      <w:bCs/>
      <w:sz w:val="22"/>
      <w:lang w:eastAsia="en-US"/>
    </w:rPr>
  </w:style>
  <w:style w:type="paragraph" w:customStyle="1" w:styleId="covertext">
    <w:name w:val="cover text"/>
    <w:basedOn w:val="Normal"/>
    <w:uiPriority w:val="99"/>
    <w:rsid w:val="00B9032B"/>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B9032B"/>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B9032B"/>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B9032B"/>
    <w:rPr>
      <w:rFonts w:ascii="Arial" w:hAnsi="Arial" w:cs="Times New Roman"/>
      <w:b/>
      <w:bCs/>
      <w:i/>
      <w:iCs/>
      <w:sz w:val="28"/>
    </w:rPr>
  </w:style>
  <w:style w:type="paragraph" w:customStyle="1" w:styleId="picture">
    <w:name w:val="picture"/>
    <w:basedOn w:val="Normal"/>
    <w:uiPriority w:val="99"/>
    <w:rsid w:val="00B9032B"/>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B9032B"/>
    <w:pPr>
      <w:spacing w:after="120"/>
      <w:ind w:firstLine="720"/>
      <w:jc w:val="both"/>
    </w:pPr>
    <w:rPr>
      <w:i/>
      <w:lang w:val="ru-RU" w:eastAsia="ru-RU"/>
    </w:rPr>
  </w:style>
  <w:style w:type="character" w:customStyle="1" w:styleId="BodyTextItalicChar">
    <w:name w:val="Body Text Italic Char"/>
    <w:uiPriority w:val="99"/>
    <w:rsid w:val="00B9032B"/>
    <w:rPr>
      <w:rFonts w:cs="Times New Roman"/>
      <w:b/>
      <w:bCs/>
      <w:i/>
      <w:sz w:val="24"/>
      <w:szCs w:val="24"/>
      <w:lang w:val="ru-RU" w:eastAsia="ru-RU" w:bidi="ar-SA"/>
    </w:rPr>
  </w:style>
  <w:style w:type="paragraph" w:customStyle="1" w:styleId="BodyTextNoIndent">
    <w:name w:val="Body Text No Indent"/>
    <w:basedOn w:val="BodyText"/>
    <w:uiPriority w:val="99"/>
    <w:rsid w:val="00B9032B"/>
    <w:pPr>
      <w:spacing w:after="120"/>
      <w:jc w:val="both"/>
    </w:pPr>
    <w:rPr>
      <w:b w:val="0"/>
      <w:bCs w:val="0"/>
    </w:rPr>
  </w:style>
  <w:style w:type="paragraph" w:customStyle="1" w:styleId="equation0">
    <w:name w:val="equation"/>
    <w:basedOn w:val="BodyText"/>
    <w:uiPriority w:val="99"/>
    <w:rsid w:val="00B9032B"/>
    <w:pPr>
      <w:tabs>
        <w:tab w:val="center" w:pos="4680"/>
        <w:tab w:val="right" w:pos="9360"/>
      </w:tabs>
      <w:spacing w:before="120" w:after="120"/>
    </w:pPr>
    <w:rPr>
      <w:lang w:val="ru-RU" w:eastAsia="ru-RU"/>
    </w:rPr>
  </w:style>
  <w:style w:type="character" w:customStyle="1" w:styleId="equationChar0">
    <w:name w:val="equation Char"/>
    <w:uiPriority w:val="99"/>
    <w:rsid w:val="00B9032B"/>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B9032B"/>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B9032B"/>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B9032B"/>
    <w:pPr>
      <w:spacing w:before="120" w:after="240"/>
      <w:jc w:val="both"/>
    </w:pPr>
    <w:rPr>
      <w:rFonts w:ascii="Arial" w:hAnsi="Arial"/>
      <w:b w:val="0"/>
      <w:bCs w:val="0"/>
      <w:sz w:val="20"/>
    </w:rPr>
  </w:style>
  <w:style w:type="character" w:customStyle="1" w:styleId="FigurecaptionChar">
    <w:name w:val="Figure caption Char"/>
    <w:uiPriority w:val="99"/>
    <w:rsid w:val="00B9032B"/>
    <w:rPr>
      <w:rFonts w:ascii="Arial" w:hAnsi="Arial" w:cs="Times New Roman"/>
      <w:b/>
      <w:bCs/>
      <w:sz w:val="24"/>
      <w:szCs w:val="24"/>
      <w:lang w:val="en-US" w:eastAsia="en-US" w:bidi="ar-SA"/>
    </w:rPr>
  </w:style>
  <w:style w:type="paragraph" w:customStyle="1" w:styleId="ReferencesText">
    <w:name w:val="References Text"/>
    <w:basedOn w:val="BodyText"/>
    <w:uiPriority w:val="99"/>
    <w:rsid w:val="00B9032B"/>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B9032B"/>
    <w:pPr>
      <w:jc w:val="center"/>
    </w:pPr>
    <w:rPr>
      <w:rFonts w:ascii="Arial" w:hAnsi="Arial" w:cs="Arial"/>
    </w:rPr>
  </w:style>
  <w:style w:type="paragraph" w:customStyle="1" w:styleId="Char">
    <w:name w:val="Char"/>
    <w:basedOn w:val="Normal"/>
    <w:uiPriority w:val="99"/>
    <w:rsid w:val="00B9032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B9032B"/>
    <w:rPr>
      <w:rFonts w:cs="Times New Roman"/>
      <w:b/>
      <w:sz w:val="24"/>
      <w:lang w:val="en-GB" w:eastAsia="en-US" w:bidi="ar-SA"/>
    </w:rPr>
  </w:style>
  <w:style w:type="character" w:customStyle="1" w:styleId="TableTextChar0">
    <w:name w:val="Table_Text Char"/>
    <w:uiPriority w:val="99"/>
    <w:rsid w:val="00B9032B"/>
    <w:rPr>
      <w:rFonts w:eastAsia="MS Mincho" w:cs="Times New Roman"/>
      <w:sz w:val="22"/>
      <w:lang w:val="en-GB" w:eastAsia="en-US" w:bidi="ar-SA"/>
    </w:rPr>
  </w:style>
  <w:style w:type="paragraph" w:customStyle="1" w:styleId="CarattereCarattere">
    <w:name w:val="Carattere Carattere"/>
    <w:uiPriority w:val="99"/>
    <w:semiHidden/>
    <w:rsid w:val="00B9032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B9032B"/>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B9032B"/>
    <w:rPr>
      <w:rFonts w:cs="Times New Roman"/>
    </w:rPr>
  </w:style>
  <w:style w:type="paragraph" w:customStyle="1" w:styleId="listitem0">
    <w:name w:val="list item"/>
    <w:basedOn w:val="Normal"/>
    <w:uiPriority w:val="99"/>
    <w:rsid w:val="00B9032B"/>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9032B"/>
    <w:pPr>
      <w:ind w:left="1080"/>
    </w:pPr>
  </w:style>
  <w:style w:type="paragraph" w:customStyle="1" w:styleId="listitem3">
    <w:name w:val="list item 3"/>
    <w:basedOn w:val="listitem2"/>
    <w:uiPriority w:val="99"/>
    <w:rsid w:val="00B9032B"/>
    <w:pPr>
      <w:ind w:left="1620"/>
    </w:pPr>
  </w:style>
  <w:style w:type="paragraph" w:customStyle="1" w:styleId="ListParagraph1">
    <w:name w:val="List Paragraph1"/>
    <w:basedOn w:val="listitem0"/>
    <w:next w:val="listitem0"/>
    <w:uiPriority w:val="99"/>
    <w:rsid w:val="00B9032B"/>
    <w:pPr>
      <w:spacing w:before="200"/>
      <w:ind w:firstLine="0"/>
    </w:pPr>
  </w:style>
  <w:style w:type="paragraph" w:customStyle="1" w:styleId="listparagraph2">
    <w:name w:val="list paragraph 2"/>
    <w:basedOn w:val="listitem2"/>
    <w:next w:val="listitem2"/>
    <w:uiPriority w:val="99"/>
    <w:rsid w:val="00B9032B"/>
    <w:pPr>
      <w:spacing w:before="200"/>
      <w:ind w:firstLine="0"/>
    </w:pPr>
  </w:style>
  <w:style w:type="paragraph" w:customStyle="1" w:styleId="listparagraph3">
    <w:name w:val="list paragraph 3"/>
    <w:basedOn w:val="listitem3"/>
    <w:next w:val="listitem3"/>
    <w:uiPriority w:val="99"/>
    <w:rsid w:val="00B9032B"/>
  </w:style>
  <w:style w:type="paragraph" w:customStyle="1" w:styleId="note0">
    <w:name w:val="note"/>
    <w:basedOn w:val="Normal"/>
    <w:next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B9032B"/>
    <w:pPr>
      <w:spacing w:before="0" w:after="0"/>
      <w:jc w:val="both"/>
    </w:pPr>
  </w:style>
  <w:style w:type="paragraph" w:customStyle="1" w:styleId="computercode">
    <w:name w:val="computer code"/>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B9032B"/>
    <w:pPr>
      <w:ind w:left="900" w:hanging="900"/>
    </w:pPr>
  </w:style>
  <w:style w:type="paragraph" w:customStyle="1" w:styleId="Caption1">
    <w:name w:val="Caption1"/>
    <w:basedOn w:val="Normal"/>
    <w:link w:val="captionChar"/>
    <w:uiPriority w:val="99"/>
    <w:rsid w:val="00B9032B"/>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B9032B"/>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B9032B"/>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B9032B"/>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B9032B"/>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B9032B"/>
    <w:rPr>
      <w:rFonts w:eastAsia="Batang" w:cs="Times New Roman"/>
      <w:b/>
      <w:sz w:val="24"/>
      <w:lang w:val="en-GB" w:eastAsia="en-US" w:bidi="ar-SA"/>
    </w:rPr>
  </w:style>
  <w:style w:type="character" w:customStyle="1" w:styleId="pagetitle">
    <w:name w:val="pagetitle"/>
    <w:uiPriority w:val="99"/>
    <w:rsid w:val="00B9032B"/>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B9032B"/>
    <w:rPr>
      <w:rFonts w:cs="Times New Roman"/>
      <w:sz w:val="22"/>
      <w:lang w:val="en-GB" w:eastAsia="en-US" w:bidi="ar-SA"/>
    </w:rPr>
  </w:style>
  <w:style w:type="character" w:customStyle="1" w:styleId="Teletype">
    <w:name w:val="Teletype"/>
    <w:uiPriority w:val="99"/>
    <w:rsid w:val="00B9032B"/>
    <w:rPr>
      <w:rFonts w:ascii="Courier" w:hAnsi="Courier"/>
      <w:sz w:val="20"/>
    </w:rPr>
  </w:style>
  <w:style w:type="character" w:customStyle="1" w:styleId="captionChar">
    <w:name w:val="caption Char"/>
    <w:link w:val="Caption1"/>
    <w:uiPriority w:val="99"/>
    <w:locked/>
    <w:rsid w:val="00B9032B"/>
    <w:rPr>
      <w:rFonts w:ascii="Helvetica" w:eastAsia="MS Mincho" w:hAnsi="Helvetica"/>
      <w:b/>
      <w:lang w:eastAsia="en-US"/>
    </w:rPr>
  </w:style>
  <w:style w:type="paragraph" w:customStyle="1" w:styleId="DefTerm">
    <w:name w:val="Def Term"/>
    <w:basedOn w:val="Normal"/>
    <w:next w:val="Definition0"/>
    <w:uiPriority w:val="99"/>
    <w:rsid w:val="00B9032B"/>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B9032B"/>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B9032B"/>
    <w:rPr>
      <w:b/>
    </w:rPr>
  </w:style>
  <w:style w:type="paragraph" w:customStyle="1" w:styleId="IEEEStdsParagraph">
    <w:name w:val="IEEEStds Paragraph"/>
    <w:link w:val="IEEEStdsParagraphChar"/>
    <w:uiPriority w:val="99"/>
    <w:rsid w:val="00B9032B"/>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B9032B"/>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B9032B"/>
    <w:rPr>
      <w:rFonts w:eastAsia="MS Mincho"/>
      <w:lang w:eastAsia="en-US"/>
    </w:rPr>
  </w:style>
  <w:style w:type="character" w:customStyle="1" w:styleId="IEEEStdsParagraphChar">
    <w:name w:val="IEEEStds Paragraph Char"/>
    <w:link w:val="IEEEStdsParagraph"/>
    <w:uiPriority w:val="99"/>
    <w:locked/>
    <w:rsid w:val="00B9032B"/>
    <w:rPr>
      <w:rFonts w:eastAsia="MS Mincho"/>
      <w:sz w:val="24"/>
      <w:lang w:eastAsia="en-US"/>
    </w:rPr>
  </w:style>
  <w:style w:type="paragraph" w:customStyle="1" w:styleId="ecmsonormal">
    <w:name w:val="ec_msonormal"/>
    <w:basedOn w:val="Normal"/>
    <w:uiPriority w:val="99"/>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B9032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B9032B"/>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9032B"/>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9032B"/>
    <w:rPr>
      <w:rFonts w:ascii="Arial" w:eastAsia="MS Mincho" w:hAnsi="Arial"/>
      <w:lang w:eastAsia="en-US"/>
    </w:rPr>
  </w:style>
  <w:style w:type="paragraph" w:customStyle="1" w:styleId="IEEEStdsKeywords">
    <w:name w:val="IEEEStds Keywords"/>
    <w:next w:val="IEEEStdsParagraph"/>
    <w:uiPriority w:val="99"/>
    <w:rsid w:val="00B9032B"/>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9032B"/>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B9032B"/>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9032B"/>
    <w:rPr>
      <w:b/>
    </w:rPr>
  </w:style>
  <w:style w:type="character" w:customStyle="1" w:styleId="IEEEStdsAbstractHeader">
    <w:name w:val="IEEEStds Abstract Header"/>
    <w:uiPriority w:val="99"/>
    <w:rsid w:val="00B9032B"/>
    <w:rPr>
      <w:b/>
    </w:rPr>
  </w:style>
  <w:style w:type="character" w:customStyle="1" w:styleId="IEEEStdsAbstractBodyChar">
    <w:name w:val="IEEEStds Abstract Body Char"/>
    <w:link w:val="IEEEStdsAbstractBody"/>
    <w:uiPriority w:val="99"/>
    <w:locked/>
    <w:rsid w:val="00B9032B"/>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B9032B"/>
    <w:rPr>
      <w:rFonts w:ascii="Arial" w:eastAsia="MS Mincho" w:hAnsi="Arial"/>
      <w:b/>
      <w:noProof/>
      <w:sz w:val="24"/>
      <w:lang w:eastAsia="en-US"/>
    </w:rPr>
  </w:style>
  <w:style w:type="paragraph" w:customStyle="1" w:styleId="IEEEStdsCopyrightPage3">
    <w:name w:val="IEEEStds Copyright Page 3"/>
    <w:basedOn w:val="Normal"/>
    <w:uiPriority w:val="99"/>
    <w:rsid w:val="00B9032B"/>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B9032B"/>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B9032B"/>
    <w:rPr>
      <w:rFonts w:eastAsia="MS Mincho"/>
      <w:sz w:val="18"/>
      <w:szCs w:val="18"/>
      <w:lang w:eastAsia="en-US"/>
    </w:rPr>
  </w:style>
  <w:style w:type="paragraph" w:customStyle="1" w:styleId="IEEEStdsParticipantsList">
    <w:name w:val="IEEEStds Participants List"/>
    <w:uiPriority w:val="99"/>
    <w:rsid w:val="00B9032B"/>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9032B"/>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9032B"/>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B9032B"/>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B9032B"/>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B9032B"/>
    <w:rPr>
      <w:rFonts w:ascii="Arial" w:hAnsi="Arial" w:cs="Arial"/>
      <w:color w:val="000000"/>
      <w:spacing w:val="0"/>
      <w:sz w:val="15"/>
      <w:szCs w:val="15"/>
    </w:rPr>
  </w:style>
  <w:style w:type="character" w:customStyle="1" w:styleId="enumlev10">
    <w:name w:val="enumlev1 Знак"/>
    <w:uiPriority w:val="99"/>
    <w:locked/>
    <w:rsid w:val="00B9032B"/>
    <w:rPr>
      <w:rFonts w:cs="Times New Roman"/>
      <w:sz w:val="24"/>
      <w:lang w:val="en-GB" w:eastAsia="en-US" w:bidi="ar-SA"/>
    </w:rPr>
  </w:style>
  <w:style w:type="character" w:customStyle="1" w:styleId="alias1">
    <w:name w:val="alias1"/>
    <w:uiPriority w:val="99"/>
    <w:rsid w:val="00B9032B"/>
    <w:rPr>
      <w:rFonts w:cs="Times New Roman"/>
      <w:sz w:val="20"/>
      <w:szCs w:val="20"/>
    </w:rPr>
  </w:style>
  <w:style w:type="paragraph" w:customStyle="1" w:styleId="a">
    <w:name w:val="文献"/>
    <w:basedOn w:val="BodyText"/>
    <w:uiPriority w:val="99"/>
    <w:rsid w:val="00B9032B"/>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B9032B"/>
    <w:rPr>
      <w:rFonts w:cs="Times New Roman"/>
    </w:rPr>
  </w:style>
  <w:style w:type="paragraph" w:customStyle="1" w:styleId="ListParagraph20">
    <w:name w:val="List Paragraph2"/>
    <w:basedOn w:val="listitem0"/>
    <w:next w:val="listitem0"/>
    <w:uiPriority w:val="99"/>
    <w:rsid w:val="00B9032B"/>
    <w:pPr>
      <w:spacing w:before="200"/>
      <w:ind w:firstLine="0"/>
    </w:pPr>
  </w:style>
  <w:style w:type="paragraph" w:customStyle="1" w:styleId="Title20">
    <w:name w:val="Title2"/>
    <w:basedOn w:val="Normal"/>
    <w:next w:val="Heading1"/>
    <w:uiPriority w:val="99"/>
    <w:rsid w:val="00B9032B"/>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B9032B"/>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B9032B"/>
    <w:pPr>
      <w:numPr>
        <w:numId w:val="18"/>
      </w:numPr>
    </w:pPr>
  </w:style>
  <w:style w:type="paragraph" w:customStyle="1" w:styleId="a0">
    <w:name w:val="+"/>
    <w:basedOn w:val="Normal"/>
    <w:rsid w:val="00B9032B"/>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B9032B"/>
    <w:rPr>
      <w:b/>
      <w:sz w:val="28"/>
      <w:lang w:val="fr-FR" w:eastAsia="en-US"/>
    </w:rPr>
  </w:style>
  <w:style w:type="paragraph" w:customStyle="1" w:styleId="a1">
    <w:name w:val="바탕글"/>
    <w:basedOn w:val="Normal"/>
    <w:rsid w:val="00B9032B"/>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B9032B"/>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B9032B"/>
    <w:rPr>
      <w:rFonts w:eastAsia="SimSun"/>
      <w:sz w:val="24"/>
      <w:szCs w:val="24"/>
      <w:lang w:val="en-AU" w:eastAsia="en-US"/>
    </w:rPr>
  </w:style>
  <w:style w:type="table" w:customStyle="1" w:styleId="5">
    <w:name w:val="网格型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B903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B9032B"/>
    <w:rPr>
      <w:vanish/>
      <w:color w:val="FF0000"/>
    </w:rPr>
  </w:style>
  <w:style w:type="paragraph" w:customStyle="1" w:styleId="Paragraph0">
    <w:name w:val="Paragraph"/>
    <w:basedOn w:val="Normal"/>
    <w:autoRedefine/>
    <w:rsid w:val="00B9032B"/>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B9032B"/>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B9032B"/>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B9032B"/>
    <w:rPr>
      <w:lang w:val="fr-FR"/>
    </w:rPr>
  </w:style>
  <w:style w:type="paragraph" w:customStyle="1" w:styleId="FigureNotitle">
    <w:name w:val="Figure_No &amp; title"/>
    <w:basedOn w:val="Normal"/>
    <w:next w:val="Normalaftertitle"/>
    <w:rsid w:val="00B9032B"/>
    <w:pPr>
      <w:keepLines/>
      <w:spacing w:before="240" w:after="120"/>
      <w:jc w:val="center"/>
    </w:pPr>
    <w:rPr>
      <w:rFonts w:eastAsia="MS Mincho"/>
      <w:b/>
      <w:lang w:val="fr-FR"/>
    </w:rPr>
  </w:style>
  <w:style w:type="paragraph" w:customStyle="1" w:styleId="TableNotitle">
    <w:name w:val="Table_No &amp; title"/>
    <w:basedOn w:val="Normal"/>
    <w:next w:val="Tablehead"/>
    <w:rsid w:val="00B9032B"/>
    <w:pPr>
      <w:keepNext/>
      <w:keepLines/>
      <w:spacing w:before="360" w:after="120"/>
      <w:jc w:val="center"/>
    </w:pPr>
    <w:rPr>
      <w:rFonts w:eastAsia="MS Mincho"/>
      <w:b/>
      <w:lang w:val="fr-FR"/>
    </w:rPr>
  </w:style>
  <w:style w:type="paragraph" w:customStyle="1" w:styleId="FooterQP">
    <w:name w:val="Footer_QP"/>
    <w:basedOn w:val="Normal"/>
    <w:rsid w:val="00B9032B"/>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B9032B"/>
    <w:rPr>
      <w:lang w:val="fr-FR"/>
    </w:rPr>
  </w:style>
  <w:style w:type="paragraph" w:customStyle="1" w:styleId="ResNoBR">
    <w:name w:val="Res_No_BR"/>
    <w:basedOn w:val="RecNoBR"/>
    <w:next w:val="Restitle"/>
    <w:rsid w:val="00B9032B"/>
    <w:rPr>
      <w:lang w:val="fr-FR"/>
    </w:rPr>
  </w:style>
  <w:style w:type="paragraph" w:customStyle="1" w:styleId="TableNoBR">
    <w:name w:val="Table_No_BR"/>
    <w:basedOn w:val="Normal"/>
    <w:next w:val="TabletitleBR"/>
    <w:rsid w:val="00B9032B"/>
    <w:pPr>
      <w:keepNext/>
      <w:spacing w:before="560" w:after="120"/>
      <w:jc w:val="center"/>
    </w:pPr>
    <w:rPr>
      <w:rFonts w:eastAsia="MS Mincho"/>
      <w:caps/>
      <w:lang w:val="fr-FR"/>
    </w:rPr>
  </w:style>
  <w:style w:type="paragraph" w:customStyle="1" w:styleId="TabletitleBR">
    <w:name w:val="Table_title_BR"/>
    <w:basedOn w:val="Normal"/>
    <w:next w:val="Tablehead"/>
    <w:rsid w:val="00B9032B"/>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B9032B"/>
    <w:pPr>
      <w:keepNext w:val="0"/>
      <w:spacing w:after="480"/>
    </w:pPr>
  </w:style>
  <w:style w:type="paragraph" w:customStyle="1" w:styleId="FigureNoBR">
    <w:name w:val="Figure_No_BR"/>
    <w:basedOn w:val="Normal"/>
    <w:next w:val="FiguretitleBR"/>
    <w:rsid w:val="00B9032B"/>
    <w:pPr>
      <w:keepNext/>
      <w:keepLines/>
      <w:spacing w:before="480" w:after="120"/>
      <w:jc w:val="center"/>
    </w:pPr>
    <w:rPr>
      <w:rFonts w:eastAsia="MS Mincho"/>
      <w:caps/>
      <w:lang w:val="fr-FR"/>
    </w:rPr>
  </w:style>
  <w:style w:type="paragraph" w:customStyle="1" w:styleId="TextBody">
    <w:name w:val="Text Body"/>
    <w:basedOn w:val="Normal"/>
    <w:rsid w:val="00B9032B"/>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B9032B"/>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B9032B"/>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B9032B"/>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B9032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B9032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B9032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B9032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B9032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B9032B"/>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B9032B"/>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B9032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B9032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B9032B"/>
    <w:rPr>
      <w:sz w:val="24"/>
      <w:lang w:val="fr-FR" w:eastAsia="en-US"/>
    </w:rPr>
  </w:style>
  <w:style w:type="character" w:customStyle="1" w:styleId="EndnoteTextChar1">
    <w:name w:val="Endnote Text Char1"/>
    <w:basedOn w:val="DefaultParagraphFont"/>
    <w:semiHidden/>
    <w:rsid w:val="00B9032B"/>
    <w:rPr>
      <w:lang w:val="fr-FR" w:eastAsia="en-US"/>
    </w:rPr>
  </w:style>
  <w:style w:type="paragraph" w:customStyle="1" w:styleId="body">
    <w:name w:val="body"/>
    <w:basedOn w:val="Normal"/>
    <w:rsid w:val="00B9032B"/>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B9032B"/>
    <w:pPr>
      <w:numPr>
        <w:numId w:val="34"/>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B9032B"/>
  </w:style>
  <w:style w:type="paragraph" w:customStyle="1" w:styleId="StyleTabletext8ptRight-01cmBefore1ptAfter1">
    <w:name w:val="Style Table_text + 8 pt Right:  -0.1 cm Before:  1 pt After:  1 ..."/>
    <w:basedOn w:val="Tabletext"/>
    <w:rsid w:val="00B9032B"/>
    <w:pPr>
      <w:spacing w:before="20" w:after="20" w:line="200" w:lineRule="exact"/>
      <w:ind w:right="-57"/>
      <w:jc w:val="left"/>
    </w:pPr>
    <w:rPr>
      <w:sz w:val="16"/>
    </w:rPr>
  </w:style>
  <w:style w:type="paragraph" w:customStyle="1" w:styleId="StyleTabletext8pt">
    <w:name w:val="Style Table_text + 8 pt"/>
    <w:basedOn w:val="Tabletext"/>
    <w:rsid w:val="00B9032B"/>
    <w:pPr>
      <w:jc w:val="left"/>
    </w:pPr>
    <w:rPr>
      <w:sz w:val="16"/>
    </w:rPr>
  </w:style>
  <w:style w:type="paragraph" w:customStyle="1" w:styleId="StyleTabletext8ptBefore1ptAfter1ptLinespacing">
    <w:name w:val="Style Table_text + 8 pt Before:  1 pt After:  1 pt Line spacing:..."/>
    <w:basedOn w:val="Tabletext"/>
    <w:rsid w:val="00B9032B"/>
    <w:pPr>
      <w:spacing w:before="20" w:after="20" w:line="200" w:lineRule="exact"/>
      <w:jc w:val="left"/>
    </w:pPr>
    <w:rPr>
      <w:sz w:val="16"/>
    </w:rPr>
  </w:style>
  <w:style w:type="character" w:customStyle="1" w:styleId="EquationeqChar">
    <w:name w:val="Equation.eq Char"/>
    <w:basedOn w:val="DefaultParagraphFont"/>
    <w:locked/>
    <w:rsid w:val="00B9032B"/>
    <w:rPr>
      <w:sz w:val="24"/>
      <w:lang w:val="fr-FR" w:eastAsia="en-US"/>
    </w:rPr>
  </w:style>
  <w:style w:type="paragraph" w:customStyle="1" w:styleId="StyleAnnexNoTitleBefore0cmFirstline0cm">
    <w:name w:val="Style Annex_NoTitle + Before:  0 cm First line:  0 cm"/>
    <w:basedOn w:val="AnnexNoTitle"/>
    <w:autoRedefine/>
    <w:rsid w:val="00A31D3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R/go/patents/en"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19.bin"/><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oleObject" Target="embeddings/oleObject6.bin"/><Relationship Id="rId11" Type="http://schemas.openxmlformats.org/officeDocument/2006/relationships/header" Target="header2.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footer" Target="footer2.xml"/><Relationship Id="rId5" Type="http://schemas.openxmlformats.org/officeDocument/2006/relationships/styles" Target="styles.xm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l/R-REC/en" TargetMode="Externa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image" Target="media/image10.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9.wmf"/><Relationship Id="rId56" Type="http://schemas.openxmlformats.org/officeDocument/2006/relationships/header" Target="header5.xml"/><Relationship Id="rId8" Type="http://schemas.openxmlformats.org/officeDocument/2006/relationships/footnotes" Target="footnote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3.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oleObject16.bin"/><Relationship Id="rId57" Type="http://schemas.openxmlformats.org/officeDocument/2006/relationships/header" Target="header6.xml"/><Relationship Id="rId10" Type="http://schemas.openxmlformats.org/officeDocument/2006/relationships/header" Target="header1.xml"/><Relationship Id="rId31" Type="http://schemas.openxmlformats.org/officeDocument/2006/relationships/oleObject" Target="embeddings/oleObject7.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Corrections made and links updated. OK - YN</Comments>
  </documentManagement>
</p:properties>
</file>

<file path=customXml/itemProps1.xml><?xml version="1.0" encoding="utf-8"?>
<ds:datastoreItem xmlns:ds="http://schemas.openxmlformats.org/officeDocument/2006/customXml" ds:itemID="{2DC2A173-F9E5-4AF0-94FB-629E36DC9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F6472-349D-4DFF-A600-AE65A37962F5}">
  <ds:schemaRefs>
    <ds:schemaRef ds:uri="http://schemas.microsoft.com/sharepoint/v3/contenttype/forms"/>
  </ds:schemaRefs>
</ds:datastoreItem>
</file>

<file path=customXml/itemProps3.xml><?xml version="1.0" encoding="utf-8"?>
<ds:datastoreItem xmlns:ds="http://schemas.openxmlformats.org/officeDocument/2006/customXml" ds:itemID="{41142CDF-5493-48E3-B693-B2DD2F957573}">
  <ds:schemaRefs>
    <ds:schemaRef ds:uri="http://purl.org/dc/dcmitype/"/>
    <ds:schemaRef ds:uri="http://schemas.microsoft.com/office/2006/documentManagement/types"/>
    <ds:schemaRef ds:uri="http://purl.org/dc/terms/"/>
    <ds:schemaRef ds:uri="fcb6b58c-b914-4d07-b93f-e162996dcb8f"/>
    <ds:schemaRef ds:uri="4c6a61cb-1973-4fc6-92ae-f4d7a4471404"/>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BR_Rec_2005.dotm</Template>
  <TotalTime>65</TotalTime>
  <Pages>19</Pages>
  <Words>5930</Words>
  <Characters>31627</Characters>
  <Application>Microsoft Office Word</Application>
  <DocSecurity>0</DocSecurity>
  <Lines>445</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UIT-R F.746-11 (12/2023) - Disposition radioélectrique pour les systèmes du service fixe</vt:lpstr>
      <vt:lpstr>Recommendation ITU-R BT.2163-0 (11/2023) - Objective measurement algorithm for evaluation of the brightness of high dynamic range television</vt:lpstr>
    </vt:vector>
  </TitlesOfParts>
  <Company>ITU</Company>
  <LinksUpToDate>false</LinksUpToDate>
  <CharactersWithSpaces>37419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UIT-R F.746-11 (12/2023) - Disposition radioélectrique pour les systèmes du service fixe</dc:title>
  <dc:creator>Gachet, Christelle</dc:creator>
  <cp:lastModifiedBy>Gachet, Christelle</cp:lastModifiedBy>
  <cp:revision>7</cp:revision>
  <cp:lastPrinted>2024-02-07T12:58:00Z</cp:lastPrinted>
  <dcterms:created xsi:type="dcterms:W3CDTF">2024-08-23T07:11:00Z</dcterms:created>
  <dcterms:modified xsi:type="dcterms:W3CDTF">2024-08-23T08:22:00Z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0x01010082379ADE57F02A4ABD3D2EDC722C3499</vt:lpwstr>
  </property>
  <property fmtid="{D5CDD505-2E9C-101B-9397-08002B2CF9AE}" pid="3" name="Header">
    <vt:lpwstr>Rec. </vt:lpwstr>
  </property>
  <property fmtid="{D5CDD505-2E9C-101B-9397-08002B2CF9AE}" pid="4" name="Header 1">
    <vt:lpwstr>Rap. </vt:lpwstr>
  </property>
  <property fmtid="{D5CDD505-2E9C-101B-9397-08002B2CF9AE}" pid="5" name="Header 2">
    <vt:lpwstr>Rep. </vt:lpwstr>
  </property>
  <property fmtid="{D5CDD505-2E9C-101B-9397-08002B2CF9AE}" pid="6" name="Header 3">
    <vt:lpwstr>I. </vt:lpwstr>
  </property>
  <property fmtid="{D5CDD505-2E9C-101B-9397-08002B2CF9AE}" pid="7" name="Header 4">
    <vt:lpwstr>Op. </vt:lpwstr>
  </property>
  <property fmtid="{D5CDD505-2E9C-101B-9397-08002B2CF9AE}" pid="8" name="Header 5">
    <vt:lpwstr>V. </vt:lpwstr>
  </property>
  <property fmtid="{D5CDD505-2E9C-101B-9397-08002B2CF9AE}" pid="9" name="Header 6">
    <vt:lpwstr>Ru. </vt:lpwstr>
  </property>
</Properties>
</file>