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533" w:rsidRDefault="00ED7533" w:rsidP="00ED7533"/>
    <w:p w:rsidR="00ED7533" w:rsidRDefault="00ED7533" w:rsidP="00ED7533"/>
    <w:p w:rsidR="00ED7533" w:rsidRDefault="00ED7533" w:rsidP="00ED7533"/>
    <w:p w:rsidR="00ED7533" w:rsidRDefault="00ED7533" w:rsidP="00ED7533"/>
    <w:p w:rsidR="00ED7533" w:rsidRDefault="00ED7533" w:rsidP="00ED7533"/>
    <w:p w:rsidR="00ED7533" w:rsidRDefault="00ED7533" w:rsidP="00ED7533"/>
    <w:p w:rsidR="00ED7533" w:rsidRDefault="00ED7533" w:rsidP="00ED7533"/>
    <w:p w:rsidR="00ED7533" w:rsidRDefault="00ED7533" w:rsidP="00ED7533"/>
    <w:p w:rsidR="00ED7533" w:rsidRDefault="00ED7533" w:rsidP="00ED7533"/>
    <w:p w:rsidR="00ED7533" w:rsidRDefault="00ED7533" w:rsidP="00ED7533"/>
    <w:p w:rsidR="00ED7533" w:rsidRDefault="00ED7533" w:rsidP="00ED7533"/>
    <w:p w:rsidR="00ED7533" w:rsidRDefault="00ED7533" w:rsidP="00ED7533"/>
    <w:tbl>
      <w:tblPr>
        <w:tblW w:w="10089" w:type="dxa"/>
        <w:tblLook w:val="01E0" w:firstRow="1" w:lastRow="1" w:firstColumn="1" w:lastColumn="1" w:noHBand="0" w:noVBand="0"/>
      </w:tblPr>
      <w:tblGrid>
        <w:gridCol w:w="10089"/>
      </w:tblGrid>
      <w:tr w:rsidR="00ED7533" w:rsidRPr="00A443C2" w:rsidTr="006D1174">
        <w:tc>
          <w:tcPr>
            <w:tcW w:w="10089" w:type="dxa"/>
          </w:tcPr>
          <w:p w:rsidR="00ED7533" w:rsidRPr="00B033C8" w:rsidRDefault="00ED7533" w:rsidP="006D1174">
            <w:pPr>
              <w:spacing w:before="380" w:line="280" w:lineRule="exact"/>
              <w:jc w:val="right"/>
              <w:rPr>
                <w:rFonts w:ascii="Tahoma" w:hAnsi="Tahoma" w:cs="Tahoma"/>
                <w:b/>
                <w:bCs/>
                <w:iCs/>
                <w:color w:val="243285"/>
                <w:sz w:val="32"/>
                <w:szCs w:val="32"/>
                <w:lang w:val="en-US"/>
              </w:rPr>
            </w:pPr>
          </w:p>
          <w:p w:rsidR="00ED7533" w:rsidRPr="00A443C2" w:rsidRDefault="00ED7533" w:rsidP="00ED753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Pr>
                <w:rFonts w:ascii="Tahoma" w:hAnsi="Tahoma" w:cs="Tahoma"/>
                <w:b/>
                <w:bCs/>
                <w:iCs/>
                <w:color w:val="243285"/>
                <w:sz w:val="36"/>
                <w:szCs w:val="36"/>
              </w:rPr>
              <w:t>746-10</w:t>
            </w:r>
          </w:p>
          <w:p w:rsidR="00ED7533" w:rsidRPr="00A443C2" w:rsidRDefault="00ED7533" w:rsidP="00ED753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3</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ED7533" w:rsidRPr="00F54FBD" w:rsidTr="006D1174">
        <w:tc>
          <w:tcPr>
            <w:tcW w:w="10089" w:type="dxa"/>
          </w:tcPr>
          <w:p w:rsidR="00ED7533" w:rsidRDefault="00ED7533" w:rsidP="006D1174">
            <w:pPr>
              <w:spacing w:before="80" w:line="500" w:lineRule="exact"/>
              <w:jc w:val="right"/>
              <w:rPr>
                <w:rFonts w:ascii="Tahoma" w:hAnsi="Tahoma" w:cs="Tahoma"/>
                <w:b/>
                <w:bCs/>
                <w:iCs/>
                <w:color w:val="243285"/>
                <w:sz w:val="44"/>
                <w:szCs w:val="44"/>
              </w:rPr>
            </w:pPr>
          </w:p>
          <w:p w:rsidR="00ED7533" w:rsidRDefault="00ED7533" w:rsidP="00ED7533">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Disposition radioélectrique pour les systèmes du service fixe</w:t>
            </w:r>
          </w:p>
          <w:p w:rsidR="00ED7533" w:rsidRPr="00F54FBD" w:rsidRDefault="00ED7533" w:rsidP="006D1174">
            <w:pPr>
              <w:spacing w:before="80" w:line="500" w:lineRule="exact"/>
              <w:jc w:val="right"/>
              <w:rPr>
                <w:rFonts w:ascii="Tahoma" w:hAnsi="Tahoma" w:cs="Tahoma"/>
                <w:b/>
                <w:bCs/>
                <w:iCs/>
                <w:color w:val="243285"/>
                <w:sz w:val="44"/>
                <w:szCs w:val="44"/>
              </w:rPr>
            </w:pPr>
          </w:p>
        </w:tc>
      </w:tr>
      <w:tr w:rsidR="00ED7533" w:rsidRPr="00F54FBD" w:rsidTr="006D1174">
        <w:tc>
          <w:tcPr>
            <w:tcW w:w="10089" w:type="dxa"/>
          </w:tcPr>
          <w:p w:rsidR="00ED7533" w:rsidRPr="00F54FBD" w:rsidRDefault="00ED7533" w:rsidP="006D1174">
            <w:pPr>
              <w:spacing w:before="80" w:line="280" w:lineRule="exact"/>
              <w:ind w:right="640"/>
              <w:rPr>
                <w:rFonts w:ascii="Tahoma" w:hAnsi="Tahoma" w:cs="Tahoma"/>
                <w:b/>
                <w:bCs/>
                <w:iCs/>
                <w:color w:val="243285"/>
                <w:sz w:val="32"/>
                <w:szCs w:val="32"/>
              </w:rPr>
            </w:pPr>
          </w:p>
          <w:p w:rsidR="00ED7533" w:rsidRPr="00F54FBD" w:rsidRDefault="00ED7533" w:rsidP="006D1174">
            <w:pPr>
              <w:spacing w:before="80" w:line="280" w:lineRule="exact"/>
              <w:ind w:right="640"/>
              <w:rPr>
                <w:rFonts w:ascii="Tahoma" w:hAnsi="Tahoma" w:cs="Tahoma"/>
                <w:b/>
                <w:bCs/>
                <w:iCs/>
                <w:color w:val="243285"/>
                <w:sz w:val="32"/>
                <w:szCs w:val="32"/>
              </w:rPr>
            </w:pPr>
          </w:p>
          <w:p w:rsidR="00ED7533" w:rsidRPr="00F54FBD" w:rsidRDefault="00ED7533" w:rsidP="006D1174">
            <w:pPr>
              <w:spacing w:before="80" w:after="180" w:line="360" w:lineRule="exact"/>
              <w:ind w:right="720"/>
              <w:rPr>
                <w:rFonts w:ascii="Tahoma" w:hAnsi="Tahoma" w:cs="Tahoma"/>
                <w:b/>
                <w:bCs/>
                <w:iCs/>
                <w:color w:val="243285"/>
                <w:sz w:val="36"/>
                <w:szCs w:val="36"/>
              </w:rPr>
            </w:pPr>
          </w:p>
          <w:p w:rsidR="00ED7533" w:rsidRPr="00F54FBD" w:rsidRDefault="00ED7533" w:rsidP="006D117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ED7533" w:rsidRPr="00F54FBD" w:rsidRDefault="00ED7533" w:rsidP="006D117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ED7533" w:rsidRPr="00F54FBD" w:rsidRDefault="00ED7533" w:rsidP="00ED7533">
      <w:pPr>
        <w:spacing w:before="80"/>
        <w:rPr>
          <w:i/>
          <w:sz w:val="22"/>
        </w:rPr>
      </w:pPr>
    </w:p>
    <w:p w:rsidR="00ED7533" w:rsidRPr="00F54FBD" w:rsidRDefault="00ED7533" w:rsidP="00ED7533">
      <w:pPr>
        <w:spacing w:before="80"/>
        <w:rPr>
          <w:i/>
          <w:sz w:val="22"/>
        </w:rPr>
      </w:pPr>
    </w:p>
    <w:p w:rsidR="00ED7533" w:rsidRPr="00F54FBD" w:rsidRDefault="00ED7533" w:rsidP="00ED7533">
      <w:pPr>
        <w:spacing w:before="80"/>
        <w:rPr>
          <w:i/>
          <w:sz w:val="22"/>
        </w:rPr>
      </w:pPr>
    </w:p>
    <w:p w:rsidR="00ED7533" w:rsidRPr="00F54FBD" w:rsidRDefault="00ED7533" w:rsidP="00ED7533">
      <w:pPr>
        <w:spacing w:before="80"/>
        <w:rPr>
          <w:i/>
          <w:sz w:val="22"/>
        </w:rPr>
      </w:pPr>
    </w:p>
    <w:p w:rsidR="00ED7533" w:rsidRPr="00F54FBD" w:rsidRDefault="00ED7533" w:rsidP="00ED7533">
      <w:pPr>
        <w:spacing w:before="80"/>
        <w:rPr>
          <w:i/>
          <w:sz w:val="22"/>
        </w:rPr>
      </w:pPr>
    </w:p>
    <w:p w:rsidR="00ED7533" w:rsidRPr="00F54FBD" w:rsidRDefault="00ED7533" w:rsidP="00ED7533">
      <w:pPr>
        <w:spacing w:before="80"/>
        <w:rPr>
          <w:i/>
          <w:sz w:val="22"/>
        </w:rPr>
      </w:pPr>
    </w:p>
    <w:p w:rsidR="00ED7533" w:rsidRPr="00F54FBD" w:rsidRDefault="00ED7533" w:rsidP="00ED7533">
      <w:pPr>
        <w:pStyle w:val="Equation"/>
        <w:tabs>
          <w:tab w:val="clear" w:pos="4820"/>
          <w:tab w:val="clear" w:pos="9639"/>
          <w:tab w:val="left" w:pos="1191"/>
          <w:tab w:val="left" w:pos="1588"/>
          <w:tab w:val="left" w:pos="1985"/>
        </w:tabs>
        <w:rPr>
          <w:rFonts w:ascii="Palatino Linotype" w:hAnsi="Palatino Linotype"/>
        </w:rPr>
        <w:sectPr w:rsidR="00ED7533" w:rsidRPr="00F54FBD">
          <w:headerReference w:type="even" r:id="rId8"/>
          <w:headerReference w:type="default" r:id="rId9"/>
          <w:pgSz w:w="11907" w:h="16840" w:code="9"/>
          <w:pgMar w:top="1089" w:right="1089" w:bottom="284" w:left="1089" w:header="567" w:footer="284" w:gutter="0"/>
          <w:pgNumType w:start="1"/>
          <w:cols w:space="720"/>
        </w:sectPr>
      </w:pPr>
    </w:p>
    <w:p w:rsidR="00ED7533" w:rsidRPr="00F54FBD" w:rsidRDefault="00ED7533" w:rsidP="00ED753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D7533" w:rsidRPr="00F54FBD" w:rsidRDefault="00ED7533" w:rsidP="00ED753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D7533" w:rsidRPr="00F54FBD" w:rsidRDefault="00ED7533" w:rsidP="00ED753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D7533" w:rsidRPr="00E44CBB" w:rsidRDefault="00ED7533" w:rsidP="00ED753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D7533" w:rsidRPr="00E44CBB" w:rsidRDefault="00ED7533" w:rsidP="00ED753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D7533" w:rsidRPr="00127062" w:rsidRDefault="00ED7533" w:rsidP="00ED753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D7533" w:rsidRPr="009454F8" w:rsidTr="006D1174">
        <w:tc>
          <w:tcPr>
            <w:tcW w:w="9360" w:type="dxa"/>
            <w:gridSpan w:val="2"/>
          </w:tcPr>
          <w:p w:rsidR="00ED7533" w:rsidRPr="009454F8" w:rsidRDefault="00ED7533" w:rsidP="006D117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D7533" w:rsidRPr="009454F8" w:rsidRDefault="00ED7533" w:rsidP="006D11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D7533" w:rsidRPr="00036EE3" w:rsidTr="006D1174">
        <w:tc>
          <w:tcPr>
            <w:tcW w:w="1140" w:type="dxa"/>
            <w:tcBorders>
              <w:bottom w:val="nil"/>
            </w:tcBorders>
          </w:tcPr>
          <w:p w:rsidR="00ED7533" w:rsidRPr="00614CC6" w:rsidRDefault="00ED7533" w:rsidP="006D1174">
            <w:pPr>
              <w:spacing w:before="90" w:after="100"/>
              <w:ind w:left="57"/>
              <w:rPr>
                <w:b/>
                <w:bCs/>
                <w:sz w:val="20"/>
                <w:lang w:val="en-US"/>
              </w:rPr>
            </w:pPr>
            <w:r w:rsidRPr="00614CC6">
              <w:rPr>
                <w:b/>
                <w:bCs/>
                <w:sz w:val="20"/>
                <w:lang w:val="en-US"/>
              </w:rPr>
              <w:t>Séries</w:t>
            </w:r>
          </w:p>
        </w:tc>
        <w:tc>
          <w:tcPr>
            <w:tcW w:w="8220" w:type="dxa"/>
            <w:tcBorders>
              <w:bottom w:val="nil"/>
            </w:tcBorders>
          </w:tcPr>
          <w:p w:rsidR="00ED7533" w:rsidRPr="00614CC6" w:rsidRDefault="00ED7533" w:rsidP="006D11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D7533" w:rsidRPr="005E427C" w:rsidTr="006D1174">
        <w:tc>
          <w:tcPr>
            <w:tcW w:w="1140" w:type="dxa"/>
            <w:tcBorders>
              <w:top w:val="nil"/>
              <w:bottom w:val="nil"/>
            </w:tcBorders>
            <w:shd w:val="clear" w:color="auto" w:fill="auto"/>
          </w:tcPr>
          <w:p w:rsidR="00ED7533" w:rsidRPr="005E427C" w:rsidRDefault="00ED7533" w:rsidP="006D117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D7533" w:rsidRPr="005E427C" w:rsidRDefault="00ED7533" w:rsidP="006D11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D7533" w:rsidRPr="009454F8" w:rsidTr="006D1174">
        <w:tc>
          <w:tcPr>
            <w:tcW w:w="1140" w:type="dxa"/>
            <w:tcBorders>
              <w:top w:val="nil"/>
              <w:bottom w:val="nil"/>
            </w:tcBorders>
          </w:tcPr>
          <w:p w:rsidR="00ED7533" w:rsidRPr="00614CC6" w:rsidRDefault="00ED7533" w:rsidP="006D117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D7533" w:rsidRPr="00614CC6" w:rsidRDefault="00ED7533" w:rsidP="006D11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D7533" w:rsidRPr="00E80F1D" w:rsidTr="006D1174">
        <w:tc>
          <w:tcPr>
            <w:tcW w:w="1140" w:type="dxa"/>
            <w:tcBorders>
              <w:top w:val="nil"/>
              <w:bottom w:val="nil"/>
            </w:tcBorders>
            <w:shd w:val="clear" w:color="auto" w:fill="auto"/>
          </w:tcPr>
          <w:p w:rsidR="00ED7533" w:rsidRPr="00E80F1D" w:rsidRDefault="00ED7533" w:rsidP="006D117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D7533" w:rsidRPr="00E80F1D" w:rsidRDefault="00ED7533" w:rsidP="006D11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D7533" w:rsidRPr="00ED2695" w:rsidTr="006D1174">
        <w:tc>
          <w:tcPr>
            <w:tcW w:w="1140" w:type="dxa"/>
            <w:tcBorders>
              <w:top w:val="nil"/>
              <w:bottom w:val="nil"/>
            </w:tcBorders>
            <w:shd w:val="clear" w:color="auto" w:fill="auto"/>
          </w:tcPr>
          <w:p w:rsidR="00ED7533" w:rsidRPr="00614CC6" w:rsidRDefault="00ED7533" w:rsidP="006D117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D7533" w:rsidRPr="00614CC6" w:rsidRDefault="00ED7533" w:rsidP="006D11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D7533" w:rsidRPr="00E80F1D" w:rsidTr="006D1174">
        <w:tc>
          <w:tcPr>
            <w:tcW w:w="1140" w:type="dxa"/>
            <w:tcBorders>
              <w:top w:val="nil"/>
              <w:bottom w:val="nil"/>
            </w:tcBorders>
            <w:shd w:val="clear" w:color="auto" w:fill="F3F3F3"/>
          </w:tcPr>
          <w:p w:rsidR="00ED7533" w:rsidRPr="00E80F1D" w:rsidRDefault="00ED7533" w:rsidP="006D1174">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ED7533" w:rsidRPr="00E80F1D" w:rsidRDefault="00ED7533" w:rsidP="006D11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ED7533" w:rsidRPr="00B21066" w:rsidTr="006D1174">
        <w:tc>
          <w:tcPr>
            <w:tcW w:w="1140" w:type="dxa"/>
            <w:tcBorders>
              <w:top w:val="nil"/>
              <w:bottom w:val="nil"/>
            </w:tcBorders>
            <w:shd w:val="clear" w:color="auto" w:fill="auto"/>
          </w:tcPr>
          <w:p w:rsidR="00ED7533" w:rsidRPr="00B21066" w:rsidRDefault="00ED7533" w:rsidP="006D117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D7533" w:rsidRPr="00B21066" w:rsidRDefault="00ED7533" w:rsidP="006D11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D7533" w:rsidRPr="00036EE3" w:rsidTr="006D1174">
        <w:tc>
          <w:tcPr>
            <w:tcW w:w="1140" w:type="dxa"/>
            <w:tcBorders>
              <w:top w:val="nil"/>
            </w:tcBorders>
          </w:tcPr>
          <w:p w:rsidR="00ED7533" w:rsidRPr="00614CC6" w:rsidRDefault="00ED7533" w:rsidP="006D1174">
            <w:pPr>
              <w:spacing w:before="30" w:after="30"/>
              <w:ind w:left="57"/>
              <w:jc w:val="left"/>
              <w:rPr>
                <w:b/>
                <w:bCs/>
                <w:sz w:val="20"/>
                <w:lang w:val="fr-CH"/>
              </w:rPr>
            </w:pPr>
            <w:r w:rsidRPr="00614CC6">
              <w:rPr>
                <w:b/>
                <w:bCs/>
                <w:sz w:val="20"/>
                <w:lang w:val="fr-CH"/>
              </w:rPr>
              <w:t>P</w:t>
            </w:r>
          </w:p>
        </w:tc>
        <w:tc>
          <w:tcPr>
            <w:tcW w:w="8220" w:type="dxa"/>
            <w:tcBorders>
              <w:top w:val="nil"/>
            </w:tcBorders>
          </w:tcPr>
          <w:p w:rsidR="00ED7533" w:rsidRPr="00614CC6" w:rsidRDefault="00ED7533" w:rsidP="006D1174">
            <w:pPr>
              <w:spacing w:before="30" w:after="30"/>
              <w:jc w:val="left"/>
              <w:rPr>
                <w:sz w:val="20"/>
                <w:lang w:val="fr-CH"/>
              </w:rPr>
            </w:pPr>
            <w:r w:rsidRPr="00614CC6">
              <w:rPr>
                <w:sz w:val="20"/>
              </w:rPr>
              <w:t>Propagation des ondes radioélectriques</w:t>
            </w:r>
          </w:p>
        </w:tc>
      </w:tr>
      <w:tr w:rsidR="00ED7533" w:rsidRPr="00036EE3" w:rsidTr="006D1174">
        <w:tc>
          <w:tcPr>
            <w:tcW w:w="1140" w:type="dxa"/>
          </w:tcPr>
          <w:p w:rsidR="00ED7533" w:rsidRPr="00614CC6" w:rsidRDefault="00ED7533" w:rsidP="006D1174">
            <w:pPr>
              <w:spacing w:before="30" w:after="30"/>
              <w:ind w:left="57"/>
              <w:jc w:val="left"/>
              <w:rPr>
                <w:b/>
                <w:bCs/>
                <w:sz w:val="20"/>
                <w:lang w:val="en-US"/>
              </w:rPr>
            </w:pPr>
            <w:r w:rsidRPr="00614CC6">
              <w:rPr>
                <w:b/>
                <w:bCs/>
                <w:sz w:val="20"/>
                <w:lang w:val="en-US"/>
              </w:rPr>
              <w:t>RA</w:t>
            </w:r>
          </w:p>
        </w:tc>
        <w:tc>
          <w:tcPr>
            <w:tcW w:w="8220" w:type="dxa"/>
          </w:tcPr>
          <w:p w:rsidR="00ED7533" w:rsidRPr="00614CC6" w:rsidRDefault="00ED7533" w:rsidP="006D11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D7533" w:rsidRPr="00036EE3" w:rsidTr="006D1174">
        <w:tc>
          <w:tcPr>
            <w:tcW w:w="1140" w:type="dxa"/>
          </w:tcPr>
          <w:p w:rsidR="00ED7533" w:rsidRPr="00614CC6" w:rsidRDefault="00ED7533" w:rsidP="006D1174">
            <w:pPr>
              <w:spacing w:before="30" w:after="30"/>
              <w:ind w:left="57"/>
              <w:jc w:val="left"/>
              <w:rPr>
                <w:b/>
                <w:bCs/>
                <w:sz w:val="20"/>
                <w:lang w:val="en-US"/>
              </w:rPr>
            </w:pPr>
            <w:r w:rsidRPr="00614CC6">
              <w:rPr>
                <w:b/>
                <w:bCs/>
                <w:sz w:val="20"/>
                <w:lang w:val="en-US"/>
              </w:rPr>
              <w:t>RS</w:t>
            </w:r>
          </w:p>
        </w:tc>
        <w:tc>
          <w:tcPr>
            <w:tcW w:w="8220" w:type="dxa"/>
          </w:tcPr>
          <w:p w:rsidR="00ED7533" w:rsidRPr="00614CC6" w:rsidRDefault="00ED7533" w:rsidP="006D11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D7533" w:rsidRPr="00036EE3" w:rsidTr="006D1174">
        <w:tc>
          <w:tcPr>
            <w:tcW w:w="1140" w:type="dxa"/>
          </w:tcPr>
          <w:p w:rsidR="00ED7533" w:rsidRPr="00614CC6" w:rsidRDefault="00ED7533" w:rsidP="006D1174">
            <w:pPr>
              <w:spacing w:before="30" w:after="30"/>
              <w:ind w:left="57"/>
              <w:jc w:val="left"/>
              <w:rPr>
                <w:b/>
                <w:bCs/>
                <w:sz w:val="20"/>
                <w:lang w:val="en-US"/>
              </w:rPr>
            </w:pPr>
            <w:r w:rsidRPr="00614CC6">
              <w:rPr>
                <w:b/>
                <w:bCs/>
                <w:sz w:val="20"/>
                <w:lang w:val="en-US"/>
              </w:rPr>
              <w:t>S</w:t>
            </w:r>
          </w:p>
        </w:tc>
        <w:tc>
          <w:tcPr>
            <w:tcW w:w="8220" w:type="dxa"/>
          </w:tcPr>
          <w:p w:rsidR="00ED7533" w:rsidRPr="00614CC6" w:rsidRDefault="00ED7533" w:rsidP="006D1174">
            <w:pPr>
              <w:spacing w:before="30" w:after="30"/>
              <w:jc w:val="left"/>
              <w:rPr>
                <w:sz w:val="20"/>
                <w:lang w:val="en-US"/>
              </w:rPr>
            </w:pPr>
            <w:r w:rsidRPr="00614CC6">
              <w:rPr>
                <w:sz w:val="20"/>
              </w:rPr>
              <w:t>Service fixe par satellite</w:t>
            </w:r>
          </w:p>
        </w:tc>
      </w:tr>
      <w:tr w:rsidR="00ED7533" w:rsidRPr="00036EE3" w:rsidTr="006D1174">
        <w:tc>
          <w:tcPr>
            <w:tcW w:w="1140" w:type="dxa"/>
          </w:tcPr>
          <w:p w:rsidR="00ED7533" w:rsidRPr="00614CC6" w:rsidRDefault="00ED7533" w:rsidP="006D1174">
            <w:pPr>
              <w:spacing w:before="30" w:after="30"/>
              <w:ind w:left="57"/>
              <w:jc w:val="left"/>
              <w:rPr>
                <w:b/>
                <w:bCs/>
                <w:sz w:val="20"/>
                <w:lang w:val="en-US"/>
              </w:rPr>
            </w:pPr>
            <w:r w:rsidRPr="00614CC6">
              <w:rPr>
                <w:b/>
                <w:bCs/>
                <w:sz w:val="20"/>
                <w:lang w:val="en-US"/>
              </w:rPr>
              <w:t>SA</w:t>
            </w:r>
          </w:p>
        </w:tc>
        <w:tc>
          <w:tcPr>
            <w:tcW w:w="8220" w:type="dxa"/>
          </w:tcPr>
          <w:p w:rsidR="00ED7533" w:rsidRPr="00614CC6" w:rsidRDefault="00ED7533" w:rsidP="006D1174">
            <w:pPr>
              <w:spacing w:before="30" w:after="30"/>
              <w:jc w:val="left"/>
              <w:rPr>
                <w:sz w:val="20"/>
                <w:lang w:val="en-US"/>
              </w:rPr>
            </w:pPr>
            <w:r w:rsidRPr="00614CC6">
              <w:rPr>
                <w:sz w:val="20"/>
              </w:rPr>
              <w:t>Applications spatiales et météorologie</w:t>
            </w:r>
          </w:p>
        </w:tc>
      </w:tr>
      <w:tr w:rsidR="00ED7533" w:rsidRPr="00614CC6" w:rsidTr="006D1174">
        <w:tc>
          <w:tcPr>
            <w:tcW w:w="1140" w:type="dxa"/>
          </w:tcPr>
          <w:p w:rsidR="00ED7533" w:rsidRPr="00614CC6" w:rsidRDefault="00ED7533" w:rsidP="006D1174">
            <w:pPr>
              <w:spacing w:before="30" w:after="30"/>
              <w:ind w:left="57"/>
              <w:jc w:val="left"/>
              <w:rPr>
                <w:b/>
                <w:bCs/>
                <w:sz w:val="20"/>
                <w:lang w:val="en-US"/>
              </w:rPr>
            </w:pPr>
            <w:r w:rsidRPr="00614CC6">
              <w:rPr>
                <w:b/>
                <w:bCs/>
                <w:sz w:val="20"/>
                <w:lang w:val="en-US"/>
              </w:rPr>
              <w:t>SF</w:t>
            </w:r>
          </w:p>
        </w:tc>
        <w:tc>
          <w:tcPr>
            <w:tcW w:w="8220" w:type="dxa"/>
          </w:tcPr>
          <w:p w:rsidR="00ED7533" w:rsidRPr="00614CC6" w:rsidRDefault="00ED7533" w:rsidP="006D1174">
            <w:pPr>
              <w:spacing w:before="30" w:after="30"/>
              <w:jc w:val="left"/>
              <w:rPr>
                <w:sz w:val="20"/>
              </w:rPr>
            </w:pPr>
            <w:r w:rsidRPr="00614CC6">
              <w:rPr>
                <w:sz w:val="20"/>
              </w:rPr>
              <w:t>Partage des fréquences et coordination entre les systèmes du service fixe par satellite et du service fixe</w:t>
            </w:r>
          </w:p>
        </w:tc>
      </w:tr>
      <w:tr w:rsidR="00ED7533" w:rsidRPr="00036EE3" w:rsidTr="006D1174">
        <w:tc>
          <w:tcPr>
            <w:tcW w:w="1140" w:type="dxa"/>
            <w:shd w:val="clear" w:color="auto" w:fill="auto"/>
          </w:tcPr>
          <w:p w:rsidR="00ED7533" w:rsidRPr="00592F9F" w:rsidRDefault="00ED7533" w:rsidP="006D1174">
            <w:pPr>
              <w:spacing w:before="30" w:after="30"/>
              <w:ind w:left="57"/>
              <w:jc w:val="left"/>
              <w:rPr>
                <w:b/>
                <w:bCs/>
                <w:sz w:val="20"/>
                <w:lang w:val="en-US"/>
              </w:rPr>
            </w:pPr>
            <w:r w:rsidRPr="00592F9F">
              <w:rPr>
                <w:b/>
                <w:bCs/>
                <w:sz w:val="20"/>
                <w:lang w:val="en-US"/>
              </w:rPr>
              <w:t>SM</w:t>
            </w:r>
          </w:p>
        </w:tc>
        <w:tc>
          <w:tcPr>
            <w:tcW w:w="8220" w:type="dxa"/>
            <w:shd w:val="clear" w:color="auto" w:fill="auto"/>
          </w:tcPr>
          <w:p w:rsidR="00ED7533" w:rsidRPr="00592F9F" w:rsidRDefault="00ED7533" w:rsidP="006D1174">
            <w:pPr>
              <w:spacing w:before="30" w:after="30"/>
              <w:jc w:val="left"/>
              <w:rPr>
                <w:sz w:val="20"/>
                <w:lang w:val="en-US"/>
              </w:rPr>
            </w:pPr>
            <w:r w:rsidRPr="00592F9F">
              <w:rPr>
                <w:sz w:val="20"/>
              </w:rPr>
              <w:t>Gestion du spectre</w:t>
            </w:r>
          </w:p>
        </w:tc>
      </w:tr>
      <w:tr w:rsidR="00ED7533" w:rsidRPr="00036EE3" w:rsidTr="006D1174">
        <w:tc>
          <w:tcPr>
            <w:tcW w:w="1140" w:type="dxa"/>
          </w:tcPr>
          <w:p w:rsidR="00ED7533" w:rsidRPr="00614CC6" w:rsidRDefault="00ED7533" w:rsidP="006D1174">
            <w:pPr>
              <w:spacing w:before="30" w:after="30"/>
              <w:ind w:left="57"/>
              <w:jc w:val="left"/>
              <w:rPr>
                <w:b/>
                <w:bCs/>
                <w:sz w:val="20"/>
                <w:lang w:val="en-US"/>
              </w:rPr>
            </w:pPr>
            <w:r w:rsidRPr="00614CC6">
              <w:rPr>
                <w:b/>
                <w:bCs/>
                <w:sz w:val="20"/>
                <w:lang w:val="en-US"/>
              </w:rPr>
              <w:t>SNG</w:t>
            </w:r>
          </w:p>
        </w:tc>
        <w:tc>
          <w:tcPr>
            <w:tcW w:w="8220" w:type="dxa"/>
          </w:tcPr>
          <w:p w:rsidR="00ED7533" w:rsidRPr="00614CC6" w:rsidRDefault="00ED7533" w:rsidP="006D1174">
            <w:pPr>
              <w:spacing w:before="30" w:after="30"/>
              <w:jc w:val="left"/>
              <w:rPr>
                <w:sz w:val="20"/>
                <w:lang w:val="en-US"/>
              </w:rPr>
            </w:pPr>
            <w:r w:rsidRPr="00614CC6">
              <w:rPr>
                <w:sz w:val="20"/>
              </w:rPr>
              <w:t>Reportage d'actualités par satellite</w:t>
            </w:r>
          </w:p>
        </w:tc>
      </w:tr>
      <w:tr w:rsidR="00ED7533" w:rsidRPr="00614CC6" w:rsidTr="006D1174">
        <w:tc>
          <w:tcPr>
            <w:tcW w:w="1140" w:type="dxa"/>
          </w:tcPr>
          <w:p w:rsidR="00ED7533" w:rsidRPr="00614CC6" w:rsidRDefault="00ED7533" w:rsidP="006D1174">
            <w:pPr>
              <w:spacing w:before="30" w:after="30"/>
              <w:ind w:left="57"/>
              <w:jc w:val="left"/>
              <w:rPr>
                <w:b/>
                <w:bCs/>
                <w:sz w:val="20"/>
                <w:lang w:val="en-US"/>
              </w:rPr>
            </w:pPr>
            <w:r w:rsidRPr="00614CC6">
              <w:rPr>
                <w:b/>
                <w:bCs/>
                <w:sz w:val="20"/>
                <w:lang w:val="en-US"/>
              </w:rPr>
              <w:t>TF</w:t>
            </w:r>
          </w:p>
        </w:tc>
        <w:tc>
          <w:tcPr>
            <w:tcW w:w="8220" w:type="dxa"/>
          </w:tcPr>
          <w:p w:rsidR="00ED7533" w:rsidRPr="00614CC6" w:rsidRDefault="00ED7533" w:rsidP="006D1174">
            <w:pPr>
              <w:spacing w:before="30" w:after="30"/>
              <w:jc w:val="left"/>
              <w:rPr>
                <w:sz w:val="20"/>
              </w:rPr>
            </w:pPr>
            <w:r w:rsidRPr="00614CC6">
              <w:rPr>
                <w:sz w:val="20"/>
              </w:rPr>
              <w:t>Emissions de fréquences étalon et de signaux horaires</w:t>
            </w:r>
          </w:p>
        </w:tc>
      </w:tr>
      <w:tr w:rsidR="00ED7533" w:rsidRPr="00036EE3" w:rsidTr="006D1174">
        <w:tc>
          <w:tcPr>
            <w:tcW w:w="1140" w:type="dxa"/>
          </w:tcPr>
          <w:p w:rsidR="00ED7533" w:rsidRPr="00614CC6" w:rsidRDefault="00ED7533" w:rsidP="006D1174">
            <w:pPr>
              <w:spacing w:before="30" w:after="30"/>
              <w:ind w:left="57"/>
              <w:jc w:val="left"/>
              <w:rPr>
                <w:b/>
                <w:bCs/>
                <w:sz w:val="20"/>
                <w:lang w:val="en-US"/>
              </w:rPr>
            </w:pPr>
            <w:r w:rsidRPr="00614CC6">
              <w:rPr>
                <w:b/>
                <w:bCs/>
                <w:sz w:val="20"/>
                <w:lang w:val="en-US"/>
              </w:rPr>
              <w:t>V</w:t>
            </w:r>
          </w:p>
        </w:tc>
        <w:tc>
          <w:tcPr>
            <w:tcW w:w="8220" w:type="dxa"/>
          </w:tcPr>
          <w:p w:rsidR="00ED7533" w:rsidRPr="00614CC6" w:rsidRDefault="00ED7533" w:rsidP="006D1174">
            <w:pPr>
              <w:spacing w:before="30" w:after="140"/>
              <w:jc w:val="left"/>
              <w:rPr>
                <w:sz w:val="20"/>
                <w:lang w:val="en-US"/>
              </w:rPr>
            </w:pPr>
            <w:r w:rsidRPr="00614CC6">
              <w:rPr>
                <w:sz w:val="20"/>
              </w:rPr>
              <w:t>Vocabulaire et sujets associés</w:t>
            </w:r>
          </w:p>
        </w:tc>
      </w:tr>
    </w:tbl>
    <w:p w:rsidR="00ED7533" w:rsidRPr="00036EE3" w:rsidRDefault="00ED7533" w:rsidP="00ED7533">
      <w:pPr>
        <w:spacing w:before="0"/>
        <w:jc w:val="center"/>
        <w:rPr>
          <w:sz w:val="20"/>
          <w:lang w:val="en-US"/>
        </w:rPr>
      </w:pPr>
    </w:p>
    <w:p w:rsidR="00ED7533" w:rsidRPr="00036EE3" w:rsidRDefault="00ED7533" w:rsidP="00ED753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D7533" w:rsidRPr="00756B4D" w:rsidTr="006D1174">
        <w:tc>
          <w:tcPr>
            <w:tcW w:w="9360" w:type="dxa"/>
          </w:tcPr>
          <w:p w:rsidR="00ED7533" w:rsidRPr="00756B4D" w:rsidRDefault="00ED7533" w:rsidP="006D117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D7533" w:rsidRPr="00756B4D" w:rsidRDefault="00ED7533" w:rsidP="00ED7533">
      <w:pPr>
        <w:spacing w:before="0"/>
        <w:jc w:val="center"/>
        <w:rPr>
          <w:sz w:val="22"/>
        </w:rPr>
      </w:pPr>
    </w:p>
    <w:p w:rsidR="00ED7533" w:rsidRPr="00614CC6" w:rsidRDefault="00ED7533" w:rsidP="00ED7533">
      <w:pPr>
        <w:spacing w:before="100"/>
        <w:jc w:val="right"/>
        <w:rPr>
          <w:i/>
          <w:iCs/>
          <w:sz w:val="20"/>
        </w:rPr>
      </w:pPr>
      <w:r w:rsidRPr="00614CC6">
        <w:rPr>
          <w:i/>
          <w:iCs/>
          <w:sz w:val="20"/>
        </w:rPr>
        <w:t>Publication électronique</w:t>
      </w:r>
    </w:p>
    <w:p w:rsidR="00ED7533" w:rsidRPr="00614CC6" w:rsidRDefault="00ED7533" w:rsidP="00ED7533">
      <w:pPr>
        <w:spacing w:before="0"/>
        <w:jc w:val="right"/>
        <w:rPr>
          <w:sz w:val="20"/>
        </w:rPr>
      </w:pPr>
      <w:r w:rsidRPr="00614CC6">
        <w:rPr>
          <w:sz w:val="20"/>
        </w:rPr>
        <w:t>Genève, 20</w:t>
      </w:r>
      <w:r>
        <w:rPr>
          <w:sz w:val="20"/>
        </w:rPr>
        <w:t>15</w:t>
      </w:r>
    </w:p>
    <w:p w:rsidR="00ED7533" w:rsidRPr="00614CC6" w:rsidRDefault="00ED7533" w:rsidP="00ED7533">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15</w:t>
      </w:r>
    </w:p>
    <w:p w:rsidR="00ED7533" w:rsidRPr="00614CC6" w:rsidRDefault="00ED7533" w:rsidP="00ED753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D7533" w:rsidRPr="00614CC6" w:rsidRDefault="00ED7533" w:rsidP="00ED7533">
      <w:pPr>
        <w:spacing w:before="160"/>
        <w:rPr>
          <w:i/>
          <w:sz w:val="20"/>
          <w:highlight w:val="yellow"/>
        </w:rPr>
        <w:sectPr w:rsidR="00ED7533" w:rsidRPr="00614CC6" w:rsidSect="006D1174">
          <w:headerReference w:type="even" r:id="rId12"/>
          <w:headerReference w:type="default" r:id="rId13"/>
          <w:pgSz w:w="11907" w:h="16834" w:code="9"/>
          <w:pgMar w:top="1418" w:right="1134" w:bottom="1134" w:left="1134" w:header="720" w:footer="482" w:gutter="0"/>
          <w:pgNumType w:fmt="lowerRoman" w:start="2"/>
          <w:cols w:space="720"/>
        </w:sectPr>
      </w:pPr>
    </w:p>
    <w:p w:rsidR="00ED7533" w:rsidRPr="00756B4D" w:rsidRDefault="00ED7533" w:rsidP="00ED7533">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746-10</w:t>
      </w:r>
      <w:r w:rsidR="00937FB7">
        <w:rPr>
          <w:rStyle w:val="FootnoteReference"/>
        </w:rPr>
        <w:footnoteReference w:customMarkFollows="1" w:id="1"/>
        <w:t>*</w:t>
      </w:r>
    </w:p>
    <w:p w:rsidR="00ED7533" w:rsidRDefault="00ED7533" w:rsidP="00ED7533">
      <w:pPr>
        <w:pStyle w:val="Rectitle"/>
        <w:spacing w:before="220"/>
      </w:pPr>
      <w:r>
        <w:t>Disposition radioélectrique pour les systèmes du service fixe</w:t>
      </w:r>
    </w:p>
    <w:p w:rsidR="00ED7533" w:rsidRDefault="00ED7533" w:rsidP="00ED7533">
      <w:pPr>
        <w:pStyle w:val="Recref"/>
      </w:pPr>
      <w:r>
        <w:t>(Question UIT-R 247/5)</w:t>
      </w:r>
    </w:p>
    <w:p w:rsidR="00531D82" w:rsidRDefault="00531D82" w:rsidP="00ED7533">
      <w:pPr>
        <w:pStyle w:val="Recdate"/>
      </w:pPr>
      <w:bookmarkStart w:id="3" w:name="Revision_history"/>
    </w:p>
    <w:p w:rsidR="00ED7533" w:rsidRDefault="00ED7533" w:rsidP="00ED7533">
      <w:pPr>
        <w:pStyle w:val="Recdate"/>
      </w:pPr>
      <w:r>
        <w:t>(1991-1994-1995-1997-1999-2001-2002-2003-2006-2007-2012)</w:t>
      </w:r>
      <w:bookmarkEnd w:id="3"/>
    </w:p>
    <w:p w:rsidR="00ED7533" w:rsidRPr="00AB3BA8" w:rsidRDefault="00ED7533" w:rsidP="00ED7533">
      <w:pPr>
        <w:pStyle w:val="HeadingSum"/>
        <w:rPr>
          <w:lang w:val="fr-CH" w:eastAsia="ja-JP"/>
        </w:rPr>
      </w:pPr>
      <w:r w:rsidRPr="00AB3BA8">
        <w:rPr>
          <w:lang w:val="fr-CH" w:eastAsia="ja-JP"/>
        </w:rPr>
        <w:t>Domaine d'application</w:t>
      </w:r>
    </w:p>
    <w:p w:rsidR="00ED7533" w:rsidRPr="00AB3BA8" w:rsidRDefault="00ED7533" w:rsidP="00ED7533">
      <w:pPr>
        <w:pStyle w:val="Summary"/>
        <w:rPr>
          <w:lang w:val="fr-CH" w:eastAsia="ja-JP"/>
        </w:rPr>
      </w:pPr>
      <w:r w:rsidRPr="00AB3BA8">
        <w:rPr>
          <w:lang w:val="fr-CH" w:eastAsia="ja-JP"/>
        </w:rPr>
        <w:t>La présente Recommandation établit les orientations générales qu'il faut suivre pour définir les dispositions des canaux radioélectriques pour les systèmes hertziens fixes. Elle comprend en outre un récapitulatif de toutes les dispositions analogues existantes exposées dans diverses Recommandations, et rappelle enfin en Annexes les dispositions spécifiques de canaux radioélectriques qui ne sont pas prises en compte dans le cadre d'autres Recommandations de nature spécifique.</w:t>
      </w:r>
    </w:p>
    <w:p w:rsidR="00ED7533" w:rsidRDefault="00ED7533" w:rsidP="00ED7533">
      <w:pPr>
        <w:pStyle w:val="Normalaftertitle"/>
        <w:spacing w:before="300"/>
      </w:pPr>
      <w:r>
        <w:t>L'Assemblée des radiocommunications de l'UIT,</w:t>
      </w:r>
    </w:p>
    <w:p w:rsidR="00ED7533" w:rsidRDefault="00ED7533" w:rsidP="00ED7533">
      <w:pPr>
        <w:pStyle w:val="Call"/>
        <w:spacing w:before="140"/>
      </w:pPr>
      <w:r>
        <w:t>considérant</w:t>
      </w:r>
    </w:p>
    <w:p w:rsidR="00ED7533" w:rsidRDefault="00ED7533" w:rsidP="00ED7533">
      <w:pPr>
        <w:spacing w:before="100"/>
      </w:pPr>
      <w:r w:rsidRPr="006D1174">
        <w:rPr>
          <w:i/>
          <w:iCs/>
        </w:rPr>
        <w:t>a)</w:t>
      </w:r>
      <w:r>
        <w:tab/>
        <w:t>qu'aux termes de l'Article 5 du Règlement des radiocommunications plusieurs bandes de fréquences sont attribuées au service fixe sur une base mondiale;</w:t>
      </w:r>
    </w:p>
    <w:p w:rsidR="00ED7533" w:rsidRDefault="00ED7533" w:rsidP="00ED7533">
      <w:pPr>
        <w:spacing w:before="100"/>
      </w:pPr>
      <w:r w:rsidRPr="006D1174">
        <w:rPr>
          <w:i/>
          <w:iCs/>
        </w:rPr>
        <w:t>b)</w:t>
      </w:r>
      <w:r>
        <w:tab/>
        <w:t>que d'autres bandes de fréquences sont aussi attribuées au service fixe sur une base régionale;</w:t>
      </w:r>
    </w:p>
    <w:p w:rsidR="00ED7533" w:rsidRDefault="00ED7533" w:rsidP="00ED7533">
      <w:pPr>
        <w:spacing w:before="100"/>
      </w:pPr>
      <w:r w:rsidRPr="006D1174">
        <w:rPr>
          <w:i/>
          <w:iCs/>
        </w:rPr>
        <w:t>c)</w:t>
      </w:r>
      <w:r>
        <w:tab/>
        <w:t>que les systèmes, déjà en service, devraient être exploités encore plus intensément dans l'avenir;</w:t>
      </w:r>
    </w:p>
    <w:p w:rsidR="00ED7533" w:rsidRDefault="00ED7533" w:rsidP="00ED7533">
      <w:pPr>
        <w:spacing w:before="100"/>
      </w:pPr>
      <w:r w:rsidRPr="006D1174">
        <w:rPr>
          <w:i/>
          <w:iCs/>
        </w:rPr>
        <w:t>d)</w:t>
      </w:r>
      <w:r>
        <w:tab/>
        <w:t>qu'il pourrait être souhaitable d'interconnecter les systèmes hertziens fixes (FWS) aux circuits internationaux dans ces bandes de fréquences;</w:t>
      </w:r>
    </w:p>
    <w:p w:rsidR="00ED7533" w:rsidRDefault="00ED7533" w:rsidP="00ED7533">
      <w:pPr>
        <w:spacing w:before="100"/>
      </w:pPr>
      <w:r w:rsidRPr="006D1174">
        <w:rPr>
          <w:i/>
          <w:iCs/>
        </w:rPr>
        <w:t>e)</w:t>
      </w:r>
      <w:r>
        <w:tab/>
        <w:t>que, dans les études effectuées à ce jour, il n'a pas été établi, pour certaines bandes, de Recommandations concernant des dispositions spécifiques de canaux radioélectriques qui pourraient convenir pour une exploitation internationale, comme cela a déjà été fait pour d'autres parties du spectre des fréquences radioélectriques;</w:t>
      </w:r>
    </w:p>
    <w:p w:rsidR="00ED7533" w:rsidRDefault="00ED7533" w:rsidP="00ED7533">
      <w:pPr>
        <w:spacing w:before="100"/>
      </w:pPr>
      <w:r w:rsidRPr="006D1174">
        <w:rPr>
          <w:i/>
          <w:iCs/>
        </w:rPr>
        <w:t>f)</w:t>
      </w:r>
      <w:r>
        <w:tab/>
        <w:t>qu'un répertoire des dispositions des canaux radioélectriques recommandées serait utile à l'UIT-R;</w:t>
      </w:r>
    </w:p>
    <w:p w:rsidR="00ED7533" w:rsidRDefault="00ED7533" w:rsidP="00ED7533">
      <w:pPr>
        <w:spacing w:before="100"/>
      </w:pPr>
      <w:r w:rsidRPr="006D1174">
        <w:rPr>
          <w:i/>
          <w:iCs/>
        </w:rPr>
        <w:t>g)</w:t>
      </w:r>
      <w:r>
        <w:tab/>
        <w:t>que les FWS numériques à une seule porteuse et à plusieurs porteuses (multiporteuses) sont, les uns et les autres, des moyens utiles pour l'obtention du meilleur compromis technique et économique en matière de conception des systèmes,</w:t>
      </w:r>
    </w:p>
    <w:p w:rsidR="00ED7533" w:rsidRDefault="00ED7533" w:rsidP="00843AC8">
      <w:pPr>
        <w:pStyle w:val="Call"/>
      </w:pPr>
      <w:r>
        <w:t>recommande</w:t>
      </w:r>
    </w:p>
    <w:p w:rsidR="00ED7533" w:rsidRDefault="00ED7533" w:rsidP="00843AC8">
      <w:r>
        <w:rPr>
          <w:b/>
        </w:rPr>
        <w:t>1</w:t>
      </w:r>
      <w:r>
        <w:tab/>
        <w:t>de privilégier les structures homogènes pour définir les dispositions des canaux radioélectriques;</w:t>
      </w:r>
    </w:p>
    <w:p w:rsidR="00ED7533" w:rsidRDefault="00ED7533" w:rsidP="006D1174">
      <w:r>
        <w:rPr>
          <w:b/>
        </w:rPr>
        <w:t>2</w:t>
      </w:r>
      <w:r>
        <w:tab/>
        <w:t>que les dispositions des canaux radioélectriques préférées soient établies à partir de la structure homogène, conformément aux dispositions des canaux radioélectriques prévues pour une réutilisation des fréquences dans le même canal ou avec canaux intercalés ou entrelacés (voir la Note</w:t>
      </w:r>
      <w:r w:rsidR="006D1174">
        <w:t> </w:t>
      </w:r>
      <w:r>
        <w:t>1), comme indiqué aux Fig. 1a), 1b) et 1c) respectivement.</w:t>
      </w:r>
    </w:p>
    <w:p w:rsidR="00ED7533" w:rsidRDefault="00ED7533" w:rsidP="00843AC8">
      <w:pPr>
        <w:keepNext/>
        <w:keepLines/>
      </w:pPr>
      <w:r>
        <w:lastRenderedPageBreak/>
        <w:t>Les principaux paramètres intervenant dans le choix des dispositions des canaux radioélectriques sont les suivants:</w:t>
      </w:r>
    </w:p>
    <w:p w:rsidR="00ED7533" w:rsidRDefault="00ED7533" w:rsidP="00843AC8">
      <w:pPr>
        <w:pStyle w:val="enumlev1"/>
        <w:keepNext/>
        <w:keepLines/>
        <w:tabs>
          <w:tab w:val="left" w:pos="851"/>
        </w:tabs>
        <w:spacing w:before="60"/>
        <w:ind w:left="1191" w:hanging="1191"/>
      </w:pPr>
      <w:r>
        <w:tab/>
      </w:r>
      <w:r>
        <w:rPr>
          <w:i/>
        </w:rPr>
        <w:t>XS</w:t>
      </w:r>
      <w:r>
        <w:tab/>
        <w:t xml:space="preserve">défini comme étant l'espacement entre les fréquences centrales de canaux radioélectriques adjacents ayant la même polarisation dans le même sens de transmission; la Recommandation UIT-R F.1191 définit </w:t>
      </w:r>
      <w:r>
        <w:rPr>
          <w:i/>
        </w:rPr>
        <w:t>XS</w:t>
      </w:r>
      <w:r>
        <w:t xml:space="preserve"> comme étant égal à deux fois </w:t>
      </w:r>
      <w:r>
        <w:rPr>
          <w:i/>
        </w:rPr>
        <w:t>l'espacement des canaux</w:t>
      </w:r>
      <w:r>
        <w:t xml:space="preserve"> pour les dispositions à canaux radioélectriques alternés (Fig. 1a)) et à l'espacement des canaux pour les dispositions avec réutilisation des fréquences cocanal ou à canaux entrelacés des Fig. 1 b) et 1 c).</w:t>
      </w:r>
    </w:p>
    <w:p w:rsidR="00ED7533" w:rsidRDefault="00ED7533" w:rsidP="00ED7533">
      <w:pPr>
        <w:pStyle w:val="enumlev1"/>
        <w:tabs>
          <w:tab w:val="left" w:pos="851"/>
        </w:tabs>
        <w:spacing w:before="60"/>
        <w:ind w:left="1191" w:hanging="1191"/>
      </w:pPr>
      <w:r>
        <w:tab/>
      </w:r>
      <w:r>
        <w:tab/>
      </w:r>
      <w:r>
        <w:tab/>
        <w:t xml:space="preserve">Parfois assimilé à l'expression </w:t>
      </w:r>
      <w:r w:rsidRPr="000B3ECF">
        <w:rPr>
          <w:i/>
          <w:iCs/>
        </w:rPr>
        <w:t>séparation des canaux</w:t>
      </w:r>
      <w:r>
        <w:t>, l'</w:t>
      </w:r>
      <w:r w:rsidRPr="000B3ECF">
        <w:rPr>
          <w:i/>
          <w:iCs/>
        </w:rPr>
        <w:t>espacement des canaux</w:t>
      </w:r>
      <w:r>
        <w:rPr>
          <w:i/>
          <w:iCs/>
        </w:rPr>
        <w:t xml:space="preserve"> </w:t>
      </w:r>
      <w:r w:rsidRPr="0038673B">
        <w:t xml:space="preserve">est </w:t>
      </w:r>
      <w:r>
        <w:t xml:space="preserve">également considéré comme étant égal à la </w:t>
      </w:r>
      <w:r>
        <w:rPr>
          <w:i/>
        </w:rPr>
        <w:t>largeur de</w:t>
      </w:r>
      <w:r>
        <w:t xml:space="preserve"> </w:t>
      </w:r>
      <w:r>
        <w:rPr>
          <w:i/>
        </w:rPr>
        <w:t>bande du canal</w:t>
      </w:r>
      <w:r>
        <w:t>.</w:t>
      </w:r>
    </w:p>
    <w:p w:rsidR="00ED7533" w:rsidRDefault="00ED7533" w:rsidP="00ED7533">
      <w:pPr>
        <w:pStyle w:val="enumlev1"/>
        <w:tabs>
          <w:tab w:val="left" w:pos="851"/>
        </w:tabs>
        <w:ind w:left="1191" w:hanging="1191"/>
      </w:pPr>
      <w:r>
        <w:tab/>
      </w:r>
      <w:r>
        <w:rPr>
          <w:i/>
        </w:rPr>
        <w:t>YS</w:t>
      </w:r>
      <w:r>
        <w:tab/>
        <w:t xml:space="preserve">défini comme étant l'espacement entre les fréquences centrales des canaux aller et retour les plus proches l'un de l'autre. Dans le cas où les sous-bandes de fréquences aller et retour ne sont pas contiguës, de sorte qu'une bande (ou plus) est attribuée à un (ou plusieurs) autre(s) service(s) dans l'intervalle, on considère que </w:t>
      </w:r>
      <w:r>
        <w:rPr>
          <w:i/>
        </w:rPr>
        <w:t>YS</w:t>
      </w:r>
      <w:r>
        <w:t xml:space="preserve"> inclut une séparation de bande égale à la largeur totale de la bande attribuée à ce (ou ces) service(s);</w:t>
      </w:r>
    </w:p>
    <w:p w:rsidR="00ED7533" w:rsidRDefault="00ED7533" w:rsidP="00ED7533">
      <w:pPr>
        <w:pStyle w:val="enumlev1"/>
        <w:tabs>
          <w:tab w:val="left" w:pos="851"/>
        </w:tabs>
        <w:ind w:left="1191" w:hanging="1191"/>
      </w:pPr>
      <w:r>
        <w:tab/>
      </w:r>
      <w:r>
        <w:rPr>
          <w:i/>
        </w:rPr>
        <w:t>ZS</w:t>
      </w:r>
      <w:r>
        <w:tab/>
        <w:t xml:space="preserve">défini comme étant l'espacement entre les fréquences centrales des canaux radioélectriques extrêmes et le bord de la bande de fréquences (également dénommée </w:t>
      </w:r>
      <w:r>
        <w:rPr>
          <w:i/>
        </w:rPr>
        <w:t>bande de garde</w:t>
      </w:r>
      <w:r>
        <w:t xml:space="preserve"> dans la Recommandation UIT-R F.1191). Dans le cas où les valeurs des espacements inférieur et supérieur sont différentes, </w:t>
      </w:r>
      <w:r>
        <w:rPr>
          <w:i/>
        </w:rPr>
        <w:t>Z</w:t>
      </w:r>
      <w:r>
        <w:rPr>
          <w:iCs/>
          <w:vertAlign w:val="subscript"/>
        </w:rPr>
        <w:t>1</w:t>
      </w:r>
      <w:r>
        <w:rPr>
          <w:i/>
        </w:rPr>
        <w:t>S</w:t>
      </w:r>
      <w:r>
        <w:t xml:space="preserve"> correspond à l'espacement inférieur et </w:t>
      </w:r>
      <w:r>
        <w:rPr>
          <w:i/>
        </w:rPr>
        <w:t>Z</w:t>
      </w:r>
      <w:r>
        <w:rPr>
          <w:iCs/>
          <w:vertAlign w:val="subscript"/>
        </w:rPr>
        <w:t>2</w:t>
      </w:r>
      <w:r>
        <w:rPr>
          <w:i/>
        </w:rPr>
        <w:t>S</w:t>
      </w:r>
      <w:r>
        <w:t xml:space="preserve"> à l'espacement supérieur. Lorsque les sous</w:t>
      </w:r>
      <w:r>
        <w:noBreakHyphen/>
        <w:t xml:space="preserve">bandes de fréquences aller et retour ne sont pas contiguës, de sorte qu'une bande (ou plus) est attribuée à un (ou plusieurs) service(s) dans l'intervalle, </w:t>
      </w:r>
      <w:r>
        <w:rPr>
          <w:i/>
        </w:rPr>
        <w:t>ZS</w:t>
      </w:r>
      <w:r>
        <w:rPr>
          <w:i/>
          <w:vertAlign w:val="subscript"/>
        </w:rPr>
        <w:t>i</w:t>
      </w:r>
      <w:r>
        <w:t xml:space="preserve"> est défini par rapport aux parties extrêmes des deux sous-bandes, et on l'inclut dans </w:t>
      </w:r>
      <w:r>
        <w:rPr>
          <w:i/>
        </w:rPr>
        <w:t>YS</w:t>
      </w:r>
      <w:r>
        <w:t>;</w:t>
      </w:r>
    </w:p>
    <w:p w:rsidR="00ED7533" w:rsidRDefault="00ED7533" w:rsidP="00ED7533">
      <w:pPr>
        <w:pStyle w:val="enumlev1"/>
        <w:tabs>
          <w:tab w:val="left" w:pos="851"/>
        </w:tabs>
        <w:ind w:left="1191" w:hanging="1191"/>
      </w:pPr>
      <w:r>
        <w:tab/>
      </w:r>
      <w:r>
        <w:rPr>
          <w:i/>
        </w:rPr>
        <w:t>DS</w:t>
      </w:r>
      <w:r>
        <w:tab/>
        <w:t>l'</w:t>
      </w:r>
      <w:r>
        <w:rPr>
          <w:i/>
        </w:rPr>
        <w:t>espacement duplex</w:t>
      </w:r>
      <w:r>
        <w:t xml:space="preserve"> de l'émetteur/récepteur est défini par l'espacement des fréquences radioélectriques entre les canaux aller et retour correspondants, qui est constant pour chaque couple de </w:t>
      </w:r>
      <w:r>
        <w:rPr>
          <w:i/>
        </w:rPr>
        <w:t>i</w:t>
      </w:r>
      <w:r>
        <w:rPr>
          <w:iCs/>
        </w:rPr>
        <w:t>-ème</w:t>
      </w:r>
      <w:r>
        <w:t xml:space="preserve"> et </w:t>
      </w:r>
      <w:r>
        <w:rPr>
          <w:i/>
        </w:rPr>
        <w:t>i</w:t>
      </w:r>
      <w:r>
        <w:rPr>
          <w:rFonts w:ascii="Symbol" w:hAnsi="Symbol"/>
        </w:rPr>
        <w:t></w:t>
      </w:r>
      <w:r>
        <w:t>-ème fréquences dans une disposition de canaux donnée.</w:t>
      </w:r>
    </w:p>
    <w:p w:rsidR="00920C8C" w:rsidRDefault="00920C8C" w:rsidP="00920C8C">
      <w:pPr>
        <w:pStyle w:val="FigureNo"/>
      </w:pPr>
      <w:r>
        <w:lastRenderedPageBreak/>
        <w:t>FIGURE 1</w:t>
      </w:r>
    </w:p>
    <w:p w:rsidR="00920C8C" w:rsidRDefault="00920C8C" w:rsidP="00147827">
      <w:pPr>
        <w:pStyle w:val="Figuretitle"/>
      </w:pPr>
      <w:r>
        <w:t>Disposition des canaux radioélectriques pour les trois</w:t>
      </w:r>
      <w:r w:rsidR="00147827">
        <w:br/>
      </w:r>
      <w:r>
        <w:t>formules possibles envisagées dans le texte</w:t>
      </w:r>
    </w:p>
    <w:p w:rsidR="00ED7533" w:rsidRDefault="00801813" w:rsidP="001B751E">
      <w:pPr>
        <w:pStyle w:val="Figure"/>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3pt;height:295.05pt">
            <v:imagedata r:id="rId14" o:title=""/>
          </v:shape>
        </w:pict>
      </w:r>
    </w:p>
    <w:p w:rsidR="00ED7533" w:rsidRDefault="00ED7533" w:rsidP="00ED7533">
      <w:r>
        <w:t>Le choix de la disposition des canaux radioélectriques dépend du découplage de polarisation (XPD) et de l'atténuation nette du filtre (NFD), définis comme suit:</w:t>
      </w:r>
    </w:p>
    <w:p w:rsidR="00ED7533" w:rsidRPr="00515DEF" w:rsidRDefault="00ED7533" w:rsidP="00ED7533">
      <w:pPr>
        <w:pStyle w:val="Blanc"/>
        <w:rPr>
          <w:lang w:val="fr-FR"/>
        </w:rPr>
      </w:pPr>
    </w:p>
    <w:p w:rsidR="00ED7533" w:rsidRDefault="00ED7533" w:rsidP="00ED7533">
      <w:pPr>
        <w:pStyle w:val="Equation"/>
        <w:rPr>
          <w:sz w:val="2"/>
        </w:rPr>
      </w:pPr>
      <w:r w:rsidRPr="008E5EB0">
        <w:rPr>
          <w:position w:val="-114"/>
        </w:rPr>
        <w:object w:dxaOrig="10380" w:dyaOrig="2079">
          <v:shape id="_x0000_i1026" type="#_x0000_t75" style="width:489.4pt;height:100.7pt" o:ole="">
            <v:imagedata r:id="rId15" o:title=""/>
          </v:shape>
          <o:OLEObject Type="Embed" ProgID="Equation.3" ShapeID="_x0000_i1026" DrawAspect="Content" ObjectID="_1496577436" r:id="rId16"/>
        </w:object>
      </w:r>
    </w:p>
    <w:p w:rsidR="00ED7533" w:rsidRDefault="00ED7533" w:rsidP="00ED7533">
      <w:pPr>
        <w:pStyle w:val="Blanc"/>
      </w:pPr>
    </w:p>
    <w:p w:rsidR="00ED7533" w:rsidRDefault="00ED7533" w:rsidP="00ED7533">
      <w:r>
        <w:t xml:space="preserve">Les paramètres </w:t>
      </w:r>
      <w:r>
        <w:rPr>
          <w:i/>
        </w:rPr>
        <w:t>XPD</w:t>
      </w:r>
      <w:r>
        <w:t xml:space="preserve"> et </w:t>
      </w:r>
      <w:r>
        <w:rPr>
          <w:i/>
        </w:rPr>
        <w:t>NFD</w:t>
      </w:r>
      <w:r>
        <w:t xml:space="preserve"> exprimés en dB interviennent dans la valeur du rapport porteuse/brouillage.</w:t>
      </w:r>
    </w:p>
    <w:p w:rsidR="00ED7533" w:rsidRDefault="00ED7533" w:rsidP="006D1174">
      <w:pPr>
        <w:keepNext/>
        <w:keepLines/>
      </w:pPr>
      <w:r>
        <w:t xml:space="preserve">Si </w:t>
      </w:r>
      <w:r>
        <w:rPr>
          <w:i/>
        </w:rPr>
        <w:t>XPD</w:t>
      </w:r>
      <w:r>
        <w:rPr>
          <w:i/>
          <w:vertAlign w:val="subscript"/>
        </w:rPr>
        <w:t>min</w:t>
      </w:r>
      <w:r>
        <w:t xml:space="preserve"> est la valeur minimale atteinte pendant le pourcentage de temps spécifié, la puissance brouilleuse totale peut être évaluée à partir de cette valeur et de la </w:t>
      </w:r>
      <w:r>
        <w:rPr>
          <w:i/>
        </w:rPr>
        <w:t>NFD</w:t>
      </w:r>
      <w:r>
        <w:t xml:space="preserve"> sur le canal adjacent; il faut comparer cette puissance au rapport minimal porteuse/brouillage (</w:t>
      </w:r>
      <w:r>
        <w:rPr>
          <w:i/>
        </w:rPr>
        <w:t>C</w:t>
      </w:r>
      <w:r>
        <w:t>/</w:t>
      </w:r>
      <w:r>
        <w:rPr>
          <w:i/>
        </w:rPr>
        <w:t>I</w:t>
      </w:r>
      <w:r>
        <w:t>)</w:t>
      </w:r>
      <w:r>
        <w:rPr>
          <w:i/>
          <w:vertAlign w:val="subscript"/>
        </w:rPr>
        <w:t>min</w:t>
      </w:r>
      <w:r>
        <w:t xml:space="preserve"> acceptable pour la méthode de modulation adoptée (voir la Note 4).</w:t>
      </w:r>
    </w:p>
    <w:p w:rsidR="00ED7533" w:rsidRDefault="00ED7533" w:rsidP="00ED7533">
      <w:r>
        <w:t>Les plans de fréquences avec canaux intercalés peuvent être utilisés (en négligeant la part de brouillage due aux canaux adjacents copolaires) si:</w:t>
      </w:r>
    </w:p>
    <w:p w:rsidR="00ED7533" w:rsidRPr="00515DEF" w:rsidRDefault="00ED7533" w:rsidP="00ED7533">
      <w:pPr>
        <w:pStyle w:val="Blanc"/>
        <w:rPr>
          <w:lang w:val="fr-FR"/>
        </w:rPr>
      </w:pPr>
    </w:p>
    <w:p w:rsidR="00ED7533" w:rsidRPr="00801813" w:rsidRDefault="00ED7533" w:rsidP="00ED7533">
      <w:pPr>
        <w:pStyle w:val="Equation"/>
        <w:tabs>
          <w:tab w:val="left" w:pos="7797"/>
        </w:tabs>
        <w:rPr>
          <w:lang w:val="fr-CH"/>
        </w:rPr>
      </w:pPr>
      <w:r>
        <w:tab/>
      </w:r>
      <w:r>
        <w:tab/>
      </w:r>
      <w:r w:rsidRPr="00801813">
        <w:rPr>
          <w:i/>
          <w:lang w:val="fr-CH"/>
        </w:rPr>
        <w:t>XPD</w:t>
      </w:r>
      <w:r w:rsidRPr="00801813">
        <w:rPr>
          <w:i/>
          <w:position w:val="-4"/>
          <w:sz w:val="20"/>
          <w:lang w:val="fr-CH"/>
        </w:rPr>
        <w:t>min</w:t>
      </w:r>
      <w:r w:rsidRPr="00801813">
        <w:rPr>
          <w:lang w:val="fr-CH"/>
        </w:rPr>
        <w:t xml:space="preserve"> </w:t>
      </w:r>
      <w:r>
        <w:rPr>
          <w:rFonts w:ascii="Symbol" w:hAnsi="Symbol"/>
        </w:rPr>
        <w:t></w:t>
      </w:r>
      <w:r w:rsidRPr="00801813">
        <w:rPr>
          <w:lang w:val="fr-CH"/>
        </w:rPr>
        <w:t xml:space="preserve"> (</w:t>
      </w:r>
      <w:r w:rsidRPr="00801813">
        <w:rPr>
          <w:i/>
          <w:lang w:val="fr-CH"/>
        </w:rPr>
        <w:t>NFD</w:t>
      </w:r>
      <w:r w:rsidRPr="00801813">
        <w:rPr>
          <w:lang w:val="fr-CH"/>
        </w:rPr>
        <w:t xml:space="preserve"> </w:t>
      </w:r>
      <w:r>
        <w:rPr>
          <w:rFonts w:ascii="Symbol" w:hAnsi="Symbol"/>
        </w:rPr>
        <w:t></w:t>
      </w:r>
      <w:r w:rsidRPr="00801813">
        <w:rPr>
          <w:lang w:val="fr-CH"/>
        </w:rPr>
        <w:t xml:space="preserve"> 3) </w:t>
      </w:r>
      <w:r>
        <w:rPr>
          <w:rFonts w:ascii="Symbol" w:hAnsi="Symbol"/>
        </w:rPr>
        <w:t></w:t>
      </w:r>
      <w:r w:rsidRPr="00801813">
        <w:rPr>
          <w:lang w:val="fr-CH"/>
        </w:rPr>
        <w:t xml:space="preserve"> (</w:t>
      </w:r>
      <w:r w:rsidRPr="00801813">
        <w:rPr>
          <w:i/>
          <w:lang w:val="fr-CH"/>
        </w:rPr>
        <w:t>C</w:t>
      </w:r>
      <w:r w:rsidRPr="00801813">
        <w:rPr>
          <w:lang w:val="fr-CH"/>
        </w:rPr>
        <w:t>/</w:t>
      </w:r>
      <w:r w:rsidRPr="00801813">
        <w:rPr>
          <w:i/>
          <w:lang w:val="fr-CH"/>
        </w:rPr>
        <w:t>I</w:t>
      </w:r>
      <w:r w:rsidRPr="00801813">
        <w:rPr>
          <w:i/>
          <w:sz w:val="8"/>
          <w:lang w:val="fr-CH"/>
        </w:rPr>
        <w:t> </w:t>
      </w:r>
      <w:r w:rsidRPr="00801813">
        <w:rPr>
          <w:lang w:val="fr-CH"/>
        </w:rPr>
        <w:t>)</w:t>
      </w:r>
      <w:r w:rsidRPr="00801813">
        <w:rPr>
          <w:i/>
          <w:position w:val="-4"/>
          <w:sz w:val="20"/>
          <w:lang w:val="fr-CH"/>
        </w:rPr>
        <w:t>min</w:t>
      </w:r>
      <w:r w:rsidRPr="00801813">
        <w:rPr>
          <w:position w:val="-4"/>
          <w:lang w:val="fr-CH"/>
        </w:rPr>
        <w:tab/>
        <w:t>dB</w:t>
      </w:r>
    </w:p>
    <w:p w:rsidR="00ED7533" w:rsidRDefault="00ED7533" w:rsidP="005E77CC">
      <w:pPr>
        <w:keepNext/>
        <w:keepLines/>
        <w:tabs>
          <w:tab w:val="left" w:pos="7797"/>
        </w:tabs>
      </w:pPr>
      <w:r>
        <w:lastRenderedPageBreak/>
        <w:t>Les plans de fréquences avec fonctionnement dans le même canal peuvent être utilisés si:</w:t>
      </w:r>
    </w:p>
    <w:p w:rsidR="00ED7533" w:rsidRPr="00515DEF" w:rsidRDefault="00ED7533" w:rsidP="005E77CC">
      <w:pPr>
        <w:pStyle w:val="Blanc"/>
        <w:rPr>
          <w:lang w:val="fr-FR"/>
        </w:rPr>
      </w:pPr>
    </w:p>
    <w:p w:rsidR="00ED7533" w:rsidRDefault="00ED7533" w:rsidP="005E77CC">
      <w:pPr>
        <w:pStyle w:val="Equation"/>
        <w:keepNext/>
        <w:keepLines/>
        <w:tabs>
          <w:tab w:val="left" w:pos="7797"/>
          <w:tab w:val="left" w:pos="8175"/>
        </w:tabs>
      </w:pPr>
      <w:r>
        <w:tab/>
      </w:r>
      <w:r>
        <w:tab/>
      </w:r>
      <w:r w:rsidRPr="008E5EB0">
        <w:rPr>
          <w:position w:val="-78"/>
        </w:rPr>
        <w:object w:dxaOrig="4220" w:dyaOrig="1160">
          <v:shape id="_x0000_i1027" type="#_x0000_t75" style="width:208.95pt;height:57.4pt" o:ole="">
            <v:imagedata r:id="rId17" o:title=""/>
          </v:shape>
          <o:OLEObject Type="Embed" ProgID="Equation.3" ShapeID="_x0000_i1027" DrawAspect="Content" ObjectID="_1496577437" r:id="rId18"/>
        </w:object>
      </w:r>
      <w:r>
        <w:rPr>
          <w:position w:val="-4"/>
        </w:rPr>
        <w:tab/>
      </w:r>
      <w:r>
        <w:t>dB</w:t>
      </w:r>
    </w:p>
    <w:p w:rsidR="00ED7533" w:rsidRPr="00AB3BA8" w:rsidRDefault="00ED7533" w:rsidP="00ED7533">
      <w:pPr>
        <w:pStyle w:val="Blanc"/>
        <w:rPr>
          <w:lang w:val="fr-CH"/>
        </w:rPr>
      </w:pPr>
    </w:p>
    <w:p w:rsidR="00ED7533" w:rsidRDefault="00ED7533" w:rsidP="00ED7533">
      <w:pPr>
        <w:keepNext/>
        <w:tabs>
          <w:tab w:val="left" w:pos="7797"/>
        </w:tabs>
      </w:pPr>
      <w:r>
        <w:t>Les plans de fréquences avec canaux entrelacés peuvent être utilisés si:</w:t>
      </w:r>
    </w:p>
    <w:p w:rsidR="00ED7533" w:rsidRPr="00515DEF" w:rsidRDefault="00ED7533" w:rsidP="00ED7533">
      <w:pPr>
        <w:pStyle w:val="Blanc"/>
        <w:rPr>
          <w:lang w:val="fr-FR"/>
        </w:rPr>
      </w:pPr>
    </w:p>
    <w:p w:rsidR="00ED7533" w:rsidRDefault="00ED7533" w:rsidP="00ED7533">
      <w:pPr>
        <w:pStyle w:val="Equation"/>
        <w:tabs>
          <w:tab w:val="left" w:pos="7797"/>
          <w:tab w:val="left" w:pos="8505"/>
        </w:tabs>
      </w:pPr>
      <w:r>
        <w:tab/>
      </w:r>
      <w:r>
        <w:tab/>
      </w:r>
      <w:r>
        <w:rPr>
          <w:position w:val="-82"/>
        </w:rPr>
        <w:object w:dxaOrig="5060" w:dyaOrig="1200">
          <v:shape id="_x0000_i1028" type="#_x0000_t75" style="width:251.8pt;height:57.4pt" o:ole="">
            <v:imagedata r:id="rId19" o:title=""/>
          </v:shape>
          <o:OLEObject Type="Embed" ProgID="Equation.3" ShapeID="_x0000_i1028" DrawAspect="Content" ObjectID="_1496577438" r:id="rId20"/>
        </w:object>
      </w:r>
      <w:r>
        <w:rPr>
          <w:position w:val="-4"/>
        </w:rPr>
        <w:tab/>
      </w:r>
      <w:r>
        <w:t>dB</w:t>
      </w:r>
    </w:p>
    <w:p w:rsidR="00ED7533" w:rsidRDefault="00ED7533" w:rsidP="00ED7533">
      <w:pPr>
        <w:keepNext/>
      </w:pPr>
      <w:r>
        <w:t>où:</w:t>
      </w:r>
    </w:p>
    <w:p w:rsidR="00ED7533" w:rsidRPr="008E4841" w:rsidRDefault="00ED7533" w:rsidP="00ED7533">
      <w:pPr>
        <w:pStyle w:val="Equationlegend"/>
        <w:rPr>
          <w:lang w:val="fr-FR"/>
        </w:rPr>
      </w:pPr>
      <w:r w:rsidRPr="008E4841">
        <w:rPr>
          <w:lang w:val="fr-FR"/>
        </w:rPr>
        <w:tab/>
      </w:r>
      <w:r w:rsidRPr="008E4841">
        <w:rPr>
          <w:i/>
          <w:lang w:val="fr-FR"/>
        </w:rPr>
        <w:t>NFD</w:t>
      </w:r>
      <w:r w:rsidRPr="008E4841">
        <w:rPr>
          <w:i/>
          <w:vertAlign w:val="subscript"/>
          <w:lang w:val="fr-FR"/>
        </w:rPr>
        <w:t>a</w:t>
      </w:r>
      <w:r w:rsidRPr="008E4841">
        <w:rPr>
          <w:i/>
          <w:sz w:val="12"/>
          <w:lang w:val="fr-FR"/>
        </w:rPr>
        <w:t xml:space="preserve"> </w:t>
      </w:r>
      <w:r w:rsidRPr="008E4841">
        <w:rPr>
          <w:lang w:val="fr-FR"/>
        </w:rPr>
        <w:t>:</w:t>
      </w:r>
      <w:r w:rsidRPr="008E4841">
        <w:rPr>
          <w:lang w:val="fr-FR"/>
        </w:rPr>
        <w:tab/>
        <w:t>atténuation nette du filtre évaluée pour un espacement entre les fréquences égal à </w:t>
      </w:r>
      <w:r w:rsidRPr="008E4841">
        <w:rPr>
          <w:i/>
          <w:lang w:val="fr-FR"/>
        </w:rPr>
        <w:t>XS</w:t>
      </w:r>
    </w:p>
    <w:p w:rsidR="00ED7533" w:rsidRPr="008E4841" w:rsidRDefault="00ED7533" w:rsidP="00ED7533">
      <w:pPr>
        <w:pStyle w:val="Equationlegend"/>
        <w:rPr>
          <w:lang w:val="fr-FR"/>
        </w:rPr>
      </w:pPr>
      <w:r w:rsidRPr="008E4841">
        <w:rPr>
          <w:lang w:val="fr-FR"/>
        </w:rPr>
        <w:tab/>
      </w:r>
      <w:r w:rsidRPr="008E4841">
        <w:rPr>
          <w:i/>
          <w:lang w:val="fr-FR"/>
        </w:rPr>
        <w:t>NFD</w:t>
      </w:r>
      <w:r w:rsidRPr="008E4841">
        <w:rPr>
          <w:i/>
          <w:vertAlign w:val="subscript"/>
          <w:lang w:val="fr-FR"/>
        </w:rPr>
        <w:t xml:space="preserve">b </w:t>
      </w:r>
      <w:r w:rsidRPr="008E4841">
        <w:rPr>
          <w:lang w:val="fr-FR"/>
        </w:rPr>
        <w:t>:</w:t>
      </w:r>
      <w:r w:rsidRPr="008E4841">
        <w:rPr>
          <w:lang w:val="fr-FR"/>
        </w:rPr>
        <w:tab/>
        <w:t>atténuation nette du filtre évaluée pour un espacement entre les fréquences égal à </w:t>
      </w:r>
      <w:r w:rsidRPr="008E4841">
        <w:rPr>
          <w:i/>
          <w:lang w:val="fr-FR"/>
        </w:rPr>
        <w:t>XS</w:t>
      </w:r>
      <w:r w:rsidRPr="008E4841">
        <w:rPr>
          <w:rFonts w:ascii="Tms Rmn" w:hAnsi="Tms Rmn"/>
          <w:sz w:val="12"/>
          <w:lang w:val="fr-FR"/>
        </w:rPr>
        <w:t> </w:t>
      </w:r>
      <w:r w:rsidRPr="008E4841">
        <w:rPr>
          <w:lang w:val="fr-FR"/>
        </w:rPr>
        <w:t>/</w:t>
      </w:r>
      <w:r w:rsidRPr="008E4841">
        <w:rPr>
          <w:rFonts w:ascii="Tms Rmn" w:hAnsi="Tms Rmn"/>
          <w:sz w:val="12"/>
          <w:lang w:val="fr-FR"/>
        </w:rPr>
        <w:t> </w:t>
      </w:r>
      <w:r w:rsidRPr="008E4841">
        <w:rPr>
          <w:lang w:val="fr-FR"/>
        </w:rPr>
        <w:t>2</w:t>
      </w:r>
    </w:p>
    <w:p w:rsidR="00ED7533" w:rsidRPr="008E4841" w:rsidRDefault="00ED7533" w:rsidP="00ED7533">
      <w:pPr>
        <w:pStyle w:val="Equationlegend"/>
        <w:rPr>
          <w:lang w:val="fr-FR"/>
        </w:rPr>
      </w:pPr>
      <w:r w:rsidRPr="008E4841">
        <w:rPr>
          <w:lang w:val="fr-FR"/>
        </w:rPr>
        <w:tab/>
      </w:r>
      <w:r w:rsidRPr="008E4841">
        <w:rPr>
          <w:i/>
          <w:lang w:val="fr-FR"/>
        </w:rPr>
        <w:t>XIF</w:t>
      </w:r>
      <w:r w:rsidRPr="008E4841">
        <w:rPr>
          <w:sz w:val="12"/>
          <w:lang w:val="fr-FR"/>
        </w:rPr>
        <w:t xml:space="preserve"> </w:t>
      </w:r>
      <w:r w:rsidRPr="008E4841">
        <w:rPr>
          <w:lang w:val="fr-FR"/>
        </w:rPr>
        <w:t>:</w:t>
      </w:r>
      <w:r w:rsidRPr="008E4841">
        <w:rPr>
          <w:i/>
          <w:lang w:val="fr-FR"/>
        </w:rPr>
        <w:tab/>
      </w:r>
      <w:r w:rsidRPr="008E4841">
        <w:rPr>
          <w:lang w:val="fr-FR"/>
        </w:rPr>
        <w:t xml:space="preserve">facteur d'amélioration du </w:t>
      </w:r>
      <w:r w:rsidRPr="008E4841">
        <w:rPr>
          <w:i/>
          <w:lang w:val="fr-FR"/>
        </w:rPr>
        <w:t>XPD</w:t>
      </w:r>
      <w:r w:rsidRPr="008E4841">
        <w:rPr>
          <w:lang w:val="fr-FR"/>
        </w:rPr>
        <w:t xml:space="preserve"> dans le cas où le récepteur dispose de moyens de réduction des brouillages de polarisation croisée;</w:t>
      </w:r>
    </w:p>
    <w:p w:rsidR="00ED7533" w:rsidRDefault="00ED7533" w:rsidP="00ED7533">
      <w:r>
        <w:rPr>
          <w:b/>
        </w:rPr>
        <w:t>3</w:t>
      </w:r>
      <w:r>
        <w:tab/>
        <w:t>que la disposition des canaux indiquée dans la Fig. 1 soit appliquée à des FWS numériques, soit pour une transmission à une seule porteuse, soit pour une transmission multiporteuses (voir la Note 5);</w:t>
      </w:r>
    </w:p>
    <w:p w:rsidR="00ED7533" w:rsidRDefault="00ED7533" w:rsidP="00ED7533">
      <w:r>
        <w:rPr>
          <w:b/>
        </w:rPr>
        <w:t>4</w:t>
      </w:r>
      <w:r>
        <w:tab/>
        <w:t>que dans le cas d'une transmission multiporteuses, l'ensemble des porteuses soit considéré comme un seul canal; la fréquence centrale et l'espacement entre canaux sont alors définis conformément à la Fig. 1, quelle que soit la fréquence centrale réelle des porteuses, qui peut varier pour des raisons techniques, en fonction de leur application pratique;</w:t>
      </w:r>
    </w:p>
    <w:p w:rsidR="00ED7533" w:rsidRDefault="00ED7533" w:rsidP="00ED7533">
      <w:r>
        <w:rPr>
          <w:b/>
        </w:rPr>
        <w:t>5</w:t>
      </w:r>
      <w:r>
        <w:rPr>
          <w:b/>
        </w:rPr>
        <w:tab/>
      </w:r>
      <w:r>
        <w:t>que, dans les cas où cela est pratiquement possible (par exemple, dans les bandes nouvellement mises en exploitation ou réaménagées, de largeur comparable), on utilise la même séparation en duplex dans des bandes de fréquences voisines différentes;</w:t>
      </w:r>
    </w:p>
    <w:p w:rsidR="00ED7533" w:rsidRDefault="00ED7533" w:rsidP="00801813">
      <w:r>
        <w:rPr>
          <w:b/>
        </w:rPr>
        <w:t>6</w:t>
      </w:r>
      <w:r>
        <w:tab/>
      </w:r>
      <w:r w:rsidR="006D1174">
        <w:t>que le classement ci-après en ce qui concerne la capacité de transmission soit utilisé dans les Recommandations de l'UIT-R relatives aux systèmes hertziens fixes numériques (voir également l'Annexe 1 de la Recommandation UIT-</w:t>
      </w:r>
      <w:r w:rsidR="00801813">
        <w:t>R</w:t>
      </w:r>
      <w:r w:rsidR="006D1174">
        <w:t xml:space="preserve"> F.1101):</w:t>
      </w:r>
    </w:p>
    <w:p w:rsidR="00ED7533" w:rsidRDefault="00ED7533" w:rsidP="00ED7533">
      <w:pPr>
        <w:pStyle w:val="enumlev1"/>
      </w:pPr>
      <w:r>
        <w:t>–</w:t>
      </w:r>
      <w:r>
        <w:tab/>
        <w:t>systèmes hertziens fixes de petite capacité pour la transmission de signaux numériques à des débits binaires bruts ne dépassant pas 10 Mbit/s;</w:t>
      </w:r>
    </w:p>
    <w:p w:rsidR="00ED7533" w:rsidRDefault="00ED7533" w:rsidP="00ED7533">
      <w:pPr>
        <w:pStyle w:val="enumlev1"/>
      </w:pPr>
      <w:r>
        <w:t>–</w:t>
      </w:r>
      <w:r>
        <w:tab/>
        <w:t>systèmes hertziens fixes de capacité moyenne pour la transmission de signaux numériques à des débits binaires bruts compris entre 10 et 100 Mbit/s;</w:t>
      </w:r>
    </w:p>
    <w:p w:rsidR="00ED7533" w:rsidRDefault="00ED7533" w:rsidP="00ED7533">
      <w:r>
        <w:t>–</w:t>
      </w:r>
      <w:r>
        <w:tab/>
        <w:t>systèmes hertziens fixes de grande capacité pour la transmission de signaux numériques à des débits binaire</w:t>
      </w:r>
      <w:r w:rsidR="006D1174">
        <w:t>s bruts supérieurs à 100 Mbit/s;</w:t>
      </w:r>
    </w:p>
    <w:p w:rsidR="00ED7533" w:rsidRDefault="00ED7533" w:rsidP="00ED7533">
      <w:r w:rsidRPr="00B1794D">
        <w:rPr>
          <w:b/>
          <w:bCs/>
        </w:rPr>
        <w:t>7</w:t>
      </w:r>
      <w:r>
        <w:tab/>
        <w:t>d'utiliser les informations contenues dans les Tableaux 1 et 2, qui récapitulent les dispositions des canaux radioélectriques définies actuellement par l'UIT-R, avec des références aux Recommandations correspondantes. Les Annexes 1 à 8 spécifient des dispositions de canaux radioélectriques dans des bandes qui ne font pas l'objet d'une Recommandation particulière, et qui sont néanmoins utilisées par certaines administrations.</w:t>
      </w:r>
    </w:p>
    <w:p w:rsidR="00ED7533" w:rsidRDefault="00ED7533" w:rsidP="00ED7533">
      <w:pPr>
        <w:pStyle w:val="TableNo"/>
      </w:pPr>
      <w:r>
        <w:lastRenderedPageBreak/>
        <w:t>TABLEAU 1</w:t>
      </w:r>
    </w:p>
    <w:p w:rsidR="00ED7533" w:rsidRDefault="00ED7533" w:rsidP="00ED7533">
      <w:pPr>
        <w:pStyle w:val="Tabletitle"/>
      </w:pPr>
      <w:r>
        <w:t>Disposition des canaux radioélectriques pour les systèmes du service fixe</w:t>
      </w:r>
      <w:r>
        <w:br/>
        <w:t>fonctionnant dans des bandes de fréquences au-dessous de 17 GHz environ</w:t>
      </w:r>
    </w:p>
    <w:tbl>
      <w:tblPr>
        <w:tblW w:w="9639" w:type="dxa"/>
        <w:jc w:val="center"/>
        <w:tblLayout w:type="fixed"/>
        <w:tblCellMar>
          <w:left w:w="107" w:type="dxa"/>
          <w:right w:w="107" w:type="dxa"/>
        </w:tblCellMar>
        <w:tblLook w:val="0000" w:firstRow="0" w:lastRow="0" w:firstColumn="0" w:lastColumn="0" w:noHBand="0" w:noVBand="0"/>
      </w:tblPr>
      <w:tblGrid>
        <w:gridCol w:w="1131"/>
        <w:gridCol w:w="2706"/>
        <w:gridCol w:w="2751"/>
        <w:gridCol w:w="3051"/>
      </w:tblGrid>
      <w:tr w:rsidR="00ED7533" w:rsidTr="006D1174">
        <w:trPr>
          <w:cantSplit/>
          <w:tblHeader/>
          <w:jc w:val="center"/>
        </w:trPr>
        <w:tc>
          <w:tcPr>
            <w:tcW w:w="113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Bande</w:t>
            </w:r>
            <w:r>
              <w:br/>
              <w:t>(GHz)</w:t>
            </w:r>
          </w:p>
        </w:tc>
        <w:tc>
          <w:tcPr>
            <w:tcW w:w="2706"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Gamme de fréquences</w:t>
            </w:r>
            <w:r>
              <w:br/>
              <w:t>(GHz)</w:t>
            </w:r>
          </w:p>
        </w:tc>
        <w:tc>
          <w:tcPr>
            <w:tcW w:w="27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Recommandations UIT-R</w:t>
            </w:r>
            <w:r>
              <w:br/>
              <w:t>Série F</w:t>
            </w:r>
          </w:p>
        </w:tc>
        <w:tc>
          <w:tcPr>
            <w:tcW w:w="30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Espacement entre canaux</w:t>
            </w:r>
            <w:r>
              <w:br/>
              <w:t>(MHz)</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keepNext/>
              <w:spacing w:before="60" w:after="60"/>
              <w:jc w:val="center"/>
            </w:pPr>
            <w:r w:rsidRPr="00937AEE">
              <w:t>0</w:t>
            </w:r>
            <w:r>
              <w:t>,</w:t>
            </w:r>
            <w:r w:rsidRPr="00937AEE">
              <w:t>4</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keepNext/>
              <w:spacing w:before="60" w:after="60"/>
              <w:jc w:val="left"/>
            </w:pPr>
            <w:r w:rsidRPr="00937AEE">
              <w:t>0</w:t>
            </w:r>
            <w:r>
              <w:t>,</w:t>
            </w:r>
            <w:r w:rsidRPr="00937AEE">
              <w:t>4061-0</w:t>
            </w:r>
            <w:r>
              <w:t>,</w:t>
            </w:r>
            <w:r w:rsidRPr="00937AEE">
              <w:t>430</w:t>
            </w:r>
            <w:r w:rsidRPr="00937AEE">
              <w:br/>
              <w:t>0</w:t>
            </w:r>
            <w:r>
              <w:t>,</w:t>
            </w:r>
            <w:r w:rsidRPr="00937AEE">
              <w:t>41305-0</w:t>
            </w:r>
            <w:r>
              <w:t>,</w:t>
            </w:r>
            <w:r w:rsidRPr="00937AEE">
              <w:t>450</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keepNext/>
              <w:spacing w:before="60" w:after="60"/>
              <w:jc w:val="left"/>
            </w:pPr>
            <w:r w:rsidRPr="00937AEE">
              <w:t xml:space="preserve">1567, </w:t>
            </w:r>
            <w:r>
              <w:t>Annexe</w:t>
            </w:r>
            <w:r w:rsidRPr="00937AEE">
              <w:t xml:space="preserve"> 1</w:t>
            </w:r>
            <w:r w:rsidRPr="00937AEE">
              <w:br/>
              <w:t xml:space="preserve">1567, </w:t>
            </w:r>
            <w:r>
              <w:t>Annexe</w:t>
            </w:r>
            <w:r w:rsidRPr="00937AEE">
              <w:t xml:space="preserve"> 1</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keepNext/>
              <w:spacing w:before="60" w:after="60"/>
              <w:jc w:val="left"/>
            </w:pPr>
            <w:r w:rsidRPr="00937AEE">
              <w:t>0</w:t>
            </w:r>
            <w:r>
              <w:t>,</w:t>
            </w:r>
            <w:r w:rsidRPr="00937AEE">
              <w:t>05; 0</w:t>
            </w:r>
            <w:r>
              <w:t>,</w:t>
            </w:r>
            <w:r w:rsidRPr="00937AEE">
              <w:t>1; 0</w:t>
            </w:r>
            <w:r>
              <w:t>,</w:t>
            </w:r>
            <w:r w:rsidRPr="00937AEE">
              <w:t>15; 0</w:t>
            </w:r>
            <w:r>
              <w:t>,</w:t>
            </w:r>
            <w:r w:rsidRPr="00937AEE">
              <w:t>2; 0</w:t>
            </w:r>
            <w:r>
              <w:t>,</w:t>
            </w:r>
            <w:r w:rsidRPr="00937AEE">
              <w:t>25; 0</w:t>
            </w:r>
            <w:r>
              <w:t>,</w:t>
            </w:r>
            <w:r w:rsidRPr="00937AEE">
              <w:t>6; 0</w:t>
            </w:r>
            <w:r>
              <w:t>,</w:t>
            </w:r>
            <w:r w:rsidRPr="00937AEE">
              <w:t>25; 0</w:t>
            </w:r>
            <w:r>
              <w:t>,</w:t>
            </w:r>
            <w:r w:rsidRPr="00937AEE">
              <w:t>3; 0</w:t>
            </w:r>
            <w:r>
              <w:t>,</w:t>
            </w:r>
            <w:r w:rsidRPr="00937AEE">
              <w:t>5; 0</w:t>
            </w:r>
            <w:r>
              <w:t>,</w:t>
            </w:r>
            <w:r w:rsidRPr="00937AEE">
              <w:t>6; 0</w:t>
            </w:r>
            <w:r>
              <w:t>,</w:t>
            </w:r>
            <w:r w:rsidRPr="00937AEE">
              <w:t>75; 1; 1</w:t>
            </w:r>
            <w:r>
              <w:t>,</w:t>
            </w:r>
            <w:r w:rsidRPr="00937AEE">
              <w:t>75; 3</w:t>
            </w:r>
            <w:r>
              <w:t>,</w:t>
            </w:r>
            <w:r w:rsidRPr="00937AEE">
              <w:t>5</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keepNext/>
              <w:spacing w:before="60" w:after="60"/>
              <w:jc w:val="center"/>
            </w:pPr>
            <w:r w:rsidRPr="00937AEE">
              <w:t>1</w:t>
            </w:r>
            <w:r>
              <w:t>,</w:t>
            </w:r>
            <w:r w:rsidRPr="00937AEE">
              <w:t>4</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keepNext/>
              <w:spacing w:before="60" w:after="60"/>
              <w:jc w:val="left"/>
            </w:pPr>
            <w:r w:rsidRPr="00937AEE">
              <w:t>1</w:t>
            </w:r>
            <w:r>
              <w:t>,</w:t>
            </w:r>
            <w:r w:rsidRPr="00937AEE">
              <w:t>35-1</w:t>
            </w:r>
            <w:r>
              <w:t>,</w:t>
            </w:r>
            <w:r w:rsidRPr="00937AEE">
              <w:t>53</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keepNext/>
              <w:spacing w:before="60" w:after="60"/>
              <w:jc w:val="left"/>
            </w:pPr>
            <w:r w:rsidRPr="00937AEE">
              <w:t>1242</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keepNext/>
              <w:spacing w:before="60" w:after="60"/>
              <w:jc w:val="left"/>
            </w:pPr>
            <w:r w:rsidRPr="00937AEE">
              <w:t>0</w:t>
            </w:r>
            <w:r>
              <w:t>,</w:t>
            </w:r>
            <w:r w:rsidRPr="00937AEE">
              <w:t>25; 0</w:t>
            </w:r>
            <w:r>
              <w:t>,</w:t>
            </w:r>
            <w:r w:rsidRPr="00937AEE">
              <w:t>5; 1; 2; 3</w:t>
            </w:r>
            <w:r>
              <w:t>,</w:t>
            </w:r>
            <w:r w:rsidRPr="00937AEE">
              <w:t>5</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2</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1</w:t>
            </w:r>
            <w:r>
              <w:t>,</w:t>
            </w:r>
            <w:r w:rsidRPr="00937AEE">
              <w:t>427-2</w:t>
            </w:r>
            <w:r>
              <w:t>,</w:t>
            </w:r>
            <w:r w:rsidRPr="00937AEE">
              <w:t>69</w:t>
            </w:r>
            <w:r w:rsidRPr="00937AEE">
              <w:br/>
              <w:t>1</w:t>
            </w:r>
            <w:r>
              <w:t>,</w:t>
            </w:r>
            <w:r w:rsidRPr="00937AEE">
              <w:t>7-2</w:t>
            </w:r>
            <w:r>
              <w:t>,</w:t>
            </w:r>
            <w:r w:rsidRPr="00937AEE">
              <w:t>1; 1</w:t>
            </w:r>
            <w:r>
              <w:t>,</w:t>
            </w:r>
            <w:r w:rsidRPr="00937AEE">
              <w:t>9-2</w:t>
            </w:r>
            <w:r>
              <w:t>,</w:t>
            </w:r>
            <w:r w:rsidRPr="00937AEE">
              <w:t>3</w:t>
            </w:r>
            <w:r w:rsidRPr="00937AEE">
              <w:br/>
              <w:t>1</w:t>
            </w:r>
            <w:r>
              <w:t>,</w:t>
            </w:r>
            <w:r w:rsidRPr="00937AEE">
              <w:t>9-2</w:t>
            </w:r>
            <w:r>
              <w:t>,</w:t>
            </w:r>
            <w:r w:rsidRPr="00937AEE">
              <w:t>3</w:t>
            </w:r>
            <w:r w:rsidRPr="00937AEE">
              <w:br/>
              <w:t>1</w:t>
            </w:r>
            <w:r>
              <w:t>,</w:t>
            </w:r>
            <w:r w:rsidRPr="00937AEE">
              <w:t>9-2</w:t>
            </w:r>
            <w:r>
              <w:t>,</w:t>
            </w:r>
            <w:r w:rsidRPr="00937AEE">
              <w:t>3</w:t>
            </w:r>
            <w:r w:rsidRPr="00937AEE">
              <w:br/>
              <w:t>1</w:t>
            </w:r>
            <w:r>
              <w:t>,</w:t>
            </w:r>
            <w:r w:rsidRPr="00937AEE">
              <w:t>9-2</w:t>
            </w:r>
            <w:r>
              <w:t>,</w:t>
            </w:r>
            <w:r w:rsidRPr="00937AEE">
              <w:t>3</w:t>
            </w:r>
            <w:r w:rsidRPr="00937AEE">
              <w:br/>
              <w:t>2</w:t>
            </w:r>
            <w:r>
              <w:t>,</w:t>
            </w:r>
            <w:r w:rsidRPr="00937AEE">
              <w:t>3-2</w:t>
            </w:r>
            <w:r>
              <w:t>,</w:t>
            </w:r>
            <w:r w:rsidRPr="00937AEE">
              <w:t>5</w:t>
            </w:r>
            <w:r w:rsidRPr="00937AEE">
              <w:br/>
              <w:t>2</w:t>
            </w:r>
            <w:r>
              <w:t>,</w:t>
            </w:r>
            <w:r w:rsidRPr="00937AEE">
              <w:t>29-2</w:t>
            </w:r>
            <w:r>
              <w:t>,</w:t>
            </w:r>
            <w:r w:rsidRPr="00937AEE">
              <w:t>67</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701</w:t>
            </w:r>
            <w:r w:rsidRPr="00937AEE">
              <w:br/>
              <w:t>382</w:t>
            </w:r>
            <w:r w:rsidRPr="00937AEE">
              <w:br/>
              <w:t>1098</w:t>
            </w:r>
            <w:r w:rsidRPr="00937AEE">
              <w:br/>
              <w:t xml:space="preserve">1098, </w:t>
            </w:r>
            <w:r>
              <w:t>Annexe</w:t>
            </w:r>
            <w:r w:rsidRPr="00937AEE">
              <w:t>s 1, 2</w:t>
            </w:r>
            <w:r w:rsidRPr="00937AEE">
              <w:br/>
              <w:t xml:space="preserve">1098, </w:t>
            </w:r>
            <w:r>
              <w:t>Annexe</w:t>
            </w:r>
            <w:r w:rsidRPr="00937AEE">
              <w:t xml:space="preserve"> 3</w:t>
            </w:r>
            <w:r w:rsidRPr="00937AEE">
              <w:br/>
              <w:t xml:space="preserve">746, </w:t>
            </w:r>
            <w:r>
              <w:t>Annexe</w:t>
            </w:r>
            <w:r w:rsidRPr="00937AEE">
              <w:t xml:space="preserve"> 1</w:t>
            </w:r>
            <w:r w:rsidRPr="00937AEE">
              <w:br/>
              <w:t>1243</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0</w:t>
            </w:r>
            <w:r>
              <w:t>,</w:t>
            </w:r>
            <w:r w:rsidRPr="00937AEE">
              <w:t>5 (</w:t>
            </w:r>
            <w:r>
              <w:t>espacement de base</w:t>
            </w:r>
            <w:r w:rsidRPr="00937AEE">
              <w:t xml:space="preserve">) </w:t>
            </w:r>
            <w:r w:rsidRPr="00937AEE">
              <w:br/>
              <w:t>29</w:t>
            </w:r>
            <w:r w:rsidRPr="00937AEE">
              <w:br/>
              <w:t>3</w:t>
            </w:r>
            <w:r>
              <w:t>,</w:t>
            </w:r>
            <w:r w:rsidRPr="00937AEE">
              <w:t>5; 2</w:t>
            </w:r>
            <w:r>
              <w:t>,</w:t>
            </w:r>
            <w:r w:rsidRPr="00937AEE">
              <w:t>5 (</w:t>
            </w:r>
            <w:r>
              <w:t>espacements de base</w:t>
            </w:r>
            <w:r w:rsidRPr="00937AEE">
              <w:t>)</w:t>
            </w:r>
            <w:r w:rsidRPr="00937AEE">
              <w:br/>
              <w:t>14</w:t>
            </w:r>
            <w:r w:rsidRPr="00937AEE">
              <w:br/>
              <w:t>10</w:t>
            </w:r>
            <w:r w:rsidRPr="00937AEE">
              <w:br/>
              <w:t>1; 2; 4; 14; 28</w:t>
            </w:r>
            <w:r w:rsidRPr="00937AEE">
              <w:br/>
              <w:t>0</w:t>
            </w:r>
            <w:r>
              <w:t>,</w:t>
            </w:r>
            <w:r w:rsidRPr="00937AEE">
              <w:t>25; 0</w:t>
            </w:r>
            <w:r>
              <w:t>,</w:t>
            </w:r>
            <w:r w:rsidRPr="00937AEE">
              <w:t>5; 1; 1</w:t>
            </w:r>
            <w:r>
              <w:t>,</w:t>
            </w:r>
            <w:r w:rsidRPr="00937AEE">
              <w:t>75;</w:t>
            </w:r>
            <w:r w:rsidRPr="00937AEE">
              <w:br/>
              <w:t>2; 3</w:t>
            </w:r>
            <w:r>
              <w:t>,</w:t>
            </w:r>
            <w:r w:rsidRPr="00937AEE">
              <w:t>5; 7; 14;</w:t>
            </w:r>
            <w:r w:rsidRPr="00937AEE">
              <w:br/>
              <w:t>2</w:t>
            </w:r>
            <w:r>
              <w:t>,</w:t>
            </w:r>
            <w:r w:rsidRPr="00937AEE">
              <w:t>5 (</w:t>
            </w:r>
            <w:r>
              <w:t>espacement de base</w:t>
            </w:r>
            <w:r w:rsidRPr="00937AEE">
              <w:t>)</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3</w:t>
            </w:r>
            <w:r>
              <w:t>,</w:t>
            </w:r>
            <w:r w:rsidRPr="00937AEE">
              <w:t>6</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3</w:t>
            </w:r>
            <w:r>
              <w:t>,</w:t>
            </w:r>
            <w:r w:rsidRPr="00937AEE">
              <w:t>4-3</w:t>
            </w:r>
            <w:r>
              <w:t>,</w:t>
            </w:r>
            <w:r w:rsidRPr="00937AEE">
              <w:t>8</w:t>
            </w:r>
            <w:r w:rsidRPr="00937AEE">
              <w:br/>
              <w:t>3</w:t>
            </w:r>
            <w:r>
              <w:t>,</w:t>
            </w:r>
            <w:r w:rsidRPr="00937AEE">
              <w:t>4-3</w:t>
            </w:r>
            <w:r>
              <w:t>,</w:t>
            </w:r>
            <w:r w:rsidRPr="00937AEE">
              <w:t>8</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 xml:space="preserve">1488, </w:t>
            </w:r>
            <w:r>
              <w:t>Annexe</w:t>
            </w:r>
            <w:r w:rsidRPr="00937AEE">
              <w:t xml:space="preserve"> 1</w:t>
            </w:r>
            <w:r w:rsidRPr="00937AEE">
              <w:br/>
              <w:t xml:space="preserve">1488, </w:t>
            </w:r>
            <w:r>
              <w:t>Annexe</w:t>
            </w:r>
            <w:r w:rsidRPr="00937AEE">
              <w:t xml:space="preserve"> 2</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25</w:t>
            </w:r>
            <w:r w:rsidRPr="00937AEE">
              <w:rPr>
                <w:vertAlign w:val="superscript"/>
              </w:rPr>
              <w:t>(1)</w:t>
            </w:r>
            <w:r w:rsidRPr="00937AEE">
              <w:br/>
              <w:t>0</w:t>
            </w:r>
            <w:r>
              <w:t>,</w:t>
            </w:r>
            <w:r w:rsidRPr="00937AEE">
              <w:t>25</w:t>
            </w:r>
            <w:r w:rsidRPr="00937AEE">
              <w:rPr>
                <w:vertAlign w:val="superscript"/>
              </w:rPr>
              <w:t>(2)</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E4662C" w:rsidRDefault="00ED7533" w:rsidP="006D1174">
            <w:pPr>
              <w:pStyle w:val="Tabletext"/>
              <w:spacing w:before="60" w:after="60"/>
              <w:jc w:val="center"/>
            </w:pPr>
            <w:r w:rsidRPr="00E4662C">
              <w:t>4</w:t>
            </w:r>
          </w:p>
        </w:tc>
        <w:tc>
          <w:tcPr>
            <w:tcW w:w="2706" w:type="dxa"/>
            <w:tcBorders>
              <w:top w:val="single" w:sz="6" w:space="0" w:color="auto"/>
              <w:left w:val="single" w:sz="6" w:space="0" w:color="auto"/>
              <w:bottom w:val="single" w:sz="6" w:space="0" w:color="auto"/>
              <w:right w:val="single" w:sz="6" w:space="0" w:color="auto"/>
            </w:tcBorders>
          </w:tcPr>
          <w:p w:rsidR="00ED7533" w:rsidRPr="00E4662C" w:rsidRDefault="00ED7533" w:rsidP="006D1174">
            <w:pPr>
              <w:pStyle w:val="Tabletext"/>
              <w:spacing w:before="60" w:after="60"/>
              <w:jc w:val="left"/>
              <w:rPr>
                <w:lang w:eastAsia="ja-JP"/>
              </w:rPr>
            </w:pPr>
            <w:r w:rsidRPr="00E4662C">
              <w:t>3</w:t>
            </w:r>
            <w:r>
              <w:t>,</w:t>
            </w:r>
            <w:r w:rsidRPr="00E4662C">
              <w:t>8-4</w:t>
            </w:r>
            <w:r>
              <w:t>,</w:t>
            </w:r>
            <w:r w:rsidRPr="00E4662C">
              <w:t>2</w:t>
            </w:r>
            <w:r w:rsidRPr="00E4662C">
              <w:br/>
              <w:t>3</w:t>
            </w:r>
            <w:r>
              <w:t>,</w:t>
            </w:r>
            <w:r w:rsidRPr="00E4662C">
              <w:t>7-4</w:t>
            </w:r>
            <w:r>
              <w:t>,</w:t>
            </w:r>
            <w:r w:rsidRPr="00E4662C">
              <w:t>2</w:t>
            </w:r>
            <w:r w:rsidRPr="00E4662C">
              <w:br/>
              <w:t>3</w:t>
            </w:r>
            <w:r>
              <w:t>,</w:t>
            </w:r>
            <w:r>
              <w:rPr>
                <w:rFonts w:hint="eastAsia"/>
                <w:lang w:eastAsia="ja-JP"/>
              </w:rPr>
              <w:t>4</w:t>
            </w:r>
            <w:r w:rsidRPr="00E4662C">
              <w:t>-4</w:t>
            </w:r>
            <w:r>
              <w:t>,</w:t>
            </w:r>
            <w:r w:rsidRPr="00E4662C">
              <w:t>2</w:t>
            </w:r>
            <w:r w:rsidRPr="00E4662C">
              <w:br/>
              <w:t>3</w:t>
            </w:r>
            <w:r>
              <w:t>,</w:t>
            </w:r>
            <w:r w:rsidRPr="00E4662C">
              <w:t>6-4</w:t>
            </w:r>
            <w:r>
              <w:t>,</w:t>
            </w:r>
            <w:r w:rsidRPr="00E4662C">
              <w:t>2</w:t>
            </w:r>
            <w:r>
              <w:rPr>
                <w:lang w:eastAsia="ja-JP"/>
              </w:rPr>
              <w:br/>
            </w:r>
            <w:r w:rsidRPr="00246F00">
              <w:t>3</w:t>
            </w:r>
            <w:r>
              <w:t>,</w:t>
            </w:r>
            <w:r w:rsidRPr="00246F00">
              <w:rPr>
                <w:lang w:eastAsia="ja-JP"/>
              </w:rPr>
              <w:t>4</w:t>
            </w:r>
            <w:r w:rsidRPr="00246F00">
              <w:t>-4</w:t>
            </w:r>
            <w:r>
              <w:t>,</w:t>
            </w:r>
            <w:r w:rsidRPr="00246F00">
              <w:t>2</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eastAsia="ja-JP"/>
              </w:rPr>
            </w:pPr>
            <w:r w:rsidRPr="00937AEE">
              <w:t>382</w:t>
            </w:r>
            <w:r w:rsidRPr="00937AEE">
              <w:br/>
              <w:t xml:space="preserve">382, </w:t>
            </w:r>
            <w:r>
              <w:t>Annexe</w:t>
            </w:r>
            <w:r w:rsidRPr="00937AEE">
              <w:t xml:space="preserve"> 1</w:t>
            </w:r>
            <w:r w:rsidRPr="00937AEE">
              <w:br/>
              <w:t>635</w:t>
            </w:r>
            <w:r w:rsidRPr="00937AEE">
              <w:br/>
              <w:t xml:space="preserve">635, </w:t>
            </w:r>
            <w:r>
              <w:t>Annexe</w:t>
            </w:r>
            <w:r w:rsidRPr="00937AEE">
              <w:t xml:space="preserve"> 1</w:t>
            </w:r>
            <w:r>
              <w:rPr>
                <w:lang w:eastAsia="ja-JP"/>
              </w:rPr>
              <w:br/>
            </w:r>
            <w:r w:rsidRPr="00937AEE">
              <w:t xml:space="preserve">635, </w:t>
            </w:r>
            <w:r>
              <w:t>Annexe</w:t>
            </w:r>
            <w:r w:rsidRPr="00937AEE">
              <w:t xml:space="preserve"> 1</w:t>
            </w:r>
          </w:p>
        </w:tc>
        <w:tc>
          <w:tcPr>
            <w:tcW w:w="30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text"/>
              <w:spacing w:before="60" w:after="60"/>
              <w:jc w:val="left"/>
              <w:rPr>
                <w:b/>
                <w:lang w:eastAsia="ja-JP"/>
              </w:rPr>
            </w:pPr>
            <w:r w:rsidRPr="00937AEE">
              <w:t>29</w:t>
            </w:r>
            <w:r w:rsidRPr="00937AEE">
              <w:br/>
              <w:t>28</w:t>
            </w:r>
            <w:r w:rsidRPr="00937AEE">
              <w:br/>
              <w:t>10 (</w:t>
            </w:r>
            <w:r>
              <w:t>espacement de base</w:t>
            </w:r>
            <w:r w:rsidRPr="00937AEE">
              <w:t>)</w:t>
            </w:r>
            <w:r w:rsidRPr="00937AEE">
              <w:br/>
              <w:t>40; 30</w:t>
            </w:r>
            <w:r>
              <w:rPr>
                <w:lang w:eastAsia="ja-JP"/>
              </w:rPr>
              <w:br/>
            </w:r>
            <w:r>
              <w:rPr>
                <w:rFonts w:hint="eastAsia"/>
                <w:lang w:eastAsia="ja-JP"/>
              </w:rPr>
              <w:t>80</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U4</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4</w:t>
            </w:r>
            <w:r>
              <w:t>,</w:t>
            </w:r>
            <w:r w:rsidRPr="00937AEE">
              <w:t>4-5</w:t>
            </w:r>
            <w:r>
              <w:t>,</w:t>
            </w:r>
            <w:r w:rsidRPr="00937AEE">
              <w:t>0</w:t>
            </w:r>
            <w:r w:rsidRPr="00937AEE">
              <w:br/>
              <w:t>4</w:t>
            </w:r>
            <w:r>
              <w:t>,</w:t>
            </w:r>
            <w:r w:rsidRPr="00937AEE">
              <w:t>4-5</w:t>
            </w:r>
            <w:r>
              <w:t>,</w:t>
            </w:r>
            <w:r w:rsidRPr="00937AEE">
              <w:t>0</w:t>
            </w:r>
            <w:r w:rsidRPr="00937AEE">
              <w:br/>
              <w:t>4</w:t>
            </w:r>
            <w:r>
              <w:t>,</w:t>
            </w:r>
            <w:r w:rsidRPr="00937AEE">
              <w:t>4-5</w:t>
            </w:r>
            <w:r>
              <w:t>,</w:t>
            </w:r>
            <w:r w:rsidRPr="00937AEE">
              <w:t>0</w:t>
            </w:r>
            <w:r w:rsidRPr="00937AEE">
              <w:br/>
              <w:t>4</w:t>
            </w:r>
            <w:r>
              <w:t>,</w:t>
            </w:r>
            <w:r w:rsidRPr="00937AEE">
              <w:t>54-4</w:t>
            </w:r>
            <w:r>
              <w:t>,</w:t>
            </w:r>
            <w:r w:rsidRPr="00937AEE">
              <w:t>9</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1099</w:t>
            </w:r>
            <w:r w:rsidRPr="00937AEE">
              <w:br/>
              <w:t xml:space="preserve">1099, </w:t>
            </w:r>
            <w:r>
              <w:t>Annexe</w:t>
            </w:r>
            <w:r w:rsidRPr="00937AEE">
              <w:t xml:space="preserve"> 1</w:t>
            </w:r>
            <w:r w:rsidRPr="00937AEE">
              <w:br/>
              <w:t xml:space="preserve">1099, </w:t>
            </w:r>
            <w:r>
              <w:t>Annexe</w:t>
            </w:r>
            <w:r w:rsidRPr="00937AEE">
              <w:t xml:space="preserve"> 3</w:t>
            </w:r>
            <w:r w:rsidRPr="00937AEE">
              <w:br/>
              <w:t xml:space="preserve">1099, </w:t>
            </w:r>
            <w:r>
              <w:t>Annexe</w:t>
            </w:r>
            <w:r w:rsidRPr="00937AEE">
              <w:t xml:space="preserve"> 2</w:t>
            </w:r>
          </w:p>
        </w:tc>
        <w:tc>
          <w:tcPr>
            <w:tcW w:w="30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text"/>
              <w:spacing w:before="60" w:after="60"/>
              <w:jc w:val="left"/>
              <w:rPr>
                <w:b/>
              </w:rPr>
            </w:pPr>
            <w:r w:rsidRPr="00937AEE">
              <w:t>10 (</w:t>
            </w:r>
            <w:r>
              <w:t>espacement de base</w:t>
            </w:r>
            <w:r w:rsidRPr="00937AEE">
              <w:t>)</w:t>
            </w:r>
            <w:r w:rsidRPr="00937AEE">
              <w:br/>
              <w:t>40; 80</w:t>
            </w:r>
            <w:r w:rsidRPr="00937AEE">
              <w:br/>
              <w:t xml:space="preserve">28 </w:t>
            </w:r>
            <w:r w:rsidRPr="00937AEE">
              <w:br/>
              <w:t>40; 20</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L6</w:t>
            </w:r>
          </w:p>
        </w:tc>
        <w:tc>
          <w:tcPr>
            <w:tcW w:w="2706"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text"/>
              <w:spacing w:before="60" w:after="60"/>
              <w:jc w:val="left"/>
              <w:rPr>
                <w:b/>
                <w:lang w:eastAsia="ko-KR"/>
              </w:rPr>
            </w:pPr>
            <w:r w:rsidRPr="00937AEE">
              <w:t>5</w:t>
            </w:r>
            <w:r>
              <w:t>,</w:t>
            </w:r>
            <w:r w:rsidRPr="00937AEE">
              <w:t>925-6</w:t>
            </w:r>
            <w:r>
              <w:t>,</w:t>
            </w:r>
            <w:r w:rsidRPr="00937AEE">
              <w:t>425</w:t>
            </w:r>
            <w:r w:rsidRPr="00937AEE">
              <w:br/>
              <w:t>5</w:t>
            </w:r>
            <w:r>
              <w:t>,</w:t>
            </w:r>
            <w:r w:rsidRPr="00937AEE">
              <w:t>925-6</w:t>
            </w:r>
            <w:r>
              <w:t>,</w:t>
            </w:r>
            <w:r w:rsidRPr="00937AEE">
              <w:t>425</w:t>
            </w:r>
            <w:r w:rsidRPr="00937AEE">
              <w:rPr>
                <w:lang w:eastAsia="ko-KR"/>
              </w:rPr>
              <w:br/>
              <w:t>5</w:t>
            </w:r>
            <w:r>
              <w:rPr>
                <w:lang w:eastAsia="ko-KR"/>
              </w:rPr>
              <w:t>,</w:t>
            </w:r>
            <w:r w:rsidRPr="00937AEE">
              <w:rPr>
                <w:lang w:eastAsia="ko-KR"/>
              </w:rPr>
              <w:t>925-6</w:t>
            </w:r>
            <w:r>
              <w:rPr>
                <w:lang w:eastAsia="ko-KR"/>
              </w:rPr>
              <w:t>,</w:t>
            </w:r>
            <w:r w:rsidRPr="00937AEE">
              <w:rPr>
                <w:lang w:eastAsia="ko-KR"/>
              </w:rPr>
              <w:t>425</w:t>
            </w:r>
            <w:r w:rsidRPr="00937AEE">
              <w:rPr>
                <w:lang w:eastAsia="ko-KR"/>
              </w:rPr>
              <w:br/>
              <w:t>5</w:t>
            </w:r>
            <w:r>
              <w:rPr>
                <w:lang w:eastAsia="ko-KR"/>
              </w:rPr>
              <w:t>,</w:t>
            </w:r>
            <w:r w:rsidRPr="00937AEE">
              <w:rPr>
                <w:lang w:eastAsia="ko-KR"/>
              </w:rPr>
              <w:t>925-6</w:t>
            </w:r>
            <w:r>
              <w:rPr>
                <w:lang w:eastAsia="ko-KR"/>
              </w:rPr>
              <w:t>,</w:t>
            </w:r>
            <w:r w:rsidRPr="00937AEE">
              <w:rPr>
                <w:lang w:eastAsia="ko-KR"/>
              </w:rPr>
              <w:t>425</w:t>
            </w:r>
          </w:p>
        </w:tc>
        <w:tc>
          <w:tcPr>
            <w:tcW w:w="27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text"/>
              <w:spacing w:before="60" w:after="60"/>
              <w:jc w:val="left"/>
              <w:rPr>
                <w:b/>
                <w:lang w:eastAsia="ko-KR"/>
              </w:rPr>
            </w:pPr>
            <w:r w:rsidRPr="00937AEE">
              <w:t>383</w:t>
            </w:r>
            <w:r w:rsidRPr="00937AEE">
              <w:br/>
              <w:t xml:space="preserve">383, </w:t>
            </w:r>
            <w:r>
              <w:t>Annexe</w:t>
            </w:r>
            <w:r w:rsidRPr="00937AEE">
              <w:t xml:space="preserve"> 1</w:t>
            </w:r>
            <w:r w:rsidRPr="00937AEE">
              <w:rPr>
                <w:lang w:eastAsia="ko-KR"/>
              </w:rPr>
              <w:br/>
              <w:t xml:space="preserve">383, </w:t>
            </w:r>
            <w:r>
              <w:rPr>
                <w:lang w:eastAsia="ko-KR"/>
              </w:rPr>
              <w:t>Annexe</w:t>
            </w:r>
            <w:r w:rsidRPr="00937AEE">
              <w:rPr>
                <w:lang w:eastAsia="ko-KR"/>
              </w:rPr>
              <w:t xml:space="preserve"> 2</w:t>
            </w:r>
            <w:r w:rsidRPr="00937AEE">
              <w:rPr>
                <w:lang w:eastAsia="ko-KR"/>
              </w:rPr>
              <w:br/>
              <w:t xml:space="preserve">383, </w:t>
            </w:r>
            <w:r>
              <w:rPr>
                <w:lang w:eastAsia="ko-KR"/>
              </w:rPr>
              <w:t>Annexe</w:t>
            </w:r>
            <w:r w:rsidRPr="00937AEE">
              <w:rPr>
                <w:lang w:eastAsia="ko-KR"/>
              </w:rPr>
              <w:t xml:space="preserve"> 3</w:t>
            </w:r>
          </w:p>
        </w:tc>
        <w:tc>
          <w:tcPr>
            <w:tcW w:w="30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text"/>
              <w:spacing w:before="60" w:after="60"/>
              <w:jc w:val="left"/>
              <w:rPr>
                <w:b/>
                <w:lang w:eastAsia="ko-KR"/>
              </w:rPr>
            </w:pPr>
            <w:r w:rsidRPr="00937AEE">
              <w:t>29</w:t>
            </w:r>
            <w:r>
              <w:t>,</w:t>
            </w:r>
            <w:r w:rsidRPr="00937AEE">
              <w:t>65</w:t>
            </w:r>
            <w:r w:rsidRPr="00937AEE">
              <w:br/>
              <w:t>40</w:t>
            </w:r>
            <w:r w:rsidRPr="00937AEE">
              <w:rPr>
                <w:lang w:eastAsia="ko-KR"/>
              </w:rPr>
              <w:br/>
              <w:t>28</w:t>
            </w:r>
            <w:r w:rsidRPr="00937AEE">
              <w:rPr>
                <w:lang w:eastAsia="ko-KR"/>
              </w:rPr>
              <w:br/>
              <w:t>40; 20; 10; 5</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U6</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6</w:t>
            </w:r>
            <w:r>
              <w:t>,</w:t>
            </w:r>
            <w:r w:rsidRPr="00937AEE">
              <w:t>425-7</w:t>
            </w:r>
            <w:r>
              <w:t>,</w:t>
            </w:r>
            <w:r w:rsidRPr="00937AEE">
              <w:t>11</w:t>
            </w:r>
            <w:r w:rsidRPr="00937AEE">
              <w:br/>
              <w:t>6</w:t>
            </w:r>
            <w:r>
              <w:t>,</w:t>
            </w:r>
            <w:r w:rsidRPr="00937AEE">
              <w:t>425-7</w:t>
            </w:r>
            <w:r>
              <w:t>,</w:t>
            </w:r>
            <w:r w:rsidRPr="00937AEE">
              <w:t>11</w:t>
            </w:r>
            <w:r w:rsidRPr="00937AEE">
              <w:br/>
              <w:t>6</w:t>
            </w:r>
            <w:r>
              <w:t>,</w:t>
            </w:r>
            <w:r w:rsidRPr="00937AEE">
              <w:t>425-7</w:t>
            </w:r>
            <w:r>
              <w:t>,</w:t>
            </w:r>
            <w:r w:rsidRPr="00937AEE">
              <w:t>11</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384</w:t>
            </w:r>
            <w:r w:rsidRPr="00937AEE">
              <w:br/>
              <w:t xml:space="preserve">384, </w:t>
            </w:r>
            <w:r>
              <w:t>Annexe</w:t>
            </w:r>
            <w:r w:rsidRPr="00937AEE">
              <w:t xml:space="preserve"> 1</w:t>
            </w:r>
            <w:r w:rsidRPr="00937AEE">
              <w:br/>
              <w:t xml:space="preserve">384, </w:t>
            </w:r>
            <w:r>
              <w:t>Annexe</w:t>
            </w:r>
            <w:r w:rsidRPr="00937AEE">
              <w:t xml:space="preserve"> 2</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40; 30; 20</w:t>
            </w:r>
            <w:r w:rsidRPr="00937AEE">
              <w:rPr>
                <w:lang w:eastAsia="ko-KR"/>
              </w:rPr>
              <w:t>;</w:t>
            </w:r>
            <w:r w:rsidRPr="00937AEE">
              <w:t xml:space="preserve"> 10</w:t>
            </w:r>
            <w:r w:rsidRPr="00937AEE">
              <w:rPr>
                <w:lang w:eastAsia="ko-KR"/>
              </w:rPr>
              <w:t>; 5</w:t>
            </w:r>
            <w:r w:rsidRPr="00937AEE">
              <w:br/>
              <w:t>80</w:t>
            </w:r>
            <w:r w:rsidRPr="00937AEE">
              <w:br/>
              <w:t>30; 14; 7; 3</w:t>
            </w:r>
            <w:r>
              <w:t>,</w:t>
            </w:r>
            <w:r w:rsidRPr="00937AEE">
              <w:t>5</w:t>
            </w:r>
          </w:p>
        </w:tc>
      </w:tr>
    </w:tbl>
    <w:p w:rsidR="00ED7533" w:rsidRPr="00366960" w:rsidRDefault="00ED7533" w:rsidP="00ED7533">
      <w:pPr>
        <w:pStyle w:val="TableNo"/>
      </w:pPr>
      <w:r>
        <w:lastRenderedPageBreak/>
        <w:t>TABLEAU 1 (</w:t>
      </w:r>
      <w:r>
        <w:rPr>
          <w:i/>
          <w:iCs/>
        </w:rPr>
        <w:t>fin</w:t>
      </w:r>
      <w:r>
        <w:t>)</w:t>
      </w:r>
    </w:p>
    <w:tbl>
      <w:tblPr>
        <w:tblW w:w="9639" w:type="dxa"/>
        <w:jc w:val="center"/>
        <w:tblLayout w:type="fixed"/>
        <w:tblCellMar>
          <w:left w:w="107" w:type="dxa"/>
          <w:right w:w="107" w:type="dxa"/>
        </w:tblCellMar>
        <w:tblLook w:val="0000" w:firstRow="0" w:lastRow="0" w:firstColumn="0" w:lastColumn="0" w:noHBand="0" w:noVBand="0"/>
      </w:tblPr>
      <w:tblGrid>
        <w:gridCol w:w="1131"/>
        <w:gridCol w:w="2706"/>
        <w:gridCol w:w="2751"/>
        <w:gridCol w:w="3051"/>
      </w:tblGrid>
      <w:tr w:rsidR="00ED7533" w:rsidTr="006D1174">
        <w:trPr>
          <w:cantSplit/>
          <w:tblHeader/>
          <w:jc w:val="center"/>
        </w:trPr>
        <w:tc>
          <w:tcPr>
            <w:tcW w:w="113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Bande</w:t>
            </w:r>
            <w:r>
              <w:br/>
              <w:t>(GHz)</w:t>
            </w:r>
          </w:p>
        </w:tc>
        <w:tc>
          <w:tcPr>
            <w:tcW w:w="2706"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Gamme de fréquences</w:t>
            </w:r>
            <w:r>
              <w:br/>
              <w:t>(GHz)</w:t>
            </w:r>
          </w:p>
        </w:tc>
        <w:tc>
          <w:tcPr>
            <w:tcW w:w="27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Recommandations UIT-R</w:t>
            </w:r>
            <w:r>
              <w:br/>
              <w:t>Série F</w:t>
            </w:r>
          </w:p>
        </w:tc>
        <w:tc>
          <w:tcPr>
            <w:tcW w:w="30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Espacement entre canaux</w:t>
            </w:r>
            <w:r>
              <w:br/>
              <w:t>(MHz)</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jc w:val="center"/>
            </w:pPr>
            <w:r w:rsidRPr="00937AEE">
              <w:t>7</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jc w:val="left"/>
            </w:pPr>
            <w:r w:rsidRPr="00937AEE">
              <w:t>7</w:t>
            </w:r>
            <w:r>
              <w:t>,</w:t>
            </w:r>
            <w:r w:rsidRPr="00937AEE">
              <w:t>25-7</w:t>
            </w:r>
            <w:r>
              <w:t>,</w:t>
            </w:r>
            <w:r w:rsidRPr="00937AEE">
              <w:t>55</w:t>
            </w:r>
            <w:r w:rsidRPr="00937AEE">
              <w:br/>
              <w:t>7</w:t>
            </w:r>
            <w:r>
              <w:t>,</w:t>
            </w:r>
            <w:r w:rsidRPr="00937AEE">
              <w:t>425-7</w:t>
            </w:r>
            <w:r>
              <w:t>,</w:t>
            </w:r>
            <w:r w:rsidRPr="00937AEE">
              <w:t>725 (7</w:t>
            </w:r>
            <w:r>
              <w:t>,</w:t>
            </w:r>
            <w:r w:rsidRPr="00937AEE">
              <w:t>125-7</w:t>
            </w:r>
            <w:r>
              <w:t>,</w:t>
            </w:r>
            <w:r w:rsidRPr="00937AEE">
              <w:t>425)</w:t>
            </w:r>
            <w:r w:rsidRPr="00937AEE">
              <w:rPr>
                <w:vertAlign w:val="superscript"/>
              </w:rPr>
              <w:t>(3)</w:t>
            </w:r>
            <w:r w:rsidRPr="00937AEE">
              <w:br/>
              <w:t>(7</w:t>
            </w:r>
            <w:r>
              <w:t>,</w:t>
            </w:r>
            <w:r w:rsidRPr="00937AEE">
              <w:t>250-7</w:t>
            </w:r>
            <w:r>
              <w:t>,</w:t>
            </w:r>
            <w:r w:rsidRPr="00937AEE">
              <w:t>550)</w:t>
            </w:r>
            <w:r w:rsidRPr="00937AEE">
              <w:rPr>
                <w:vertAlign w:val="superscript"/>
              </w:rPr>
              <w:t>(3)</w:t>
            </w:r>
            <w:r w:rsidRPr="00937AEE">
              <w:t xml:space="preserve"> (7</w:t>
            </w:r>
            <w:r>
              <w:t>,</w:t>
            </w:r>
            <w:r w:rsidRPr="00937AEE">
              <w:t>550-7</w:t>
            </w:r>
            <w:r>
              <w:t>,</w:t>
            </w:r>
            <w:r w:rsidRPr="00937AEE">
              <w:t>850)</w:t>
            </w:r>
            <w:r w:rsidRPr="00937AEE">
              <w:rPr>
                <w:vertAlign w:val="superscript"/>
              </w:rPr>
              <w:t>(3)</w:t>
            </w:r>
            <w:r w:rsidRPr="00937AEE">
              <w:br/>
              <w:t>7 125-7 425</w:t>
            </w:r>
            <w:r w:rsidRPr="00937AEE">
              <w:br/>
              <w:t>7</w:t>
            </w:r>
            <w:r>
              <w:t>,</w:t>
            </w:r>
            <w:r w:rsidRPr="00937AEE">
              <w:t>425-7</w:t>
            </w:r>
            <w:r>
              <w:t>,</w:t>
            </w:r>
            <w:r w:rsidRPr="00937AEE">
              <w:t>725</w:t>
            </w:r>
            <w:r w:rsidRPr="00937AEE">
              <w:br/>
              <w:t>7</w:t>
            </w:r>
            <w:r>
              <w:t>,</w:t>
            </w:r>
            <w:r w:rsidRPr="00937AEE">
              <w:t>435-7</w:t>
            </w:r>
            <w:r>
              <w:t>,</w:t>
            </w:r>
            <w:r w:rsidRPr="00937AEE">
              <w:t>75</w:t>
            </w:r>
            <w:r w:rsidRPr="00937AEE">
              <w:br/>
              <w:t>7</w:t>
            </w:r>
            <w:r>
              <w:t>,</w:t>
            </w:r>
            <w:r w:rsidRPr="00937AEE">
              <w:t>11-7</w:t>
            </w:r>
            <w:r>
              <w:t>,</w:t>
            </w:r>
            <w:r w:rsidRPr="00937AEE">
              <w:t>75</w:t>
            </w:r>
            <w:r w:rsidRPr="00937AEE">
              <w:br/>
              <w:t>7</w:t>
            </w:r>
            <w:r>
              <w:t>,</w:t>
            </w:r>
            <w:r w:rsidRPr="00937AEE">
              <w:t>425-7</w:t>
            </w:r>
            <w:r>
              <w:t>,</w:t>
            </w:r>
            <w:r w:rsidRPr="00937AEE">
              <w:t>90</w:t>
            </w:r>
          </w:p>
        </w:tc>
        <w:tc>
          <w:tcPr>
            <w:tcW w:w="2751" w:type="dxa"/>
            <w:tcBorders>
              <w:top w:val="single" w:sz="6" w:space="0" w:color="auto"/>
              <w:left w:val="single" w:sz="6" w:space="0" w:color="auto"/>
              <w:bottom w:val="single" w:sz="6" w:space="0" w:color="auto"/>
              <w:right w:val="single" w:sz="6" w:space="0" w:color="auto"/>
            </w:tcBorders>
          </w:tcPr>
          <w:p w:rsidR="00ED7533" w:rsidRPr="001E729D" w:rsidRDefault="00ED7533" w:rsidP="006D1174">
            <w:pPr>
              <w:pStyle w:val="Tabletext"/>
              <w:jc w:val="left"/>
              <w:rPr>
                <w:lang w:val="fr-CH"/>
              </w:rPr>
            </w:pPr>
            <w:r w:rsidRPr="001E729D">
              <w:rPr>
                <w:lang w:val="fr-CH"/>
              </w:rPr>
              <w:t xml:space="preserve">385, </w:t>
            </w:r>
            <w:r>
              <w:rPr>
                <w:lang w:val="fr-CH"/>
              </w:rPr>
              <w:t>Annexe</w:t>
            </w:r>
            <w:r w:rsidRPr="001E729D">
              <w:rPr>
                <w:lang w:val="fr-CH"/>
              </w:rPr>
              <w:t xml:space="preserve"> 5</w:t>
            </w:r>
            <w:r w:rsidRPr="001E729D">
              <w:rPr>
                <w:lang w:val="fr-CH"/>
              </w:rPr>
              <w:br/>
              <w:t>385</w:t>
            </w:r>
            <w:r w:rsidRPr="001E729D">
              <w:rPr>
                <w:lang w:val="fr-CH"/>
              </w:rPr>
              <w:br/>
            </w:r>
            <w:r w:rsidRPr="001E729D">
              <w:rPr>
                <w:lang w:val="fr-CH"/>
              </w:rPr>
              <w:br/>
              <w:t xml:space="preserve">385, </w:t>
            </w:r>
            <w:r>
              <w:rPr>
                <w:lang w:val="fr-CH"/>
              </w:rPr>
              <w:t>Annexe</w:t>
            </w:r>
            <w:r w:rsidRPr="001E729D">
              <w:rPr>
                <w:lang w:val="fr-CH"/>
              </w:rPr>
              <w:t xml:space="preserve"> 1</w:t>
            </w:r>
            <w:r w:rsidRPr="001E729D">
              <w:rPr>
                <w:lang w:val="fr-CH"/>
              </w:rPr>
              <w:br/>
              <w:t xml:space="preserve">385, </w:t>
            </w:r>
            <w:r>
              <w:rPr>
                <w:lang w:val="fr-CH"/>
              </w:rPr>
              <w:t>Annexe</w:t>
            </w:r>
            <w:r w:rsidRPr="001E729D">
              <w:rPr>
                <w:lang w:val="fr-CH"/>
              </w:rPr>
              <w:t xml:space="preserve"> 1</w:t>
            </w:r>
            <w:r w:rsidRPr="001E729D">
              <w:rPr>
                <w:lang w:val="fr-CH"/>
              </w:rPr>
              <w:br/>
              <w:t xml:space="preserve">385, </w:t>
            </w:r>
            <w:r>
              <w:rPr>
                <w:lang w:val="fr-CH"/>
              </w:rPr>
              <w:t>Annexe</w:t>
            </w:r>
            <w:r w:rsidRPr="001E729D">
              <w:rPr>
                <w:lang w:val="fr-CH"/>
              </w:rPr>
              <w:t xml:space="preserve"> 2</w:t>
            </w:r>
            <w:r w:rsidRPr="001E729D">
              <w:rPr>
                <w:lang w:val="fr-CH"/>
              </w:rPr>
              <w:br/>
              <w:t xml:space="preserve">385, </w:t>
            </w:r>
            <w:r>
              <w:rPr>
                <w:lang w:val="fr-CH"/>
              </w:rPr>
              <w:t>Annexe</w:t>
            </w:r>
            <w:r w:rsidRPr="001E729D">
              <w:rPr>
                <w:lang w:val="fr-CH"/>
              </w:rPr>
              <w:t xml:space="preserve"> 3</w:t>
            </w:r>
            <w:r w:rsidRPr="001E729D">
              <w:rPr>
                <w:lang w:val="fr-CH"/>
              </w:rPr>
              <w:br/>
              <w:t xml:space="preserve">385, </w:t>
            </w:r>
            <w:r>
              <w:rPr>
                <w:lang w:val="fr-CH"/>
              </w:rPr>
              <w:t>Annexe</w:t>
            </w:r>
            <w:r w:rsidRPr="001E729D">
              <w:rPr>
                <w:lang w:val="fr-CH"/>
              </w:rPr>
              <w:t xml:space="preserve"> 4</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jc w:val="left"/>
              <w:rPr>
                <w:lang w:eastAsia="ja-JP"/>
              </w:rPr>
            </w:pPr>
            <w:r w:rsidRPr="00937AEE">
              <w:t>3</w:t>
            </w:r>
            <w:r>
              <w:t>,</w:t>
            </w:r>
            <w:r w:rsidRPr="00937AEE">
              <w:t>5</w:t>
            </w:r>
            <w:r w:rsidRPr="00937AEE">
              <w:br/>
              <w:t>7; 14; 28</w:t>
            </w:r>
            <w:r w:rsidRPr="00937AEE">
              <w:br/>
            </w:r>
            <w:r w:rsidRPr="00937AEE">
              <w:br/>
              <w:t>1</w:t>
            </w:r>
            <w:r>
              <w:t>,</w:t>
            </w:r>
            <w:r w:rsidRPr="00937AEE">
              <w:t>75</w:t>
            </w:r>
            <w:r>
              <w:t>;</w:t>
            </w:r>
            <w:r w:rsidRPr="00937AEE">
              <w:t xml:space="preserve"> 3</w:t>
            </w:r>
            <w:r>
              <w:t>,</w:t>
            </w:r>
            <w:r w:rsidRPr="00937AEE">
              <w:t>5; 7</w:t>
            </w:r>
            <w:r>
              <w:t>;</w:t>
            </w:r>
            <w:r w:rsidRPr="00937AEE">
              <w:t xml:space="preserve"> 14</w:t>
            </w:r>
            <w:r>
              <w:t>;</w:t>
            </w:r>
            <w:r w:rsidRPr="00937AEE">
              <w:t xml:space="preserve"> 28</w:t>
            </w:r>
            <w:r w:rsidRPr="00937AEE">
              <w:br/>
              <w:t>1</w:t>
            </w:r>
            <w:r>
              <w:t>,</w:t>
            </w:r>
            <w:r w:rsidRPr="00937AEE">
              <w:t>75</w:t>
            </w:r>
            <w:r>
              <w:t>;</w:t>
            </w:r>
            <w:r w:rsidRPr="00937AEE">
              <w:t xml:space="preserve"> 3</w:t>
            </w:r>
            <w:r>
              <w:t>,</w:t>
            </w:r>
            <w:r w:rsidRPr="00937AEE">
              <w:t>5; 7</w:t>
            </w:r>
            <w:r>
              <w:t>;</w:t>
            </w:r>
            <w:r w:rsidRPr="00937AEE">
              <w:t xml:space="preserve"> 14</w:t>
            </w:r>
            <w:r>
              <w:t>;</w:t>
            </w:r>
            <w:r w:rsidRPr="00937AEE">
              <w:t xml:space="preserve"> 28</w:t>
            </w:r>
            <w:r w:rsidRPr="00937AEE">
              <w:br/>
              <w:t>5</w:t>
            </w:r>
            <w:r>
              <w:t>;</w:t>
            </w:r>
            <w:r w:rsidRPr="00937AEE">
              <w:t xml:space="preserve"> 10</w:t>
            </w:r>
            <w:r>
              <w:t>;</w:t>
            </w:r>
            <w:r w:rsidRPr="00937AEE">
              <w:t xml:space="preserve"> 20</w:t>
            </w:r>
            <w:r w:rsidRPr="00937AEE">
              <w:br/>
              <w:t>28</w:t>
            </w:r>
            <w:r w:rsidRPr="00937AEE">
              <w:br/>
              <w:t xml:space="preserve">28 </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8</w:t>
            </w:r>
          </w:p>
        </w:tc>
        <w:tc>
          <w:tcPr>
            <w:tcW w:w="2706"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text"/>
              <w:spacing w:before="60" w:after="60"/>
              <w:jc w:val="left"/>
              <w:rPr>
                <w:lang w:eastAsia="ja-JP"/>
              </w:rPr>
            </w:pPr>
            <w:r w:rsidRPr="00937AEE">
              <w:t>7</w:t>
            </w:r>
            <w:r>
              <w:t>,</w:t>
            </w:r>
            <w:r w:rsidRPr="00937AEE">
              <w:t>725-8</w:t>
            </w:r>
            <w:r>
              <w:t>,</w:t>
            </w:r>
            <w:r w:rsidRPr="00937AEE">
              <w:t>275</w:t>
            </w:r>
            <w:r w:rsidRPr="00937AEE">
              <w:br/>
            </w:r>
            <w:r>
              <w:rPr>
                <w:rFonts w:hint="eastAsia"/>
                <w:lang w:eastAsia="ja-JP"/>
              </w:rPr>
              <w:t>7,725-8,275</w:t>
            </w:r>
          </w:p>
          <w:p w:rsidR="00ED7533" w:rsidRDefault="00ED7533" w:rsidP="006D1174">
            <w:pPr>
              <w:pStyle w:val="Tabletext"/>
              <w:spacing w:before="60" w:after="60"/>
              <w:jc w:val="left"/>
              <w:rPr>
                <w:b/>
                <w:lang w:eastAsia="ko-KR"/>
              </w:rPr>
            </w:pPr>
            <w:r w:rsidRPr="00937AEE">
              <w:t>8</w:t>
            </w:r>
            <w:r>
              <w:t>,</w:t>
            </w:r>
            <w:r w:rsidRPr="00937AEE">
              <w:t>275-8</w:t>
            </w:r>
            <w:r>
              <w:t>,</w:t>
            </w:r>
            <w:r w:rsidRPr="00937AEE">
              <w:t>5</w:t>
            </w:r>
            <w:r w:rsidRPr="00937AEE">
              <w:br/>
              <w:t>7</w:t>
            </w:r>
            <w:r>
              <w:t>,</w:t>
            </w:r>
            <w:r w:rsidRPr="00937AEE">
              <w:t>9-8</w:t>
            </w:r>
            <w:r>
              <w:t>,</w:t>
            </w:r>
            <w:r w:rsidRPr="00937AEE">
              <w:t>4</w:t>
            </w:r>
            <w:r w:rsidRPr="00937AEE">
              <w:rPr>
                <w:lang w:eastAsia="ko-KR"/>
              </w:rPr>
              <w:br/>
              <w:t>7</w:t>
            </w:r>
            <w:r>
              <w:rPr>
                <w:lang w:eastAsia="ko-KR"/>
              </w:rPr>
              <w:t>,</w:t>
            </w:r>
            <w:r w:rsidRPr="00937AEE">
              <w:rPr>
                <w:lang w:eastAsia="ko-KR"/>
              </w:rPr>
              <w:t>725-8</w:t>
            </w:r>
            <w:r>
              <w:rPr>
                <w:lang w:eastAsia="ko-KR"/>
              </w:rPr>
              <w:t>,</w:t>
            </w:r>
            <w:r w:rsidRPr="00937AEE">
              <w:rPr>
                <w:lang w:eastAsia="ko-KR"/>
              </w:rPr>
              <w:t>275</w:t>
            </w:r>
            <w:r w:rsidRPr="00937AEE">
              <w:rPr>
                <w:lang w:eastAsia="ko-KR"/>
              </w:rPr>
              <w:br/>
              <w:t>8</w:t>
            </w:r>
            <w:r>
              <w:rPr>
                <w:lang w:eastAsia="ko-KR"/>
              </w:rPr>
              <w:t>,</w:t>
            </w:r>
            <w:r w:rsidRPr="00937AEE">
              <w:rPr>
                <w:lang w:eastAsia="ko-KR"/>
              </w:rPr>
              <w:t>025-8</w:t>
            </w:r>
            <w:r>
              <w:rPr>
                <w:lang w:eastAsia="ko-KR"/>
              </w:rPr>
              <w:t>,</w:t>
            </w:r>
            <w:r w:rsidRPr="00937AEE">
              <w:rPr>
                <w:lang w:eastAsia="ko-KR"/>
              </w:rPr>
              <w:t>5</w:t>
            </w:r>
            <w:r w:rsidRPr="00937AEE">
              <w:rPr>
                <w:lang w:eastAsia="ko-KR"/>
              </w:rPr>
              <w:br/>
              <w:t>7</w:t>
            </w:r>
            <w:r>
              <w:rPr>
                <w:lang w:eastAsia="ko-KR"/>
              </w:rPr>
              <w:t>,</w:t>
            </w:r>
            <w:r w:rsidRPr="00937AEE">
              <w:rPr>
                <w:lang w:eastAsia="ko-KR"/>
              </w:rPr>
              <w:t>725-8</w:t>
            </w:r>
            <w:r>
              <w:rPr>
                <w:lang w:eastAsia="ko-KR"/>
              </w:rPr>
              <w:t>,</w:t>
            </w:r>
            <w:r w:rsidRPr="00937AEE">
              <w:rPr>
                <w:lang w:eastAsia="ko-KR"/>
              </w:rPr>
              <w:t>275</w:t>
            </w:r>
          </w:p>
        </w:tc>
        <w:tc>
          <w:tcPr>
            <w:tcW w:w="27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text"/>
              <w:spacing w:before="60" w:after="60"/>
              <w:jc w:val="left"/>
              <w:rPr>
                <w:b/>
                <w:lang w:val="fr-CH" w:eastAsia="ko-KR"/>
              </w:rPr>
            </w:pPr>
            <w:r w:rsidRPr="00E4662C">
              <w:rPr>
                <w:lang w:val="fr-CH"/>
              </w:rPr>
              <w:t xml:space="preserve">386, </w:t>
            </w:r>
            <w:r>
              <w:rPr>
                <w:lang w:val="fr-CH"/>
              </w:rPr>
              <w:t>Annexe</w:t>
            </w:r>
            <w:r w:rsidRPr="00E4662C">
              <w:rPr>
                <w:lang w:val="fr-CH"/>
              </w:rPr>
              <w:t xml:space="preserve"> 1</w:t>
            </w:r>
            <w:r w:rsidRPr="00E4662C">
              <w:rPr>
                <w:lang w:val="fr-CH"/>
              </w:rPr>
              <w:br/>
              <w:t xml:space="preserve">386, </w:t>
            </w:r>
            <w:r>
              <w:rPr>
                <w:lang w:val="fr-CH"/>
              </w:rPr>
              <w:t>Annexe</w:t>
            </w:r>
            <w:r w:rsidRPr="00E4662C">
              <w:rPr>
                <w:lang w:val="fr-CH"/>
              </w:rPr>
              <w:t xml:space="preserve"> </w:t>
            </w:r>
            <w:r w:rsidRPr="00E4662C">
              <w:rPr>
                <w:lang w:val="fr-CH" w:eastAsia="ko-KR"/>
              </w:rPr>
              <w:t>2</w:t>
            </w:r>
            <w:r w:rsidRPr="00E4662C">
              <w:rPr>
                <w:lang w:val="fr-CH" w:eastAsia="ja-JP"/>
              </w:rPr>
              <w:br/>
            </w:r>
            <w:r w:rsidRPr="00E4662C">
              <w:rPr>
                <w:lang w:val="fr-CH"/>
              </w:rPr>
              <w:t xml:space="preserve">386, </w:t>
            </w:r>
            <w:r>
              <w:rPr>
                <w:lang w:val="fr-CH"/>
              </w:rPr>
              <w:t>Annexe</w:t>
            </w:r>
            <w:r w:rsidRPr="00E4662C">
              <w:rPr>
                <w:lang w:val="fr-CH"/>
              </w:rPr>
              <w:t xml:space="preserve"> </w:t>
            </w:r>
            <w:r w:rsidRPr="00E4662C">
              <w:rPr>
                <w:lang w:val="fr-CH" w:eastAsia="ko-KR"/>
              </w:rPr>
              <w:t>2</w:t>
            </w:r>
            <w:r w:rsidRPr="00E4662C">
              <w:rPr>
                <w:lang w:val="fr-CH"/>
              </w:rPr>
              <w:br/>
              <w:t xml:space="preserve">386, </w:t>
            </w:r>
            <w:r>
              <w:rPr>
                <w:lang w:val="fr-CH"/>
              </w:rPr>
              <w:t>Annexe</w:t>
            </w:r>
            <w:r w:rsidRPr="00E4662C">
              <w:rPr>
                <w:lang w:val="fr-CH"/>
              </w:rPr>
              <w:t xml:space="preserve"> </w:t>
            </w:r>
            <w:r w:rsidRPr="00E4662C">
              <w:rPr>
                <w:lang w:val="fr-CH" w:eastAsia="ko-KR"/>
              </w:rPr>
              <w:t>3</w:t>
            </w:r>
            <w:r w:rsidRPr="00E4662C">
              <w:rPr>
                <w:lang w:val="fr-CH" w:eastAsia="ko-KR"/>
              </w:rPr>
              <w:br/>
              <w:t xml:space="preserve">386, </w:t>
            </w:r>
            <w:r>
              <w:rPr>
                <w:lang w:val="fr-CH" w:eastAsia="ko-KR"/>
              </w:rPr>
              <w:t>Annexe</w:t>
            </w:r>
            <w:r w:rsidRPr="00E4662C">
              <w:rPr>
                <w:lang w:val="fr-CH" w:eastAsia="ko-KR"/>
              </w:rPr>
              <w:t xml:space="preserve"> 4</w:t>
            </w:r>
            <w:r w:rsidRPr="00E4662C">
              <w:rPr>
                <w:lang w:val="fr-CH" w:eastAsia="ko-KR"/>
              </w:rPr>
              <w:br/>
              <w:t xml:space="preserve">386, </w:t>
            </w:r>
            <w:r>
              <w:rPr>
                <w:lang w:val="fr-CH" w:eastAsia="ko-KR"/>
              </w:rPr>
              <w:t>Annexe</w:t>
            </w:r>
            <w:r w:rsidRPr="00E4662C">
              <w:rPr>
                <w:lang w:val="fr-CH" w:eastAsia="ko-KR"/>
              </w:rPr>
              <w:t xml:space="preserve"> 5</w:t>
            </w:r>
            <w:r w:rsidRPr="00E4662C">
              <w:rPr>
                <w:lang w:val="fr-CH" w:eastAsia="ko-KR"/>
              </w:rPr>
              <w:br/>
              <w:t xml:space="preserve">386, </w:t>
            </w:r>
            <w:r>
              <w:rPr>
                <w:lang w:val="fr-CH" w:eastAsia="ko-KR"/>
              </w:rPr>
              <w:t>Annexe</w:t>
            </w:r>
            <w:r w:rsidRPr="00E4662C">
              <w:rPr>
                <w:lang w:val="fr-CH" w:eastAsia="ko-KR"/>
              </w:rPr>
              <w:t xml:space="preserve"> 6</w:t>
            </w:r>
          </w:p>
        </w:tc>
        <w:tc>
          <w:tcPr>
            <w:tcW w:w="3051"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text"/>
              <w:spacing w:before="60" w:after="60"/>
              <w:jc w:val="left"/>
              <w:rPr>
                <w:b/>
                <w:lang w:eastAsia="ko-KR"/>
              </w:rPr>
            </w:pPr>
            <w:r w:rsidRPr="00E4662C">
              <w:rPr>
                <w:lang w:eastAsia="ko-KR"/>
              </w:rPr>
              <w:t>30; 20; 10; 5; 2</w:t>
            </w:r>
            <w:r>
              <w:rPr>
                <w:lang w:eastAsia="ko-KR"/>
              </w:rPr>
              <w:t>,</w:t>
            </w:r>
            <w:r w:rsidRPr="00E4662C">
              <w:rPr>
                <w:lang w:eastAsia="ko-KR"/>
              </w:rPr>
              <w:t>5; 1</w:t>
            </w:r>
            <w:r>
              <w:rPr>
                <w:lang w:eastAsia="ko-KR"/>
              </w:rPr>
              <w:t>,</w:t>
            </w:r>
            <w:r w:rsidRPr="00E4662C">
              <w:rPr>
                <w:lang w:eastAsia="ko-KR"/>
              </w:rPr>
              <w:t>25</w:t>
            </w:r>
            <w:r w:rsidRPr="00E4662C">
              <w:rPr>
                <w:lang w:eastAsia="ko-KR"/>
              </w:rPr>
              <w:br/>
            </w:r>
            <w:r w:rsidRPr="00E4662C">
              <w:rPr>
                <w:rFonts w:hint="eastAsia"/>
                <w:lang w:eastAsia="ja-JP"/>
              </w:rPr>
              <w:t>28; 14; 7</w:t>
            </w:r>
            <w:r w:rsidRPr="00E4662C">
              <w:rPr>
                <w:rFonts w:hint="eastAsia"/>
                <w:lang w:eastAsia="ja-JP"/>
              </w:rPr>
              <w:br/>
              <w:t xml:space="preserve">28; </w:t>
            </w:r>
            <w:r>
              <w:t>14; 7</w:t>
            </w:r>
            <w:r w:rsidRPr="00E4662C">
              <w:br/>
            </w:r>
            <w:r>
              <w:t>28</w:t>
            </w:r>
            <w:r>
              <w:rPr>
                <w:lang w:eastAsia="ko-KR"/>
              </w:rPr>
              <w:t>; 14; 7</w:t>
            </w:r>
            <w:r w:rsidRPr="00E4662C">
              <w:rPr>
                <w:lang w:eastAsia="ko-KR"/>
              </w:rPr>
              <w:br/>
              <w:t>40; 20; 10; 5</w:t>
            </w:r>
            <w:r w:rsidRPr="00E4662C">
              <w:rPr>
                <w:lang w:eastAsia="ko-KR"/>
              </w:rPr>
              <w:br/>
              <w:t>28; 14; 7</w:t>
            </w:r>
            <w:r w:rsidRPr="00E4662C">
              <w:rPr>
                <w:lang w:eastAsia="ko-KR"/>
              </w:rPr>
              <w:br/>
            </w:r>
            <w:r>
              <w:rPr>
                <w:lang w:eastAsia="ko-KR"/>
              </w:rPr>
              <w:t>29,65</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10</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10</w:t>
            </w:r>
            <w:r>
              <w:t>,</w:t>
            </w:r>
            <w:r w:rsidRPr="00937AEE">
              <w:t>0-10</w:t>
            </w:r>
            <w:r>
              <w:t>,</w:t>
            </w:r>
            <w:r w:rsidRPr="00937AEE">
              <w:t>68</w:t>
            </w:r>
            <w:r w:rsidRPr="00937AEE">
              <w:br/>
              <w:t>10</w:t>
            </w:r>
            <w:r>
              <w:t>,</w:t>
            </w:r>
            <w:r w:rsidRPr="00937AEE">
              <w:t>0-10</w:t>
            </w:r>
            <w:r>
              <w:t>,</w:t>
            </w:r>
            <w:r w:rsidRPr="00937AEE">
              <w:t>68</w:t>
            </w:r>
            <w:r w:rsidRPr="00937AEE">
              <w:br/>
              <w:t>10</w:t>
            </w:r>
            <w:r>
              <w:t>,</w:t>
            </w:r>
            <w:r w:rsidRPr="00937AEE">
              <w:t>15-10</w:t>
            </w:r>
            <w:r>
              <w:t>,</w:t>
            </w:r>
            <w:r w:rsidRPr="00937AEE">
              <w:t>65</w:t>
            </w:r>
            <w:r w:rsidRPr="00937AEE">
              <w:br/>
              <w:t>10</w:t>
            </w:r>
            <w:r>
              <w:t>,</w:t>
            </w:r>
            <w:r w:rsidRPr="00937AEE">
              <w:t>15-10</w:t>
            </w:r>
            <w:r>
              <w:t>,</w:t>
            </w:r>
            <w:r w:rsidRPr="00937AEE">
              <w:t>65</w:t>
            </w:r>
            <w:r w:rsidRPr="00937AEE">
              <w:br/>
              <w:t>10</w:t>
            </w:r>
            <w:r>
              <w:t>,</w:t>
            </w:r>
            <w:r w:rsidRPr="00937AEE">
              <w:t>15-10</w:t>
            </w:r>
            <w:r>
              <w:t>,</w:t>
            </w:r>
            <w:r w:rsidRPr="00937AEE">
              <w:t>65</w:t>
            </w:r>
            <w:r w:rsidRPr="00937AEE">
              <w:br/>
              <w:t>10</w:t>
            </w:r>
            <w:r>
              <w:t>,</w:t>
            </w:r>
            <w:r w:rsidRPr="00937AEE">
              <w:t>5-10</w:t>
            </w:r>
            <w:r>
              <w:t>,</w:t>
            </w:r>
            <w:r w:rsidRPr="00937AEE">
              <w:t>68</w:t>
            </w:r>
            <w:r w:rsidRPr="00937AEE">
              <w:br/>
              <w:t>10</w:t>
            </w:r>
            <w:r>
              <w:t>,</w:t>
            </w:r>
            <w:r w:rsidRPr="00937AEE">
              <w:t>55-10</w:t>
            </w:r>
            <w:r>
              <w:t>,</w:t>
            </w:r>
            <w:r w:rsidRPr="00937AEE">
              <w:t>68</w:t>
            </w:r>
          </w:p>
        </w:tc>
        <w:tc>
          <w:tcPr>
            <w:tcW w:w="2751" w:type="dxa"/>
            <w:tcBorders>
              <w:top w:val="single" w:sz="6" w:space="0" w:color="auto"/>
              <w:left w:val="single" w:sz="6" w:space="0" w:color="auto"/>
              <w:bottom w:val="single" w:sz="6" w:space="0" w:color="auto"/>
              <w:right w:val="single" w:sz="6" w:space="0" w:color="auto"/>
            </w:tcBorders>
          </w:tcPr>
          <w:p w:rsidR="00ED7533" w:rsidRPr="001E729D" w:rsidRDefault="00ED7533" w:rsidP="006D1174">
            <w:pPr>
              <w:pStyle w:val="Tabletext"/>
              <w:spacing w:before="60" w:after="0"/>
              <w:jc w:val="left"/>
              <w:rPr>
                <w:lang w:val="fr-CH"/>
              </w:rPr>
            </w:pPr>
            <w:r w:rsidRPr="001E729D">
              <w:rPr>
                <w:lang w:val="fr-CH"/>
              </w:rPr>
              <w:t>747</w:t>
            </w:r>
            <w:r w:rsidRPr="001E729D">
              <w:rPr>
                <w:lang w:val="fr-CH"/>
              </w:rPr>
              <w:br/>
              <w:t xml:space="preserve">747, </w:t>
            </w:r>
            <w:r>
              <w:rPr>
                <w:lang w:val="fr-CH"/>
              </w:rPr>
              <w:t>Annexe</w:t>
            </w:r>
            <w:r w:rsidRPr="001E729D">
              <w:rPr>
                <w:lang w:val="fr-CH"/>
              </w:rPr>
              <w:t xml:space="preserve"> 4 </w:t>
            </w:r>
            <w:r w:rsidRPr="001E729D">
              <w:rPr>
                <w:lang w:val="fr-CH"/>
              </w:rPr>
              <w:br/>
              <w:t xml:space="preserve">747, </w:t>
            </w:r>
            <w:r>
              <w:rPr>
                <w:lang w:val="fr-CH"/>
              </w:rPr>
              <w:t>Annexe</w:t>
            </w:r>
            <w:r w:rsidRPr="001E729D">
              <w:rPr>
                <w:lang w:val="fr-CH"/>
              </w:rPr>
              <w:t xml:space="preserve"> 3 </w:t>
            </w:r>
            <w:r w:rsidRPr="001E729D">
              <w:rPr>
                <w:lang w:val="fr-CH"/>
              </w:rPr>
              <w:br/>
              <w:t xml:space="preserve">1568, </w:t>
            </w:r>
            <w:r>
              <w:rPr>
                <w:lang w:val="fr-CH"/>
              </w:rPr>
              <w:t>Annexe</w:t>
            </w:r>
            <w:r w:rsidRPr="001E729D">
              <w:rPr>
                <w:lang w:val="fr-CH"/>
              </w:rPr>
              <w:t xml:space="preserve"> 1</w:t>
            </w:r>
            <w:r w:rsidRPr="001E729D">
              <w:rPr>
                <w:lang w:val="fr-CH"/>
              </w:rPr>
              <w:br/>
              <w:t xml:space="preserve">1568, </w:t>
            </w:r>
            <w:r>
              <w:rPr>
                <w:lang w:val="fr-CH"/>
              </w:rPr>
              <w:t>Annexe</w:t>
            </w:r>
            <w:r w:rsidRPr="001E729D">
              <w:rPr>
                <w:lang w:val="fr-CH"/>
              </w:rPr>
              <w:t xml:space="preserve"> 2</w:t>
            </w:r>
            <w:r w:rsidRPr="001E729D">
              <w:rPr>
                <w:lang w:val="fr-CH"/>
              </w:rPr>
              <w:br/>
              <w:t xml:space="preserve">747, </w:t>
            </w:r>
            <w:r>
              <w:rPr>
                <w:lang w:val="fr-CH"/>
              </w:rPr>
              <w:t>Annexe</w:t>
            </w:r>
            <w:r w:rsidRPr="001E729D">
              <w:rPr>
                <w:lang w:val="fr-CH"/>
              </w:rPr>
              <w:t xml:space="preserve"> 1</w:t>
            </w:r>
            <w:r w:rsidRPr="001E729D">
              <w:rPr>
                <w:lang w:val="fr-CH"/>
              </w:rPr>
              <w:br/>
              <w:t xml:space="preserve">747, </w:t>
            </w:r>
            <w:r>
              <w:rPr>
                <w:lang w:val="fr-CH"/>
              </w:rPr>
              <w:t>Annexe</w:t>
            </w:r>
            <w:r w:rsidRPr="001E729D">
              <w:rPr>
                <w:lang w:val="fr-CH"/>
              </w:rPr>
              <w:t xml:space="preserve"> 2</w:t>
            </w:r>
          </w:p>
        </w:tc>
        <w:tc>
          <w:tcPr>
            <w:tcW w:w="3051" w:type="dxa"/>
            <w:tcBorders>
              <w:top w:val="single" w:sz="6" w:space="0" w:color="auto"/>
              <w:left w:val="single" w:sz="6" w:space="0" w:color="auto"/>
              <w:bottom w:val="single" w:sz="6" w:space="0" w:color="auto"/>
              <w:right w:val="single" w:sz="6" w:space="0" w:color="auto"/>
            </w:tcBorders>
          </w:tcPr>
          <w:p w:rsidR="00ED7533" w:rsidRPr="00D25EAC" w:rsidRDefault="00ED7533" w:rsidP="00A86D09">
            <w:pPr>
              <w:pStyle w:val="Tabletext"/>
              <w:spacing w:before="60" w:after="0"/>
              <w:jc w:val="left"/>
              <w:rPr>
                <w:b/>
                <w:lang w:val="fr-CH"/>
              </w:rPr>
            </w:pPr>
            <w:r w:rsidRPr="00D25EAC">
              <w:rPr>
                <w:lang w:val="fr-CH"/>
              </w:rPr>
              <w:t xml:space="preserve">1,25 </w:t>
            </w:r>
            <w:r>
              <w:rPr>
                <w:lang w:val="fr-CH"/>
              </w:rPr>
              <w:t>et</w:t>
            </w:r>
            <w:r w:rsidRPr="00D25EAC">
              <w:rPr>
                <w:lang w:val="fr-CH"/>
              </w:rPr>
              <w:t xml:space="preserve"> 3,5 </w:t>
            </w:r>
            <w:r>
              <w:rPr>
                <w:lang w:val="fr-CH"/>
              </w:rPr>
              <w:t>espacements de base</w:t>
            </w:r>
            <w:r w:rsidRPr="00D25EAC">
              <w:rPr>
                <w:lang w:val="fr-CH"/>
              </w:rPr>
              <w:br/>
              <w:t>3,5; 7; 14; 28 (</w:t>
            </w:r>
            <w:r>
              <w:rPr>
                <w:lang w:val="fr-CH"/>
              </w:rPr>
              <w:t>espacements de base</w:t>
            </w:r>
            <w:r w:rsidRPr="00D25EAC">
              <w:rPr>
                <w:lang w:val="fr-CH"/>
              </w:rPr>
              <w:t>)</w:t>
            </w:r>
            <w:r w:rsidRPr="00D25EAC">
              <w:rPr>
                <w:lang w:val="fr-CH"/>
              </w:rPr>
              <w:br/>
              <w:t>3,5; 7; 14; 28 (</w:t>
            </w:r>
            <w:r>
              <w:rPr>
                <w:lang w:val="fr-CH"/>
              </w:rPr>
              <w:t>espacements de base</w:t>
            </w:r>
            <w:r w:rsidRPr="00D25EAC">
              <w:rPr>
                <w:lang w:val="fr-CH"/>
              </w:rPr>
              <w:t>)</w:t>
            </w:r>
            <w:r w:rsidRPr="00D25EAC">
              <w:rPr>
                <w:lang w:val="fr-CH"/>
              </w:rPr>
              <w:br/>
              <w:t>28</w:t>
            </w:r>
            <w:r w:rsidRPr="00D25EAC">
              <w:rPr>
                <w:vertAlign w:val="superscript"/>
                <w:lang w:val="fr-CH"/>
              </w:rPr>
              <w:t>(1)</w:t>
            </w:r>
            <w:r w:rsidRPr="00D25EAC">
              <w:rPr>
                <w:lang w:val="fr-CH"/>
              </w:rPr>
              <w:br/>
              <w:t>30</w:t>
            </w:r>
            <w:r w:rsidRPr="00D25EAC">
              <w:rPr>
                <w:vertAlign w:val="superscript"/>
                <w:lang w:val="fr-CH"/>
              </w:rPr>
              <w:t>(1)</w:t>
            </w:r>
            <w:r w:rsidRPr="00D25EAC">
              <w:rPr>
                <w:lang w:val="fr-CH"/>
              </w:rPr>
              <w:br/>
              <w:t>7; 3,5 (</w:t>
            </w:r>
            <w:r>
              <w:rPr>
                <w:lang w:val="fr-CH"/>
              </w:rPr>
              <w:t>espacements de base</w:t>
            </w:r>
            <w:r w:rsidRPr="00D25EAC">
              <w:rPr>
                <w:lang w:val="fr-CH"/>
              </w:rPr>
              <w:t>)</w:t>
            </w:r>
            <w:r w:rsidRPr="00D25EAC">
              <w:rPr>
                <w:lang w:val="fr-CH"/>
              </w:rPr>
              <w:br/>
              <w:t>5; 2,5; 1,25 (</w:t>
            </w:r>
            <w:r>
              <w:rPr>
                <w:lang w:val="fr-CH"/>
              </w:rPr>
              <w:t>espacements de base</w:t>
            </w:r>
            <w:r w:rsidRPr="00D25EAC">
              <w:rPr>
                <w:lang w:val="fr-CH"/>
              </w:rPr>
              <w:t>)</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11</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eastAsia="ja-JP"/>
              </w:rPr>
            </w:pPr>
            <w:r w:rsidRPr="00937AEE">
              <w:t>10</w:t>
            </w:r>
            <w:r>
              <w:t>,</w:t>
            </w:r>
            <w:r w:rsidRPr="00937AEE">
              <w:t>7-11</w:t>
            </w:r>
            <w:r>
              <w:t>,</w:t>
            </w:r>
            <w:r w:rsidRPr="00937AEE">
              <w:t>7</w:t>
            </w:r>
            <w:r w:rsidRPr="00937AEE">
              <w:br/>
              <w:t>10</w:t>
            </w:r>
            <w:r>
              <w:t>,</w:t>
            </w:r>
            <w:r w:rsidRPr="00937AEE">
              <w:t>7-11</w:t>
            </w:r>
            <w:r>
              <w:t>,</w:t>
            </w:r>
            <w:r w:rsidRPr="00937AEE">
              <w:t>7</w:t>
            </w:r>
            <w:r w:rsidRPr="00937AEE">
              <w:br/>
              <w:t>10</w:t>
            </w:r>
            <w:r>
              <w:t>,</w:t>
            </w:r>
            <w:r w:rsidRPr="00937AEE">
              <w:t>7-11</w:t>
            </w:r>
            <w:r>
              <w:t>,</w:t>
            </w:r>
            <w:r w:rsidRPr="00937AEE">
              <w:t>7</w:t>
            </w:r>
            <w:r w:rsidRPr="00937AEE">
              <w:br/>
              <w:t>10</w:t>
            </w:r>
            <w:r>
              <w:t>,</w:t>
            </w:r>
            <w:r w:rsidRPr="00937AEE">
              <w:t>7-11</w:t>
            </w:r>
            <w:r>
              <w:t>,</w:t>
            </w:r>
            <w:r w:rsidRPr="00937AEE">
              <w:t>7</w:t>
            </w:r>
            <w:r w:rsidRPr="00937AEE">
              <w:rPr>
                <w:lang w:eastAsia="ja-JP"/>
              </w:rPr>
              <w:br/>
            </w:r>
            <w:r w:rsidRPr="00937AEE">
              <w:t>10</w:t>
            </w:r>
            <w:r>
              <w:t>,</w:t>
            </w:r>
            <w:r w:rsidRPr="00937AEE">
              <w:t>7-11</w:t>
            </w:r>
            <w:r>
              <w:t>,</w:t>
            </w:r>
            <w:r w:rsidRPr="00937AEE">
              <w:t>7</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eastAsia="ja-JP"/>
              </w:rPr>
            </w:pPr>
            <w:r w:rsidRPr="00937AEE">
              <w:t>387</w:t>
            </w:r>
            <w:r w:rsidRPr="00937AEE">
              <w:br/>
              <w:t xml:space="preserve">387, </w:t>
            </w:r>
            <w:r>
              <w:t>Annexe</w:t>
            </w:r>
            <w:r w:rsidRPr="00937AEE">
              <w:t xml:space="preserve"> 2</w:t>
            </w:r>
            <w:r w:rsidRPr="00937AEE">
              <w:br/>
              <w:t xml:space="preserve">387, </w:t>
            </w:r>
            <w:r>
              <w:t>Annexe</w:t>
            </w:r>
            <w:r w:rsidRPr="00937AEE">
              <w:t xml:space="preserve"> 1</w:t>
            </w:r>
            <w:r w:rsidRPr="00937AEE">
              <w:br/>
              <w:t xml:space="preserve">387, </w:t>
            </w:r>
            <w:r>
              <w:t>Annexe</w:t>
            </w:r>
            <w:r w:rsidRPr="00937AEE">
              <w:t xml:space="preserve"> 3</w:t>
            </w:r>
            <w:r w:rsidRPr="00937AEE">
              <w:rPr>
                <w:lang w:eastAsia="ja-JP"/>
              </w:rPr>
              <w:br/>
            </w:r>
            <w:r w:rsidRPr="00937AEE">
              <w:t xml:space="preserve">387, </w:t>
            </w:r>
            <w:r>
              <w:t>Annexe</w:t>
            </w:r>
            <w:r w:rsidRPr="00937AEE">
              <w:t xml:space="preserve"> </w:t>
            </w:r>
            <w:r w:rsidRPr="00937AEE">
              <w:rPr>
                <w:lang w:eastAsia="ja-JP"/>
              </w:rPr>
              <w:t>4</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eastAsia="ja-JP"/>
              </w:rPr>
            </w:pPr>
            <w:r w:rsidRPr="00937AEE">
              <w:t>40</w:t>
            </w:r>
            <w:r w:rsidRPr="00937AEE">
              <w:rPr>
                <w:lang w:eastAsia="ja-JP"/>
              </w:rPr>
              <w:t xml:space="preserve"> </w:t>
            </w:r>
            <w:r w:rsidRPr="00937AEE">
              <w:br/>
              <w:t>60</w:t>
            </w:r>
            <w:r w:rsidRPr="00937AEE">
              <w:br/>
              <w:t>80</w:t>
            </w:r>
            <w:r w:rsidRPr="00937AEE">
              <w:br/>
              <w:t>5; 10; 20</w:t>
            </w:r>
            <w:r w:rsidRPr="00937AEE">
              <w:rPr>
                <w:lang w:eastAsia="ja-JP"/>
              </w:rPr>
              <w:br/>
              <w:t>7</w:t>
            </w:r>
            <w:r w:rsidRPr="00937AEE">
              <w:t>; 1</w:t>
            </w:r>
            <w:r w:rsidRPr="00937AEE">
              <w:rPr>
                <w:lang w:eastAsia="ja-JP"/>
              </w:rPr>
              <w:t>4</w:t>
            </w:r>
            <w:r w:rsidRPr="00937AEE">
              <w:t>; 2</w:t>
            </w:r>
            <w:r w:rsidRPr="00937AEE">
              <w:rPr>
                <w:lang w:eastAsia="ja-JP"/>
              </w:rPr>
              <w:t>8</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12</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11</w:t>
            </w:r>
            <w:r>
              <w:t>,</w:t>
            </w:r>
            <w:r w:rsidRPr="00937AEE">
              <w:t>7-12</w:t>
            </w:r>
            <w:r>
              <w:t>,</w:t>
            </w:r>
            <w:r w:rsidRPr="00937AEE">
              <w:t>5</w:t>
            </w:r>
            <w:r w:rsidRPr="00937AEE">
              <w:br/>
              <w:t>12</w:t>
            </w:r>
            <w:r>
              <w:t>,</w:t>
            </w:r>
            <w:r w:rsidRPr="00937AEE">
              <w:t>2-12</w:t>
            </w:r>
            <w:r>
              <w:t>,</w:t>
            </w:r>
            <w:r w:rsidRPr="00937AEE">
              <w:t>7</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 xml:space="preserve">746, </w:t>
            </w:r>
            <w:r>
              <w:t>Annexe</w:t>
            </w:r>
            <w:r w:rsidRPr="00937AEE">
              <w:t xml:space="preserve"> 2, § 3</w:t>
            </w:r>
            <w:r w:rsidRPr="00937AEE">
              <w:br/>
              <w:t xml:space="preserve">746, </w:t>
            </w:r>
            <w:r>
              <w:t>Annexe</w:t>
            </w:r>
            <w:r w:rsidRPr="00937AEE">
              <w:t xml:space="preserve"> 2, § 2</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19</w:t>
            </w:r>
            <w:r>
              <w:t>,</w:t>
            </w:r>
            <w:r w:rsidRPr="00937AEE">
              <w:t>18</w:t>
            </w:r>
            <w:r w:rsidRPr="00937AEE">
              <w:br/>
              <w:t>20 (</w:t>
            </w:r>
            <w:r>
              <w:t>espacement de base</w:t>
            </w:r>
            <w:r w:rsidRPr="00937AEE">
              <w:t>)</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13</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12</w:t>
            </w:r>
            <w:r>
              <w:t>,</w:t>
            </w:r>
            <w:r w:rsidRPr="00937AEE">
              <w:t>75-13</w:t>
            </w:r>
            <w:r>
              <w:t>,</w:t>
            </w:r>
            <w:r w:rsidRPr="00937AEE">
              <w:t>25</w:t>
            </w:r>
            <w:r w:rsidRPr="00937AEE">
              <w:br/>
              <w:t>12</w:t>
            </w:r>
            <w:r>
              <w:t>,</w:t>
            </w:r>
            <w:r w:rsidRPr="00937AEE">
              <w:t>7-13</w:t>
            </w:r>
            <w:r>
              <w:t>,</w:t>
            </w:r>
            <w:r w:rsidRPr="00937AEE">
              <w:t>25</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497</w:t>
            </w:r>
            <w:r w:rsidRPr="00937AEE">
              <w:br/>
              <w:t xml:space="preserve">746, </w:t>
            </w:r>
            <w:r>
              <w:t>Annexe</w:t>
            </w:r>
            <w:r w:rsidRPr="00937AEE">
              <w:t xml:space="preserve"> 2, § 1</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28; 14; 7; 3</w:t>
            </w:r>
            <w:r>
              <w:t>,</w:t>
            </w:r>
            <w:r w:rsidRPr="00937AEE">
              <w:t>5</w:t>
            </w:r>
            <w:r w:rsidRPr="00937AEE">
              <w:br/>
              <w:t>25; 12</w:t>
            </w:r>
            <w:r>
              <w:t>,</w:t>
            </w:r>
            <w:r w:rsidRPr="00937AEE">
              <w:t>5</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14</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14</w:t>
            </w:r>
            <w:r>
              <w:t>,</w:t>
            </w:r>
            <w:r w:rsidRPr="00937AEE">
              <w:t>25-14</w:t>
            </w:r>
            <w:r>
              <w:t>,</w:t>
            </w:r>
            <w:r w:rsidRPr="00937AEE">
              <w:t>5</w:t>
            </w:r>
            <w:r w:rsidRPr="00937AEE">
              <w:br/>
              <w:t>14</w:t>
            </w:r>
            <w:r>
              <w:t>,</w:t>
            </w:r>
            <w:r w:rsidRPr="00937AEE">
              <w:t>25-14</w:t>
            </w:r>
            <w:r>
              <w:t>,</w:t>
            </w:r>
            <w:r w:rsidRPr="00937AEE">
              <w:t>5</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 xml:space="preserve">746, </w:t>
            </w:r>
            <w:r>
              <w:t>Annexe</w:t>
            </w:r>
            <w:r w:rsidRPr="00937AEE">
              <w:t xml:space="preserve"> 3</w:t>
            </w:r>
            <w:r w:rsidRPr="00937AEE">
              <w:br/>
              <w:t xml:space="preserve">746, </w:t>
            </w:r>
            <w:r>
              <w:t>Annexe</w:t>
            </w:r>
            <w:r w:rsidRPr="00937AEE">
              <w:t xml:space="preserve"> 4</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28; 14; 7; 3</w:t>
            </w:r>
            <w:r>
              <w:t>,</w:t>
            </w:r>
            <w:r w:rsidRPr="00937AEE">
              <w:t>5</w:t>
            </w:r>
            <w:r w:rsidRPr="00937AEE">
              <w:br/>
              <w:t>7</w:t>
            </w:r>
            <w:r>
              <w:t>;</w:t>
            </w:r>
            <w:r w:rsidRPr="00937AEE">
              <w:t xml:space="preserve"> 14</w:t>
            </w:r>
            <w:r>
              <w:t>;</w:t>
            </w:r>
            <w:r w:rsidRPr="00937AEE">
              <w:t xml:space="preserve"> 28</w:t>
            </w:r>
          </w:p>
        </w:tc>
      </w:tr>
      <w:tr w:rsidR="00ED7533" w:rsidTr="006D1174">
        <w:trPr>
          <w:cantSplit/>
          <w:jc w:val="center"/>
        </w:trPr>
        <w:tc>
          <w:tcPr>
            <w:tcW w:w="113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pPr>
            <w:r w:rsidRPr="00937AEE">
              <w:t>15</w:t>
            </w:r>
          </w:p>
        </w:tc>
        <w:tc>
          <w:tcPr>
            <w:tcW w:w="2706"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14</w:t>
            </w:r>
            <w:r>
              <w:t>,</w:t>
            </w:r>
            <w:r w:rsidRPr="00937AEE">
              <w:t>4-15</w:t>
            </w:r>
            <w:r>
              <w:t>,</w:t>
            </w:r>
            <w:r w:rsidRPr="00937AEE">
              <w:t>35</w:t>
            </w:r>
            <w:r w:rsidRPr="00937AEE">
              <w:br/>
              <w:t>14</w:t>
            </w:r>
            <w:r>
              <w:t>,</w:t>
            </w:r>
            <w:r w:rsidRPr="00937AEE">
              <w:t>5-15</w:t>
            </w:r>
            <w:r>
              <w:t>,</w:t>
            </w:r>
            <w:r w:rsidRPr="00937AEE">
              <w:t>35</w:t>
            </w:r>
            <w:r w:rsidRPr="00937AEE">
              <w:br/>
              <w:t>14</w:t>
            </w:r>
            <w:r>
              <w:t>,</w:t>
            </w:r>
            <w:r w:rsidRPr="00937AEE">
              <w:t>5-15</w:t>
            </w:r>
            <w:r>
              <w:t>,</w:t>
            </w:r>
            <w:r w:rsidRPr="00937AEE">
              <w:t>35</w:t>
            </w:r>
          </w:p>
        </w:tc>
        <w:tc>
          <w:tcPr>
            <w:tcW w:w="27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pPr>
            <w:r w:rsidRPr="00937AEE">
              <w:t>636</w:t>
            </w:r>
            <w:r w:rsidRPr="00937AEE">
              <w:br/>
              <w:t xml:space="preserve">636, </w:t>
            </w:r>
            <w:r>
              <w:t>Annexe</w:t>
            </w:r>
            <w:r w:rsidRPr="00937AEE">
              <w:t xml:space="preserve"> 1</w:t>
            </w:r>
            <w:r w:rsidRPr="00937AEE">
              <w:br/>
              <w:t xml:space="preserve">636, </w:t>
            </w:r>
            <w:r>
              <w:t>Annexe</w:t>
            </w:r>
            <w:r w:rsidRPr="00937AEE">
              <w:t xml:space="preserve"> 2</w:t>
            </w:r>
            <w:r w:rsidRPr="00937AEE">
              <w:br/>
              <w:t xml:space="preserve">636, </w:t>
            </w:r>
            <w:r>
              <w:t>Annexe</w:t>
            </w:r>
            <w:r w:rsidRPr="00937AEE">
              <w:t xml:space="preserve"> 3</w:t>
            </w:r>
          </w:p>
        </w:tc>
        <w:tc>
          <w:tcPr>
            <w:tcW w:w="3051"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eastAsia="ja-JP"/>
              </w:rPr>
            </w:pPr>
            <w:r w:rsidRPr="00937AEE">
              <w:t>56</w:t>
            </w:r>
            <w:r>
              <w:t>;</w:t>
            </w:r>
            <w:r w:rsidRPr="00937AEE">
              <w:t xml:space="preserve"> 28; 14; 7; 3</w:t>
            </w:r>
            <w:r>
              <w:t>,</w:t>
            </w:r>
            <w:r w:rsidRPr="00937AEE">
              <w:t>5</w:t>
            </w:r>
            <w:r w:rsidRPr="00937AEE">
              <w:br/>
              <w:t>2</w:t>
            </w:r>
            <w:r>
              <w:t>,</w:t>
            </w:r>
            <w:r w:rsidRPr="00937AEE">
              <w:t>5 (</w:t>
            </w:r>
            <w:r>
              <w:t>espacement de base</w:t>
            </w:r>
            <w:r w:rsidRPr="00937AEE">
              <w:t>)</w:t>
            </w:r>
            <w:r w:rsidRPr="00937AEE">
              <w:br/>
              <w:t>2</w:t>
            </w:r>
            <w:r>
              <w:t>,</w:t>
            </w:r>
            <w:r w:rsidRPr="00937AEE">
              <w:t>5</w:t>
            </w:r>
            <w:r w:rsidRPr="00937AEE">
              <w:br/>
              <w:t>5</w:t>
            </w:r>
            <w:r>
              <w:t>;</w:t>
            </w:r>
            <w:r w:rsidRPr="00937AEE">
              <w:t xml:space="preserve"> 10</w:t>
            </w:r>
            <w:r>
              <w:t>;</w:t>
            </w:r>
            <w:r w:rsidRPr="00937AEE">
              <w:t xml:space="preserve"> 20</w:t>
            </w:r>
            <w:r>
              <w:t>;</w:t>
            </w:r>
            <w:r w:rsidRPr="00937AEE">
              <w:t xml:space="preserve"> 30</w:t>
            </w:r>
            <w:r>
              <w:t>;</w:t>
            </w:r>
            <w:r w:rsidRPr="00937AEE">
              <w:t xml:space="preserve"> 40</w:t>
            </w:r>
            <w:r>
              <w:t>;</w:t>
            </w:r>
            <w:r w:rsidRPr="00937AEE">
              <w:t xml:space="preserve"> 50</w:t>
            </w:r>
          </w:p>
        </w:tc>
      </w:tr>
    </w:tbl>
    <w:p w:rsidR="00ED7533" w:rsidRPr="008F3665" w:rsidRDefault="00ED7533" w:rsidP="00ED7533">
      <w:pPr>
        <w:pStyle w:val="Tablefin"/>
        <w:rPr>
          <w:sz w:val="2"/>
          <w:szCs w:val="2"/>
        </w:rPr>
      </w:pPr>
    </w:p>
    <w:tbl>
      <w:tblPr>
        <w:tblW w:w="9639" w:type="dxa"/>
        <w:jc w:val="center"/>
        <w:tblLayout w:type="fixed"/>
        <w:tblCellMar>
          <w:left w:w="107" w:type="dxa"/>
          <w:right w:w="107" w:type="dxa"/>
        </w:tblCellMar>
        <w:tblLook w:val="0000" w:firstRow="0" w:lastRow="0" w:firstColumn="0" w:lastColumn="0" w:noHBand="0" w:noVBand="0"/>
      </w:tblPr>
      <w:tblGrid>
        <w:gridCol w:w="9639"/>
      </w:tblGrid>
      <w:tr w:rsidR="00ED7533" w:rsidTr="006D1174">
        <w:trPr>
          <w:cantSplit/>
          <w:jc w:val="center"/>
        </w:trPr>
        <w:tc>
          <w:tcPr>
            <w:tcW w:w="9639" w:type="dxa"/>
          </w:tcPr>
          <w:p w:rsidR="00ED7533" w:rsidRPr="0010457B" w:rsidRDefault="00ED7533" w:rsidP="006D1174">
            <w:pPr>
              <w:pStyle w:val="Tablelegend"/>
            </w:pPr>
            <w:r w:rsidRPr="0010457B">
              <w:rPr>
                <w:vertAlign w:val="superscript"/>
              </w:rPr>
              <w:t>(1)</w:t>
            </w:r>
            <w:r w:rsidRPr="0010457B">
              <w:tab/>
              <w:t>Largeur de bande de bloc de fréquences.</w:t>
            </w:r>
          </w:p>
          <w:p w:rsidR="00ED7533" w:rsidRPr="0010457B" w:rsidRDefault="00ED7533" w:rsidP="006D1174">
            <w:pPr>
              <w:pStyle w:val="Tablelegend"/>
            </w:pPr>
            <w:r w:rsidRPr="0010457B">
              <w:rPr>
                <w:vertAlign w:val="superscript"/>
              </w:rPr>
              <w:t>(2)</w:t>
            </w:r>
            <w:r w:rsidRPr="0010457B">
              <w:tab/>
              <w:t>Intervalle de fréquences élémentaire pour constituer une plus grande largeur de bande de bloc de fréquences.</w:t>
            </w:r>
          </w:p>
          <w:p w:rsidR="00ED7533" w:rsidRPr="00B17ACC" w:rsidRDefault="00ED7533" w:rsidP="006D1174">
            <w:pPr>
              <w:pStyle w:val="Tablelegend"/>
            </w:pPr>
            <w:r w:rsidRPr="0010457B">
              <w:rPr>
                <w:vertAlign w:val="superscript"/>
              </w:rPr>
              <w:t>(</w:t>
            </w:r>
            <w:r>
              <w:rPr>
                <w:vertAlign w:val="superscript"/>
              </w:rPr>
              <w:t>3)</w:t>
            </w:r>
            <w:r>
              <w:rPr>
                <w:vertAlign w:val="superscript"/>
              </w:rPr>
              <w:tab/>
            </w:r>
            <w:r>
              <w:t>Bandes de remplacement entre parenthèses.</w:t>
            </w:r>
          </w:p>
        </w:tc>
      </w:tr>
    </w:tbl>
    <w:p w:rsidR="00ED7533" w:rsidRDefault="00ED7533" w:rsidP="00ED7533">
      <w:pPr>
        <w:pStyle w:val="Tablefin"/>
        <w:rPr>
          <w:lang w:val="fr-FR"/>
        </w:rPr>
      </w:pPr>
    </w:p>
    <w:p w:rsidR="00ED7533" w:rsidRDefault="006D1174" w:rsidP="00ED7533">
      <w:pPr>
        <w:pStyle w:val="TableNo"/>
      </w:pPr>
      <w:r>
        <w:lastRenderedPageBreak/>
        <w:t xml:space="preserve">TABLEAU </w:t>
      </w:r>
      <w:r w:rsidR="00ED7533">
        <w:t>2</w:t>
      </w:r>
    </w:p>
    <w:p w:rsidR="00ED7533" w:rsidRDefault="00ED7533" w:rsidP="00ED7533">
      <w:pPr>
        <w:pStyle w:val="Tabletitle"/>
      </w:pPr>
      <w:r>
        <w:t>Disposition des canaux radioélectriques pour les systèmes du service fixe</w:t>
      </w:r>
      <w:r>
        <w:br/>
        <w:t>fonctionnant dans des bandes de fréquences au-dessus de 17 GHz environ</w:t>
      </w:r>
    </w:p>
    <w:tbl>
      <w:tblPr>
        <w:tblW w:w="9639" w:type="dxa"/>
        <w:jc w:val="center"/>
        <w:tblLayout w:type="fixed"/>
        <w:tblCellMar>
          <w:left w:w="107" w:type="dxa"/>
          <w:right w:w="107" w:type="dxa"/>
        </w:tblCellMar>
        <w:tblLook w:val="0000" w:firstRow="0" w:lastRow="0" w:firstColumn="0" w:lastColumn="0" w:noHBand="0" w:noVBand="0"/>
      </w:tblPr>
      <w:tblGrid>
        <w:gridCol w:w="1130"/>
        <w:gridCol w:w="2428"/>
        <w:gridCol w:w="2807"/>
        <w:gridCol w:w="3274"/>
      </w:tblGrid>
      <w:tr w:rsidR="00ED7533" w:rsidTr="006D1174">
        <w:trPr>
          <w:cantSplit/>
          <w:jc w:val="center"/>
        </w:trPr>
        <w:tc>
          <w:tcPr>
            <w:tcW w:w="1130"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Bande</w:t>
            </w:r>
            <w:r>
              <w:br/>
              <w:t>(GHz)</w:t>
            </w:r>
          </w:p>
        </w:tc>
        <w:tc>
          <w:tcPr>
            <w:tcW w:w="2428"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Gamme de fréquences</w:t>
            </w:r>
            <w:r>
              <w:br/>
              <w:t>(GHz)</w:t>
            </w:r>
          </w:p>
        </w:tc>
        <w:tc>
          <w:tcPr>
            <w:tcW w:w="2807"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Recommandations UIT-R</w:t>
            </w:r>
            <w:r>
              <w:br/>
              <w:t>Série F</w:t>
            </w:r>
          </w:p>
        </w:tc>
        <w:tc>
          <w:tcPr>
            <w:tcW w:w="3274" w:type="dxa"/>
            <w:tcBorders>
              <w:top w:val="single" w:sz="6" w:space="0" w:color="auto"/>
              <w:left w:val="single" w:sz="6" w:space="0" w:color="auto"/>
              <w:bottom w:val="single" w:sz="6" w:space="0" w:color="auto"/>
              <w:right w:val="single" w:sz="6" w:space="0" w:color="auto"/>
            </w:tcBorders>
          </w:tcPr>
          <w:p w:rsidR="00ED7533" w:rsidRDefault="00ED7533" w:rsidP="006D1174">
            <w:pPr>
              <w:pStyle w:val="Tablehead"/>
            </w:pPr>
            <w:r>
              <w:t>Espacement entre canaux</w:t>
            </w:r>
            <w:r>
              <w:br/>
              <w:t>(MHz)</w:t>
            </w:r>
          </w:p>
        </w:tc>
      </w:tr>
      <w:tr w:rsidR="00ED7533" w:rsidTr="006D1174">
        <w:trPr>
          <w:cantSplit/>
          <w:jc w:val="center"/>
        </w:trPr>
        <w:tc>
          <w:tcPr>
            <w:tcW w:w="1130"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rPr>
                <w:lang w:val="en-GB"/>
              </w:rPr>
            </w:pPr>
            <w:r w:rsidRPr="00937AEE">
              <w:rPr>
                <w:lang w:val="en-GB"/>
              </w:rPr>
              <w:t>18</w:t>
            </w:r>
          </w:p>
        </w:tc>
        <w:tc>
          <w:tcPr>
            <w:tcW w:w="2428"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17</w:t>
            </w:r>
            <w:r>
              <w:rPr>
                <w:lang w:val="en-GB"/>
              </w:rPr>
              <w:t>,</w:t>
            </w:r>
            <w:r w:rsidRPr="00937AEE">
              <w:rPr>
                <w:lang w:val="en-GB"/>
              </w:rPr>
              <w:t>7-19</w:t>
            </w:r>
            <w:r>
              <w:rPr>
                <w:lang w:val="en-GB"/>
              </w:rPr>
              <w:t>,</w:t>
            </w:r>
            <w:r w:rsidRPr="00937AEE">
              <w:rPr>
                <w:lang w:val="en-GB"/>
              </w:rPr>
              <w:t>7</w:t>
            </w:r>
            <w:r w:rsidRPr="00937AEE">
              <w:rPr>
                <w:lang w:val="en-GB"/>
              </w:rPr>
              <w:br/>
              <w:t>17</w:t>
            </w:r>
            <w:r>
              <w:rPr>
                <w:lang w:val="en-GB"/>
              </w:rPr>
              <w:t>,</w:t>
            </w:r>
            <w:r w:rsidRPr="00937AEE">
              <w:rPr>
                <w:lang w:val="en-GB"/>
              </w:rPr>
              <w:t>7-19</w:t>
            </w:r>
            <w:r>
              <w:rPr>
                <w:lang w:val="en-GB"/>
              </w:rPr>
              <w:t>,</w:t>
            </w:r>
            <w:r w:rsidRPr="00937AEE">
              <w:rPr>
                <w:lang w:val="en-GB"/>
              </w:rPr>
              <w:t>7</w:t>
            </w:r>
            <w:r w:rsidRPr="00937AEE">
              <w:rPr>
                <w:lang w:val="en-GB"/>
              </w:rPr>
              <w:br/>
              <w:t>17</w:t>
            </w:r>
            <w:r>
              <w:rPr>
                <w:lang w:val="en-GB"/>
              </w:rPr>
              <w:t>,</w:t>
            </w:r>
            <w:r w:rsidRPr="00937AEE">
              <w:rPr>
                <w:lang w:val="en-GB"/>
              </w:rPr>
              <w:t>7-19</w:t>
            </w:r>
            <w:r>
              <w:rPr>
                <w:lang w:val="en-GB"/>
              </w:rPr>
              <w:t>,</w:t>
            </w:r>
            <w:r w:rsidRPr="00937AEE">
              <w:rPr>
                <w:lang w:val="en-GB"/>
              </w:rPr>
              <w:t>7</w:t>
            </w:r>
            <w:r w:rsidRPr="00937AEE">
              <w:rPr>
                <w:lang w:val="en-GB"/>
              </w:rPr>
              <w:br/>
              <w:t>17</w:t>
            </w:r>
            <w:r>
              <w:rPr>
                <w:lang w:val="en-GB"/>
              </w:rPr>
              <w:t>,</w:t>
            </w:r>
            <w:r w:rsidRPr="00937AEE">
              <w:rPr>
                <w:lang w:val="en-GB"/>
              </w:rPr>
              <w:t>7-19</w:t>
            </w:r>
            <w:r>
              <w:rPr>
                <w:lang w:val="en-GB"/>
              </w:rPr>
              <w:t>,</w:t>
            </w:r>
            <w:r w:rsidRPr="00937AEE">
              <w:rPr>
                <w:lang w:val="en-GB"/>
              </w:rPr>
              <w:t>7</w:t>
            </w:r>
            <w:r w:rsidRPr="00937AEE">
              <w:rPr>
                <w:lang w:val="en-GB"/>
              </w:rPr>
              <w:br/>
              <w:t>17</w:t>
            </w:r>
            <w:r>
              <w:rPr>
                <w:lang w:val="en-GB"/>
              </w:rPr>
              <w:t>,</w:t>
            </w:r>
            <w:r w:rsidRPr="00937AEE">
              <w:rPr>
                <w:lang w:val="en-GB"/>
              </w:rPr>
              <w:t>7-19</w:t>
            </w:r>
            <w:r>
              <w:rPr>
                <w:lang w:val="en-GB"/>
              </w:rPr>
              <w:t>,</w:t>
            </w:r>
            <w:r w:rsidRPr="00937AEE">
              <w:rPr>
                <w:lang w:val="en-GB"/>
              </w:rPr>
              <w:t>7</w:t>
            </w:r>
            <w:r w:rsidRPr="00937AEE">
              <w:rPr>
                <w:lang w:val="en-GB"/>
              </w:rPr>
              <w:br/>
              <w:t>17</w:t>
            </w:r>
            <w:r>
              <w:rPr>
                <w:lang w:val="en-GB"/>
              </w:rPr>
              <w:t>,</w:t>
            </w:r>
            <w:r w:rsidRPr="00937AEE">
              <w:rPr>
                <w:lang w:val="en-GB"/>
              </w:rPr>
              <w:t>7-19</w:t>
            </w:r>
            <w:r>
              <w:rPr>
                <w:lang w:val="en-GB"/>
              </w:rPr>
              <w:t>,</w:t>
            </w:r>
            <w:r w:rsidRPr="00937AEE">
              <w:rPr>
                <w:lang w:val="en-GB"/>
              </w:rPr>
              <w:t>7</w:t>
            </w:r>
            <w:r w:rsidRPr="00937AEE">
              <w:rPr>
                <w:lang w:val="en-GB"/>
              </w:rPr>
              <w:br/>
              <w:t>17</w:t>
            </w:r>
            <w:r>
              <w:rPr>
                <w:lang w:val="en-GB"/>
              </w:rPr>
              <w:t>,</w:t>
            </w:r>
            <w:r w:rsidRPr="00937AEE">
              <w:rPr>
                <w:lang w:val="en-GB"/>
              </w:rPr>
              <w:t>7-19</w:t>
            </w:r>
            <w:r>
              <w:rPr>
                <w:lang w:val="en-GB"/>
              </w:rPr>
              <w:t>,</w:t>
            </w:r>
            <w:r w:rsidRPr="00937AEE">
              <w:rPr>
                <w:lang w:val="en-GB"/>
              </w:rPr>
              <w:t>7</w:t>
            </w:r>
            <w:r w:rsidRPr="00937AEE">
              <w:rPr>
                <w:lang w:val="en-GB"/>
              </w:rPr>
              <w:br/>
              <w:t>17</w:t>
            </w:r>
            <w:r>
              <w:rPr>
                <w:lang w:val="en-GB"/>
              </w:rPr>
              <w:t>,</w:t>
            </w:r>
            <w:r w:rsidRPr="00937AEE">
              <w:rPr>
                <w:lang w:val="en-GB"/>
              </w:rPr>
              <w:t>7-19</w:t>
            </w:r>
            <w:r>
              <w:rPr>
                <w:lang w:val="en-GB"/>
              </w:rPr>
              <w:t>,</w:t>
            </w:r>
            <w:r w:rsidRPr="00937AEE">
              <w:rPr>
                <w:lang w:val="en-GB"/>
              </w:rPr>
              <w:t>7</w:t>
            </w:r>
            <w:r w:rsidRPr="00937AEE">
              <w:rPr>
                <w:lang w:val="en-GB"/>
              </w:rPr>
              <w:br/>
              <w:t>18</w:t>
            </w:r>
            <w:r>
              <w:rPr>
                <w:lang w:val="en-GB"/>
              </w:rPr>
              <w:t>,</w:t>
            </w:r>
            <w:r w:rsidRPr="00937AEE">
              <w:rPr>
                <w:lang w:val="en-GB"/>
              </w:rPr>
              <w:t>58-19</w:t>
            </w:r>
            <w:r>
              <w:rPr>
                <w:lang w:val="en-GB"/>
              </w:rPr>
              <w:t>,</w:t>
            </w:r>
            <w:r w:rsidRPr="00937AEE">
              <w:rPr>
                <w:lang w:val="en-GB"/>
              </w:rPr>
              <w:t>16</w:t>
            </w:r>
          </w:p>
        </w:tc>
        <w:tc>
          <w:tcPr>
            <w:tcW w:w="2807" w:type="dxa"/>
            <w:tcBorders>
              <w:top w:val="single" w:sz="6" w:space="0" w:color="auto"/>
              <w:left w:val="single" w:sz="6" w:space="0" w:color="auto"/>
              <w:bottom w:val="single" w:sz="6" w:space="0" w:color="auto"/>
              <w:right w:val="single" w:sz="6" w:space="0" w:color="auto"/>
            </w:tcBorders>
          </w:tcPr>
          <w:p w:rsidR="00ED7533" w:rsidRPr="001E729D" w:rsidRDefault="00ED7533" w:rsidP="006D1174">
            <w:pPr>
              <w:pStyle w:val="Tabletext"/>
              <w:spacing w:before="60" w:after="60"/>
              <w:jc w:val="left"/>
              <w:rPr>
                <w:lang w:val="fr-CH"/>
              </w:rPr>
            </w:pPr>
            <w:r w:rsidRPr="001E729D">
              <w:rPr>
                <w:lang w:val="fr-CH"/>
              </w:rPr>
              <w:t>595</w:t>
            </w:r>
            <w:r w:rsidRPr="001E729D">
              <w:rPr>
                <w:lang w:val="fr-CH"/>
              </w:rPr>
              <w:br/>
              <w:t xml:space="preserve">595, </w:t>
            </w:r>
            <w:r>
              <w:rPr>
                <w:lang w:val="fr-CH"/>
              </w:rPr>
              <w:t>Annexe</w:t>
            </w:r>
            <w:r w:rsidRPr="001E729D">
              <w:rPr>
                <w:lang w:val="fr-CH"/>
              </w:rPr>
              <w:t xml:space="preserve"> 1</w:t>
            </w:r>
            <w:r w:rsidRPr="001E729D">
              <w:rPr>
                <w:lang w:val="fr-CH"/>
              </w:rPr>
              <w:br/>
              <w:t xml:space="preserve">595, </w:t>
            </w:r>
            <w:r>
              <w:rPr>
                <w:lang w:val="fr-CH"/>
              </w:rPr>
              <w:t>Annexe</w:t>
            </w:r>
            <w:r w:rsidRPr="001E729D">
              <w:rPr>
                <w:lang w:val="fr-CH"/>
              </w:rPr>
              <w:t xml:space="preserve"> 2</w:t>
            </w:r>
            <w:r w:rsidRPr="001E729D">
              <w:rPr>
                <w:lang w:val="fr-CH"/>
              </w:rPr>
              <w:br/>
              <w:t xml:space="preserve">595, </w:t>
            </w:r>
            <w:r>
              <w:rPr>
                <w:lang w:val="fr-CH"/>
              </w:rPr>
              <w:t>Annexe</w:t>
            </w:r>
            <w:r w:rsidRPr="001E729D">
              <w:rPr>
                <w:lang w:val="fr-CH"/>
              </w:rPr>
              <w:t xml:space="preserve"> 3</w:t>
            </w:r>
            <w:r w:rsidRPr="001E729D">
              <w:rPr>
                <w:lang w:val="fr-CH"/>
              </w:rPr>
              <w:br/>
              <w:t xml:space="preserve">595, </w:t>
            </w:r>
            <w:r>
              <w:rPr>
                <w:lang w:val="fr-CH"/>
              </w:rPr>
              <w:t>Annexe</w:t>
            </w:r>
            <w:r w:rsidRPr="001E729D">
              <w:rPr>
                <w:lang w:val="fr-CH"/>
              </w:rPr>
              <w:t xml:space="preserve"> 4</w:t>
            </w:r>
            <w:r w:rsidRPr="001E729D">
              <w:rPr>
                <w:lang w:val="fr-CH"/>
              </w:rPr>
              <w:br/>
              <w:t xml:space="preserve">595, </w:t>
            </w:r>
            <w:r>
              <w:rPr>
                <w:lang w:val="fr-CH"/>
              </w:rPr>
              <w:t>Annexe</w:t>
            </w:r>
            <w:r w:rsidRPr="001E729D">
              <w:rPr>
                <w:lang w:val="fr-CH"/>
              </w:rPr>
              <w:t xml:space="preserve"> 5</w:t>
            </w:r>
            <w:r w:rsidRPr="001E729D">
              <w:rPr>
                <w:lang w:val="fr-CH"/>
              </w:rPr>
              <w:br/>
              <w:t xml:space="preserve">595, </w:t>
            </w:r>
            <w:r>
              <w:rPr>
                <w:lang w:val="fr-CH"/>
              </w:rPr>
              <w:t>Annexe</w:t>
            </w:r>
            <w:r w:rsidRPr="001E729D">
              <w:rPr>
                <w:lang w:val="fr-CH"/>
              </w:rPr>
              <w:t xml:space="preserve"> 6</w:t>
            </w:r>
            <w:r w:rsidRPr="001E729D">
              <w:rPr>
                <w:lang w:val="fr-CH"/>
              </w:rPr>
              <w:br/>
              <w:t xml:space="preserve">595, </w:t>
            </w:r>
            <w:r>
              <w:rPr>
                <w:lang w:val="fr-CH"/>
              </w:rPr>
              <w:t>Annexe</w:t>
            </w:r>
            <w:r w:rsidRPr="001E729D">
              <w:rPr>
                <w:lang w:val="fr-CH"/>
              </w:rPr>
              <w:t xml:space="preserve"> 7</w:t>
            </w:r>
            <w:r w:rsidRPr="001E729D">
              <w:rPr>
                <w:lang w:val="fr-CH"/>
              </w:rPr>
              <w:br/>
              <w:t xml:space="preserve">595, </w:t>
            </w:r>
            <w:r>
              <w:rPr>
                <w:lang w:val="fr-CH"/>
              </w:rPr>
              <w:t>Annexe</w:t>
            </w:r>
            <w:r w:rsidRPr="001E729D">
              <w:rPr>
                <w:lang w:val="fr-CH"/>
              </w:rPr>
              <w:t xml:space="preserve"> 7</w:t>
            </w:r>
          </w:p>
        </w:tc>
        <w:tc>
          <w:tcPr>
            <w:tcW w:w="3274"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220; 110; 55; 27</w:t>
            </w:r>
            <w:r>
              <w:rPr>
                <w:lang w:val="en-GB"/>
              </w:rPr>
              <w:t>,</w:t>
            </w:r>
            <w:r w:rsidRPr="00937AEE">
              <w:rPr>
                <w:lang w:val="en-GB"/>
              </w:rPr>
              <w:t>5</w:t>
            </w:r>
            <w:r w:rsidRPr="00937AEE">
              <w:rPr>
                <w:lang w:val="en-GB"/>
              </w:rPr>
              <w:br/>
              <w:t>60 (blo</w:t>
            </w:r>
            <w:r>
              <w:rPr>
                <w:lang w:val="en-GB"/>
              </w:rPr>
              <w:t>c</w:t>
            </w:r>
            <w:r w:rsidRPr="00937AEE">
              <w:rPr>
                <w:lang w:val="en-GB"/>
              </w:rPr>
              <w:t>)</w:t>
            </w:r>
            <w:r w:rsidRPr="00937AEE">
              <w:rPr>
                <w:lang w:val="en-GB"/>
              </w:rPr>
              <w:br/>
              <w:t>50; 40; 30; 20; 10; 5; 2</w:t>
            </w:r>
            <w:r>
              <w:rPr>
                <w:lang w:val="en-GB"/>
              </w:rPr>
              <w:t>,</w:t>
            </w:r>
            <w:r w:rsidRPr="00937AEE">
              <w:rPr>
                <w:lang w:val="en-GB"/>
              </w:rPr>
              <w:t>5</w:t>
            </w:r>
            <w:r w:rsidRPr="00937AEE">
              <w:rPr>
                <w:lang w:val="en-GB"/>
              </w:rPr>
              <w:br/>
              <w:t>7; 3</w:t>
            </w:r>
            <w:r>
              <w:rPr>
                <w:lang w:val="en-GB"/>
              </w:rPr>
              <w:t>,</w:t>
            </w:r>
            <w:r w:rsidRPr="00937AEE">
              <w:rPr>
                <w:lang w:val="en-GB"/>
              </w:rPr>
              <w:t>5</w:t>
            </w:r>
            <w:r w:rsidRPr="00937AEE">
              <w:rPr>
                <w:lang w:val="en-GB"/>
              </w:rPr>
              <w:br/>
              <w:t>27</w:t>
            </w:r>
            <w:r>
              <w:rPr>
                <w:lang w:val="en-GB"/>
              </w:rPr>
              <w:t>,</w:t>
            </w:r>
            <w:r w:rsidRPr="00937AEE">
              <w:rPr>
                <w:lang w:val="en-GB"/>
              </w:rPr>
              <w:t>5; 13</w:t>
            </w:r>
            <w:r>
              <w:rPr>
                <w:lang w:val="en-GB"/>
              </w:rPr>
              <w:t>,</w:t>
            </w:r>
            <w:r w:rsidRPr="00937AEE">
              <w:rPr>
                <w:lang w:val="en-GB"/>
              </w:rPr>
              <w:t>75; 7</w:t>
            </w:r>
            <w:r>
              <w:rPr>
                <w:lang w:val="en-GB"/>
              </w:rPr>
              <w:t>,</w:t>
            </w:r>
            <w:r w:rsidRPr="00937AEE">
              <w:rPr>
                <w:lang w:val="en-GB"/>
              </w:rPr>
              <w:t>5;</w:t>
            </w:r>
            <w:r w:rsidRPr="00937AEE">
              <w:rPr>
                <w:lang w:val="en-GB"/>
              </w:rPr>
              <w:br/>
              <w:t>7; 3</w:t>
            </w:r>
            <w:r>
              <w:rPr>
                <w:lang w:val="en-GB"/>
              </w:rPr>
              <w:t>,</w:t>
            </w:r>
            <w:r w:rsidRPr="00937AEE">
              <w:rPr>
                <w:lang w:val="en-GB"/>
              </w:rPr>
              <w:t>5; 1</w:t>
            </w:r>
            <w:r>
              <w:rPr>
                <w:lang w:val="en-GB"/>
              </w:rPr>
              <w:t>,</w:t>
            </w:r>
            <w:r w:rsidRPr="00937AEE">
              <w:rPr>
                <w:lang w:val="en-GB"/>
              </w:rPr>
              <w:t>75</w:t>
            </w:r>
            <w:r w:rsidRPr="00937AEE">
              <w:rPr>
                <w:lang w:val="en-GB"/>
              </w:rPr>
              <w:br/>
              <w:t>55; 110</w:t>
            </w:r>
            <w:r w:rsidRPr="00937AEE">
              <w:rPr>
                <w:lang w:val="en-GB"/>
              </w:rPr>
              <w:br/>
              <w:t>55; 27</w:t>
            </w:r>
            <w:r>
              <w:rPr>
                <w:lang w:val="en-GB"/>
              </w:rPr>
              <w:t>,</w:t>
            </w:r>
            <w:r w:rsidRPr="00937AEE">
              <w:rPr>
                <w:lang w:val="en-GB"/>
              </w:rPr>
              <w:t>5; 13</w:t>
            </w:r>
            <w:r>
              <w:rPr>
                <w:lang w:val="en-GB"/>
              </w:rPr>
              <w:t>,</w:t>
            </w:r>
            <w:r w:rsidRPr="00937AEE">
              <w:rPr>
                <w:lang w:val="en-GB"/>
              </w:rPr>
              <w:t>75</w:t>
            </w:r>
            <w:r w:rsidRPr="00937AEE">
              <w:rPr>
                <w:lang w:val="en-GB"/>
              </w:rPr>
              <w:br/>
              <w:t>60</w:t>
            </w:r>
          </w:p>
        </w:tc>
      </w:tr>
      <w:tr w:rsidR="00ED7533" w:rsidRPr="006D1174" w:rsidTr="006D1174">
        <w:trPr>
          <w:cantSplit/>
          <w:jc w:val="center"/>
        </w:trPr>
        <w:tc>
          <w:tcPr>
            <w:tcW w:w="1130"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rPr>
                <w:lang w:val="en-GB"/>
              </w:rPr>
            </w:pPr>
            <w:r w:rsidRPr="00937AEE">
              <w:rPr>
                <w:lang w:val="en-GB"/>
              </w:rPr>
              <w:t>23</w:t>
            </w:r>
          </w:p>
        </w:tc>
        <w:tc>
          <w:tcPr>
            <w:tcW w:w="2428"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21</w:t>
            </w:r>
            <w:r>
              <w:rPr>
                <w:lang w:val="en-GB"/>
              </w:rPr>
              <w:t>,</w:t>
            </w:r>
            <w:r w:rsidRPr="00937AEE">
              <w:rPr>
                <w:lang w:val="en-GB"/>
              </w:rPr>
              <w:t>2-23</w:t>
            </w:r>
            <w:r>
              <w:rPr>
                <w:lang w:val="en-GB"/>
              </w:rPr>
              <w:t>,</w:t>
            </w:r>
            <w:r w:rsidRPr="00937AEE">
              <w:rPr>
                <w:lang w:val="en-GB"/>
              </w:rPr>
              <w:t>6</w:t>
            </w:r>
            <w:r w:rsidRPr="00937AEE">
              <w:rPr>
                <w:lang w:val="en-GB"/>
              </w:rPr>
              <w:br/>
              <w:t>21</w:t>
            </w:r>
            <w:r>
              <w:rPr>
                <w:lang w:val="en-GB"/>
              </w:rPr>
              <w:t>,</w:t>
            </w:r>
            <w:r w:rsidRPr="00937AEE">
              <w:rPr>
                <w:lang w:val="en-GB"/>
              </w:rPr>
              <w:t>2-23</w:t>
            </w:r>
            <w:r>
              <w:rPr>
                <w:lang w:val="en-GB"/>
              </w:rPr>
              <w:t>,</w:t>
            </w:r>
            <w:r w:rsidRPr="00937AEE">
              <w:rPr>
                <w:lang w:val="en-GB"/>
              </w:rPr>
              <w:t>6</w:t>
            </w:r>
            <w:r w:rsidRPr="00937AEE">
              <w:rPr>
                <w:lang w:val="en-GB"/>
              </w:rPr>
              <w:br/>
              <w:t>22</w:t>
            </w:r>
            <w:r>
              <w:rPr>
                <w:lang w:val="en-GB"/>
              </w:rPr>
              <w:t>,</w:t>
            </w:r>
            <w:r w:rsidRPr="00937AEE">
              <w:rPr>
                <w:lang w:val="en-GB"/>
              </w:rPr>
              <w:t>0-23</w:t>
            </w:r>
            <w:r>
              <w:rPr>
                <w:lang w:val="en-GB"/>
              </w:rPr>
              <w:t>,</w:t>
            </w:r>
            <w:r w:rsidRPr="00937AEE">
              <w:rPr>
                <w:lang w:val="en-GB"/>
              </w:rPr>
              <w:t>6</w:t>
            </w:r>
            <w:r>
              <w:rPr>
                <w:lang w:val="en-GB"/>
              </w:rPr>
              <w:br/>
            </w:r>
            <w:r w:rsidRPr="00937AEE">
              <w:rPr>
                <w:lang w:val="en-GB"/>
              </w:rPr>
              <w:t>21</w:t>
            </w:r>
            <w:r>
              <w:rPr>
                <w:lang w:val="en-GB"/>
              </w:rPr>
              <w:t>,</w:t>
            </w:r>
            <w:r w:rsidRPr="00937AEE">
              <w:rPr>
                <w:lang w:val="en-GB"/>
              </w:rPr>
              <w:t>2-23</w:t>
            </w:r>
            <w:r>
              <w:rPr>
                <w:lang w:val="en-GB"/>
              </w:rPr>
              <w:t>,</w:t>
            </w:r>
            <w:r w:rsidRPr="00937AEE">
              <w:rPr>
                <w:lang w:val="en-GB"/>
              </w:rPr>
              <w:t>6</w:t>
            </w:r>
            <w:r w:rsidRPr="00937AEE">
              <w:rPr>
                <w:lang w:val="en-GB"/>
              </w:rPr>
              <w:br/>
              <w:t>21</w:t>
            </w:r>
            <w:r>
              <w:rPr>
                <w:lang w:val="en-GB"/>
              </w:rPr>
              <w:t>,</w:t>
            </w:r>
            <w:r w:rsidRPr="00937AEE">
              <w:rPr>
                <w:lang w:val="en-GB"/>
              </w:rPr>
              <w:t>2-23</w:t>
            </w:r>
            <w:r>
              <w:rPr>
                <w:lang w:val="en-GB"/>
              </w:rPr>
              <w:t>,</w:t>
            </w:r>
            <w:r w:rsidRPr="00937AEE">
              <w:rPr>
                <w:lang w:val="en-GB"/>
              </w:rPr>
              <w:t>6</w:t>
            </w:r>
          </w:p>
        </w:tc>
        <w:tc>
          <w:tcPr>
            <w:tcW w:w="2807"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jc w:val="left"/>
              <w:rPr>
                <w:lang w:val="en-GB"/>
              </w:rPr>
            </w:pPr>
            <w:r w:rsidRPr="00937AEE">
              <w:rPr>
                <w:lang w:val="en-GB"/>
              </w:rPr>
              <w:t>637</w:t>
            </w:r>
            <w:r w:rsidRPr="00937AEE">
              <w:rPr>
                <w:lang w:val="en-GB"/>
              </w:rPr>
              <w:br/>
              <w:t xml:space="preserve">637, </w:t>
            </w:r>
            <w:r>
              <w:rPr>
                <w:lang w:val="en-GB"/>
              </w:rPr>
              <w:t>Annexe</w:t>
            </w:r>
            <w:r w:rsidRPr="00937AEE">
              <w:rPr>
                <w:lang w:val="en-GB"/>
              </w:rPr>
              <w:t xml:space="preserve"> 1</w:t>
            </w:r>
            <w:r w:rsidRPr="00937AEE">
              <w:rPr>
                <w:lang w:val="en-GB"/>
              </w:rPr>
              <w:br/>
              <w:t xml:space="preserve">637, </w:t>
            </w:r>
            <w:r>
              <w:rPr>
                <w:lang w:val="en-GB"/>
              </w:rPr>
              <w:t>Annexe</w:t>
            </w:r>
            <w:r w:rsidRPr="00937AEE">
              <w:rPr>
                <w:lang w:val="en-GB"/>
              </w:rPr>
              <w:t xml:space="preserve"> 2</w:t>
            </w:r>
            <w:r>
              <w:rPr>
                <w:lang w:val="en-GB"/>
              </w:rPr>
              <w:br/>
            </w:r>
            <w:r w:rsidRPr="00937AEE">
              <w:rPr>
                <w:lang w:val="en-GB"/>
              </w:rPr>
              <w:t>637</w:t>
            </w:r>
            <w:r>
              <w:rPr>
                <w:lang w:val="en-GB"/>
              </w:rPr>
              <w:t>, Annexe</w:t>
            </w:r>
            <w:r w:rsidRPr="00937AEE">
              <w:rPr>
                <w:lang w:val="en-GB"/>
              </w:rPr>
              <w:t xml:space="preserve"> 3 </w:t>
            </w:r>
            <w:r w:rsidRPr="00937AEE">
              <w:rPr>
                <w:lang w:val="en-GB"/>
              </w:rPr>
              <w:br/>
              <w:t xml:space="preserve">637, </w:t>
            </w:r>
            <w:r>
              <w:rPr>
                <w:lang w:val="en-GB"/>
              </w:rPr>
              <w:t>Annexe</w:t>
            </w:r>
            <w:r w:rsidRPr="00937AEE">
              <w:rPr>
                <w:lang w:val="en-GB"/>
              </w:rPr>
              <w:t xml:space="preserve"> 4 </w:t>
            </w:r>
          </w:p>
        </w:tc>
        <w:tc>
          <w:tcPr>
            <w:tcW w:w="3274" w:type="dxa"/>
            <w:tcBorders>
              <w:top w:val="single" w:sz="6" w:space="0" w:color="auto"/>
              <w:left w:val="single" w:sz="6" w:space="0" w:color="auto"/>
              <w:bottom w:val="single" w:sz="6" w:space="0" w:color="auto"/>
              <w:right w:val="single" w:sz="6" w:space="0" w:color="auto"/>
            </w:tcBorders>
          </w:tcPr>
          <w:p w:rsidR="00ED7533" w:rsidRPr="006D1174" w:rsidRDefault="00ED7533" w:rsidP="006D1174">
            <w:pPr>
              <w:pStyle w:val="Tabletext"/>
              <w:spacing w:before="60" w:after="60"/>
              <w:jc w:val="left"/>
              <w:rPr>
                <w:lang w:val="fr-CH"/>
              </w:rPr>
            </w:pPr>
            <w:r w:rsidRPr="006D1174">
              <w:rPr>
                <w:lang w:val="fr-CH"/>
              </w:rPr>
              <w:t>3,5; 2,5 (espacements de base)</w:t>
            </w:r>
            <w:r w:rsidRPr="006D1174">
              <w:rPr>
                <w:lang w:val="fr-CH"/>
              </w:rPr>
              <w:br/>
              <w:t xml:space="preserve">112 </w:t>
            </w:r>
            <w:r w:rsidR="006D1174" w:rsidRPr="006D1174">
              <w:rPr>
                <w:lang w:val="fr-CH"/>
              </w:rPr>
              <w:t>à</w:t>
            </w:r>
            <w:r w:rsidRPr="006D1174">
              <w:rPr>
                <w:lang w:val="fr-CH"/>
              </w:rPr>
              <w:t xml:space="preserve"> 3,5</w:t>
            </w:r>
            <w:r w:rsidRPr="006D1174">
              <w:rPr>
                <w:lang w:val="fr-CH"/>
              </w:rPr>
              <w:br/>
              <w:t xml:space="preserve">112 </w:t>
            </w:r>
            <w:r w:rsidR="006D1174">
              <w:rPr>
                <w:lang w:val="fr-CH"/>
              </w:rPr>
              <w:t>à</w:t>
            </w:r>
            <w:r w:rsidRPr="006D1174">
              <w:rPr>
                <w:lang w:val="fr-CH"/>
              </w:rPr>
              <w:t xml:space="preserve"> 3,5</w:t>
            </w:r>
            <w:r w:rsidRPr="006D1174">
              <w:rPr>
                <w:lang w:val="fr-CH"/>
              </w:rPr>
              <w:br/>
              <w:t>2,5; 5; 7,5; 10; 15; 20; 40; 50</w:t>
            </w:r>
            <w:r w:rsidRPr="006D1174">
              <w:rPr>
                <w:lang w:val="fr-CH"/>
              </w:rPr>
              <w:br/>
              <w:t>112 to 3,5</w:t>
            </w:r>
          </w:p>
        </w:tc>
      </w:tr>
      <w:tr w:rsidR="00ED7533" w:rsidRPr="00E05531" w:rsidTr="006D1174">
        <w:trPr>
          <w:cantSplit/>
          <w:jc w:val="center"/>
        </w:trPr>
        <w:tc>
          <w:tcPr>
            <w:tcW w:w="1130"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rPr>
                <w:lang w:val="en-GB"/>
              </w:rPr>
            </w:pPr>
            <w:r w:rsidRPr="00937AEE">
              <w:rPr>
                <w:lang w:val="en-GB"/>
              </w:rPr>
              <w:t>27</w:t>
            </w:r>
          </w:p>
        </w:tc>
        <w:tc>
          <w:tcPr>
            <w:tcW w:w="2428"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24</w:t>
            </w:r>
            <w:r>
              <w:rPr>
                <w:lang w:val="en-GB"/>
              </w:rPr>
              <w:t>,</w:t>
            </w:r>
            <w:r w:rsidRPr="00937AEE">
              <w:rPr>
                <w:lang w:val="en-GB"/>
              </w:rPr>
              <w:t>25-25</w:t>
            </w:r>
            <w:r>
              <w:rPr>
                <w:lang w:val="en-GB"/>
              </w:rPr>
              <w:t>,</w:t>
            </w:r>
            <w:r w:rsidRPr="00937AEE">
              <w:rPr>
                <w:lang w:val="en-GB"/>
              </w:rPr>
              <w:t>25</w:t>
            </w:r>
            <w:r w:rsidRPr="00937AEE">
              <w:rPr>
                <w:lang w:val="en-GB"/>
              </w:rPr>
              <w:br/>
              <w:t>24</w:t>
            </w:r>
            <w:r>
              <w:rPr>
                <w:lang w:val="en-GB"/>
              </w:rPr>
              <w:t>,</w:t>
            </w:r>
            <w:r w:rsidRPr="00937AEE">
              <w:rPr>
                <w:lang w:val="en-GB"/>
              </w:rPr>
              <w:t>25-25</w:t>
            </w:r>
            <w:r>
              <w:rPr>
                <w:lang w:val="en-GB"/>
              </w:rPr>
              <w:t>,</w:t>
            </w:r>
            <w:r w:rsidRPr="00937AEE">
              <w:rPr>
                <w:lang w:val="en-GB"/>
              </w:rPr>
              <w:t>25</w:t>
            </w:r>
            <w:r w:rsidRPr="00937AEE">
              <w:rPr>
                <w:lang w:val="en-GB"/>
              </w:rPr>
              <w:br/>
              <w:t>25</w:t>
            </w:r>
            <w:r>
              <w:rPr>
                <w:lang w:val="en-GB"/>
              </w:rPr>
              <w:t>,</w:t>
            </w:r>
            <w:r w:rsidRPr="00937AEE">
              <w:rPr>
                <w:lang w:val="en-GB"/>
              </w:rPr>
              <w:t>25-27</w:t>
            </w:r>
            <w:r>
              <w:rPr>
                <w:lang w:val="en-GB"/>
              </w:rPr>
              <w:t>,</w:t>
            </w:r>
            <w:r w:rsidRPr="00937AEE">
              <w:rPr>
                <w:lang w:val="en-GB"/>
              </w:rPr>
              <w:t>5</w:t>
            </w:r>
            <w:r w:rsidRPr="00937AEE">
              <w:rPr>
                <w:lang w:val="en-GB"/>
              </w:rPr>
              <w:br/>
              <w:t>25</w:t>
            </w:r>
            <w:r>
              <w:rPr>
                <w:lang w:val="en-GB"/>
              </w:rPr>
              <w:t>,</w:t>
            </w:r>
            <w:r w:rsidRPr="00937AEE">
              <w:rPr>
                <w:lang w:val="en-GB"/>
              </w:rPr>
              <w:t>27-26</w:t>
            </w:r>
            <w:r>
              <w:rPr>
                <w:lang w:val="en-GB"/>
              </w:rPr>
              <w:t>,</w:t>
            </w:r>
            <w:r w:rsidRPr="00937AEE">
              <w:rPr>
                <w:lang w:val="en-GB"/>
              </w:rPr>
              <w:t>98</w:t>
            </w:r>
            <w:r w:rsidRPr="00937AEE">
              <w:rPr>
                <w:lang w:val="en-GB"/>
              </w:rPr>
              <w:br/>
              <w:t>24</w:t>
            </w:r>
            <w:r>
              <w:rPr>
                <w:lang w:val="en-GB"/>
              </w:rPr>
              <w:t>,</w:t>
            </w:r>
            <w:r w:rsidRPr="00937AEE">
              <w:rPr>
                <w:lang w:val="en-GB"/>
              </w:rPr>
              <w:t>5-26</w:t>
            </w:r>
            <w:r>
              <w:rPr>
                <w:lang w:val="en-GB"/>
              </w:rPr>
              <w:t>,</w:t>
            </w:r>
            <w:r w:rsidRPr="00937AEE">
              <w:rPr>
                <w:lang w:val="en-GB"/>
              </w:rPr>
              <w:t>5</w:t>
            </w:r>
            <w:r w:rsidRPr="00937AEE">
              <w:rPr>
                <w:lang w:val="en-GB"/>
              </w:rPr>
              <w:br/>
              <w:t>27</w:t>
            </w:r>
            <w:r>
              <w:rPr>
                <w:lang w:val="en-GB"/>
              </w:rPr>
              <w:t>,</w:t>
            </w:r>
            <w:r w:rsidRPr="00937AEE">
              <w:rPr>
                <w:lang w:val="en-GB"/>
              </w:rPr>
              <w:t>5-29</w:t>
            </w:r>
            <w:r>
              <w:rPr>
                <w:lang w:val="en-GB"/>
              </w:rPr>
              <w:t>,</w:t>
            </w:r>
            <w:r w:rsidRPr="00937AEE">
              <w:rPr>
                <w:lang w:val="en-GB"/>
              </w:rPr>
              <w:t>5</w:t>
            </w:r>
            <w:r w:rsidRPr="00937AEE">
              <w:rPr>
                <w:lang w:val="en-GB"/>
              </w:rPr>
              <w:br/>
              <w:t>27</w:t>
            </w:r>
            <w:r>
              <w:rPr>
                <w:lang w:val="en-GB"/>
              </w:rPr>
              <w:t>,</w:t>
            </w:r>
            <w:r w:rsidRPr="00937AEE">
              <w:rPr>
                <w:lang w:val="en-GB"/>
              </w:rPr>
              <w:t>5-29</w:t>
            </w:r>
            <w:r>
              <w:rPr>
                <w:lang w:val="en-GB"/>
              </w:rPr>
              <w:t>,</w:t>
            </w:r>
            <w:r w:rsidRPr="00937AEE">
              <w:rPr>
                <w:lang w:val="en-GB"/>
              </w:rPr>
              <w:t>5</w:t>
            </w:r>
          </w:p>
        </w:tc>
        <w:tc>
          <w:tcPr>
            <w:tcW w:w="2807"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748</w:t>
            </w:r>
            <w:r w:rsidRPr="00937AEE">
              <w:rPr>
                <w:lang w:val="en-GB"/>
              </w:rPr>
              <w:br/>
              <w:t xml:space="preserve">748, </w:t>
            </w:r>
            <w:r>
              <w:rPr>
                <w:lang w:val="en-GB"/>
              </w:rPr>
              <w:t>Annexe</w:t>
            </w:r>
            <w:r w:rsidRPr="00937AEE">
              <w:rPr>
                <w:lang w:val="en-GB"/>
              </w:rPr>
              <w:t xml:space="preserve"> 3</w:t>
            </w:r>
            <w:r w:rsidRPr="00937AEE">
              <w:rPr>
                <w:lang w:val="en-GB"/>
              </w:rPr>
              <w:br/>
              <w:t>748</w:t>
            </w:r>
            <w:r w:rsidRPr="00937AEE">
              <w:rPr>
                <w:lang w:val="en-GB"/>
              </w:rPr>
              <w:br/>
              <w:t xml:space="preserve">748, </w:t>
            </w:r>
            <w:r>
              <w:rPr>
                <w:lang w:val="en-GB"/>
              </w:rPr>
              <w:t>Annexe</w:t>
            </w:r>
            <w:r w:rsidRPr="00937AEE">
              <w:rPr>
                <w:lang w:val="en-GB"/>
              </w:rPr>
              <w:t xml:space="preserve"> 3</w:t>
            </w:r>
            <w:r w:rsidRPr="00937AEE">
              <w:rPr>
                <w:lang w:val="en-GB"/>
              </w:rPr>
              <w:br/>
              <w:t xml:space="preserve">748, </w:t>
            </w:r>
            <w:r>
              <w:rPr>
                <w:lang w:val="en-GB"/>
              </w:rPr>
              <w:t>Annexe</w:t>
            </w:r>
            <w:r w:rsidRPr="00937AEE">
              <w:rPr>
                <w:lang w:val="en-GB"/>
              </w:rPr>
              <w:t xml:space="preserve"> 1</w:t>
            </w:r>
            <w:r w:rsidRPr="00937AEE">
              <w:rPr>
                <w:lang w:val="en-GB"/>
              </w:rPr>
              <w:br/>
              <w:t>748</w:t>
            </w:r>
            <w:r w:rsidRPr="00937AEE">
              <w:rPr>
                <w:lang w:val="en-GB"/>
              </w:rPr>
              <w:br/>
              <w:t xml:space="preserve">748, </w:t>
            </w:r>
            <w:r>
              <w:rPr>
                <w:lang w:val="en-GB"/>
              </w:rPr>
              <w:t>Annexe</w:t>
            </w:r>
            <w:r w:rsidRPr="00937AEE">
              <w:rPr>
                <w:lang w:val="en-GB"/>
              </w:rPr>
              <w:t xml:space="preserve"> 2</w:t>
            </w:r>
          </w:p>
        </w:tc>
        <w:tc>
          <w:tcPr>
            <w:tcW w:w="3274" w:type="dxa"/>
            <w:tcBorders>
              <w:top w:val="single" w:sz="6" w:space="0" w:color="auto"/>
              <w:left w:val="single" w:sz="6" w:space="0" w:color="auto"/>
              <w:bottom w:val="single" w:sz="6" w:space="0" w:color="auto"/>
              <w:right w:val="single" w:sz="6" w:space="0" w:color="auto"/>
            </w:tcBorders>
          </w:tcPr>
          <w:p w:rsidR="00ED7533" w:rsidRPr="00E05531" w:rsidRDefault="00ED7533" w:rsidP="006D1174">
            <w:pPr>
              <w:pStyle w:val="Tabletext"/>
              <w:spacing w:before="60" w:after="60"/>
              <w:jc w:val="left"/>
              <w:rPr>
                <w:lang w:val="fr-CH"/>
              </w:rPr>
            </w:pPr>
            <w:r w:rsidRPr="00E05531">
              <w:rPr>
                <w:lang w:val="fr-CH"/>
              </w:rPr>
              <w:t>3,5; 2,5 (espacements de base)</w:t>
            </w:r>
            <w:r w:rsidRPr="00E05531">
              <w:rPr>
                <w:lang w:val="fr-CH"/>
              </w:rPr>
              <w:br/>
              <w:t>40</w:t>
            </w:r>
            <w:r w:rsidRPr="00E05531">
              <w:rPr>
                <w:vertAlign w:val="superscript"/>
                <w:lang w:val="fr-CH"/>
              </w:rPr>
              <w:t>(1)</w:t>
            </w:r>
            <w:r w:rsidRPr="00E05531">
              <w:rPr>
                <w:lang w:val="fr-CH"/>
              </w:rPr>
              <w:br/>
              <w:t>3,5; 2,5 (espacements de base)</w:t>
            </w:r>
            <w:r w:rsidRPr="00E05531">
              <w:rPr>
                <w:lang w:val="fr-CH"/>
              </w:rPr>
              <w:br/>
              <w:t>60</w:t>
            </w:r>
            <w:r w:rsidRPr="00E05531">
              <w:rPr>
                <w:vertAlign w:val="superscript"/>
                <w:lang w:val="fr-CH"/>
              </w:rPr>
              <w:t>(1)</w:t>
            </w:r>
            <w:r w:rsidRPr="00E05531">
              <w:rPr>
                <w:lang w:val="fr-CH"/>
              </w:rPr>
              <w:br/>
              <w:t>112 to 3,5</w:t>
            </w:r>
            <w:r w:rsidRPr="00E05531">
              <w:rPr>
                <w:lang w:val="fr-CH"/>
              </w:rPr>
              <w:br/>
              <w:t>3,5; 2,5 (</w:t>
            </w:r>
            <w:r>
              <w:rPr>
                <w:lang w:val="fr-CH"/>
              </w:rPr>
              <w:t>espacements de base</w:t>
            </w:r>
            <w:r w:rsidRPr="00E05531">
              <w:rPr>
                <w:lang w:val="fr-CH"/>
              </w:rPr>
              <w:t>)</w:t>
            </w:r>
            <w:r w:rsidRPr="00E05531">
              <w:rPr>
                <w:lang w:val="fr-CH"/>
              </w:rPr>
              <w:br/>
              <w:t xml:space="preserve">112 </w:t>
            </w:r>
            <w:r w:rsidR="006D1174">
              <w:rPr>
                <w:lang w:val="fr-CH"/>
              </w:rPr>
              <w:t>à</w:t>
            </w:r>
            <w:r w:rsidRPr="00E05531">
              <w:rPr>
                <w:lang w:val="fr-CH"/>
              </w:rPr>
              <w:t xml:space="preserve"> 3,5</w:t>
            </w:r>
          </w:p>
        </w:tc>
      </w:tr>
      <w:tr w:rsidR="00ED7533" w:rsidTr="006D1174">
        <w:trPr>
          <w:cantSplit/>
          <w:jc w:val="center"/>
        </w:trPr>
        <w:tc>
          <w:tcPr>
            <w:tcW w:w="1130"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rPr>
                <w:lang w:val="en-GB"/>
              </w:rPr>
            </w:pPr>
            <w:r w:rsidRPr="00937AEE">
              <w:rPr>
                <w:lang w:val="en-GB"/>
              </w:rPr>
              <w:t>31</w:t>
            </w:r>
          </w:p>
        </w:tc>
        <w:tc>
          <w:tcPr>
            <w:tcW w:w="2428"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31</w:t>
            </w:r>
            <w:r>
              <w:rPr>
                <w:lang w:val="en-GB"/>
              </w:rPr>
              <w:t>,</w:t>
            </w:r>
            <w:r w:rsidRPr="00937AEE">
              <w:rPr>
                <w:lang w:val="en-GB"/>
              </w:rPr>
              <w:t>0-31</w:t>
            </w:r>
            <w:r>
              <w:rPr>
                <w:lang w:val="en-GB"/>
              </w:rPr>
              <w:t>,</w:t>
            </w:r>
            <w:r w:rsidRPr="00937AEE">
              <w:rPr>
                <w:lang w:val="en-GB"/>
              </w:rPr>
              <w:t>3</w:t>
            </w:r>
            <w:r w:rsidRPr="00937AEE">
              <w:rPr>
                <w:lang w:val="en-GB"/>
              </w:rPr>
              <w:br/>
              <w:t>31</w:t>
            </w:r>
            <w:r>
              <w:rPr>
                <w:lang w:val="en-GB"/>
              </w:rPr>
              <w:t>,</w:t>
            </w:r>
            <w:r w:rsidRPr="00937AEE">
              <w:rPr>
                <w:lang w:val="en-GB"/>
              </w:rPr>
              <w:t>0-31</w:t>
            </w:r>
            <w:r>
              <w:rPr>
                <w:lang w:val="en-GB"/>
              </w:rPr>
              <w:t>,</w:t>
            </w:r>
            <w:r w:rsidRPr="00937AEE">
              <w:rPr>
                <w:lang w:val="en-GB"/>
              </w:rPr>
              <w:t>3</w:t>
            </w:r>
          </w:p>
        </w:tc>
        <w:tc>
          <w:tcPr>
            <w:tcW w:w="2807"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 xml:space="preserve">746, </w:t>
            </w:r>
            <w:r>
              <w:rPr>
                <w:lang w:val="en-GB"/>
              </w:rPr>
              <w:t>Annexe</w:t>
            </w:r>
            <w:r w:rsidRPr="00937AEE">
              <w:rPr>
                <w:lang w:val="en-GB"/>
              </w:rPr>
              <w:t xml:space="preserve"> 5</w:t>
            </w:r>
            <w:r w:rsidRPr="00937AEE">
              <w:rPr>
                <w:lang w:val="en-GB"/>
              </w:rPr>
              <w:br/>
              <w:t xml:space="preserve">746, </w:t>
            </w:r>
            <w:r>
              <w:rPr>
                <w:lang w:val="en-GB"/>
              </w:rPr>
              <w:t>Annexe</w:t>
            </w:r>
            <w:r w:rsidRPr="00937AEE">
              <w:rPr>
                <w:lang w:val="en-GB"/>
              </w:rPr>
              <w:t xml:space="preserve"> 6</w:t>
            </w:r>
          </w:p>
        </w:tc>
        <w:tc>
          <w:tcPr>
            <w:tcW w:w="3274"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25; 50</w:t>
            </w:r>
            <w:r w:rsidRPr="00937AEE">
              <w:rPr>
                <w:lang w:val="en-GB"/>
              </w:rPr>
              <w:br/>
              <w:t>28; 14; 7; 3</w:t>
            </w:r>
            <w:r>
              <w:rPr>
                <w:lang w:val="en-GB"/>
              </w:rPr>
              <w:t>,</w:t>
            </w:r>
            <w:r w:rsidRPr="00937AEE">
              <w:rPr>
                <w:lang w:val="en-GB"/>
              </w:rPr>
              <w:t>5</w:t>
            </w:r>
          </w:p>
        </w:tc>
      </w:tr>
      <w:tr w:rsidR="00ED7533" w:rsidTr="006D1174">
        <w:trPr>
          <w:cantSplit/>
          <w:jc w:val="center"/>
        </w:trPr>
        <w:tc>
          <w:tcPr>
            <w:tcW w:w="1130"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rPr>
                <w:lang w:val="en-GB"/>
              </w:rPr>
            </w:pPr>
            <w:r w:rsidRPr="00937AEE">
              <w:rPr>
                <w:lang w:val="en-GB"/>
              </w:rPr>
              <w:t>32</w:t>
            </w:r>
          </w:p>
        </w:tc>
        <w:tc>
          <w:tcPr>
            <w:tcW w:w="2428"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31</w:t>
            </w:r>
            <w:r>
              <w:rPr>
                <w:lang w:val="en-GB"/>
              </w:rPr>
              <w:t>,</w:t>
            </w:r>
            <w:r w:rsidRPr="00937AEE">
              <w:rPr>
                <w:lang w:val="en-GB"/>
              </w:rPr>
              <w:t>8-33</w:t>
            </w:r>
            <w:r>
              <w:rPr>
                <w:lang w:val="en-GB"/>
              </w:rPr>
              <w:t>,</w:t>
            </w:r>
            <w:r w:rsidRPr="00937AEE">
              <w:rPr>
                <w:lang w:val="en-GB"/>
              </w:rPr>
              <w:t>4</w:t>
            </w:r>
            <w:r w:rsidRPr="00937AEE">
              <w:rPr>
                <w:lang w:val="en-GB"/>
              </w:rPr>
              <w:br/>
              <w:t>31</w:t>
            </w:r>
            <w:r>
              <w:rPr>
                <w:lang w:val="en-GB"/>
              </w:rPr>
              <w:t>,</w:t>
            </w:r>
            <w:r w:rsidRPr="00937AEE">
              <w:rPr>
                <w:lang w:val="en-GB"/>
              </w:rPr>
              <w:t>8-33</w:t>
            </w:r>
            <w:r>
              <w:rPr>
                <w:lang w:val="en-GB"/>
              </w:rPr>
              <w:t>,</w:t>
            </w:r>
            <w:r w:rsidRPr="00937AEE">
              <w:rPr>
                <w:lang w:val="en-GB"/>
              </w:rPr>
              <w:t>4</w:t>
            </w:r>
          </w:p>
        </w:tc>
        <w:tc>
          <w:tcPr>
            <w:tcW w:w="2807"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eastAsia="ja-JP"/>
              </w:rPr>
            </w:pPr>
            <w:r w:rsidRPr="00937AEE">
              <w:rPr>
                <w:lang w:val="en-GB"/>
              </w:rPr>
              <w:t xml:space="preserve">1520, </w:t>
            </w:r>
            <w:r>
              <w:rPr>
                <w:lang w:val="en-GB"/>
              </w:rPr>
              <w:t>Annexe</w:t>
            </w:r>
            <w:r w:rsidRPr="00937AEE">
              <w:rPr>
                <w:lang w:val="en-GB"/>
              </w:rPr>
              <w:t xml:space="preserve"> 1</w:t>
            </w:r>
            <w:r w:rsidRPr="00937AEE">
              <w:rPr>
                <w:lang w:val="en-GB"/>
              </w:rPr>
              <w:br/>
              <w:t xml:space="preserve">1520, </w:t>
            </w:r>
            <w:r>
              <w:rPr>
                <w:lang w:val="en-GB"/>
              </w:rPr>
              <w:t>Annexe</w:t>
            </w:r>
            <w:r w:rsidRPr="00937AEE">
              <w:rPr>
                <w:lang w:val="en-GB"/>
              </w:rPr>
              <w:t xml:space="preserve"> 2</w:t>
            </w:r>
          </w:p>
        </w:tc>
        <w:tc>
          <w:tcPr>
            <w:tcW w:w="3274"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eastAsia="ja-JP"/>
              </w:rPr>
            </w:pPr>
            <w:r w:rsidRPr="00937AEE">
              <w:rPr>
                <w:lang w:val="en-GB"/>
              </w:rPr>
              <w:t>3</w:t>
            </w:r>
            <w:r>
              <w:rPr>
                <w:lang w:val="en-GB"/>
              </w:rPr>
              <w:t>,</w:t>
            </w:r>
            <w:r w:rsidRPr="00937AEE">
              <w:rPr>
                <w:lang w:val="en-GB"/>
              </w:rPr>
              <w:t>5; 7; 14; 28; 56; 112</w:t>
            </w:r>
            <w:r w:rsidRPr="00937AEE">
              <w:rPr>
                <w:lang w:val="en-GB"/>
              </w:rPr>
              <w:br/>
              <w:t>56</w:t>
            </w:r>
            <w:r w:rsidRPr="00937AEE">
              <w:rPr>
                <w:vertAlign w:val="superscript"/>
                <w:lang w:val="en-GB"/>
              </w:rPr>
              <w:t>(1)</w:t>
            </w:r>
            <w:r w:rsidRPr="00937AEE">
              <w:rPr>
                <w:vertAlign w:val="superscript"/>
                <w:lang w:val="en-GB" w:eastAsia="ja-JP"/>
              </w:rPr>
              <w:t xml:space="preserve"> </w:t>
            </w:r>
          </w:p>
        </w:tc>
      </w:tr>
      <w:tr w:rsidR="00ED7533" w:rsidTr="006D1174">
        <w:trPr>
          <w:cantSplit/>
          <w:jc w:val="center"/>
        </w:trPr>
        <w:tc>
          <w:tcPr>
            <w:tcW w:w="1130"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rPr>
                <w:lang w:val="en-GB"/>
              </w:rPr>
            </w:pPr>
            <w:r w:rsidRPr="00937AEE">
              <w:rPr>
                <w:lang w:val="en-GB"/>
              </w:rPr>
              <w:t>38</w:t>
            </w:r>
          </w:p>
        </w:tc>
        <w:tc>
          <w:tcPr>
            <w:tcW w:w="2428"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36</w:t>
            </w:r>
            <w:r>
              <w:rPr>
                <w:lang w:val="en-GB"/>
              </w:rPr>
              <w:t>,</w:t>
            </w:r>
            <w:r w:rsidRPr="00937AEE">
              <w:rPr>
                <w:lang w:val="en-GB"/>
              </w:rPr>
              <w:t>0-40</w:t>
            </w:r>
            <w:r>
              <w:rPr>
                <w:lang w:val="en-GB"/>
              </w:rPr>
              <w:t>,</w:t>
            </w:r>
            <w:r w:rsidRPr="00937AEE">
              <w:rPr>
                <w:lang w:val="en-GB"/>
              </w:rPr>
              <w:t>5</w:t>
            </w:r>
            <w:r w:rsidRPr="00937AEE">
              <w:rPr>
                <w:lang w:val="en-GB"/>
              </w:rPr>
              <w:br/>
              <w:t>36</w:t>
            </w:r>
            <w:r>
              <w:rPr>
                <w:lang w:val="en-GB"/>
              </w:rPr>
              <w:t>,</w:t>
            </w:r>
            <w:r w:rsidRPr="00937AEE">
              <w:rPr>
                <w:lang w:val="en-GB"/>
              </w:rPr>
              <w:t>0-37</w:t>
            </w:r>
            <w:r>
              <w:rPr>
                <w:lang w:val="en-GB"/>
              </w:rPr>
              <w:t>,</w:t>
            </w:r>
            <w:r w:rsidRPr="00937AEE">
              <w:rPr>
                <w:lang w:val="en-GB"/>
              </w:rPr>
              <w:t>0</w:t>
            </w:r>
            <w:r w:rsidRPr="00937AEE">
              <w:rPr>
                <w:lang w:val="en-GB"/>
              </w:rPr>
              <w:br/>
              <w:t>37</w:t>
            </w:r>
            <w:r>
              <w:rPr>
                <w:lang w:val="en-GB"/>
              </w:rPr>
              <w:t>,</w:t>
            </w:r>
            <w:r w:rsidRPr="00937AEE">
              <w:rPr>
                <w:lang w:val="en-GB"/>
              </w:rPr>
              <w:t>0-39</w:t>
            </w:r>
            <w:r>
              <w:rPr>
                <w:lang w:val="en-GB"/>
              </w:rPr>
              <w:t>,</w:t>
            </w:r>
            <w:r w:rsidRPr="00937AEE">
              <w:rPr>
                <w:lang w:val="en-GB"/>
              </w:rPr>
              <w:t>5</w:t>
            </w:r>
            <w:r w:rsidRPr="00937AEE">
              <w:rPr>
                <w:lang w:val="en-GB"/>
              </w:rPr>
              <w:br/>
              <w:t>38</w:t>
            </w:r>
            <w:r>
              <w:rPr>
                <w:lang w:val="en-GB"/>
              </w:rPr>
              <w:t>,</w:t>
            </w:r>
            <w:r w:rsidRPr="00937AEE">
              <w:rPr>
                <w:lang w:val="en-GB"/>
              </w:rPr>
              <w:t>6-39</w:t>
            </w:r>
            <w:r>
              <w:rPr>
                <w:lang w:val="en-GB"/>
              </w:rPr>
              <w:t>,</w:t>
            </w:r>
            <w:r w:rsidRPr="00937AEE">
              <w:rPr>
                <w:lang w:val="en-GB"/>
              </w:rPr>
              <w:t>48</w:t>
            </w:r>
            <w:r w:rsidRPr="00937AEE">
              <w:rPr>
                <w:lang w:val="en-GB"/>
              </w:rPr>
              <w:br/>
              <w:t>38</w:t>
            </w:r>
            <w:r>
              <w:rPr>
                <w:lang w:val="en-GB"/>
              </w:rPr>
              <w:t>,</w:t>
            </w:r>
            <w:r w:rsidRPr="00937AEE">
              <w:rPr>
                <w:lang w:val="en-GB"/>
              </w:rPr>
              <w:t>6-40</w:t>
            </w:r>
            <w:r>
              <w:rPr>
                <w:lang w:val="en-GB"/>
              </w:rPr>
              <w:t>,</w:t>
            </w:r>
            <w:r w:rsidRPr="00937AEE">
              <w:rPr>
                <w:lang w:val="en-GB"/>
              </w:rPr>
              <w:t>0</w:t>
            </w:r>
            <w:r w:rsidRPr="00937AEE">
              <w:rPr>
                <w:lang w:val="en-GB"/>
              </w:rPr>
              <w:br/>
              <w:t>39</w:t>
            </w:r>
            <w:r>
              <w:rPr>
                <w:lang w:val="en-GB"/>
              </w:rPr>
              <w:t>,</w:t>
            </w:r>
            <w:r w:rsidRPr="00937AEE">
              <w:rPr>
                <w:lang w:val="en-GB"/>
              </w:rPr>
              <w:t>5-40</w:t>
            </w:r>
            <w:r>
              <w:rPr>
                <w:lang w:val="en-GB"/>
              </w:rPr>
              <w:t>,</w:t>
            </w:r>
            <w:r w:rsidRPr="00937AEE">
              <w:rPr>
                <w:lang w:val="en-GB"/>
              </w:rPr>
              <w:t>5</w:t>
            </w:r>
          </w:p>
        </w:tc>
        <w:tc>
          <w:tcPr>
            <w:tcW w:w="2807" w:type="dxa"/>
            <w:tcBorders>
              <w:top w:val="single" w:sz="6" w:space="0" w:color="auto"/>
              <w:left w:val="single" w:sz="6" w:space="0" w:color="auto"/>
              <w:bottom w:val="single" w:sz="6" w:space="0" w:color="auto"/>
              <w:right w:val="single" w:sz="6" w:space="0" w:color="auto"/>
            </w:tcBorders>
          </w:tcPr>
          <w:p w:rsidR="00ED7533" w:rsidRPr="001E729D" w:rsidRDefault="00ED7533" w:rsidP="006D1174">
            <w:pPr>
              <w:pStyle w:val="Tabletext"/>
              <w:spacing w:before="60" w:after="60"/>
              <w:jc w:val="left"/>
              <w:rPr>
                <w:lang w:val="fr-CH"/>
              </w:rPr>
            </w:pPr>
            <w:r w:rsidRPr="001E729D">
              <w:rPr>
                <w:lang w:val="fr-CH"/>
              </w:rPr>
              <w:t>749</w:t>
            </w:r>
            <w:r w:rsidRPr="001E729D">
              <w:rPr>
                <w:lang w:val="fr-CH"/>
              </w:rPr>
              <w:br/>
              <w:t xml:space="preserve">749, </w:t>
            </w:r>
            <w:r>
              <w:rPr>
                <w:lang w:val="fr-CH"/>
              </w:rPr>
              <w:t>Annexe</w:t>
            </w:r>
            <w:r w:rsidRPr="001E729D">
              <w:rPr>
                <w:lang w:val="fr-CH"/>
              </w:rPr>
              <w:t xml:space="preserve"> 2</w:t>
            </w:r>
            <w:r w:rsidRPr="001E729D">
              <w:rPr>
                <w:lang w:val="fr-CH"/>
              </w:rPr>
              <w:br/>
              <w:t xml:space="preserve">749, </w:t>
            </w:r>
            <w:r>
              <w:rPr>
                <w:lang w:val="fr-CH"/>
              </w:rPr>
              <w:t>Annexe</w:t>
            </w:r>
            <w:r w:rsidRPr="001E729D">
              <w:rPr>
                <w:lang w:val="fr-CH"/>
              </w:rPr>
              <w:t xml:space="preserve"> 1</w:t>
            </w:r>
            <w:r w:rsidRPr="001E729D">
              <w:rPr>
                <w:lang w:val="fr-CH"/>
              </w:rPr>
              <w:br/>
              <w:t xml:space="preserve">749, </w:t>
            </w:r>
            <w:r>
              <w:rPr>
                <w:lang w:val="fr-CH"/>
              </w:rPr>
              <w:t>Annexe</w:t>
            </w:r>
            <w:r w:rsidRPr="001E729D">
              <w:rPr>
                <w:lang w:val="fr-CH"/>
              </w:rPr>
              <w:t xml:space="preserve"> 2</w:t>
            </w:r>
            <w:r w:rsidRPr="001E729D">
              <w:rPr>
                <w:lang w:val="fr-CH"/>
              </w:rPr>
              <w:br/>
              <w:t xml:space="preserve">749, </w:t>
            </w:r>
            <w:r>
              <w:rPr>
                <w:lang w:val="fr-CH"/>
              </w:rPr>
              <w:t>Annexe</w:t>
            </w:r>
            <w:r w:rsidRPr="001E729D">
              <w:rPr>
                <w:lang w:val="fr-CH"/>
              </w:rPr>
              <w:t xml:space="preserve"> 2</w:t>
            </w:r>
            <w:r w:rsidRPr="001E729D">
              <w:rPr>
                <w:lang w:val="fr-CH"/>
              </w:rPr>
              <w:br/>
              <w:t xml:space="preserve">749, </w:t>
            </w:r>
            <w:r>
              <w:rPr>
                <w:lang w:val="fr-CH"/>
              </w:rPr>
              <w:t>Annexe</w:t>
            </w:r>
            <w:r w:rsidRPr="001E729D">
              <w:rPr>
                <w:lang w:val="fr-CH"/>
              </w:rPr>
              <w:t xml:space="preserve"> 3</w:t>
            </w:r>
          </w:p>
        </w:tc>
        <w:tc>
          <w:tcPr>
            <w:tcW w:w="3274" w:type="dxa"/>
            <w:tcBorders>
              <w:top w:val="single" w:sz="6" w:space="0" w:color="auto"/>
              <w:left w:val="single" w:sz="6" w:space="0" w:color="auto"/>
              <w:bottom w:val="single" w:sz="6" w:space="0" w:color="auto"/>
              <w:right w:val="single" w:sz="6" w:space="0" w:color="auto"/>
            </w:tcBorders>
          </w:tcPr>
          <w:p w:rsidR="00ED7533" w:rsidRPr="006D1174" w:rsidRDefault="00ED7533" w:rsidP="006D1174">
            <w:pPr>
              <w:pStyle w:val="Tabletext"/>
              <w:spacing w:before="60" w:after="60"/>
              <w:jc w:val="left"/>
              <w:rPr>
                <w:lang w:val="fr-CH"/>
              </w:rPr>
            </w:pPr>
            <w:r w:rsidRPr="006D1174">
              <w:rPr>
                <w:lang w:val="fr-CH"/>
              </w:rPr>
              <w:t>3,5; 2,5 (espacements de base)</w:t>
            </w:r>
            <w:r w:rsidRPr="006D1174">
              <w:rPr>
                <w:lang w:val="fr-CH"/>
              </w:rPr>
              <w:br/>
              <w:t xml:space="preserve">112 </w:t>
            </w:r>
            <w:r w:rsidR="006D1174">
              <w:rPr>
                <w:lang w:val="fr-CH"/>
              </w:rPr>
              <w:t>à</w:t>
            </w:r>
            <w:r w:rsidRPr="006D1174">
              <w:rPr>
                <w:lang w:val="fr-CH"/>
              </w:rPr>
              <w:t xml:space="preserve"> 3,5</w:t>
            </w:r>
            <w:r w:rsidRPr="006D1174">
              <w:rPr>
                <w:lang w:val="fr-CH"/>
              </w:rPr>
              <w:br/>
              <w:t>112; 56; 28; 14; 7; 3,5</w:t>
            </w:r>
            <w:r w:rsidRPr="006D1174">
              <w:rPr>
                <w:lang w:val="fr-CH"/>
              </w:rPr>
              <w:br/>
              <w:t>60</w:t>
            </w:r>
            <w:r w:rsidRPr="006D1174">
              <w:rPr>
                <w:vertAlign w:val="superscript"/>
                <w:lang w:val="fr-CH"/>
              </w:rPr>
              <w:t>(1)</w:t>
            </w:r>
            <w:r w:rsidRPr="006D1174">
              <w:rPr>
                <w:lang w:val="fr-CH"/>
              </w:rPr>
              <w:br/>
              <w:t>50</w:t>
            </w:r>
            <w:r w:rsidRPr="006D1174">
              <w:rPr>
                <w:vertAlign w:val="superscript"/>
                <w:lang w:val="fr-CH"/>
              </w:rPr>
              <w:t>(1)</w:t>
            </w:r>
            <w:r w:rsidRPr="006D1174">
              <w:rPr>
                <w:lang w:val="fr-CH"/>
              </w:rPr>
              <w:br/>
              <w:t xml:space="preserve">112 </w:t>
            </w:r>
            <w:r w:rsidR="006D1174" w:rsidRPr="006D1174">
              <w:rPr>
                <w:lang w:val="fr-CH"/>
              </w:rPr>
              <w:t>à</w:t>
            </w:r>
            <w:r w:rsidRPr="006D1174">
              <w:rPr>
                <w:lang w:val="fr-CH"/>
              </w:rPr>
              <w:t xml:space="preserve"> 3,5</w:t>
            </w:r>
          </w:p>
        </w:tc>
      </w:tr>
      <w:tr w:rsidR="00ED7533" w:rsidRPr="006D1174" w:rsidTr="006D1174">
        <w:trPr>
          <w:cantSplit/>
          <w:jc w:val="center"/>
        </w:trPr>
        <w:tc>
          <w:tcPr>
            <w:tcW w:w="1130"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rPr>
                <w:lang w:val="en-GB"/>
              </w:rPr>
            </w:pPr>
            <w:r w:rsidRPr="00937AEE">
              <w:rPr>
                <w:lang w:val="en-GB"/>
              </w:rPr>
              <w:t>42</w:t>
            </w:r>
          </w:p>
        </w:tc>
        <w:tc>
          <w:tcPr>
            <w:tcW w:w="2428"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40</w:t>
            </w:r>
            <w:r>
              <w:rPr>
                <w:lang w:val="en-GB"/>
              </w:rPr>
              <w:t>,</w:t>
            </w:r>
            <w:r w:rsidRPr="00937AEE">
              <w:rPr>
                <w:lang w:val="en-GB"/>
              </w:rPr>
              <w:t>5-43</w:t>
            </w:r>
            <w:r>
              <w:rPr>
                <w:lang w:val="en-GB"/>
              </w:rPr>
              <w:t>,</w:t>
            </w:r>
            <w:r w:rsidRPr="00937AEE">
              <w:rPr>
                <w:lang w:val="en-GB"/>
              </w:rPr>
              <w:t>5</w:t>
            </w:r>
            <w:r w:rsidRPr="00937AEE">
              <w:rPr>
                <w:lang w:val="en-GB"/>
              </w:rPr>
              <w:br/>
              <w:t>40</w:t>
            </w:r>
            <w:r>
              <w:rPr>
                <w:lang w:val="en-GB"/>
              </w:rPr>
              <w:t>,</w:t>
            </w:r>
            <w:r w:rsidRPr="00937AEE">
              <w:rPr>
                <w:lang w:val="en-GB"/>
              </w:rPr>
              <w:t>5-43</w:t>
            </w:r>
            <w:r>
              <w:rPr>
                <w:lang w:val="en-GB"/>
              </w:rPr>
              <w:t>,</w:t>
            </w:r>
            <w:r w:rsidRPr="00937AEE">
              <w:rPr>
                <w:lang w:val="en-GB"/>
              </w:rPr>
              <w:t>5</w:t>
            </w:r>
            <w:r w:rsidRPr="00937AEE">
              <w:rPr>
                <w:lang w:val="en-GB"/>
              </w:rPr>
              <w:br/>
              <w:t>40</w:t>
            </w:r>
            <w:r>
              <w:rPr>
                <w:lang w:val="en-GB"/>
              </w:rPr>
              <w:t>,</w:t>
            </w:r>
            <w:r w:rsidRPr="00937AEE">
              <w:rPr>
                <w:lang w:val="en-GB"/>
              </w:rPr>
              <w:t>5-43</w:t>
            </w:r>
            <w:r>
              <w:rPr>
                <w:lang w:val="en-GB"/>
              </w:rPr>
              <w:t>,</w:t>
            </w:r>
            <w:r w:rsidRPr="00937AEE">
              <w:rPr>
                <w:lang w:val="en-GB"/>
              </w:rPr>
              <w:t>5</w:t>
            </w:r>
          </w:p>
        </w:tc>
        <w:tc>
          <w:tcPr>
            <w:tcW w:w="2807" w:type="dxa"/>
            <w:tcBorders>
              <w:top w:val="single" w:sz="6" w:space="0" w:color="auto"/>
              <w:left w:val="single" w:sz="6" w:space="0" w:color="auto"/>
              <w:bottom w:val="single" w:sz="6" w:space="0" w:color="auto"/>
              <w:right w:val="single" w:sz="6" w:space="0" w:color="auto"/>
            </w:tcBorders>
          </w:tcPr>
          <w:p w:rsidR="00ED7533" w:rsidRPr="00E05531" w:rsidRDefault="00ED7533" w:rsidP="006D1174">
            <w:pPr>
              <w:pStyle w:val="Tabletext"/>
              <w:spacing w:before="60" w:after="60"/>
              <w:jc w:val="left"/>
              <w:rPr>
                <w:lang w:val="en-US"/>
              </w:rPr>
            </w:pPr>
            <w:r w:rsidRPr="00E05531">
              <w:rPr>
                <w:lang w:val="en-US"/>
              </w:rPr>
              <w:t xml:space="preserve">F,2005, </w:t>
            </w:r>
            <w:r>
              <w:rPr>
                <w:lang w:val="en-US"/>
              </w:rPr>
              <w:t>Annexe</w:t>
            </w:r>
            <w:r w:rsidRPr="00E05531">
              <w:rPr>
                <w:lang w:val="en-US"/>
              </w:rPr>
              <w:t xml:space="preserve"> 1</w:t>
            </w:r>
            <w:r w:rsidRPr="00E05531">
              <w:rPr>
                <w:lang w:val="en-US"/>
              </w:rPr>
              <w:br/>
              <w:t xml:space="preserve">F,2005, </w:t>
            </w:r>
            <w:r>
              <w:rPr>
                <w:lang w:val="en-US"/>
              </w:rPr>
              <w:t>Annexe</w:t>
            </w:r>
            <w:r w:rsidRPr="00E05531">
              <w:rPr>
                <w:lang w:val="en-US"/>
              </w:rPr>
              <w:t xml:space="preserve"> 2</w:t>
            </w:r>
            <w:r w:rsidRPr="00E05531">
              <w:rPr>
                <w:lang w:val="en-US"/>
              </w:rPr>
              <w:br/>
              <w:t xml:space="preserve">F,2005, </w:t>
            </w:r>
            <w:r>
              <w:rPr>
                <w:lang w:val="en-US"/>
              </w:rPr>
              <w:t>Annexe</w:t>
            </w:r>
            <w:r w:rsidRPr="00E05531">
              <w:rPr>
                <w:lang w:val="en-US"/>
              </w:rPr>
              <w:t xml:space="preserve"> 3</w:t>
            </w:r>
          </w:p>
        </w:tc>
        <w:tc>
          <w:tcPr>
            <w:tcW w:w="3274" w:type="dxa"/>
            <w:tcBorders>
              <w:top w:val="single" w:sz="6" w:space="0" w:color="auto"/>
              <w:left w:val="single" w:sz="6" w:space="0" w:color="auto"/>
              <w:bottom w:val="single" w:sz="6" w:space="0" w:color="auto"/>
              <w:right w:val="single" w:sz="6" w:space="0" w:color="auto"/>
            </w:tcBorders>
          </w:tcPr>
          <w:p w:rsidR="00ED7533" w:rsidRPr="006D1174" w:rsidRDefault="00ED7533" w:rsidP="006D1174">
            <w:pPr>
              <w:pStyle w:val="Tabletext"/>
              <w:spacing w:before="60" w:after="60"/>
              <w:jc w:val="left"/>
              <w:rPr>
                <w:lang w:val="fr-CH" w:eastAsia="ja-JP"/>
              </w:rPr>
            </w:pPr>
            <w:r w:rsidRPr="006D1174">
              <w:rPr>
                <w:lang w:val="fr-CH"/>
              </w:rPr>
              <w:t>112; 56; 28; 14; 7</w:t>
            </w:r>
            <w:r w:rsidRPr="006D1174">
              <w:rPr>
                <w:lang w:val="fr-CH"/>
              </w:rPr>
              <w:br/>
            </w:r>
            <w:r w:rsidR="006D1174">
              <w:rPr>
                <w:lang w:val="fr-CH"/>
              </w:rPr>
              <w:t>Blocs de taille variable</w:t>
            </w:r>
            <w:r w:rsidRPr="006D1174">
              <w:rPr>
                <w:lang w:val="fr-CH"/>
              </w:rPr>
              <w:br/>
              <w:t>Mix</w:t>
            </w:r>
            <w:r w:rsidR="006D1174" w:rsidRPr="006D1174">
              <w:rPr>
                <w:lang w:val="fr-CH"/>
              </w:rPr>
              <w:t>te</w:t>
            </w:r>
            <w:r w:rsidRPr="006D1174">
              <w:rPr>
                <w:lang w:val="fr-CH"/>
              </w:rPr>
              <w:t xml:space="preserve"> 112 </w:t>
            </w:r>
            <w:r w:rsidR="006D1174" w:rsidRPr="006D1174">
              <w:rPr>
                <w:lang w:val="fr-CH"/>
              </w:rPr>
              <w:t>à</w:t>
            </w:r>
            <w:r w:rsidRPr="006D1174">
              <w:rPr>
                <w:lang w:val="fr-CH"/>
              </w:rPr>
              <w:t xml:space="preserve"> 7 </w:t>
            </w:r>
            <w:r w:rsidR="006D1174" w:rsidRPr="006D1174">
              <w:rPr>
                <w:lang w:val="fr-CH"/>
              </w:rPr>
              <w:t>et blocs</w:t>
            </w:r>
          </w:p>
        </w:tc>
      </w:tr>
      <w:tr w:rsidR="00ED7533" w:rsidTr="006D1174">
        <w:trPr>
          <w:cantSplit/>
          <w:jc w:val="center"/>
        </w:trPr>
        <w:tc>
          <w:tcPr>
            <w:tcW w:w="1130" w:type="dxa"/>
            <w:tcBorders>
              <w:top w:val="single" w:sz="6" w:space="0" w:color="auto"/>
              <w:left w:val="single" w:sz="6" w:space="0" w:color="auto"/>
              <w:bottom w:val="single" w:sz="4" w:space="0" w:color="auto"/>
              <w:right w:val="single" w:sz="6" w:space="0" w:color="auto"/>
            </w:tcBorders>
          </w:tcPr>
          <w:p w:rsidR="00ED7533" w:rsidRPr="00937AEE" w:rsidRDefault="00ED7533" w:rsidP="006D1174">
            <w:pPr>
              <w:pStyle w:val="Tabletext"/>
              <w:spacing w:before="60" w:after="60"/>
              <w:jc w:val="center"/>
              <w:rPr>
                <w:lang w:val="en-GB"/>
              </w:rPr>
            </w:pPr>
            <w:r w:rsidRPr="00937AEE">
              <w:rPr>
                <w:lang w:val="en-GB"/>
              </w:rPr>
              <w:t>52</w:t>
            </w:r>
          </w:p>
        </w:tc>
        <w:tc>
          <w:tcPr>
            <w:tcW w:w="2428" w:type="dxa"/>
            <w:tcBorders>
              <w:top w:val="single" w:sz="6" w:space="0" w:color="auto"/>
              <w:left w:val="single" w:sz="6" w:space="0" w:color="auto"/>
              <w:bottom w:val="single" w:sz="4"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51</w:t>
            </w:r>
            <w:r>
              <w:rPr>
                <w:lang w:val="en-GB"/>
              </w:rPr>
              <w:t>,</w:t>
            </w:r>
            <w:r w:rsidRPr="00937AEE">
              <w:rPr>
                <w:lang w:val="en-GB"/>
              </w:rPr>
              <w:t>4-52</w:t>
            </w:r>
            <w:r>
              <w:rPr>
                <w:lang w:val="en-GB"/>
              </w:rPr>
              <w:t>,</w:t>
            </w:r>
            <w:r w:rsidRPr="00937AEE">
              <w:rPr>
                <w:lang w:val="en-GB"/>
              </w:rPr>
              <w:t>6</w:t>
            </w:r>
          </w:p>
        </w:tc>
        <w:tc>
          <w:tcPr>
            <w:tcW w:w="2807" w:type="dxa"/>
            <w:tcBorders>
              <w:top w:val="single" w:sz="6" w:space="0" w:color="auto"/>
              <w:left w:val="single" w:sz="6" w:space="0" w:color="auto"/>
              <w:bottom w:val="single" w:sz="4"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 xml:space="preserve">1496, </w:t>
            </w:r>
            <w:r>
              <w:rPr>
                <w:lang w:val="en-GB"/>
              </w:rPr>
              <w:t>Annexe</w:t>
            </w:r>
            <w:r w:rsidRPr="00937AEE">
              <w:rPr>
                <w:lang w:val="en-GB"/>
              </w:rPr>
              <w:t xml:space="preserve"> 1</w:t>
            </w:r>
          </w:p>
        </w:tc>
        <w:tc>
          <w:tcPr>
            <w:tcW w:w="3274" w:type="dxa"/>
            <w:tcBorders>
              <w:top w:val="single" w:sz="6" w:space="0" w:color="auto"/>
              <w:left w:val="single" w:sz="6" w:space="0" w:color="auto"/>
              <w:bottom w:val="single" w:sz="4" w:space="0" w:color="auto"/>
              <w:right w:val="single" w:sz="6" w:space="0" w:color="auto"/>
            </w:tcBorders>
          </w:tcPr>
          <w:p w:rsidR="00ED7533" w:rsidRPr="00937AEE" w:rsidRDefault="00ED7533" w:rsidP="006D1174">
            <w:pPr>
              <w:pStyle w:val="Tabletext"/>
              <w:spacing w:before="60" w:after="60"/>
              <w:jc w:val="left"/>
              <w:rPr>
                <w:lang w:val="en-GB"/>
              </w:rPr>
            </w:pPr>
            <w:r w:rsidRPr="00937AEE">
              <w:rPr>
                <w:lang w:val="en-GB"/>
              </w:rPr>
              <w:t>56; 28; 14; 7; 3</w:t>
            </w:r>
            <w:r>
              <w:rPr>
                <w:lang w:val="en-GB"/>
              </w:rPr>
              <w:t>,</w:t>
            </w:r>
            <w:r w:rsidRPr="00937AEE">
              <w:rPr>
                <w:lang w:val="en-GB"/>
              </w:rPr>
              <w:t>5</w:t>
            </w:r>
          </w:p>
        </w:tc>
      </w:tr>
      <w:tr w:rsidR="00ED7533" w:rsidRPr="006D1174" w:rsidTr="006D1174">
        <w:trPr>
          <w:cantSplit/>
          <w:jc w:val="center"/>
        </w:trPr>
        <w:tc>
          <w:tcPr>
            <w:tcW w:w="1130" w:type="dxa"/>
            <w:tcBorders>
              <w:top w:val="single" w:sz="6" w:space="0" w:color="auto"/>
              <w:left w:val="single" w:sz="6" w:space="0" w:color="auto"/>
              <w:bottom w:val="single" w:sz="4" w:space="0" w:color="auto"/>
              <w:right w:val="single" w:sz="6" w:space="0" w:color="auto"/>
            </w:tcBorders>
          </w:tcPr>
          <w:p w:rsidR="00ED7533" w:rsidRPr="009134CD" w:rsidRDefault="00ED7533" w:rsidP="006D1174">
            <w:pPr>
              <w:pStyle w:val="Tabletext"/>
              <w:spacing w:before="60" w:after="60"/>
              <w:jc w:val="center"/>
              <w:rPr>
                <w:lang w:val="en-GB"/>
              </w:rPr>
            </w:pPr>
            <w:r w:rsidRPr="009134CD">
              <w:rPr>
                <w:rFonts w:hint="eastAsia"/>
                <w:lang w:val="en-GB"/>
              </w:rPr>
              <w:t>62</w:t>
            </w:r>
          </w:p>
        </w:tc>
        <w:tc>
          <w:tcPr>
            <w:tcW w:w="2428" w:type="dxa"/>
            <w:tcBorders>
              <w:top w:val="single" w:sz="6" w:space="0" w:color="auto"/>
              <w:left w:val="single" w:sz="6" w:space="0" w:color="auto"/>
              <w:bottom w:val="single" w:sz="4" w:space="0" w:color="auto"/>
              <w:right w:val="single" w:sz="6" w:space="0" w:color="auto"/>
            </w:tcBorders>
          </w:tcPr>
          <w:p w:rsidR="00ED7533" w:rsidRPr="009134CD" w:rsidRDefault="00ED7533" w:rsidP="006D1174">
            <w:pPr>
              <w:pStyle w:val="Tabletext"/>
              <w:spacing w:before="60" w:after="60"/>
              <w:jc w:val="left"/>
              <w:rPr>
                <w:lang w:val="en-GB"/>
              </w:rPr>
            </w:pPr>
            <w:r w:rsidRPr="009134CD">
              <w:rPr>
                <w:lang w:val="en-GB"/>
              </w:rPr>
              <w:t>55</w:t>
            </w:r>
            <w:r>
              <w:rPr>
                <w:lang w:val="en-GB"/>
              </w:rPr>
              <w:t>,</w:t>
            </w:r>
            <w:r w:rsidRPr="009134CD">
              <w:rPr>
                <w:lang w:val="en-GB"/>
              </w:rPr>
              <w:t>78-57</w:t>
            </w:r>
            <w:r>
              <w:rPr>
                <w:lang w:val="en-GB"/>
              </w:rPr>
              <w:t>,</w:t>
            </w:r>
            <w:r w:rsidRPr="009134CD">
              <w:rPr>
                <w:lang w:val="en-GB"/>
              </w:rPr>
              <w:t>0</w:t>
            </w:r>
            <w:r w:rsidRPr="009134CD">
              <w:rPr>
                <w:lang w:val="en-GB"/>
              </w:rPr>
              <w:br/>
              <w:t>57</w:t>
            </w:r>
            <w:r>
              <w:rPr>
                <w:lang w:val="en-GB"/>
              </w:rPr>
              <w:t>,</w:t>
            </w:r>
            <w:r w:rsidRPr="009134CD">
              <w:rPr>
                <w:lang w:val="en-GB"/>
              </w:rPr>
              <w:t>0-</w:t>
            </w:r>
            <w:r w:rsidRPr="009134CD">
              <w:rPr>
                <w:rFonts w:hint="eastAsia"/>
                <w:lang w:val="en-GB"/>
              </w:rPr>
              <w:t>64</w:t>
            </w:r>
            <w:r>
              <w:rPr>
                <w:lang w:val="en-GB"/>
              </w:rPr>
              <w:t>,</w:t>
            </w:r>
            <w:r w:rsidRPr="009134CD">
              <w:rPr>
                <w:lang w:val="en-GB"/>
              </w:rPr>
              <w:t>0</w:t>
            </w:r>
            <w:r>
              <w:rPr>
                <w:lang w:val="en-GB"/>
              </w:rPr>
              <w:br/>
            </w:r>
            <w:r w:rsidRPr="009134CD">
              <w:rPr>
                <w:rFonts w:hint="eastAsia"/>
                <w:lang w:val="en-GB"/>
              </w:rPr>
              <w:t>64</w:t>
            </w:r>
            <w:r>
              <w:rPr>
                <w:rFonts w:hint="eastAsia"/>
                <w:lang w:val="en-GB"/>
              </w:rPr>
              <w:t>,</w:t>
            </w:r>
            <w:r w:rsidRPr="009134CD">
              <w:rPr>
                <w:rFonts w:hint="eastAsia"/>
                <w:lang w:val="en-GB"/>
              </w:rPr>
              <w:t>0-66</w:t>
            </w:r>
            <w:r>
              <w:rPr>
                <w:rFonts w:hint="eastAsia"/>
                <w:lang w:val="en-GB"/>
              </w:rPr>
              <w:t>,</w:t>
            </w:r>
            <w:r w:rsidRPr="009134CD">
              <w:rPr>
                <w:rFonts w:hint="eastAsia"/>
                <w:lang w:val="en-GB"/>
              </w:rPr>
              <w:t>0</w:t>
            </w:r>
          </w:p>
        </w:tc>
        <w:tc>
          <w:tcPr>
            <w:tcW w:w="2807" w:type="dxa"/>
            <w:tcBorders>
              <w:top w:val="single" w:sz="6" w:space="0" w:color="auto"/>
              <w:left w:val="single" w:sz="6" w:space="0" w:color="auto"/>
              <w:bottom w:val="single" w:sz="4" w:space="0" w:color="auto"/>
              <w:right w:val="single" w:sz="6" w:space="0" w:color="auto"/>
            </w:tcBorders>
          </w:tcPr>
          <w:p w:rsidR="00ED7533" w:rsidRPr="009134CD" w:rsidRDefault="00ED7533" w:rsidP="006D1174">
            <w:pPr>
              <w:pStyle w:val="Tabletext"/>
              <w:spacing w:before="60" w:after="60"/>
              <w:jc w:val="left"/>
              <w:rPr>
                <w:lang w:val="en-GB"/>
              </w:rPr>
            </w:pPr>
            <w:r w:rsidRPr="009134CD">
              <w:rPr>
                <w:lang w:val="en-GB"/>
              </w:rPr>
              <w:t xml:space="preserve">1497, </w:t>
            </w:r>
            <w:r>
              <w:rPr>
                <w:lang w:val="en-GB"/>
              </w:rPr>
              <w:t>Annexe</w:t>
            </w:r>
            <w:r w:rsidRPr="009134CD">
              <w:rPr>
                <w:lang w:val="en-GB"/>
              </w:rPr>
              <w:t xml:space="preserve"> 1</w:t>
            </w:r>
            <w:r w:rsidRPr="009134CD">
              <w:rPr>
                <w:lang w:val="en-GB"/>
              </w:rPr>
              <w:br/>
              <w:t xml:space="preserve">1497, </w:t>
            </w:r>
            <w:r>
              <w:rPr>
                <w:lang w:val="en-GB"/>
              </w:rPr>
              <w:t>Annexe</w:t>
            </w:r>
            <w:r w:rsidRPr="009134CD">
              <w:rPr>
                <w:lang w:val="en-GB"/>
              </w:rPr>
              <w:t xml:space="preserve"> 2</w:t>
            </w:r>
            <w:r>
              <w:rPr>
                <w:lang w:val="en-GB"/>
              </w:rPr>
              <w:br/>
            </w:r>
            <w:r w:rsidRPr="009134CD">
              <w:rPr>
                <w:rFonts w:hint="eastAsia"/>
                <w:lang w:val="en-GB"/>
              </w:rPr>
              <w:t xml:space="preserve">1497, </w:t>
            </w:r>
            <w:r>
              <w:rPr>
                <w:rFonts w:hint="eastAsia"/>
                <w:lang w:val="en-GB"/>
              </w:rPr>
              <w:t>Annexe</w:t>
            </w:r>
            <w:r w:rsidRPr="009134CD">
              <w:rPr>
                <w:rFonts w:hint="eastAsia"/>
                <w:lang w:val="en-GB"/>
              </w:rPr>
              <w:t xml:space="preserve"> 3</w:t>
            </w:r>
          </w:p>
        </w:tc>
        <w:tc>
          <w:tcPr>
            <w:tcW w:w="3274" w:type="dxa"/>
            <w:tcBorders>
              <w:top w:val="single" w:sz="6" w:space="0" w:color="auto"/>
              <w:left w:val="single" w:sz="6" w:space="0" w:color="auto"/>
              <w:bottom w:val="single" w:sz="4" w:space="0" w:color="auto"/>
              <w:right w:val="single" w:sz="6" w:space="0" w:color="auto"/>
            </w:tcBorders>
          </w:tcPr>
          <w:p w:rsidR="00ED7533" w:rsidRPr="006D1174" w:rsidRDefault="00ED7533" w:rsidP="006D1174">
            <w:pPr>
              <w:pStyle w:val="Tabletext"/>
              <w:spacing w:before="60" w:after="60"/>
              <w:jc w:val="left"/>
              <w:rPr>
                <w:lang w:val="fr-CH"/>
              </w:rPr>
            </w:pPr>
            <w:r w:rsidRPr="006D1174">
              <w:rPr>
                <w:lang w:val="fr-CH"/>
              </w:rPr>
              <w:t>56; 28; 14; 7; 3,5</w:t>
            </w:r>
            <w:r w:rsidRPr="006D1174">
              <w:rPr>
                <w:lang w:val="fr-CH"/>
              </w:rPr>
              <w:br/>
            </w:r>
            <w:r w:rsidRPr="006D1174">
              <w:rPr>
                <w:rFonts w:hint="eastAsia"/>
                <w:lang w:val="fr-CH"/>
              </w:rPr>
              <w:t>50</w:t>
            </w:r>
            <w:r w:rsidRPr="006D1174">
              <w:rPr>
                <w:lang w:val="fr-CH"/>
              </w:rPr>
              <w:t xml:space="preserve"> </w:t>
            </w:r>
            <w:r w:rsidRPr="009134CD">
              <w:rPr>
                <w:lang w:val="en-GB"/>
              </w:rPr>
              <w:sym w:font="Symbol" w:char="F0B4"/>
            </w:r>
            <w:r w:rsidRPr="006D1174">
              <w:rPr>
                <w:lang w:val="fr-CH"/>
              </w:rPr>
              <w:t xml:space="preserve"> </w:t>
            </w:r>
            <w:r w:rsidRPr="006D1174">
              <w:rPr>
                <w:i/>
                <w:iCs/>
                <w:lang w:val="fr-CH"/>
              </w:rPr>
              <w:t>n</w:t>
            </w:r>
            <w:r w:rsidRPr="006D1174">
              <w:rPr>
                <w:rFonts w:hint="eastAsia"/>
                <w:lang w:val="fr-CH"/>
              </w:rPr>
              <w:t xml:space="preserve"> </w:t>
            </w:r>
            <w:r w:rsidRPr="006D1174">
              <w:rPr>
                <w:lang w:val="fr-CH"/>
              </w:rPr>
              <w:t>(</w:t>
            </w:r>
            <w:r w:rsidRPr="006D1174">
              <w:rPr>
                <w:i/>
                <w:iCs/>
                <w:lang w:val="fr-CH"/>
              </w:rPr>
              <w:t>n</w:t>
            </w:r>
            <w:r w:rsidRPr="006D1174">
              <w:rPr>
                <w:lang w:val="fr-CH"/>
              </w:rPr>
              <w:t xml:space="preserve"> = 1, …</w:t>
            </w:r>
            <w:r w:rsidRPr="006D1174">
              <w:rPr>
                <w:rFonts w:hint="eastAsia"/>
                <w:lang w:val="fr-CH"/>
              </w:rPr>
              <w:t>50</w:t>
            </w:r>
            <w:r w:rsidRPr="006D1174">
              <w:rPr>
                <w:lang w:val="fr-CH"/>
              </w:rPr>
              <w:t>)</w:t>
            </w:r>
            <w:r w:rsidRPr="006D1174">
              <w:rPr>
                <w:lang w:val="fr-CH"/>
              </w:rPr>
              <w:br/>
            </w:r>
            <w:r w:rsidRPr="006D1174">
              <w:rPr>
                <w:rFonts w:hint="eastAsia"/>
                <w:lang w:val="fr-CH"/>
              </w:rPr>
              <w:t>30</w:t>
            </w:r>
            <w:r w:rsidRPr="006D1174">
              <w:rPr>
                <w:lang w:val="fr-CH"/>
              </w:rPr>
              <w:t xml:space="preserve"> </w:t>
            </w:r>
            <w:r w:rsidRPr="009134CD">
              <w:rPr>
                <w:lang w:val="en-GB"/>
              </w:rPr>
              <w:sym w:font="Symbol" w:char="F0B4"/>
            </w:r>
            <w:r w:rsidRPr="006D1174">
              <w:rPr>
                <w:lang w:val="fr-CH"/>
              </w:rPr>
              <w:t xml:space="preserve"> </w:t>
            </w:r>
            <w:r w:rsidRPr="006D1174">
              <w:rPr>
                <w:i/>
                <w:iCs/>
                <w:lang w:val="fr-CH"/>
              </w:rPr>
              <w:t>n</w:t>
            </w:r>
            <w:r w:rsidRPr="006D1174">
              <w:rPr>
                <w:rFonts w:hint="eastAsia"/>
                <w:lang w:val="fr-CH"/>
              </w:rPr>
              <w:t xml:space="preserve"> </w:t>
            </w:r>
            <w:r w:rsidRPr="006D1174">
              <w:rPr>
                <w:lang w:val="fr-CH"/>
              </w:rPr>
              <w:t>(</w:t>
            </w:r>
            <w:r w:rsidRPr="006D1174">
              <w:rPr>
                <w:i/>
                <w:iCs/>
                <w:lang w:val="fr-CH"/>
              </w:rPr>
              <w:t>n</w:t>
            </w:r>
            <w:r w:rsidRPr="006D1174">
              <w:rPr>
                <w:lang w:val="fr-CH"/>
              </w:rPr>
              <w:t xml:space="preserve"> = 1, …, </w:t>
            </w:r>
            <w:r w:rsidRPr="006D1174">
              <w:rPr>
                <w:rFonts w:hint="eastAsia"/>
                <w:lang w:val="fr-CH"/>
              </w:rPr>
              <w:t xml:space="preserve">33 </w:t>
            </w:r>
            <w:r w:rsidR="006D1174" w:rsidRPr="006D1174">
              <w:rPr>
                <w:lang w:val="fr-CH"/>
              </w:rPr>
              <w:t>pour</w:t>
            </w:r>
            <w:r w:rsidRPr="006D1174">
              <w:rPr>
                <w:lang w:val="fr-CH"/>
              </w:rPr>
              <w:t xml:space="preserve"> FDD, </w:t>
            </w:r>
            <w:r w:rsidRPr="006D1174">
              <w:rPr>
                <w:lang w:val="fr-CH"/>
              </w:rPr>
              <w:br/>
            </w:r>
            <w:r w:rsidRPr="006D1174">
              <w:rPr>
                <w:i/>
                <w:iCs/>
                <w:lang w:val="fr-CH"/>
              </w:rPr>
              <w:t>n</w:t>
            </w:r>
            <w:r w:rsidRPr="006D1174">
              <w:rPr>
                <w:lang w:val="fr-CH"/>
              </w:rPr>
              <w:t xml:space="preserve"> = 1, …, 66 </w:t>
            </w:r>
            <w:r w:rsidR="006D1174" w:rsidRPr="006D1174">
              <w:rPr>
                <w:lang w:val="fr-CH"/>
              </w:rPr>
              <w:t>pour</w:t>
            </w:r>
            <w:r w:rsidRPr="006D1174">
              <w:rPr>
                <w:lang w:val="fr-CH"/>
              </w:rPr>
              <w:t xml:space="preserve"> TDD)</w:t>
            </w:r>
            <w:r w:rsidRPr="006D1174">
              <w:rPr>
                <w:lang w:val="fr-CH"/>
              </w:rPr>
              <w:br/>
            </w:r>
            <w:r w:rsidRPr="006D1174">
              <w:rPr>
                <w:rFonts w:hint="eastAsia"/>
                <w:lang w:val="fr-CH"/>
              </w:rPr>
              <w:t>50</w:t>
            </w:r>
            <w:r w:rsidRPr="006D1174">
              <w:rPr>
                <w:lang w:val="fr-CH"/>
              </w:rPr>
              <w:t xml:space="preserve"> </w:t>
            </w:r>
            <w:r w:rsidRPr="009134CD">
              <w:rPr>
                <w:lang w:val="en-GB"/>
              </w:rPr>
              <w:sym w:font="Symbol" w:char="F0B4"/>
            </w:r>
            <w:r w:rsidRPr="006D1174">
              <w:rPr>
                <w:lang w:val="fr-CH"/>
              </w:rPr>
              <w:t xml:space="preserve"> </w:t>
            </w:r>
            <w:r w:rsidRPr="006D1174">
              <w:rPr>
                <w:i/>
                <w:iCs/>
                <w:lang w:val="fr-CH"/>
              </w:rPr>
              <w:t>n</w:t>
            </w:r>
            <w:r w:rsidRPr="006D1174">
              <w:rPr>
                <w:rFonts w:hint="eastAsia"/>
                <w:lang w:val="fr-CH"/>
              </w:rPr>
              <w:t xml:space="preserve"> </w:t>
            </w:r>
            <w:r w:rsidRPr="006D1174">
              <w:rPr>
                <w:lang w:val="fr-CH"/>
              </w:rPr>
              <w:t>(</w:t>
            </w:r>
            <w:r w:rsidRPr="006D1174">
              <w:rPr>
                <w:i/>
                <w:iCs/>
                <w:lang w:val="fr-CH"/>
              </w:rPr>
              <w:t>n</w:t>
            </w:r>
            <w:r w:rsidRPr="006D1174">
              <w:rPr>
                <w:lang w:val="fr-CH"/>
              </w:rPr>
              <w:t xml:space="preserve"> = 1, …, </w:t>
            </w:r>
            <w:r w:rsidRPr="006D1174">
              <w:rPr>
                <w:rFonts w:hint="eastAsia"/>
                <w:lang w:val="fr-CH"/>
              </w:rPr>
              <w:t xml:space="preserve">19 </w:t>
            </w:r>
            <w:r w:rsidR="006D1174" w:rsidRPr="006D1174">
              <w:rPr>
                <w:lang w:val="fr-CH"/>
              </w:rPr>
              <w:t>pour</w:t>
            </w:r>
            <w:r w:rsidRPr="006D1174">
              <w:rPr>
                <w:lang w:val="fr-CH"/>
              </w:rPr>
              <w:t xml:space="preserve"> FDD,</w:t>
            </w:r>
            <w:r w:rsidRPr="006D1174">
              <w:rPr>
                <w:lang w:val="fr-CH"/>
              </w:rPr>
              <w:br/>
            </w:r>
            <w:r w:rsidRPr="006D1174">
              <w:rPr>
                <w:i/>
                <w:iCs/>
                <w:lang w:val="fr-CH"/>
              </w:rPr>
              <w:t>n</w:t>
            </w:r>
            <w:r w:rsidRPr="006D1174">
              <w:rPr>
                <w:lang w:val="fr-CH"/>
              </w:rPr>
              <w:t xml:space="preserve"> = 1, …, 38 </w:t>
            </w:r>
            <w:r w:rsidR="006D1174">
              <w:rPr>
                <w:lang w:val="fr-CH"/>
              </w:rPr>
              <w:t>pour</w:t>
            </w:r>
            <w:r w:rsidRPr="006D1174">
              <w:rPr>
                <w:lang w:val="fr-CH"/>
              </w:rPr>
              <w:t xml:space="preserve"> TDD)</w:t>
            </w:r>
          </w:p>
        </w:tc>
      </w:tr>
    </w:tbl>
    <w:p w:rsidR="00ED7533" w:rsidRPr="006D1174" w:rsidRDefault="00ED7533" w:rsidP="00ED7533">
      <w:pPr>
        <w:pStyle w:val="Tablefin"/>
        <w:rPr>
          <w:sz w:val="2"/>
          <w:szCs w:val="2"/>
          <w:lang w:val="fr-CH"/>
        </w:rPr>
      </w:pPr>
    </w:p>
    <w:p w:rsidR="00ED7533" w:rsidRPr="00F831DB" w:rsidRDefault="00ED7533" w:rsidP="00ED7533">
      <w:pPr>
        <w:pStyle w:val="TableNo"/>
      </w:pPr>
      <w:r>
        <w:lastRenderedPageBreak/>
        <w:t>TABLEAU 2 (</w:t>
      </w:r>
      <w:r>
        <w:rPr>
          <w:i/>
          <w:iCs/>
        </w:rPr>
        <w:t>fin</w:t>
      </w:r>
      <w:r>
        <w:t>)</w:t>
      </w:r>
    </w:p>
    <w:tbl>
      <w:tblPr>
        <w:tblW w:w="9639" w:type="dxa"/>
        <w:jc w:val="center"/>
        <w:tblLayout w:type="fixed"/>
        <w:tblCellMar>
          <w:left w:w="107" w:type="dxa"/>
          <w:right w:w="107" w:type="dxa"/>
        </w:tblCellMar>
        <w:tblLook w:val="0000" w:firstRow="0" w:lastRow="0" w:firstColumn="0" w:lastColumn="0" w:noHBand="0" w:noVBand="0"/>
      </w:tblPr>
      <w:tblGrid>
        <w:gridCol w:w="1105"/>
        <w:gridCol w:w="2764"/>
        <w:gridCol w:w="2764"/>
        <w:gridCol w:w="3006"/>
      </w:tblGrid>
      <w:tr w:rsidR="00ED7533" w:rsidTr="006D1174">
        <w:trPr>
          <w:cantSplit/>
          <w:jc w:val="center"/>
        </w:trPr>
        <w:tc>
          <w:tcPr>
            <w:tcW w:w="1105" w:type="dxa"/>
            <w:tcBorders>
              <w:top w:val="single" w:sz="6" w:space="0" w:color="auto"/>
              <w:left w:val="single" w:sz="6" w:space="0" w:color="auto"/>
              <w:bottom w:val="single" w:sz="4" w:space="0" w:color="auto"/>
              <w:right w:val="single" w:sz="6" w:space="0" w:color="auto"/>
            </w:tcBorders>
          </w:tcPr>
          <w:p w:rsidR="00ED7533" w:rsidRPr="00F831DB" w:rsidRDefault="00ED7533" w:rsidP="006D1174">
            <w:pPr>
              <w:pStyle w:val="Tablehead"/>
              <w:rPr>
                <w:lang w:val="en-GB"/>
              </w:rPr>
            </w:pPr>
            <w:r w:rsidRPr="00F831DB">
              <w:rPr>
                <w:lang w:val="en-GB"/>
              </w:rPr>
              <w:t>Bande</w:t>
            </w:r>
            <w:r w:rsidRPr="00F831DB">
              <w:rPr>
                <w:lang w:val="en-GB"/>
              </w:rPr>
              <w:br/>
              <w:t>(GHz)</w:t>
            </w:r>
          </w:p>
        </w:tc>
        <w:tc>
          <w:tcPr>
            <w:tcW w:w="2764" w:type="dxa"/>
            <w:tcBorders>
              <w:top w:val="single" w:sz="6" w:space="0" w:color="auto"/>
              <w:left w:val="single" w:sz="6" w:space="0" w:color="auto"/>
              <w:bottom w:val="single" w:sz="4" w:space="0" w:color="auto"/>
              <w:right w:val="single" w:sz="6" w:space="0" w:color="auto"/>
            </w:tcBorders>
          </w:tcPr>
          <w:p w:rsidR="00ED7533" w:rsidRPr="00F831DB" w:rsidRDefault="00ED7533" w:rsidP="006D1174">
            <w:pPr>
              <w:pStyle w:val="Tablehead"/>
              <w:rPr>
                <w:lang w:val="en-GB"/>
              </w:rPr>
            </w:pPr>
            <w:r w:rsidRPr="00F831DB">
              <w:rPr>
                <w:lang w:val="en-GB"/>
              </w:rPr>
              <w:t>Gamme de fréquences</w:t>
            </w:r>
            <w:r w:rsidRPr="00F831DB">
              <w:rPr>
                <w:lang w:val="en-GB"/>
              </w:rPr>
              <w:br/>
              <w:t>(GHz)</w:t>
            </w:r>
          </w:p>
        </w:tc>
        <w:tc>
          <w:tcPr>
            <w:tcW w:w="2764" w:type="dxa"/>
            <w:tcBorders>
              <w:top w:val="single" w:sz="6" w:space="0" w:color="auto"/>
              <w:left w:val="single" w:sz="6" w:space="0" w:color="auto"/>
              <w:bottom w:val="single" w:sz="4" w:space="0" w:color="auto"/>
              <w:right w:val="single" w:sz="6" w:space="0" w:color="auto"/>
            </w:tcBorders>
          </w:tcPr>
          <w:p w:rsidR="00ED7533" w:rsidRPr="00F831DB" w:rsidRDefault="00ED7533" w:rsidP="006D1174">
            <w:pPr>
              <w:pStyle w:val="Tablehead"/>
              <w:rPr>
                <w:lang w:val="fr-CH"/>
              </w:rPr>
            </w:pPr>
            <w:r w:rsidRPr="00F831DB">
              <w:rPr>
                <w:lang w:val="fr-CH"/>
              </w:rPr>
              <w:t>Recommandations UIT-R</w:t>
            </w:r>
            <w:r w:rsidRPr="00F831DB">
              <w:rPr>
                <w:lang w:val="fr-CH"/>
              </w:rPr>
              <w:br/>
              <w:t>Série F</w:t>
            </w:r>
          </w:p>
        </w:tc>
        <w:tc>
          <w:tcPr>
            <w:tcW w:w="3006" w:type="dxa"/>
            <w:tcBorders>
              <w:top w:val="single" w:sz="6" w:space="0" w:color="auto"/>
              <w:left w:val="single" w:sz="6" w:space="0" w:color="auto"/>
              <w:bottom w:val="single" w:sz="4" w:space="0" w:color="auto"/>
              <w:right w:val="single" w:sz="6" w:space="0" w:color="auto"/>
            </w:tcBorders>
          </w:tcPr>
          <w:p w:rsidR="00ED7533" w:rsidRPr="00F831DB" w:rsidRDefault="00ED7533" w:rsidP="006D1174">
            <w:pPr>
              <w:pStyle w:val="Tablehead"/>
              <w:rPr>
                <w:lang w:val="en-GB"/>
              </w:rPr>
            </w:pPr>
            <w:r w:rsidRPr="00F831DB">
              <w:rPr>
                <w:lang w:val="en-GB"/>
              </w:rPr>
              <w:t>Espacement entre canaux</w:t>
            </w:r>
            <w:r w:rsidRPr="00F831DB">
              <w:rPr>
                <w:lang w:val="en-GB"/>
              </w:rPr>
              <w:br/>
              <w:t>(MHz)</w:t>
            </w:r>
          </w:p>
        </w:tc>
      </w:tr>
      <w:tr w:rsidR="00ED7533" w:rsidRPr="00E05531" w:rsidTr="006D1174">
        <w:trPr>
          <w:cantSplit/>
          <w:jc w:val="center"/>
        </w:trPr>
        <w:tc>
          <w:tcPr>
            <w:tcW w:w="1105" w:type="dxa"/>
            <w:tcBorders>
              <w:top w:val="single" w:sz="6" w:space="0" w:color="auto"/>
              <w:left w:val="single" w:sz="6" w:space="0" w:color="auto"/>
              <w:bottom w:val="single" w:sz="6" w:space="0" w:color="auto"/>
              <w:right w:val="single" w:sz="6" w:space="0" w:color="auto"/>
            </w:tcBorders>
          </w:tcPr>
          <w:p w:rsidR="00ED7533" w:rsidRPr="00937AEE" w:rsidRDefault="00ED7533" w:rsidP="006D1174">
            <w:pPr>
              <w:pStyle w:val="Tabletext"/>
              <w:spacing w:before="60" w:after="60"/>
              <w:jc w:val="center"/>
              <w:rPr>
                <w:highlight w:val="cyan"/>
                <w:lang w:val="en-GB"/>
              </w:rPr>
            </w:pPr>
            <w:r w:rsidRPr="00937AEE">
              <w:rPr>
                <w:lang w:val="en-GB"/>
              </w:rPr>
              <w:t>70/80</w:t>
            </w:r>
          </w:p>
        </w:tc>
        <w:tc>
          <w:tcPr>
            <w:tcW w:w="2764" w:type="dxa"/>
            <w:tcBorders>
              <w:top w:val="single" w:sz="6" w:space="0" w:color="auto"/>
              <w:left w:val="single" w:sz="6" w:space="0" w:color="auto"/>
              <w:bottom w:val="single" w:sz="6" w:space="0" w:color="auto"/>
              <w:right w:val="single" w:sz="6" w:space="0" w:color="auto"/>
            </w:tcBorders>
          </w:tcPr>
          <w:p w:rsidR="00ED7533" w:rsidRPr="00CB6181" w:rsidRDefault="00ED7533" w:rsidP="005E77CC">
            <w:pPr>
              <w:pStyle w:val="Tabletext"/>
              <w:jc w:val="left"/>
              <w:rPr>
                <w:highlight w:val="cyan"/>
                <w:lang w:val="en-GB"/>
              </w:rPr>
            </w:pPr>
            <w:r w:rsidRPr="00CB6181">
              <w:rPr>
                <w:lang w:val="en-GB"/>
              </w:rPr>
              <w:t>71-76 GHz/81-86 GHz</w:t>
            </w:r>
            <w:r w:rsidRPr="00CB6181">
              <w:rPr>
                <w:lang w:val="en-GB"/>
              </w:rPr>
              <w:br/>
              <w:t>71-76 GHz/81-86 GHz</w:t>
            </w:r>
            <w:r w:rsidRPr="00CB6181">
              <w:rPr>
                <w:lang w:val="en-GB"/>
              </w:rPr>
              <w:br/>
            </w:r>
            <w:r w:rsidRPr="00CB6181">
              <w:rPr>
                <w:lang w:val="en-GB"/>
              </w:rPr>
              <w:br/>
              <w:t>71-76 GHz/81-86 GHz</w:t>
            </w:r>
            <w:r w:rsidRPr="00CB6181">
              <w:rPr>
                <w:lang w:val="en-GB"/>
              </w:rPr>
              <w:br/>
            </w:r>
            <w:r w:rsidRPr="00CB6181">
              <w:rPr>
                <w:lang w:val="en-GB"/>
              </w:rPr>
              <w:br/>
              <w:t>74-76 GHz/84-86 GHz</w:t>
            </w:r>
          </w:p>
        </w:tc>
        <w:tc>
          <w:tcPr>
            <w:tcW w:w="2764" w:type="dxa"/>
            <w:tcBorders>
              <w:top w:val="single" w:sz="6" w:space="0" w:color="auto"/>
              <w:left w:val="single" w:sz="6" w:space="0" w:color="auto"/>
              <w:bottom w:val="single" w:sz="6" w:space="0" w:color="auto"/>
              <w:right w:val="single" w:sz="6" w:space="0" w:color="auto"/>
            </w:tcBorders>
          </w:tcPr>
          <w:p w:rsidR="00ED7533" w:rsidRPr="00B07E8B" w:rsidRDefault="00ED7533" w:rsidP="00B07E8B">
            <w:pPr>
              <w:pStyle w:val="Tabletext"/>
            </w:pPr>
            <w:r w:rsidRPr="00B07E8B">
              <w:t>F,2006</w:t>
            </w:r>
          </w:p>
          <w:p w:rsidR="00ED7533" w:rsidRPr="00B07E8B" w:rsidRDefault="00ED7533" w:rsidP="005E77CC">
            <w:pPr>
              <w:pStyle w:val="Tabletext"/>
              <w:jc w:val="left"/>
            </w:pPr>
            <w:r w:rsidRPr="00B07E8B">
              <w:t>F,2006, Annexe 1</w:t>
            </w:r>
            <w:r w:rsidRPr="00B07E8B">
              <w:br/>
              <w:t>F,2006, Annexe 2</w:t>
            </w:r>
            <w:r w:rsidRPr="00B07E8B">
              <w:br/>
              <w:t>F,2006, Annexe 2</w:t>
            </w:r>
          </w:p>
        </w:tc>
        <w:tc>
          <w:tcPr>
            <w:tcW w:w="3006" w:type="dxa"/>
            <w:tcBorders>
              <w:top w:val="single" w:sz="6" w:space="0" w:color="auto"/>
              <w:left w:val="single" w:sz="6" w:space="0" w:color="auto"/>
              <w:bottom w:val="single" w:sz="6" w:space="0" w:color="auto"/>
              <w:right w:val="single" w:sz="6" w:space="0" w:color="auto"/>
            </w:tcBorders>
          </w:tcPr>
          <w:p w:rsidR="00ED7533" w:rsidRPr="00B07E8B" w:rsidRDefault="00ED7533" w:rsidP="005E77CC">
            <w:pPr>
              <w:pStyle w:val="Tabletext"/>
              <w:jc w:val="left"/>
            </w:pPr>
            <w:r w:rsidRPr="00B07E8B">
              <w:t>125 MHz (espacement de base)</w:t>
            </w:r>
            <w:r w:rsidRPr="00B07E8B" w:rsidDel="00C128D2">
              <w:t xml:space="preserve"> </w:t>
            </w:r>
            <w:r w:rsidRPr="00B07E8B">
              <w:br/>
              <w:t xml:space="preserve">n </w:t>
            </w:r>
            <w:r w:rsidRPr="00B07E8B">
              <w:sym w:font="Symbol" w:char="F0B4"/>
            </w:r>
            <w:r w:rsidRPr="00B07E8B">
              <w:t xml:space="preserve"> </w:t>
            </w:r>
            <w:r w:rsidR="00BD6951" w:rsidRPr="00B07E8B">
              <w:t xml:space="preserve">blocs de </w:t>
            </w:r>
            <w:r w:rsidRPr="00B07E8B">
              <w:t>250 MHz</w:t>
            </w:r>
            <w:r w:rsidRPr="00B07E8B">
              <w:br/>
              <w:t xml:space="preserve">(n = 1, …, 20) </w:t>
            </w:r>
            <w:r w:rsidRPr="00B07E8B">
              <w:br/>
              <w:t xml:space="preserve">n </w:t>
            </w:r>
            <w:r w:rsidRPr="00B07E8B">
              <w:sym w:font="Symbol" w:char="F0B4"/>
            </w:r>
            <w:r w:rsidRPr="00B07E8B">
              <w:t xml:space="preserve"> </w:t>
            </w:r>
            <w:r w:rsidR="00BD6951" w:rsidRPr="00B07E8B">
              <w:t xml:space="preserve">canaux de </w:t>
            </w:r>
            <w:r w:rsidRPr="00B07E8B">
              <w:t xml:space="preserve">250 MHz </w:t>
            </w:r>
            <w:r w:rsidRPr="00B07E8B">
              <w:br/>
              <w:t>(n = 1, …, 18)</w:t>
            </w:r>
            <w:r w:rsidRPr="00B07E8B">
              <w:br/>
              <w:t xml:space="preserve">n </w:t>
            </w:r>
            <w:r w:rsidRPr="00B07E8B">
              <w:sym w:font="Symbol" w:char="F0B4"/>
            </w:r>
            <w:r w:rsidRPr="00B07E8B">
              <w:t xml:space="preserve"> </w:t>
            </w:r>
            <w:r w:rsidR="00BD6951" w:rsidRPr="00B07E8B">
              <w:t xml:space="preserve">canaux de </w:t>
            </w:r>
            <w:r w:rsidRPr="00B07E8B">
              <w:t>250 MHz</w:t>
            </w:r>
            <w:r w:rsidRPr="00B07E8B">
              <w:br/>
              <w:t>(n = 1, …, 7)</w:t>
            </w:r>
          </w:p>
        </w:tc>
      </w:tr>
      <w:tr w:rsidR="00ED7533" w:rsidRPr="00937AEE" w:rsidTr="006D1174">
        <w:trPr>
          <w:cantSplit/>
          <w:jc w:val="center"/>
        </w:trPr>
        <w:tc>
          <w:tcPr>
            <w:tcW w:w="1105" w:type="dxa"/>
            <w:tcBorders>
              <w:top w:val="single" w:sz="6" w:space="0" w:color="auto"/>
              <w:left w:val="single" w:sz="6" w:space="0" w:color="auto"/>
              <w:bottom w:val="single" w:sz="4" w:space="0" w:color="auto"/>
              <w:right w:val="single" w:sz="6" w:space="0" w:color="auto"/>
            </w:tcBorders>
          </w:tcPr>
          <w:p w:rsidR="00ED7533" w:rsidRPr="00937AEE" w:rsidRDefault="00ED7533" w:rsidP="006D1174">
            <w:pPr>
              <w:pStyle w:val="Tabletext"/>
              <w:spacing w:before="60" w:after="60"/>
              <w:jc w:val="center"/>
              <w:rPr>
                <w:lang w:val="en-GB"/>
              </w:rPr>
            </w:pPr>
            <w:r w:rsidRPr="00937AEE">
              <w:rPr>
                <w:lang w:val="en-GB"/>
              </w:rPr>
              <w:t>94</w:t>
            </w:r>
          </w:p>
        </w:tc>
        <w:tc>
          <w:tcPr>
            <w:tcW w:w="2764" w:type="dxa"/>
            <w:tcBorders>
              <w:top w:val="single" w:sz="6" w:space="0" w:color="auto"/>
              <w:left w:val="single" w:sz="6" w:space="0" w:color="auto"/>
              <w:bottom w:val="single" w:sz="4" w:space="0" w:color="auto"/>
              <w:right w:val="single" w:sz="6" w:space="0" w:color="auto"/>
            </w:tcBorders>
          </w:tcPr>
          <w:p w:rsidR="00ED7533" w:rsidRPr="00B07E8B" w:rsidRDefault="00ED7533" w:rsidP="00B07E8B">
            <w:pPr>
              <w:pStyle w:val="Tabletext"/>
            </w:pPr>
            <w:r w:rsidRPr="00B07E8B">
              <w:t xml:space="preserve">92,0-94 / 94,1-95 </w:t>
            </w:r>
          </w:p>
        </w:tc>
        <w:tc>
          <w:tcPr>
            <w:tcW w:w="2764" w:type="dxa"/>
            <w:tcBorders>
              <w:top w:val="single" w:sz="6" w:space="0" w:color="auto"/>
              <w:left w:val="single" w:sz="6" w:space="0" w:color="auto"/>
              <w:bottom w:val="single" w:sz="4" w:space="0" w:color="auto"/>
              <w:right w:val="single" w:sz="6" w:space="0" w:color="auto"/>
            </w:tcBorders>
          </w:tcPr>
          <w:p w:rsidR="00ED7533" w:rsidRPr="00B07E8B" w:rsidRDefault="00ED7533" w:rsidP="00B07E8B">
            <w:pPr>
              <w:pStyle w:val="Tabletext"/>
            </w:pPr>
            <w:r w:rsidRPr="00B07E8B">
              <w:t>F,2004</w:t>
            </w:r>
          </w:p>
        </w:tc>
        <w:tc>
          <w:tcPr>
            <w:tcW w:w="3006" w:type="dxa"/>
            <w:tcBorders>
              <w:top w:val="single" w:sz="6" w:space="0" w:color="auto"/>
              <w:left w:val="single" w:sz="6" w:space="0" w:color="auto"/>
              <w:bottom w:val="single" w:sz="4" w:space="0" w:color="auto"/>
              <w:right w:val="single" w:sz="6" w:space="0" w:color="auto"/>
            </w:tcBorders>
          </w:tcPr>
          <w:p w:rsidR="00ED7533" w:rsidRPr="00B07E8B" w:rsidRDefault="00ED7533" w:rsidP="00B07E8B">
            <w:pPr>
              <w:pStyle w:val="Tabletext"/>
            </w:pPr>
            <w:r w:rsidRPr="00B07E8B">
              <w:t xml:space="preserve">50, 100, N × 100 </w:t>
            </w:r>
          </w:p>
        </w:tc>
      </w:tr>
      <w:tr w:rsidR="00ED7533" w:rsidRPr="000D2B36" w:rsidTr="006D1174">
        <w:trPr>
          <w:cantSplit/>
          <w:jc w:val="center"/>
        </w:trPr>
        <w:tc>
          <w:tcPr>
            <w:tcW w:w="9639" w:type="dxa"/>
            <w:gridSpan w:val="4"/>
            <w:tcBorders>
              <w:top w:val="single" w:sz="4" w:space="0" w:color="auto"/>
            </w:tcBorders>
          </w:tcPr>
          <w:p w:rsidR="00ED7533" w:rsidRPr="000D2B36" w:rsidRDefault="00ED7533" w:rsidP="006D1174">
            <w:pPr>
              <w:pStyle w:val="Tabletext"/>
              <w:spacing w:before="60" w:after="60"/>
              <w:jc w:val="left"/>
              <w:rPr>
                <w:lang w:val="fr-CH"/>
              </w:rPr>
            </w:pPr>
            <w:r>
              <w:rPr>
                <w:vertAlign w:val="superscript"/>
              </w:rPr>
              <w:t>(1)</w:t>
            </w:r>
            <w:r>
              <w:tab/>
              <w:t>Largeur de bande de bloc de fréquences.</w:t>
            </w:r>
          </w:p>
        </w:tc>
      </w:tr>
    </w:tbl>
    <w:p w:rsidR="00ED7533" w:rsidRDefault="00ED7533" w:rsidP="003866DF">
      <w:pPr>
        <w:pStyle w:val="Note"/>
      </w:pPr>
      <w:r>
        <w:t>NOTE 1 – Une disposition donnée des canaux radioélectriques peut être considérée soit comme intercalée, soit comme entrelacée, suivant le débit numérique en ligne transmis par les faisceaux hertziens. On peut en principe combiner des canaux intercalés avec une réutilisation des fréquences dans le même canal.</w:t>
      </w:r>
    </w:p>
    <w:p w:rsidR="00ED7533" w:rsidRDefault="00ED7533" w:rsidP="003866DF">
      <w:pPr>
        <w:pStyle w:val="Note"/>
      </w:pPr>
      <w:r>
        <w:t>NOTE 2 – La définition et l'application du XPD sont différentes de la définition et de l'application de l'isolement de polarisation (XPI), définies dans la Recommandation UIT-R P.310.</w:t>
      </w:r>
    </w:p>
    <w:p w:rsidR="00ED7533" w:rsidRDefault="00ED7533" w:rsidP="003866DF">
      <w:pPr>
        <w:pStyle w:val="Note"/>
      </w:pPr>
      <w:r>
        <w:t>NOTE 3 – La définition de la NFD est fondée sur les hypothèses suivantes:</w:t>
      </w:r>
    </w:p>
    <w:p w:rsidR="00ED7533" w:rsidRDefault="00ED7533" w:rsidP="003866DF">
      <w:pPr>
        <w:pStyle w:val="Note"/>
      </w:pPr>
      <w:r>
        <w:t>–</w:t>
      </w:r>
      <w:r>
        <w:tab/>
        <w:t>le XPD éventuel des canaux adjacents n'est pas pris en compte,</w:t>
      </w:r>
    </w:p>
    <w:p w:rsidR="00ED7533" w:rsidRDefault="00ED7533" w:rsidP="003866DF">
      <w:pPr>
        <w:pStyle w:val="Note"/>
      </w:pPr>
      <w:r>
        <w:t>–</w:t>
      </w:r>
      <w:r>
        <w:tab/>
        <w:t>un seul canal brouilleur adjacent est pris en considération; pour deux brouilleurs modulés adjacents, la valeur de NFD qu'il faut considérer devrait être prise en-dessous de 3 dB.</w:t>
      </w:r>
    </w:p>
    <w:p w:rsidR="00ED7533" w:rsidRDefault="00ED7533" w:rsidP="003866DF">
      <w:pPr>
        <w:pStyle w:val="Note"/>
      </w:pPr>
      <w:r>
        <w:t>NOTE 4 – Cette question est traitée dans les Recommandations UIT-R F.1093 et UIT-R P.530 relatives aux méthodes de prévision de la propagation et des interruptions.</w:t>
      </w:r>
    </w:p>
    <w:p w:rsidR="00ED7533" w:rsidRDefault="00ED7533" w:rsidP="003866DF">
      <w:pPr>
        <w:pStyle w:val="Note"/>
      </w:pPr>
      <w:r>
        <w:t xml:space="preserve">NOTE 5 – Un système multiporteuses est un système dans lequel </w:t>
      </w:r>
      <w:r>
        <w:rPr>
          <w:i/>
        </w:rPr>
        <w:t>n</w:t>
      </w:r>
      <w:r>
        <w:t xml:space="preserve"> signaux de porteuses à modulation numérique (</w:t>
      </w:r>
      <w:r>
        <w:rPr>
          <w:i/>
        </w:rPr>
        <w:t>n</w:t>
      </w:r>
      <w:r>
        <w:t> </w:t>
      </w:r>
      <w:r>
        <w:rPr>
          <w:rFonts w:ascii="Symbol" w:hAnsi="Symbol"/>
        </w:rPr>
        <w:t></w:t>
      </w:r>
      <w:r>
        <w:t xml:space="preserve"> 1) sont émis (ou reçus) simultanément par le même équipement radiofréquences. La fréquence centrale doit être considérée comme la moyenne arithmétique des </w:t>
      </w:r>
      <w:r>
        <w:rPr>
          <w:i/>
        </w:rPr>
        <w:t>n</w:t>
      </w:r>
      <w:r>
        <w:t xml:space="preserve"> fréquences porteuses du système multiporteuses. Lorsqu'on met en œuvre un système multiporteuses dans une disposition de canaux radioélectriques préexistante, il peut être commode de transférer la fréquence centrale de ce système au milieu de deux canaux adjacents de la disposition de base.</w:t>
      </w:r>
    </w:p>
    <w:p w:rsidR="00ED7533" w:rsidRPr="00F01066" w:rsidRDefault="00ED7533" w:rsidP="005E77CC">
      <w:pPr>
        <w:pStyle w:val="Tablefin"/>
        <w:rPr>
          <w:lang w:val="fr-CH"/>
        </w:rPr>
      </w:pPr>
    </w:p>
    <w:p w:rsidR="005E77CC" w:rsidRDefault="005E77CC" w:rsidP="00ED7533"/>
    <w:p w:rsidR="00ED7533" w:rsidRDefault="00ED7533" w:rsidP="006C4783">
      <w:pPr>
        <w:pStyle w:val="StyleAnnexNoTitleBefore0cmFirstline0cm"/>
      </w:pPr>
      <w:r>
        <w:t>Annexe 1</w:t>
      </w:r>
      <w:r>
        <w:br/>
      </w:r>
      <w:r>
        <w:br/>
        <w:t>Disposition des canaux radioélectriques pour les faisceaux hertziens</w:t>
      </w:r>
      <w:r>
        <w:br/>
        <w:t>fonctionnant dans la bande 2</w:t>
      </w:r>
      <w:r>
        <w:rPr>
          <w:sz w:val="12"/>
        </w:rPr>
        <w:t> </w:t>
      </w:r>
      <w:r>
        <w:t>300-2</w:t>
      </w:r>
      <w:r>
        <w:rPr>
          <w:sz w:val="12"/>
        </w:rPr>
        <w:t> </w:t>
      </w:r>
      <w:r>
        <w:t>500 MHz</w:t>
      </w:r>
    </w:p>
    <w:p w:rsidR="00ED7533" w:rsidRDefault="00ED7533" w:rsidP="00ED7533">
      <w:pPr>
        <w:pStyle w:val="Annexref"/>
      </w:pPr>
      <w:r>
        <w:t>(Tableau 1)</w:t>
      </w:r>
    </w:p>
    <w:p w:rsidR="00ED7533" w:rsidRDefault="00ED7533" w:rsidP="00ED7533">
      <w:pPr>
        <w:pStyle w:val="Normalaftertitle"/>
        <w:spacing w:before="213"/>
      </w:pPr>
      <w:r>
        <w:rPr>
          <w:b/>
        </w:rPr>
        <w:t>1</w:t>
      </w:r>
      <w:r>
        <w:tab/>
        <w:t>La disposition des canaux radioélectriques pour les FWS susmentionnés est fondée sur un espacement des canaux adjacents de 1 MHz, selon les modalités suivantes:</w:t>
      </w:r>
    </w:p>
    <w:p w:rsidR="00ED7533" w:rsidRDefault="00ED7533" w:rsidP="00ED7533">
      <w:pPr>
        <w:pStyle w:val="enumlev1"/>
      </w:pPr>
      <w:r>
        <w:t>soit</w:t>
      </w:r>
      <w:r>
        <w:tab/>
      </w:r>
      <w:r>
        <w:rPr>
          <w:i/>
        </w:rPr>
        <w:t>f</w:t>
      </w:r>
      <w:r>
        <w:rPr>
          <w:iCs/>
          <w:vertAlign w:val="subscript"/>
        </w:rPr>
        <w:t>0</w:t>
      </w:r>
      <w:r>
        <w:tab/>
        <w:t>la fréquence de référence du plan de fréquences (MHz),</w:t>
      </w:r>
    </w:p>
    <w:p w:rsidR="00ED7533" w:rsidRDefault="00ED7533" w:rsidP="00ED7533">
      <w:pPr>
        <w:pStyle w:val="enumlev1"/>
        <w:ind w:left="1191" w:hanging="1191"/>
      </w:pPr>
      <w:r>
        <w:tab/>
      </w:r>
      <w:r>
        <w:rPr>
          <w:i/>
        </w:rPr>
        <w:t>f</w:t>
      </w:r>
      <w:r>
        <w:rPr>
          <w:i/>
          <w:vertAlign w:val="subscript"/>
        </w:rPr>
        <w:t>n</w:t>
      </w:r>
      <w:r>
        <w:tab/>
        <w:t>la fréquence centrale d'un canal radioélectrique dans la moitié inférieure de la bande (MHz),</w:t>
      </w:r>
    </w:p>
    <w:p w:rsidR="00ED7533" w:rsidRDefault="00ED7533" w:rsidP="00ED7533">
      <w:pPr>
        <w:pStyle w:val="enumlev1"/>
        <w:tabs>
          <w:tab w:val="clear" w:pos="794"/>
          <w:tab w:val="left" w:pos="720"/>
        </w:tabs>
        <w:ind w:left="1191" w:hanging="1191"/>
      </w:pPr>
      <w:r>
        <w:tab/>
      </w:r>
      <w:r>
        <w:rPr>
          <w:position w:val="-12"/>
        </w:rPr>
        <w:object w:dxaOrig="300" w:dyaOrig="360">
          <v:shape id="_x0000_i1029" type="#_x0000_t75" style="width:14.6pt;height:21.65pt" o:ole="">
            <v:imagedata r:id="rId21" o:title=""/>
          </v:shape>
          <o:OLEObject Type="Embed" ProgID="Equation.3" ShapeID="_x0000_i1029" DrawAspect="Content" ObjectID="_1496577439" r:id="rId22"/>
        </w:object>
      </w:r>
      <w:r>
        <w:rPr>
          <w:i/>
          <w:position w:val="-6"/>
          <w:sz w:val="18"/>
        </w:rPr>
        <w:tab/>
      </w:r>
      <w:r>
        <w:t>la fréquence centrale d'un canal radioélectrique dans la moitié supérieure de la bande (MHz),</w:t>
      </w:r>
    </w:p>
    <w:p w:rsidR="00ED7533" w:rsidRDefault="00ED7533" w:rsidP="00ED7533">
      <w:r>
        <w:lastRenderedPageBreak/>
        <w:t>les fréquences centrales des différents canaux s'expriment alors par les relations suivantes:</w:t>
      </w:r>
    </w:p>
    <w:p w:rsidR="00ED7533" w:rsidRDefault="00ED7533" w:rsidP="00ED7533">
      <w:pPr>
        <w:pStyle w:val="enumlev1"/>
        <w:tabs>
          <w:tab w:val="left" w:pos="3969"/>
        </w:tabs>
      </w:pPr>
      <w:r>
        <w:tab/>
        <w:t>moitié inférieure de la bande:</w:t>
      </w:r>
      <w:r>
        <w:tab/>
      </w:r>
      <w:r>
        <w:rPr>
          <w:i/>
        </w:rPr>
        <w:t>f</w:t>
      </w:r>
      <w:r>
        <w:rPr>
          <w:i/>
          <w:vertAlign w:val="subscript"/>
        </w:rPr>
        <w:t>n</w:t>
      </w:r>
      <w:r>
        <w:t xml:space="preserve"> </w:t>
      </w:r>
      <w:r>
        <w:rPr>
          <w:rFonts w:ascii="Symbol" w:hAnsi="Symbol"/>
        </w:rPr>
        <w:t></w:t>
      </w:r>
      <w:r>
        <w:t xml:space="preserve"> </w:t>
      </w:r>
      <w:r>
        <w:rPr>
          <w:i/>
        </w:rPr>
        <w:t>f</w:t>
      </w:r>
      <w:r>
        <w:rPr>
          <w:iCs/>
          <w:vertAlign w:val="subscript"/>
        </w:rPr>
        <w:t>0</w:t>
      </w:r>
      <w:r>
        <w:rPr>
          <w:i/>
        </w:rPr>
        <w:t xml:space="preserve"> </w:t>
      </w:r>
      <w:r>
        <w:t xml:space="preserve">– 87 </w:t>
      </w:r>
      <w:r>
        <w:rPr>
          <w:rFonts w:ascii="Symbol" w:hAnsi="Symbol"/>
        </w:rPr>
        <w:t></w:t>
      </w:r>
      <w:r>
        <w:rPr>
          <w:i/>
        </w:rPr>
        <w:t xml:space="preserve"> n</w:t>
      </w:r>
    </w:p>
    <w:p w:rsidR="00ED7533" w:rsidRDefault="00ED7533" w:rsidP="00ED7533">
      <w:pPr>
        <w:pStyle w:val="enumlev1"/>
        <w:tabs>
          <w:tab w:val="left" w:pos="3878"/>
        </w:tabs>
      </w:pPr>
      <w:r>
        <w:tab/>
        <w:t>moitié supérieure de la bande:</w:t>
      </w:r>
      <w:r>
        <w:tab/>
      </w:r>
      <w:r>
        <w:rPr>
          <w:position w:val="-12"/>
        </w:rPr>
        <w:object w:dxaOrig="499" w:dyaOrig="360">
          <v:shape id="_x0000_i1030" type="#_x0000_t75" style="width:28.7pt;height:21.65pt" o:ole="">
            <v:imagedata r:id="rId23" o:title=""/>
          </v:shape>
          <o:OLEObject Type="Embed" ProgID="Equation.3" ShapeID="_x0000_i1030" DrawAspect="Content" ObjectID="_1496577440" r:id="rId24"/>
        </w:object>
      </w:r>
      <w:r>
        <w:rPr>
          <w:i/>
        </w:rPr>
        <w:t>f</w:t>
      </w:r>
      <w:r>
        <w:rPr>
          <w:iCs/>
          <w:vertAlign w:val="subscript"/>
        </w:rPr>
        <w:t>0</w:t>
      </w:r>
      <w:r>
        <w:rPr>
          <w:i/>
        </w:rPr>
        <w:t xml:space="preserve"> </w:t>
      </w:r>
      <w:r>
        <w:rPr>
          <w:rFonts w:ascii="Symbol" w:hAnsi="Symbol"/>
        </w:rPr>
        <w:t></w:t>
      </w:r>
      <w:r>
        <w:t xml:space="preserve"> 7 </w:t>
      </w:r>
      <w:r>
        <w:rPr>
          <w:rFonts w:ascii="Symbol" w:hAnsi="Symbol"/>
        </w:rPr>
        <w:t></w:t>
      </w:r>
      <w:r>
        <w:rPr>
          <w:i/>
        </w:rPr>
        <w:t xml:space="preserve"> n</w:t>
      </w:r>
    </w:p>
    <w:p w:rsidR="00ED7533" w:rsidRDefault="00ED7533" w:rsidP="00ED7533">
      <w:pPr>
        <w:spacing w:before="0"/>
      </w:pPr>
      <w:r>
        <w:t>où:</w:t>
      </w:r>
    </w:p>
    <w:p w:rsidR="00ED7533" w:rsidRDefault="00ED7533" w:rsidP="00ED7533">
      <w:pPr>
        <w:pStyle w:val="enumlev1"/>
      </w:pPr>
      <w:r>
        <w:tab/>
      </w:r>
      <w:r>
        <w:rPr>
          <w:i/>
        </w:rPr>
        <w:t>n</w:t>
      </w:r>
      <w:r>
        <w:t xml:space="preserve"> </w:t>
      </w:r>
      <w:r>
        <w:rPr>
          <w:rFonts w:ascii="Symbol" w:hAnsi="Symbol"/>
        </w:rPr>
        <w:t></w:t>
      </w:r>
      <w:r>
        <w:t xml:space="preserve"> 1, 2, 3, ..., 80.</w:t>
      </w:r>
    </w:p>
    <w:p w:rsidR="00ED7533" w:rsidRDefault="00ED7533" w:rsidP="00ED7533">
      <w:pPr>
        <w:spacing w:before="116"/>
      </w:pPr>
      <w:r>
        <w:t>Cette disposition est indiquée dans la Fig. 2.</w:t>
      </w:r>
    </w:p>
    <w:p w:rsidR="00ED7533" w:rsidRPr="00F0631E" w:rsidRDefault="00ED7533" w:rsidP="00147827">
      <w:pPr>
        <w:pStyle w:val="FigureNo"/>
      </w:pPr>
      <w:r w:rsidRPr="00147827">
        <w:t>FIGURE</w:t>
      </w:r>
      <w:r w:rsidRPr="00F0631E">
        <w:t xml:space="preserve"> 2</w:t>
      </w:r>
    </w:p>
    <w:p w:rsidR="00ED7533" w:rsidRPr="00147827" w:rsidRDefault="00ED7533" w:rsidP="00147827">
      <w:pPr>
        <w:pStyle w:val="Figuretitle"/>
      </w:pPr>
      <w:r w:rsidRPr="00147827">
        <w:t xml:space="preserve">Disposition des canaux radioélectriques pour les FWS d'une capacité d'au plus </w:t>
      </w:r>
      <w:r w:rsidRPr="00147827">
        <w:br/>
        <w:t>300 voies téléphoniques utilisant la bande 2 300-2 500 MHz</w:t>
      </w:r>
    </w:p>
    <w:p w:rsidR="00ED7533" w:rsidRPr="00F367E7" w:rsidRDefault="00CB6181" w:rsidP="00ED7533">
      <w:pPr>
        <w:pStyle w:val="Figure"/>
      </w:pPr>
      <w:r>
        <w:object w:dxaOrig="6930" w:dyaOrig="1338">
          <v:shape id="_x0000_i1031" type="#_x0000_t75" style="width:452.3pt;height:85.25pt" o:ole="">
            <v:imagedata r:id="rId25" o:title=""/>
          </v:shape>
          <o:OLEObject Type="Embed" ProgID="CorelDraw.Graphic.16" ShapeID="_x0000_i1031" DrawAspect="Content" ObjectID="_1496577441" r:id="rId26"/>
        </w:object>
      </w:r>
    </w:p>
    <w:p w:rsidR="00ED7533" w:rsidRDefault="00ED7533" w:rsidP="00ED7533">
      <w:pPr>
        <w:rPr>
          <w:b/>
        </w:rPr>
      </w:pPr>
      <w:r>
        <w:rPr>
          <w:b/>
        </w:rPr>
        <w:t>2</w:t>
      </w:r>
      <w:r>
        <w:tab/>
        <w:t xml:space="preserve">La fréquence de référence doit être de préférence </w:t>
      </w:r>
      <w:r>
        <w:rPr>
          <w:i/>
        </w:rPr>
        <w:t>f</w:t>
      </w:r>
      <w:r>
        <w:rPr>
          <w:iCs/>
          <w:vertAlign w:val="subscript"/>
        </w:rPr>
        <w:t>0</w:t>
      </w:r>
      <w:r>
        <w:rPr>
          <w:i/>
        </w:rPr>
        <w:t xml:space="preserve"> </w:t>
      </w:r>
      <w:r>
        <w:rPr>
          <w:rFonts w:ascii="Symbol" w:hAnsi="Symbol"/>
        </w:rPr>
        <w:t></w:t>
      </w:r>
      <w:r>
        <w:t xml:space="preserve"> 2</w:t>
      </w:r>
      <w:r>
        <w:rPr>
          <w:rFonts w:ascii="Tms Rmn" w:hAnsi="Tms Rmn"/>
          <w:sz w:val="12"/>
        </w:rPr>
        <w:t> </w:t>
      </w:r>
      <w:r>
        <w:t>394 MHz.</w:t>
      </w:r>
    </w:p>
    <w:p w:rsidR="00ED7533" w:rsidRDefault="00ED7533" w:rsidP="00ED7533">
      <w:r>
        <w:rPr>
          <w:b/>
        </w:rPr>
        <w:t>3</w:t>
      </w:r>
      <w:r>
        <w:tab/>
        <w:t>Dans un tronçon où une connexion internationale ou rurale est établie, ainsi qu'à un nœud de réseau, tous les canaux aller doivent se trouver dans une moitié de la bande de fréquences et tous les canaux retour dans l'autre moitié de la bande.</w:t>
      </w:r>
    </w:p>
    <w:p w:rsidR="00ED7533" w:rsidRDefault="00ED7533" w:rsidP="00ED7533">
      <w:r>
        <w:rPr>
          <w:b/>
        </w:rPr>
        <w:t>4</w:t>
      </w:r>
      <w:r>
        <w:tab/>
        <w:t>Les espacements de canaux adjacents de même polarisation à utiliser de préférence pour diverses capacités sont indiqués au Tableau 3.</w:t>
      </w:r>
    </w:p>
    <w:p w:rsidR="00ED7533" w:rsidRDefault="00ED7533" w:rsidP="00ED7533">
      <w:pPr>
        <w:pStyle w:val="TableNo"/>
        <w:keepLines/>
      </w:pPr>
      <w:r>
        <w:t>TABLEAU 3</w:t>
      </w:r>
    </w:p>
    <w:tbl>
      <w:tblPr>
        <w:tblW w:w="0" w:type="auto"/>
        <w:jc w:val="center"/>
        <w:tblLayout w:type="fixed"/>
        <w:tblLook w:val="0000" w:firstRow="0" w:lastRow="0" w:firstColumn="0" w:lastColumn="0" w:noHBand="0" w:noVBand="0"/>
      </w:tblPr>
      <w:tblGrid>
        <w:gridCol w:w="2552"/>
        <w:gridCol w:w="2552"/>
        <w:gridCol w:w="2552"/>
      </w:tblGrid>
      <w:tr w:rsidR="00ED7533" w:rsidTr="006D1174">
        <w:trPr>
          <w:cantSplit/>
          <w:jc w:val="center"/>
        </w:trPr>
        <w:tc>
          <w:tcPr>
            <w:tcW w:w="2552" w:type="dxa"/>
            <w:tcBorders>
              <w:top w:val="single" w:sz="6" w:space="0" w:color="auto"/>
              <w:left w:val="single" w:sz="6" w:space="0" w:color="auto"/>
              <w:bottom w:val="single" w:sz="6" w:space="0" w:color="auto"/>
              <w:right w:val="single" w:sz="6" w:space="0" w:color="auto"/>
            </w:tcBorders>
            <w:vAlign w:val="center"/>
          </w:tcPr>
          <w:p w:rsidR="00ED7533" w:rsidRDefault="00ED7533" w:rsidP="006D1174">
            <w:pPr>
              <w:pStyle w:val="Tablehead"/>
              <w:keepLines/>
            </w:pPr>
            <w:r>
              <w:t>Capacité du canal</w:t>
            </w:r>
          </w:p>
        </w:tc>
        <w:tc>
          <w:tcPr>
            <w:tcW w:w="2552" w:type="dxa"/>
            <w:tcBorders>
              <w:top w:val="single" w:sz="6" w:space="0" w:color="auto"/>
              <w:left w:val="single" w:sz="6" w:space="0" w:color="auto"/>
              <w:bottom w:val="single" w:sz="6" w:space="0" w:color="auto"/>
              <w:right w:val="single" w:sz="6" w:space="0" w:color="auto"/>
            </w:tcBorders>
            <w:vAlign w:val="center"/>
          </w:tcPr>
          <w:p w:rsidR="00ED7533" w:rsidRDefault="00ED7533" w:rsidP="006D1174">
            <w:pPr>
              <w:pStyle w:val="Tablehead"/>
              <w:keepLines/>
            </w:pPr>
            <w:r>
              <w:t>Espacement des canaux</w:t>
            </w:r>
            <w:r>
              <w:br/>
              <w:t>radioélectriques</w:t>
            </w:r>
            <w:r>
              <w:br/>
              <w:t>(MHz)</w:t>
            </w:r>
          </w:p>
        </w:tc>
        <w:tc>
          <w:tcPr>
            <w:tcW w:w="2552" w:type="dxa"/>
            <w:tcBorders>
              <w:top w:val="single" w:sz="6" w:space="0" w:color="auto"/>
              <w:left w:val="single" w:sz="6" w:space="0" w:color="auto"/>
              <w:bottom w:val="single" w:sz="6" w:space="0" w:color="auto"/>
              <w:right w:val="single" w:sz="6" w:space="0" w:color="auto"/>
            </w:tcBorders>
            <w:vAlign w:val="center"/>
          </w:tcPr>
          <w:p w:rsidR="00ED7533" w:rsidRDefault="00ED7533" w:rsidP="006D1174">
            <w:pPr>
              <w:pStyle w:val="Tablehead"/>
              <w:keepLines/>
            </w:pPr>
            <w:r>
              <w:rPr>
                <w:i/>
              </w:rPr>
              <w:t>n</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510"/>
              <w:jc w:val="right"/>
            </w:pPr>
            <w:r>
              <w:t>12 voies MRF</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1</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1, 2, 3, 4, ...</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510"/>
              <w:jc w:val="right"/>
            </w:pPr>
            <w:r>
              <w:t>24 voies MRF</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2</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1, 3, 5, 7, ...</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510"/>
              <w:jc w:val="right"/>
            </w:pPr>
            <w:r>
              <w:t>60 voies MRF</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4</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1, 5, 9, 13, ...</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510"/>
              <w:jc w:val="right"/>
            </w:pPr>
            <w:r>
              <w:t>120 voies MRF</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14</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1, 15, 29, 43, ...</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510"/>
              <w:jc w:val="right"/>
            </w:pPr>
            <w:r>
              <w:t>300 voies MRF</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28</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1, 29, 57</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510"/>
              <w:jc w:val="right"/>
            </w:pPr>
            <w:r>
              <w:t>24 voies MIC</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2</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1, 3, 5, 7, ...</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510"/>
              <w:jc w:val="right"/>
            </w:pPr>
            <w:r>
              <w:t>30 voies MIC</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2</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1, 3, 5, 7, ...</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510"/>
              <w:jc w:val="right"/>
            </w:pPr>
            <w:r>
              <w:t>48 voies MIC</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4</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1, 5, 9, 13, ...</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510"/>
              <w:jc w:val="right"/>
            </w:pPr>
            <w:r>
              <w:t>60 voies MIC</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4</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1, 5, 9, 13, ...</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340"/>
              <w:jc w:val="right"/>
            </w:pPr>
            <w:r>
              <w:t>30 voies MIC</w:t>
            </w:r>
            <w:r>
              <w:rPr>
                <w:vertAlign w:val="superscript"/>
              </w:rPr>
              <w:t>(1)</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1</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1, 2, 3, 4, ...</w:t>
            </w:r>
          </w:p>
        </w:tc>
      </w:tr>
      <w:tr w:rsidR="00ED7533" w:rsidTr="006D1174">
        <w:trPr>
          <w:cantSplit/>
          <w:jc w:val="center"/>
        </w:trPr>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83"/>
                <w:tab w:val="left" w:pos="588"/>
              </w:tabs>
              <w:ind w:right="340"/>
              <w:jc w:val="right"/>
            </w:pPr>
            <w:r>
              <w:t>60 voies MIC</w:t>
            </w:r>
            <w:r>
              <w:rPr>
                <w:vertAlign w:val="superscript"/>
              </w:rPr>
              <w:t>(1)</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9"/>
              </w:tabs>
              <w:ind w:right="1077"/>
              <w:jc w:val="right"/>
            </w:pPr>
            <w:r>
              <w:t>2</w:t>
            </w:r>
          </w:p>
        </w:tc>
        <w:tc>
          <w:tcPr>
            <w:tcW w:w="2552" w:type="dxa"/>
            <w:tcBorders>
              <w:left w:val="single" w:sz="6" w:space="0" w:color="auto"/>
              <w:right w:val="single" w:sz="6" w:space="0" w:color="auto"/>
            </w:tcBorders>
          </w:tcPr>
          <w:p w:rsidR="00ED7533" w:rsidRDefault="00ED7533" w:rsidP="006D117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01"/>
              </w:tabs>
              <w:jc w:val="center"/>
            </w:pPr>
            <w:r>
              <w:t>1, 3, 5, 7, ...</w:t>
            </w:r>
          </w:p>
        </w:tc>
      </w:tr>
      <w:tr w:rsidR="00ED7533" w:rsidTr="006D1174">
        <w:trPr>
          <w:cantSplit/>
          <w:jc w:val="center"/>
        </w:trPr>
        <w:tc>
          <w:tcPr>
            <w:tcW w:w="7656" w:type="dxa"/>
            <w:gridSpan w:val="3"/>
            <w:tcBorders>
              <w:top w:val="single" w:sz="6" w:space="0" w:color="auto"/>
            </w:tcBorders>
          </w:tcPr>
          <w:p w:rsidR="00ED7533" w:rsidRDefault="00ED7533" w:rsidP="006D1174">
            <w:pPr>
              <w:pStyle w:val="Tablelegend"/>
              <w:keepNext/>
              <w:keepLines/>
            </w:pPr>
            <w:r>
              <w:rPr>
                <w:vertAlign w:val="superscript"/>
              </w:rPr>
              <w:t>(1)</w:t>
            </w:r>
            <w:r>
              <w:rPr>
                <w:vertAlign w:val="superscript"/>
              </w:rPr>
              <w:tab/>
            </w:r>
            <w:r>
              <w:t>Avec une modulation à plusieurs états (par exemple MAQ-16).</w:t>
            </w:r>
          </w:p>
        </w:tc>
      </w:tr>
    </w:tbl>
    <w:p w:rsidR="00D858C8" w:rsidRPr="00F01066" w:rsidRDefault="00D858C8" w:rsidP="00D858C8">
      <w:pPr>
        <w:pStyle w:val="Tablefin"/>
        <w:rPr>
          <w:lang w:val="fr-CH"/>
        </w:rPr>
      </w:pPr>
    </w:p>
    <w:p w:rsidR="00ED7533" w:rsidRDefault="00ED7533" w:rsidP="00ED7533">
      <w:r>
        <w:rPr>
          <w:b/>
        </w:rPr>
        <w:t>5</w:t>
      </w:r>
      <w:r>
        <w:tab/>
        <w:t>Lorsque, par exemple, soit dans un point nodal, soit sur une artère (avec découplage par polarisations croisées) et pour des capacités de 24 voies téléphoniques ou davantage, des canaux radioélectriques supplémentaires sont nécessaires, les numéros de ces canaux devraient être:</w:t>
      </w:r>
    </w:p>
    <w:p w:rsidR="00ED7533" w:rsidRDefault="00ED7533" w:rsidP="00ED7533">
      <w:pPr>
        <w:pStyle w:val="enumlev1"/>
      </w:pPr>
      <w:r>
        <w:lastRenderedPageBreak/>
        <w:tab/>
        <w:t>24 voies téléphoniques:</w:t>
      </w:r>
      <w:r>
        <w:tab/>
      </w:r>
      <w:r>
        <w:rPr>
          <w:i/>
        </w:rPr>
        <w:t>n</w:t>
      </w:r>
      <w:r>
        <w:t xml:space="preserve"> </w:t>
      </w:r>
      <w:r>
        <w:rPr>
          <w:rFonts w:ascii="Symbol" w:hAnsi="Symbol"/>
        </w:rPr>
        <w:t></w:t>
      </w:r>
      <w:r>
        <w:t xml:space="preserve"> 2, 4, 6, 8, ...</w:t>
      </w:r>
      <w:r>
        <w:tab/>
        <w:t>(</w:t>
      </w:r>
      <w:r>
        <w:rPr>
          <w:i/>
        </w:rPr>
        <w:t>n</w:t>
      </w:r>
      <w:r>
        <w:t xml:space="preserve"> </w:t>
      </w:r>
      <w:r>
        <w:rPr>
          <w:rFonts w:ascii="Symbol" w:hAnsi="Symbol"/>
        </w:rPr>
        <w:t></w:t>
      </w:r>
      <w:r>
        <w:t xml:space="preserve"> 80)</w:t>
      </w:r>
    </w:p>
    <w:p w:rsidR="00ED7533" w:rsidRDefault="00ED7533" w:rsidP="00ED7533">
      <w:pPr>
        <w:pStyle w:val="enumlev1"/>
      </w:pPr>
      <w:r>
        <w:tab/>
        <w:t>60 voies téléphoniques:</w:t>
      </w:r>
      <w:r>
        <w:tab/>
      </w:r>
      <w:r>
        <w:rPr>
          <w:i/>
        </w:rPr>
        <w:t>n</w:t>
      </w:r>
      <w:r>
        <w:t xml:space="preserve"> </w:t>
      </w:r>
      <w:r>
        <w:rPr>
          <w:rFonts w:ascii="Symbol" w:hAnsi="Symbol"/>
        </w:rPr>
        <w:t></w:t>
      </w:r>
      <w:r>
        <w:t xml:space="preserve"> 3, 7, 11, 15, ...</w:t>
      </w:r>
      <w:r>
        <w:tab/>
        <w:t>(</w:t>
      </w:r>
      <w:r>
        <w:rPr>
          <w:i/>
        </w:rPr>
        <w:t>n</w:t>
      </w:r>
      <w:r>
        <w:t xml:space="preserve"> </w:t>
      </w:r>
      <w:r>
        <w:rPr>
          <w:rFonts w:ascii="Symbol" w:hAnsi="Symbol"/>
        </w:rPr>
        <w:t></w:t>
      </w:r>
      <w:r>
        <w:t xml:space="preserve"> 79)</w:t>
      </w:r>
    </w:p>
    <w:p w:rsidR="00ED7533" w:rsidRDefault="00ED7533" w:rsidP="00ED7533">
      <w:pPr>
        <w:pStyle w:val="enumlev1"/>
      </w:pPr>
      <w:r>
        <w:tab/>
        <w:t>120 voies téléphoniques:</w:t>
      </w:r>
      <w:r>
        <w:tab/>
      </w:r>
      <w:r>
        <w:rPr>
          <w:i/>
        </w:rPr>
        <w:t>n</w:t>
      </w:r>
      <w:r>
        <w:t xml:space="preserve"> </w:t>
      </w:r>
      <w:r>
        <w:rPr>
          <w:rFonts w:ascii="Symbol" w:hAnsi="Symbol"/>
        </w:rPr>
        <w:t></w:t>
      </w:r>
      <w:r>
        <w:t xml:space="preserve"> 8, 22, 36, 50, ...</w:t>
      </w:r>
      <w:r>
        <w:tab/>
        <w:t>(</w:t>
      </w:r>
      <w:r>
        <w:rPr>
          <w:i/>
        </w:rPr>
        <w:t>n</w:t>
      </w:r>
      <w:r>
        <w:t xml:space="preserve"> </w:t>
      </w:r>
      <w:r>
        <w:rPr>
          <w:rFonts w:ascii="Symbol" w:hAnsi="Symbol"/>
        </w:rPr>
        <w:t></w:t>
      </w:r>
      <w:r>
        <w:t xml:space="preserve"> 78)</w:t>
      </w:r>
    </w:p>
    <w:p w:rsidR="00ED7533" w:rsidRDefault="00ED7533" w:rsidP="00ED7533">
      <w:pPr>
        <w:pStyle w:val="enumlev1"/>
      </w:pPr>
      <w:r>
        <w:tab/>
        <w:t>300 voies téléphoniques:</w:t>
      </w:r>
      <w:r>
        <w:tab/>
      </w:r>
      <w:r>
        <w:rPr>
          <w:i/>
        </w:rPr>
        <w:t>n</w:t>
      </w:r>
      <w:r>
        <w:t xml:space="preserve"> </w:t>
      </w:r>
      <w:r>
        <w:rPr>
          <w:rFonts w:ascii="Symbol" w:hAnsi="Symbol"/>
        </w:rPr>
        <w:t></w:t>
      </w:r>
      <w:r>
        <w:t xml:space="preserve"> 15, 43, 71.</w:t>
      </w:r>
    </w:p>
    <w:p w:rsidR="00ED7533" w:rsidRDefault="00ED7533" w:rsidP="00ED7533">
      <w:pPr>
        <w:keepNext/>
        <w:keepLines/>
      </w:pPr>
      <w:r>
        <w:rPr>
          <w:b/>
        </w:rPr>
        <w:t>6</w:t>
      </w:r>
      <w:r>
        <w:rPr>
          <w:i/>
        </w:rPr>
        <w:tab/>
      </w:r>
      <w:r>
        <w:t>Pour les capacités de 60 voies téléphoniques ou plus, des fréquences supplémentaires avec les numéros de voies ci-après:</w:t>
      </w:r>
    </w:p>
    <w:p w:rsidR="00ED7533" w:rsidRDefault="00ED7533" w:rsidP="00ED7533">
      <w:pPr>
        <w:pStyle w:val="enumlev1"/>
        <w:keepNext/>
        <w:keepLines/>
        <w:tabs>
          <w:tab w:val="left" w:pos="3686"/>
        </w:tabs>
      </w:pPr>
      <w:r>
        <w:tab/>
      </w:r>
      <w:r>
        <w:rPr>
          <w:i/>
        </w:rPr>
        <w:t>n</w:t>
      </w:r>
      <w:r>
        <w:t xml:space="preserve"> </w:t>
      </w:r>
      <w:r>
        <w:rPr>
          <w:rFonts w:ascii="Symbol" w:hAnsi="Symbol"/>
        </w:rPr>
        <w:t></w:t>
      </w:r>
      <w:r>
        <w:t xml:space="preserve"> 2, 4, 6, 8, ...</w:t>
      </w:r>
      <w:r>
        <w:tab/>
        <w:t>pour 60 voies téléphoniques</w:t>
      </w:r>
    </w:p>
    <w:p w:rsidR="00ED7533" w:rsidRDefault="00ED7533" w:rsidP="00ED7533">
      <w:pPr>
        <w:pStyle w:val="enumlev1"/>
        <w:tabs>
          <w:tab w:val="left" w:pos="3686"/>
        </w:tabs>
      </w:pPr>
      <w:r>
        <w:tab/>
      </w:r>
      <w:r>
        <w:rPr>
          <w:i/>
        </w:rPr>
        <w:t>n</w:t>
      </w:r>
      <w:r>
        <w:t xml:space="preserve"> </w:t>
      </w:r>
      <w:r>
        <w:rPr>
          <w:rFonts w:ascii="Symbol" w:hAnsi="Symbol"/>
        </w:rPr>
        <w:t></w:t>
      </w:r>
      <w:r>
        <w:t xml:space="preserve"> 5, 12, 19, 26, ...</w:t>
      </w:r>
      <w:r>
        <w:tab/>
        <w:t>pour 120 voies téléphoniques</w:t>
      </w:r>
    </w:p>
    <w:p w:rsidR="00ED7533" w:rsidRDefault="00ED7533" w:rsidP="00ED7533">
      <w:pPr>
        <w:pStyle w:val="enumlev1"/>
        <w:tabs>
          <w:tab w:val="left" w:pos="3686"/>
        </w:tabs>
      </w:pPr>
      <w:r>
        <w:tab/>
      </w:r>
      <w:r>
        <w:rPr>
          <w:i/>
        </w:rPr>
        <w:t>n</w:t>
      </w:r>
      <w:r>
        <w:t xml:space="preserve"> </w:t>
      </w:r>
      <w:r>
        <w:rPr>
          <w:rFonts w:ascii="Symbol" w:hAnsi="Symbol"/>
        </w:rPr>
        <w:t></w:t>
      </w:r>
      <w:r>
        <w:t xml:space="preserve"> 8, 22, 36, 50, ...</w:t>
      </w:r>
      <w:r>
        <w:tab/>
        <w:t>pour 300 voies téléphoniques</w:t>
      </w:r>
    </w:p>
    <w:p w:rsidR="00ED7533" w:rsidRDefault="00ED7533" w:rsidP="00ED7533">
      <w:r>
        <w:t>peuvent être utilisées comme fréquences décalées. Il peut être utile de recourir à ces fréquences pour diminuer le brouillage dû à des conditions de propagation exceptionnelle sur un trajet, ou pour diminuer la discrimination d'antenne nécessaire dans un point nodal du réseau.</w:t>
      </w:r>
    </w:p>
    <w:p w:rsidR="00ED7533" w:rsidRDefault="00ED7533" w:rsidP="00ED7533">
      <w:pPr>
        <w:pStyle w:val="Note"/>
      </w:pPr>
      <w:r>
        <w:t>NOTE 1 – Des études complémentaires sont nécessaires pour évaluer les problèmes de brouillage causés par les produits d'intermodulation entre différents systèmes fonctionnant sur le même trajet.</w:t>
      </w:r>
    </w:p>
    <w:p w:rsidR="00ED7533" w:rsidRDefault="00ED7533" w:rsidP="00ED7533"/>
    <w:p w:rsidR="00AC495D" w:rsidRDefault="00AC495D" w:rsidP="00ED7533"/>
    <w:p w:rsidR="00ED7533" w:rsidRDefault="00ED7533" w:rsidP="006C4783">
      <w:pPr>
        <w:pStyle w:val="AnnexNoTitle"/>
        <w:tabs>
          <w:tab w:val="clear" w:pos="794"/>
          <w:tab w:val="left" w:pos="851"/>
        </w:tabs>
        <w:ind w:left="0" w:firstLine="0"/>
      </w:pPr>
      <w:r>
        <w:t>Annexe 2</w:t>
      </w:r>
      <w:r w:rsidR="005D15FC">
        <w:br/>
      </w:r>
      <w:r>
        <w:br/>
        <w:t>Utilisation de la bande 11,7-13,25 GHz</w:t>
      </w:r>
    </w:p>
    <w:p w:rsidR="00ED7533" w:rsidRDefault="00ED7533" w:rsidP="00ED7533">
      <w:pPr>
        <w:pStyle w:val="Annexref"/>
      </w:pPr>
      <w:r>
        <w:t>(Tableau 1)</w:t>
      </w:r>
    </w:p>
    <w:p w:rsidR="00ED7533" w:rsidRDefault="00ED7533" w:rsidP="00ED7533">
      <w:pPr>
        <w:pStyle w:val="Normalaftertitle"/>
        <w:spacing w:before="240"/>
      </w:pPr>
      <w:r>
        <w:t>La Recommandation UIT-R F.497 donne les dispositions des canaux radioélectriques pour les systèmes analogiques et numériques fonctionnant dans la bande 12,75-13,25 GHz. Cependant, certaines administrations utilisent aussi des parties de la bande 11,7-13,25 GHz. On trouvera ci</w:t>
      </w:r>
      <w:r>
        <w:noBreakHyphen/>
        <w:t>après quelques exemples:</w:t>
      </w:r>
    </w:p>
    <w:p w:rsidR="00ED7533" w:rsidRDefault="00ED7533" w:rsidP="00ED7533">
      <w:pPr>
        <w:pStyle w:val="Heading1"/>
      </w:pPr>
      <w:r>
        <w:t>1</w:t>
      </w:r>
      <w:r>
        <w:tab/>
        <w:t>Plan à 12,5/25 MHz</w:t>
      </w:r>
    </w:p>
    <w:p w:rsidR="00ED7533" w:rsidRDefault="00ED7533" w:rsidP="00ED7533">
      <w:r>
        <w:t>Aux Etats-Unis d'Amérique, on utilise largement la gamme de 12,7</w:t>
      </w:r>
      <w:r>
        <w:rPr>
          <w:sz w:val="12"/>
        </w:rPr>
        <w:t xml:space="preserve"> </w:t>
      </w:r>
      <w:r>
        <w:t>à</w:t>
      </w:r>
      <w:r>
        <w:rPr>
          <w:sz w:val="12"/>
        </w:rPr>
        <w:t xml:space="preserve"> </w:t>
      </w:r>
      <w:r>
        <w:t>12,95 GHz, notamment pour les transmissions télévisuelles destinées à être distribuées ensuite par câble. Ces systèmes, qui s'étendent sur des distances de 100 à 500 km, sont typiquement unidirectionnels, de sorte qu'on utilise un plan de fréquences sans bande de garde selon un schéma de base prévoyant un espacement de 25 MHz entre canaux. Pour les besoins de coordination (par exemple pour des circuits dérivés) un plan à disposition intercalée est utilisé.</w:t>
      </w:r>
    </w:p>
    <w:p w:rsidR="00ED7533" w:rsidRDefault="00ED7533" w:rsidP="00ED7533">
      <w:r>
        <w:t>Cette gamme peut aussi être utilisée pour des transmissions multiples de canaux de télévision, aussi bien avec bande latérale résiduelle et bande latérale unique qu'avec bande latérale résiduelle et modulation de fréquence. Il s'agit principalement de systèmes de transmission à courte distance (5 à 15 km) destinés à alimenter des points de réception multiples. Pour le reste de la bande (12,95</w:t>
      </w:r>
      <w:r>
        <w:rPr>
          <w:sz w:val="12"/>
        </w:rPr>
        <w:t> </w:t>
      </w:r>
      <w:r>
        <w:t>à</w:t>
      </w:r>
      <w:r>
        <w:rPr>
          <w:sz w:val="12"/>
        </w:rPr>
        <w:t> </w:t>
      </w:r>
      <w:r>
        <w:t>13,25 GHz), on utilise la même disposition, mais, dans ce cas, il s'agit avant tout d'alimenter des systèmes de diffusion de programmes télévisuels dans des configurations fixes et mobiles. Au Japon, la totalité de la gamme de 12,7</w:t>
      </w:r>
      <w:r>
        <w:rPr>
          <w:sz w:val="12"/>
        </w:rPr>
        <w:t xml:space="preserve"> </w:t>
      </w:r>
      <w:r>
        <w:t>à</w:t>
      </w:r>
      <w:r>
        <w:rPr>
          <w:sz w:val="12"/>
        </w:rPr>
        <w:t xml:space="preserve"> </w:t>
      </w:r>
      <w:r>
        <w:t>13,25 GHz est utilisée pour les relais de télévision et pour les liaisons terminales de studio d'émission, l'espacement entre canaux étant aussi de 25 MHz.</w:t>
      </w:r>
    </w:p>
    <w:p w:rsidR="00ED7533" w:rsidRDefault="00ED7533" w:rsidP="00ED7533">
      <w:pPr>
        <w:pStyle w:val="Heading1"/>
      </w:pPr>
      <w:r>
        <w:lastRenderedPageBreak/>
        <w:t>2</w:t>
      </w:r>
      <w:r>
        <w:tab/>
        <w:t>Plan à 20 MHz</w:t>
      </w:r>
    </w:p>
    <w:p w:rsidR="00ED7533" w:rsidRDefault="00ED7533" w:rsidP="00ED7533">
      <w:r>
        <w:t>Aux Etats-Unis d'Amérique et au Japon, la gamme de 12,2</w:t>
      </w:r>
      <w:r>
        <w:rPr>
          <w:sz w:val="12"/>
        </w:rPr>
        <w:t xml:space="preserve"> </w:t>
      </w:r>
      <w:r>
        <w:t>à</w:t>
      </w:r>
      <w:r>
        <w:rPr>
          <w:sz w:val="12"/>
        </w:rPr>
        <w:t xml:space="preserve"> </w:t>
      </w:r>
      <w:r>
        <w:t>12,7 GHz est utilisée à la fois pour la télévision et pour les transmissions mixtes téléphonie-données. Les canaux, espacés de 20 MHz, transmettent des signaux téléphoniques MRF (jusqu'à 1</w:t>
      </w:r>
      <w:r>
        <w:rPr>
          <w:sz w:val="12"/>
        </w:rPr>
        <w:t> </w:t>
      </w:r>
      <w:r>
        <w:t>200 voies) ou des trains de données numériques d'une capacité pouvant atteindre 45 Mbit/s. Cette bande sert aux services publics, aux établissements d'enseignement, aux services gouvernementaux et civils, au commerce.</w:t>
      </w:r>
    </w:p>
    <w:p w:rsidR="00ED7533" w:rsidRDefault="00ED7533" w:rsidP="00ED7533">
      <w:pPr>
        <w:pStyle w:val="Heading1"/>
      </w:pPr>
      <w:r>
        <w:t>3</w:t>
      </w:r>
      <w:r>
        <w:tab/>
        <w:t>Bande de fréquences 11,7-12,5 GHz</w:t>
      </w:r>
    </w:p>
    <w:p w:rsidR="00ED7533" w:rsidRDefault="00ED7533" w:rsidP="005D15FC">
      <w:r>
        <w:t>Pour élaborer une disposition de canaux radioélectriques avec un espacement de 19,18 MHz (le choix des canaux radioélectriques dans le plan avec espacement de 19,18 MHz devrait être déterminé par accord entre les administrations intéressées) dans la bande 11,7-12,5 GHz, il faudra tenir compte des besoins du service de radiodiffusion par satellite (SRS) auquel cette bande ou des parties de cette bande sont également attribuées, conformément aux décisions de la Conférence administrative mondiale des radiocommunications pour la radiod</w:t>
      </w:r>
      <w:r w:rsidR="005D15FC">
        <w:t>iffusion par satellite (Genève, </w:t>
      </w:r>
      <w:r>
        <w:t>1977) (CAMR</w:t>
      </w:r>
      <w:r w:rsidR="005D15FC">
        <w:noBreakHyphen/>
      </w:r>
      <w:r>
        <w:t>RS</w:t>
      </w:r>
      <w:r w:rsidR="005D15FC">
        <w:noBreakHyphen/>
      </w:r>
      <w:r>
        <w:t>77), de la Conférence administrative mondiale des radiocommunications (Genève, 1979) (CAMR-79) et de la première session de la Conférence administrative mondiale des radiocommunications sur l'utilisation de l'orbite des satellites géostationnaires et la planification des services spatiaux utilisant cette orbite, (Genève, 1985) (CAMR Orb-85). Pour les Régions 1 et 3, certaines études ont montré que la disposition des canaux devrait avoir les caractéristiques fondamentales indiquées ci</w:t>
      </w:r>
      <w:r>
        <w:noBreakHyphen/>
        <w:t>après afin de faciliter le partage entre les deux services:</w:t>
      </w:r>
    </w:p>
    <w:p w:rsidR="00ED7533" w:rsidRDefault="00ED7533" w:rsidP="00ED7533">
      <w:pPr>
        <w:pStyle w:val="enumlev1"/>
      </w:pPr>
      <w:r>
        <w:t>–</w:t>
      </w:r>
      <w:r>
        <w:tab/>
        <w:t>l'espacement entre canaux adjacents devrait être le même que celui adopté pour le SRS (19,18 MHz) ou être un multiple de cet espacement;</w:t>
      </w:r>
    </w:p>
    <w:p w:rsidR="00ED7533" w:rsidRDefault="00ED7533" w:rsidP="00ED7533">
      <w:pPr>
        <w:pStyle w:val="enumlev1"/>
      </w:pPr>
      <w:r>
        <w:rPr>
          <w:i/>
        </w:rPr>
        <w:t>–</w:t>
      </w:r>
      <w:r>
        <w:tab/>
        <w:t>les fréquences centrales des canaux devraient coïncider avec les fréquences du SRS ou être intercalées avec ces fréquences, d'où:</w:t>
      </w:r>
    </w:p>
    <w:p w:rsidR="00ED7533" w:rsidRPr="00515DEF" w:rsidRDefault="00ED7533" w:rsidP="00ED7533">
      <w:pPr>
        <w:pStyle w:val="enumlev2"/>
        <w:rPr>
          <w:lang w:val="pt-BR"/>
        </w:rPr>
      </w:pPr>
      <w:r>
        <w:rPr>
          <w:i/>
        </w:rPr>
        <w:tab/>
      </w:r>
      <w:r>
        <w:rPr>
          <w:i/>
        </w:rPr>
        <w:tab/>
      </w:r>
      <w:r w:rsidRPr="00515DEF">
        <w:rPr>
          <w:i/>
          <w:lang w:val="pt-BR"/>
        </w:rPr>
        <w:t>f</w:t>
      </w:r>
      <w:r w:rsidRPr="00515DEF">
        <w:rPr>
          <w:lang w:val="pt-BR"/>
        </w:rPr>
        <w:t xml:space="preserve"> </w:t>
      </w:r>
      <w:r>
        <w:rPr>
          <w:rFonts w:ascii="Symbol" w:hAnsi="Symbol"/>
        </w:rPr>
        <w:t></w:t>
      </w:r>
      <w:r w:rsidRPr="00515DEF">
        <w:rPr>
          <w:lang w:val="pt-BR"/>
        </w:rPr>
        <w:t xml:space="preserve"> 11</w:t>
      </w:r>
      <w:r w:rsidRPr="00515DEF">
        <w:rPr>
          <w:sz w:val="12"/>
          <w:lang w:val="pt-BR"/>
        </w:rPr>
        <w:t> </w:t>
      </w:r>
      <w:r w:rsidRPr="00515DEF">
        <w:rPr>
          <w:lang w:val="pt-BR"/>
        </w:rPr>
        <w:t xml:space="preserve">708,3 </w:t>
      </w:r>
      <w:r>
        <w:rPr>
          <w:rFonts w:ascii="Symbol" w:hAnsi="Symbol"/>
        </w:rPr>
        <w:t></w:t>
      </w:r>
      <w:r w:rsidRPr="00515DEF">
        <w:rPr>
          <w:lang w:val="pt-BR"/>
        </w:rPr>
        <w:t xml:space="preserve"> 19,18 </w:t>
      </w:r>
      <w:r w:rsidRPr="00515DEF">
        <w:rPr>
          <w:i/>
          <w:lang w:val="pt-BR"/>
        </w:rPr>
        <w:t>n</w:t>
      </w:r>
      <w:r>
        <w:rPr>
          <w:i/>
          <w:lang w:val="pt-BR"/>
        </w:rPr>
        <w:tab/>
      </w:r>
      <w:r>
        <w:rPr>
          <w:i/>
          <w:lang w:val="pt-BR"/>
        </w:rPr>
        <w:tab/>
      </w:r>
      <w:r w:rsidRPr="00515DEF">
        <w:rPr>
          <w:lang w:val="pt-BR"/>
        </w:rPr>
        <w:t>MHz</w:t>
      </w:r>
    </w:p>
    <w:p w:rsidR="00ED7533" w:rsidRPr="00515DEF" w:rsidRDefault="00ED7533" w:rsidP="00ED7533">
      <w:pPr>
        <w:pStyle w:val="enumlev2"/>
        <w:rPr>
          <w:lang w:val="pt-BR"/>
        </w:rPr>
      </w:pPr>
      <w:r w:rsidRPr="00515DEF">
        <w:rPr>
          <w:lang w:val="pt-BR"/>
        </w:rPr>
        <w:t>ou</w:t>
      </w:r>
      <w:r w:rsidRPr="00515DEF">
        <w:rPr>
          <w:lang w:val="pt-BR"/>
        </w:rPr>
        <w:tab/>
      </w:r>
      <w:r w:rsidRPr="00515DEF">
        <w:rPr>
          <w:lang w:val="pt-BR"/>
        </w:rPr>
        <w:tab/>
      </w:r>
      <w:r w:rsidRPr="00515DEF">
        <w:rPr>
          <w:i/>
          <w:lang w:val="pt-BR"/>
        </w:rPr>
        <w:t>f</w:t>
      </w:r>
      <w:r w:rsidRPr="00515DEF">
        <w:rPr>
          <w:lang w:val="pt-BR"/>
        </w:rPr>
        <w:t xml:space="preserve"> </w:t>
      </w:r>
      <w:r>
        <w:rPr>
          <w:rFonts w:ascii="Symbol" w:hAnsi="Symbol"/>
        </w:rPr>
        <w:t></w:t>
      </w:r>
      <w:r w:rsidRPr="00515DEF">
        <w:rPr>
          <w:lang w:val="pt-BR"/>
        </w:rPr>
        <w:t xml:space="preserve"> 11</w:t>
      </w:r>
      <w:r w:rsidRPr="00515DEF">
        <w:rPr>
          <w:sz w:val="12"/>
          <w:lang w:val="pt-BR"/>
        </w:rPr>
        <w:t> </w:t>
      </w:r>
      <w:r w:rsidRPr="00515DEF">
        <w:rPr>
          <w:lang w:val="pt-BR"/>
        </w:rPr>
        <w:t xml:space="preserve">717,89 </w:t>
      </w:r>
      <w:r>
        <w:rPr>
          <w:rFonts w:ascii="Symbol" w:hAnsi="Symbol"/>
        </w:rPr>
        <w:t></w:t>
      </w:r>
      <w:r w:rsidRPr="00515DEF">
        <w:rPr>
          <w:lang w:val="pt-BR"/>
        </w:rPr>
        <w:t xml:space="preserve"> 19,18 </w:t>
      </w:r>
      <w:r w:rsidRPr="00515DEF">
        <w:rPr>
          <w:i/>
          <w:lang w:val="pt-BR"/>
        </w:rPr>
        <w:t>n</w:t>
      </w:r>
      <w:r>
        <w:rPr>
          <w:i/>
          <w:lang w:val="pt-BR"/>
        </w:rPr>
        <w:tab/>
      </w:r>
      <w:r>
        <w:rPr>
          <w:i/>
          <w:lang w:val="pt-BR"/>
        </w:rPr>
        <w:tab/>
      </w:r>
      <w:r w:rsidRPr="00515DEF">
        <w:rPr>
          <w:lang w:val="pt-BR"/>
        </w:rPr>
        <w:t>MHz</w:t>
      </w:r>
    </w:p>
    <w:p w:rsidR="00ED7533" w:rsidRDefault="00ED7533" w:rsidP="00ED7533">
      <w:r w:rsidRPr="00515DEF">
        <w:rPr>
          <w:lang w:val="pt-BR"/>
        </w:rPr>
        <w:tab/>
      </w:r>
      <w:r>
        <w:t>où:</w:t>
      </w:r>
    </w:p>
    <w:p w:rsidR="00ED7533" w:rsidRDefault="00ED7533" w:rsidP="00ED7533">
      <w:pPr>
        <w:pStyle w:val="enumlev3"/>
      </w:pPr>
      <w:r>
        <w:rPr>
          <w:i/>
        </w:rPr>
        <w:tab/>
        <w:t>n</w:t>
      </w:r>
      <w:r>
        <w:t xml:space="preserve"> </w:t>
      </w:r>
      <w:r>
        <w:rPr>
          <w:rFonts w:ascii="Symbol" w:hAnsi="Symbol"/>
        </w:rPr>
        <w:t></w:t>
      </w:r>
      <w:r>
        <w:t xml:space="preserve"> 1, 2, 3, ..., 40;</w:t>
      </w:r>
    </w:p>
    <w:p w:rsidR="00ED7533" w:rsidRDefault="00ED7533" w:rsidP="00ED7533">
      <w:pPr>
        <w:pStyle w:val="enumlev1"/>
      </w:pPr>
      <w:r>
        <w:rPr>
          <w:i/>
        </w:rPr>
        <w:t>–</w:t>
      </w:r>
      <w:r>
        <w:tab/>
        <w:t>les espacements entre canaux aller et retour devraient être compatibles avec la disposition des fréquences attribuées au SRS.</w:t>
      </w:r>
    </w:p>
    <w:p w:rsidR="00ED7533" w:rsidRDefault="00ED7533" w:rsidP="00ED7533">
      <w:r>
        <w:t>Dans la bande 11,7-12,5 GHz, il est prévu dans certains pays d'utiliser des FWS avec modulation à bande latérale unique pour la transmission simultanée de plusieurs signaux de télévision et de radiodiffusion sonore par un ou plusieurs émetteurs, vers un certain nombre de stations réceptrices. La fréquence désignant le canal à utiliser pour un signal individuel télévision plus son devra correspondre avec le centre de la bande de modulation de ce signal individuel.</w:t>
      </w:r>
    </w:p>
    <w:p w:rsidR="00ED7533" w:rsidRDefault="00ED7533" w:rsidP="00ED7533"/>
    <w:p w:rsidR="00AC495D" w:rsidRDefault="00AC495D" w:rsidP="00ED7533"/>
    <w:p w:rsidR="00ED7533" w:rsidRDefault="00ED7533" w:rsidP="006C4783">
      <w:pPr>
        <w:pStyle w:val="AnnexNoTitle"/>
        <w:tabs>
          <w:tab w:val="clear" w:pos="794"/>
          <w:tab w:val="left" w:pos="851"/>
        </w:tabs>
        <w:ind w:left="0" w:firstLine="0"/>
      </w:pPr>
      <w:r>
        <w:lastRenderedPageBreak/>
        <w:t>Annexe 3</w:t>
      </w:r>
      <w:r>
        <w:br/>
      </w:r>
      <w:r>
        <w:br/>
        <w:t>Description de la disposition des canaux radioélectriques dans la</w:t>
      </w:r>
      <w:r>
        <w:br/>
        <w:t xml:space="preserve">bande 14,25-14,5 GHz avec un espacement de 14/28 MHz </w:t>
      </w:r>
    </w:p>
    <w:p w:rsidR="00ED7533" w:rsidRDefault="00ED7533" w:rsidP="00ED7533">
      <w:pPr>
        <w:pStyle w:val="Annexref"/>
      </w:pPr>
      <w:r>
        <w:t>(Tableau 1)</w:t>
      </w:r>
    </w:p>
    <w:p w:rsidR="00ED7533" w:rsidRDefault="00ED7533" w:rsidP="00ED7533">
      <w:pPr>
        <w:pStyle w:val="Normalaftertitle"/>
        <w:keepLines/>
      </w:pPr>
      <w:r>
        <w:t>Au Royaume-Uni, on utilise l'espacement de base 14/28 MHz dans la bande 14,25-14,5 GHz en tant qu'extension de la bande des 13 GHz de la Recommandation UIT</w:t>
      </w:r>
      <w:r>
        <w:noBreakHyphen/>
        <w:t>R F.497 afin d'obtenir des canaux pour la télévision analogique ou des canaux numériques de moyenne et faible capacités avec des espacements entre canaux de 28, 14, 7 et 3,5 MHz.</w:t>
      </w:r>
    </w:p>
    <w:p w:rsidR="00ED7533" w:rsidRDefault="00ED7533" w:rsidP="00ED7533">
      <w:r>
        <w:t>La Recommandation UIT-R F.636 indique une disposition préférée des canaux dans la bande 14,4</w:t>
      </w:r>
      <w:r>
        <w:noBreakHyphen/>
        <w:t>15,35 GHz, utilisant le plan de base qui tient compte des différentes restrictions imposées par diverses administrations au centre de la bande.</w:t>
      </w:r>
    </w:p>
    <w:p w:rsidR="00ED7533" w:rsidRDefault="00ED7533" w:rsidP="00ED7533">
      <w:r>
        <w:t>La disposition de base des canaux de 28 MHz est la suivante:</w:t>
      </w:r>
    </w:p>
    <w:p w:rsidR="00ED7533" w:rsidRDefault="00ED7533" w:rsidP="00ED7533">
      <w:pPr>
        <w:pStyle w:val="enumlev1"/>
        <w:tabs>
          <w:tab w:val="left" w:pos="3969"/>
        </w:tabs>
      </w:pPr>
      <w:r>
        <w:tab/>
        <w:t>moitié inférieure de la bande:</w:t>
      </w:r>
      <w:r>
        <w:tab/>
      </w:r>
      <w:r>
        <w:rPr>
          <w:i/>
        </w:rPr>
        <w:t>f</w:t>
      </w:r>
      <w:r>
        <w:rPr>
          <w:i/>
          <w:vertAlign w:val="subscript"/>
        </w:rPr>
        <w:t>n</w:t>
      </w:r>
      <w:r>
        <w:t xml:space="preserve"> </w:t>
      </w:r>
      <w:r>
        <w:rPr>
          <w:rFonts w:ascii="Symbol" w:hAnsi="Symbol"/>
        </w:rPr>
        <w:t></w:t>
      </w:r>
      <w:r>
        <w:t xml:space="preserve"> </w:t>
      </w:r>
      <w:r>
        <w:rPr>
          <w:i/>
        </w:rPr>
        <w:t>f</w:t>
      </w:r>
      <w:r>
        <w:rPr>
          <w:i/>
          <w:vertAlign w:val="subscript"/>
        </w:rPr>
        <w:t>r</w:t>
      </w:r>
      <w:r>
        <w:t xml:space="preserve"> </w:t>
      </w:r>
      <w:r>
        <w:rPr>
          <w:rFonts w:ascii="Symbol" w:hAnsi="Symbol"/>
        </w:rPr>
        <w:t></w:t>
      </w:r>
      <w:r>
        <w:t xml:space="preserve"> 2</w:t>
      </w:r>
      <w:r>
        <w:rPr>
          <w:sz w:val="12"/>
        </w:rPr>
        <w:t> </w:t>
      </w:r>
      <w:r>
        <w:t xml:space="preserve">534 </w:t>
      </w:r>
      <w:r>
        <w:rPr>
          <w:rFonts w:ascii="Symbol" w:hAnsi="Symbol"/>
        </w:rPr>
        <w:t></w:t>
      </w:r>
      <w:r>
        <w:t xml:space="preserve"> 28 </w:t>
      </w:r>
      <w:r>
        <w:rPr>
          <w:i/>
        </w:rPr>
        <w:t>n</w:t>
      </w:r>
      <w:r>
        <w:t>                MHz</w:t>
      </w:r>
    </w:p>
    <w:p w:rsidR="00ED7533" w:rsidRDefault="00ED7533" w:rsidP="00ED7533">
      <w:pPr>
        <w:pStyle w:val="enumlev1"/>
        <w:tabs>
          <w:tab w:val="left" w:pos="3878"/>
        </w:tabs>
      </w:pPr>
      <w:r>
        <w:tab/>
        <w:t>moitié supérieure de la bande:</w:t>
      </w:r>
      <w:r>
        <w:tab/>
      </w:r>
      <w:r>
        <w:rPr>
          <w:position w:val="-12"/>
        </w:rPr>
        <w:object w:dxaOrig="499" w:dyaOrig="360">
          <v:shape id="_x0000_i1032" type="#_x0000_t75" style="width:28.7pt;height:21.65pt" o:ole="">
            <v:imagedata r:id="rId27" o:title=""/>
          </v:shape>
          <o:OLEObject Type="Embed" ProgID="Equation.3" ShapeID="_x0000_i1032" DrawAspect="Content" ObjectID="_1496577442" r:id="rId28"/>
        </w:object>
      </w:r>
      <w:r>
        <w:rPr>
          <w:i/>
        </w:rPr>
        <w:t>f</w:t>
      </w:r>
      <w:r>
        <w:rPr>
          <w:i/>
          <w:vertAlign w:val="subscript"/>
        </w:rPr>
        <w:t>r</w:t>
      </w:r>
      <w:r>
        <w:t xml:space="preserve"> </w:t>
      </w:r>
      <w:r>
        <w:rPr>
          <w:rFonts w:ascii="Symbol" w:hAnsi="Symbol"/>
        </w:rPr>
        <w:t></w:t>
      </w:r>
      <w:r>
        <w:t xml:space="preserve"> 2</w:t>
      </w:r>
      <w:r>
        <w:rPr>
          <w:rFonts w:ascii="Tms Rmn" w:hAnsi="Tms Rmn"/>
          <w:sz w:val="12"/>
        </w:rPr>
        <w:t> </w:t>
      </w:r>
      <w:r>
        <w:t xml:space="preserve">674 </w:t>
      </w:r>
      <w:r>
        <w:rPr>
          <w:rFonts w:ascii="Symbol" w:hAnsi="Symbol"/>
        </w:rPr>
        <w:t></w:t>
      </w:r>
      <w:r>
        <w:t xml:space="preserve"> 28 </w:t>
      </w:r>
      <w:r>
        <w:rPr>
          <w:i/>
        </w:rPr>
        <w:t>n</w:t>
      </w:r>
      <w:r>
        <w:t xml:space="preserve">                MHz</w:t>
      </w:r>
    </w:p>
    <w:p w:rsidR="00ED7533" w:rsidRDefault="00ED7533" w:rsidP="00ED7533">
      <w:r>
        <w:t>où:</w:t>
      </w:r>
    </w:p>
    <w:p w:rsidR="00ED7533" w:rsidRDefault="00ED7533" w:rsidP="00ED7533">
      <w:pPr>
        <w:pStyle w:val="enumlev1"/>
      </w:pPr>
      <w:r>
        <w:tab/>
      </w:r>
      <w:r>
        <w:rPr>
          <w:i/>
        </w:rPr>
        <w:t>f</w:t>
      </w:r>
      <w:r>
        <w:rPr>
          <w:i/>
          <w:vertAlign w:val="subscript"/>
        </w:rPr>
        <w:t>r</w:t>
      </w:r>
      <w:r>
        <w:rPr>
          <w:sz w:val="16"/>
        </w:rPr>
        <w:t xml:space="preserve"> </w:t>
      </w:r>
      <w:r>
        <w:t>:</w:t>
      </w:r>
      <w:r>
        <w:tab/>
        <w:t>fréquence de référence</w:t>
      </w:r>
    </w:p>
    <w:p w:rsidR="00ED7533" w:rsidRDefault="00ED7533" w:rsidP="00ED7533">
      <w:pPr>
        <w:pStyle w:val="enumlev1"/>
      </w:pPr>
      <w:r>
        <w:tab/>
      </w:r>
      <w:r>
        <w:rPr>
          <w:i/>
        </w:rPr>
        <w:t>n</w:t>
      </w:r>
      <w:r>
        <w:t xml:space="preserve"> </w:t>
      </w:r>
      <w:r>
        <w:rPr>
          <w:rFonts w:ascii="Symbol" w:hAnsi="Symbol"/>
        </w:rPr>
        <w:t></w:t>
      </w:r>
      <w:r>
        <w:t xml:space="preserve"> 1, 2, 3, 4.</w:t>
      </w:r>
    </w:p>
    <w:p w:rsidR="00ED7533" w:rsidRDefault="00ED7533" w:rsidP="00ED7533">
      <w:pPr>
        <w:keepNext/>
      </w:pPr>
      <w:r>
        <w:t xml:space="preserve">La disposition des fréquences avec </w:t>
      </w:r>
      <w:r>
        <w:rPr>
          <w:i/>
        </w:rPr>
        <w:t>f</w:t>
      </w:r>
      <w:r>
        <w:rPr>
          <w:i/>
          <w:vertAlign w:val="subscript"/>
        </w:rPr>
        <w:t>r</w:t>
      </w:r>
      <w:r>
        <w:t xml:space="preserve"> </w:t>
      </w:r>
      <w:r>
        <w:rPr>
          <w:rFonts w:ascii="Symbol" w:hAnsi="Symbol"/>
        </w:rPr>
        <w:t></w:t>
      </w:r>
      <w:r>
        <w:t xml:space="preserve"> 11</w:t>
      </w:r>
      <w:r>
        <w:rPr>
          <w:rFonts w:ascii="Tms Rmn" w:hAnsi="Tms Rmn"/>
          <w:sz w:val="12"/>
        </w:rPr>
        <w:t> </w:t>
      </w:r>
      <w:r>
        <w:t>701 MHz est indiquée sur la Fig. 3.</w:t>
      </w:r>
    </w:p>
    <w:p w:rsidR="00ED7533" w:rsidRPr="00F0631E" w:rsidRDefault="00ED7533" w:rsidP="001B751E">
      <w:pPr>
        <w:pStyle w:val="FigureNo"/>
      </w:pPr>
      <w:r w:rsidRPr="001B751E">
        <w:t>FIGURE</w:t>
      </w:r>
      <w:r w:rsidRPr="00F0631E">
        <w:t xml:space="preserve"> 3</w:t>
      </w:r>
    </w:p>
    <w:p w:rsidR="00ED7533" w:rsidRPr="001B751E" w:rsidRDefault="00ED7533" w:rsidP="001B751E">
      <w:pPr>
        <w:pStyle w:val="Figuretitle"/>
      </w:pPr>
      <w:r w:rsidRPr="001B751E">
        <w:t>Disposition des canaux radioélectriques</w:t>
      </w:r>
      <w:r w:rsidRPr="001B751E">
        <w:br/>
        <w:t>dans la bande de fréquences 14,25-14,5 GHz</w:t>
      </w:r>
    </w:p>
    <w:p w:rsidR="00ED7533" w:rsidRPr="00631C36" w:rsidRDefault="001B751E" w:rsidP="00ED7533">
      <w:pPr>
        <w:pStyle w:val="Figure"/>
      </w:pPr>
      <w:r>
        <w:rPr>
          <w:lang w:val="en-US"/>
        </w:rPr>
        <w:object w:dxaOrig="4653" w:dyaOrig="1824">
          <v:shape id="_x0000_i1033" type="#_x0000_t75" style="width:302.6pt;height:122.35pt;mso-position-horizontal:absolute;mso-position-vertical:absolute" o:ole="">
            <v:imagedata r:id="rId29" o:title=""/>
          </v:shape>
          <o:OLEObject Type="Embed" ProgID="CorelDRAW.Graphic.14" ShapeID="_x0000_i1033" DrawAspect="Content" ObjectID="_1496577443" r:id="rId30"/>
        </w:object>
      </w:r>
    </w:p>
    <w:p w:rsidR="00ED7533" w:rsidRDefault="00ED7533" w:rsidP="00ED7533">
      <w:pPr>
        <w:pStyle w:val="Note"/>
      </w:pPr>
      <w:r>
        <w:t>NOTE 1 </w:t>
      </w:r>
      <w:r>
        <w:rPr>
          <w:i/>
        </w:rPr>
        <w:t>–</w:t>
      </w:r>
      <w:r>
        <w:t> En raison de l'étroitesse des bandes de garde limites et des bandes de garde centrales, les canaux 1 et 4 ne conviennent pas pour un fonctionnement à 34 Mbit/s et avec un espacement de 28 MHz. L'utilisation de ces canaux sera donc limitée à la télévision analogique à 625 lignes ou à des systèmes numériques de faible capacité, les canaux étant subdivisés à 7 et 3,5 MHz d'une manière analogue à celle adoptée dans le § 10, Solutions I et III, de la Recommandation UIT</w:t>
      </w:r>
      <w:r>
        <w:noBreakHyphen/>
        <w:t>R F.497.</w:t>
      </w:r>
    </w:p>
    <w:p w:rsidR="00ED7533" w:rsidRDefault="00ED7533" w:rsidP="00ED7533"/>
    <w:p w:rsidR="00AC495D" w:rsidRDefault="00AC495D" w:rsidP="00ED7533"/>
    <w:p w:rsidR="00ED7533" w:rsidRDefault="00ED7533" w:rsidP="006C4783">
      <w:pPr>
        <w:pStyle w:val="AnnexNoTitle"/>
        <w:tabs>
          <w:tab w:val="clear" w:pos="794"/>
          <w:tab w:val="left" w:pos="851"/>
        </w:tabs>
        <w:ind w:left="0" w:firstLine="0"/>
      </w:pPr>
      <w:r>
        <w:lastRenderedPageBreak/>
        <w:t>Annexe 4</w:t>
      </w:r>
      <w:r>
        <w:br/>
      </w:r>
      <w:r>
        <w:br/>
        <w:t>Description de la disposition des canaux radioélectriques dans la</w:t>
      </w:r>
      <w:r>
        <w:br/>
        <w:t xml:space="preserve">bande 14,25-14,5 GHz avec un espacement de </w:t>
      </w:r>
      <w:r w:rsidRPr="009C083C">
        <w:t xml:space="preserve">7, 14 </w:t>
      </w:r>
      <w:r>
        <w:t>et</w:t>
      </w:r>
      <w:r w:rsidRPr="009C083C">
        <w:t xml:space="preserve"> 28</w:t>
      </w:r>
      <w:r>
        <w:t xml:space="preserve"> MHz</w:t>
      </w:r>
    </w:p>
    <w:p w:rsidR="00ED7533" w:rsidRDefault="00ED7533" w:rsidP="00ED7533">
      <w:pPr>
        <w:pStyle w:val="Annexref"/>
      </w:pPr>
      <w:r>
        <w:t>(Tableau 1)</w:t>
      </w:r>
    </w:p>
    <w:p w:rsidR="00ED7533" w:rsidRDefault="00ED7533" w:rsidP="005D15FC">
      <w:pPr>
        <w:pStyle w:val="Normalaftertitle"/>
      </w:pPr>
      <w:r>
        <w:t>En Italie, la bande 14,25-14,5 GHz est utilisée, avec des canaux radioélectriques de largeur différente, pour la transmission de signaux de télévision numérique avec des formats de codage différents.</w:t>
      </w:r>
    </w:p>
    <w:p w:rsidR="00ED7533" w:rsidRDefault="00ED7533" w:rsidP="00ED7533">
      <w:r>
        <w:t>La disposition de base des canaux radioélectriques dans le cas d'un plan à 28 MHz est la suivante:</w:t>
      </w:r>
    </w:p>
    <w:p w:rsidR="00ED7533" w:rsidRDefault="00ED7533" w:rsidP="00ED7533">
      <w:pPr>
        <w:pStyle w:val="enumlev1"/>
        <w:tabs>
          <w:tab w:val="left" w:pos="4395"/>
        </w:tabs>
      </w:pPr>
      <w:r>
        <w:tab/>
        <w:t>moitié inférieure de la bande:</w:t>
      </w:r>
      <w:r>
        <w:tab/>
      </w:r>
      <w:r>
        <w:rPr>
          <w:i/>
        </w:rPr>
        <w:t>f</w:t>
      </w:r>
      <w:r>
        <w:rPr>
          <w:i/>
          <w:vertAlign w:val="subscript"/>
        </w:rPr>
        <w:t>n</w:t>
      </w:r>
      <w:r>
        <w:t xml:space="preserve"> </w:t>
      </w:r>
      <w:r>
        <w:rPr>
          <w:rFonts w:ascii="Symbol" w:hAnsi="Symbol"/>
        </w:rPr>
        <w:t></w:t>
      </w:r>
      <w:r>
        <w:t xml:space="preserve"> </w:t>
      </w:r>
      <w:r>
        <w:rPr>
          <w:i/>
        </w:rPr>
        <w:t>f</w:t>
      </w:r>
      <w:r>
        <w:rPr>
          <w:i/>
          <w:vertAlign w:val="subscript"/>
        </w:rPr>
        <w:t>r</w:t>
      </w:r>
      <w:r>
        <w:t xml:space="preserve"> </w:t>
      </w:r>
      <w:r>
        <w:rPr>
          <w:rFonts w:ascii="Symbol" w:hAnsi="Symbol"/>
        </w:rPr>
        <w:t></w:t>
      </w:r>
      <w:r>
        <w:t xml:space="preserve"> 2</w:t>
      </w:r>
      <w:r>
        <w:rPr>
          <w:sz w:val="12"/>
        </w:rPr>
        <w:t> </w:t>
      </w:r>
      <w:r>
        <w:t xml:space="preserve">536 </w:t>
      </w:r>
      <w:r>
        <w:rPr>
          <w:rFonts w:ascii="Symbol" w:hAnsi="Symbol"/>
        </w:rPr>
        <w:t></w:t>
      </w:r>
      <w:r>
        <w:t xml:space="preserve"> 28 </w:t>
      </w:r>
      <w:r>
        <w:rPr>
          <w:i/>
        </w:rPr>
        <w:t>n                </w:t>
      </w:r>
      <w:r>
        <w:t>MHz</w:t>
      </w:r>
    </w:p>
    <w:p w:rsidR="00ED7533" w:rsidRDefault="00ED7533" w:rsidP="00ED7533">
      <w:pPr>
        <w:pStyle w:val="enumlev1"/>
      </w:pPr>
      <w:r>
        <w:tab/>
        <w:t>moitié supérieure de la bande:</w:t>
      </w:r>
      <w:r>
        <w:tab/>
      </w:r>
      <w:r>
        <w:rPr>
          <w:position w:val="-12"/>
        </w:rPr>
        <w:object w:dxaOrig="499" w:dyaOrig="360">
          <v:shape id="_x0000_i1034" type="#_x0000_t75" style="width:28.7pt;height:21.65pt" o:ole="">
            <v:imagedata r:id="rId31" o:title=""/>
          </v:shape>
          <o:OLEObject Type="Embed" ProgID="Equation.3" ShapeID="_x0000_i1034" DrawAspect="Content" ObjectID="_1496577444" r:id="rId32"/>
        </w:object>
      </w:r>
      <w:r>
        <w:rPr>
          <w:i/>
        </w:rPr>
        <w:t>f</w:t>
      </w:r>
      <w:r>
        <w:rPr>
          <w:i/>
          <w:vertAlign w:val="subscript"/>
        </w:rPr>
        <w:t>r</w:t>
      </w:r>
      <w:r>
        <w:t xml:space="preserve"> </w:t>
      </w:r>
      <w:r>
        <w:rPr>
          <w:rFonts w:ascii="Symbol" w:hAnsi="Symbol"/>
        </w:rPr>
        <w:t></w:t>
      </w:r>
      <w:r>
        <w:t xml:space="preserve"> 2</w:t>
      </w:r>
      <w:r>
        <w:rPr>
          <w:rFonts w:ascii="Tms Rmn" w:hAnsi="Tms Rmn"/>
          <w:sz w:val="12"/>
        </w:rPr>
        <w:t> </w:t>
      </w:r>
      <w:r>
        <w:t xml:space="preserve">672 </w:t>
      </w:r>
      <w:r>
        <w:rPr>
          <w:rFonts w:ascii="Symbol" w:hAnsi="Symbol"/>
        </w:rPr>
        <w:t></w:t>
      </w:r>
      <w:r>
        <w:t xml:space="preserve"> 28 </w:t>
      </w:r>
      <w:r>
        <w:rPr>
          <w:i/>
        </w:rPr>
        <w:t>n                </w:t>
      </w:r>
      <w:r>
        <w:t>MHz</w:t>
      </w:r>
    </w:p>
    <w:p w:rsidR="00ED7533" w:rsidRDefault="00ED7533" w:rsidP="00ED7533">
      <w:r>
        <w:t>où:</w:t>
      </w:r>
    </w:p>
    <w:p w:rsidR="00ED7533" w:rsidRDefault="00ED7533" w:rsidP="00ED7533">
      <w:pPr>
        <w:pStyle w:val="enumlev1"/>
        <w:tabs>
          <w:tab w:val="clear" w:pos="1191"/>
          <w:tab w:val="left" w:pos="1204"/>
        </w:tabs>
      </w:pPr>
      <w:r>
        <w:tab/>
      </w:r>
      <w:r>
        <w:rPr>
          <w:i/>
        </w:rPr>
        <w:t>f</w:t>
      </w:r>
      <w:r>
        <w:rPr>
          <w:i/>
          <w:vertAlign w:val="subscript"/>
        </w:rPr>
        <w:t>r</w:t>
      </w:r>
      <w:r>
        <w:rPr>
          <w:sz w:val="16"/>
        </w:rPr>
        <w:t xml:space="preserve"> </w:t>
      </w:r>
      <w:r>
        <w:t>:</w:t>
      </w:r>
      <w:r>
        <w:tab/>
        <w:t>fréquence de référence</w:t>
      </w:r>
    </w:p>
    <w:p w:rsidR="00ED7533" w:rsidRDefault="00ED7533" w:rsidP="00ED7533">
      <w:pPr>
        <w:pStyle w:val="enumlev1"/>
      </w:pPr>
      <w:r>
        <w:tab/>
      </w:r>
      <w:r>
        <w:rPr>
          <w:i/>
        </w:rPr>
        <w:t>n</w:t>
      </w:r>
      <w:r>
        <w:t xml:space="preserve"> </w:t>
      </w:r>
      <w:r>
        <w:rPr>
          <w:rFonts w:ascii="Symbol" w:hAnsi="Symbol"/>
        </w:rPr>
        <w:t></w:t>
      </w:r>
      <w:r>
        <w:t xml:space="preserve"> 1, </w:t>
      </w:r>
      <w:r w:rsidRPr="009C083C">
        <w:t>2, 3, 4</w:t>
      </w:r>
      <w:r>
        <w:t>.</w:t>
      </w:r>
    </w:p>
    <w:p w:rsidR="00ED7533" w:rsidRDefault="00ED7533" w:rsidP="00ED7533">
      <w:pPr>
        <w:keepNext/>
      </w:pPr>
      <w:r>
        <w:t xml:space="preserve">La disposition des fréquences avec </w:t>
      </w:r>
      <w:r>
        <w:rPr>
          <w:i/>
        </w:rPr>
        <w:t>f</w:t>
      </w:r>
      <w:r>
        <w:rPr>
          <w:i/>
          <w:vertAlign w:val="subscript"/>
        </w:rPr>
        <w:t>r</w:t>
      </w:r>
      <w:r>
        <w:t xml:space="preserve"> </w:t>
      </w:r>
      <w:r>
        <w:rPr>
          <w:rFonts w:ascii="Symbol" w:hAnsi="Symbol"/>
        </w:rPr>
        <w:t></w:t>
      </w:r>
      <w:r>
        <w:t xml:space="preserve"> 11</w:t>
      </w:r>
      <w:r>
        <w:rPr>
          <w:rFonts w:ascii="Tms Rmn" w:hAnsi="Tms Rmn"/>
          <w:sz w:val="12"/>
        </w:rPr>
        <w:t> </w:t>
      </w:r>
      <w:r>
        <w:t>701 MHz est indiquée sur la Fig. 4.</w:t>
      </w:r>
    </w:p>
    <w:p w:rsidR="00ED7533" w:rsidRDefault="00ED7533" w:rsidP="00ED7533">
      <w:r w:rsidRPr="00BF6ACD">
        <w:t xml:space="preserve">Les dispositions de canaux radioélectriques </w:t>
      </w:r>
      <w:r>
        <w:t xml:space="preserve">pour </w:t>
      </w:r>
      <w:r w:rsidRPr="00BF6ACD">
        <w:t xml:space="preserve">les portions inférieures à 7 </w:t>
      </w:r>
      <w:r>
        <w:t xml:space="preserve">et </w:t>
      </w:r>
      <w:r w:rsidRPr="00BF6ACD">
        <w:t>14</w:t>
      </w:r>
      <w:r w:rsidRPr="00BF6ACD">
        <w:rPr>
          <w:lang w:eastAsia="ja-JP"/>
        </w:rPr>
        <w:t> </w:t>
      </w:r>
      <w:r w:rsidRPr="00BF6ACD">
        <w:t xml:space="preserve">MHz </w:t>
      </w:r>
      <w:r>
        <w:t>s'obtiennent par une subdivision des canaux de base de 28 MHz.</w:t>
      </w:r>
    </w:p>
    <w:p w:rsidR="00ED7533" w:rsidRPr="00F0631E" w:rsidRDefault="00ED7533" w:rsidP="001B751E">
      <w:pPr>
        <w:pStyle w:val="FigureNo"/>
      </w:pPr>
      <w:r w:rsidRPr="001B751E">
        <w:t>FIGURE</w:t>
      </w:r>
      <w:r w:rsidRPr="00F0631E">
        <w:t xml:space="preserve"> 4</w:t>
      </w:r>
    </w:p>
    <w:p w:rsidR="00ED7533" w:rsidRPr="001B751E" w:rsidRDefault="00ED7533" w:rsidP="001B751E">
      <w:pPr>
        <w:pStyle w:val="Figuretitle"/>
      </w:pPr>
      <w:r w:rsidRPr="001B751E">
        <w:t>Disposition des canaux radioélectriques pour des FWS fonctionnant</w:t>
      </w:r>
      <w:r w:rsidRPr="001B751E">
        <w:br/>
        <w:t>dans la bande des 14 GHz avec un espacement de 28 MHz</w:t>
      </w:r>
      <w:r w:rsidRPr="001B751E">
        <w:br/>
        <w:t>(Fréquences en MHz)</w:t>
      </w:r>
    </w:p>
    <w:p w:rsidR="005D15FC" w:rsidRDefault="001B751E" w:rsidP="001B751E">
      <w:pPr>
        <w:pStyle w:val="Figure"/>
      </w:pPr>
      <w:r>
        <w:rPr>
          <w:lang w:val="en-US"/>
        </w:rPr>
        <w:object w:dxaOrig="5914" w:dyaOrig="2553">
          <v:shape id="_x0000_i1035" type="#_x0000_t75" style="width:395.8pt;height:151.05pt" o:ole="">
            <v:imagedata r:id="rId33" o:title=""/>
          </v:shape>
          <o:OLEObject Type="Embed" ProgID="CorelDRAW.Graphic.14" ShapeID="_x0000_i1035" DrawAspect="Content" ObjectID="_1496577445" r:id="rId34"/>
        </w:object>
      </w:r>
    </w:p>
    <w:p w:rsidR="003866DF" w:rsidRDefault="003866DF" w:rsidP="003866DF"/>
    <w:p w:rsidR="00AC495D" w:rsidRDefault="00AC495D" w:rsidP="003866DF"/>
    <w:p w:rsidR="00ED7533" w:rsidRDefault="00ED7533" w:rsidP="006C4783">
      <w:pPr>
        <w:pStyle w:val="AnnexNoTitle"/>
        <w:tabs>
          <w:tab w:val="clear" w:pos="794"/>
          <w:tab w:val="left" w:pos="851"/>
        </w:tabs>
        <w:ind w:left="0" w:firstLine="0"/>
      </w:pPr>
      <w:r>
        <w:lastRenderedPageBreak/>
        <w:t>Annexe 5</w:t>
      </w:r>
      <w:r>
        <w:br/>
      </w:r>
      <w:r>
        <w:br/>
        <w:t>Disposition des canaux radioélectriques dans la bande 31,0-31,3 GHz</w:t>
      </w:r>
    </w:p>
    <w:p w:rsidR="00ED7533" w:rsidRDefault="00ED7533" w:rsidP="00ED7533">
      <w:pPr>
        <w:pStyle w:val="Annexref"/>
      </w:pPr>
      <w:r>
        <w:t>(Tableau 2)</w:t>
      </w:r>
    </w:p>
    <w:p w:rsidR="00ED7533" w:rsidRDefault="00ED7533" w:rsidP="00ED7533">
      <w:pPr>
        <w:pStyle w:val="Normalaftertitle"/>
      </w:pPr>
      <w:r>
        <w:t>Aux Etats-Unis d'Amérique, cette bande est destinée à une utilisation sans coordination préalable des fréquences et sans protection contre le brouillage préjudiciable. On utilise des canaux de 25 MHz ou de 50 MHz.</w:t>
      </w:r>
    </w:p>
    <w:p w:rsidR="00ED7533" w:rsidRDefault="00ED7533" w:rsidP="00ED7533">
      <w:r>
        <w:t>La disposition des canaux radioélectriques (canaux de 25 MHz) peut être représentée par:</w:t>
      </w:r>
    </w:p>
    <w:p w:rsidR="00ED7533" w:rsidRDefault="00ED7533" w:rsidP="00ED7533">
      <w:pPr>
        <w:pStyle w:val="Equation"/>
      </w:pPr>
      <w:r>
        <w:tab/>
      </w:r>
      <w:r>
        <w:tab/>
      </w:r>
      <w:r>
        <w:rPr>
          <w:position w:val="-12"/>
          <w:lang w:val="es-ES_tradnl"/>
        </w:rPr>
        <w:object w:dxaOrig="1460" w:dyaOrig="360">
          <v:shape id="_x0000_i1036" type="#_x0000_t75" style="width:1in;height:21.65pt" o:ole="">
            <v:imagedata r:id="rId35" o:title=""/>
          </v:shape>
          <o:OLEObject Type="Embed" ProgID="Equation.3" ShapeID="_x0000_i1036" DrawAspect="Content" ObjectID="_1496577446" r:id="rId36"/>
        </w:object>
      </w:r>
    </w:p>
    <w:p w:rsidR="00ED7533" w:rsidRDefault="00ED7533" w:rsidP="00ED7533">
      <w:r>
        <w:t>où:</w:t>
      </w:r>
    </w:p>
    <w:p w:rsidR="00ED7533" w:rsidRDefault="00ED7533" w:rsidP="00ED7533">
      <w:pPr>
        <w:pStyle w:val="enumlev1"/>
      </w:pPr>
      <w:r>
        <w:tab/>
      </w:r>
      <w:r>
        <w:rPr>
          <w:i/>
        </w:rPr>
        <w:t>n</w:t>
      </w:r>
      <w:r>
        <w:t xml:space="preserve"> </w:t>
      </w:r>
      <w:r>
        <w:rPr>
          <w:rFonts w:ascii="Symbol" w:hAnsi="Symbol"/>
        </w:rPr>
        <w:t></w:t>
      </w:r>
      <w:r>
        <w:t xml:space="preserve"> 1, 2, 3, ..., 12</w:t>
      </w:r>
    </w:p>
    <w:p w:rsidR="00ED7533" w:rsidRDefault="00ED7533" w:rsidP="00ED7533">
      <w:pPr>
        <w:pStyle w:val="enumlev1"/>
      </w:pPr>
      <w:r>
        <w:tab/>
      </w:r>
      <w:r>
        <w:rPr>
          <w:i/>
        </w:rPr>
        <w:t>f</w:t>
      </w:r>
      <w:r>
        <w:rPr>
          <w:i/>
          <w:vertAlign w:val="subscript"/>
        </w:rPr>
        <w:t>r</w:t>
      </w:r>
      <w:r>
        <w:t xml:space="preserve"> (fréquence de référence) </w:t>
      </w:r>
      <w:r>
        <w:rPr>
          <w:rFonts w:ascii="Symbol" w:hAnsi="Symbol"/>
        </w:rPr>
        <w:t></w:t>
      </w:r>
      <w:r>
        <w:t xml:space="preserve"> 30</w:t>
      </w:r>
      <w:r>
        <w:rPr>
          <w:sz w:val="12"/>
        </w:rPr>
        <w:t> </w:t>
      </w:r>
      <w:r>
        <w:t>987,5 MHz.</w:t>
      </w:r>
    </w:p>
    <w:p w:rsidR="00ED7533" w:rsidRDefault="00ED7533" w:rsidP="00ED7533">
      <w:r>
        <w:t>La disposition correspondante pour canaux de 50 MHz est la suivante:</w:t>
      </w:r>
    </w:p>
    <w:p w:rsidR="00ED7533" w:rsidRDefault="00ED7533" w:rsidP="00ED7533">
      <w:pPr>
        <w:pStyle w:val="Equation"/>
      </w:pPr>
      <w:r>
        <w:tab/>
      </w:r>
      <w:r>
        <w:tab/>
      </w:r>
      <w:r>
        <w:rPr>
          <w:position w:val="-12"/>
          <w:lang w:val="es-ES_tradnl"/>
        </w:rPr>
        <w:object w:dxaOrig="1460" w:dyaOrig="360">
          <v:shape id="_x0000_i1037" type="#_x0000_t75" style="width:1in;height:21.65pt" o:ole="">
            <v:imagedata r:id="rId37" o:title=""/>
          </v:shape>
          <o:OLEObject Type="Embed" ProgID="Equation.3" ShapeID="_x0000_i1037" DrawAspect="Content" ObjectID="_1496577447" r:id="rId38"/>
        </w:object>
      </w:r>
    </w:p>
    <w:p w:rsidR="00ED7533" w:rsidRDefault="00ED7533" w:rsidP="00ED7533">
      <w:r>
        <w:t>où:</w:t>
      </w:r>
    </w:p>
    <w:p w:rsidR="00ED7533" w:rsidRDefault="00ED7533" w:rsidP="00ED7533">
      <w:pPr>
        <w:pStyle w:val="enumlev1"/>
      </w:pPr>
      <w:r>
        <w:tab/>
      </w:r>
      <w:r>
        <w:rPr>
          <w:i/>
        </w:rPr>
        <w:t>n</w:t>
      </w:r>
      <w:r>
        <w:t xml:space="preserve"> </w:t>
      </w:r>
      <w:r>
        <w:rPr>
          <w:rFonts w:ascii="Symbol" w:hAnsi="Symbol"/>
        </w:rPr>
        <w:t></w:t>
      </w:r>
      <w:r>
        <w:t xml:space="preserve"> 1, 2, 3, 4, 5, 6</w:t>
      </w:r>
    </w:p>
    <w:p w:rsidR="00ED7533" w:rsidRDefault="00ED7533" w:rsidP="00ED7533">
      <w:pPr>
        <w:pStyle w:val="enumlev1"/>
      </w:pPr>
      <w:r>
        <w:tab/>
      </w:r>
      <w:r>
        <w:rPr>
          <w:i/>
        </w:rPr>
        <w:t>f</w:t>
      </w:r>
      <w:r>
        <w:rPr>
          <w:i/>
          <w:vertAlign w:val="subscript"/>
        </w:rPr>
        <w:t>r</w:t>
      </w:r>
      <w:r>
        <w:t xml:space="preserve"> (fréquence de référence) </w:t>
      </w:r>
      <w:r>
        <w:rPr>
          <w:rFonts w:ascii="Symbol" w:hAnsi="Symbol"/>
        </w:rPr>
        <w:t></w:t>
      </w:r>
      <w:r>
        <w:t xml:space="preserve"> </w:t>
      </w:r>
      <w:r>
        <w:rPr>
          <w:rFonts w:ascii="Tms Rmn" w:hAnsi="Tms Rmn"/>
        </w:rPr>
        <w:t>30</w:t>
      </w:r>
      <w:r>
        <w:rPr>
          <w:rFonts w:ascii="Tms Rmn" w:hAnsi="Tms Rmn"/>
          <w:sz w:val="12"/>
        </w:rPr>
        <w:t> </w:t>
      </w:r>
      <w:r>
        <w:rPr>
          <w:rFonts w:ascii="Tms Rmn" w:hAnsi="Tms Rmn"/>
        </w:rPr>
        <w:t>975</w:t>
      </w:r>
      <w:r>
        <w:t xml:space="preserve"> MHz.</w:t>
      </w:r>
    </w:p>
    <w:p w:rsidR="003866DF" w:rsidRDefault="00ED7533" w:rsidP="00AC495D">
      <w:r>
        <w:t>Pour l'exploitation bidirectionnelle, la séparation entre les canaux aller et retour, dans les deux dispositions, est de 150 MHz.</w:t>
      </w:r>
    </w:p>
    <w:p w:rsidR="00AC495D" w:rsidRDefault="00AC495D" w:rsidP="00AC495D"/>
    <w:p w:rsidR="00AC495D" w:rsidRDefault="00AC495D" w:rsidP="00AC495D"/>
    <w:p w:rsidR="00ED7533" w:rsidRDefault="00ED7533" w:rsidP="006C4783">
      <w:pPr>
        <w:pStyle w:val="AnnexNoTitle"/>
        <w:tabs>
          <w:tab w:val="clear" w:pos="794"/>
          <w:tab w:val="left" w:pos="851"/>
        </w:tabs>
        <w:ind w:left="0" w:firstLine="0"/>
      </w:pPr>
      <w:r>
        <w:t>Annexe 6</w:t>
      </w:r>
      <w:r>
        <w:br/>
      </w:r>
      <w:r>
        <w:br/>
        <w:t>Disposition des canaux radioélectriques dans la bande 31,0-31,3 GHz</w:t>
      </w:r>
    </w:p>
    <w:p w:rsidR="00ED7533" w:rsidRDefault="00ED7533" w:rsidP="00ED7533">
      <w:pPr>
        <w:pStyle w:val="Annexref"/>
      </w:pPr>
      <w:r>
        <w:t>(Tableau 2)</w:t>
      </w:r>
    </w:p>
    <w:p w:rsidR="00ED7533" w:rsidRDefault="00ED7533" w:rsidP="00ED7533">
      <w:pPr>
        <w:pStyle w:val="Normalaftertitle"/>
        <w:rPr>
          <w:lang w:val="fr-CH"/>
        </w:rPr>
      </w:pPr>
      <w:r>
        <w:rPr>
          <w:lang w:val="fr-CH"/>
        </w:rPr>
        <w:t>Quelques pays de la CEPT envisagent d’utiliser cette bande avec les dispositions des canaux indiquées ci-après pour des FWS en duplex à répartition dans le temps ou à répartition en fréquence.</w:t>
      </w:r>
    </w:p>
    <w:p w:rsidR="00ED7533" w:rsidRDefault="003866DF" w:rsidP="003866DF">
      <w:pPr>
        <w:pStyle w:val="Heading1"/>
        <w:rPr>
          <w:lang w:val="fr-CH"/>
        </w:rPr>
      </w:pPr>
      <w:r>
        <w:t>1</w:t>
      </w:r>
      <w:r>
        <w:tab/>
      </w:r>
      <w:r w:rsidR="00ED7533">
        <w:t xml:space="preserve">Disposition des canaux dans la bande 31,0-31,3 GHz pour systèmes </w:t>
      </w:r>
      <w:r w:rsidR="00ED7533">
        <w:rPr>
          <w:lang w:val="fr-CH"/>
        </w:rPr>
        <w:t>duplex à répartition dans le temps</w:t>
      </w:r>
    </w:p>
    <w:p w:rsidR="00ED7533" w:rsidRDefault="00ED7533" w:rsidP="000D48CC">
      <w:pPr>
        <w:rPr>
          <w:bCs/>
        </w:rPr>
      </w:pPr>
      <w:r>
        <w:rPr>
          <w:bCs/>
          <w:lang w:val="fr-CH"/>
        </w:rPr>
        <w:t>Les fréquences centrales pour les espacements de canaux de 3,5 MHz, 7 MHz, 14 MHz et 28 MHz seront calculées comme suit:</w:t>
      </w:r>
    </w:p>
    <w:p w:rsidR="00ED7533" w:rsidRDefault="00ED7533" w:rsidP="00ED7533">
      <w:pPr>
        <w:pStyle w:val="enumlev1"/>
      </w:pPr>
      <w:r>
        <w:t>Soit</w:t>
      </w:r>
      <w:r>
        <w:tab/>
      </w:r>
      <w:r>
        <w:tab/>
      </w:r>
      <w:r>
        <w:rPr>
          <w:i/>
        </w:rPr>
        <w:t>f</w:t>
      </w:r>
      <w:r>
        <w:rPr>
          <w:i/>
          <w:vertAlign w:val="subscript"/>
        </w:rPr>
        <w:t>r</w:t>
      </w:r>
      <w:r>
        <w:tab/>
        <w:t>la fréquence de référence de 31 000 MHz,</w:t>
      </w:r>
    </w:p>
    <w:p w:rsidR="00ED7533" w:rsidRDefault="00ED7533" w:rsidP="00ED7533">
      <w:pPr>
        <w:pStyle w:val="enumlev1"/>
      </w:pPr>
      <w:r>
        <w:tab/>
      </w:r>
      <w:r>
        <w:tab/>
      </w:r>
      <w:r>
        <w:rPr>
          <w:i/>
        </w:rPr>
        <w:t>f</w:t>
      </w:r>
      <w:r>
        <w:rPr>
          <w:i/>
          <w:vertAlign w:val="subscript"/>
        </w:rPr>
        <w:t>n</w:t>
      </w:r>
      <w:r>
        <w:tab/>
        <w:t xml:space="preserve">la fréquence centrale d’un canal radioélectrique dans la bande </w:t>
      </w:r>
      <w:r>
        <w:rPr>
          <w:bCs/>
        </w:rPr>
        <w:t>31,0-31,3 GHz,</w:t>
      </w:r>
    </w:p>
    <w:p w:rsidR="00ED7533" w:rsidRDefault="00ED7533" w:rsidP="000D48CC">
      <w:pPr>
        <w:keepNext/>
        <w:keepLines/>
      </w:pPr>
      <w:r>
        <w:lastRenderedPageBreak/>
        <w:t>les fréquences centrales des différents canaux s’expriment alors par les relations suivantes:</w:t>
      </w:r>
    </w:p>
    <w:p w:rsidR="00ED7533" w:rsidRDefault="00F172B5" w:rsidP="00D858C8">
      <w:pPr>
        <w:keepNext/>
        <w:keepLines/>
      </w:pPr>
      <w:r>
        <w:t>a)</w:t>
      </w:r>
      <w:r>
        <w:tab/>
      </w:r>
      <w:r w:rsidR="00ED7533">
        <w:t>pour les systèmes ayant un espacement des canaux de 28 MHz :</w:t>
      </w:r>
    </w:p>
    <w:p w:rsidR="00ED7533" w:rsidRDefault="00ED7533" w:rsidP="00BC0E63">
      <w:pPr>
        <w:pStyle w:val="Equation"/>
        <w:keepNext/>
        <w:keepLines/>
        <w:tabs>
          <w:tab w:val="left" w:pos="3686"/>
        </w:tabs>
      </w:pPr>
      <w:r>
        <w:tab/>
      </w:r>
      <w:r>
        <w:rPr>
          <w:i/>
        </w:rPr>
        <w:t>f</w:t>
      </w:r>
      <w:r>
        <w:rPr>
          <w:i/>
          <w:vertAlign w:val="subscript"/>
        </w:rPr>
        <w:t>n</w:t>
      </w:r>
      <w:r>
        <w:t> </w:t>
      </w:r>
      <w:r>
        <w:rPr>
          <w:rFonts w:ascii="Symbol" w:hAnsi="Symbol"/>
        </w:rPr>
        <w:t></w:t>
      </w:r>
      <w:r>
        <w:t> </w:t>
      </w:r>
      <w:r>
        <w:rPr>
          <w:i/>
        </w:rPr>
        <w:t>f</w:t>
      </w:r>
      <w:r>
        <w:rPr>
          <w:i/>
          <w:vertAlign w:val="subscript"/>
        </w:rPr>
        <w:t>r</w:t>
      </w:r>
      <w:r>
        <w:t> </w:t>
      </w:r>
      <w:r>
        <w:rPr>
          <w:rFonts w:ascii="Symbol" w:hAnsi="Symbol"/>
        </w:rPr>
        <w:t></w:t>
      </w:r>
      <w:r>
        <w:t> 3 </w:t>
      </w:r>
      <w:r>
        <w:rPr>
          <w:rFonts w:ascii="Symbol" w:hAnsi="Symbol"/>
        </w:rPr>
        <w:t></w:t>
      </w:r>
      <w:r>
        <w:t xml:space="preserve"> 28 </w:t>
      </w:r>
      <w:r>
        <w:rPr>
          <w:i/>
          <w:iCs/>
        </w:rPr>
        <w:t>n</w:t>
      </w:r>
      <w:r>
        <w:rPr>
          <w:i/>
          <w:iCs/>
        </w:rPr>
        <w:tab/>
      </w:r>
      <w:r>
        <w:t>MHz</w:t>
      </w:r>
    </w:p>
    <w:p w:rsidR="00ED7533" w:rsidRDefault="004F6D67" w:rsidP="00ED7533">
      <w:r>
        <w:t>où</w:t>
      </w:r>
      <w:r w:rsidR="00ED7533">
        <w:t>:</w:t>
      </w:r>
    </w:p>
    <w:p w:rsidR="00ED7533" w:rsidRDefault="00ED7533" w:rsidP="00ED7533">
      <w:pPr>
        <w:pStyle w:val="enumlev1"/>
      </w:pPr>
      <w:r>
        <w:rPr>
          <w:i/>
          <w:iCs/>
        </w:rPr>
        <w:tab/>
        <w:t>n </w:t>
      </w:r>
      <w:r>
        <w:rPr>
          <w:rFonts w:ascii="Symbol" w:hAnsi="Symbol"/>
        </w:rPr>
        <w:t></w:t>
      </w:r>
      <w:r>
        <w:t> 1, 2, 3, …, 9</w:t>
      </w:r>
    </w:p>
    <w:p w:rsidR="00ED7533" w:rsidRDefault="00ED7533" w:rsidP="00ED7533">
      <w:r>
        <w:t>b)</w:t>
      </w:r>
      <w:r>
        <w:tab/>
        <w:t>pour les systèmes ayant un espacement des canaux de 14 MHz</w:t>
      </w:r>
      <w:r w:rsidR="000D48CC">
        <w:t>:</w:t>
      </w:r>
    </w:p>
    <w:p w:rsidR="00ED7533" w:rsidRDefault="00ED7533" w:rsidP="00ED7533">
      <w:pPr>
        <w:pStyle w:val="Equation"/>
        <w:tabs>
          <w:tab w:val="left" w:pos="3686"/>
        </w:tabs>
      </w:pPr>
      <w:r>
        <w:tab/>
      </w:r>
      <w:r>
        <w:rPr>
          <w:i/>
        </w:rPr>
        <w:t>f</w:t>
      </w:r>
      <w:r>
        <w:rPr>
          <w:i/>
          <w:vertAlign w:val="subscript"/>
        </w:rPr>
        <w:t>n</w:t>
      </w:r>
      <w:r>
        <w:t> </w:t>
      </w:r>
      <w:r>
        <w:rPr>
          <w:rFonts w:ascii="Symbol" w:hAnsi="Symbol"/>
        </w:rPr>
        <w:t></w:t>
      </w:r>
      <w:r>
        <w:t> </w:t>
      </w:r>
      <w:r>
        <w:rPr>
          <w:i/>
        </w:rPr>
        <w:t>f</w:t>
      </w:r>
      <w:r>
        <w:rPr>
          <w:i/>
          <w:vertAlign w:val="subscript"/>
        </w:rPr>
        <w:t>r</w:t>
      </w:r>
      <w:r>
        <w:t> </w:t>
      </w:r>
      <w:r>
        <w:rPr>
          <w:rFonts w:ascii="Symbol" w:hAnsi="Symbol"/>
        </w:rPr>
        <w:t></w:t>
      </w:r>
      <w:r>
        <w:t> 10 </w:t>
      </w:r>
      <w:r>
        <w:rPr>
          <w:rFonts w:ascii="Symbol" w:hAnsi="Symbol"/>
        </w:rPr>
        <w:t></w:t>
      </w:r>
      <w:r>
        <w:t xml:space="preserve"> 14 </w:t>
      </w:r>
      <w:r>
        <w:rPr>
          <w:i/>
          <w:iCs/>
        </w:rPr>
        <w:t>n </w:t>
      </w:r>
      <w:r>
        <w:rPr>
          <w:i/>
          <w:iCs/>
        </w:rPr>
        <w:tab/>
      </w:r>
      <w:r>
        <w:t>MHz</w:t>
      </w:r>
    </w:p>
    <w:p w:rsidR="00ED7533" w:rsidRDefault="004F6D67" w:rsidP="00ED7533">
      <w:pPr>
        <w:tabs>
          <w:tab w:val="left" w:pos="3686"/>
        </w:tabs>
      </w:pPr>
      <w:r>
        <w:t>où</w:t>
      </w:r>
      <w:r w:rsidR="00ED7533">
        <w:t>:</w:t>
      </w:r>
    </w:p>
    <w:p w:rsidR="00ED7533" w:rsidRDefault="00ED7533" w:rsidP="00ED7533">
      <w:pPr>
        <w:pStyle w:val="enumlev1"/>
        <w:tabs>
          <w:tab w:val="left" w:pos="3686"/>
        </w:tabs>
      </w:pPr>
      <w:r>
        <w:rPr>
          <w:i/>
          <w:iCs/>
        </w:rPr>
        <w:tab/>
        <w:t>n </w:t>
      </w:r>
      <w:r>
        <w:rPr>
          <w:rFonts w:ascii="Symbol" w:hAnsi="Symbol"/>
        </w:rPr>
        <w:t></w:t>
      </w:r>
      <w:r>
        <w:t> 1, 2, 3, …, 18</w:t>
      </w:r>
    </w:p>
    <w:p w:rsidR="00ED7533" w:rsidRDefault="00ED7533" w:rsidP="00ED7533">
      <w:r>
        <w:t>c)</w:t>
      </w:r>
      <w:r>
        <w:tab/>
        <w:t>pour les systèmes ayant un espacement des canaux de 7 MHz</w:t>
      </w:r>
      <w:r w:rsidR="000D48CC">
        <w:t>:</w:t>
      </w:r>
    </w:p>
    <w:p w:rsidR="00ED7533" w:rsidRDefault="00ED7533" w:rsidP="00ED7533">
      <w:pPr>
        <w:pStyle w:val="Equation"/>
        <w:tabs>
          <w:tab w:val="left" w:pos="3686"/>
        </w:tabs>
      </w:pPr>
      <w:r>
        <w:tab/>
      </w:r>
      <w:r>
        <w:rPr>
          <w:i/>
        </w:rPr>
        <w:t>f</w:t>
      </w:r>
      <w:r>
        <w:rPr>
          <w:i/>
          <w:vertAlign w:val="subscript"/>
        </w:rPr>
        <w:t>n</w:t>
      </w:r>
      <w:r>
        <w:t> </w:t>
      </w:r>
      <w:r>
        <w:rPr>
          <w:rFonts w:ascii="Symbol" w:hAnsi="Symbol"/>
        </w:rPr>
        <w:t></w:t>
      </w:r>
      <w:r>
        <w:t> </w:t>
      </w:r>
      <w:r>
        <w:rPr>
          <w:i/>
        </w:rPr>
        <w:t>f</w:t>
      </w:r>
      <w:r>
        <w:rPr>
          <w:i/>
          <w:vertAlign w:val="subscript"/>
        </w:rPr>
        <w:t>r</w:t>
      </w:r>
      <w:r>
        <w:t> </w:t>
      </w:r>
      <w:r>
        <w:rPr>
          <w:rFonts w:ascii="Symbol" w:hAnsi="Symbol"/>
        </w:rPr>
        <w:t></w:t>
      </w:r>
      <w:r>
        <w:t> 13,5 </w:t>
      </w:r>
      <w:r>
        <w:rPr>
          <w:rFonts w:ascii="Symbol" w:hAnsi="Symbol"/>
        </w:rPr>
        <w:t></w:t>
      </w:r>
      <w:r>
        <w:t xml:space="preserve"> 7 </w:t>
      </w:r>
      <w:r>
        <w:rPr>
          <w:i/>
          <w:iCs/>
        </w:rPr>
        <w:t>n </w:t>
      </w:r>
      <w:r>
        <w:rPr>
          <w:i/>
          <w:iCs/>
        </w:rPr>
        <w:tab/>
      </w:r>
      <w:r>
        <w:t>MHz</w:t>
      </w:r>
    </w:p>
    <w:p w:rsidR="00ED7533" w:rsidRDefault="004F6D67" w:rsidP="00ED7533">
      <w:r>
        <w:t>où</w:t>
      </w:r>
      <w:r w:rsidR="00ED7533">
        <w:t>:</w:t>
      </w:r>
    </w:p>
    <w:p w:rsidR="00ED7533" w:rsidRDefault="00ED7533" w:rsidP="00ED7533">
      <w:pPr>
        <w:pStyle w:val="enumlev1"/>
      </w:pPr>
      <w:r>
        <w:rPr>
          <w:i/>
          <w:iCs/>
        </w:rPr>
        <w:tab/>
        <w:t>n  </w:t>
      </w:r>
      <w:r>
        <w:rPr>
          <w:rFonts w:ascii="Symbol" w:hAnsi="Symbol"/>
        </w:rPr>
        <w:t></w:t>
      </w:r>
      <w:r>
        <w:t>  1, 2, 3, …, 36</w:t>
      </w:r>
    </w:p>
    <w:p w:rsidR="00ED7533" w:rsidRDefault="00ED7533" w:rsidP="00ED7533">
      <w:r>
        <w:t>d)</w:t>
      </w:r>
      <w:r>
        <w:tab/>
        <w:t>pour les systèmes ayant un espacement des canaux de 3,5 MHz</w:t>
      </w:r>
      <w:r w:rsidR="000D48CC">
        <w:t>:</w:t>
      </w:r>
    </w:p>
    <w:p w:rsidR="00ED7533" w:rsidRDefault="00ED7533" w:rsidP="00ED7533">
      <w:pPr>
        <w:pStyle w:val="Equation"/>
        <w:tabs>
          <w:tab w:val="left" w:pos="3686"/>
        </w:tabs>
      </w:pPr>
      <w:r>
        <w:tab/>
      </w:r>
      <w:r>
        <w:rPr>
          <w:i/>
        </w:rPr>
        <w:t>f</w:t>
      </w:r>
      <w:r>
        <w:rPr>
          <w:i/>
          <w:vertAlign w:val="subscript"/>
        </w:rPr>
        <w:t>n</w:t>
      </w:r>
      <w:r>
        <w:t> </w:t>
      </w:r>
      <w:r>
        <w:rPr>
          <w:rFonts w:ascii="Symbol" w:hAnsi="Symbol"/>
        </w:rPr>
        <w:t></w:t>
      </w:r>
      <w:r>
        <w:t> </w:t>
      </w:r>
      <w:r>
        <w:rPr>
          <w:i/>
        </w:rPr>
        <w:t>f</w:t>
      </w:r>
      <w:r>
        <w:rPr>
          <w:i/>
          <w:vertAlign w:val="subscript"/>
        </w:rPr>
        <w:t>r</w:t>
      </w:r>
      <w:r>
        <w:t> </w:t>
      </w:r>
      <w:r>
        <w:rPr>
          <w:rFonts w:ascii="Symbol" w:hAnsi="Symbol"/>
        </w:rPr>
        <w:t></w:t>
      </w:r>
      <w:r>
        <w:t> 15,25 </w:t>
      </w:r>
      <w:r>
        <w:rPr>
          <w:rFonts w:ascii="Symbol" w:hAnsi="Symbol"/>
        </w:rPr>
        <w:t></w:t>
      </w:r>
      <w:r>
        <w:t xml:space="preserve"> 3,5 </w:t>
      </w:r>
      <w:r>
        <w:rPr>
          <w:i/>
          <w:iCs/>
        </w:rPr>
        <w:t>n </w:t>
      </w:r>
      <w:r>
        <w:rPr>
          <w:i/>
          <w:iCs/>
        </w:rPr>
        <w:tab/>
      </w:r>
      <w:r>
        <w:t>MHz</w:t>
      </w:r>
    </w:p>
    <w:p w:rsidR="00ED7533" w:rsidRDefault="004F6D67" w:rsidP="00ED7533">
      <w:r>
        <w:t>où</w:t>
      </w:r>
      <w:r w:rsidR="00ED7533">
        <w:t>:</w:t>
      </w:r>
    </w:p>
    <w:p w:rsidR="00ED7533" w:rsidRDefault="00ED7533" w:rsidP="00ED7533">
      <w:pPr>
        <w:pStyle w:val="enumlev1"/>
      </w:pPr>
      <w:r>
        <w:rPr>
          <w:i/>
          <w:iCs/>
        </w:rPr>
        <w:tab/>
        <w:t>n </w:t>
      </w:r>
      <w:r>
        <w:rPr>
          <w:rFonts w:ascii="Symbol" w:hAnsi="Symbol"/>
        </w:rPr>
        <w:t></w:t>
      </w:r>
      <w:r>
        <w:t> 1, 2, 3, …, 72.</w:t>
      </w:r>
    </w:p>
    <w:p w:rsidR="00ED7533" w:rsidRDefault="00ED7533" w:rsidP="00ED7533">
      <w:pPr>
        <w:pStyle w:val="TableNo"/>
        <w:keepLines/>
        <w:rPr>
          <w:lang w:val="fr-CH"/>
        </w:rPr>
      </w:pPr>
      <w:r>
        <w:rPr>
          <w:lang w:val="fr-CH"/>
        </w:rPr>
        <w:t>TABLEAU 4</w:t>
      </w:r>
    </w:p>
    <w:p w:rsidR="00ED7533" w:rsidRDefault="00ED7533" w:rsidP="00ED7533">
      <w:pPr>
        <w:pStyle w:val="Blanc"/>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66"/>
        <w:gridCol w:w="1244"/>
        <w:gridCol w:w="871"/>
        <w:gridCol w:w="970"/>
      </w:tblGrid>
      <w:tr w:rsidR="00ED7533" w:rsidTr="006D1174">
        <w:trPr>
          <w:jc w:val="center"/>
        </w:trPr>
        <w:tc>
          <w:tcPr>
            <w:tcW w:w="1134" w:type="dxa"/>
          </w:tcPr>
          <w:p w:rsidR="00ED7533" w:rsidRDefault="00ED7533" w:rsidP="006D1174">
            <w:pPr>
              <w:pStyle w:val="Tablehead"/>
              <w:keepLines/>
              <w:rPr>
                <w:lang w:val="es-ES"/>
              </w:rPr>
            </w:pPr>
            <w:r>
              <w:rPr>
                <w:i/>
                <w:iCs/>
                <w:lang w:val="es-ES"/>
              </w:rPr>
              <w:t>XS</w:t>
            </w:r>
            <w:r>
              <w:rPr>
                <w:lang w:val="es-ES"/>
              </w:rPr>
              <w:br/>
              <w:t>(MHz)</w:t>
            </w:r>
          </w:p>
        </w:tc>
        <w:tc>
          <w:tcPr>
            <w:tcW w:w="1134" w:type="dxa"/>
            <w:vAlign w:val="center"/>
          </w:tcPr>
          <w:p w:rsidR="00ED7533" w:rsidRDefault="00ED7533" w:rsidP="006D1174">
            <w:pPr>
              <w:pStyle w:val="Tablehead"/>
              <w:keepLines/>
              <w:rPr>
                <w:i/>
                <w:iCs/>
                <w:lang w:val="es-ES"/>
              </w:rPr>
            </w:pPr>
            <w:r>
              <w:rPr>
                <w:i/>
                <w:iCs/>
                <w:lang w:val="es-ES"/>
              </w:rPr>
              <w:t>n</w:t>
            </w:r>
          </w:p>
        </w:tc>
        <w:tc>
          <w:tcPr>
            <w:tcW w:w="1166" w:type="dxa"/>
          </w:tcPr>
          <w:p w:rsidR="00ED7533" w:rsidRDefault="00ED7533" w:rsidP="006D1174">
            <w:pPr>
              <w:pStyle w:val="Tablehead"/>
              <w:keepLines/>
              <w:rPr>
                <w:lang w:val="es-ES"/>
              </w:rPr>
            </w:pPr>
            <w:r>
              <w:rPr>
                <w:i/>
                <w:iCs/>
                <w:lang w:val="es-ES"/>
              </w:rPr>
              <w:t>f</w:t>
            </w:r>
            <w:r>
              <w:rPr>
                <w:vertAlign w:val="subscript"/>
                <w:lang w:val="es-ES"/>
              </w:rPr>
              <w:t>1</w:t>
            </w:r>
            <w:r>
              <w:rPr>
                <w:lang w:val="es-ES"/>
              </w:rPr>
              <w:br/>
              <w:t>(MHz)</w:t>
            </w:r>
          </w:p>
        </w:tc>
        <w:tc>
          <w:tcPr>
            <w:tcW w:w="1244" w:type="dxa"/>
          </w:tcPr>
          <w:p w:rsidR="00ED7533" w:rsidRDefault="00ED7533" w:rsidP="006D1174">
            <w:pPr>
              <w:pStyle w:val="Tablehead"/>
              <w:keepLines/>
              <w:rPr>
                <w:lang w:val="es-ES"/>
              </w:rPr>
            </w:pPr>
            <w:r>
              <w:rPr>
                <w:i/>
                <w:lang w:val="es-ES"/>
              </w:rPr>
              <w:t>f</w:t>
            </w:r>
            <w:r>
              <w:rPr>
                <w:i/>
                <w:vertAlign w:val="subscript"/>
                <w:lang w:val="es-ES"/>
              </w:rPr>
              <w:t>n</w:t>
            </w:r>
            <w:r>
              <w:rPr>
                <w:lang w:val="es-ES"/>
              </w:rPr>
              <w:br/>
              <w:t>(MHz)</w:t>
            </w:r>
          </w:p>
        </w:tc>
        <w:tc>
          <w:tcPr>
            <w:tcW w:w="871" w:type="dxa"/>
          </w:tcPr>
          <w:p w:rsidR="00ED7533" w:rsidRDefault="00ED7533" w:rsidP="006D1174">
            <w:pPr>
              <w:pStyle w:val="Tablehead"/>
              <w:keepLines/>
              <w:rPr>
                <w:lang w:val="en-US"/>
              </w:rPr>
            </w:pPr>
            <w:r>
              <w:rPr>
                <w:i/>
                <w:iCs/>
                <w:lang w:val="en-US"/>
              </w:rPr>
              <w:t>Z</w:t>
            </w:r>
            <w:r>
              <w:rPr>
                <w:vertAlign w:val="subscript"/>
                <w:lang w:val="en-US"/>
              </w:rPr>
              <w:t>1</w:t>
            </w:r>
            <w:r>
              <w:rPr>
                <w:i/>
                <w:iCs/>
                <w:lang w:val="en-US"/>
              </w:rPr>
              <w:t>S</w:t>
            </w:r>
            <w:r>
              <w:rPr>
                <w:lang w:val="en-US"/>
              </w:rPr>
              <w:br/>
              <w:t>(MHz)</w:t>
            </w:r>
          </w:p>
        </w:tc>
        <w:tc>
          <w:tcPr>
            <w:tcW w:w="969" w:type="dxa"/>
          </w:tcPr>
          <w:p w:rsidR="00ED7533" w:rsidRDefault="00ED7533" w:rsidP="006D1174">
            <w:pPr>
              <w:pStyle w:val="Tablehead"/>
              <w:keepLines/>
              <w:rPr>
                <w:lang w:val="en-US"/>
              </w:rPr>
            </w:pPr>
            <w:r>
              <w:rPr>
                <w:i/>
                <w:iCs/>
                <w:lang w:val="en-US"/>
              </w:rPr>
              <w:t>Z</w:t>
            </w:r>
            <w:r>
              <w:rPr>
                <w:vertAlign w:val="subscript"/>
                <w:lang w:val="en-US"/>
              </w:rPr>
              <w:t>2</w:t>
            </w:r>
            <w:r>
              <w:rPr>
                <w:i/>
                <w:iCs/>
                <w:lang w:val="en-US"/>
              </w:rPr>
              <w:t>S</w:t>
            </w:r>
            <w:r>
              <w:rPr>
                <w:lang w:val="en-US"/>
              </w:rPr>
              <w:br/>
              <w:t>(MHz)</w:t>
            </w:r>
          </w:p>
        </w:tc>
      </w:tr>
      <w:tr w:rsidR="00ED7533" w:rsidTr="006D1174">
        <w:trPr>
          <w:jc w:val="center"/>
        </w:trPr>
        <w:tc>
          <w:tcPr>
            <w:tcW w:w="1134" w:type="dxa"/>
            <w:vAlign w:val="center"/>
          </w:tcPr>
          <w:p w:rsidR="00ED7533" w:rsidRDefault="00ED7533" w:rsidP="006D1174">
            <w:pPr>
              <w:pStyle w:val="Tabletext"/>
              <w:keepNext/>
              <w:keepLines/>
              <w:jc w:val="center"/>
            </w:pPr>
            <w:r>
              <w:t>28</w:t>
            </w:r>
          </w:p>
        </w:tc>
        <w:tc>
          <w:tcPr>
            <w:tcW w:w="1134" w:type="dxa"/>
            <w:vAlign w:val="center"/>
          </w:tcPr>
          <w:p w:rsidR="00ED7533" w:rsidRDefault="00ED7533" w:rsidP="006D1174">
            <w:pPr>
              <w:pStyle w:val="Tabletext"/>
              <w:keepNext/>
              <w:keepLines/>
              <w:jc w:val="center"/>
            </w:pPr>
            <w:r>
              <w:t>1,…9</w:t>
            </w:r>
          </w:p>
        </w:tc>
        <w:tc>
          <w:tcPr>
            <w:tcW w:w="1166" w:type="dxa"/>
            <w:vAlign w:val="center"/>
          </w:tcPr>
          <w:p w:rsidR="00ED7533" w:rsidRDefault="00ED7533" w:rsidP="006D1174">
            <w:pPr>
              <w:pStyle w:val="Tabletext"/>
              <w:keepNext/>
              <w:keepLines/>
              <w:jc w:val="center"/>
            </w:pPr>
            <w:r>
              <w:t>31 031</w:t>
            </w:r>
          </w:p>
        </w:tc>
        <w:tc>
          <w:tcPr>
            <w:tcW w:w="1244" w:type="dxa"/>
            <w:vAlign w:val="center"/>
          </w:tcPr>
          <w:p w:rsidR="00ED7533" w:rsidRDefault="00ED7533" w:rsidP="006D1174">
            <w:pPr>
              <w:pStyle w:val="Tabletext"/>
              <w:keepNext/>
              <w:keepLines/>
              <w:jc w:val="center"/>
            </w:pPr>
            <w:r>
              <w:t>31 255</w:t>
            </w:r>
          </w:p>
        </w:tc>
        <w:tc>
          <w:tcPr>
            <w:tcW w:w="871" w:type="dxa"/>
            <w:vAlign w:val="center"/>
          </w:tcPr>
          <w:p w:rsidR="00ED7533" w:rsidRDefault="00ED7533" w:rsidP="006D1174">
            <w:pPr>
              <w:pStyle w:val="Tabletext"/>
              <w:keepNext/>
              <w:keepLines/>
              <w:jc w:val="center"/>
            </w:pPr>
            <w:r>
              <w:t>31</w:t>
            </w:r>
          </w:p>
        </w:tc>
        <w:tc>
          <w:tcPr>
            <w:tcW w:w="970" w:type="dxa"/>
            <w:vAlign w:val="center"/>
          </w:tcPr>
          <w:p w:rsidR="00ED7533" w:rsidRDefault="00ED7533" w:rsidP="006D1174">
            <w:pPr>
              <w:pStyle w:val="Tabletext"/>
              <w:keepNext/>
              <w:keepLines/>
              <w:jc w:val="center"/>
            </w:pPr>
            <w:r>
              <w:t>45</w:t>
            </w:r>
          </w:p>
        </w:tc>
      </w:tr>
      <w:tr w:rsidR="00ED7533" w:rsidTr="006D1174">
        <w:trPr>
          <w:jc w:val="center"/>
        </w:trPr>
        <w:tc>
          <w:tcPr>
            <w:tcW w:w="1134" w:type="dxa"/>
            <w:vAlign w:val="center"/>
          </w:tcPr>
          <w:p w:rsidR="00ED7533" w:rsidRDefault="00ED7533" w:rsidP="006D1174">
            <w:pPr>
              <w:pStyle w:val="Tabletext"/>
              <w:keepNext/>
              <w:keepLines/>
              <w:jc w:val="center"/>
            </w:pPr>
            <w:r>
              <w:t>14</w:t>
            </w:r>
          </w:p>
        </w:tc>
        <w:tc>
          <w:tcPr>
            <w:tcW w:w="1134" w:type="dxa"/>
            <w:vAlign w:val="center"/>
          </w:tcPr>
          <w:p w:rsidR="00ED7533" w:rsidRDefault="00ED7533" w:rsidP="006D1174">
            <w:pPr>
              <w:pStyle w:val="Tabletext"/>
              <w:keepNext/>
              <w:keepLines/>
              <w:jc w:val="center"/>
            </w:pPr>
            <w:r>
              <w:t>1,…18</w:t>
            </w:r>
          </w:p>
        </w:tc>
        <w:tc>
          <w:tcPr>
            <w:tcW w:w="1166" w:type="dxa"/>
            <w:vAlign w:val="center"/>
          </w:tcPr>
          <w:p w:rsidR="00ED7533" w:rsidRDefault="00ED7533" w:rsidP="006D1174">
            <w:pPr>
              <w:pStyle w:val="Tabletext"/>
              <w:keepNext/>
              <w:keepLines/>
              <w:jc w:val="center"/>
            </w:pPr>
            <w:r>
              <w:t>31 024</w:t>
            </w:r>
          </w:p>
        </w:tc>
        <w:tc>
          <w:tcPr>
            <w:tcW w:w="1244" w:type="dxa"/>
            <w:vAlign w:val="center"/>
          </w:tcPr>
          <w:p w:rsidR="00ED7533" w:rsidRDefault="00ED7533" w:rsidP="006D1174">
            <w:pPr>
              <w:pStyle w:val="Tabletext"/>
              <w:keepNext/>
              <w:keepLines/>
              <w:jc w:val="center"/>
            </w:pPr>
            <w:r>
              <w:t>31 262</w:t>
            </w:r>
          </w:p>
        </w:tc>
        <w:tc>
          <w:tcPr>
            <w:tcW w:w="871" w:type="dxa"/>
            <w:vAlign w:val="center"/>
          </w:tcPr>
          <w:p w:rsidR="00ED7533" w:rsidRDefault="00ED7533" w:rsidP="006D1174">
            <w:pPr>
              <w:pStyle w:val="Tabletext"/>
              <w:keepNext/>
              <w:keepLines/>
              <w:jc w:val="center"/>
            </w:pPr>
            <w:r>
              <w:t>24</w:t>
            </w:r>
          </w:p>
        </w:tc>
        <w:tc>
          <w:tcPr>
            <w:tcW w:w="970" w:type="dxa"/>
            <w:vAlign w:val="center"/>
          </w:tcPr>
          <w:p w:rsidR="00ED7533" w:rsidRDefault="00ED7533" w:rsidP="006D1174">
            <w:pPr>
              <w:pStyle w:val="Tabletext"/>
              <w:keepNext/>
              <w:keepLines/>
              <w:jc w:val="center"/>
            </w:pPr>
            <w:r>
              <w:t>38</w:t>
            </w:r>
          </w:p>
        </w:tc>
      </w:tr>
      <w:tr w:rsidR="00ED7533" w:rsidTr="006D1174">
        <w:trPr>
          <w:jc w:val="center"/>
        </w:trPr>
        <w:tc>
          <w:tcPr>
            <w:tcW w:w="1134" w:type="dxa"/>
            <w:vAlign w:val="center"/>
          </w:tcPr>
          <w:p w:rsidR="00ED7533" w:rsidRDefault="00ED7533" w:rsidP="006D1174">
            <w:pPr>
              <w:pStyle w:val="Tabletext"/>
              <w:keepNext/>
              <w:keepLines/>
              <w:jc w:val="center"/>
            </w:pPr>
            <w:r>
              <w:t>7</w:t>
            </w:r>
          </w:p>
        </w:tc>
        <w:tc>
          <w:tcPr>
            <w:tcW w:w="1134" w:type="dxa"/>
            <w:vAlign w:val="center"/>
          </w:tcPr>
          <w:p w:rsidR="00ED7533" w:rsidRDefault="00ED7533" w:rsidP="006D1174">
            <w:pPr>
              <w:pStyle w:val="Tabletext"/>
              <w:keepNext/>
              <w:keepLines/>
              <w:jc w:val="center"/>
            </w:pPr>
            <w:r>
              <w:t>1,…36</w:t>
            </w:r>
          </w:p>
        </w:tc>
        <w:tc>
          <w:tcPr>
            <w:tcW w:w="1166" w:type="dxa"/>
            <w:vAlign w:val="center"/>
          </w:tcPr>
          <w:p w:rsidR="00ED7533" w:rsidRDefault="00ED7533" w:rsidP="006D1174">
            <w:pPr>
              <w:pStyle w:val="Tabletext"/>
              <w:keepNext/>
              <w:keepLines/>
              <w:jc w:val="center"/>
            </w:pPr>
            <w:r>
              <w:t>31 020,5</w:t>
            </w:r>
          </w:p>
        </w:tc>
        <w:tc>
          <w:tcPr>
            <w:tcW w:w="1244" w:type="dxa"/>
            <w:vAlign w:val="center"/>
          </w:tcPr>
          <w:p w:rsidR="00ED7533" w:rsidRDefault="00ED7533" w:rsidP="006D1174">
            <w:pPr>
              <w:pStyle w:val="Tabletext"/>
              <w:keepNext/>
              <w:keepLines/>
              <w:jc w:val="center"/>
            </w:pPr>
            <w:r>
              <w:t>31 265,5</w:t>
            </w:r>
          </w:p>
        </w:tc>
        <w:tc>
          <w:tcPr>
            <w:tcW w:w="871" w:type="dxa"/>
            <w:vAlign w:val="center"/>
          </w:tcPr>
          <w:p w:rsidR="00ED7533" w:rsidRDefault="00ED7533" w:rsidP="006D1174">
            <w:pPr>
              <w:pStyle w:val="Tabletext"/>
              <w:keepNext/>
              <w:keepLines/>
              <w:jc w:val="center"/>
            </w:pPr>
            <w:r>
              <w:t>20,5</w:t>
            </w:r>
          </w:p>
        </w:tc>
        <w:tc>
          <w:tcPr>
            <w:tcW w:w="970" w:type="dxa"/>
            <w:vAlign w:val="center"/>
          </w:tcPr>
          <w:p w:rsidR="00ED7533" w:rsidRDefault="00ED7533" w:rsidP="006D1174">
            <w:pPr>
              <w:pStyle w:val="Tabletext"/>
              <w:keepNext/>
              <w:keepLines/>
              <w:jc w:val="center"/>
            </w:pPr>
            <w:r>
              <w:t>34,5</w:t>
            </w:r>
          </w:p>
        </w:tc>
      </w:tr>
      <w:tr w:rsidR="00ED7533" w:rsidTr="006D1174">
        <w:trPr>
          <w:jc w:val="center"/>
        </w:trPr>
        <w:tc>
          <w:tcPr>
            <w:tcW w:w="1134" w:type="dxa"/>
            <w:vAlign w:val="center"/>
          </w:tcPr>
          <w:p w:rsidR="00ED7533" w:rsidRDefault="00ED7533" w:rsidP="006D1174">
            <w:pPr>
              <w:pStyle w:val="Tabletext"/>
              <w:keepNext/>
              <w:keepLines/>
              <w:jc w:val="center"/>
            </w:pPr>
            <w:r>
              <w:t>3,5</w:t>
            </w:r>
          </w:p>
        </w:tc>
        <w:tc>
          <w:tcPr>
            <w:tcW w:w="1134" w:type="dxa"/>
            <w:vAlign w:val="center"/>
          </w:tcPr>
          <w:p w:rsidR="00ED7533" w:rsidRDefault="00ED7533" w:rsidP="006D1174">
            <w:pPr>
              <w:pStyle w:val="Tabletext"/>
              <w:keepNext/>
              <w:keepLines/>
              <w:jc w:val="center"/>
            </w:pPr>
            <w:r>
              <w:t>1,…72</w:t>
            </w:r>
          </w:p>
        </w:tc>
        <w:tc>
          <w:tcPr>
            <w:tcW w:w="1166" w:type="dxa"/>
            <w:vAlign w:val="center"/>
          </w:tcPr>
          <w:p w:rsidR="00ED7533" w:rsidRDefault="00ED7533" w:rsidP="006D1174">
            <w:pPr>
              <w:pStyle w:val="Tabletext"/>
              <w:keepNext/>
              <w:keepLines/>
              <w:jc w:val="center"/>
            </w:pPr>
            <w:r>
              <w:t>31 018,75</w:t>
            </w:r>
          </w:p>
        </w:tc>
        <w:tc>
          <w:tcPr>
            <w:tcW w:w="1244" w:type="dxa"/>
            <w:vAlign w:val="center"/>
          </w:tcPr>
          <w:p w:rsidR="00ED7533" w:rsidRDefault="00ED7533" w:rsidP="006D1174">
            <w:pPr>
              <w:pStyle w:val="Tabletext"/>
              <w:keepNext/>
              <w:keepLines/>
              <w:jc w:val="center"/>
            </w:pPr>
            <w:r>
              <w:t>31 267,25</w:t>
            </w:r>
          </w:p>
        </w:tc>
        <w:tc>
          <w:tcPr>
            <w:tcW w:w="871" w:type="dxa"/>
            <w:vAlign w:val="center"/>
          </w:tcPr>
          <w:p w:rsidR="00ED7533" w:rsidRDefault="00ED7533" w:rsidP="006D1174">
            <w:pPr>
              <w:pStyle w:val="Tabletext"/>
              <w:keepNext/>
              <w:keepLines/>
              <w:jc w:val="center"/>
            </w:pPr>
            <w:r>
              <w:t>18,75</w:t>
            </w:r>
          </w:p>
        </w:tc>
        <w:tc>
          <w:tcPr>
            <w:tcW w:w="970" w:type="dxa"/>
            <w:vAlign w:val="center"/>
          </w:tcPr>
          <w:p w:rsidR="00ED7533" w:rsidRDefault="00ED7533" w:rsidP="006D1174">
            <w:pPr>
              <w:pStyle w:val="Tabletext"/>
              <w:keepNext/>
              <w:keepLines/>
              <w:jc w:val="center"/>
            </w:pPr>
            <w:r>
              <w:t>32,75</w:t>
            </w:r>
          </w:p>
        </w:tc>
      </w:tr>
    </w:tbl>
    <w:p w:rsidR="00ED7533" w:rsidRDefault="00ED7533" w:rsidP="00ED7533">
      <w:pPr>
        <w:pStyle w:val="Heading1"/>
        <w:rPr>
          <w:lang w:val="fr-CH"/>
        </w:rPr>
      </w:pPr>
      <w:r>
        <w:t>2</w:t>
      </w:r>
      <w:r>
        <w:tab/>
        <w:t xml:space="preserve">Disposition des canaux dans la bande 31,0-31,3 GHz pour systèmes </w:t>
      </w:r>
      <w:r>
        <w:rPr>
          <w:lang w:val="fr-CH"/>
        </w:rPr>
        <w:t xml:space="preserve">duplex à répartition en fréquence </w:t>
      </w:r>
    </w:p>
    <w:p w:rsidR="00ED7533" w:rsidRDefault="00ED7533" w:rsidP="00ED7533">
      <w:pPr>
        <w:rPr>
          <w:bCs/>
        </w:rPr>
      </w:pPr>
      <w:r>
        <w:rPr>
          <w:bCs/>
          <w:lang w:val="fr-CH"/>
        </w:rPr>
        <w:t>Les fréquences centrales pour les espacements de canaux de 3,5 MHz, 7 MHz, 14 MHz et 28 MHz seront calculées comme suit</w:t>
      </w:r>
      <w:r w:rsidR="000D48CC">
        <w:rPr>
          <w:bCs/>
          <w:lang w:val="fr-CH"/>
        </w:rPr>
        <w:t>:</w:t>
      </w:r>
    </w:p>
    <w:p w:rsidR="00ED7533" w:rsidRDefault="00ED7533" w:rsidP="00ED7533">
      <w:pPr>
        <w:pStyle w:val="enumlev1"/>
      </w:pPr>
      <w:r>
        <w:t>soit</w:t>
      </w:r>
      <w:r>
        <w:tab/>
      </w:r>
      <w:r>
        <w:tab/>
      </w:r>
      <w:r>
        <w:rPr>
          <w:i/>
        </w:rPr>
        <w:t>f</w:t>
      </w:r>
      <w:r>
        <w:rPr>
          <w:i/>
          <w:vertAlign w:val="subscript"/>
        </w:rPr>
        <w:t>r</w:t>
      </w:r>
      <w:r>
        <w:tab/>
        <w:t>la fréquence de référence de 31 150 MHz,</w:t>
      </w:r>
    </w:p>
    <w:p w:rsidR="00ED7533" w:rsidRDefault="00ED7533" w:rsidP="00ED7533">
      <w:pPr>
        <w:pStyle w:val="enumlev1"/>
        <w:ind w:left="1588" w:hanging="1588"/>
      </w:pPr>
      <w:r>
        <w:tab/>
      </w:r>
      <w:r>
        <w:tab/>
      </w:r>
      <w:r>
        <w:rPr>
          <w:i/>
        </w:rPr>
        <w:t>f</w:t>
      </w:r>
      <w:r>
        <w:rPr>
          <w:i/>
          <w:vertAlign w:val="subscript"/>
        </w:rPr>
        <w:t>n</w:t>
      </w:r>
      <w:r>
        <w:tab/>
        <w:t>la fréquence centrale (MHz) du canal radioélectrique dans la moitié inférieure de la bande,</w:t>
      </w:r>
    </w:p>
    <w:p w:rsidR="00ED7533" w:rsidRDefault="00ED7533" w:rsidP="00ED7533">
      <w:pPr>
        <w:pStyle w:val="enumlev1"/>
        <w:tabs>
          <w:tab w:val="clear" w:pos="1191"/>
          <w:tab w:val="left" w:pos="1080"/>
        </w:tabs>
        <w:ind w:left="1588" w:hanging="1588"/>
      </w:pPr>
      <w:r>
        <w:tab/>
      </w:r>
      <w:r>
        <w:tab/>
      </w:r>
      <w:r>
        <w:rPr>
          <w:position w:val="-12"/>
        </w:rPr>
        <w:object w:dxaOrig="300" w:dyaOrig="360">
          <v:shape id="_x0000_i1038" type="#_x0000_t75" style="width:14.6pt;height:21.65pt" o:ole="">
            <v:imagedata r:id="rId39" o:title=""/>
          </v:shape>
          <o:OLEObject Type="Embed" ProgID="Equation.3" ShapeID="_x0000_i1038" DrawAspect="Content" ObjectID="_1496577448" r:id="rId40"/>
        </w:object>
      </w:r>
      <w:r>
        <w:tab/>
        <w:t>la fréquence centrale (MHz) du canal radioélectrique dans la moitié supérieure de la bande,</w:t>
      </w:r>
    </w:p>
    <w:p w:rsidR="00ED7533" w:rsidRDefault="00ED7533" w:rsidP="00ED7533">
      <w:pPr>
        <w:pStyle w:val="enumlev1"/>
      </w:pPr>
      <w:r>
        <w:t xml:space="preserve">espacement duplex </w:t>
      </w:r>
      <w:r>
        <w:rPr>
          <w:rFonts w:ascii="Symbol" w:hAnsi="Symbol"/>
        </w:rPr>
        <w:t></w:t>
      </w:r>
      <w:r>
        <w:t xml:space="preserve"> 140 MHz,</w:t>
      </w:r>
    </w:p>
    <w:p w:rsidR="00ED7533" w:rsidRDefault="00ED7533" w:rsidP="00ED7533">
      <w:pPr>
        <w:pStyle w:val="enumlev1"/>
        <w:tabs>
          <w:tab w:val="clear" w:pos="1985"/>
          <w:tab w:val="left" w:pos="1800"/>
        </w:tabs>
      </w:pPr>
      <w:r>
        <w:t xml:space="preserve">intervalle central </w:t>
      </w:r>
      <w:r>
        <w:rPr>
          <w:sz w:val="2"/>
        </w:rPr>
        <w:t xml:space="preserve"> </w:t>
      </w:r>
      <w:r>
        <w:rPr>
          <w:rFonts w:ascii="Symbol" w:hAnsi="Symbol"/>
        </w:rPr>
        <w:t></w:t>
      </w:r>
      <w:r>
        <w:t xml:space="preserve"> 28 MHz.</w:t>
      </w:r>
    </w:p>
    <w:p w:rsidR="00ED7533" w:rsidRDefault="00ED7533" w:rsidP="00BC0E63">
      <w:pPr>
        <w:keepNext/>
        <w:keepLines/>
      </w:pPr>
      <w:r>
        <w:lastRenderedPageBreak/>
        <w:t>Les fréquences (MHz) des différents canaux s’expriment alors par les relations suivantes</w:t>
      </w:r>
      <w:r w:rsidR="000D48CC">
        <w:t>:</w:t>
      </w:r>
    </w:p>
    <w:p w:rsidR="00ED7533" w:rsidRDefault="00ED7533" w:rsidP="00BC0E63">
      <w:pPr>
        <w:keepNext/>
        <w:keepLines/>
      </w:pPr>
      <w:r>
        <w:t>a)</w:t>
      </w:r>
      <w:r>
        <w:tab/>
        <w:t>pour un espacement des canaux de 28 MHz</w:t>
      </w:r>
      <w:r w:rsidR="000D48CC">
        <w:t>:</w:t>
      </w:r>
    </w:p>
    <w:p w:rsidR="00ED7533" w:rsidRDefault="00ED7533" w:rsidP="00BC0E63">
      <w:pPr>
        <w:pStyle w:val="enumlev1"/>
        <w:keepNext/>
        <w:keepLines/>
        <w:tabs>
          <w:tab w:val="left" w:pos="3960"/>
        </w:tabs>
      </w:pPr>
      <w:r>
        <w:tab/>
        <w:t>moitié inférieure de la bande</w:t>
      </w:r>
      <w:r w:rsidR="000D48CC">
        <w:t>:</w:t>
      </w:r>
      <w:r>
        <w:tab/>
      </w:r>
      <w:r>
        <w:rPr>
          <w:sz w:val="22"/>
        </w:rPr>
        <w:t xml:space="preserve">  </w:t>
      </w:r>
      <w:r>
        <w:rPr>
          <w:i/>
        </w:rPr>
        <w:t>f</w:t>
      </w:r>
      <w:r>
        <w:rPr>
          <w:i/>
          <w:vertAlign w:val="subscript"/>
        </w:rPr>
        <w:t>n</w:t>
      </w:r>
      <w:r>
        <w:t> </w:t>
      </w:r>
      <w:r>
        <w:rPr>
          <w:rFonts w:ascii="Symbol" w:hAnsi="Symbol"/>
        </w:rPr>
        <w:t></w:t>
      </w:r>
      <w:r>
        <w:t> </w:t>
      </w:r>
      <w:r>
        <w:rPr>
          <w:i/>
        </w:rPr>
        <w:t>f</w:t>
      </w:r>
      <w:r>
        <w:rPr>
          <w:i/>
          <w:vertAlign w:val="subscript"/>
        </w:rPr>
        <w:t>r</w:t>
      </w:r>
      <w: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Symbol" w:hAnsi="Symbol"/>
        </w:rPr>
        <w:t></w:t>
      </w:r>
      <w:r>
        <w:t xml:space="preserve"> 28 </w:t>
      </w:r>
      <w:r>
        <w:rPr>
          <w:i/>
          <w:iCs/>
        </w:rPr>
        <w:t>n</w:t>
      </w:r>
    </w:p>
    <w:p w:rsidR="00ED7533" w:rsidRDefault="00ED7533" w:rsidP="00BC0E63">
      <w:pPr>
        <w:pStyle w:val="enumlev1"/>
        <w:keepNext/>
        <w:keepLines/>
        <w:tabs>
          <w:tab w:val="left" w:pos="3960"/>
          <w:tab w:val="left" w:pos="4026"/>
        </w:tabs>
      </w:pPr>
      <w:r>
        <w:tab/>
        <w:t>moitié supérieure de la bande</w:t>
      </w:r>
      <w:r w:rsidR="000D48CC">
        <w:t>:</w:t>
      </w:r>
      <w:r>
        <w:tab/>
      </w:r>
      <w:r>
        <w:rPr>
          <w:position w:val="-12"/>
        </w:rPr>
        <w:object w:dxaOrig="499" w:dyaOrig="360">
          <v:shape id="_x0000_i1039" type="#_x0000_t75" style="width:28.7pt;height:21.65pt" o:ole="">
            <v:imagedata r:id="rId41" o:title=""/>
          </v:shape>
          <o:OLEObject Type="Embed" ProgID="Equation.3" ShapeID="_x0000_i1039" DrawAspect="Content" ObjectID="_1496577449" r:id="rId42"/>
        </w:object>
      </w:r>
      <w:r>
        <w:rPr>
          <w:i/>
        </w:rPr>
        <w:t>f</w:t>
      </w:r>
      <w:r>
        <w:rPr>
          <w:i/>
          <w:vertAlign w:val="subscript"/>
        </w:rPr>
        <w:t>r</w:t>
      </w:r>
      <w:r>
        <w:t> </w:t>
      </w:r>
      <w:r>
        <w:rPr>
          <w:rFonts w:ascii="Symbol" w:hAnsi="Symbol"/>
        </w:rPr>
        <w:t></w:t>
      </w:r>
      <w:r>
        <w:rPr>
          <w:rFonts w:ascii="Symbol" w:hAnsi="Symbol"/>
        </w:rPr>
        <w:t></w:t>
      </w:r>
      <w:r>
        <w:rPr>
          <w:rFonts w:ascii="Symbol" w:hAnsi="Symbol"/>
        </w:rPr>
        <w:t></w:t>
      </w:r>
      <w:r>
        <w:t> </w:t>
      </w:r>
      <w:r>
        <w:rPr>
          <w:rFonts w:ascii="Symbol" w:hAnsi="Symbol"/>
        </w:rPr>
        <w:t></w:t>
      </w:r>
      <w:r>
        <w:t xml:space="preserve"> 28 </w:t>
      </w:r>
      <w:r>
        <w:rPr>
          <w:i/>
          <w:iCs/>
        </w:rPr>
        <w:t>n</w:t>
      </w:r>
    </w:p>
    <w:p w:rsidR="00ED7533" w:rsidRDefault="004F6D67" w:rsidP="00ED7533">
      <w:r>
        <w:t>où</w:t>
      </w:r>
      <w:r w:rsidR="00ED7533">
        <w:t>:</w:t>
      </w:r>
    </w:p>
    <w:p w:rsidR="00ED7533" w:rsidRDefault="00ED7533" w:rsidP="00ED7533">
      <w:pPr>
        <w:pStyle w:val="enumlev1"/>
        <w:tabs>
          <w:tab w:val="left" w:pos="4140"/>
        </w:tabs>
      </w:pPr>
      <w:r>
        <w:rPr>
          <w:i/>
          <w:iCs/>
        </w:rPr>
        <w:tab/>
        <w:t xml:space="preserve">n </w:t>
      </w:r>
      <w:r>
        <w:rPr>
          <w:rFonts w:ascii="Symbol" w:hAnsi="Symbol"/>
        </w:rPr>
        <w:t></w:t>
      </w:r>
      <w:r>
        <w:rPr>
          <w:i/>
          <w:iCs/>
        </w:rPr>
        <w:t xml:space="preserve"> </w:t>
      </w:r>
      <w:r>
        <w:t>1, 2, …, 4</w:t>
      </w:r>
    </w:p>
    <w:p w:rsidR="00ED7533" w:rsidRDefault="00ED7533" w:rsidP="00ED7533">
      <w:r>
        <w:t>b)</w:t>
      </w:r>
      <w:r>
        <w:tab/>
        <w:t>pour un espacement des canaux de 14 MHz</w:t>
      </w:r>
      <w:r w:rsidR="000D48CC">
        <w:t>:</w:t>
      </w:r>
    </w:p>
    <w:p w:rsidR="00ED7533" w:rsidRDefault="00ED7533" w:rsidP="00ED7533">
      <w:pPr>
        <w:pStyle w:val="enumlev1"/>
        <w:tabs>
          <w:tab w:val="left" w:pos="4140"/>
        </w:tabs>
      </w:pPr>
      <w:r>
        <w:tab/>
        <w:t>moitié inférieure de la bande</w:t>
      </w:r>
      <w:r w:rsidR="000D48CC">
        <w:t>:</w:t>
      </w:r>
      <w:r>
        <w:tab/>
      </w:r>
      <w:r>
        <w:rPr>
          <w:sz w:val="6"/>
        </w:rPr>
        <w:t xml:space="preserve"> </w:t>
      </w:r>
      <w:r>
        <w:rPr>
          <w:i/>
        </w:rPr>
        <w:t>f</w:t>
      </w:r>
      <w:r>
        <w:rPr>
          <w:i/>
          <w:vertAlign w:val="subscript"/>
        </w:rPr>
        <w:t>n</w:t>
      </w:r>
      <w:r>
        <w:t> </w:t>
      </w:r>
      <w:r>
        <w:rPr>
          <w:rFonts w:ascii="Symbol" w:hAnsi="Symbol"/>
        </w:rPr>
        <w:t></w:t>
      </w:r>
      <w:r>
        <w:t> </w:t>
      </w:r>
      <w:r>
        <w:rPr>
          <w:i/>
        </w:rPr>
        <w:t>f</w:t>
      </w:r>
      <w:r>
        <w:rPr>
          <w:i/>
          <w:vertAlign w:val="subscript"/>
        </w:rPr>
        <w:t>r</w:t>
      </w:r>
      <w: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Symbol" w:hAnsi="Symbol"/>
        </w:rPr>
        <w:t></w:t>
      </w:r>
      <w:r>
        <w:t xml:space="preserve"> 14 </w:t>
      </w:r>
      <w:r>
        <w:rPr>
          <w:i/>
          <w:iCs/>
        </w:rPr>
        <w:t>n</w:t>
      </w:r>
    </w:p>
    <w:p w:rsidR="00ED7533" w:rsidRDefault="00ED7533" w:rsidP="00ED7533">
      <w:pPr>
        <w:pStyle w:val="enumlev1"/>
        <w:tabs>
          <w:tab w:val="left" w:pos="3960"/>
        </w:tabs>
        <w:rPr>
          <w:i/>
          <w:iCs/>
        </w:rPr>
      </w:pPr>
      <w:r>
        <w:tab/>
        <w:t>moitié supérieure de la bande</w:t>
      </w:r>
      <w:r w:rsidR="000D48CC">
        <w:t>:</w:t>
      </w:r>
      <w:r>
        <w:tab/>
        <w:t xml:space="preserve"> </w:t>
      </w:r>
      <w:r>
        <w:rPr>
          <w:sz w:val="12"/>
        </w:rPr>
        <w:t xml:space="preserve"> </w:t>
      </w:r>
      <w:r>
        <w:rPr>
          <w:position w:val="-12"/>
        </w:rPr>
        <w:object w:dxaOrig="499" w:dyaOrig="360">
          <v:shape id="_x0000_i1040" type="#_x0000_t75" style="width:28.7pt;height:21.65pt" o:ole="">
            <v:imagedata r:id="rId43" o:title=""/>
          </v:shape>
          <o:OLEObject Type="Embed" ProgID="Equation.3" ShapeID="_x0000_i1040" DrawAspect="Content" ObjectID="_1496577450" r:id="rId44"/>
        </w:object>
      </w:r>
      <w:r>
        <w:rPr>
          <w:i/>
        </w:rPr>
        <w:t>f</w:t>
      </w:r>
      <w:r>
        <w:rPr>
          <w:i/>
          <w:vertAlign w:val="subscript"/>
        </w:rPr>
        <w:t>r</w:t>
      </w:r>
      <w:r>
        <w:t> + 0 </w:t>
      </w:r>
      <w:r>
        <w:rPr>
          <w:rFonts w:ascii="Symbol" w:hAnsi="Symbol"/>
        </w:rPr>
        <w:t></w:t>
      </w:r>
      <w:r>
        <w:t xml:space="preserve"> 14 </w:t>
      </w:r>
      <w:r>
        <w:rPr>
          <w:i/>
          <w:iCs/>
        </w:rPr>
        <w:t>n  </w:t>
      </w:r>
    </w:p>
    <w:p w:rsidR="00ED7533" w:rsidRDefault="004F6D67" w:rsidP="00ED7533">
      <w:r>
        <w:t>où</w:t>
      </w:r>
      <w:r w:rsidR="00ED7533">
        <w:t>:</w:t>
      </w:r>
    </w:p>
    <w:p w:rsidR="00ED7533" w:rsidRDefault="00ED7533" w:rsidP="00ED7533">
      <w:pPr>
        <w:pStyle w:val="enumlev1"/>
        <w:tabs>
          <w:tab w:val="left" w:pos="3960"/>
        </w:tabs>
      </w:pPr>
      <w:r>
        <w:rPr>
          <w:i/>
          <w:iCs/>
        </w:rPr>
        <w:tab/>
        <w:t xml:space="preserve">n </w:t>
      </w:r>
      <w:r>
        <w:rPr>
          <w:rFonts w:ascii="Symbol" w:hAnsi="Symbol"/>
        </w:rPr>
        <w:t></w:t>
      </w:r>
      <w:r>
        <w:rPr>
          <w:i/>
          <w:iCs/>
        </w:rPr>
        <w:t xml:space="preserve"> </w:t>
      </w:r>
      <w:r>
        <w:t>1, 2, …, 8</w:t>
      </w:r>
    </w:p>
    <w:p w:rsidR="00ED7533" w:rsidRDefault="00ED7533" w:rsidP="00ED7533">
      <w:r>
        <w:t>c)</w:t>
      </w:r>
      <w:r>
        <w:tab/>
        <w:t>pour un espacement des canaux de 7 MHz</w:t>
      </w:r>
      <w:r w:rsidR="000D48CC">
        <w:t>:</w:t>
      </w:r>
    </w:p>
    <w:p w:rsidR="00ED7533" w:rsidRDefault="00ED7533" w:rsidP="00ED7533">
      <w:pPr>
        <w:pStyle w:val="enumlev1"/>
        <w:tabs>
          <w:tab w:val="left" w:pos="4140"/>
        </w:tabs>
      </w:pPr>
      <w:r>
        <w:tab/>
        <w:t>moitié inférieure de la bande</w:t>
      </w:r>
      <w:r w:rsidR="000D48CC">
        <w:t>:</w:t>
      </w:r>
      <w:r>
        <w:tab/>
      </w:r>
      <w:r>
        <w:rPr>
          <w:sz w:val="22"/>
        </w:rPr>
        <w:t xml:space="preserve">  </w:t>
      </w:r>
      <w:r>
        <w:rPr>
          <w:i/>
        </w:rPr>
        <w:t>f</w:t>
      </w:r>
      <w:r>
        <w:rPr>
          <w:i/>
          <w:vertAlign w:val="subscript"/>
        </w:rPr>
        <w:t>n</w:t>
      </w:r>
      <w:r>
        <w:t> </w:t>
      </w:r>
      <w:r>
        <w:rPr>
          <w:rFonts w:ascii="Symbol" w:hAnsi="Symbol"/>
        </w:rPr>
        <w:t></w:t>
      </w:r>
      <w:r>
        <w:t> </w:t>
      </w:r>
      <w:r>
        <w:rPr>
          <w:i/>
        </w:rPr>
        <w:t>f</w:t>
      </w:r>
      <w:r>
        <w:rPr>
          <w:i/>
          <w:vertAlign w:val="subscript"/>
        </w:rPr>
        <w:t>r</w:t>
      </w:r>
      <w: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w:t>
      </w:r>
      <w:r>
        <w:rPr>
          <w:rFonts w:ascii="Symbol" w:hAnsi="Symbol"/>
        </w:rPr>
        <w:t></w:t>
      </w:r>
      <w:r>
        <w:t xml:space="preserve"> 7 </w:t>
      </w:r>
      <w:r>
        <w:rPr>
          <w:i/>
          <w:iCs/>
        </w:rPr>
        <w:t>n</w:t>
      </w:r>
    </w:p>
    <w:p w:rsidR="00ED7533" w:rsidRDefault="00ED7533" w:rsidP="00ED7533">
      <w:pPr>
        <w:pStyle w:val="enumlev1"/>
        <w:tabs>
          <w:tab w:val="left" w:pos="4140"/>
        </w:tabs>
        <w:rPr>
          <w:i/>
          <w:iCs/>
        </w:rPr>
      </w:pPr>
      <w:r>
        <w:tab/>
        <w:t>moitié supérieure de la bande</w:t>
      </w:r>
      <w:r w:rsidR="000D48CC">
        <w:t>:</w:t>
      </w:r>
      <w:r>
        <w:tab/>
      </w:r>
      <w:r>
        <w:rPr>
          <w:position w:val="-12"/>
        </w:rPr>
        <w:object w:dxaOrig="499" w:dyaOrig="360">
          <v:shape id="_x0000_i1041" type="#_x0000_t75" style="width:28.7pt;height:21.65pt" o:ole="">
            <v:imagedata r:id="rId45" o:title=""/>
          </v:shape>
          <o:OLEObject Type="Embed" ProgID="Equation.3" ShapeID="_x0000_i1041" DrawAspect="Content" ObjectID="_1496577451" r:id="rId46"/>
        </w:object>
      </w:r>
      <w:r>
        <w:rPr>
          <w:i/>
        </w:rPr>
        <w:t>f</w:t>
      </w:r>
      <w:r>
        <w:rPr>
          <w:i/>
          <w:vertAlign w:val="subscript"/>
        </w:rPr>
        <w:t>r</w:t>
      </w:r>
      <w:r>
        <w:t> </w:t>
      </w:r>
      <w:r>
        <w:rPr>
          <w:rFonts w:ascii="Symbol" w:hAnsi="Symbol"/>
        </w:rPr>
        <w:t></w:t>
      </w:r>
      <w:r>
        <w:t xml:space="preserve"> 3,5 </w:t>
      </w:r>
      <w:r>
        <w:rPr>
          <w:rFonts w:ascii="Symbol" w:hAnsi="Symbol"/>
        </w:rPr>
        <w:t></w:t>
      </w:r>
      <w:r>
        <w:t xml:space="preserve"> 7 </w:t>
      </w:r>
      <w:r>
        <w:rPr>
          <w:i/>
          <w:iCs/>
        </w:rPr>
        <w:t>n  </w:t>
      </w:r>
    </w:p>
    <w:p w:rsidR="00ED7533" w:rsidRDefault="004F6D67" w:rsidP="00ED7533">
      <w:pPr>
        <w:rPr>
          <w:i/>
          <w:iCs/>
        </w:rPr>
      </w:pPr>
      <w:r>
        <w:t>où</w:t>
      </w:r>
      <w:r w:rsidR="00ED7533">
        <w:t>:</w:t>
      </w:r>
    </w:p>
    <w:p w:rsidR="00ED7533" w:rsidRDefault="00ED7533" w:rsidP="00ED7533">
      <w:pPr>
        <w:pStyle w:val="enumlev1"/>
        <w:tabs>
          <w:tab w:val="left" w:pos="4140"/>
        </w:tabs>
        <w:ind w:left="0" w:firstLine="0"/>
      </w:pPr>
      <w:r>
        <w:rPr>
          <w:i/>
          <w:iCs/>
        </w:rPr>
        <w:tab/>
        <w:t xml:space="preserve">n </w:t>
      </w:r>
      <w:r>
        <w:rPr>
          <w:rFonts w:ascii="Symbol" w:hAnsi="Symbol"/>
        </w:rPr>
        <w:t></w:t>
      </w:r>
      <w:r>
        <w:rPr>
          <w:i/>
          <w:iCs/>
        </w:rPr>
        <w:t xml:space="preserve"> </w:t>
      </w:r>
      <w:r>
        <w:t>1, 2, …, 16</w:t>
      </w:r>
    </w:p>
    <w:p w:rsidR="00ED7533" w:rsidRDefault="00ED7533" w:rsidP="005D15FC">
      <w:pPr>
        <w:keepNext/>
        <w:keepLines/>
      </w:pPr>
      <w:r>
        <w:t>d)</w:t>
      </w:r>
      <w:r>
        <w:tab/>
        <w:t>pour un espacement des canaux de 3,5 MHz</w:t>
      </w:r>
      <w:r w:rsidR="000D48CC">
        <w:t>:</w:t>
      </w:r>
    </w:p>
    <w:p w:rsidR="00ED7533" w:rsidRDefault="00ED7533" w:rsidP="005D15FC">
      <w:pPr>
        <w:pStyle w:val="enumlev1"/>
        <w:keepNext/>
        <w:keepLines/>
        <w:tabs>
          <w:tab w:val="left" w:pos="4140"/>
        </w:tabs>
      </w:pPr>
      <w:r>
        <w:tab/>
        <w:t>moitié inférieure de la bande</w:t>
      </w:r>
      <w:r w:rsidR="000D48CC">
        <w:t>:</w:t>
      </w:r>
      <w:r>
        <w:tab/>
      </w:r>
      <w:r>
        <w:rPr>
          <w:sz w:val="6"/>
        </w:rPr>
        <w:t xml:space="preserve"> </w:t>
      </w:r>
      <w:r>
        <w:rPr>
          <w:i/>
        </w:rPr>
        <w:t>f</w:t>
      </w:r>
      <w:r>
        <w:rPr>
          <w:i/>
          <w:vertAlign w:val="subscript"/>
        </w:rPr>
        <w:t>n</w:t>
      </w:r>
      <w:r>
        <w:t> </w:t>
      </w:r>
      <w:r>
        <w:rPr>
          <w:rFonts w:ascii="Symbol" w:hAnsi="Symbol"/>
        </w:rPr>
        <w:t></w:t>
      </w:r>
      <w:r>
        <w:t> </w:t>
      </w:r>
      <w:r>
        <w:rPr>
          <w:i/>
        </w:rPr>
        <w:t>f</w:t>
      </w:r>
      <w:r>
        <w:rPr>
          <w:i/>
          <w:vertAlign w:val="subscript"/>
        </w:rPr>
        <w:t>r</w:t>
      </w:r>
      <w: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3,5 </w:t>
      </w:r>
      <w:r>
        <w:rPr>
          <w:i/>
          <w:iCs/>
        </w:rPr>
        <w:t>n</w:t>
      </w:r>
    </w:p>
    <w:p w:rsidR="00ED7533" w:rsidRDefault="00ED7533" w:rsidP="005D15FC">
      <w:pPr>
        <w:pStyle w:val="enumlev1"/>
        <w:keepNext/>
        <w:keepLines/>
        <w:tabs>
          <w:tab w:val="left" w:pos="3960"/>
        </w:tabs>
        <w:rPr>
          <w:i/>
          <w:iCs/>
        </w:rPr>
      </w:pPr>
      <w:r>
        <w:tab/>
        <w:t>moitié supérieure de la bande</w:t>
      </w:r>
      <w:r w:rsidR="000D48CC">
        <w:t>:</w:t>
      </w:r>
      <w:r>
        <w:tab/>
      </w:r>
      <w:r>
        <w:rPr>
          <w:sz w:val="20"/>
        </w:rPr>
        <w:t xml:space="preserve">  </w:t>
      </w:r>
      <w:r>
        <w:rPr>
          <w:position w:val="-12"/>
        </w:rPr>
        <w:object w:dxaOrig="499" w:dyaOrig="360">
          <v:shape id="_x0000_i1042" type="#_x0000_t75" style="width:28.7pt;height:21.65pt" o:ole="">
            <v:imagedata r:id="rId47" o:title=""/>
          </v:shape>
          <o:OLEObject Type="Embed" ProgID="Equation.3" ShapeID="_x0000_i1042" DrawAspect="Content" ObjectID="_1496577452" r:id="rId48"/>
        </w:object>
      </w:r>
      <w:r>
        <w:rPr>
          <w:i/>
        </w:rPr>
        <w:t>f</w:t>
      </w:r>
      <w:r>
        <w:rPr>
          <w:i/>
          <w:vertAlign w:val="subscript"/>
        </w:rPr>
        <w:t>r</w:t>
      </w:r>
      <w:r>
        <w:t> </w:t>
      </w:r>
      <w:r>
        <w:rPr>
          <w:rFonts w:ascii="Symbol" w:hAnsi="Symbol"/>
        </w:rPr>
        <w:t></w:t>
      </w:r>
      <w:r>
        <w:t xml:space="preserve"> 5,25 </w:t>
      </w:r>
      <w:r>
        <w:rPr>
          <w:rFonts w:ascii="Symbol" w:hAnsi="Symbol"/>
        </w:rPr>
        <w:t></w:t>
      </w:r>
      <w:r>
        <w:t xml:space="preserve"> 3,5 </w:t>
      </w:r>
      <w:r>
        <w:rPr>
          <w:i/>
          <w:iCs/>
        </w:rPr>
        <w:t>n</w:t>
      </w:r>
    </w:p>
    <w:p w:rsidR="00ED7533" w:rsidRDefault="004F6D67" w:rsidP="00ED7533">
      <w:r>
        <w:t>où</w:t>
      </w:r>
      <w:r w:rsidR="00ED7533">
        <w:t>:</w:t>
      </w:r>
    </w:p>
    <w:p w:rsidR="00ED7533" w:rsidRDefault="00ED7533" w:rsidP="00ED7533">
      <w:pPr>
        <w:pStyle w:val="enumlev1"/>
        <w:tabs>
          <w:tab w:val="left" w:pos="3960"/>
        </w:tabs>
      </w:pPr>
      <w:r>
        <w:rPr>
          <w:i/>
          <w:iCs/>
        </w:rPr>
        <w:tab/>
        <w:t xml:space="preserve">n </w:t>
      </w:r>
      <w:r>
        <w:rPr>
          <w:rFonts w:ascii="Symbol" w:hAnsi="Symbol"/>
        </w:rPr>
        <w:t></w:t>
      </w:r>
      <w:r>
        <w:rPr>
          <w:i/>
          <w:iCs/>
        </w:rPr>
        <w:t xml:space="preserve"> </w:t>
      </w:r>
      <w:r>
        <w:t>1, 2, …, 32.</w:t>
      </w:r>
    </w:p>
    <w:p w:rsidR="00ED7533" w:rsidRDefault="00ED7533" w:rsidP="00ED7533">
      <w:pPr>
        <w:pStyle w:val="TableNo"/>
      </w:pPr>
      <w:r>
        <w:t>TABLEAU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767"/>
        <w:gridCol w:w="1261"/>
        <w:gridCol w:w="1239"/>
        <w:gridCol w:w="1160"/>
        <w:gridCol w:w="1160"/>
        <w:gridCol w:w="870"/>
        <w:gridCol w:w="869"/>
        <w:gridCol w:w="725"/>
        <w:gridCol w:w="760"/>
      </w:tblGrid>
      <w:tr w:rsidR="00ED7533" w:rsidTr="006D1174">
        <w:trPr>
          <w:jc w:val="center"/>
        </w:trPr>
        <w:tc>
          <w:tcPr>
            <w:tcW w:w="828" w:type="dxa"/>
            <w:vAlign w:val="center"/>
          </w:tcPr>
          <w:p w:rsidR="00ED7533" w:rsidRDefault="00ED7533" w:rsidP="006D1174">
            <w:pPr>
              <w:pStyle w:val="Tablehead"/>
              <w:spacing w:before="0"/>
              <w:ind w:left="-85" w:right="-85"/>
              <w:rPr>
                <w:i/>
                <w:iCs/>
                <w:lang w:val="es-ES"/>
              </w:rPr>
            </w:pPr>
            <w:r>
              <w:rPr>
                <w:i/>
                <w:iCs/>
                <w:lang w:val="es-ES"/>
              </w:rPr>
              <w:t>XS</w:t>
            </w:r>
            <w:r>
              <w:rPr>
                <w:i/>
                <w:iCs/>
                <w:lang w:val="es-ES"/>
              </w:rPr>
              <w:br/>
            </w:r>
            <w:r>
              <w:rPr>
                <w:lang w:val="es-ES"/>
              </w:rPr>
              <w:t>(MHz)</w:t>
            </w:r>
          </w:p>
        </w:tc>
        <w:tc>
          <w:tcPr>
            <w:tcW w:w="767" w:type="dxa"/>
            <w:vAlign w:val="center"/>
          </w:tcPr>
          <w:p w:rsidR="00ED7533" w:rsidRDefault="00ED7533" w:rsidP="006D1174">
            <w:pPr>
              <w:pStyle w:val="Tablehead"/>
              <w:rPr>
                <w:i/>
                <w:iCs/>
                <w:lang w:val="es-ES"/>
              </w:rPr>
            </w:pPr>
            <w:r>
              <w:rPr>
                <w:i/>
                <w:iCs/>
                <w:lang w:val="es-ES"/>
              </w:rPr>
              <w:t>n</w:t>
            </w:r>
          </w:p>
        </w:tc>
        <w:tc>
          <w:tcPr>
            <w:tcW w:w="1261" w:type="dxa"/>
            <w:vAlign w:val="center"/>
          </w:tcPr>
          <w:p w:rsidR="00ED7533" w:rsidRDefault="00ED7533" w:rsidP="006D1174">
            <w:pPr>
              <w:pStyle w:val="Tablehead"/>
              <w:spacing w:before="0"/>
              <w:rPr>
                <w:lang w:val="es-ES"/>
              </w:rPr>
            </w:pPr>
            <w:r>
              <w:rPr>
                <w:i/>
                <w:iCs/>
                <w:lang w:val="es-ES"/>
              </w:rPr>
              <w:t>f</w:t>
            </w:r>
            <w:r>
              <w:rPr>
                <w:vertAlign w:val="subscript"/>
                <w:lang w:val="es-ES"/>
              </w:rPr>
              <w:t>1</w:t>
            </w:r>
            <w:r>
              <w:rPr>
                <w:lang w:val="es-ES"/>
              </w:rPr>
              <w:br/>
              <w:t>(MHz)</w:t>
            </w:r>
          </w:p>
        </w:tc>
        <w:tc>
          <w:tcPr>
            <w:tcW w:w="1239" w:type="dxa"/>
            <w:vAlign w:val="center"/>
          </w:tcPr>
          <w:p w:rsidR="00ED7533" w:rsidRDefault="00ED7533" w:rsidP="006D1174">
            <w:pPr>
              <w:pStyle w:val="Tablehead"/>
              <w:spacing w:before="0"/>
              <w:rPr>
                <w:lang w:val="es-ES"/>
              </w:rPr>
            </w:pPr>
            <w:r>
              <w:rPr>
                <w:i/>
                <w:iCs/>
                <w:lang w:val="es-ES"/>
              </w:rPr>
              <w:t>f</w:t>
            </w:r>
            <w:r>
              <w:rPr>
                <w:i/>
                <w:iCs/>
                <w:vertAlign w:val="subscript"/>
                <w:lang w:val="es-ES"/>
              </w:rPr>
              <w:t>n</w:t>
            </w:r>
            <w:r>
              <w:rPr>
                <w:lang w:val="es-ES"/>
              </w:rPr>
              <w:br/>
              <w:t>(MHz)</w:t>
            </w:r>
          </w:p>
        </w:tc>
        <w:tc>
          <w:tcPr>
            <w:tcW w:w="1160" w:type="dxa"/>
            <w:vAlign w:val="center"/>
          </w:tcPr>
          <w:p w:rsidR="00ED7533" w:rsidRDefault="00ED7533" w:rsidP="006D1174">
            <w:pPr>
              <w:pStyle w:val="Tablehead"/>
              <w:spacing w:before="0"/>
            </w:pPr>
            <w:r>
              <w:rPr>
                <w:position w:val="-26"/>
              </w:rPr>
              <w:object w:dxaOrig="700" w:dyaOrig="639">
                <v:shape id="_x0000_i1043" type="#_x0000_t75" style="width:36.2pt;height:28.7pt" o:ole="">
                  <v:imagedata r:id="rId49" o:title=""/>
                </v:shape>
                <o:OLEObject Type="Embed" ProgID="Equation.3" ShapeID="_x0000_i1043" DrawAspect="Content" ObjectID="_1496577453" r:id="rId50"/>
              </w:object>
            </w:r>
          </w:p>
        </w:tc>
        <w:tc>
          <w:tcPr>
            <w:tcW w:w="1160" w:type="dxa"/>
            <w:vAlign w:val="center"/>
          </w:tcPr>
          <w:p w:rsidR="00ED7533" w:rsidRDefault="00ED7533" w:rsidP="006D1174">
            <w:pPr>
              <w:pStyle w:val="Tablehead"/>
              <w:spacing w:before="0"/>
              <w:rPr>
                <w:lang w:val="es-ES"/>
              </w:rPr>
            </w:pPr>
            <w:r>
              <w:rPr>
                <w:position w:val="-26"/>
              </w:rPr>
              <w:object w:dxaOrig="700" w:dyaOrig="639">
                <v:shape id="_x0000_i1044" type="#_x0000_t75" style="width:36.2pt;height:28.7pt" o:ole="">
                  <v:imagedata r:id="rId51" o:title=""/>
                </v:shape>
                <o:OLEObject Type="Embed" ProgID="Equation.3" ShapeID="_x0000_i1044" DrawAspect="Content" ObjectID="_1496577454" r:id="rId52"/>
              </w:object>
            </w:r>
          </w:p>
        </w:tc>
        <w:tc>
          <w:tcPr>
            <w:tcW w:w="870" w:type="dxa"/>
            <w:vAlign w:val="center"/>
          </w:tcPr>
          <w:p w:rsidR="00ED7533" w:rsidRDefault="00ED7533" w:rsidP="006D1174">
            <w:pPr>
              <w:pStyle w:val="Tablehead"/>
              <w:spacing w:before="0"/>
              <w:rPr>
                <w:lang w:val="es-ES"/>
              </w:rPr>
            </w:pPr>
            <w:r>
              <w:rPr>
                <w:i/>
                <w:iCs/>
                <w:lang w:val="es-ES"/>
              </w:rPr>
              <w:t>ZS</w:t>
            </w:r>
            <w:r>
              <w:rPr>
                <w:vertAlign w:val="subscript"/>
                <w:lang w:val="es-ES"/>
              </w:rPr>
              <w:t>1</w:t>
            </w:r>
            <w:r>
              <w:rPr>
                <w:lang w:val="es-ES"/>
              </w:rPr>
              <w:br/>
              <w:t>(MHz)</w:t>
            </w:r>
          </w:p>
        </w:tc>
        <w:tc>
          <w:tcPr>
            <w:tcW w:w="869" w:type="dxa"/>
            <w:vAlign w:val="center"/>
          </w:tcPr>
          <w:p w:rsidR="00ED7533" w:rsidRDefault="00ED7533" w:rsidP="006D1174">
            <w:pPr>
              <w:pStyle w:val="Tablehead"/>
              <w:spacing w:before="0"/>
              <w:rPr>
                <w:lang w:val="es-ES"/>
              </w:rPr>
            </w:pPr>
            <w:r>
              <w:rPr>
                <w:i/>
                <w:iCs/>
                <w:lang w:val="es-ES"/>
              </w:rPr>
              <w:t>ZS</w:t>
            </w:r>
            <w:r>
              <w:rPr>
                <w:vertAlign w:val="subscript"/>
                <w:lang w:val="es-ES"/>
              </w:rPr>
              <w:t>2</w:t>
            </w:r>
            <w:r>
              <w:rPr>
                <w:lang w:val="es-ES"/>
              </w:rPr>
              <w:br/>
              <w:t>(MHz)</w:t>
            </w:r>
          </w:p>
        </w:tc>
        <w:tc>
          <w:tcPr>
            <w:tcW w:w="725" w:type="dxa"/>
            <w:vAlign w:val="center"/>
          </w:tcPr>
          <w:p w:rsidR="00ED7533" w:rsidRDefault="00ED7533" w:rsidP="006D1174">
            <w:pPr>
              <w:pStyle w:val="Tablehead"/>
              <w:spacing w:before="0"/>
              <w:ind w:left="-85" w:right="-85"/>
              <w:rPr>
                <w:lang w:val="es-ES"/>
              </w:rPr>
            </w:pPr>
            <w:r>
              <w:rPr>
                <w:i/>
                <w:iCs/>
                <w:lang w:val="es-ES"/>
              </w:rPr>
              <w:t>YS</w:t>
            </w:r>
            <w:r>
              <w:rPr>
                <w:lang w:val="es-ES"/>
              </w:rPr>
              <w:br/>
              <w:t>(MHz)</w:t>
            </w:r>
          </w:p>
        </w:tc>
        <w:tc>
          <w:tcPr>
            <w:tcW w:w="760" w:type="dxa"/>
            <w:vAlign w:val="center"/>
          </w:tcPr>
          <w:p w:rsidR="00ED7533" w:rsidRDefault="00ED7533" w:rsidP="006D1174">
            <w:pPr>
              <w:pStyle w:val="Tablehead"/>
              <w:spacing w:before="0"/>
              <w:ind w:left="-85" w:right="-85"/>
              <w:rPr>
                <w:lang w:val="es-ES"/>
              </w:rPr>
            </w:pPr>
            <w:r>
              <w:rPr>
                <w:i/>
                <w:iCs/>
                <w:lang w:val="es-ES"/>
              </w:rPr>
              <w:t>DS</w:t>
            </w:r>
            <w:r>
              <w:rPr>
                <w:lang w:val="es-ES"/>
              </w:rPr>
              <w:br/>
              <w:t>(MHz)</w:t>
            </w:r>
          </w:p>
        </w:tc>
      </w:tr>
      <w:tr w:rsidR="00ED7533" w:rsidTr="006D1174">
        <w:trPr>
          <w:jc w:val="center"/>
        </w:trPr>
        <w:tc>
          <w:tcPr>
            <w:tcW w:w="828" w:type="dxa"/>
            <w:vAlign w:val="center"/>
          </w:tcPr>
          <w:p w:rsidR="00ED7533" w:rsidRDefault="00ED7533" w:rsidP="006D1174">
            <w:pPr>
              <w:pStyle w:val="Tabletext"/>
              <w:jc w:val="center"/>
              <w:rPr>
                <w:lang w:val="es-ES"/>
              </w:rPr>
            </w:pPr>
            <w:r>
              <w:rPr>
                <w:lang w:val="es-ES"/>
              </w:rPr>
              <w:t>28</w:t>
            </w:r>
          </w:p>
        </w:tc>
        <w:tc>
          <w:tcPr>
            <w:tcW w:w="767" w:type="dxa"/>
            <w:vAlign w:val="center"/>
          </w:tcPr>
          <w:p w:rsidR="00ED7533" w:rsidRDefault="00ED7533" w:rsidP="006D1174">
            <w:pPr>
              <w:pStyle w:val="Tabletext"/>
              <w:jc w:val="center"/>
              <w:rPr>
                <w:lang w:val="es-ES"/>
              </w:rPr>
            </w:pPr>
            <w:r>
              <w:rPr>
                <w:lang w:val="es-ES"/>
              </w:rPr>
              <w:t>1…4</w:t>
            </w:r>
          </w:p>
        </w:tc>
        <w:tc>
          <w:tcPr>
            <w:tcW w:w="1261" w:type="dxa"/>
            <w:vAlign w:val="center"/>
          </w:tcPr>
          <w:p w:rsidR="00ED7533" w:rsidRDefault="00ED7533" w:rsidP="006D1174">
            <w:pPr>
              <w:pStyle w:val="Tabletext"/>
              <w:jc w:val="center"/>
              <w:rPr>
                <w:lang w:val="es-ES"/>
              </w:rPr>
            </w:pPr>
            <w:r>
              <w:rPr>
                <w:lang w:val="es-ES"/>
              </w:rPr>
              <w:t>31 031</w:t>
            </w:r>
            <w:bookmarkStart w:id="4" w:name="_GoBack"/>
            <w:bookmarkEnd w:id="4"/>
          </w:p>
        </w:tc>
        <w:tc>
          <w:tcPr>
            <w:tcW w:w="1239" w:type="dxa"/>
            <w:vAlign w:val="center"/>
          </w:tcPr>
          <w:p w:rsidR="00ED7533" w:rsidRDefault="00ED7533" w:rsidP="006D1174">
            <w:pPr>
              <w:pStyle w:val="Tabletext"/>
              <w:jc w:val="center"/>
              <w:rPr>
                <w:lang w:val="es-ES"/>
              </w:rPr>
            </w:pPr>
            <w:r>
              <w:rPr>
                <w:lang w:val="es-ES"/>
              </w:rPr>
              <w:t>31 115</w:t>
            </w:r>
          </w:p>
        </w:tc>
        <w:tc>
          <w:tcPr>
            <w:tcW w:w="1160" w:type="dxa"/>
            <w:vAlign w:val="center"/>
          </w:tcPr>
          <w:p w:rsidR="00ED7533" w:rsidRDefault="00ED7533" w:rsidP="006D1174">
            <w:pPr>
              <w:pStyle w:val="Tabletext"/>
              <w:jc w:val="center"/>
              <w:rPr>
                <w:lang w:val="es-ES"/>
              </w:rPr>
            </w:pPr>
            <w:r>
              <w:rPr>
                <w:lang w:val="es-ES"/>
              </w:rPr>
              <w:t>31 171</w:t>
            </w:r>
          </w:p>
        </w:tc>
        <w:tc>
          <w:tcPr>
            <w:tcW w:w="1160" w:type="dxa"/>
            <w:vAlign w:val="center"/>
          </w:tcPr>
          <w:p w:rsidR="00ED7533" w:rsidRDefault="00ED7533" w:rsidP="006D1174">
            <w:pPr>
              <w:pStyle w:val="Tabletext"/>
              <w:jc w:val="center"/>
              <w:rPr>
                <w:lang w:val="es-ES"/>
              </w:rPr>
            </w:pPr>
            <w:r>
              <w:rPr>
                <w:lang w:val="es-ES"/>
              </w:rPr>
              <w:t>31 255</w:t>
            </w:r>
          </w:p>
        </w:tc>
        <w:tc>
          <w:tcPr>
            <w:tcW w:w="870" w:type="dxa"/>
            <w:vAlign w:val="center"/>
          </w:tcPr>
          <w:p w:rsidR="00ED7533" w:rsidRDefault="00ED7533" w:rsidP="006D1174">
            <w:pPr>
              <w:pStyle w:val="Tabletext"/>
              <w:jc w:val="center"/>
              <w:rPr>
                <w:lang w:val="es-ES"/>
              </w:rPr>
            </w:pPr>
            <w:r>
              <w:rPr>
                <w:lang w:val="es-ES"/>
              </w:rPr>
              <w:t>31</w:t>
            </w:r>
          </w:p>
        </w:tc>
        <w:tc>
          <w:tcPr>
            <w:tcW w:w="869" w:type="dxa"/>
            <w:vAlign w:val="center"/>
          </w:tcPr>
          <w:p w:rsidR="00ED7533" w:rsidRDefault="00ED7533" w:rsidP="006D1174">
            <w:pPr>
              <w:pStyle w:val="Tabletext"/>
              <w:jc w:val="center"/>
              <w:rPr>
                <w:lang w:val="es-ES"/>
              </w:rPr>
            </w:pPr>
            <w:r>
              <w:rPr>
                <w:lang w:val="es-ES"/>
              </w:rPr>
              <w:t>45</w:t>
            </w:r>
          </w:p>
        </w:tc>
        <w:tc>
          <w:tcPr>
            <w:tcW w:w="725" w:type="dxa"/>
            <w:vAlign w:val="center"/>
          </w:tcPr>
          <w:p w:rsidR="00ED7533" w:rsidRDefault="00ED7533" w:rsidP="006D1174">
            <w:pPr>
              <w:pStyle w:val="Tabletext"/>
              <w:jc w:val="center"/>
              <w:rPr>
                <w:lang w:val="es-ES"/>
              </w:rPr>
            </w:pPr>
            <w:r>
              <w:rPr>
                <w:lang w:val="es-ES"/>
              </w:rPr>
              <w:t>56</w:t>
            </w:r>
          </w:p>
        </w:tc>
        <w:tc>
          <w:tcPr>
            <w:tcW w:w="760" w:type="dxa"/>
            <w:vAlign w:val="center"/>
          </w:tcPr>
          <w:p w:rsidR="00ED7533" w:rsidRDefault="00ED7533" w:rsidP="006D1174">
            <w:pPr>
              <w:pStyle w:val="Tabletext"/>
              <w:jc w:val="center"/>
              <w:rPr>
                <w:lang w:val="es-ES"/>
              </w:rPr>
            </w:pPr>
            <w:r>
              <w:rPr>
                <w:lang w:val="es-ES"/>
              </w:rPr>
              <w:t>140</w:t>
            </w:r>
          </w:p>
        </w:tc>
      </w:tr>
      <w:tr w:rsidR="00ED7533" w:rsidTr="006D1174">
        <w:trPr>
          <w:jc w:val="center"/>
        </w:trPr>
        <w:tc>
          <w:tcPr>
            <w:tcW w:w="828" w:type="dxa"/>
            <w:vAlign w:val="center"/>
          </w:tcPr>
          <w:p w:rsidR="00ED7533" w:rsidRDefault="00ED7533" w:rsidP="006D1174">
            <w:pPr>
              <w:pStyle w:val="Tabletext"/>
              <w:jc w:val="center"/>
              <w:rPr>
                <w:lang w:val="es-ES"/>
              </w:rPr>
            </w:pPr>
            <w:r>
              <w:rPr>
                <w:lang w:val="es-ES"/>
              </w:rPr>
              <w:t>14</w:t>
            </w:r>
          </w:p>
        </w:tc>
        <w:tc>
          <w:tcPr>
            <w:tcW w:w="767" w:type="dxa"/>
            <w:vAlign w:val="center"/>
          </w:tcPr>
          <w:p w:rsidR="00ED7533" w:rsidRDefault="00ED7533" w:rsidP="006D1174">
            <w:pPr>
              <w:pStyle w:val="Tabletext"/>
              <w:jc w:val="center"/>
              <w:rPr>
                <w:lang w:val="es-ES"/>
              </w:rPr>
            </w:pPr>
            <w:r>
              <w:rPr>
                <w:lang w:val="es-ES"/>
              </w:rPr>
              <w:t>1…8</w:t>
            </w:r>
          </w:p>
        </w:tc>
        <w:tc>
          <w:tcPr>
            <w:tcW w:w="1261" w:type="dxa"/>
            <w:vAlign w:val="center"/>
          </w:tcPr>
          <w:p w:rsidR="00ED7533" w:rsidRDefault="00ED7533" w:rsidP="006D1174">
            <w:pPr>
              <w:pStyle w:val="Tabletext"/>
              <w:jc w:val="center"/>
              <w:rPr>
                <w:lang w:val="es-ES"/>
              </w:rPr>
            </w:pPr>
            <w:r>
              <w:rPr>
                <w:lang w:val="es-ES"/>
              </w:rPr>
              <w:t>31 024</w:t>
            </w:r>
          </w:p>
        </w:tc>
        <w:tc>
          <w:tcPr>
            <w:tcW w:w="1239" w:type="dxa"/>
            <w:vAlign w:val="center"/>
          </w:tcPr>
          <w:p w:rsidR="00ED7533" w:rsidRDefault="00ED7533" w:rsidP="006D1174">
            <w:pPr>
              <w:pStyle w:val="Tabletext"/>
              <w:jc w:val="center"/>
              <w:rPr>
                <w:lang w:val="es-ES"/>
              </w:rPr>
            </w:pPr>
            <w:r>
              <w:rPr>
                <w:lang w:val="es-ES"/>
              </w:rPr>
              <w:t>31 122</w:t>
            </w:r>
          </w:p>
        </w:tc>
        <w:tc>
          <w:tcPr>
            <w:tcW w:w="1160" w:type="dxa"/>
            <w:vAlign w:val="center"/>
          </w:tcPr>
          <w:p w:rsidR="00ED7533" w:rsidRDefault="00ED7533" w:rsidP="006D1174">
            <w:pPr>
              <w:pStyle w:val="Tabletext"/>
              <w:jc w:val="center"/>
              <w:rPr>
                <w:lang w:val="es-ES"/>
              </w:rPr>
            </w:pPr>
            <w:r>
              <w:rPr>
                <w:lang w:val="es-ES"/>
              </w:rPr>
              <w:t>31 164</w:t>
            </w:r>
          </w:p>
        </w:tc>
        <w:tc>
          <w:tcPr>
            <w:tcW w:w="1160" w:type="dxa"/>
            <w:vAlign w:val="center"/>
          </w:tcPr>
          <w:p w:rsidR="00ED7533" w:rsidRDefault="00ED7533" w:rsidP="006D1174">
            <w:pPr>
              <w:pStyle w:val="Tabletext"/>
              <w:jc w:val="center"/>
              <w:rPr>
                <w:lang w:val="es-ES"/>
              </w:rPr>
            </w:pPr>
            <w:r>
              <w:rPr>
                <w:lang w:val="es-ES"/>
              </w:rPr>
              <w:t>31 262</w:t>
            </w:r>
          </w:p>
        </w:tc>
        <w:tc>
          <w:tcPr>
            <w:tcW w:w="870" w:type="dxa"/>
            <w:vAlign w:val="center"/>
          </w:tcPr>
          <w:p w:rsidR="00ED7533" w:rsidRDefault="00ED7533" w:rsidP="006D1174">
            <w:pPr>
              <w:pStyle w:val="Tabletext"/>
              <w:jc w:val="center"/>
              <w:rPr>
                <w:lang w:val="es-ES"/>
              </w:rPr>
            </w:pPr>
            <w:r>
              <w:rPr>
                <w:lang w:val="es-ES"/>
              </w:rPr>
              <w:t>24</w:t>
            </w:r>
          </w:p>
        </w:tc>
        <w:tc>
          <w:tcPr>
            <w:tcW w:w="869" w:type="dxa"/>
            <w:vAlign w:val="center"/>
          </w:tcPr>
          <w:p w:rsidR="00ED7533" w:rsidRDefault="00ED7533" w:rsidP="006D1174">
            <w:pPr>
              <w:pStyle w:val="Tabletext"/>
              <w:jc w:val="center"/>
              <w:rPr>
                <w:lang w:val="es-ES"/>
              </w:rPr>
            </w:pPr>
            <w:r>
              <w:rPr>
                <w:lang w:val="es-ES"/>
              </w:rPr>
              <w:t>38</w:t>
            </w:r>
          </w:p>
        </w:tc>
        <w:tc>
          <w:tcPr>
            <w:tcW w:w="725" w:type="dxa"/>
            <w:vAlign w:val="center"/>
          </w:tcPr>
          <w:p w:rsidR="00ED7533" w:rsidRDefault="00ED7533" w:rsidP="006D1174">
            <w:pPr>
              <w:pStyle w:val="Tabletext"/>
              <w:jc w:val="center"/>
              <w:rPr>
                <w:lang w:val="es-ES"/>
              </w:rPr>
            </w:pPr>
            <w:r>
              <w:rPr>
                <w:lang w:val="es-ES"/>
              </w:rPr>
              <w:t>42</w:t>
            </w:r>
          </w:p>
        </w:tc>
        <w:tc>
          <w:tcPr>
            <w:tcW w:w="760" w:type="dxa"/>
            <w:vAlign w:val="center"/>
          </w:tcPr>
          <w:p w:rsidR="00ED7533" w:rsidRDefault="00ED7533" w:rsidP="006D1174">
            <w:pPr>
              <w:pStyle w:val="Tabletext"/>
              <w:jc w:val="center"/>
              <w:rPr>
                <w:lang w:val="es-ES"/>
              </w:rPr>
            </w:pPr>
            <w:r>
              <w:rPr>
                <w:lang w:val="es-ES"/>
              </w:rPr>
              <w:t>140</w:t>
            </w:r>
          </w:p>
        </w:tc>
      </w:tr>
      <w:tr w:rsidR="00ED7533" w:rsidTr="006D1174">
        <w:trPr>
          <w:jc w:val="center"/>
        </w:trPr>
        <w:tc>
          <w:tcPr>
            <w:tcW w:w="828" w:type="dxa"/>
            <w:vAlign w:val="center"/>
          </w:tcPr>
          <w:p w:rsidR="00ED7533" w:rsidRDefault="00ED7533" w:rsidP="006D1174">
            <w:pPr>
              <w:pStyle w:val="Tabletext"/>
              <w:jc w:val="center"/>
              <w:rPr>
                <w:lang w:val="es-ES"/>
              </w:rPr>
            </w:pPr>
            <w:r>
              <w:rPr>
                <w:lang w:val="es-ES"/>
              </w:rPr>
              <w:t>7</w:t>
            </w:r>
          </w:p>
        </w:tc>
        <w:tc>
          <w:tcPr>
            <w:tcW w:w="767" w:type="dxa"/>
            <w:vAlign w:val="center"/>
          </w:tcPr>
          <w:p w:rsidR="00ED7533" w:rsidRDefault="00ED7533" w:rsidP="006D1174">
            <w:pPr>
              <w:pStyle w:val="Tabletext"/>
              <w:jc w:val="center"/>
              <w:rPr>
                <w:lang w:val="es-ES"/>
              </w:rPr>
            </w:pPr>
            <w:r>
              <w:rPr>
                <w:lang w:val="es-ES"/>
              </w:rPr>
              <w:t>1…16</w:t>
            </w:r>
          </w:p>
        </w:tc>
        <w:tc>
          <w:tcPr>
            <w:tcW w:w="1261" w:type="dxa"/>
            <w:vAlign w:val="center"/>
          </w:tcPr>
          <w:p w:rsidR="00ED7533" w:rsidRDefault="00ED7533" w:rsidP="006D1174">
            <w:pPr>
              <w:pStyle w:val="Tabletext"/>
              <w:jc w:val="center"/>
              <w:rPr>
                <w:lang w:val="es-ES"/>
              </w:rPr>
            </w:pPr>
            <w:r>
              <w:rPr>
                <w:lang w:val="es-ES"/>
              </w:rPr>
              <w:t>31 020,5</w:t>
            </w:r>
          </w:p>
        </w:tc>
        <w:tc>
          <w:tcPr>
            <w:tcW w:w="1239" w:type="dxa"/>
            <w:vAlign w:val="center"/>
          </w:tcPr>
          <w:p w:rsidR="00ED7533" w:rsidRDefault="00ED7533" w:rsidP="006D1174">
            <w:pPr>
              <w:pStyle w:val="Tabletext"/>
              <w:jc w:val="center"/>
              <w:rPr>
                <w:lang w:val="es-ES"/>
              </w:rPr>
            </w:pPr>
            <w:r>
              <w:rPr>
                <w:lang w:val="es-ES"/>
              </w:rPr>
              <w:t>31 125,5</w:t>
            </w:r>
          </w:p>
        </w:tc>
        <w:tc>
          <w:tcPr>
            <w:tcW w:w="1160" w:type="dxa"/>
            <w:vAlign w:val="center"/>
          </w:tcPr>
          <w:p w:rsidR="00ED7533" w:rsidRDefault="00ED7533" w:rsidP="006D1174">
            <w:pPr>
              <w:pStyle w:val="Tabletext"/>
              <w:jc w:val="center"/>
              <w:rPr>
                <w:lang w:val="en-US"/>
              </w:rPr>
            </w:pPr>
            <w:r>
              <w:rPr>
                <w:lang w:val="es-ES"/>
              </w:rPr>
              <w:t xml:space="preserve">31 </w:t>
            </w:r>
            <w:r>
              <w:rPr>
                <w:lang w:val="en-US"/>
              </w:rPr>
              <w:t>160,5</w:t>
            </w:r>
          </w:p>
        </w:tc>
        <w:tc>
          <w:tcPr>
            <w:tcW w:w="1160" w:type="dxa"/>
            <w:vAlign w:val="center"/>
          </w:tcPr>
          <w:p w:rsidR="00ED7533" w:rsidRDefault="00ED7533" w:rsidP="006D1174">
            <w:pPr>
              <w:pStyle w:val="Tabletext"/>
              <w:jc w:val="center"/>
              <w:rPr>
                <w:lang w:val="en-US"/>
              </w:rPr>
            </w:pPr>
            <w:r>
              <w:rPr>
                <w:lang w:val="en-US"/>
              </w:rPr>
              <w:t>31 265,5</w:t>
            </w:r>
          </w:p>
        </w:tc>
        <w:tc>
          <w:tcPr>
            <w:tcW w:w="870" w:type="dxa"/>
            <w:vAlign w:val="center"/>
          </w:tcPr>
          <w:p w:rsidR="00ED7533" w:rsidRDefault="00ED7533" w:rsidP="006D1174">
            <w:pPr>
              <w:pStyle w:val="Tabletext"/>
              <w:jc w:val="center"/>
              <w:rPr>
                <w:lang w:val="en-US"/>
              </w:rPr>
            </w:pPr>
            <w:r>
              <w:rPr>
                <w:lang w:val="en-US"/>
              </w:rPr>
              <w:t>20,5</w:t>
            </w:r>
          </w:p>
        </w:tc>
        <w:tc>
          <w:tcPr>
            <w:tcW w:w="869" w:type="dxa"/>
            <w:vAlign w:val="center"/>
          </w:tcPr>
          <w:p w:rsidR="00ED7533" w:rsidRDefault="00ED7533" w:rsidP="006D1174">
            <w:pPr>
              <w:pStyle w:val="Tabletext"/>
              <w:jc w:val="center"/>
              <w:rPr>
                <w:lang w:val="en-US"/>
              </w:rPr>
            </w:pPr>
            <w:r>
              <w:rPr>
                <w:lang w:val="en-US"/>
              </w:rPr>
              <w:t>34,5</w:t>
            </w:r>
          </w:p>
        </w:tc>
        <w:tc>
          <w:tcPr>
            <w:tcW w:w="725" w:type="dxa"/>
            <w:vAlign w:val="center"/>
          </w:tcPr>
          <w:p w:rsidR="00ED7533" w:rsidRDefault="00ED7533" w:rsidP="006D1174">
            <w:pPr>
              <w:pStyle w:val="Tabletext"/>
              <w:jc w:val="center"/>
              <w:rPr>
                <w:lang w:val="en-US"/>
              </w:rPr>
            </w:pPr>
            <w:r>
              <w:rPr>
                <w:lang w:val="en-US"/>
              </w:rPr>
              <w:t>35</w:t>
            </w:r>
          </w:p>
        </w:tc>
        <w:tc>
          <w:tcPr>
            <w:tcW w:w="760" w:type="dxa"/>
            <w:vAlign w:val="center"/>
          </w:tcPr>
          <w:p w:rsidR="00ED7533" w:rsidRDefault="00ED7533" w:rsidP="006D1174">
            <w:pPr>
              <w:pStyle w:val="Tabletext"/>
              <w:jc w:val="center"/>
              <w:rPr>
                <w:lang w:val="en-US"/>
              </w:rPr>
            </w:pPr>
            <w:r>
              <w:rPr>
                <w:lang w:val="en-US"/>
              </w:rPr>
              <w:t>140</w:t>
            </w:r>
          </w:p>
        </w:tc>
      </w:tr>
      <w:tr w:rsidR="00ED7533" w:rsidTr="006D1174">
        <w:trPr>
          <w:jc w:val="center"/>
        </w:trPr>
        <w:tc>
          <w:tcPr>
            <w:tcW w:w="828" w:type="dxa"/>
            <w:vAlign w:val="center"/>
          </w:tcPr>
          <w:p w:rsidR="00ED7533" w:rsidRDefault="00ED7533" w:rsidP="006D1174">
            <w:pPr>
              <w:pStyle w:val="Tabletext"/>
              <w:jc w:val="center"/>
              <w:rPr>
                <w:lang w:val="en-US"/>
              </w:rPr>
            </w:pPr>
            <w:r>
              <w:rPr>
                <w:lang w:val="en-US"/>
              </w:rPr>
              <w:t>3,5</w:t>
            </w:r>
          </w:p>
        </w:tc>
        <w:tc>
          <w:tcPr>
            <w:tcW w:w="767" w:type="dxa"/>
            <w:vAlign w:val="center"/>
          </w:tcPr>
          <w:p w:rsidR="00ED7533" w:rsidRDefault="00ED7533" w:rsidP="006D1174">
            <w:pPr>
              <w:pStyle w:val="Tabletext"/>
              <w:jc w:val="center"/>
              <w:rPr>
                <w:lang w:val="en-US"/>
              </w:rPr>
            </w:pPr>
            <w:r>
              <w:rPr>
                <w:lang w:val="en-US"/>
              </w:rPr>
              <w:t>1…32</w:t>
            </w:r>
          </w:p>
        </w:tc>
        <w:tc>
          <w:tcPr>
            <w:tcW w:w="1261" w:type="dxa"/>
            <w:vAlign w:val="center"/>
          </w:tcPr>
          <w:p w:rsidR="00ED7533" w:rsidRDefault="00ED7533" w:rsidP="006D1174">
            <w:pPr>
              <w:pStyle w:val="Tabletext"/>
              <w:jc w:val="center"/>
              <w:rPr>
                <w:lang w:val="en-US"/>
              </w:rPr>
            </w:pPr>
            <w:r>
              <w:rPr>
                <w:lang w:val="en-US"/>
              </w:rPr>
              <w:t>31 018,75</w:t>
            </w:r>
          </w:p>
        </w:tc>
        <w:tc>
          <w:tcPr>
            <w:tcW w:w="1239" w:type="dxa"/>
            <w:vAlign w:val="center"/>
          </w:tcPr>
          <w:p w:rsidR="00ED7533" w:rsidRDefault="00ED7533" w:rsidP="006D1174">
            <w:pPr>
              <w:pStyle w:val="Tabletext"/>
              <w:jc w:val="center"/>
              <w:rPr>
                <w:lang w:val="en-US"/>
              </w:rPr>
            </w:pPr>
            <w:r>
              <w:rPr>
                <w:lang w:val="en-US"/>
              </w:rPr>
              <w:t>31 127,25</w:t>
            </w:r>
          </w:p>
        </w:tc>
        <w:tc>
          <w:tcPr>
            <w:tcW w:w="1160" w:type="dxa"/>
            <w:vAlign w:val="center"/>
          </w:tcPr>
          <w:p w:rsidR="00ED7533" w:rsidRDefault="00ED7533" w:rsidP="006D1174">
            <w:pPr>
              <w:pStyle w:val="Tabletext"/>
              <w:jc w:val="center"/>
              <w:rPr>
                <w:lang w:val="en-US"/>
              </w:rPr>
            </w:pPr>
            <w:r>
              <w:rPr>
                <w:lang w:val="en-US"/>
              </w:rPr>
              <w:t>31 158,75</w:t>
            </w:r>
          </w:p>
        </w:tc>
        <w:tc>
          <w:tcPr>
            <w:tcW w:w="1160" w:type="dxa"/>
            <w:vAlign w:val="center"/>
          </w:tcPr>
          <w:p w:rsidR="00ED7533" w:rsidRDefault="00ED7533" w:rsidP="006D1174">
            <w:pPr>
              <w:pStyle w:val="Tabletext"/>
              <w:jc w:val="center"/>
              <w:rPr>
                <w:lang w:val="en-US"/>
              </w:rPr>
            </w:pPr>
            <w:r>
              <w:rPr>
                <w:lang w:val="en-US"/>
              </w:rPr>
              <w:t>31 267,25</w:t>
            </w:r>
          </w:p>
        </w:tc>
        <w:tc>
          <w:tcPr>
            <w:tcW w:w="870" w:type="dxa"/>
            <w:vAlign w:val="center"/>
          </w:tcPr>
          <w:p w:rsidR="00ED7533" w:rsidRDefault="00ED7533" w:rsidP="006D1174">
            <w:pPr>
              <w:pStyle w:val="Tabletext"/>
              <w:jc w:val="center"/>
              <w:rPr>
                <w:lang w:val="en-US"/>
              </w:rPr>
            </w:pPr>
            <w:r>
              <w:rPr>
                <w:lang w:val="en-US"/>
              </w:rPr>
              <w:t>18,75</w:t>
            </w:r>
          </w:p>
        </w:tc>
        <w:tc>
          <w:tcPr>
            <w:tcW w:w="869" w:type="dxa"/>
            <w:vAlign w:val="center"/>
          </w:tcPr>
          <w:p w:rsidR="00ED7533" w:rsidRDefault="00ED7533" w:rsidP="006D1174">
            <w:pPr>
              <w:pStyle w:val="Tabletext"/>
              <w:jc w:val="center"/>
              <w:rPr>
                <w:lang w:val="en-US"/>
              </w:rPr>
            </w:pPr>
            <w:r>
              <w:rPr>
                <w:lang w:val="en-US"/>
              </w:rPr>
              <w:t>32,75</w:t>
            </w:r>
          </w:p>
        </w:tc>
        <w:tc>
          <w:tcPr>
            <w:tcW w:w="725" w:type="dxa"/>
            <w:vAlign w:val="center"/>
          </w:tcPr>
          <w:p w:rsidR="00ED7533" w:rsidRDefault="00ED7533" w:rsidP="006D1174">
            <w:pPr>
              <w:pStyle w:val="Tabletext"/>
              <w:jc w:val="center"/>
              <w:rPr>
                <w:lang w:val="en-US"/>
              </w:rPr>
            </w:pPr>
            <w:r>
              <w:rPr>
                <w:lang w:val="en-US"/>
              </w:rPr>
              <w:t>31,5</w:t>
            </w:r>
          </w:p>
        </w:tc>
        <w:tc>
          <w:tcPr>
            <w:tcW w:w="760" w:type="dxa"/>
            <w:vAlign w:val="center"/>
          </w:tcPr>
          <w:p w:rsidR="00ED7533" w:rsidRDefault="00ED7533" w:rsidP="006D1174">
            <w:pPr>
              <w:pStyle w:val="Tabletext"/>
              <w:jc w:val="center"/>
              <w:rPr>
                <w:lang w:val="en-US"/>
              </w:rPr>
            </w:pPr>
            <w:r>
              <w:rPr>
                <w:lang w:val="en-US"/>
              </w:rPr>
              <w:t>140</w:t>
            </w:r>
          </w:p>
        </w:tc>
      </w:tr>
    </w:tbl>
    <w:p w:rsidR="00ED7533" w:rsidRDefault="00ED7533" w:rsidP="00ED7533">
      <w:pPr>
        <w:pStyle w:val="Tablefin"/>
      </w:pPr>
    </w:p>
    <w:p w:rsidR="00A6617B" w:rsidRDefault="00A6617B" w:rsidP="003866DF"/>
    <w:p w:rsidR="005D15FC" w:rsidRPr="005D15FC" w:rsidRDefault="005D15FC" w:rsidP="005D15FC">
      <w:pPr>
        <w:jc w:val="center"/>
        <w:rPr>
          <w:lang w:val="es-ES_tradnl"/>
        </w:rPr>
      </w:pPr>
      <w:r>
        <w:rPr>
          <w:lang w:val="es-ES_tradnl"/>
        </w:rPr>
        <w:t>_______________</w:t>
      </w:r>
    </w:p>
    <w:sectPr w:rsidR="005D15FC" w:rsidRPr="005D15FC" w:rsidSect="00ED7533">
      <w:headerReference w:type="even" r:id="rId53"/>
      <w:headerReference w:type="default" r:id="rId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0CA" w:rsidRDefault="001070CA">
      <w:r>
        <w:separator/>
      </w:r>
    </w:p>
  </w:endnote>
  <w:endnote w:type="continuationSeparator" w:id="0">
    <w:p w:rsidR="001070CA" w:rsidRDefault="00107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0CA" w:rsidRDefault="001070CA">
      <w:r>
        <w:separator/>
      </w:r>
    </w:p>
  </w:footnote>
  <w:footnote w:type="continuationSeparator" w:id="0">
    <w:p w:rsidR="001070CA" w:rsidRDefault="001070CA">
      <w:r>
        <w:continuationSeparator/>
      </w:r>
    </w:p>
  </w:footnote>
  <w:footnote w:id="1">
    <w:p w:rsidR="001070CA" w:rsidRDefault="001070CA" w:rsidP="00937FB7">
      <w:pPr>
        <w:pStyle w:val="FootnoteText"/>
      </w:pPr>
      <w:r>
        <w:rPr>
          <w:rStyle w:val="FootnoteReference"/>
        </w:rPr>
        <w:t>*</w:t>
      </w:r>
      <w:r>
        <w:t xml:space="preserve"> </w:t>
      </w:r>
      <w:r>
        <w:tab/>
        <w:t>La Commission d'études 5 des radiocommunications a apporté des modifications rédactionnelles à cette Recommandation en 2012 conformément aux dispositions de la Résolution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CA" w:rsidRDefault="001070C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CA" w:rsidRDefault="001070CA" w:rsidP="006D1174">
    <w:pPr>
      <w:pStyle w:val="Header"/>
      <w:ind w:right="360" w:firstLine="360"/>
    </w:pPr>
    <w:r>
      <w:rPr>
        <w:noProof/>
        <w:lang w:val="en-US" w:eastAsia="zh-CN"/>
      </w:rPr>
      <w:drawing>
        <wp:anchor distT="0" distB="0" distL="114300" distR="114300" simplePos="0" relativeHeight="251660288" behindDoc="0" locked="0" layoutInCell="1" allowOverlap="1" wp14:anchorId="2F7BB7EE" wp14:editId="384BEA8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5371C278" wp14:editId="4E3E459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CA" w:rsidRPr="00837CB5" w:rsidRDefault="001070C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01813">
      <w:rPr>
        <w:rStyle w:val="PageNumber"/>
        <w:b/>
        <w:bCs/>
        <w:noProof/>
      </w:rPr>
      <w:t>ii</w:t>
    </w:r>
    <w:r>
      <w:rPr>
        <w:rStyle w:val="PageNumber"/>
        <w:b/>
        <w:bCs/>
      </w:rPr>
      <w:fldChar w:fldCharType="end"/>
    </w:r>
    <w:r w:rsidRPr="00837CB5">
      <w:tab/>
    </w:r>
    <w:r w:rsidR="00801813">
      <w:fldChar w:fldCharType="begin"/>
    </w:r>
    <w:r w:rsidR="00801813">
      <w:instrText xml:space="preserve"> DOCPROPERTY "Header" \* MERGEFORMAT </w:instrText>
    </w:r>
    <w:r w:rsidR="00801813">
      <w:fldChar w:fldCharType="separate"/>
    </w:r>
    <w:r w:rsidRPr="001070CA">
      <w:rPr>
        <w:b/>
        <w:bCs/>
      </w:rPr>
      <w:t xml:space="preserve">Rec. </w:t>
    </w:r>
    <w:r w:rsidR="0080181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01813">
      <w:rPr>
        <w:b/>
        <w:bCs/>
        <w:noProof/>
      </w:rPr>
      <w:t>UIT-R  F.746-10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CA" w:rsidRDefault="001070CA">
    <w:pPr>
      <w:pStyle w:val="Header"/>
    </w:pPr>
    <w:r>
      <w:tab/>
    </w:r>
    <w:r w:rsidR="00801813">
      <w:fldChar w:fldCharType="begin"/>
    </w:r>
    <w:r w:rsidR="00801813">
      <w:instrText xml:space="preserve"> DOCPROPERTY "Header" \* MERGEFORMAT </w:instrText>
    </w:r>
    <w:r w:rsidR="00801813">
      <w:fldChar w:fldCharType="separate"/>
    </w:r>
    <w:r w:rsidRPr="001070CA">
      <w:rPr>
        <w:b/>
        <w:bCs/>
      </w:rPr>
      <w:t xml:space="preserve">Rec. </w:t>
    </w:r>
    <w:r w:rsidR="00801813">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F.746-10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CA" w:rsidRDefault="001070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01813">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1070C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01813">
      <w:rPr>
        <w:b/>
        <w:bCs/>
        <w:noProof/>
      </w:rPr>
      <w:t>UIT-R  F.746-10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CA" w:rsidRDefault="001070CA">
    <w:pPr>
      <w:pStyle w:val="Header"/>
    </w:pPr>
    <w:r>
      <w:tab/>
    </w:r>
    <w:r w:rsidR="00801813">
      <w:fldChar w:fldCharType="begin"/>
    </w:r>
    <w:r w:rsidR="00801813">
      <w:instrText xml:space="preserve"> DOCPROPERTY "Header" \* MERGEFORMAT </w:instrText>
    </w:r>
    <w:r w:rsidR="00801813">
      <w:fldChar w:fldCharType="separate"/>
    </w:r>
    <w:r w:rsidRPr="001070CA">
      <w:rPr>
        <w:b/>
        <w:bCs/>
      </w:rPr>
      <w:t xml:space="preserve">Rec. </w:t>
    </w:r>
    <w:r w:rsidR="00801813">
      <w:rPr>
        <w:b/>
        <w:bCs/>
      </w:rPr>
      <w:fldChar w:fldCharType="end"/>
    </w:r>
    <w:r>
      <w:rPr>
        <w:b/>
        <w:bCs/>
      </w:rPr>
      <w:t xml:space="preserve"> </w:t>
    </w:r>
    <w:r>
      <w:rPr>
        <w:b/>
        <w:bCs/>
      </w:rPr>
      <w:fldChar w:fldCharType="begin"/>
    </w:r>
    <w:r>
      <w:rPr>
        <w:b/>
        <w:bCs/>
      </w:rPr>
      <w:instrText>styleref href</w:instrText>
    </w:r>
    <w:r>
      <w:rPr>
        <w:b/>
        <w:bCs/>
      </w:rPr>
      <w:fldChar w:fldCharType="separate"/>
    </w:r>
    <w:r w:rsidR="00801813">
      <w:rPr>
        <w:b/>
        <w:bCs/>
        <w:noProof/>
      </w:rPr>
      <w:t>UIT-R  F.746-10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1813">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582B"/>
    <w:multiLevelType w:val="hybridMultilevel"/>
    <w:tmpl w:val="77C06126"/>
    <w:lvl w:ilvl="0" w:tplc="F3940CAC">
      <w:start w:val="31"/>
      <w:numFmt w:val="decimal"/>
      <w:lvlText w:val="%1)"/>
      <w:lvlJc w:val="left"/>
      <w:pPr>
        <w:ind w:left="1152" w:hanging="792"/>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82774"/>
    <w:multiLevelType w:val="hybridMultilevel"/>
    <w:tmpl w:val="CE845A0A"/>
    <w:lvl w:ilvl="0" w:tplc="BDCCE708">
      <w:start w:val="31"/>
      <w:numFmt w:val="decimal"/>
      <w:lvlText w:val="%1)"/>
      <w:lvlJc w:val="left"/>
      <w:pPr>
        <w:ind w:left="1152" w:hanging="792"/>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54B"/>
    <w:multiLevelType w:val="hybridMultilevel"/>
    <w:tmpl w:val="528AF626"/>
    <w:lvl w:ilvl="0" w:tplc="B9300CD2">
      <w:start w:val="1"/>
      <w:numFmt w:val="bullet"/>
      <w:lvlText w:val=""/>
      <w:lvlJc w:val="left"/>
      <w:pPr>
        <w:tabs>
          <w:tab w:val="num" w:pos="971"/>
        </w:tabs>
        <w:ind w:left="971" w:hanging="567"/>
      </w:pPr>
      <w:rPr>
        <w:rFonts w:ascii="Symbol" w:hAnsi="Symbol" w:hint="default"/>
      </w:rPr>
    </w:lvl>
    <w:lvl w:ilvl="1" w:tplc="04100003" w:tentative="1">
      <w:start w:val="1"/>
      <w:numFmt w:val="bullet"/>
      <w:lvlText w:val="o"/>
      <w:lvlJc w:val="left"/>
      <w:pPr>
        <w:tabs>
          <w:tab w:val="num" w:pos="1504"/>
        </w:tabs>
        <w:ind w:left="1504" w:hanging="360"/>
      </w:pPr>
      <w:rPr>
        <w:rFonts w:ascii="Courier New" w:hAnsi="Courier New" w:cs="Courier New" w:hint="default"/>
      </w:rPr>
    </w:lvl>
    <w:lvl w:ilvl="2" w:tplc="04100005" w:tentative="1">
      <w:start w:val="1"/>
      <w:numFmt w:val="bullet"/>
      <w:lvlText w:val=""/>
      <w:lvlJc w:val="left"/>
      <w:pPr>
        <w:tabs>
          <w:tab w:val="num" w:pos="2224"/>
        </w:tabs>
        <w:ind w:left="2224" w:hanging="360"/>
      </w:pPr>
      <w:rPr>
        <w:rFonts w:ascii="Wingdings" w:hAnsi="Wingdings" w:hint="default"/>
      </w:rPr>
    </w:lvl>
    <w:lvl w:ilvl="3" w:tplc="04100001" w:tentative="1">
      <w:start w:val="1"/>
      <w:numFmt w:val="bullet"/>
      <w:lvlText w:val=""/>
      <w:lvlJc w:val="left"/>
      <w:pPr>
        <w:tabs>
          <w:tab w:val="num" w:pos="2944"/>
        </w:tabs>
        <w:ind w:left="2944" w:hanging="360"/>
      </w:pPr>
      <w:rPr>
        <w:rFonts w:ascii="Symbol" w:hAnsi="Symbol" w:hint="default"/>
      </w:rPr>
    </w:lvl>
    <w:lvl w:ilvl="4" w:tplc="04100003" w:tentative="1">
      <w:start w:val="1"/>
      <w:numFmt w:val="bullet"/>
      <w:lvlText w:val="o"/>
      <w:lvlJc w:val="left"/>
      <w:pPr>
        <w:tabs>
          <w:tab w:val="num" w:pos="3664"/>
        </w:tabs>
        <w:ind w:left="3664" w:hanging="360"/>
      </w:pPr>
      <w:rPr>
        <w:rFonts w:ascii="Courier New" w:hAnsi="Courier New" w:cs="Courier New" w:hint="default"/>
      </w:rPr>
    </w:lvl>
    <w:lvl w:ilvl="5" w:tplc="04100005" w:tentative="1">
      <w:start w:val="1"/>
      <w:numFmt w:val="bullet"/>
      <w:lvlText w:val=""/>
      <w:lvlJc w:val="left"/>
      <w:pPr>
        <w:tabs>
          <w:tab w:val="num" w:pos="4384"/>
        </w:tabs>
        <w:ind w:left="4384" w:hanging="360"/>
      </w:pPr>
      <w:rPr>
        <w:rFonts w:ascii="Wingdings" w:hAnsi="Wingdings" w:hint="default"/>
      </w:rPr>
    </w:lvl>
    <w:lvl w:ilvl="6" w:tplc="04100001" w:tentative="1">
      <w:start w:val="1"/>
      <w:numFmt w:val="bullet"/>
      <w:lvlText w:val=""/>
      <w:lvlJc w:val="left"/>
      <w:pPr>
        <w:tabs>
          <w:tab w:val="num" w:pos="5104"/>
        </w:tabs>
        <w:ind w:left="5104" w:hanging="360"/>
      </w:pPr>
      <w:rPr>
        <w:rFonts w:ascii="Symbol" w:hAnsi="Symbol" w:hint="default"/>
      </w:rPr>
    </w:lvl>
    <w:lvl w:ilvl="7" w:tplc="04100003" w:tentative="1">
      <w:start w:val="1"/>
      <w:numFmt w:val="bullet"/>
      <w:lvlText w:val="o"/>
      <w:lvlJc w:val="left"/>
      <w:pPr>
        <w:tabs>
          <w:tab w:val="num" w:pos="5824"/>
        </w:tabs>
        <w:ind w:left="5824" w:hanging="360"/>
      </w:pPr>
      <w:rPr>
        <w:rFonts w:ascii="Courier New" w:hAnsi="Courier New" w:cs="Courier New" w:hint="default"/>
      </w:rPr>
    </w:lvl>
    <w:lvl w:ilvl="8" w:tplc="04100005" w:tentative="1">
      <w:start w:val="1"/>
      <w:numFmt w:val="bullet"/>
      <w:lvlText w:val=""/>
      <w:lvlJc w:val="left"/>
      <w:pPr>
        <w:tabs>
          <w:tab w:val="num" w:pos="6544"/>
        </w:tabs>
        <w:ind w:left="6544" w:hanging="360"/>
      </w:pPr>
      <w:rPr>
        <w:rFonts w:ascii="Wingdings" w:hAnsi="Wingdings" w:hint="default"/>
      </w:rPr>
    </w:lvl>
  </w:abstractNum>
  <w:abstractNum w:abstractNumId="3" w15:restartNumberingAfterBreak="0">
    <w:nsid w:val="5EFD5BD3"/>
    <w:multiLevelType w:val="hybridMultilevel"/>
    <w:tmpl w:val="30081C82"/>
    <w:lvl w:ilvl="0" w:tplc="E5B282BE">
      <w:start w:val="31"/>
      <w:numFmt w:val="decimal"/>
      <w:lvlText w:val="%1"/>
      <w:lvlJc w:val="left"/>
      <w:pPr>
        <w:ind w:left="1152" w:hanging="792"/>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635"/>
    <w:rsid w:val="000D48CC"/>
    <w:rsid w:val="001070CA"/>
    <w:rsid w:val="00147827"/>
    <w:rsid w:val="001B751E"/>
    <w:rsid w:val="00217EBF"/>
    <w:rsid w:val="00242AEE"/>
    <w:rsid w:val="002D76C4"/>
    <w:rsid w:val="003866DF"/>
    <w:rsid w:val="004F6D67"/>
    <w:rsid w:val="0052529D"/>
    <w:rsid w:val="00531D82"/>
    <w:rsid w:val="005A0481"/>
    <w:rsid w:val="005D15FC"/>
    <w:rsid w:val="005E77CC"/>
    <w:rsid w:val="00607D68"/>
    <w:rsid w:val="006C4783"/>
    <w:rsid w:val="006D1174"/>
    <w:rsid w:val="007468DA"/>
    <w:rsid w:val="007D4C43"/>
    <w:rsid w:val="00801813"/>
    <w:rsid w:val="00843AC8"/>
    <w:rsid w:val="00920C8C"/>
    <w:rsid w:val="00937FB7"/>
    <w:rsid w:val="009E00A8"/>
    <w:rsid w:val="00A6617B"/>
    <w:rsid w:val="00A86D09"/>
    <w:rsid w:val="00AB0DC8"/>
    <w:rsid w:val="00AC495D"/>
    <w:rsid w:val="00B07E8B"/>
    <w:rsid w:val="00B44E24"/>
    <w:rsid w:val="00BC0E63"/>
    <w:rsid w:val="00BD6951"/>
    <w:rsid w:val="00CB6181"/>
    <w:rsid w:val="00D211B4"/>
    <w:rsid w:val="00D858C8"/>
    <w:rsid w:val="00DF4176"/>
    <w:rsid w:val="00ED7533"/>
    <w:rsid w:val="00F01066"/>
    <w:rsid w:val="00F02635"/>
    <w:rsid w:val="00F172B5"/>
    <w:rsid w:val="00F366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docId w15:val="{AE8D39E6-CF72-414D-8963-E179CDD3E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53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6C4783"/>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D7533"/>
    <w:rPr>
      <w:color w:val="0000FF"/>
      <w:u w:val="single"/>
    </w:rPr>
  </w:style>
  <w:style w:type="character" w:customStyle="1" w:styleId="FooterChar">
    <w:name w:val="Footer Char"/>
    <w:basedOn w:val="DefaultParagraphFont"/>
    <w:link w:val="Footer"/>
    <w:rsid w:val="00ED7533"/>
    <w:rPr>
      <w:noProof/>
      <w:sz w:val="18"/>
      <w:lang w:val="fr-FR" w:eastAsia="en-US"/>
    </w:rPr>
  </w:style>
  <w:style w:type="character" w:customStyle="1" w:styleId="NormalaftertitleChar">
    <w:name w:val="Normal_after_title Char"/>
    <w:basedOn w:val="DefaultParagraphFont"/>
    <w:link w:val="Normalaftertitle"/>
    <w:rsid w:val="00ED7533"/>
    <w:rPr>
      <w:sz w:val="24"/>
      <w:lang w:val="fr-FR" w:eastAsia="en-US"/>
    </w:rPr>
  </w:style>
  <w:style w:type="character" w:customStyle="1" w:styleId="CallChar">
    <w:name w:val="Call Char"/>
    <w:basedOn w:val="DefaultParagraphFont"/>
    <w:link w:val="Call"/>
    <w:rsid w:val="00ED7533"/>
    <w:rPr>
      <w:i/>
      <w:sz w:val="24"/>
      <w:lang w:val="fr-FR" w:eastAsia="en-US"/>
    </w:rPr>
  </w:style>
  <w:style w:type="character" w:customStyle="1" w:styleId="TabletextChar">
    <w:name w:val="Table_text Char"/>
    <w:basedOn w:val="DefaultParagraphFont"/>
    <w:link w:val="Tabletext"/>
    <w:rsid w:val="00ED7533"/>
    <w:rPr>
      <w:sz w:val="22"/>
      <w:lang w:val="fr-FR" w:eastAsia="en-US"/>
    </w:rPr>
  </w:style>
  <w:style w:type="character" w:customStyle="1" w:styleId="HeaderChar">
    <w:name w:val="Header Char"/>
    <w:basedOn w:val="DefaultParagraphFont"/>
    <w:link w:val="Header"/>
    <w:rsid w:val="00ED7533"/>
    <w:rPr>
      <w:sz w:val="24"/>
      <w:lang w:val="fr-FR" w:eastAsia="en-US"/>
    </w:rPr>
  </w:style>
  <w:style w:type="character" w:customStyle="1" w:styleId="FootnoteTextChar">
    <w:name w:val="Footnote Text Char"/>
    <w:basedOn w:val="DefaultParagraphFont"/>
    <w:link w:val="FootnoteText"/>
    <w:rsid w:val="00ED7533"/>
    <w:rPr>
      <w:sz w:val="22"/>
      <w:lang w:val="fr-FR" w:eastAsia="en-US"/>
    </w:rPr>
  </w:style>
  <w:style w:type="character" w:customStyle="1" w:styleId="TabletitleChar">
    <w:name w:val="Table_title Char"/>
    <w:basedOn w:val="DefaultParagraphFont"/>
    <w:link w:val="Tabletitle"/>
    <w:rsid w:val="00ED7533"/>
    <w:rPr>
      <w:b/>
      <w:sz w:val="24"/>
      <w:lang w:val="fr-FR" w:eastAsia="en-US"/>
    </w:rPr>
  </w:style>
  <w:style w:type="character" w:customStyle="1" w:styleId="TableNoChar">
    <w:name w:val="Table_No Char"/>
    <w:basedOn w:val="DefaultParagraphFont"/>
    <w:link w:val="TableNo"/>
    <w:rsid w:val="00ED7533"/>
    <w:rPr>
      <w:sz w:val="24"/>
      <w:lang w:val="fr-FR" w:eastAsia="en-US"/>
    </w:rPr>
  </w:style>
  <w:style w:type="character" w:customStyle="1" w:styleId="FigureNoChar">
    <w:name w:val="Figure_No Char"/>
    <w:basedOn w:val="DefaultParagraphFont"/>
    <w:link w:val="FigureNo"/>
    <w:locked/>
    <w:rsid w:val="00ED7533"/>
    <w:rPr>
      <w:caps/>
      <w:sz w:val="18"/>
      <w:lang w:val="fr-FR" w:eastAsia="en-US"/>
    </w:rPr>
  </w:style>
  <w:style w:type="character" w:customStyle="1" w:styleId="Heading1Char">
    <w:name w:val="Heading 1 Char"/>
    <w:basedOn w:val="DefaultParagraphFont"/>
    <w:link w:val="Heading1"/>
    <w:rsid w:val="00ED7533"/>
    <w:rPr>
      <w:b/>
      <w:sz w:val="24"/>
      <w:lang w:val="fr-FR" w:eastAsia="en-US"/>
    </w:rPr>
  </w:style>
  <w:style w:type="paragraph" w:customStyle="1" w:styleId="AnnexNo">
    <w:name w:val="Annex_No"/>
    <w:basedOn w:val="Normal"/>
    <w:next w:val="Annextitle"/>
    <w:rsid w:val="00ED7533"/>
    <w:pPr>
      <w:keepNext/>
      <w:keepLines/>
      <w:spacing w:before="480" w:after="80"/>
      <w:jc w:val="center"/>
    </w:pPr>
    <w:rPr>
      <w:sz w:val="28"/>
    </w:rPr>
  </w:style>
  <w:style w:type="paragraph" w:customStyle="1" w:styleId="Annextitle">
    <w:name w:val="Annex_title"/>
    <w:basedOn w:val="Arttitle"/>
    <w:next w:val="Normalaftertitle"/>
    <w:rsid w:val="00ED7533"/>
    <w:pPr>
      <w:tabs>
        <w:tab w:val="clear" w:pos="794"/>
        <w:tab w:val="clear" w:pos="1191"/>
        <w:tab w:val="clear" w:pos="1588"/>
        <w:tab w:val="clear" w:pos="1985"/>
      </w:tabs>
      <w:spacing w:before="280" w:after="40"/>
    </w:pPr>
  </w:style>
  <w:style w:type="paragraph" w:customStyle="1" w:styleId="TableText0">
    <w:name w:val="Table_Text"/>
    <w:basedOn w:val="Normal"/>
    <w:rsid w:val="00ED753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character" w:styleId="EndnoteReference">
    <w:name w:val="endnote reference"/>
    <w:basedOn w:val="DefaultParagraphFont"/>
    <w:rsid w:val="00ED7533"/>
    <w:rPr>
      <w:vertAlign w:val="superscript"/>
    </w:rPr>
  </w:style>
  <w:style w:type="paragraph" w:styleId="ListParagraph">
    <w:name w:val="List Paragraph"/>
    <w:basedOn w:val="Normal"/>
    <w:uiPriority w:val="34"/>
    <w:qFormat/>
    <w:rsid w:val="00ED7533"/>
    <w:pPr>
      <w:ind w:left="720"/>
      <w:contextualSpacing/>
    </w:pPr>
  </w:style>
  <w:style w:type="paragraph" w:customStyle="1" w:styleId="StyleAnnexNoTitleBefore0cmFirstline0cm">
    <w:name w:val="Style Annex_NoTitle + Before:  0 cm First line:  0 cm"/>
    <w:basedOn w:val="AnnexNoTitle"/>
    <w:autoRedefine/>
    <w:rsid w:val="006C4783"/>
    <w:pPr>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wmf"/><Relationship Id="rId50" Type="http://schemas.openxmlformats.org/officeDocument/2006/relationships/oleObject" Target="embeddings/oleObject18.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emf"/><Relationship Id="rId41" Type="http://schemas.openxmlformats.org/officeDocument/2006/relationships/image" Target="media/image17.w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wmf"/><Relationship Id="rId10" Type="http://schemas.openxmlformats.org/officeDocument/2006/relationships/hyperlink" Target="http://www.itu.int/ITU-R/go/patents/fr" TargetMode="Externa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5.bin"/><Relationship Id="rId52"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7.bin"/><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2.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7B61C-681B-47A5-88EE-2F457611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201</TotalTime>
  <Pages>18</Pages>
  <Words>5159</Words>
  <Characters>26702</Characters>
  <Application>Microsoft Office Word</Application>
  <DocSecurity>0</DocSecurity>
  <Lines>890</Lines>
  <Paragraphs>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25</cp:revision>
  <cp:lastPrinted>2015-06-23T09:31:00Z</cp:lastPrinted>
  <dcterms:created xsi:type="dcterms:W3CDTF">2015-06-16T12:41:00Z</dcterms:created>
  <dcterms:modified xsi:type="dcterms:W3CDTF">2015-06-23T12:52:00Z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