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937AEE" w:rsidRDefault="00FE79FE">
      <w:pPr>
        <w:rPr>
          <w:lang w:val="en-GB"/>
        </w:rPr>
      </w:pPr>
    </w:p>
    <w:p w:rsidR="00FE79FE" w:rsidRPr="00937AEE" w:rsidRDefault="00FE79FE">
      <w:pPr>
        <w:rPr>
          <w:lang w:val="en-GB"/>
        </w:rPr>
      </w:pPr>
    </w:p>
    <w:p w:rsidR="00FE79FE" w:rsidRPr="00937AEE" w:rsidRDefault="00FE79FE">
      <w:pPr>
        <w:rPr>
          <w:lang w:val="en-GB"/>
        </w:rPr>
      </w:pPr>
    </w:p>
    <w:p w:rsidR="00FE79FE" w:rsidRPr="00937AEE" w:rsidRDefault="00FE79FE">
      <w:pPr>
        <w:rPr>
          <w:lang w:val="en-GB"/>
        </w:rPr>
      </w:pPr>
    </w:p>
    <w:p w:rsidR="00FE79FE" w:rsidRPr="00937AEE" w:rsidRDefault="00FE79FE">
      <w:pPr>
        <w:rPr>
          <w:lang w:val="en-GB"/>
        </w:rPr>
      </w:pPr>
    </w:p>
    <w:p w:rsidR="00013002" w:rsidRPr="00937AEE" w:rsidRDefault="00013002">
      <w:pPr>
        <w:rPr>
          <w:lang w:val="en-GB"/>
        </w:rPr>
      </w:pPr>
    </w:p>
    <w:p w:rsidR="00013002" w:rsidRPr="00937AEE" w:rsidRDefault="00013002">
      <w:pPr>
        <w:rPr>
          <w:lang w:val="en-GB"/>
        </w:rPr>
      </w:pPr>
    </w:p>
    <w:p w:rsidR="00013002" w:rsidRPr="00937AEE" w:rsidRDefault="00013002">
      <w:pPr>
        <w:rPr>
          <w:lang w:val="en-GB"/>
        </w:rPr>
      </w:pPr>
    </w:p>
    <w:p w:rsidR="00FE79FE" w:rsidRPr="00937AEE" w:rsidRDefault="00FE79FE">
      <w:pPr>
        <w:rPr>
          <w:lang w:val="en-GB"/>
        </w:rPr>
      </w:pPr>
    </w:p>
    <w:p w:rsidR="00FE79FE" w:rsidRPr="00937AEE" w:rsidRDefault="00FE79FE">
      <w:pPr>
        <w:rPr>
          <w:lang w:val="en-GB"/>
        </w:rPr>
      </w:pPr>
    </w:p>
    <w:p w:rsidR="00FE79FE" w:rsidRPr="00937AEE" w:rsidRDefault="00FE79FE">
      <w:pPr>
        <w:rPr>
          <w:lang w:val="en-GB"/>
        </w:rPr>
      </w:pPr>
    </w:p>
    <w:p w:rsidR="00FE79FE" w:rsidRPr="00937AEE" w:rsidRDefault="00FE79FE">
      <w:pPr>
        <w:rPr>
          <w:lang w:val="en-GB"/>
        </w:rPr>
      </w:pPr>
    </w:p>
    <w:tbl>
      <w:tblPr>
        <w:tblW w:w="10089" w:type="dxa"/>
        <w:tblLook w:val="01E0" w:firstRow="1" w:lastRow="1" w:firstColumn="1" w:lastColumn="1" w:noHBand="0" w:noVBand="0"/>
      </w:tblPr>
      <w:tblGrid>
        <w:gridCol w:w="10089"/>
      </w:tblGrid>
      <w:tr w:rsidR="00FE79FE" w:rsidRPr="00937AEE">
        <w:tc>
          <w:tcPr>
            <w:tcW w:w="10089" w:type="dxa"/>
          </w:tcPr>
          <w:p w:rsidR="00276D21" w:rsidRPr="00937AEE" w:rsidRDefault="00276D21" w:rsidP="00013002">
            <w:pPr>
              <w:spacing w:before="380" w:line="280" w:lineRule="exact"/>
              <w:jc w:val="right"/>
              <w:rPr>
                <w:rFonts w:ascii="Tahoma" w:hAnsi="Tahoma" w:cs="Tahoma"/>
                <w:b/>
                <w:bCs/>
                <w:iCs/>
                <w:color w:val="243285"/>
                <w:sz w:val="32"/>
                <w:szCs w:val="32"/>
                <w:lang w:val="en-GB"/>
              </w:rPr>
            </w:pPr>
          </w:p>
          <w:p w:rsidR="00FE79FE" w:rsidRPr="00937AEE" w:rsidRDefault="00FE79FE" w:rsidP="00D1756A">
            <w:pPr>
              <w:spacing w:before="380" w:line="280" w:lineRule="exact"/>
              <w:jc w:val="right"/>
              <w:rPr>
                <w:rFonts w:ascii="Tahoma" w:hAnsi="Tahoma" w:cs="Tahoma"/>
                <w:b/>
                <w:bCs/>
                <w:iCs/>
                <w:color w:val="243285"/>
                <w:sz w:val="36"/>
                <w:szCs w:val="36"/>
                <w:lang w:val="en-GB"/>
              </w:rPr>
            </w:pPr>
            <w:r w:rsidRPr="00937AEE">
              <w:rPr>
                <w:rFonts w:ascii="Tahoma" w:hAnsi="Tahoma" w:cs="Tahoma"/>
                <w:b/>
                <w:bCs/>
                <w:iCs/>
                <w:color w:val="243285"/>
                <w:sz w:val="36"/>
                <w:szCs w:val="36"/>
                <w:lang w:val="en-GB"/>
              </w:rPr>
              <w:t xml:space="preserve">Recommendation  ITU-R  </w:t>
            </w:r>
            <w:r w:rsidR="00E406BD" w:rsidRPr="00937AEE">
              <w:rPr>
                <w:rFonts w:ascii="Tahoma" w:hAnsi="Tahoma" w:cs="Tahoma"/>
                <w:b/>
                <w:bCs/>
                <w:iCs/>
                <w:color w:val="243285"/>
                <w:sz w:val="36"/>
                <w:szCs w:val="36"/>
                <w:lang w:val="en-GB"/>
              </w:rPr>
              <w:t>F</w:t>
            </w:r>
            <w:r w:rsidRPr="00937AEE">
              <w:rPr>
                <w:rFonts w:ascii="Tahoma" w:hAnsi="Tahoma" w:cs="Tahoma"/>
                <w:b/>
                <w:bCs/>
                <w:iCs/>
                <w:color w:val="243285"/>
                <w:sz w:val="36"/>
                <w:szCs w:val="36"/>
                <w:lang w:val="en-GB"/>
              </w:rPr>
              <w:t>.</w:t>
            </w:r>
            <w:r w:rsidR="00D1756A" w:rsidRPr="00937AEE">
              <w:rPr>
                <w:rFonts w:ascii="Tahoma" w:hAnsi="Tahoma" w:cs="Tahoma"/>
                <w:b/>
                <w:bCs/>
                <w:iCs/>
                <w:color w:val="243285"/>
                <w:sz w:val="36"/>
                <w:szCs w:val="36"/>
                <w:lang w:val="en-GB"/>
              </w:rPr>
              <w:t>746-10</w:t>
            </w:r>
          </w:p>
          <w:p w:rsidR="00FE79FE" w:rsidRPr="00937AEE" w:rsidRDefault="00FE79FE" w:rsidP="00D1756A">
            <w:pPr>
              <w:spacing w:before="80" w:line="280" w:lineRule="exact"/>
              <w:jc w:val="right"/>
              <w:rPr>
                <w:rFonts w:ascii="Tahoma" w:hAnsi="Tahoma" w:cs="Tahoma"/>
                <w:b/>
                <w:bCs/>
                <w:iCs/>
                <w:color w:val="243285"/>
                <w:szCs w:val="24"/>
                <w:lang w:val="en-GB"/>
              </w:rPr>
            </w:pPr>
            <w:r w:rsidRPr="00937AEE">
              <w:rPr>
                <w:rFonts w:ascii="Tahoma" w:hAnsi="Tahoma" w:cs="Tahoma"/>
                <w:b/>
                <w:bCs/>
                <w:iCs/>
                <w:color w:val="243285"/>
                <w:szCs w:val="24"/>
                <w:lang w:val="en-GB"/>
              </w:rPr>
              <w:t>(</w:t>
            </w:r>
            <w:r w:rsidR="00D1756A" w:rsidRPr="00937AEE">
              <w:rPr>
                <w:rFonts w:ascii="Tahoma" w:hAnsi="Tahoma" w:cs="Tahoma"/>
                <w:b/>
                <w:bCs/>
                <w:iCs/>
                <w:color w:val="243285"/>
                <w:szCs w:val="24"/>
                <w:lang w:val="en-GB"/>
              </w:rPr>
              <w:t>03</w:t>
            </w:r>
            <w:r w:rsidRPr="00937AEE">
              <w:rPr>
                <w:rFonts w:ascii="Tahoma" w:hAnsi="Tahoma" w:cs="Tahoma"/>
                <w:b/>
                <w:bCs/>
                <w:iCs/>
                <w:color w:val="243285"/>
                <w:szCs w:val="24"/>
                <w:lang w:val="en-GB"/>
              </w:rPr>
              <w:t>/</w:t>
            </w:r>
            <w:r w:rsidR="00D1756A" w:rsidRPr="00937AEE">
              <w:rPr>
                <w:rFonts w:ascii="Tahoma" w:hAnsi="Tahoma" w:cs="Tahoma"/>
                <w:b/>
                <w:bCs/>
                <w:iCs/>
                <w:color w:val="243285"/>
                <w:szCs w:val="24"/>
                <w:lang w:val="en-GB"/>
              </w:rPr>
              <w:t>2012</w:t>
            </w:r>
            <w:r w:rsidRPr="00937AEE">
              <w:rPr>
                <w:rFonts w:ascii="Tahoma" w:hAnsi="Tahoma" w:cs="Tahoma"/>
                <w:b/>
                <w:bCs/>
                <w:iCs/>
                <w:color w:val="243285"/>
                <w:szCs w:val="24"/>
                <w:lang w:val="en-GB"/>
              </w:rPr>
              <w:t>)</w:t>
            </w:r>
          </w:p>
        </w:tc>
      </w:tr>
      <w:tr w:rsidR="00FE79FE" w:rsidRPr="004260E6">
        <w:tc>
          <w:tcPr>
            <w:tcW w:w="10089" w:type="dxa"/>
          </w:tcPr>
          <w:p w:rsidR="00013002" w:rsidRPr="00937AEE" w:rsidRDefault="00013002" w:rsidP="00FE79FE">
            <w:pPr>
              <w:spacing w:before="80" w:line="500" w:lineRule="exact"/>
              <w:jc w:val="right"/>
              <w:rPr>
                <w:rFonts w:ascii="Tahoma" w:hAnsi="Tahoma" w:cs="Tahoma"/>
                <w:b/>
                <w:bCs/>
                <w:iCs/>
                <w:color w:val="243285"/>
                <w:sz w:val="44"/>
                <w:szCs w:val="44"/>
                <w:lang w:val="en-GB"/>
              </w:rPr>
            </w:pPr>
          </w:p>
          <w:p w:rsidR="00A62A14" w:rsidRPr="00937AEE" w:rsidRDefault="006B77C1" w:rsidP="006B77C1">
            <w:pPr>
              <w:spacing w:before="80" w:line="500" w:lineRule="exact"/>
              <w:jc w:val="right"/>
              <w:rPr>
                <w:rFonts w:ascii="Tahoma" w:hAnsi="Tahoma" w:cs="Tahoma"/>
                <w:b/>
                <w:bCs/>
                <w:iCs/>
                <w:color w:val="243285"/>
                <w:sz w:val="40"/>
                <w:szCs w:val="40"/>
                <w:lang w:val="en-GB"/>
              </w:rPr>
            </w:pPr>
            <w:r w:rsidRPr="00937AEE">
              <w:rPr>
                <w:rFonts w:ascii="Tahoma" w:hAnsi="Tahoma" w:cs="Tahoma"/>
                <w:b/>
                <w:bCs/>
                <w:color w:val="243285"/>
                <w:sz w:val="44"/>
                <w:szCs w:val="44"/>
                <w:lang w:val="en-GB"/>
              </w:rPr>
              <w:t>Radio-frequency arrangements for fixed service systems</w:t>
            </w:r>
          </w:p>
        </w:tc>
      </w:tr>
      <w:tr w:rsidR="00FE79FE" w:rsidRPr="00937AEE">
        <w:tc>
          <w:tcPr>
            <w:tcW w:w="10089" w:type="dxa"/>
          </w:tcPr>
          <w:p w:rsidR="00677965" w:rsidRPr="00937AEE" w:rsidRDefault="00677965" w:rsidP="00677965">
            <w:pPr>
              <w:spacing w:before="80" w:line="280" w:lineRule="exact"/>
              <w:ind w:right="640"/>
              <w:rPr>
                <w:rFonts w:ascii="Tahoma" w:hAnsi="Tahoma" w:cs="Tahoma"/>
                <w:b/>
                <w:bCs/>
                <w:iCs/>
                <w:color w:val="243285"/>
                <w:sz w:val="32"/>
                <w:szCs w:val="32"/>
                <w:lang w:val="en-GB"/>
              </w:rPr>
            </w:pPr>
          </w:p>
          <w:p w:rsidR="00677965" w:rsidRPr="00937AEE" w:rsidRDefault="00677965" w:rsidP="00677965">
            <w:pPr>
              <w:spacing w:before="80" w:line="280" w:lineRule="exact"/>
              <w:ind w:right="640"/>
              <w:rPr>
                <w:rFonts w:ascii="Tahoma" w:hAnsi="Tahoma" w:cs="Tahoma"/>
                <w:b/>
                <w:bCs/>
                <w:iCs/>
                <w:color w:val="243285"/>
                <w:sz w:val="32"/>
                <w:szCs w:val="32"/>
                <w:lang w:val="en-GB"/>
              </w:rPr>
            </w:pPr>
          </w:p>
          <w:p w:rsidR="00677965" w:rsidRPr="00937AEE" w:rsidRDefault="00677965" w:rsidP="00677965">
            <w:pPr>
              <w:spacing w:before="80" w:after="180" w:line="360" w:lineRule="exact"/>
              <w:ind w:right="720"/>
              <w:rPr>
                <w:rFonts w:ascii="Tahoma" w:hAnsi="Tahoma" w:cs="Tahoma"/>
                <w:b/>
                <w:bCs/>
                <w:iCs/>
                <w:color w:val="243285"/>
                <w:sz w:val="36"/>
                <w:szCs w:val="36"/>
                <w:lang w:val="en-GB"/>
              </w:rPr>
            </w:pPr>
          </w:p>
          <w:p w:rsidR="00013002" w:rsidRPr="00937AEE" w:rsidRDefault="00E406BD" w:rsidP="00013002">
            <w:pPr>
              <w:spacing w:before="80" w:after="180" w:line="360" w:lineRule="exact"/>
              <w:jc w:val="right"/>
              <w:rPr>
                <w:rFonts w:ascii="Tahoma" w:hAnsi="Tahoma" w:cs="Tahoma"/>
                <w:b/>
                <w:bCs/>
                <w:iCs/>
                <w:color w:val="243285"/>
                <w:sz w:val="36"/>
                <w:szCs w:val="36"/>
                <w:lang w:val="en-GB"/>
              </w:rPr>
            </w:pPr>
            <w:r w:rsidRPr="00937AEE">
              <w:rPr>
                <w:rFonts w:ascii="Tahoma" w:hAnsi="Tahoma" w:cs="Tahoma"/>
                <w:b/>
                <w:bCs/>
                <w:iCs/>
                <w:color w:val="243285"/>
                <w:sz w:val="36"/>
                <w:szCs w:val="36"/>
                <w:lang w:val="en-GB"/>
              </w:rPr>
              <w:t>F</w:t>
            </w:r>
            <w:r w:rsidR="00FE79FE" w:rsidRPr="00937AEE">
              <w:rPr>
                <w:rFonts w:ascii="Tahoma" w:hAnsi="Tahoma" w:cs="Tahoma"/>
                <w:b/>
                <w:bCs/>
                <w:iCs/>
                <w:color w:val="243285"/>
                <w:sz w:val="36"/>
                <w:szCs w:val="36"/>
                <w:lang w:val="en-GB"/>
              </w:rPr>
              <w:t xml:space="preserve"> Series</w:t>
            </w:r>
          </w:p>
          <w:p w:rsidR="00FE79FE" w:rsidRPr="00937AEE" w:rsidRDefault="00E406BD" w:rsidP="00FE79FE">
            <w:pPr>
              <w:spacing w:before="80" w:line="360" w:lineRule="exact"/>
              <w:jc w:val="right"/>
              <w:rPr>
                <w:rFonts w:ascii="Tahoma" w:hAnsi="Tahoma" w:cs="Tahoma"/>
                <w:b/>
                <w:bCs/>
                <w:iCs/>
                <w:color w:val="243285"/>
                <w:sz w:val="36"/>
                <w:szCs w:val="36"/>
                <w:lang w:val="en-GB"/>
              </w:rPr>
            </w:pPr>
            <w:r w:rsidRPr="00937AEE">
              <w:rPr>
                <w:rFonts w:ascii="Tahoma" w:hAnsi="Tahoma" w:cs="Tahoma"/>
                <w:b/>
                <w:bCs/>
                <w:color w:val="243285"/>
                <w:sz w:val="36"/>
                <w:szCs w:val="36"/>
                <w:lang w:val="en-GB"/>
              </w:rPr>
              <w:t>Fixed service</w:t>
            </w:r>
          </w:p>
        </w:tc>
      </w:tr>
    </w:tbl>
    <w:p w:rsidR="00A71FE5" w:rsidRPr="00937AEE" w:rsidRDefault="00A71FE5" w:rsidP="00CD659B">
      <w:pPr>
        <w:spacing w:before="80"/>
        <w:rPr>
          <w:i/>
          <w:sz w:val="22"/>
          <w:lang w:val="en-GB"/>
        </w:rPr>
      </w:pPr>
    </w:p>
    <w:p w:rsidR="00FE79FE" w:rsidRPr="00937AEE" w:rsidRDefault="00FE79FE" w:rsidP="00CD659B">
      <w:pPr>
        <w:spacing w:before="80"/>
        <w:rPr>
          <w:i/>
          <w:sz w:val="22"/>
          <w:lang w:val="en-GB"/>
        </w:rPr>
      </w:pPr>
    </w:p>
    <w:p w:rsidR="00FE79FE" w:rsidRPr="00937AEE" w:rsidRDefault="00FE79FE" w:rsidP="00CD659B">
      <w:pPr>
        <w:spacing w:before="80"/>
        <w:rPr>
          <w:i/>
          <w:sz w:val="22"/>
          <w:lang w:val="en-GB"/>
        </w:rPr>
      </w:pPr>
    </w:p>
    <w:p w:rsidR="00FE79FE" w:rsidRPr="00937AEE" w:rsidRDefault="00FE79FE" w:rsidP="00CD659B">
      <w:pPr>
        <w:spacing w:before="80"/>
        <w:rPr>
          <w:i/>
          <w:sz w:val="22"/>
          <w:lang w:val="en-GB"/>
        </w:rPr>
      </w:pPr>
    </w:p>
    <w:p w:rsidR="00FE79FE" w:rsidRPr="00937AEE" w:rsidRDefault="00FE79FE" w:rsidP="00CD659B">
      <w:pPr>
        <w:spacing w:before="80"/>
        <w:rPr>
          <w:i/>
          <w:sz w:val="22"/>
          <w:lang w:val="en-GB"/>
        </w:rPr>
      </w:pPr>
    </w:p>
    <w:p w:rsidR="00A71FE5" w:rsidRPr="00937AEE" w:rsidRDefault="00A71FE5" w:rsidP="00CD659B">
      <w:pPr>
        <w:spacing w:before="80"/>
        <w:rPr>
          <w:i/>
          <w:sz w:val="22"/>
          <w:lang w:val="en-GB"/>
        </w:rPr>
      </w:pPr>
    </w:p>
    <w:p w:rsidR="00CD659B" w:rsidRPr="00937AEE"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937AEE">
          <w:headerReference w:type="even" r:id="rId7"/>
          <w:headerReference w:type="default" r:id="rId8"/>
          <w:pgSz w:w="11907" w:h="16840" w:code="9"/>
          <w:pgMar w:top="1089" w:right="1089" w:bottom="284" w:left="1089" w:header="567" w:footer="284" w:gutter="0"/>
          <w:pgNumType w:start="1"/>
          <w:cols w:space="720"/>
        </w:sectPr>
      </w:pPr>
    </w:p>
    <w:p w:rsidR="00586EF8" w:rsidRPr="00937AEE"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937AEE">
        <w:rPr>
          <w:bCs/>
          <w:sz w:val="24"/>
          <w:szCs w:val="24"/>
          <w:lang w:val="en-GB"/>
        </w:rPr>
        <w:lastRenderedPageBreak/>
        <w:t>Foreword</w:t>
      </w:r>
    </w:p>
    <w:p w:rsidR="00586EF8" w:rsidRPr="00937AEE" w:rsidRDefault="00586EF8" w:rsidP="00586EF8">
      <w:pPr>
        <w:spacing w:before="240"/>
        <w:rPr>
          <w:sz w:val="20"/>
          <w:lang w:val="en-GB"/>
        </w:rPr>
      </w:pPr>
      <w:r w:rsidRPr="00937AEE">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937AEE" w:rsidRDefault="00586EF8" w:rsidP="00586EF8">
      <w:pPr>
        <w:rPr>
          <w:sz w:val="20"/>
          <w:lang w:val="en-GB"/>
        </w:rPr>
      </w:pPr>
      <w:r w:rsidRPr="00937AEE">
        <w:rPr>
          <w:sz w:val="20"/>
          <w:lang w:val="en-GB"/>
        </w:rPr>
        <w:t>The regulatory and policy functions of the Radiocommunication Sector are performed by World and Regional Radiocommunication Conferences and Radiocommunication Assemblies supported by Study Groups.</w:t>
      </w:r>
    </w:p>
    <w:p w:rsidR="00B714F3" w:rsidRPr="00937AEE" w:rsidRDefault="00B714F3" w:rsidP="002F5199">
      <w:pPr>
        <w:pStyle w:val="Heading1"/>
        <w:spacing w:before="680"/>
        <w:jc w:val="center"/>
        <w:rPr>
          <w:szCs w:val="24"/>
          <w:lang w:val="en-GB"/>
        </w:rPr>
      </w:pPr>
      <w:r w:rsidRPr="00937AEE">
        <w:rPr>
          <w:szCs w:val="24"/>
          <w:lang w:val="en-GB"/>
        </w:rPr>
        <w:t>Policy on Intellectual Property Right (IPR)</w:t>
      </w:r>
    </w:p>
    <w:p w:rsidR="00B714F3" w:rsidRPr="00937AEE" w:rsidRDefault="00B714F3" w:rsidP="008C1BAC">
      <w:pPr>
        <w:tabs>
          <w:tab w:val="clear" w:pos="794"/>
          <w:tab w:val="clear" w:pos="1191"/>
          <w:tab w:val="clear" w:pos="1588"/>
          <w:tab w:val="clear" w:pos="1985"/>
        </w:tabs>
        <w:spacing w:before="240"/>
        <w:rPr>
          <w:sz w:val="20"/>
          <w:lang w:val="en-GB"/>
        </w:rPr>
      </w:pPr>
      <w:r w:rsidRPr="00937AEE">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8C1BAC" w:rsidRPr="00937AEE">
          <w:rPr>
            <w:rStyle w:val="Hyperlink"/>
            <w:sz w:val="20"/>
            <w:lang w:val="en-GB"/>
          </w:rPr>
          <w:t>http://www.itu.int/ITU-R/go/patents/en</w:t>
        </w:r>
      </w:hyperlink>
      <w:r w:rsidRPr="00937AEE">
        <w:rPr>
          <w:sz w:val="20"/>
          <w:lang w:val="en-GB"/>
        </w:rPr>
        <w:t xml:space="preserve"> where the Guidelines for Implementation of the Common Patent Policy for ITU</w:t>
      </w:r>
      <w:r w:rsidRPr="00937AEE">
        <w:rPr>
          <w:sz w:val="20"/>
          <w:lang w:val="en-GB"/>
        </w:rPr>
        <w:noBreakHyphen/>
        <w:t>T/ITU</w:t>
      </w:r>
      <w:r w:rsidRPr="00937AEE">
        <w:rPr>
          <w:sz w:val="20"/>
          <w:lang w:val="en-GB"/>
        </w:rPr>
        <w:noBreakHyphen/>
        <w:t xml:space="preserve">R/ISO/IEC and the ITU-R patent information database can also be found. </w:t>
      </w:r>
    </w:p>
    <w:p w:rsidR="00586EF8" w:rsidRPr="00937AEE" w:rsidRDefault="00586EF8" w:rsidP="00586EF8">
      <w:pPr>
        <w:jc w:val="center"/>
        <w:rPr>
          <w:sz w:val="22"/>
          <w:lang w:val="en-GB"/>
        </w:rPr>
      </w:pPr>
    </w:p>
    <w:p w:rsidR="00A971A1" w:rsidRPr="00937AEE"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260E6">
        <w:tc>
          <w:tcPr>
            <w:tcW w:w="9360" w:type="dxa"/>
            <w:gridSpan w:val="2"/>
          </w:tcPr>
          <w:p w:rsidR="00036EE3" w:rsidRPr="00937AEE"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937AEE">
              <w:rPr>
                <w:sz w:val="22"/>
                <w:szCs w:val="22"/>
                <w:lang w:val="en-GB"/>
              </w:rPr>
              <w:t xml:space="preserve">Series of ITU-R Recommendations </w:t>
            </w:r>
          </w:p>
          <w:p w:rsidR="00036EE3" w:rsidRPr="00937AEE"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937AEE">
              <w:rPr>
                <w:b w:val="0"/>
                <w:sz w:val="18"/>
                <w:szCs w:val="18"/>
                <w:lang w:val="en-GB"/>
              </w:rPr>
              <w:t xml:space="preserve">(Also available online at </w:t>
            </w:r>
            <w:hyperlink r:id="rId10" w:history="1">
              <w:r w:rsidR="00A51727" w:rsidRPr="00937AEE">
                <w:rPr>
                  <w:rStyle w:val="Hyperlink"/>
                  <w:b w:val="0"/>
                  <w:sz w:val="18"/>
                  <w:szCs w:val="18"/>
                  <w:lang w:val="en-GB"/>
                </w:rPr>
                <w:t>http://www.itu.int/publ/R-REC/en</w:t>
              </w:r>
            </w:hyperlink>
            <w:r w:rsidRPr="00937AEE">
              <w:rPr>
                <w:b w:val="0"/>
                <w:sz w:val="18"/>
                <w:szCs w:val="18"/>
                <w:lang w:val="en-GB"/>
              </w:rPr>
              <w:t>)</w:t>
            </w:r>
          </w:p>
        </w:tc>
      </w:tr>
      <w:tr w:rsidR="00A971A1" w:rsidRPr="00937AEE">
        <w:tc>
          <w:tcPr>
            <w:tcW w:w="1140" w:type="dxa"/>
          </w:tcPr>
          <w:p w:rsidR="00A971A1" w:rsidRPr="00937AEE" w:rsidRDefault="00A971A1" w:rsidP="000D0677">
            <w:pPr>
              <w:spacing w:before="200" w:after="100"/>
              <w:ind w:left="57"/>
              <w:rPr>
                <w:b/>
                <w:bCs/>
                <w:sz w:val="20"/>
                <w:lang w:val="en-GB"/>
              </w:rPr>
            </w:pPr>
            <w:r w:rsidRPr="00937AEE">
              <w:rPr>
                <w:b/>
                <w:bCs/>
                <w:sz w:val="20"/>
                <w:lang w:val="en-GB"/>
              </w:rPr>
              <w:t>Series</w:t>
            </w:r>
          </w:p>
        </w:tc>
        <w:tc>
          <w:tcPr>
            <w:tcW w:w="8220" w:type="dxa"/>
          </w:tcPr>
          <w:p w:rsidR="00A971A1" w:rsidRPr="00937AEE"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937AEE">
              <w:rPr>
                <w:bCs/>
                <w:sz w:val="20"/>
                <w:lang w:val="en-GB"/>
              </w:rPr>
              <w:t>Title</w:t>
            </w:r>
          </w:p>
        </w:tc>
      </w:tr>
      <w:tr w:rsidR="00A31928" w:rsidRPr="00937AEE">
        <w:tc>
          <w:tcPr>
            <w:tcW w:w="1140" w:type="dxa"/>
          </w:tcPr>
          <w:p w:rsidR="00A31928" w:rsidRPr="00937AEE" w:rsidRDefault="00A31928" w:rsidP="006B1D2B">
            <w:pPr>
              <w:spacing w:before="30" w:after="30"/>
              <w:ind w:left="57"/>
              <w:jc w:val="left"/>
              <w:rPr>
                <w:b/>
                <w:bCs/>
                <w:sz w:val="20"/>
                <w:lang w:val="en-GB"/>
              </w:rPr>
            </w:pPr>
            <w:r w:rsidRPr="00937AEE">
              <w:rPr>
                <w:b/>
                <w:bCs/>
                <w:sz w:val="20"/>
                <w:lang w:val="en-GB"/>
              </w:rPr>
              <w:t>BO</w:t>
            </w:r>
          </w:p>
        </w:tc>
        <w:tc>
          <w:tcPr>
            <w:tcW w:w="8220" w:type="dxa"/>
          </w:tcPr>
          <w:p w:rsidR="00A31928" w:rsidRPr="00937AE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937AEE">
              <w:rPr>
                <w:b w:val="0"/>
                <w:bCs/>
                <w:sz w:val="20"/>
                <w:lang w:val="en-GB"/>
              </w:rPr>
              <w:t>Satellite delivery</w:t>
            </w:r>
          </w:p>
        </w:tc>
      </w:tr>
      <w:tr w:rsidR="00A31928" w:rsidRPr="004260E6" w:rsidTr="007D224F">
        <w:tc>
          <w:tcPr>
            <w:tcW w:w="1140" w:type="dxa"/>
            <w:tcBorders>
              <w:bottom w:val="nil"/>
            </w:tcBorders>
          </w:tcPr>
          <w:p w:rsidR="00A31928" w:rsidRPr="00937AEE" w:rsidRDefault="00A31928" w:rsidP="006B1D2B">
            <w:pPr>
              <w:spacing w:before="30" w:after="30"/>
              <w:ind w:left="57"/>
              <w:jc w:val="left"/>
              <w:rPr>
                <w:b/>
                <w:bCs/>
                <w:sz w:val="20"/>
                <w:lang w:val="en-GB"/>
              </w:rPr>
            </w:pPr>
            <w:r w:rsidRPr="00937AEE">
              <w:rPr>
                <w:b/>
                <w:bCs/>
                <w:sz w:val="20"/>
                <w:lang w:val="en-GB"/>
              </w:rPr>
              <w:t>BR</w:t>
            </w:r>
          </w:p>
        </w:tc>
        <w:tc>
          <w:tcPr>
            <w:tcW w:w="8220" w:type="dxa"/>
            <w:tcBorders>
              <w:bottom w:val="nil"/>
            </w:tcBorders>
          </w:tcPr>
          <w:p w:rsidR="00A31928" w:rsidRPr="00937AE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37AEE">
              <w:rPr>
                <w:b w:val="0"/>
                <w:sz w:val="20"/>
                <w:lang w:val="en-GB"/>
              </w:rPr>
              <w:t>Recording for production, archival and play-out; film for television</w:t>
            </w:r>
          </w:p>
        </w:tc>
      </w:tr>
      <w:tr w:rsidR="00A31928" w:rsidRPr="00937AEE" w:rsidTr="007D224F">
        <w:tc>
          <w:tcPr>
            <w:tcW w:w="1140" w:type="dxa"/>
            <w:tcBorders>
              <w:top w:val="nil"/>
              <w:bottom w:val="nil"/>
            </w:tcBorders>
            <w:shd w:val="clear" w:color="auto" w:fill="auto"/>
          </w:tcPr>
          <w:p w:rsidR="00A31928" w:rsidRPr="00937AEE" w:rsidRDefault="00A31928" w:rsidP="006B1D2B">
            <w:pPr>
              <w:spacing w:before="30" w:after="30"/>
              <w:ind w:left="57"/>
              <w:jc w:val="left"/>
              <w:rPr>
                <w:rFonts w:hAnsi="Times New Roman Bold"/>
                <w:b/>
                <w:bCs/>
                <w:sz w:val="20"/>
                <w:lang w:val="en-GB"/>
              </w:rPr>
            </w:pPr>
            <w:r w:rsidRPr="00937AEE">
              <w:rPr>
                <w:rFonts w:hAnsi="Times New Roman Bold"/>
                <w:b/>
                <w:bCs/>
                <w:sz w:val="20"/>
                <w:lang w:val="en-GB"/>
              </w:rPr>
              <w:t>BS</w:t>
            </w:r>
          </w:p>
        </w:tc>
        <w:tc>
          <w:tcPr>
            <w:tcW w:w="8220" w:type="dxa"/>
            <w:tcBorders>
              <w:top w:val="nil"/>
              <w:bottom w:val="nil"/>
            </w:tcBorders>
            <w:shd w:val="clear" w:color="auto" w:fill="auto"/>
          </w:tcPr>
          <w:p w:rsidR="00A31928" w:rsidRPr="00937AE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937AEE">
              <w:rPr>
                <w:rFonts w:hAnsi="Times New Roman Bold"/>
                <w:b w:val="0"/>
                <w:sz w:val="20"/>
                <w:lang w:val="en-GB"/>
              </w:rPr>
              <w:t>Broadcasting service (sound)</w:t>
            </w:r>
          </w:p>
        </w:tc>
      </w:tr>
      <w:tr w:rsidR="00A31928" w:rsidRPr="00937AEE" w:rsidTr="007D224F">
        <w:tc>
          <w:tcPr>
            <w:tcW w:w="1140" w:type="dxa"/>
            <w:tcBorders>
              <w:top w:val="nil"/>
              <w:bottom w:val="nil"/>
            </w:tcBorders>
            <w:shd w:val="clear" w:color="auto" w:fill="auto"/>
          </w:tcPr>
          <w:p w:rsidR="00A31928" w:rsidRPr="00937AEE" w:rsidRDefault="00A31928" w:rsidP="006B1D2B">
            <w:pPr>
              <w:spacing w:before="30" w:after="30"/>
              <w:ind w:left="57"/>
              <w:jc w:val="left"/>
              <w:rPr>
                <w:b/>
                <w:bCs/>
                <w:sz w:val="20"/>
                <w:lang w:val="en-GB"/>
              </w:rPr>
            </w:pPr>
            <w:r w:rsidRPr="00937AEE">
              <w:rPr>
                <w:b/>
                <w:bCs/>
                <w:sz w:val="20"/>
                <w:lang w:val="en-GB"/>
              </w:rPr>
              <w:t>BT</w:t>
            </w:r>
          </w:p>
        </w:tc>
        <w:tc>
          <w:tcPr>
            <w:tcW w:w="8220" w:type="dxa"/>
            <w:tcBorders>
              <w:top w:val="nil"/>
              <w:bottom w:val="nil"/>
            </w:tcBorders>
            <w:shd w:val="clear" w:color="auto" w:fill="auto"/>
          </w:tcPr>
          <w:p w:rsidR="00A31928" w:rsidRPr="00937AE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37AEE">
              <w:rPr>
                <w:b w:val="0"/>
                <w:sz w:val="20"/>
                <w:lang w:val="en-GB"/>
              </w:rPr>
              <w:t>Broadcasting service (television)</w:t>
            </w:r>
          </w:p>
        </w:tc>
      </w:tr>
      <w:tr w:rsidR="00A31928" w:rsidRPr="00937AEE" w:rsidTr="007D224F">
        <w:tc>
          <w:tcPr>
            <w:tcW w:w="1140" w:type="dxa"/>
            <w:tcBorders>
              <w:top w:val="nil"/>
              <w:bottom w:val="nil"/>
            </w:tcBorders>
            <w:shd w:val="clear" w:color="auto" w:fill="F3F3F3"/>
          </w:tcPr>
          <w:p w:rsidR="00A31928" w:rsidRPr="00937AEE" w:rsidRDefault="00A31928" w:rsidP="006B1D2B">
            <w:pPr>
              <w:spacing w:before="30" w:after="30"/>
              <w:ind w:left="57"/>
              <w:jc w:val="left"/>
              <w:rPr>
                <w:rFonts w:ascii="Times New Roman Bold" w:hAnsi="Times New Roman Bold" w:cs="Times New Roman Bold"/>
                <w:color w:val="000080"/>
                <w:sz w:val="20"/>
                <w:lang w:val="en-GB"/>
              </w:rPr>
            </w:pPr>
            <w:r w:rsidRPr="00937AEE">
              <w:rPr>
                <w:rFonts w:ascii="Times New Roman Bold" w:hAnsi="Times New Roman Bold" w:cs="Times New Roman Bold"/>
                <w:color w:val="000080"/>
                <w:sz w:val="20"/>
                <w:lang w:val="en-GB"/>
              </w:rPr>
              <w:t>F</w:t>
            </w:r>
          </w:p>
        </w:tc>
        <w:tc>
          <w:tcPr>
            <w:tcW w:w="8220" w:type="dxa"/>
            <w:tcBorders>
              <w:top w:val="nil"/>
              <w:bottom w:val="nil"/>
            </w:tcBorders>
            <w:shd w:val="clear" w:color="auto" w:fill="F3F3F3"/>
          </w:tcPr>
          <w:p w:rsidR="00A31928" w:rsidRPr="00937AE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GB"/>
              </w:rPr>
            </w:pPr>
            <w:r w:rsidRPr="00937AEE">
              <w:rPr>
                <w:rFonts w:ascii="Times New Roman Bold" w:hAnsi="Times New Roman Bold" w:cs="Times New Roman Bold"/>
                <w:color w:val="000080"/>
                <w:sz w:val="20"/>
                <w:lang w:val="en-GB"/>
              </w:rPr>
              <w:t>Fixed service</w:t>
            </w:r>
          </w:p>
        </w:tc>
      </w:tr>
      <w:tr w:rsidR="00A31928" w:rsidRPr="00937AEE" w:rsidTr="007D224F">
        <w:tc>
          <w:tcPr>
            <w:tcW w:w="1140" w:type="dxa"/>
            <w:tcBorders>
              <w:top w:val="nil"/>
            </w:tcBorders>
            <w:shd w:val="clear" w:color="auto" w:fill="auto"/>
          </w:tcPr>
          <w:p w:rsidR="00A31928" w:rsidRPr="00937AEE" w:rsidRDefault="00A31928" w:rsidP="006B1D2B">
            <w:pPr>
              <w:spacing w:before="30" w:after="30"/>
              <w:ind w:left="57"/>
              <w:jc w:val="left"/>
              <w:rPr>
                <w:b/>
                <w:bCs/>
                <w:sz w:val="20"/>
                <w:lang w:val="en-GB"/>
              </w:rPr>
            </w:pPr>
            <w:r w:rsidRPr="00937AEE">
              <w:rPr>
                <w:b/>
                <w:bCs/>
                <w:sz w:val="20"/>
                <w:lang w:val="en-GB"/>
              </w:rPr>
              <w:t>M</w:t>
            </w:r>
          </w:p>
        </w:tc>
        <w:tc>
          <w:tcPr>
            <w:tcW w:w="8220" w:type="dxa"/>
            <w:tcBorders>
              <w:top w:val="nil"/>
            </w:tcBorders>
            <w:shd w:val="clear" w:color="auto" w:fill="auto"/>
          </w:tcPr>
          <w:p w:rsidR="00A31928" w:rsidRPr="00937AE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37AEE">
              <w:rPr>
                <w:b w:val="0"/>
                <w:sz w:val="20"/>
                <w:lang w:val="en-GB"/>
              </w:rPr>
              <w:t>Mobile, radiodetermination, amateur and related satellite services</w:t>
            </w:r>
          </w:p>
        </w:tc>
      </w:tr>
      <w:tr w:rsidR="00A31928" w:rsidRPr="00937AEE">
        <w:tc>
          <w:tcPr>
            <w:tcW w:w="1140" w:type="dxa"/>
          </w:tcPr>
          <w:p w:rsidR="00A31928" w:rsidRPr="00937AEE" w:rsidRDefault="00A31928" w:rsidP="006B1D2B">
            <w:pPr>
              <w:spacing w:before="30" w:after="30"/>
              <w:ind w:left="57"/>
              <w:jc w:val="left"/>
              <w:rPr>
                <w:b/>
                <w:bCs/>
                <w:sz w:val="20"/>
                <w:lang w:val="en-GB"/>
              </w:rPr>
            </w:pPr>
            <w:r w:rsidRPr="00937AEE">
              <w:rPr>
                <w:b/>
                <w:bCs/>
                <w:sz w:val="20"/>
                <w:lang w:val="en-GB"/>
              </w:rPr>
              <w:t>P</w:t>
            </w:r>
          </w:p>
        </w:tc>
        <w:tc>
          <w:tcPr>
            <w:tcW w:w="8220" w:type="dxa"/>
          </w:tcPr>
          <w:p w:rsidR="00A31928" w:rsidRPr="00937AEE" w:rsidRDefault="00A31928" w:rsidP="006B1D2B">
            <w:pPr>
              <w:spacing w:before="30" w:after="30"/>
              <w:jc w:val="left"/>
              <w:rPr>
                <w:sz w:val="20"/>
                <w:lang w:val="en-GB"/>
              </w:rPr>
            </w:pPr>
            <w:r w:rsidRPr="00937AEE">
              <w:rPr>
                <w:sz w:val="20"/>
                <w:lang w:val="en-GB"/>
              </w:rPr>
              <w:t>Radiowave propagation</w:t>
            </w:r>
          </w:p>
        </w:tc>
      </w:tr>
      <w:tr w:rsidR="00A31928" w:rsidRPr="00937AEE">
        <w:tc>
          <w:tcPr>
            <w:tcW w:w="1140" w:type="dxa"/>
          </w:tcPr>
          <w:p w:rsidR="00A31928" w:rsidRPr="00937AEE" w:rsidRDefault="00A31928" w:rsidP="006B1D2B">
            <w:pPr>
              <w:spacing w:before="30" w:after="30"/>
              <w:ind w:left="57"/>
              <w:jc w:val="left"/>
              <w:rPr>
                <w:b/>
                <w:bCs/>
                <w:sz w:val="20"/>
                <w:lang w:val="en-GB"/>
              </w:rPr>
            </w:pPr>
            <w:r w:rsidRPr="00937AEE">
              <w:rPr>
                <w:b/>
                <w:bCs/>
                <w:sz w:val="20"/>
                <w:lang w:val="en-GB"/>
              </w:rPr>
              <w:t>RA</w:t>
            </w:r>
          </w:p>
        </w:tc>
        <w:tc>
          <w:tcPr>
            <w:tcW w:w="8220" w:type="dxa"/>
          </w:tcPr>
          <w:p w:rsidR="00A31928" w:rsidRPr="00937AE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37AEE">
              <w:rPr>
                <w:sz w:val="20"/>
                <w:lang w:val="en-GB"/>
              </w:rPr>
              <w:t>Radio astronomy</w:t>
            </w:r>
          </w:p>
        </w:tc>
      </w:tr>
      <w:tr w:rsidR="00A31928" w:rsidRPr="00937AEE">
        <w:tc>
          <w:tcPr>
            <w:tcW w:w="1140" w:type="dxa"/>
          </w:tcPr>
          <w:p w:rsidR="00A31928" w:rsidRPr="00937AEE" w:rsidRDefault="00A31928" w:rsidP="006B1D2B">
            <w:pPr>
              <w:spacing w:before="30" w:after="30"/>
              <w:ind w:left="57"/>
              <w:jc w:val="left"/>
              <w:rPr>
                <w:b/>
                <w:bCs/>
                <w:sz w:val="20"/>
                <w:lang w:val="en-GB"/>
              </w:rPr>
            </w:pPr>
            <w:r w:rsidRPr="00937AEE">
              <w:rPr>
                <w:b/>
                <w:bCs/>
                <w:sz w:val="20"/>
                <w:lang w:val="en-GB"/>
              </w:rPr>
              <w:t>RS</w:t>
            </w:r>
          </w:p>
        </w:tc>
        <w:tc>
          <w:tcPr>
            <w:tcW w:w="8220" w:type="dxa"/>
          </w:tcPr>
          <w:p w:rsidR="00A31928" w:rsidRPr="00937AE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37AEE">
              <w:rPr>
                <w:sz w:val="20"/>
                <w:lang w:val="en-GB"/>
              </w:rPr>
              <w:t>Remote sensing systems</w:t>
            </w:r>
          </w:p>
        </w:tc>
      </w:tr>
      <w:tr w:rsidR="00A31928" w:rsidRPr="00937AEE">
        <w:tc>
          <w:tcPr>
            <w:tcW w:w="1140" w:type="dxa"/>
          </w:tcPr>
          <w:p w:rsidR="00A31928" w:rsidRPr="00937AEE" w:rsidRDefault="00A31928" w:rsidP="006B1D2B">
            <w:pPr>
              <w:spacing w:before="30" w:after="30"/>
              <w:ind w:left="57"/>
              <w:jc w:val="left"/>
              <w:rPr>
                <w:b/>
                <w:bCs/>
                <w:sz w:val="20"/>
                <w:lang w:val="en-GB"/>
              </w:rPr>
            </w:pPr>
            <w:r w:rsidRPr="00937AEE">
              <w:rPr>
                <w:b/>
                <w:bCs/>
                <w:sz w:val="20"/>
                <w:lang w:val="en-GB"/>
              </w:rPr>
              <w:t>S</w:t>
            </w:r>
          </w:p>
        </w:tc>
        <w:tc>
          <w:tcPr>
            <w:tcW w:w="8220" w:type="dxa"/>
          </w:tcPr>
          <w:p w:rsidR="00A31928" w:rsidRPr="00937AEE" w:rsidRDefault="00A31928" w:rsidP="006B1D2B">
            <w:pPr>
              <w:spacing w:before="30" w:after="30"/>
              <w:jc w:val="left"/>
              <w:rPr>
                <w:sz w:val="20"/>
                <w:lang w:val="en-GB"/>
              </w:rPr>
            </w:pPr>
            <w:r w:rsidRPr="00937AEE">
              <w:rPr>
                <w:sz w:val="20"/>
                <w:lang w:val="en-GB"/>
              </w:rPr>
              <w:t>Fixed-satellite service</w:t>
            </w:r>
          </w:p>
        </w:tc>
      </w:tr>
      <w:tr w:rsidR="00A31928" w:rsidRPr="00937AEE">
        <w:tc>
          <w:tcPr>
            <w:tcW w:w="1140" w:type="dxa"/>
          </w:tcPr>
          <w:p w:rsidR="00A31928" w:rsidRPr="00937AEE" w:rsidRDefault="00A31928" w:rsidP="006B1D2B">
            <w:pPr>
              <w:spacing w:before="30" w:after="30"/>
              <w:ind w:left="57"/>
              <w:jc w:val="left"/>
              <w:rPr>
                <w:b/>
                <w:bCs/>
                <w:sz w:val="20"/>
                <w:lang w:val="en-GB"/>
              </w:rPr>
            </w:pPr>
            <w:r w:rsidRPr="00937AEE">
              <w:rPr>
                <w:b/>
                <w:bCs/>
                <w:sz w:val="20"/>
                <w:lang w:val="en-GB"/>
              </w:rPr>
              <w:t>SA</w:t>
            </w:r>
          </w:p>
        </w:tc>
        <w:tc>
          <w:tcPr>
            <w:tcW w:w="8220" w:type="dxa"/>
          </w:tcPr>
          <w:p w:rsidR="00A31928" w:rsidRPr="00937AEE" w:rsidRDefault="00A31928" w:rsidP="006B1D2B">
            <w:pPr>
              <w:spacing w:before="30" w:after="30"/>
              <w:jc w:val="left"/>
              <w:rPr>
                <w:sz w:val="20"/>
                <w:lang w:val="en-GB"/>
              </w:rPr>
            </w:pPr>
            <w:r w:rsidRPr="00937AEE">
              <w:rPr>
                <w:sz w:val="20"/>
                <w:lang w:val="en-GB"/>
              </w:rPr>
              <w:t>Space applications and meteorology</w:t>
            </w:r>
          </w:p>
        </w:tc>
      </w:tr>
      <w:tr w:rsidR="00A31928" w:rsidRPr="004260E6" w:rsidTr="000A4386">
        <w:tc>
          <w:tcPr>
            <w:tcW w:w="1140" w:type="dxa"/>
            <w:tcBorders>
              <w:bottom w:val="nil"/>
            </w:tcBorders>
          </w:tcPr>
          <w:p w:rsidR="00A31928" w:rsidRPr="00937AEE" w:rsidRDefault="00A31928" w:rsidP="006B1D2B">
            <w:pPr>
              <w:spacing w:before="30" w:after="30"/>
              <w:ind w:left="57"/>
              <w:jc w:val="left"/>
              <w:rPr>
                <w:b/>
                <w:bCs/>
                <w:sz w:val="20"/>
                <w:lang w:val="en-GB"/>
              </w:rPr>
            </w:pPr>
            <w:r w:rsidRPr="00937AEE">
              <w:rPr>
                <w:b/>
                <w:bCs/>
                <w:sz w:val="20"/>
                <w:lang w:val="en-GB"/>
              </w:rPr>
              <w:t>SF</w:t>
            </w:r>
          </w:p>
        </w:tc>
        <w:tc>
          <w:tcPr>
            <w:tcW w:w="8220" w:type="dxa"/>
            <w:tcBorders>
              <w:bottom w:val="nil"/>
            </w:tcBorders>
          </w:tcPr>
          <w:p w:rsidR="00A31928" w:rsidRPr="00937AEE" w:rsidRDefault="00A31928" w:rsidP="006B1D2B">
            <w:pPr>
              <w:spacing w:before="30" w:after="30"/>
              <w:jc w:val="left"/>
              <w:rPr>
                <w:sz w:val="20"/>
                <w:lang w:val="en-GB"/>
              </w:rPr>
            </w:pPr>
            <w:r w:rsidRPr="00937AEE">
              <w:rPr>
                <w:sz w:val="20"/>
                <w:lang w:val="en-GB"/>
              </w:rPr>
              <w:t>Frequency sharing and coordination between fixed-satellite and fixed service systems</w:t>
            </w:r>
          </w:p>
        </w:tc>
      </w:tr>
      <w:tr w:rsidR="00A31928" w:rsidRPr="00937AEE" w:rsidTr="000A4386">
        <w:tc>
          <w:tcPr>
            <w:tcW w:w="1140" w:type="dxa"/>
            <w:tcBorders>
              <w:top w:val="nil"/>
              <w:bottom w:val="nil"/>
            </w:tcBorders>
            <w:shd w:val="clear" w:color="auto" w:fill="auto"/>
          </w:tcPr>
          <w:p w:rsidR="00A31928" w:rsidRPr="00937AEE" w:rsidRDefault="00A31928" w:rsidP="006B1D2B">
            <w:pPr>
              <w:spacing w:before="30" w:after="30"/>
              <w:ind w:left="57"/>
              <w:jc w:val="left"/>
              <w:rPr>
                <w:b/>
                <w:bCs/>
                <w:sz w:val="20"/>
                <w:lang w:val="en-GB"/>
              </w:rPr>
            </w:pPr>
            <w:r w:rsidRPr="00937AEE">
              <w:rPr>
                <w:b/>
                <w:bCs/>
                <w:sz w:val="20"/>
                <w:lang w:val="en-GB"/>
              </w:rPr>
              <w:t>SM</w:t>
            </w:r>
          </w:p>
        </w:tc>
        <w:tc>
          <w:tcPr>
            <w:tcW w:w="8220" w:type="dxa"/>
            <w:tcBorders>
              <w:top w:val="nil"/>
              <w:bottom w:val="nil"/>
            </w:tcBorders>
            <w:shd w:val="clear" w:color="auto" w:fill="auto"/>
          </w:tcPr>
          <w:p w:rsidR="00A31928" w:rsidRPr="00937AEE" w:rsidRDefault="00A31928" w:rsidP="006B1D2B">
            <w:pPr>
              <w:spacing w:before="30" w:after="30"/>
              <w:jc w:val="left"/>
              <w:rPr>
                <w:sz w:val="20"/>
                <w:lang w:val="en-GB"/>
              </w:rPr>
            </w:pPr>
            <w:r w:rsidRPr="00937AEE">
              <w:rPr>
                <w:sz w:val="20"/>
                <w:lang w:val="en-GB"/>
              </w:rPr>
              <w:t>Spectrum management</w:t>
            </w:r>
          </w:p>
        </w:tc>
      </w:tr>
      <w:tr w:rsidR="00A31928" w:rsidRPr="00937AEE" w:rsidTr="000A4386">
        <w:tc>
          <w:tcPr>
            <w:tcW w:w="1140" w:type="dxa"/>
            <w:tcBorders>
              <w:top w:val="nil"/>
            </w:tcBorders>
          </w:tcPr>
          <w:p w:rsidR="00A31928" w:rsidRPr="00937AEE" w:rsidRDefault="00A31928" w:rsidP="006B1D2B">
            <w:pPr>
              <w:spacing w:before="30" w:after="30"/>
              <w:ind w:left="57"/>
              <w:jc w:val="left"/>
              <w:rPr>
                <w:b/>
                <w:bCs/>
                <w:sz w:val="20"/>
                <w:lang w:val="en-GB"/>
              </w:rPr>
            </w:pPr>
            <w:r w:rsidRPr="00937AEE">
              <w:rPr>
                <w:b/>
                <w:bCs/>
                <w:sz w:val="20"/>
                <w:lang w:val="en-GB"/>
              </w:rPr>
              <w:t>SNG</w:t>
            </w:r>
          </w:p>
        </w:tc>
        <w:tc>
          <w:tcPr>
            <w:tcW w:w="8220" w:type="dxa"/>
            <w:tcBorders>
              <w:top w:val="nil"/>
            </w:tcBorders>
          </w:tcPr>
          <w:p w:rsidR="00A31928" w:rsidRPr="00937AEE" w:rsidRDefault="00A31928" w:rsidP="006B1D2B">
            <w:pPr>
              <w:spacing w:before="30" w:after="30"/>
              <w:jc w:val="left"/>
              <w:rPr>
                <w:sz w:val="20"/>
                <w:lang w:val="en-GB"/>
              </w:rPr>
            </w:pPr>
            <w:r w:rsidRPr="00937AEE">
              <w:rPr>
                <w:sz w:val="20"/>
                <w:lang w:val="en-GB"/>
              </w:rPr>
              <w:t>Satellite news gathering</w:t>
            </w:r>
          </w:p>
        </w:tc>
      </w:tr>
      <w:tr w:rsidR="00A31928" w:rsidRPr="004260E6">
        <w:tc>
          <w:tcPr>
            <w:tcW w:w="1140" w:type="dxa"/>
          </w:tcPr>
          <w:p w:rsidR="00A31928" w:rsidRPr="00937AEE" w:rsidRDefault="00A31928" w:rsidP="006B1D2B">
            <w:pPr>
              <w:spacing w:before="30" w:after="30"/>
              <w:ind w:left="57"/>
              <w:jc w:val="left"/>
              <w:rPr>
                <w:b/>
                <w:bCs/>
                <w:sz w:val="20"/>
                <w:lang w:val="en-GB"/>
              </w:rPr>
            </w:pPr>
            <w:r w:rsidRPr="00937AEE">
              <w:rPr>
                <w:b/>
                <w:bCs/>
                <w:sz w:val="20"/>
                <w:lang w:val="en-GB"/>
              </w:rPr>
              <w:t>TF</w:t>
            </w:r>
          </w:p>
        </w:tc>
        <w:tc>
          <w:tcPr>
            <w:tcW w:w="8220" w:type="dxa"/>
          </w:tcPr>
          <w:p w:rsidR="00A31928" w:rsidRPr="00937AEE" w:rsidRDefault="00A31928" w:rsidP="006B1D2B">
            <w:pPr>
              <w:spacing w:before="30" w:after="30"/>
              <w:jc w:val="left"/>
              <w:rPr>
                <w:sz w:val="20"/>
                <w:lang w:val="en-GB"/>
              </w:rPr>
            </w:pPr>
            <w:r w:rsidRPr="00937AEE">
              <w:rPr>
                <w:sz w:val="20"/>
                <w:lang w:val="en-GB"/>
              </w:rPr>
              <w:t>Time signals and frequency standards emissions</w:t>
            </w:r>
          </w:p>
        </w:tc>
      </w:tr>
      <w:tr w:rsidR="00A31928" w:rsidRPr="00937AEE">
        <w:tc>
          <w:tcPr>
            <w:tcW w:w="1140" w:type="dxa"/>
          </w:tcPr>
          <w:p w:rsidR="00A31928" w:rsidRPr="00937AEE" w:rsidRDefault="00A31928" w:rsidP="006B1D2B">
            <w:pPr>
              <w:spacing w:before="30" w:after="30"/>
              <w:ind w:left="57"/>
              <w:jc w:val="left"/>
              <w:rPr>
                <w:b/>
                <w:bCs/>
                <w:sz w:val="20"/>
                <w:lang w:val="en-GB"/>
              </w:rPr>
            </w:pPr>
            <w:r w:rsidRPr="00937AEE">
              <w:rPr>
                <w:b/>
                <w:bCs/>
                <w:sz w:val="20"/>
                <w:lang w:val="en-GB"/>
              </w:rPr>
              <w:t>V</w:t>
            </w:r>
          </w:p>
        </w:tc>
        <w:tc>
          <w:tcPr>
            <w:tcW w:w="8220" w:type="dxa"/>
          </w:tcPr>
          <w:p w:rsidR="00A31928" w:rsidRPr="00937AEE" w:rsidRDefault="00A31928" w:rsidP="00906589">
            <w:pPr>
              <w:spacing w:before="30" w:after="180"/>
              <w:jc w:val="left"/>
              <w:rPr>
                <w:sz w:val="20"/>
                <w:lang w:val="en-GB"/>
              </w:rPr>
            </w:pPr>
            <w:r w:rsidRPr="00937AEE">
              <w:rPr>
                <w:sz w:val="20"/>
                <w:lang w:val="en-GB"/>
              </w:rPr>
              <w:t>Vocabulary and related subjects</w:t>
            </w:r>
          </w:p>
        </w:tc>
      </w:tr>
    </w:tbl>
    <w:p w:rsidR="00036EE3" w:rsidRPr="00937AEE"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937AEE">
        <w:tc>
          <w:tcPr>
            <w:tcW w:w="720" w:type="dxa"/>
          </w:tcPr>
          <w:p w:rsidR="00036EE3" w:rsidRPr="00937AEE" w:rsidRDefault="00036EE3" w:rsidP="00036EE3">
            <w:pPr>
              <w:jc w:val="center"/>
              <w:rPr>
                <w:sz w:val="22"/>
                <w:lang w:val="en-GB"/>
              </w:rPr>
            </w:pPr>
          </w:p>
        </w:tc>
      </w:tr>
    </w:tbl>
    <w:p w:rsidR="00036EE3" w:rsidRPr="00937AEE"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260E6">
        <w:tc>
          <w:tcPr>
            <w:tcW w:w="9360" w:type="dxa"/>
          </w:tcPr>
          <w:p w:rsidR="00036EE3" w:rsidRPr="00937AEE" w:rsidRDefault="00036EE3" w:rsidP="002F5199">
            <w:pPr>
              <w:spacing w:after="120"/>
              <w:jc w:val="center"/>
              <w:rPr>
                <w:sz w:val="20"/>
                <w:lang w:val="en-GB"/>
              </w:rPr>
            </w:pPr>
            <w:r w:rsidRPr="00937AEE">
              <w:rPr>
                <w:b/>
                <w:bCs/>
                <w:i/>
                <w:iCs/>
                <w:sz w:val="20"/>
                <w:lang w:val="en-GB"/>
              </w:rPr>
              <w:t>Note</w:t>
            </w:r>
            <w:r w:rsidRPr="00937AEE">
              <w:rPr>
                <w:sz w:val="20"/>
                <w:lang w:val="en-GB"/>
              </w:rPr>
              <w:t xml:space="preserve">: </w:t>
            </w:r>
            <w:r w:rsidRPr="00937AEE">
              <w:rPr>
                <w:i/>
                <w:iCs/>
                <w:sz w:val="20"/>
                <w:lang w:val="en-GB"/>
              </w:rPr>
              <w:t>This ITU-R Recommendation was approved in English under the procedure detailed in Resolution ITU-R 1.</w:t>
            </w:r>
          </w:p>
        </w:tc>
      </w:tr>
    </w:tbl>
    <w:p w:rsidR="00B714F3" w:rsidRPr="00937AEE" w:rsidRDefault="00B714F3" w:rsidP="002F5199">
      <w:pPr>
        <w:spacing w:before="0"/>
        <w:jc w:val="center"/>
        <w:rPr>
          <w:sz w:val="22"/>
          <w:lang w:val="en-GB"/>
        </w:rPr>
      </w:pPr>
    </w:p>
    <w:p w:rsidR="00B714F3" w:rsidRPr="00937AEE" w:rsidRDefault="00B714F3" w:rsidP="002F5199">
      <w:pPr>
        <w:spacing w:before="0"/>
        <w:jc w:val="center"/>
        <w:rPr>
          <w:sz w:val="22"/>
          <w:lang w:val="en-GB"/>
        </w:rPr>
      </w:pPr>
    </w:p>
    <w:p w:rsidR="00470E28" w:rsidRPr="00937AEE" w:rsidRDefault="002F5199" w:rsidP="00906589">
      <w:pPr>
        <w:spacing w:before="0"/>
        <w:jc w:val="right"/>
        <w:rPr>
          <w:i/>
          <w:iCs/>
          <w:sz w:val="20"/>
          <w:lang w:val="en-GB"/>
        </w:rPr>
      </w:pPr>
      <w:r w:rsidRPr="00937AEE">
        <w:rPr>
          <w:i/>
          <w:iCs/>
          <w:sz w:val="20"/>
          <w:lang w:val="en-GB"/>
        </w:rPr>
        <w:t>Electronic Publication</w:t>
      </w:r>
    </w:p>
    <w:p w:rsidR="002F5199" w:rsidRPr="00937AEE" w:rsidRDefault="002F5199" w:rsidP="00BF0B99">
      <w:pPr>
        <w:spacing w:before="0"/>
        <w:jc w:val="right"/>
        <w:rPr>
          <w:sz w:val="20"/>
          <w:lang w:val="en-GB"/>
        </w:rPr>
      </w:pPr>
      <w:r w:rsidRPr="00937AEE">
        <w:rPr>
          <w:sz w:val="20"/>
          <w:lang w:val="en-GB"/>
        </w:rPr>
        <w:t>Geneva, 20</w:t>
      </w:r>
      <w:r w:rsidR="006A75CC" w:rsidRPr="00937AEE">
        <w:rPr>
          <w:sz w:val="20"/>
          <w:lang w:val="en-GB"/>
        </w:rPr>
        <w:t>1</w:t>
      </w:r>
      <w:r w:rsidR="00BF0B99">
        <w:rPr>
          <w:sz w:val="20"/>
          <w:lang w:val="en-GB"/>
        </w:rPr>
        <w:t>4</w:t>
      </w:r>
    </w:p>
    <w:p w:rsidR="00470E28" w:rsidRPr="00937AEE" w:rsidRDefault="00470E28" w:rsidP="00906589">
      <w:pPr>
        <w:jc w:val="center"/>
        <w:rPr>
          <w:sz w:val="22"/>
          <w:lang w:val="en-GB"/>
        </w:rPr>
      </w:pPr>
    </w:p>
    <w:p w:rsidR="00586EF8" w:rsidRPr="00937AEE" w:rsidRDefault="00586EF8" w:rsidP="000269CE">
      <w:pPr>
        <w:jc w:val="center"/>
        <w:rPr>
          <w:sz w:val="20"/>
          <w:lang w:val="en-GB"/>
        </w:rPr>
      </w:pPr>
      <w:r w:rsidRPr="00937AEE">
        <w:rPr>
          <w:sz w:val="20"/>
          <w:lang w:val="en-GB"/>
        </w:rPr>
        <w:sym w:font="Symbol" w:char="F0E3"/>
      </w:r>
      <w:r w:rsidRPr="00937AEE">
        <w:rPr>
          <w:sz w:val="20"/>
          <w:lang w:val="en-GB"/>
        </w:rPr>
        <w:t xml:space="preserve"> ITU </w:t>
      </w:r>
      <w:bookmarkStart w:id="1" w:name="iiannee"/>
      <w:bookmarkEnd w:id="1"/>
      <w:r w:rsidRPr="00937AEE">
        <w:rPr>
          <w:sz w:val="20"/>
          <w:lang w:val="en-GB"/>
        </w:rPr>
        <w:t>20</w:t>
      </w:r>
      <w:r w:rsidR="006A75CC" w:rsidRPr="00937AEE">
        <w:rPr>
          <w:sz w:val="20"/>
          <w:lang w:val="en-GB"/>
        </w:rPr>
        <w:t>1</w:t>
      </w:r>
      <w:r w:rsidR="00BF0B99">
        <w:rPr>
          <w:sz w:val="20"/>
          <w:lang w:val="en-GB"/>
        </w:rPr>
        <w:t>4</w:t>
      </w:r>
    </w:p>
    <w:p w:rsidR="00586EF8" w:rsidRPr="00937AEE" w:rsidRDefault="00586EF8" w:rsidP="00470E28">
      <w:pPr>
        <w:rPr>
          <w:sz w:val="18"/>
          <w:szCs w:val="18"/>
          <w:lang w:val="en-GB"/>
        </w:rPr>
      </w:pPr>
      <w:r w:rsidRPr="00937AEE">
        <w:rPr>
          <w:sz w:val="18"/>
          <w:szCs w:val="18"/>
          <w:lang w:val="en-GB"/>
        </w:rPr>
        <w:t>All rights reserved. No part of thi</w:t>
      </w:r>
      <w:r w:rsidR="00470E28" w:rsidRPr="00937AEE">
        <w:rPr>
          <w:sz w:val="18"/>
          <w:szCs w:val="18"/>
          <w:lang w:val="en-GB"/>
        </w:rPr>
        <w:t xml:space="preserve">s publication may be reproduced, </w:t>
      </w:r>
      <w:r w:rsidRPr="00937AEE">
        <w:rPr>
          <w:sz w:val="18"/>
          <w:szCs w:val="18"/>
          <w:lang w:val="en-GB"/>
        </w:rPr>
        <w:t xml:space="preserve">by any means </w:t>
      </w:r>
      <w:r w:rsidR="00470E28" w:rsidRPr="00937AEE">
        <w:rPr>
          <w:sz w:val="18"/>
          <w:szCs w:val="18"/>
          <w:lang w:val="en-GB"/>
        </w:rPr>
        <w:t xml:space="preserve">whatsoever, </w:t>
      </w:r>
      <w:r w:rsidRPr="00937AEE">
        <w:rPr>
          <w:sz w:val="18"/>
          <w:szCs w:val="18"/>
          <w:lang w:val="en-GB"/>
        </w:rPr>
        <w:t xml:space="preserve">without written permission </w:t>
      </w:r>
      <w:r w:rsidR="00470E28" w:rsidRPr="00937AEE">
        <w:rPr>
          <w:sz w:val="18"/>
          <w:szCs w:val="18"/>
          <w:lang w:val="en-GB"/>
        </w:rPr>
        <w:t>of</w:t>
      </w:r>
      <w:r w:rsidRPr="00937AEE">
        <w:rPr>
          <w:sz w:val="18"/>
          <w:szCs w:val="18"/>
          <w:lang w:val="en-GB"/>
        </w:rPr>
        <w:t xml:space="preserve"> ITU.</w:t>
      </w:r>
    </w:p>
    <w:p w:rsidR="007565CC" w:rsidRPr="00937AEE" w:rsidRDefault="007565CC" w:rsidP="00A971A1">
      <w:pPr>
        <w:spacing w:before="160"/>
        <w:rPr>
          <w:i/>
          <w:sz w:val="20"/>
          <w:lang w:val="en-GB"/>
        </w:rPr>
        <w:sectPr w:rsidR="007565CC" w:rsidRPr="00937AEE"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B77C1" w:rsidRPr="00937AEE" w:rsidRDefault="00934ED7" w:rsidP="006B77C1">
      <w:pPr>
        <w:pStyle w:val="RecNo"/>
        <w:spacing w:before="240"/>
        <w:rPr>
          <w:lang w:val="en-GB"/>
        </w:rPr>
      </w:pPr>
      <w:bookmarkStart w:id="2" w:name="irecnoe"/>
      <w:bookmarkEnd w:id="2"/>
      <w:r w:rsidRPr="00937AEE">
        <w:rPr>
          <w:lang w:val="en-GB"/>
        </w:rPr>
        <w:lastRenderedPageBreak/>
        <w:t xml:space="preserve">RECOMMENDATION  </w:t>
      </w:r>
      <w:r w:rsidRPr="00937AEE">
        <w:rPr>
          <w:rStyle w:val="href"/>
          <w:lang w:val="en-GB"/>
        </w:rPr>
        <w:t xml:space="preserve">ITU-R  </w:t>
      </w:r>
      <w:r w:rsidR="00E406BD" w:rsidRPr="00937AEE">
        <w:rPr>
          <w:rStyle w:val="href"/>
          <w:lang w:val="en-GB"/>
        </w:rPr>
        <w:t>F</w:t>
      </w:r>
      <w:r w:rsidRPr="00937AEE">
        <w:rPr>
          <w:rStyle w:val="href"/>
          <w:lang w:val="en-GB"/>
        </w:rPr>
        <w:t>.</w:t>
      </w:r>
      <w:r w:rsidR="00D1756A" w:rsidRPr="00937AEE">
        <w:rPr>
          <w:rStyle w:val="href"/>
          <w:lang w:val="en-GB"/>
        </w:rPr>
        <w:t>746-10</w:t>
      </w:r>
      <w:r w:rsidR="00403910" w:rsidRPr="00ED55A7">
        <w:rPr>
          <w:rStyle w:val="FootnoteReference"/>
          <w:lang w:val="en-US"/>
        </w:rPr>
        <w:footnoteReference w:customMarkFollows="1" w:id="1"/>
        <w:t>*</w:t>
      </w:r>
    </w:p>
    <w:p w:rsidR="00D1756A" w:rsidRPr="00937AEE" w:rsidRDefault="00D1756A" w:rsidP="006B77C1">
      <w:pPr>
        <w:pStyle w:val="Rectitle"/>
        <w:rPr>
          <w:lang w:val="en-GB"/>
        </w:rPr>
      </w:pPr>
      <w:r w:rsidRPr="00937AEE">
        <w:rPr>
          <w:lang w:val="en-GB"/>
        </w:rPr>
        <w:t>Radio-frequency arrangements for fixed service systems</w:t>
      </w:r>
    </w:p>
    <w:p w:rsidR="005C7347" w:rsidRPr="00937AEE" w:rsidRDefault="00D1756A" w:rsidP="005C7347">
      <w:pPr>
        <w:pStyle w:val="Recref"/>
        <w:rPr>
          <w:lang w:val="en-GB"/>
        </w:rPr>
      </w:pPr>
      <w:r w:rsidRPr="00937AEE">
        <w:rPr>
          <w:lang w:val="en-GB"/>
        </w:rPr>
        <w:t>(Question ITU</w:t>
      </w:r>
      <w:r w:rsidRPr="00937AEE">
        <w:rPr>
          <w:lang w:val="en-GB"/>
        </w:rPr>
        <w:noBreakHyphen/>
        <w:t>R 247/5)</w:t>
      </w:r>
    </w:p>
    <w:p w:rsidR="005C7347" w:rsidRPr="00937AEE" w:rsidRDefault="00D1756A" w:rsidP="005C7347">
      <w:pPr>
        <w:pStyle w:val="Recdate"/>
        <w:rPr>
          <w:lang w:val="en-GB"/>
        </w:rPr>
      </w:pPr>
      <w:r w:rsidRPr="00937AEE">
        <w:rPr>
          <w:lang w:val="en-GB"/>
        </w:rPr>
        <w:t>(1991-1994-1995-1997-1999-2001-2002-2003-2006-2007</w:t>
      </w:r>
      <w:r w:rsidR="006B77C1" w:rsidRPr="00937AEE">
        <w:rPr>
          <w:lang w:val="en-GB"/>
        </w:rPr>
        <w:t>-2012</w:t>
      </w:r>
      <w:r w:rsidRPr="00937AEE">
        <w:rPr>
          <w:lang w:val="en-GB"/>
        </w:rPr>
        <w:t>)</w:t>
      </w:r>
    </w:p>
    <w:p w:rsidR="005C7347" w:rsidRPr="00937AEE" w:rsidRDefault="005C7347" w:rsidP="005C7347">
      <w:pPr>
        <w:pStyle w:val="HeadingSum"/>
        <w:rPr>
          <w:lang w:val="en-GB"/>
        </w:rPr>
      </w:pPr>
      <w:r w:rsidRPr="00937AEE">
        <w:rPr>
          <w:lang w:val="en-GB"/>
        </w:rPr>
        <w:t>Scope</w:t>
      </w:r>
    </w:p>
    <w:p w:rsidR="005C7347" w:rsidRPr="00937AEE" w:rsidRDefault="005C7347" w:rsidP="006B77C1">
      <w:pPr>
        <w:pStyle w:val="Summary"/>
        <w:rPr>
          <w:lang w:val="en-GB" w:eastAsia="ja-JP"/>
        </w:rPr>
      </w:pPr>
      <w:r w:rsidRPr="00937AEE">
        <w:rPr>
          <w:lang w:val="en-GB" w:eastAsia="ja-JP"/>
        </w:rPr>
        <w:t>This Recommendation provides general guidelines for developing radio-frequency arrangements for fixed wireless systems. It also presents a summary of all the current radio-frequency arrangements contained in various Recommendations and provides in various Annexes specific radio-frequency channel arrangements not covered in the scope of other specific Recommendations.</w:t>
      </w:r>
    </w:p>
    <w:p w:rsidR="005C7347" w:rsidRPr="00937AEE" w:rsidRDefault="005C7347" w:rsidP="005C7347">
      <w:pPr>
        <w:pStyle w:val="Normalaftertitle"/>
        <w:rPr>
          <w:lang w:val="en-GB"/>
        </w:rPr>
      </w:pPr>
      <w:r w:rsidRPr="00937AEE">
        <w:rPr>
          <w:lang w:val="en-GB"/>
        </w:rPr>
        <w:t>The ITU Radiocommunication Assembly,</w:t>
      </w:r>
    </w:p>
    <w:p w:rsidR="005C7347" w:rsidRPr="00937AEE" w:rsidRDefault="005C7347" w:rsidP="005C7347">
      <w:pPr>
        <w:pStyle w:val="Call"/>
        <w:rPr>
          <w:lang w:val="en-GB"/>
        </w:rPr>
      </w:pPr>
      <w:r w:rsidRPr="00937AEE">
        <w:rPr>
          <w:lang w:val="en-GB"/>
        </w:rPr>
        <w:t>considering</w:t>
      </w:r>
    </w:p>
    <w:p w:rsidR="00426AD2" w:rsidRDefault="00426AD2" w:rsidP="00426AD2">
      <w:pPr>
        <w:rPr>
          <w:lang w:val="en-US"/>
        </w:rPr>
      </w:pPr>
      <w:r>
        <w:rPr>
          <w:lang w:val="en-US"/>
        </w:rPr>
        <w:t>a)</w:t>
      </w:r>
      <w:r>
        <w:rPr>
          <w:lang w:val="en-US"/>
        </w:rPr>
        <w:tab/>
        <w:t>that according to Article 5 of the Radio Regulations several frequency bands are allocated to the fixed service (FS) on a worldwide basis;</w:t>
      </w:r>
    </w:p>
    <w:p w:rsidR="00426AD2" w:rsidRDefault="00426AD2" w:rsidP="00426AD2">
      <w:pPr>
        <w:rPr>
          <w:lang w:val="en-US"/>
        </w:rPr>
      </w:pPr>
      <w:r>
        <w:rPr>
          <w:lang w:val="en-US"/>
        </w:rPr>
        <w:t>b)</w:t>
      </w:r>
      <w:r>
        <w:rPr>
          <w:lang w:val="en-US"/>
        </w:rPr>
        <w:tab/>
        <w:t>that other frequency bands are also allocated to the FS on a regional basis;</w:t>
      </w:r>
    </w:p>
    <w:p w:rsidR="00426AD2" w:rsidRDefault="00426AD2" w:rsidP="00426AD2">
      <w:pPr>
        <w:rPr>
          <w:lang w:val="en-US"/>
        </w:rPr>
      </w:pPr>
      <w:r>
        <w:rPr>
          <w:lang w:val="en-US"/>
        </w:rPr>
        <w:t>c)</w:t>
      </w:r>
      <w:r>
        <w:rPr>
          <w:lang w:val="en-US"/>
        </w:rPr>
        <w:tab/>
        <w:t>that systems are already in use and expected to be used more extensively in the future;</w:t>
      </w:r>
    </w:p>
    <w:p w:rsidR="00426AD2" w:rsidRDefault="00426AD2" w:rsidP="00426AD2">
      <w:pPr>
        <w:rPr>
          <w:lang w:val="en-US"/>
        </w:rPr>
      </w:pPr>
      <w:r>
        <w:rPr>
          <w:lang w:val="en-US"/>
        </w:rPr>
        <w:t>d)</w:t>
      </w:r>
      <w:r>
        <w:rPr>
          <w:lang w:val="en-US"/>
        </w:rPr>
        <w:tab/>
        <w:t>that it may be desirable to interconnect fixed wireless systems (FWSs) on international circuits in these frequency bands;</w:t>
      </w:r>
    </w:p>
    <w:p w:rsidR="00426AD2" w:rsidRDefault="00426AD2" w:rsidP="00426AD2">
      <w:pPr>
        <w:rPr>
          <w:lang w:val="en-US"/>
        </w:rPr>
      </w:pPr>
      <w:r>
        <w:rPr>
          <w:lang w:val="en-US"/>
        </w:rPr>
        <w:t>e)</w:t>
      </w:r>
      <w:r>
        <w:rPr>
          <w:lang w:val="en-US"/>
        </w:rPr>
        <w:tab/>
        <w:t>that in studies carried out so far, some bands have not been the subject of Recommendations for specific radio</w:t>
      </w:r>
      <w:r>
        <w:rPr>
          <w:lang w:val="en-US"/>
        </w:rPr>
        <w:noBreakHyphen/>
        <w:t>frequency channel arrangements which might be fitted into an international pattern as has already been done in other parts of the frequency spectrum;</w:t>
      </w:r>
    </w:p>
    <w:p w:rsidR="00426AD2" w:rsidRDefault="00426AD2" w:rsidP="00426AD2">
      <w:pPr>
        <w:rPr>
          <w:lang w:val="en-US"/>
        </w:rPr>
      </w:pPr>
      <w:r>
        <w:rPr>
          <w:lang w:val="en-US"/>
        </w:rPr>
        <w:t>f)</w:t>
      </w:r>
      <w:r>
        <w:rPr>
          <w:lang w:val="en-US"/>
        </w:rPr>
        <w:tab/>
        <w:t>that an index of recommended radio-frequency channel arrangements would be of assistance to the ITU-R;</w:t>
      </w:r>
    </w:p>
    <w:p w:rsidR="005C7347" w:rsidRPr="00426AD2" w:rsidRDefault="00426AD2" w:rsidP="00426AD2">
      <w:pPr>
        <w:rPr>
          <w:lang w:val="en-US"/>
        </w:rPr>
      </w:pPr>
      <w:r>
        <w:rPr>
          <w:lang w:val="en-US"/>
        </w:rPr>
        <w:t>g)</w:t>
      </w:r>
      <w:r>
        <w:rPr>
          <w:lang w:val="en-US"/>
        </w:rPr>
        <w:tab/>
        <w:t>that single- and multi-carrier digital FWSs are both useful concepts to achieve the best technical and economic trade-off in system design,</w:t>
      </w:r>
    </w:p>
    <w:p w:rsidR="005C7347" w:rsidRPr="00937AEE" w:rsidRDefault="005C7347" w:rsidP="005C7347">
      <w:pPr>
        <w:pStyle w:val="Call"/>
        <w:rPr>
          <w:lang w:val="en-GB"/>
        </w:rPr>
      </w:pPr>
      <w:r w:rsidRPr="00937AEE">
        <w:rPr>
          <w:lang w:val="en-GB"/>
        </w:rPr>
        <w:t>recommends</w:t>
      </w:r>
    </w:p>
    <w:p w:rsidR="005C7347" w:rsidRPr="00937AEE" w:rsidRDefault="005C7347" w:rsidP="005C7347">
      <w:pPr>
        <w:rPr>
          <w:lang w:val="en-GB"/>
        </w:rPr>
      </w:pPr>
      <w:r w:rsidRPr="00937AEE">
        <w:rPr>
          <w:b/>
          <w:lang w:val="en-GB"/>
        </w:rPr>
        <w:t>1</w:t>
      </w:r>
      <w:r w:rsidRPr="00937AEE">
        <w:rPr>
          <w:lang w:val="en-GB"/>
        </w:rPr>
        <w:tab/>
        <w:t>that homogeneous patterns are preferred as the basis for radio-frequency channel arrangements;</w:t>
      </w:r>
    </w:p>
    <w:p w:rsidR="005C7347" w:rsidRPr="00937AEE" w:rsidRDefault="005C7347" w:rsidP="00FA7CA2">
      <w:pPr>
        <w:rPr>
          <w:lang w:val="en-GB"/>
        </w:rPr>
      </w:pPr>
      <w:r w:rsidRPr="00937AEE">
        <w:rPr>
          <w:b/>
          <w:lang w:val="en-GB"/>
        </w:rPr>
        <w:t>2</w:t>
      </w:r>
      <w:r w:rsidRPr="00937AEE">
        <w:rPr>
          <w:lang w:val="en-GB"/>
        </w:rPr>
        <w:tab/>
        <w:t>that the preferred radio-frequency channel arrangements should be developed from the homogeneous pattern in accordance with the alternated, co-channel band reuse, or interleaved band reuse radio-frequency channel arrangements (see Note 1) as shown in Figs 1a), 1b) and 1c) respectively.</w:t>
      </w:r>
    </w:p>
    <w:p w:rsidR="005C7347" w:rsidRPr="00937AEE" w:rsidRDefault="005C7347" w:rsidP="005C7347">
      <w:pPr>
        <w:rPr>
          <w:lang w:val="en-GB"/>
        </w:rPr>
      </w:pPr>
      <w:r w:rsidRPr="00937AEE">
        <w:rPr>
          <w:lang w:val="en-GB"/>
        </w:rPr>
        <w:t>The main parameters affecting the choice of radio-frequency channel arrangements are:</w:t>
      </w:r>
    </w:p>
    <w:p w:rsidR="005C7347" w:rsidRPr="00937AEE" w:rsidRDefault="005C7347" w:rsidP="00FA7CA2">
      <w:pPr>
        <w:pStyle w:val="enumlev1"/>
        <w:tabs>
          <w:tab w:val="left" w:pos="567"/>
        </w:tabs>
        <w:ind w:left="1191" w:hanging="1191"/>
        <w:rPr>
          <w:lang w:val="en-GB"/>
        </w:rPr>
      </w:pPr>
      <w:r w:rsidRPr="00937AEE">
        <w:rPr>
          <w:i/>
          <w:lang w:val="en-GB"/>
        </w:rPr>
        <w:tab/>
        <w:t>XS</w:t>
      </w:r>
      <w:r w:rsidRPr="00937AEE">
        <w:rPr>
          <w:b/>
          <w:lang w:val="en-GB"/>
        </w:rPr>
        <w:tab/>
      </w:r>
      <w:r w:rsidRPr="00937AEE">
        <w:rPr>
          <w:lang w:val="en-GB"/>
        </w:rPr>
        <w:t xml:space="preserve">defined as the radio-frequency separation between the centre frequencies of adjacent radio-frequency channels on the same polarization and in the same direction of transmission; Recommendation ITU-R F.1191 defines that </w:t>
      </w:r>
      <w:r w:rsidRPr="00937AEE">
        <w:rPr>
          <w:i/>
          <w:lang w:val="en-GB"/>
        </w:rPr>
        <w:t>XS</w:t>
      </w:r>
      <w:r w:rsidRPr="00937AEE">
        <w:rPr>
          <w:lang w:val="en-GB"/>
        </w:rPr>
        <w:t xml:space="preserve"> is equal to twice the </w:t>
      </w:r>
      <w:r w:rsidRPr="00937AEE">
        <w:rPr>
          <w:i/>
          <w:lang w:val="en-GB"/>
        </w:rPr>
        <w:t>channel separation</w:t>
      </w:r>
      <w:r w:rsidRPr="00937AEE">
        <w:rPr>
          <w:lang w:val="en-GB"/>
        </w:rPr>
        <w:t xml:space="preserve"> for the alternated radio-frequency channel arrangement of Fig. 1a), </w:t>
      </w:r>
      <w:r w:rsidRPr="00937AEE">
        <w:rPr>
          <w:lang w:val="en-GB"/>
        </w:rPr>
        <w:lastRenderedPageBreak/>
        <w:t xml:space="preserve">and is equal to the channel separation for the co-channel and interleaved band reuse radio-frequency channel arrangements of Figs 1b) and 1c). </w:t>
      </w:r>
    </w:p>
    <w:p w:rsidR="005C7347" w:rsidRPr="00937AEE" w:rsidRDefault="005C7347" w:rsidP="006B77C1">
      <w:pPr>
        <w:pStyle w:val="enumlev1"/>
        <w:tabs>
          <w:tab w:val="left" w:pos="567"/>
        </w:tabs>
        <w:ind w:left="1191" w:hanging="1191"/>
        <w:rPr>
          <w:lang w:val="en-GB"/>
        </w:rPr>
      </w:pPr>
      <w:r w:rsidRPr="00937AEE">
        <w:rPr>
          <w:lang w:val="en-GB"/>
        </w:rPr>
        <w:tab/>
      </w:r>
      <w:r w:rsidRPr="00937AEE">
        <w:rPr>
          <w:lang w:val="en-GB"/>
        </w:rPr>
        <w:tab/>
      </w:r>
      <w:r w:rsidR="006B77C1" w:rsidRPr="00937AEE">
        <w:rPr>
          <w:lang w:val="en-GB"/>
        </w:rPr>
        <w:tab/>
      </w:r>
      <w:r w:rsidRPr="00937AEE">
        <w:rPr>
          <w:lang w:val="en-GB"/>
        </w:rPr>
        <w:t xml:space="preserve">The channel separation is sometimes identified with the term radio-frequency </w:t>
      </w:r>
      <w:r w:rsidRPr="00937AEE">
        <w:rPr>
          <w:i/>
          <w:lang w:val="en-GB"/>
        </w:rPr>
        <w:t>channel spacing</w:t>
      </w:r>
      <w:r w:rsidRPr="00937AEE">
        <w:rPr>
          <w:lang w:val="en-GB"/>
        </w:rPr>
        <w:t xml:space="preserve"> and also considered equal to the </w:t>
      </w:r>
      <w:r w:rsidRPr="00937AEE">
        <w:rPr>
          <w:i/>
          <w:lang w:val="en-GB"/>
        </w:rPr>
        <w:t>channel bandwidth.</w:t>
      </w:r>
    </w:p>
    <w:p w:rsidR="005C7347" w:rsidRPr="00937AEE" w:rsidRDefault="006B77C1" w:rsidP="006B77C1">
      <w:pPr>
        <w:pStyle w:val="enumlev1"/>
        <w:tabs>
          <w:tab w:val="left" w:pos="567"/>
        </w:tabs>
        <w:ind w:left="1191" w:hanging="1191"/>
        <w:rPr>
          <w:lang w:val="en-GB"/>
        </w:rPr>
      </w:pPr>
      <w:r w:rsidRPr="00937AEE">
        <w:rPr>
          <w:i/>
          <w:lang w:val="en-GB"/>
        </w:rPr>
        <w:tab/>
      </w:r>
      <w:r w:rsidR="005C7347" w:rsidRPr="00937AEE">
        <w:rPr>
          <w:i/>
          <w:lang w:val="en-GB"/>
        </w:rPr>
        <w:t>YS</w:t>
      </w:r>
      <w:r w:rsidR="005C7347" w:rsidRPr="00937AEE">
        <w:rPr>
          <w:i/>
          <w:lang w:val="en-GB"/>
        </w:rPr>
        <w:tab/>
      </w:r>
      <w:r w:rsidR="005C7347" w:rsidRPr="00937AEE">
        <w:rPr>
          <w:lang w:val="en-GB"/>
        </w:rPr>
        <w:t>defined as the radio-frequency separation between the centre frequencies of the go and return radio</w:t>
      </w:r>
      <w:r w:rsidR="005C7347" w:rsidRPr="00937AEE">
        <w:rPr>
          <w:lang w:val="en-GB"/>
        </w:rPr>
        <w:noBreakHyphen/>
        <w:t>frequency channels which are nearest to each other (also named innermost channels). In the case where go and return frequency sub-bands are not contiguous, such</w:t>
      </w:r>
      <w:r w:rsidRPr="00937AEE">
        <w:rPr>
          <w:lang w:val="en-GB"/>
        </w:rPr>
        <w:t xml:space="preserve"> </w:t>
      </w:r>
      <w:r w:rsidR="005C7347" w:rsidRPr="00937AEE">
        <w:rPr>
          <w:lang w:val="en-GB"/>
        </w:rPr>
        <w:t xml:space="preserve">that there is a (are) band(s) allocated: for (an)other service(s) in the gap between, </w:t>
      </w:r>
      <w:r w:rsidR="005C7347" w:rsidRPr="00937AEE">
        <w:rPr>
          <w:i/>
          <w:lang w:val="en-GB"/>
        </w:rPr>
        <w:t>YS</w:t>
      </w:r>
      <w:r w:rsidR="005C7347" w:rsidRPr="00937AEE">
        <w:rPr>
          <w:lang w:val="en-GB"/>
        </w:rPr>
        <w:t xml:space="preserve"> shall be considered to include the band separation (</w:t>
      </w:r>
      <w:r w:rsidR="005C7347" w:rsidRPr="00937AEE">
        <w:rPr>
          <w:i/>
          <w:lang w:val="en-GB"/>
        </w:rPr>
        <w:t>BS</w:t>
      </w:r>
      <w:r w:rsidR="005C7347" w:rsidRPr="00937AEE">
        <w:rPr>
          <w:lang w:val="en-GB"/>
        </w:rPr>
        <w:t xml:space="preserve">) equal to the total width of the allocated band(s) used by this (these) service(s). </w:t>
      </w:r>
    </w:p>
    <w:p w:rsidR="005C7347" w:rsidRPr="00937AEE" w:rsidRDefault="005C7347" w:rsidP="00126780">
      <w:pPr>
        <w:pStyle w:val="enumlev1"/>
        <w:keepNext/>
        <w:keepLines/>
        <w:tabs>
          <w:tab w:val="left" w:pos="567"/>
        </w:tabs>
        <w:ind w:left="1191" w:hanging="1191"/>
        <w:rPr>
          <w:lang w:val="en-GB"/>
        </w:rPr>
      </w:pPr>
      <w:r w:rsidRPr="00937AEE">
        <w:rPr>
          <w:i/>
          <w:lang w:val="en-GB"/>
        </w:rPr>
        <w:tab/>
        <w:t>ZS</w:t>
      </w:r>
      <w:r w:rsidRPr="00937AEE">
        <w:rPr>
          <w:lang w:val="en-GB"/>
        </w:rPr>
        <w:tab/>
        <w:t xml:space="preserve">defined as the radio-frequency separation between the centre frequencies of the outermost radio-frequency channels and the edge of the frequency band (also defined as </w:t>
      </w:r>
      <w:r w:rsidRPr="00937AEE">
        <w:rPr>
          <w:i/>
          <w:lang w:val="en-GB"/>
        </w:rPr>
        <w:t>guardband</w:t>
      </w:r>
      <w:r w:rsidRPr="00937AEE">
        <w:rPr>
          <w:lang w:val="en-GB"/>
        </w:rPr>
        <w:t xml:space="preserve"> by Recommendation ITU</w:t>
      </w:r>
      <w:r w:rsidRPr="00937AEE">
        <w:rPr>
          <w:lang w:val="en-GB"/>
        </w:rPr>
        <w:noBreakHyphen/>
        <w:t xml:space="preserve">R F.1191). In the case where the lower and upper separations differ in value, </w:t>
      </w:r>
      <w:r w:rsidRPr="00937AEE">
        <w:rPr>
          <w:i/>
          <w:lang w:val="en-GB"/>
        </w:rPr>
        <w:t>Z</w:t>
      </w:r>
      <w:r w:rsidRPr="00937AEE">
        <w:rPr>
          <w:vertAlign w:val="subscript"/>
          <w:lang w:val="en-GB"/>
        </w:rPr>
        <w:t>1</w:t>
      </w:r>
      <w:r w:rsidRPr="00937AEE">
        <w:rPr>
          <w:i/>
          <w:lang w:val="en-GB"/>
        </w:rPr>
        <w:t>S</w:t>
      </w:r>
      <w:r w:rsidRPr="00937AEE">
        <w:rPr>
          <w:lang w:val="en-GB"/>
        </w:rPr>
        <w:t xml:space="preserve"> refers to the lower separation and </w:t>
      </w:r>
      <w:r w:rsidRPr="00937AEE">
        <w:rPr>
          <w:i/>
          <w:lang w:val="en-GB"/>
        </w:rPr>
        <w:t>Z</w:t>
      </w:r>
      <w:r w:rsidRPr="00937AEE">
        <w:rPr>
          <w:vertAlign w:val="subscript"/>
          <w:lang w:val="en-GB"/>
        </w:rPr>
        <w:t>2</w:t>
      </w:r>
      <w:r w:rsidRPr="00937AEE">
        <w:rPr>
          <w:i/>
          <w:lang w:val="en-GB"/>
        </w:rPr>
        <w:t>S</w:t>
      </w:r>
      <w:r w:rsidRPr="00937AEE">
        <w:rPr>
          <w:lang w:val="en-GB"/>
        </w:rPr>
        <w:t xml:space="preserve"> refers to the upper separation. In the case where go and return frequency sub-bands are not contiguous, such that there is a (are) band(s) allocated for (an)other service(s) in the gap between, </w:t>
      </w:r>
      <w:r w:rsidRPr="00937AEE">
        <w:rPr>
          <w:i/>
          <w:lang w:val="en-GB"/>
        </w:rPr>
        <w:t>ZS</w:t>
      </w:r>
      <w:r w:rsidRPr="00937AEE">
        <w:rPr>
          <w:i/>
          <w:iCs/>
          <w:vertAlign w:val="subscript"/>
          <w:lang w:val="en-GB"/>
        </w:rPr>
        <w:t>i</w:t>
      </w:r>
      <w:r w:rsidRPr="00937AEE">
        <w:rPr>
          <w:lang w:val="en-GB"/>
        </w:rPr>
        <w:t xml:space="preserve"> will be defined for the innermost edges of both sub-bands and will be included in </w:t>
      </w:r>
      <w:r w:rsidRPr="00937AEE">
        <w:rPr>
          <w:i/>
          <w:lang w:val="en-GB"/>
        </w:rPr>
        <w:t>YS</w:t>
      </w:r>
      <w:r w:rsidRPr="00937AEE">
        <w:rPr>
          <w:lang w:val="en-GB"/>
        </w:rPr>
        <w:t>.</w:t>
      </w:r>
    </w:p>
    <w:p w:rsidR="005C7347" w:rsidRPr="00937AEE" w:rsidRDefault="005C7347" w:rsidP="006B77C1">
      <w:pPr>
        <w:pStyle w:val="enumlev1"/>
        <w:tabs>
          <w:tab w:val="left" w:pos="567"/>
        </w:tabs>
        <w:ind w:left="1191" w:hanging="1191"/>
        <w:rPr>
          <w:lang w:val="en-GB"/>
        </w:rPr>
      </w:pPr>
      <w:r w:rsidRPr="00937AEE">
        <w:rPr>
          <w:i/>
          <w:lang w:val="en-GB"/>
        </w:rPr>
        <w:tab/>
        <w:t>DS</w:t>
      </w:r>
      <w:r w:rsidRPr="00937AEE">
        <w:rPr>
          <w:b/>
          <w:lang w:val="en-GB"/>
        </w:rPr>
        <w:tab/>
      </w:r>
      <w:r w:rsidRPr="00937AEE">
        <w:rPr>
          <w:lang w:val="en-GB"/>
        </w:rPr>
        <w:t xml:space="preserve">Tx/Rx </w:t>
      </w:r>
      <w:r w:rsidRPr="00937AEE">
        <w:rPr>
          <w:i/>
          <w:lang w:val="en-GB"/>
        </w:rPr>
        <w:t>duplex spacing</w:t>
      </w:r>
      <w:r w:rsidRPr="00937AEE">
        <w:rPr>
          <w:lang w:val="en-GB"/>
        </w:rPr>
        <w:t xml:space="preserve">, defined as the radio-frequency separation between corresponding go and return channels, constant for each couple of </w:t>
      </w:r>
      <w:r w:rsidRPr="00937AEE">
        <w:rPr>
          <w:i/>
          <w:lang w:val="en-GB"/>
        </w:rPr>
        <w:t>i</w:t>
      </w:r>
      <w:r w:rsidRPr="00937AEE">
        <w:rPr>
          <w:i/>
          <w:lang w:val="en-GB"/>
        </w:rPr>
        <w:noBreakHyphen/>
      </w:r>
      <w:r w:rsidRPr="00937AEE">
        <w:rPr>
          <w:lang w:val="en-GB"/>
        </w:rPr>
        <w:t xml:space="preserve">th and </w:t>
      </w:r>
      <w:r w:rsidRPr="00937AEE">
        <w:rPr>
          <w:i/>
          <w:lang w:val="en-GB"/>
        </w:rPr>
        <w:t>i'</w:t>
      </w:r>
      <w:r w:rsidRPr="00937AEE">
        <w:rPr>
          <w:i/>
          <w:lang w:val="en-GB"/>
        </w:rPr>
        <w:noBreakHyphen/>
      </w:r>
      <w:r w:rsidRPr="00937AEE">
        <w:rPr>
          <w:lang w:val="en-GB"/>
        </w:rPr>
        <w:t>th frequencies, within</w:t>
      </w:r>
      <w:r w:rsidR="006B77C1" w:rsidRPr="00937AEE">
        <w:rPr>
          <w:lang w:val="en-GB"/>
        </w:rPr>
        <w:t xml:space="preserve"> </w:t>
      </w:r>
      <w:r w:rsidRPr="00937AEE">
        <w:rPr>
          <w:lang w:val="en-GB"/>
        </w:rPr>
        <w:t>a</w:t>
      </w:r>
      <w:r w:rsidR="006B77C1" w:rsidRPr="00937AEE">
        <w:rPr>
          <w:lang w:val="en-GB"/>
        </w:rPr>
        <w:t xml:space="preserve"> </w:t>
      </w:r>
      <w:r w:rsidRPr="00937AEE">
        <w:rPr>
          <w:lang w:val="en-GB"/>
        </w:rPr>
        <w:t>given channel arrangement.</w:t>
      </w:r>
    </w:p>
    <w:p w:rsidR="005C7347" w:rsidRDefault="007E53F0" w:rsidP="00426AD2">
      <w:pPr>
        <w:pStyle w:val="FigureNo"/>
        <w:rPr>
          <w:lang w:val="en-GB"/>
        </w:rPr>
      </w:pPr>
      <w:r w:rsidRPr="00FA7CA2">
        <w:rPr>
          <w:lang w:val="en-US"/>
        </w:rPr>
        <w:lastRenderedPageBreak/>
        <w:t>figure</w:t>
      </w:r>
      <w:r>
        <w:rPr>
          <w:lang w:val="en-GB"/>
        </w:rPr>
        <w:t xml:space="preserve"> 1</w:t>
      </w:r>
    </w:p>
    <w:p w:rsidR="007E53F0" w:rsidRPr="007E53F0" w:rsidRDefault="007E53F0" w:rsidP="007E53F0">
      <w:pPr>
        <w:pStyle w:val="Figuretitle"/>
        <w:rPr>
          <w:lang w:val="en-GB"/>
        </w:rPr>
      </w:pPr>
      <w:r>
        <w:rPr>
          <w:lang w:val="en-GB"/>
        </w:rPr>
        <w:t>Radio-frequency channel arrangements for the three possible</w:t>
      </w:r>
      <w:r>
        <w:rPr>
          <w:lang w:val="en-GB"/>
        </w:rPr>
        <w:br/>
        <w:t>schemes considered in the text</w:t>
      </w:r>
    </w:p>
    <w:p w:rsidR="007E53F0" w:rsidRPr="007E53F0" w:rsidRDefault="007E53F0" w:rsidP="007E53F0">
      <w:pPr>
        <w:pStyle w:val="Figure"/>
        <w:rPr>
          <w:lang w:val="en-GB"/>
        </w:rPr>
      </w:pPr>
      <w:r>
        <w:rPr>
          <w:lang w:val="en-GB"/>
        </w:rPr>
        <w:object w:dxaOrig="12790" w:dyaOrig="11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422.3pt" o:ole="">
            <v:imagedata r:id="rId13" o:title=""/>
          </v:shape>
          <o:OLEObject Type="Embed" ProgID="CorelDRAW.Graphic.14" ShapeID="_x0000_i1025" DrawAspect="Content" ObjectID="_1495530025" r:id="rId14"/>
        </w:object>
      </w:r>
    </w:p>
    <w:p w:rsidR="005C7347" w:rsidRPr="00937AEE" w:rsidRDefault="005C7347" w:rsidP="00126780">
      <w:pPr>
        <w:pStyle w:val="Normalaftertitle"/>
        <w:keepNext/>
        <w:keepLines/>
        <w:rPr>
          <w:lang w:val="en-GB"/>
        </w:rPr>
      </w:pPr>
      <w:r w:rsidRPr="00937AEE">
        <w:rPr>
          <w:lang w:val="en-GB"/>
        </w:rPr>
        <w:t>The choice of radio-frequency channel arrangement depends on the values of cross-polar discrimination (XPD) and on the net filter discrimination (NFD) where these parameters are defined as:</w:t>
      </w:r>
    </w:p>
    <w:p w:rsidR="005C7347" w:rsidRPr="00937AEE" w:rsidRDefault="006B77C1" w:rsidP="005C7347">
      <w:pPr>
        <w:pStyle w:val="Equation"/>
        <w:rPr>
          <w:lang w:val="en-GB"/>
        </w:rPr>
      </w:pPr>
      <w:r w:rsidRPr="00937AEE">
        <w:rPr>
          <w:position w:val="-66"/>
          <w:lang w:val="en-GB"/>
        </w:rPr>
        <w:object w:dxaOrig="9800" w:dyaOrig="1040">
          <v:shape id="_x0000_i1026" type="#_x0000_t75" style="width:452.3pt;height:49.05pt" o:ole="">
            <v:imagedata r:id="rId15" o:title=""/>
          </v:shape>
          <o:OLEObject Type="Embed" ProgID="Equation.3" ShapeID="_x0000_i1026" DrawAspect="Content" ObjectID="_1495530026" r:id="rId16"/>
        </w:object>
      </w:r>
    </w:p>
    <w:p w:rsidR="005C7347" w:rsidRPr="00937AEE" w:rsidRDefault="005C7347" w:rsidP="005C7347">
      <w:pPr>
        <w:pStyle w:val="Equation"/>
        <w:rPr>
          <w:lang w:val="en-GB"/>
        </w:rPr>
      </w:pPr>
      <w:r w:rsidRPr="00937AEE">
        <w:rPr>
          <w:lang w:val="en-GB"/>
        </w:rPr>
        <w:tab/>
      </w:r>
      <w:r w:rsidRPr="00937AEE">
        <w:rPr>
          <w:lang w:val="en-GB"/>
        </w:rPr>
        <w:tab/>
      </w:r>
      <w:r w:rsidR="006B77C1" w:rsidRPr="00937AEE">
        <w:rPr>
          <w:position w:val="-66"/>
          <w:lang w:val="en-GB"/>
        </w:rPr>
        <w:object w:dxaOrig="7720" w:dyaOrig="1040">
          <v:shape id="_x0000_i1027" type="#_x0000_t75" style="width:355.15pt;height:49.05pt" o:ole="">
            <v:imagedata r:id="rId17" o:title=""/>
          </v:shape>
          <o:OLEObject Type="Embed" ProgID="Equation.3" ShapeID="_x0000_i1027" DrawAspect="Content" ObjectID="_1495530027" r:id="rId18"/>
        </w:object>
      </w:r>
    </w:p>
    <w:p w:rsidR="005C7347" w:rsidRPr="00937AEE" w:rsidRDefault="005C7347" w:rsidP="005C7347">
      <w:pPr>
        <w:rPr>
          <w:lang w:val="en-GB"/>
        </w:rPr>
      </w:pPr>
      <w:r w:rsidRPr="00937AEE">
        <w:rPr>
          <w:lang w:val="en-GB"/>
        </w:rPr>
        <w:t xml:space="preserve">The </w:t>
      </w:r>
      <w:r w:rsidRPr="00937AEE">
        <w:rPr>
          <w:i/>
          <w:lang w:val="en-GB"/>
        </w:rPr>
        <w:t>XPD</w:t>
      </w:r>
      <w:r w:rsidRPr="00937AEE">
        <w:rPr>
          <w:lang w:val="en-GB"/>
        </w:rPr>
        <w:t xml:space="preserve"> and </w:t>
      </w:r>
      <w:r w:rsidRPr="00937AEE">
        <w:rPr>
          <w:i/>
          <w:lang w:val="en-GB"/>
        </w:rPr>
        <w:t>NFD</w:t>
      </w:r>
      <w:r w:rsidRPr="00937AEE">
        <w:rPr>
          <w:lang w:val="en-GB"/>
        </w:rPr>
        <w:t xml:space="preserve"> parameters (dB) contribute to the value of carrier-to-interference ratio.</w:t>
      </w:r>
    </w:p>
    <w:p w:rsidR="005C7347" w:rsidRPr="00937AEE" w:rsidRDefault="005C7347" w:rsidP="005C7347">
      <w:pPr>
        <w:rPr>
          <w:lang w:val="en-GB"/>
        </w:rPr>
      </w:pPr>
      <w:r w:rsidRPr="00937AEE">
        <w:rPr>
          <w:lang w:val="en-GB"/>
        </w:rPr>
        <w:t xml:space="preserve">If </w:t>
      </w:r>
      <w:r w:rsidRPr="00937AEE">
        <w:rPr>
          <w:i/>
          <w:lang w:val="en-GB"/>
        </w:rPr>
        <w:t>XPD</w:t>
      </w:r>
      <w:r w:rsidRPr="00937AEE">
        <w:rPr>
          <w:i/>
          <w:iCs/>
          <w:vertAlign w:val="subscript"/>
          <w:lang w:val="en-GB"/>
        </w:rPr>
        <w:t>min</w:t>
      </w:r>
      <w:r w:rsidRPr="00937AEE">
        <w:rPr>
          <w:lang w:val="en-GB"/>
        </w:rPr>
        <w:t xml:space="preserve"> is the minimum value reached for the percentage time required, from this value and from the adjacent channel </w:t>
      </w:r>
      <w:r w:rsidRPr="00937AEE">
        <w:rPr>
          <w:i/>
          <w:lang w:val="en-GB"/>
        </w:rPr>
        <w:t>NFD</w:t>
      </w:r>
      <w:r w:rsidRPr="00937AEE">
        <w:rPr>
          <w:lang w:val="en-GB"/>
        </w:rPr>
        <w:t>, the total amount of interfering power can be evaluated, and this result must be compared with the minimum value of carrier-to-interference (</w:t>
      </w:r>
      <w:r w:rsidRPr="00937AEE">
        <w:rPr>
          <w:i/>
          <w:lang w:val="en-GB"/>
        </w:rPr>
        <w:t>C</w:t>
      </w:r>
      <w:r w:rsidRPr="00937AEE">
        <w:rPr>
          <w:lang w:val="en-GB"/>
        </w:rPr>
        <w:t>/</w:t>
      </w:r>
      <w:r w:rsidRPr="00937AEE">
        <w:rPr>
          <w:i/>
          <w:lang w:val="en-GB"/>
        </w:rPr>
        <w:t>I</w:t>
      </w:r>
      <w:r w:rsidRPr="00937AEE">
        <w:rPr>
          <w:rFonts w:ascii="Tms Rmn" w:hAnsi="Tms Rmn"/>
          <w:i/>
          <w:sz w:val="8"/>
          <w:lang w:val="en-GB"/>
        </w:rPr>
        <w:t> </w:t>
      </w:r>
      <w:r w:rsidRPr="00937AEE">
        <w:rPr>
          <w:lang w:val="en-GB"/>
        </w:rPr>
        <w:t>)</w:t>
      </w:r>
      <w:r w:rsidRPr="00937AEE">
        <w:rPr>
          <w:i/>
          <w:iCs/>
          <w:vertAlign w:val="subscript"/>
          <w:lang w:val="en-GB"/>
        </w:rPr>
        <w:t>min</w:t>
      </w:r>
      <w:r w:rsidRPr="00937AEE">
        <w:rPr>
          <w:lang w:val="en-GB"/>
        </w:rPr>
        <w:t xml:space="preserve"> acceptable to the modulation adopted (see Note 4).</w:t>
      </w:r>
    </w:p>
    <w:p w:rsidR="005C7347" w:rsidRPr="00937AEE" w:rsidRDefault="005C7347" w:rsidP="005C7347">
      <w:pPr>
        <w:rPr>
          <w:lang w:val="en-GB"/>
        </w:rPr>
      </w:pPr>
      <w:r w:rsidRPr="00937AEE">
        <w:rPr>
          <w:lang w:val="en-GB"/>
        </w:rPr>
        <w:lastRenderedPageBreak/>
        <w:t>Alternated channel arrangements can be used (neglecting the co-polar adjacent channel interference contribution) if:</w:t>
      </w:r>
    </w:p>
    <w:p w:rsidR="005C7347" w:rsidRPr="00937AEE" w:rsidRDefault="005C7347" w:rsidP="00937AEE">
      <w:pPr>
        <w:pStyle w:val="Equation"/>
        <w:tabs>
          <w:tab w:val="left" w:pos="7513"/>
        </w:tabs>
        <w:rPr>
          <w:lang w:val="en-GB"/>
        </w:rPr>
      </w:pPr>
      <w:r w:rsidRPr="00937AEE">
        <w:rPr>
          <w:lang w:val="en-GB"/>
        </w:rPr>
        <w:tab/>
      </w:r>
      <w:r w:rsidRPr="00937AEE">
        <w:rPr>
          <w:lang w:val="en-GB"/>
        </w:rPr>
        <w:tab/>
      </w:r>
      <w:r w:rsidRPr="00937AEE">
        <w:rPr>
          <w:i/>
          <w:lang w:val="en-GB"/>
        </w:rPr>
        <w:t>XPD</w:t>
      </w:r>
      <w:r w:rsidRPr="00937AEE">
        <w:rPr>
          <w:i/>
          <w:position w:val="-4"/>
          <w:sz w:val="20"/>
          <w:lang w:val="en-GB"/>
        </w:rPr>
        <w:t>min</w:t>
      </w:r>
      <w:r w:rsidRPr="00937AEE">
        <w:rPr>
          <w:lang w:val="en-GB"/>
        </w:rPr>
        <w:t xml:space="preserve"> </w:t>
      </w:r>
      <w:r w:rsidR="00937AEE" w:rsidRPr="00937AEE">
        <w:rPr>
          <w:lang w:val="en-GB"/>
        </w:rPr>
        <w:t>+</w:t>
      </w:r>
      <w:r w:rsidRPr="00937AEE">
        <w:rPr>
          <w:lang w:val="en-GB"/>
        </w:rPr>
        <w:t xml:space="preserve"> (</w:t>
      </w:r>
      <w:r w:rsidRPr="00937AEE">
        <w:rPr>
          <w:i/>
          <w:lang w:val="en-GB"/>
        </w:rPr>
        <w:t>NFD</w:t>
      </w:r>
      <w:r w:rsidRPr="00937AEE">
        <w:rPr>
          <w:lang w:val="en-GB"/>
        </w:rPr>
        <w:t xml:space="preserve"> </w:t>
      </w:r>
      <w:r w:rsidR="00937AEE" w:rsidRPr="00937AEE">
        <w:rPr>
          <w:lang w:val="en-GB"/>
        </w:rPr>
        <w:t>–</w:t>
      </w:r>
      <w:r w:rsidRPr="00937AEE">
        <w:rPr>
          <w:lang w:val="en-GB"/>
        </w:rPr>
        <w:t xml:space="preserve"> 3) </w:t>
      </w:r>
      <w:r w:rsidR="00937AEE" w:rsidRPr="00937AEE">
        <w:rPr>
          <w:lang w:val="en-GB"/>
        </w:rPr>
        <w:t>≥</w:t>
      </w:r>
      <w:r w:rsidRPr="00937AEE">
        <w:rPr>
          <w:lang w:val="en-GB"/>
        </w:rPr>
        <w:t xml:space="preserve"> (</w:t>
      </w:r>
      <w:r w:rsidRPr="00937AEE">
        <w:rPr>
          <w:i/>
          <w:lang w:val="en-GB"/>
        </w:rPr>
        <w:t>C</w:t>
      </w:r>
      <w:r w:rsidRPr="00937AEE">
        <w:rPr>
          <w:lang w:val="en-GB"/>
        </w:rPr>
        <w:t>/</w:t>
      </w:r>
      <w:r w:rsidRPr="00937AEE">
        <w:rPr>
          <w:i/>
          <w:lang w:val="en-GB"/>
        </w:rPr>
        <w:t>I</w:t>
      </w:r>
      <w:r w:rsidRPr="00937AEE">
        <w:rPr>
          <w:i/>
          <w:sz w:val="8"/>
          <w:lang w:val="en-GB"/>
        </w:rPr>
        <w:t> </w:t>
      </w:r>
      <w:r w:rsidRPr="00937AEE">
        <w:rPr>
          <w:lang w:val="en-GB"/>
        </w:rPr>
        <w:t>)</w:t>
      </w:r>
      <w:r w:rsidRPr="00937AEE">
        <w:rPr>
          <w:i/>
          <w:position w:val="-4"/>
          <w:sz w:val="20"/>
          <w:lang w:val="en-GB"/>
        </w:rPr>
        <w:t>min</w:t>
      </w:r>
      <w:r w:rsidR="006B77C1" w:rsidRPr="00937AEE">
        <w:rPr>
          <w:lang w:val="en-GB"/>
        </w:rPr>
        <w:t>                </w:t>
      </w:r>
      <w:r w:rsidRPr="00937AEE">
        <w:rPr>
          <w:position w:val="-4"/>
          <w:lang w:val="en-GB"/>
        </w:rPr>
        <w:t>dB</w:t>
      </w:r>
    </w:p>
    <w:p w:rsidR="005C7347" w:rsidRPr="00937AEE" w:rsidRDefault="005C7347" w:rsidP="005C7347">
      <w:pPr>
        <w:rPr>
          <w:lang w:val="en-GB"/>
        </w:rPr>
      </w:pPr>
      <w:r w:rsidRPr="00937AEE">
        <w:rPr>
          <w:lang w:val="en-GB"/>
        </w:rPr>
        <w:t>Co-channel arrangements can be used if:</w:t>
      </w:r>
    </w:p>
    <w:p w:rsidR="005C7347" w:rsidRPr="00937AEE" w:rsidRDefault="005C7347" w:rsidP="006B77C1">
      <w:pPr>
        <w:pStyle w:val="Equation"/>
        <w:tabs>
          <w:tab w:val="left" w:pos="8175"/>
        </w:tabs>
        <w:rPr>
          <w:lang w:val="en-GB"/>
        </w:rPr>
      </w:pPr>
      <w:r w:rsidRPr="00937AEE">
        <w:rPr>
          <w:lang w:val="en-GB"/>
        </w:rPr>
        <w:tab/>
      </w:r>
      <w:r w:rsidRPr="00937AEE">
        <w:rPr>
          <w:lang w:val="en-GB"/>
        </w:rPr>
        <w:tab/>
      </w:r>
      <w:r w:rsidR="006B77C1" w:rsidRPr="00937AEE">
        <w:rPr>
          <w:position w:val="-70"/>
          <w:lang w:val="en-GB"/>
        </w:rPr>
        <w:object w:dxaOrig="3820" w:dyaOrig="1080">
          <v:shape id="_x0000_i1028" type="#_x0000_t75" style="width:191.7pt;height:54.35pt" o:ole="">
            <v:imagedata r:id="rId19" o:title=""/>
          </v:shape>
          <o:OLEObject Type="Embed" ProgID="Equation.3" ShapeID="_x0000_i1028" DrawAspect="Content" ObjectID="_1495530028" r:id="rId20"/>
        </w:object>
      </w:r>
      <w:r w:rsidR="006B77C1" w:rsidRPr="00937AEE">
        <w:rPr>
          <w:lang w:val="en-GB"/>
        </w:rPr>
        <w:t>                </w:t>
      </w:r>
      <w:r w:rsidRPr="00937AEE">
        <w:rPr>
          <w:lang w:val="en-GB"/>
        </w:rPr>
        <w:t>dB</w:t>
      </w:r>
    </w:p>
    <w:p w:rsidR="005C7347" w:rsidRPr="00937AEE" w:rsidRDefault="005C7347" w:rsidP="005C7347">
      <w:pPr>
        <w:rPr>
          <w:lang w:val="en-GB"/>
        </w:rPr>
      </w:pPr>
      <w:r w:rsidRPr="00937AEE">
        <w:rPr>
          <w:lang w:val="en-GB"/>
        </w:rPr>
        <w:t>Interleaved channel arrangements can be used if:</w:t>
      </w:r>
    </w:p>
    <w:p w:rsidR="005C7347" w:rsidRPr="00937AEE" w:rsidRDefault="005C7347" w:rsidP="006B77C1">
      <w:pPr>
        <w:pStyle w:val="Equation"/>
        <w:tabs>
          <w:tab w:val="left" w:pos="8505"/>
        </w:tabs>
        <w:rPr>
          <w:lang w:val="en-GB"/>
        </w:rPr>
      </w:pPr>
      <w:r w:rsidRPr="00937AEE">
        <w:rPr>
          <w:lang w:val="en-GB"/>
        </w:rPr>
        <w:tab/>
      </w:r>
      <w:r w:rsidRPr="00937AEE">
        <w:rPr>
          <w:lang w:val="en-GB"/>
        </w:rPr>
        <w:tab/>
      </w:r>
      <w:r w:rsidR="006B77C1" w:rsidRPr="00937AEE">
        <w:rPr>
          <w:position w:val="-70"/>
          <w:lang w:val="en-GB"/>
        </w:rPr>
        <w:object w:dxaOrig="4239" w:dyaOrig="1080">
          <v:shape id="_x0000_i1029" type="#_x0000_t75" style="width:212pt;height:54.35pt" o:ole="">
            <v:imagedata r:id="rId21" o:title=""/>
          </v:shape>
          <o:OLEObject Type="Embed" ProgID="Equation.3" ShapeID="_x0000_i1029" DrawAspect="Content" ObjectID="_1495530029" r:id="rId22"/>
        </w:object>
      </w:r>
      <w:r w:rsidR="006B77C1" w:rsidRPr="00937AEE">
        <w:rPr>
          <w:lang w:val="en-GB"/>
        </w:rPr>
        <w:t>                </w:t>
      </w:r>
      <w:r w:rsidRPr="00937AEE">
        <w:rPr>
          <w:lang w:val="en-GB"/>
        </w:rPr>
        <w:t>dB</w:t>
      </w:r>
    </w:p>
    <w:p w:rsidR="005C7347" w:rsidRPr="00937AEE" w:rsidRDefault="005C7347" w:rsidP="005C7347">
      <w:pPr>
        <w:rPr>
          <w:lang w:val="en-GB"/>
        </w:rPr>
      </w:pPr>
      <w:r w:rsidRPr="00937AEE">
        <w:rPr>
          <w:lang w:val="en-GB"/>
        </w:rPr>
        <w:t>where:</w:t>
      </w:r>
    </w:p>
    <w:p w:rsidR="005C7347" w:rsidRPr="00937AEE" w:rsidRDefault="005C7347" w:rsidP="005C7347">
      <w:pPr>
        <w:pStyle w:val="Equationlegend"/>
        <w:rPr>
          <w:lang w:val="en-GB"/>
        </w:rPr>
      </w:pPr>
      <w:r w:rsidRPr="00937AEE">
        <w:rPr>
          <w:lang w:val="en-GB"/>
        </w:rPr>
        <w:tab/>
      </w:r>
      <w:r w:rsidRPr="00937AEE">
        <w:rPr>
          <w:i/>
          <w:lang w:val="en-GB"/>
        </w:rPr>
        <w:t>NFD</w:t>
      </w:r>
      <w:r w:rsidRPr="00937AEE">
        <w:rPr>
          <w:i/>
          <w:iCs/>
          <w:vertAlign w:val="subscript"/>
          <w:lang w:val="en-GB"/>
        </w:rPr>
        <w:t xml:space="preserve">a </w:t>
      </w:r>
      <w:r w:rsidRPr="00937AEE">
        <w:rPr>
          <w:lang w:val="en-GB"/>
        </w:rPr>
        <w:t>:</w:t>
      </w:r>
      <w:r w:rsidRPr="00937AEE">
        <w:rPr>
          <w:lang w:val="en-GB"/>
        </w:rPr>
        <w:tab/>
      </w:r>
      <w:r w:rsidRPr="00937AEE">
        <w:rPr>
          <w:rFonts w:ascii="Tms Rmn" w:hAnsi="Tms Rmn"/>
          <w:lang w:val="en-GB"/>
        </w:rPr>
        <w:t>n</w:t>
      </w:r>
      <w:r w:rsidRPr="00937AEE">
        <w:rPr>
          <w:lang w:val="en-GB"/>
        </w:rPr>
        <w:t xml:space="preserve">et filter discrimination evaluated at </w:t>
      </w:r>
      <w:r w:rsidRPr="00937AEE">
        <w:rPr>
          <w:i/>
          <w:lang w:val="en-GB"/>
        </w:rPr>
        <w:t>XS</w:t>
      </w:r>
      <w:r w:rsidRPr="00937AEE">
        <w:rPr>
          <w:lang w:val="en-GB"/>
        </w:rPr>
        <w:t xml:space="preserve"> frequency spacing;</w:t>
      </w:r>
    </w:p>
    <w:p w:rsidR="005C7347" w:rsidRPr="00937AEE" w:rsidRDefault="005C7347" w:rsidP="005C7347">
      <w:pPr>
        <w:pStyle w:val="Equationlegend"/>
        <w:rPr>
          <w:lang w:val="en-GB"/>
        </w:rPr>
      </w:pPr>
      <w:r w:rsidRPr="00937AEE">
        <w:rPr>
          <w:lang w:val="en-GB"/>
        </w:rPr>
        <w:tab/>
      </w:r>
      <w:r w:rsidRPr="00937AEE">
        <w:rPr>
          <w:i/>
          <w:lang w:val="en-GB"/>
        </w:rPr>
        <w:t>NFD</w:t>
      </w:r>
      <w:r w:rsidRPr="00937AEE">
        <w:rPr>
          <w:i/>
          <w:iCs/>
          <w:vertAlign w:val="subscript"/>
          <w:lang w:val="en-GB"/>
        </w:rPr>
        <w:t>b</w:t>
      </w:r>
      <w:r w:rsidRPr="00937AEE">
        <w:rPr>
          <w:sz w:val="12"/>
          <w:lang w:val="en-GB"/>
        </w:rPr>
        <w:t xml:space="preserve"> </w:t>
      </w:r>
      <w:r w:rsidRPr="00937AEE">
        <w:rPr>
          <w:lang w:val="en-GB"/>
        </w:rPr>
        <w:t>:</w:t>
      </w:r>
      <w:r w:rsidRPr="00937AEE">
        <w:rPr>
          <w:lang w:val="en-GB"/>
        </w:rPr>
        <w:tab/>
      </w:r>
      <w:r w:rsidRPr="00937AEE">
        <w:rPr>
          <w:rFonts w:ascii="Tms Rmn" w:hAnsi="Tms Rmn"/>
          <w:lang w:val="en-GB"/>
        </w:rPr>
        <w:t>n</w:t>
      </w:r>
      <w:r w:rsidRPr="00937AEE">
        <w:rPr>
          <w:lang w:val="en-GB"/>
        </w:rPr>
        <w:t xml:space="preserve">et filter discrimination evaluated at </w:t>
      </w:r>
      <w:r w:rsidRPr="00937AEE">
        <w:rPr>
          <w:i/>
          <w:lang w:val="en-GB"/>
        </w:rPr>
        <w:t>XS</w:t>
      </w:r>
      <w:r w:rsidRPr="00937AEE">
        <w:rPr>
          <w:rFonts w:ascii="Tms Rmn" w:hAnsi="Tms Rmn"/>
          <w:sz w:val="12"/>
          <w:lang w:val="en-GB"/>
        </w:rPr>
        <w:t> </w:t>
      </w:r>
      <w:r w:rsidRPr="00937AEE">
        <w:rPr>
          <w:lang w:val="en-GB"/>
        </w:rPr>
        <w:t>/</w:t>
      </w:r>
      <w:r w:rsidRPr="00937AEE">
        <w:rPr>
          <w:rFonts w:ascii="Tms Rmn" w:hAnsi="Tms Rmn"/>
          <w:sz w:val="12"/>
          <w:lang w:val="en-GB"/>
        </w:rPr>
        <w:t> </w:t>
      </w:r>
      <w:r w:rsidRPr="00937AEE">
        <w:rPr>
          <w:lang w:val="en-GB"/>
        </w:rPr>
        <w:t>2 frequency spacing;</w:t>
      </w:r>
    </w:p>
    <w:p w:rsidR="005C7347" w:rsidRPr="00937AEE" w:rsidRDefault="005C7347" w:rsidP="005C7347">
      <w:pPr>
        <w:pStyle w:val="Equationlegend"/>
        <w:rPr>
          <w:lang w:val="en-GB"/>
        </w:rPr>
      </w:pPr>
      <w:r w:rsidRPr="00937AEE">
        <w:rPr>
          <w:lang w:val="en-GB"/>
        </w:rPr>
        <w:tab/>
      </w:r>
      <w:r w:rsidRPr="00937AEE">
        <w:rPr>
          <w:i/>
          <w:lang w:val="en-GB"/>
        </w:rPr>
        <w:t>XIF</w:t>
      </w:r>
      <w:r w:rsidRPr="00937AEE">
        <w:rPr>
          <w:sz w:val="12"/>
          <w:lang w:val="en-GB"/>
        </w:rPr>
        <w:t xml:space="preserve"> </w:t>
      </w:r>
      <w:r w:rsidRPr="00937AEE">
        <w:rPr>
          <w:lang w:val="en-GB"/>
        </w:rPr>
        <w:t>:</w:t>
      </w:r>
      <w:r w:rsidRPr="00937AEE">
        <w:rPr>
          <w:i/>
          <w:lang w:val="en-GB"/>
        </w:rPr>
        <w:tab/>
        <w:t>XPD</w:t>
      </w:r>
      <w:r w:rsidRPr="00937AEE">
        <w:rPr>
          <w:lang w:val="en-GB"/>
        </w:rPr>
        <w:t xml:space="preserve"> improvement factor of any cross-polar interference countermeasure, if implemented in the interfered receiver;</w:t>
      </w:r>
    </w:p>
    <w:p w:rsidR="005C7347" w:rsidRPr="00937AEE" w:rsidRDefault="005C7347" w:rsidP="005C7347">
      <w:pPr>
        <w:rPr>
          <w:lang w:val="en-GB"/>
        </w:rPr>
      </w:pPr>
      <w:r w:rsidRPr="00937AEE">
        <w:rPr>
          <w:b/>
          <w:lang w:val="en-GB"/>
        </w:rPr>
        <w:t>3</w:t>
      </w:r>
      <w:r w:rsidRPr="00937AEE">
        <w:rPr>
          <w:b/>
          <w:lang w:val="en-GB"/>
        </w:rPr>
        <w:tab/>
      </w:r>
      <w:r w:rsidRPr="00937AEE">
        <w:rPr>
          <w:lang w:val="en-GB"/>
        </w:rPr>
        <w:t>that the channel arrangements reported in Fig. 1 may be used for digital FWSs either with single carrier or multi-carrier transmission (see Note 5);</w:t>
      </w:r>
    </w:p>
    <w:p w:rsidR="005C7347" w:rsidRPr="00937AEE" w:rsidRDefault="005C7347" w:rsidP="00937AEE">
      <w:pPr>
        <w:rPr>
          <w:lang w:val="en-GB"/>
        </w:rPr>
      </w:pPr>
      <w:r w:rsidRPr="00937AEE">
        <w:rPr>
          <w:b/>
          <w:lang w:val="en-GB"/>
        </w:rPr>
        <w:t>4</w:t>
      </w:r>
      <w:r w:rsidRPr="00937AEE">
        <w:rPr>
          <w:b/>
          <w:lang w:val="en-GB"/>
        </w:rPr>
        <w:tab/>
      </w:r>
      <w:r w:rsidRPr="00937AEE">
        <w:rPr>
          <w:lang w:val="en-GB"/>
        </w:rPr>
        <w:t>that when multi-carrier transmission is employed, the overall number of carriers will be regarded as a single channel whose centre frequency and channel spacing will be that defined according to Fig. 1 disregarding the actual centre frequency of the carriers, which may vary, for</w:t>
      </w:r>
      <w:r w:rsidR="00937AEE">
        <w:rPr>
          <w:lang w:val="en-GB"/>
        </w:rPr>
        <w:t xml:space="preserve"> </w:t>
      </w:r>
      <w:r w:rsidRPr="00937AEE">
        <w:rPr>
          <w:lang w:val="en-GB"/>
        </w:rPr>
        <w:t>technical reasons, according to practical implementations;</w:t>
      </w:r>
    </w:p>
    <w:p w:rsidR="005C7347" w:rsidRPr="00937AEE" w:rsidRDefault="005C7347" w:rsidP="005C7347">
      <w:pPr>
        <w:rPr>
          <w:lang w:val="en-GB" w:eastAsia="ja-JP"/>
        </w:rPr>
      </w:pPr>
      <w:r w:rsidRPr="00937AEE">
        <w:rPr>
          <w:b/>
          <w:lang w:val="en-GB"/>
        </w:rPr>
        <w:t>5</w:t>
      </w:r>
      <w:r w:rsidRPr="00937AEE">
        <w:rPr>
          <w:lang w:val="en-GB"/>
        </w:rPr>
        <w:tab/>
        <w:t>that where practicable (e.g. in newly exploited or rearranged bands with comparable width) it is useful to have the same duplex separation in different nearby frequency bands;</w:t>
      </w:r>
    </w:p>
    <w:p w:rsidR="005C7347" w:rsidRPr="00937AEE" w:rsidRDefault="005C7347" w:rsidP="006B77C1">
      <w:pPr>
        <w:rPr>
          <w:lang w:val="en-GB" w:eastAsia="ja-JP"/>
        </w:rPr>
      </w:pPr>
      <w:r w:rsidRPr="00937AEE">
        <w:rPr>
          <w:b/>
          <w:lang w:val="en-GB"/>
        </w:rPr>
        <w:t>6</w:t>
      </w:r>
      <w:r w:rsidRPr="00937AEE">
        <w:rPr>
          <w:b/>
          <w:lang w:val="en-GB" w:eastAsia="ja-JP"/>
        </w:rPr>
        <w:tab/>
      </w:r>
      <w:r w:rsidRPr="00937AEE">
        <w:rPr>
          <w:lang w:val="en-GB" w:eastAsia="ja-JP"/>
        </w:rPr>
        <w:t xml:space="preserve">that the following categorization </w:t>
      </w:r>
      <w:r w:rsidRPr="00937AEE">
        <w:rPr>
          <w:rFonts w:eastAsia="MS Mincho"/>
          <w:lang w:val="en-GB" w:eastAsia="ja-JP"/>
        </w:rPr>
        <w:t>with respect to the transmission capacity may be used in ITU-R Recommendations on digital fixed wireless systems (see also Annex 1 to Recommendation</w:t>
      </w:r>
      <w:r w:rsidR="006B77C1" w:rsidRPr="00937AEE">
        <w:rPr>
          <w:rFonts w:eastAsia="MS Mincho"/>
          <w:lang w:val="en-GB" w:eastAsia="ja-JP"/>
        </w:rPr>
        <w:t> </w:t>
      </w:r>
      <w:r w:rsidRPr="00937AEE">
        <w:rPr>
          <w:rFonts w:eastAsia="MS Mincho"/>
          <w:lang w:val="en-GB" w:eastAsia="ja-JP"/>
        </w:rPr>
        <w:t>ITU-R F.1101):</w:t>
      </w:r>
    </w:p>
    <w:p w:rsidR="005C7347" w:rsidRPr="00937AEE" w:rsidRDefault="005C7347" w:rsidP="005C7347">
      <w:pPr>
        <w:pStyle w:val="enumlev1"/>
        <w:rPr>
          <w:lang w:val="en-GB"/>
        </w:rPr>
      </w:pPr>
      <w:r w:rsidRPr="00937AEE">
        <w:rPr>
          <w:lang w:val="en-GB"/>
        </w:rPr>
        <w:t>–</w:t>
      </w:r>
      <w:r w:rsidRPr="00937AEE">
        <w:rPr>
          <w:lang w:val="en-GB"/>
        </w:rPr>
        <w:tab/>
        <w:t xml:space="preserve">“low-capacity fixed wireless systems” for the transmission of digital signals with gross bit rates up to and </w:t>
      </w:r>
      <w:r w:rsidRPr="00937AEE">
        <w:rPr>
          <w:lang w:val="en-GB" w:eastAsia="zh-CN"/>
        </w:rPr>
        <w:t>including</w:t>
      </w:r>
      <w:r w:rsidRPr="00937AEE">
        <w:rPr>
          <w:lang w:val="en-GB"/>
        </w:rPr>
        <w:t xml:space="preserve"> 10 Mbit/s;</w:t>
      </w:r>
    </w:p>
    <w:p w:rsidR="005C7347" w:rsidRPr="00937AEE" w:rsidRDefault="005C7347" w:rsidP="005C7347">
      <w:pPr>
        <w:pStyle w:val="enumlev1"/>
        <w:rPr>
          <w:lang w:val="en-GB"/>
        </w:rPr>
      </w:pPr>
      <w:r w:rsidRPr="00937AEE">
        <w:rPr>
          <w:lang w:val="en-GB"/>
        </w:rPr>
        <w:t>–</w:t>
      </w:r>
      <w:r w:rsidRPr="00937AEE">
        <w:rPr>
          <w:lang w:val="en-GB"/>
        </w:rPr>
        <w:tab/>
        <w:t xml:space="preserve">“medium-capacity fixed wireless systems” for the transmission of digital signals with gross bit rates </w:t>
      </w:r>
      <w:r w:rsidRPr="00937AEE">
        <w:rPr>
          <w:lang w:val="en-GB" w:eastAsia="zh-CN"/>
        </w:rPr>
        <w:t>ranging</w:t>
      </w:r>
      <w:r w:rsidRPr="00937AEE">
        <w:rPr>
          <w:lang w:val="en-GB"/>
        </w:rPr>
        <w:t xml:space="preserve"> from 10 Mbit/s up to about 100 Mbit/s;</w:t>
      </w:r>
    </w:p>
    <w:p w:rsidR="005C7347" w:rsidRPr="00937AEE" w:rsidRDefault="005C7347" w:rsidP="005C7347">
      <w:pPr>
        <w:pStyle w:val="enumlev1"/>
        <w:rPr>
          <w:lang w:val="en-GB"/>
        </w:rPr>
      </w:pPr>
      <w:r w:rsidRPr="00937AEE">
        <w:rPr>
          <w:lang w:val="en-GB"/>
        </w:rPr>
        <w:t>–</w:t>
      </w:r>
      <w:r w:rsidRPr="00937AEE">
        <w:rPr>
          <w:lang w:val="en-GB"/>
        </w:rPr>
        <w:tab/>
        <w:t>“high-</w:t>
      </w:r>
      <w:r w:rsidRPr="00937AEE">
        <w:rPr>
          <w:lang w:val="en-GB" w:eastAsia="zh-CN"/>
        </w:rPr>
        <w:t>capacity</w:t>
      </w:r>
      <w:r w:rsidRPr="00937AEE">
        <w:rPr>
          <w:lang w:val="en-GB"/>
        </w:rPr>
        <w:t xml:space="preserve"> fixed wireless systems” for the transmission of digital signals with gross bit rates greater than 100 Mbit/s;</w:t>
      </w:r>
    </w:p>
    <w:p w:rsidR="005C7347" w:rsidRPr="00937AEE" w:rsidRDefault="005C7347" w:rsidP="005C7347">
      <w:pPr>
        <w:rPr>
          <w:lang w:val="en-GB"/>
        </w:rPr>
      </w:pPr>
      <w:r w:rsidRPr="00937AEE">
        <w:rPr>
          <w:b/>
          <w:lang w:val="en-GB" w:eastAsia="ja-JP"/>
        </w:rPr>
        <w:t>7</w:t>
      </w:r>
      <w:r w:rsidRPr="00937AEE">
        <w:rPr>
          <w:lang w:val="en-GB"/>
        </w:rPr>
        <w:tab/>
        <w:t>that Tables 1 and 2 report the summary of presently ITU-R defined radio-frequency channel arrangements with reference to the relevant Recommendation. Some radio-frequency channel arrangements in bands that are not covered by a specific Recommendation, and which are nevertheless used by administrations, are described in Annexes 1 to 8.</w:t>
      </w:r>
    </w:p>
    <w:p w:rsidR="005C7347" w:rsidRPr="00937AEE" w:rsidRDefault="005C7347" w:rsidP="005C7347">
      <w:pPr>
        <w:pStyle w:val="TableNo"/>
        <w:rPr>
          <w:lang w:val="en-GB"/>
        </w:rPr>
      </w:pPr>
      <w:r w:rsidRPr="00937AEE">
        <w:rPr>
          <w:lang w:val="en-GB"/>
        </w:rPr>
        <w:lastRenderedPageBreak/>
        <w:t>TABLE 1</w:t>
      </w:r>
    </w:p>
    <w:p w:rsidR="005C7347" w:rsidRDefault="005C7347" w:rsidP="005C7347">
      <w:pPr>
        <w:pStyle w:val="Tabletitle"/>
        <w:rPr>
          <w:lang w:val="en-GB"/>
        </w:rPr>
      </w:pPr>
      <w:r w:rsidRPr="00937AEE">
        <w:rPr>
          <w:lang w:val="en-GB"/>
        </w:rPr>
        <w:t>Radio-frequency channel arrangement for fixed service</w:t>
      </w:r>
      <w:r w:rsidRPr="00937AEE">
        <w:rPr>
          <w:lang w:val="en-GB"/>
        </w:rPr>
        <w:br/>
        <w:t>systems in frequency bands below about 17 GHz</w:t>
      </w:r>
    </w:p>
    <w:tbl>
      <w:tblPr>
        <w:tblW w:w="9639" w:type="dxa"/>
        <w:jc w:val="center"/>
        <w:tblLayout w:type="fixed"/>
        <w:tblCellMar>
          <w:left w:w="107" w:type="dxa"/>
          <w:right w:w="107" w:type="dxa"/>
        </w:tblCellMar>
        <w:tblLook w:val="0000" w:firstRow="0" w:lastRow="0" w:firstColumn="0" w:lastColumn="0" w:noHBand="0" w:noVBand="0"/>
      </w:tblPr>
      <w:tblGrid>
        <w:gridCol w:w="1131"/>
        <w:gridCol w:w="2836"/>
        <w:gridCol w:w="2836"/>
        <w:gridCol w:w="2836"/>
      </w:tblGrid>
      <w:tr w:rsidR="00403910" w:rsidRPr="00937AEE" w:rsidTr="004260E6">
        <w:trPr>
          <w:cantSplit/>
          <w:jc w:val="center"/>
        </w:trPr>
        <w:tc>
          <w:tcPr>
            <w:tcW w:w="1131"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head"/>
            </w:pPr>
            <w:r w:rsidRPr="00937AEE">
              <w:t>Band</w:t>
            </w:r>
            <w:r w:rsidRPr="00937AEE">
              <w:br/>
              <w:t>(GHz)</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head"/>
            </w:pPr>
            <w:r w:rsidRPr="00937AEE">
              <w:t>Frequency range</w:t>
            </w:r>
            <w:r w:rsidRPr="00937AEE">
              <w:br/>
              <w:t>(GHz)</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head"/>
            </w:pPr>
            <w:r w:rsidRPr="00937AEE">
              <w:t>Recommendations ITU-R</w:t>
            </w:r>
            <w:r w:rsidRPr="00937AEE">
              <w:br/>
              <w:t>F Series</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head"/>
            </w:pPr>
            <w:r w:rsidRPr="00937AEE">
              <w:t>Channel separation</w:t>
            </w:r>
            <w:r w:rsidRPr="00937AEE">
              <w:br/>
              <w:t>(MHz)</w:t>
            </w:r>
          </w:p>
        </w:tc>
      </w:tr>
      <w:tr w:rsidR="00403910" w:rsidRPr="00937AEE" w:rsidTr="004260E6">
        <w:trPr>
          <w:cantSplit/>
          <w:jc w:val="center"/>
        </w:trPr>
        <w:tc>
          <w:tcPr>
            <w:tcW w:w="1131"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keepNext/>
              <w:spacing w:before="60" w:after="60"/>
              <w:jc w:val="center"/>
            </w:pPr>
            <w:r w:rsidRPr="00937AEE">
              <w:t>0.4</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keepNext/>
              <w:spacing w:before="60" w:after="60"/>
              <w:jc w:val="left"/>
            </w:pPr>
            <w:r w:rsidRPr="00937AEE">
              <w:t>0.4061-0.430</w:t>
            </w:r>
            <w:r w:rsidRPr="00937AEE">
              <w:br/>
              <w:t>0.41305-0.450</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keepNext/>
              <w:spacing w:before="60" w:after="60"/>
              <w:jc w:val="left"/>
            </w:pPr>
            <w:r w:rsidRPr="00937AEE">
              <w:t>1567, Annex 1</w:t>
            </w:r>
            <w:r w:rsidRPr="00937AEE">
              <w:br/>
              <w:t>1567, Annex 1</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keepNext/>
              <w:spacing w:before="60" w:after="60"/>
              <w:jc w:val="left"/>
            </w:pPr>
            <w:r w:rsidRPr="00937AEE">
              <w:t>0.05; 0.1; 0.15; 0.2; 0.25; 0.6; 0.25; 0.3; 0.5; 0.6; 0.75; 1; 1.75; 3.5</w:t>
            </w:r>
          </w:p>
        </w:tc>
      </w:tr>
      <w:tr w:rsidR="00403910" w:rsidRPr="00937AEE" w:rsidTr="004260E6">
        <w:trPr>
          <w:cantSplit/>
          <w:jc w:val="center"/>
        </w:trPr>
        <w:tc>
          <w:tcPr>
            <w:tcW w:w="1131"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keepNext/>
              <w:spacing w:before="60" w:after="60"/>
              <w:jc w:val="center"/>
            </w:pPr>
            <w:r w:rsidRPr="00937AEE">
              <w:t>1.4</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keepNext/>
              <w:spacing w:before="60" w:after="60"/>
              <w:jc w:val="left"/>
            </w:pPr>
            <w:r w:rsidRPr="00937AEE">
              <w:t>1.35-1.53</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keepNext/>
              <w:spacing w:before="60" w:after="60"/>
              <w:jc w:val="left"/>
            </w:pPr>
            <w:r w:rsidRPr="00937AEE">
              <w:t>1242</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keepNext/>
              <w:spacing w:before="60" w:after="60"/>
              <w:jc w:val="left"/>
            </w:pPr>
            <w:r w:rsidRPr="00937AEE">
              <w:t>0.25; 0.5; 1; 2; 3.5</w:t>
            </w:r>
          </w:p>
        </w:tc>
      </w:tr>
      <w:tr w:rsidR="00403910" w:rsidRPr="00937AEE" w:rsidTr="004260E6">
        <w:trPr>
          <w:cantSplit/>
          <w:jc w:val="center"/>
        </w:trPr>
        <w:tc>
          <w:tcPr>
            <w:tcW w:w="1131"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spacing w:before="60" w:after="60"/>
              <w:jc w:val="center"/>
            </w:pPr>
            <w:r w:rsidRPr="00937AEE">
              <w:t>2</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1.427-2.69</w:t>
            </w:r>
            <w:r w:rsidRPr="00937AEE">
              <w:br/>
              <w:t>1.7-2.1; 1.9-2.3</w:t>
            </w:r>
            <w:r w:rsidRPr="00937AEE">
              <w:br/>
              <w:t>1.9-2.3</w:t>
            </w:r>
            <w:r w:rsidRPr="00937AEE">
              <w:br/>
              <w:t>1.9-2.3</w:t>
            </w:r>
            <w:r w:rsidRPr="00937AEE">
              <w:br/>
              <w:t>1.9-2.3</w:t>
            </w:r>
            <w:r w:rsidRPr="00937AEE">
              <w:br/>
              <w:t>2.3-2.5</w:t>
            </w:r>
            <w:r w:rsidRPr="00937AEE">
              <w:br/>
              <w:t>2.29-2.67</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701</w:t>
            </w:r>
            <w:r w:rsidRPr="00937AEE">
              <w:br/>
              <w:t>382</w:t>
            </w:r>
            <w:r w:rsidRPr="00937AEE">
              <w:br/>
              <w:t>1098</w:t>
            </w:r>
            <w:r w:rsidRPr="00937AEE">
              <w:br/>
              <w:t>1098, Annexes 1, 2</w:t>
            </w:r>
            <w:r w:rsidRPr="00937AEE">
              <w:br/>
              <w:t>1098, Annex 3</w:t>
            </w:r>
            <w:r w:rsidRPr="00937AEE">
              <w:br/>
              <w:t>746, Annex 1</w:t>
            </w:r>
            <w:r w:rsidRPr="00937AEE">
              <w:br/>
              <w:t>1243</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 xml:space="preserve">0.5 (pattern) </w:t>
            </w:r>
            <w:r w:rsidRPr="00937AEE">
              <w:br/>
              <w:t>29</w:t>
            </w:r>
            <w:r w:rsidRPr="00937AEE">
              <w:br/>
              <w:t>3.5; 2.5 (patterns)</w:t>
            </w:r>
            <w:r w:rsidRPr="00937AEE">
              <w:br/>
              <w:t>14</w:t>
            </w:r>
            <w:r w:rsidRPr="00937AEE">
              <w:br/>
              <w:t>10</w:t>
            </w:r>
            <w:r w:rsidRPr="00937AEE">
              <w:br/>
              <w:t>1; 2; 4; 14; 28</w:t>
            </w:r>
            <w:r w:rsidRPr="00937AEE">
              <w:br/>
              <w:t>0.25; 0.5; 1; 1.75;</w:t>
            </w:r>
            <w:r w:rsidRPr="00937AEE">
              <w:br/>
              <w:t>2; 3.5; 7; 14;</w:t>
            </w:r>
            <w:r w:rsidRPr="00937AEE">
              <w:br/>
              <w:t>2.5 (pattern)</w:t>
            </w:r>
          </w:p>
        </w:tc>
      </w:tr>
      <w:tr w:rsidR="00403910" w:rsidRPr="00937AEE" w:rsidTr="004260E6">
        <w:trPr>
          <w:cantSplit/>
          <w:jc w:val="center"/>
        </w:trPr>
        <w:tc>
          <w:tcPr>
            <w:tcW w:w="1131"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spacing w:before="60" w:after="60"/>
              <w:jc w:val="center"/>
            </w:pPr>
            <w:r w:rsidRPr="00937AEE">
              <w:t>3.6</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3.4-3.8</w:t>
            </w:r>
            <w:r w:rsidRPr="00937AEE">
              <w:br/>
              <w:t>3.4-3.8</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1488, Annex 1</w:t>
            </w:r>
            <w:r w:rsidRPr="00937AEE">
              <w:br/>
              <w:t>1488, Annex 2</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25</w:t>
            </w:r>
            <w:r w:rsidRPr="00937AEE">
              <w:rPr>
                <w:vertAlign w:val="superscript"/>
              </w:rPr>
              <w:t>(1)</w:t>
            </w:r>
            <w:r w:rsidRPr="00937AEE">
              <w:br/>
              <w:t>0.25</w:t>
            </w:r>
            <w:r w:rsidRPr="00937AEE">
              <w:rPr>
                <w:vertAlign w:val="superscript"/>
              </w:rPr>
              <w:t>(2)</w:t>
            </w:r>
          </w:p>
        </w:tc>
      </w:tr>
      <w:tr w:rsidR="00403910" w:rsidRPr="00937AEE" w:rsidTr="004260E6">
        <w:trPr>
          <w:cantSplit/>
          <w:jc w:val="center"/>
        </w:trPr>
        <w:tc>
          <w:tcPr>
            <w:tcW w:w="1131" w:type="dxa"/>
            <w:tcBorders>
              <w:top w:val="single" w:sz="6" w:space="0" w:color="auto"/>
              <w:left w:val="single" w:sz="6" w:space="0" w:color="auto"/>
              <w:bottom w:val="single" w:sz="6" w:space="0" w:color="auto"/>
              <w:right w:val="single" w:sz="6" w:space="0" w:color="auto"/>
            </w:tcBorders>
          </w:tcPr>
          <w:p w:rsidR="00403910" w:rsidRPr="00E4662C" w:rsidRDefault="00403910" w:rsidP="00234496">
            <w:pPr>
              <w:pStyle w:val="Tabletext"/>
              <w:spacing w:before="60" w:after="60"/>
              <w:jc w:val="center"/>
            </w:pPr>
            <w:r w:rsidRPr="00E4662C">
              <w:t>4</w:t>
            </w:r>
          </w:p>
        </w:tc>
        <w:tc>
          <w:tcPr>
            <w:tcW w:w="2836" w:type="dxa"/>
            <w:tcBorders>
              <w:top w:val="single" w:sz="6" w:space="0" w:color="auto"/>
              <w:left w:val="single" w:sz="6" w:space="0" w:color="auto"/>
              <w:bottom w:val="single" w:sz="6" w:space="0" w:color="auto"/>
              <w:right w:val="single" w:sz="6" w:space="0" w:color="auto"/>
            </w:tcBorders>
          </w:tcPr>
          <w:p w:rsidR="00403910" w:rsidRPr="00E4662C" w:rsidRDefault="00403910" w:rsidP="004260E6">
            <w:pPr>
              <w:pStyle w:val="Tabletext"/>
              <w:spacing w:before="60" w:after="60"/>
              <w:jc w:val="left"/>
              <w:rPr>
                <w:lang w:eastAsia="ja-JP"/>
              </w:rPr>
            </w:pPr>
            <w:r w:rsidRPr="00E4662C">
              <w:t>3.8-4.2</w:t>
            </w:r>
            <w:r w:rsidRPr="00E4662C">
              <w:br/>
              <w:t>3.7-4.2</w:t>
            </w:r>
            <w:r w:rsidRPr="00E4662C">
              <w:br/>
              <w:t>3.</w:t>
            </w:r>
            <w:r>
              <w:rPr>
                <w:rFonts w:hint="eastAsia"/>
                <w:lang w:eastAsia="ja-JP"/>
              </w:rPr>
              <w:t>4</w:t>
            </w:r>
            <w:r w:rsidRPr="00E4662C">
              <w:t>-4.2</w:t>
            </w:r>
            <w:r w:rsidRPr="00E4662C">
              <w:br/>
              <w:t>3.6-4.2</w:t>
            </w:r>
            <w:r w:rsidR="004260E6">
              <w:rPr>
                <w:lang w:eastAsia="ja-JP"/>
              </w:rPr>
              <w:br/>
            </w:r>
            <w:r w:rsidRPr="00246F00">
              <w:t>3.</w:t>
            </w:r>
            <w:r w:rsidRPr="00246F00">
              <w:rPr>
                <w:lang w:eastAsia="ja-JP"/>
              </w:rPr>
              <w:t>4</w:t>
            </w:r>
            <w:r w:rsidRPr="00246F00">
              <w:t>-4.2</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260E6">
            <w:pPr>
              <w:pStyle w:val="Tabletext"/>
              <w:spacing w:before="60" w:after="60"/>
              <w:jc w:val="left"/>
              <w:rPr>
                <w:lang w:eastAsia="ja-JP"/>
              </w:rPr>
            </w:pPr>
            <w:r w:rsidRPr="00937AEE">
              <w:t>382</w:t>
            </w:r>
            <w:r w:rsidRPr="00937AEE">
              <w:br/>
              <w:t>382, Annex 1</w:t>
            </w:r>
            <w:r w:rsidRPr="00937AEE">
              <w:br/>
              <w:t>635</w:t>
            </w:r>
            <w:r w:rsidRPr="00937AEE">
              <w:br/>
              <w:t>635, Annex 1</w:t>
            </w:r>
            <w:r w:rsidR="004260E6">
              <w:rPr>
                <w:lang w:eastAsia="ja-JP"/>
              </w:rPr>
              <w:br/>
            </w:r>
            <w:r w:rsidRPr="00937AEE">
              <w:t>635, Annex 1</w:t>
            </w:r>
          </w:p>
        </w:tc>
        <w:tc>
          <w:tcPr>
            <w:tcW w:w="2836" w:type="dxa"/>
            <w:tcBorders>
              <w:top w:val="single" w:sz="6" w:space="0" w:color="auto"/>
              <w:left w:val="single" w:sz="6" w:space="0" w:color="auto"/>
              <w:bottom w:val="single" w:sz="6" w:space="0" w:color="auto"/>
              <w:right w:val="single" w:sz="6" w:space="0" w:color="auto"/>
            </w:tcBorders>
          </w:tcPr>
          <w:p w:rsidR="00403910" w:rsidRDefault="00403910" w:rsidP="004260E6">
            <w:pPr>
              <w:pStyle w:val="Tabletext"/>
              <w:spacing w:before="60" w:after="60"/>
              <w:jc w:val="left"/>
              <w:rPr>
                <w:b/>
                <w:lang w:eastAsia="ja-JP"/>
              </w:rPr>
            </w:pPr>
            <w:r w:rsidRPr="00937AEE">
              <w:t>29</w:t>
            </w:r>
            <w:r w:rsidRPr="00937AEE">
              <w:br/>
              <w:t>28</w:t>
            </w:r>
            <w:r w:rsidRPr="00937AEE">
              <w:br/>
              <w:t>10 (pattern)</w:t>
            </w:r>
            <w:r w:rsidRPr="00937AEE">
              <w:br/>
              <w:t>40; 30</w:t>
            </w:r>
            <w:r w:rsidR="004260E6">
              <w:rPr>
                <w:lang w:eastAsia="ja-JP"/>
              </w:rPr>
              <w:br/>
            </w:r>
            <w:r>
              <w:rPr>
                <w:rFonts w:hint="eastAsia"/>
                <w:lang w:eastAsia="ja-JP"/>
              </w:rPr>
              <w:t>80</w:t>
            </w:r>
          </w:p>
        </w:tc>
      </w:tr>
      <w:tr w:rsidR="00403910" w:rsidRPr="00937AEE" w:rsidTr="004260E6">
        <w:trPr>
          <w:cantSplit/>
          <w:jc w:val="center"/>
        </w:trPr>
        <w:tc>
          <w:tcPr>
            <w:tcW w:w="1131"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spacing w:before="60" w:after="60"/>
              <w:jc w:val="center"/>
            </w:pPr>
            <w:r w:rsidRPr="00937AEE">
              <w:t>U4</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4.4-5.0</w:t>
            </w:r>
            <w:r w:rsidRPr="00937AEE">
              <w:br/>
              <w:t>4.4-5.0</w:t>
            </w:r>
            <w:r w:rsidRPr="00937AEE">
              <w:br/>
              <w:t>4.4-5.0</w:t>
            </w:r>
            <w:r w:rsidRPr="00937AEE">
              <w:br/>
              <w:t>4.54-4.9</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1099</w:t>
            </w:r>
            <w:r w:rsidRPr="00937AEE">
              <w:br/>
              <w:t>1099, Annex 1</w:t>
            </w:r>
            <w:r w:rsidRPr="00937AEE">
              <w:br/>
              <w:t>1099, Annex 3</w:t>
            </w:r>
            <w:r w:rsidRPr="00937AEE">
              <w:br/>
              <w:t>1099, Annex 2</w:t>
            </w:r>
          </w:p>
        </w:tc>
        <w:tc>
          <w:tcPr>
            <w:tcW w:w="2836" w:type="dxa"/>
            <w:tcBorders>
              <w:top w:val="single" w:sz="6" w:space="0" w:color="auto"/>
              <w:left w:val="single" w:sz="6" w:space="0" w:color="auto"/>
              <w:bottom w:val="single" w:sz="6" w:space="0" w:color="auto"/>
              <w:right w:val="single" w:sz="6" w:space="0" w:color="auto"/>
            </w:tcBorders>
          </w:tcPr>
          <w:p w:rsidR="00403910" w:rsidRDefault="00403910" w:rsidP="00403910">
            <w:pPr>
              <w:pStyle w:val="Tabletext"/>
              <w:spacing w:before="60" w:after="60"/>
              <w:jc w:val="left"/>
              <w:rPr>
                <w:b/>
              </w:rPr>
            </w:pPr>
            <w:r w:rsidRPr="00937AEE">
              <w:t>10 (pattern)</w:t>
            </w:r>
            <w:r w:rsidRPr="00937AEE">
              <w:br/>
              <w:t>40; 80</w:t>
            </w:r>
            <w:r w:rsidRPr="00937AEE">
              <w:br/>
              <w:t xml:space="preserve">28 </w:t>
            </w:r>
            <w:r w:rsidRPr="00937AEE">
              <w:br/>
              <w:t>40; 20</w:t>
            </w:r>
          </w:p>
        </w:tc>
      </w:tr>
      <w:tr w:rsidR="00403910" w:rsidRPr="00937AEE" w:rsidTr="004260E6">
        <w:trPr>
          <w:cantSplit/>
          <w:jc w:val="center"/>
        </w:trPr>
        <w:tc>
          <w:tcPr>
            <w:tcW w:w="1131"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spacing w:before="60" w:after="60"/>
              <w:jc w:val="center"/>
            </w:pPr>
            <w:r w:rsidRPr="00937AEE">
              <w:t>L6</w:t>
            </w:r>
          </w:p>
        </w:tc>
        <w:tc>
          <w:tcPr>
            <w:tcW w:w="2836" w:type="dxa"/>
            <w:tcBorders>
              <w:top w:val="single" w:sz="6" w:space="0" w:color="auto"/>
              <w:left w:val="single" w:sz="6" w:space="0" w:color="auto"/>
              <w:bottom w:val="single" w:sz="6" w:space="0" w:color="auto"/>
              <w:right w:val="single" w:sz="6" w:space="0" w:color="auto"/>
            </w:tcBorders>
          </w:tcPr>
          <w:p w:rsidR="00403910" w:rsidRDefault="00403910" w:rsidP="00403910">
            <w:pPr>
              <w:pStyle w:val="Tabletext"/>
              <w:spacing w:before="60" w:after="60"/>
              <w:jc w:val="left"/>
              <w:rPr>
                <w:b/>
                <w:lang w:eastAsia="ko-KR"/>
              </w:rPr>
            </w:pPr>
            <w:r w:rsidRPr="00937AEE">
              <w:t>5.925-6.425</w:t>
            </w:r>
            <w:r w:rsidRPr="00937AEE">
              <w:br/>
              <w:t>5.925-6.425</w:t>
            </w:r>
            <w:r w:rsidRPr="00937AEE">
              <w:rPr>
                <w:lang w:eastAsia="ko-KR"/>
              </w:rPr>
              <w:br/>
              <w:t>5.925-6.425</w:t>
            </w:r>
            <w:r w:rsidRPr="00937AEE">
              <w:rPr>
                <w:lang w:eastAsia="ko-KR"/>
              </w:rPr>
              <w:br/>
              <w:t>5.925-6.425</w:t>
            </w:r>
          </w:p>
        </w:tc>
        <w:tc>
          <w:tcPr>
            <w:tcW w:w="2836" w:type="dxa"/>
            <w:tcBorders>
              <w:top w:val="single" w:sz="6" w:space="0" w:color="auto"/>
              <w:left w:val="single" w:sz="6" w:space="0" w:color="auto"/>
              <w:bottom w:val="single" w:sz="6" w:space="0" w:color="auto"/>
              <w:right w:val="single" w:sz="6" w:space="0" w:color="auto"/>
            </w:tcBorders>
          </w:tcPr>
          <w:p w:rsidR="00403910" w:rsidRDefault="00403910" w:rsidP="00403910">
            <w:pPr>
              <w:pStyle w:val="Tabletext"/>
              <w:spacing w:before="60" w:after="60"/>
              <w:jc w:val="left"/>
              <w:rPr>
                <w:b/>
                <w:lang w:eastAsia="ko-KR"/>
              </w:rPr>
            </w:pPr>
            <w:r w:rsidRPr="00937AEE">
              <w:t>383</w:t>
            </w:r>
            <w:r w:rsidRPr="00937AEE">
              <w:br/>
              <w:t>383, Annex 1</w:t>
            </w:r>
            <w:r w:rsidRPr="00937AEE">
              <w:rPr>
                <w:lang w:eastAsia="ko-KR"/>
              </w:rPr>
              <w:br/>
              <w:t>383, Annex 2</w:t>
            </w:r>
            <w:r w:rsidRPr="00937AEE">
              <w:rPr>
                <w:lang w:eastAsia="ko-KR"/>
              </w:rPr>
              <w:br/>
              <w:t>383, Annex 3</w:t>
            </w:r>
          </w:p>
        </w:tc>
        <w:tc>
          <w:tcPr>
            <w:tcW w:w="2836" w:type="dxa"/>
            <w:tcBorders>
              <w:top w:val="single" w:sz="6" w:space="0" w:color="auto"/>
              <w:left w:val="single" w:sz="6" w:space="0" w:color="auto"/>
              <w:bottom w:val="single" w:sz="6" w:space="0" w:color="auto"/>
              <w:right w:val="single" w:sz="6" w:space="0" w:color="auto"/>
            </w:tcBorders>
          </w:tcPr>
          <w:p w:rsidR="00403910" w:rsidRDefault="00403910" w:rsidP="00403910">
            <w:pPr>
              <w:pStyle w:val="Tabletext"/>
              <w:spacing w:before="60" w:after="60"/>
              <w:jc w:val="left"/>
              <w:rPr>
                <w:b/>
                <w:lang w:eastAsia="ko-KR"/>
              </w:rPr>
            </w:pPr>
            <w:r w:rsidRPr="00937AEE">
              <w:t>29.65</w:t>
            </w:r>
            <w:r w:rsidRPr="00937AEE">
              <w:br/>
              <w:t>40</w:t>
            </w:r>
            <w:r w:rsidRPr="00937AEE">
              <w:rPr>
                <w:lang w:eastAsia="ko-KR"/>
              </w:rPr>
              <w:br/>
              <w:t>28</w:t>
            </w:r>
            <w:r w:rsidRPr="00937AEE">
              <w:rPr>
                <w:lang w:eastAsia="ko-KR"/>
              </w:rPr>
              <w:br/>
              <w:t>40; 20; 10; 5</w:t>
            </w:r>
          </w:p>
        </w:tc>
      </w:tr>
      <w:tr w:rsidR="00403910" w:rsidRPr="00937AEE" w:rsidTr="004260E6">
        <w:trPr>
          <w:cantSplit/>
          <w:jc w:val="center"/>
        </w:trPr>
        <w:tc>
          <w:tcPr>
            <w:tcW w:w="1131"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spacing w:before="60" w:after="60"/>
              <w:jc w:val="center"/>
            </w:pPr>
            <w:r w:rsidRPr="00937AEE">
              <w:t>U6</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6.425-7.11</w:t>
            </w:r>
            <w:r w:rsidRPr="00937AEE">
              <w:br/>
              <w:t>6.425-7.11</w:t>
            </w:r>
            <w:r w:rsidRPr="00937AEE">
              <w:br/>
              <w:t>6.425-7.11</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384</w:t>
            </w:r>
            <w:r w:rsidRPr="00937AEE">
              <w:br/>
              <w:t>384, Annex 1</w:t>
            </w:r>
            <w:r w:rsidRPr="00937AEE">
              <w:br/>
              <w:t>384, Annex 2</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40; 30; 20</w:t>
            </w:r>
            <w:r w:rsidRPr="00937AEE">
              <w:rPr>
                <w:lang w:eastAsia="ko-KR"/>
              </w:rPr>
              <w:t>;</w:t>
            </w:r>
            <w:r w:rsidRPr="00937AEE">
              <w:t xml:space="preserve"> 10</w:t>
            </w:r>
            <w:r w:rsidRPr="00937AEE">
              <w:rPr>
                <w:lang w:eastAsia="ko-KR"/>
              </w:rPr>
              <w:t>; 5</w:t>
            </w:r>
            <w:r w:rsidRPr="00937AEE">
              <w:br/>
              <w:t>80</w:t>
            </w:r>
            <w:r w:rsidRPr="00937AEE">
              <w:br/>
              <w:t>30; 14; 7; 3.5</w:t>
            </w:r>
          </w:p>
        </w:tc>
      </w:tr>
    </w:tbl>
    <w:p w:rsidR="004260E6" w:rsidRDefault="004260E6" w:rsidP="00403910">
      <w:pPr>
        <w:pStyle w:val="TableNo"/>
        <w:spacing w:before="240"/>
      </w:pPr>
    </w:p>
    <w:p w:rsidR="004260E6" w:rsidRDefault="004260E6">
      <w:pPr>
        <w:tabs>
          <w:tab w:val="clear" w:pos="794"/>
          <w:tab w:val="clear" w:pos="1191"/>
          <w:tab w:val="clear" w:pos="1588"/>
          <w:tab w:val="clear" w:pos="1985"/>
        </w:tabs>
        <w:overflowPunct/>
        <w:autoSpaceDE/>
        <w:autoSpaceDN/>
        <w:adjustRightInd/>
        <w:spacing w:before="0"/>
        <w:jc w:val="left"/>
        <w:textAlignment w:val="auto"/>
      </w:pPr>
    </w:p>
    <w:p w:rsidR="00403910" w:rsidRPr="00937AEE" w:rsidRDefault="00403910" w:rsidP="00403910">
      <w:pPr>
        <w:pStyle w:val="TableNo"/>
        <w:spacing w:before="240"/>
        <w:rPr>
          <w:lang w:eastAsia="ja-JP"/>
        </w:rPr>
      </w:pPr>
      <w:r w:rsidRPr="00937AEE">
        <w:lastRenderedPageBreak/>
        <w:t>TABLE 1 (</w:t>
      </w:r>
      <w:r w:rsidRPr="00937AEE">
        <w:rPr>
          <w:i/>
          <w:iCs/>
        </w:rPr>
        <w:t>end</w:t>
      </w:r>
      <w:r w:rsidRPr="00937AEE">
        <w:t>)</w:t>
      </w:r>
    </w:p>
    <w:tbl>
      <w:tblPr>
        <w:tblW w:w="9639" w:type="dxa"/>
        <w:jc w:val="center"/>
        <w:tblLayout w:type="fixed"/>
        <w:tblCellMar>
          <w:left w:w="107" w:type="dxa"/>
          <w:right w:w="107" w:type="dxa"/>
        </w:tblCellMar>
        <w:tblLook w:val="0000" w:firstRow="0" w:lastRow="0" w:firstColumn="0" w:lastColumn="0" w:noHBand="0" w:noVBand="0"/>
      </w:tblPr>
      <w:tblGrid>
        <w:gridCol w:w="987"/>
        <w:gridCol w:w="3033"/>
        <w:gridCol w:w="2809"/>
        <w:gridCol w:w="2810"/>
      </w:tblGrid>
      <w:tr w:rsidR="00403910" w:rsidRPr="00937AEE" w:rsidTr="00234496">
        <w:trPr>
          <w:cantSplit/>
          <w:jc w:val="center"/>
        </w:trPr>
        <w:tc>
          <w:tcPr>
            <w:tcW w:w="994"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head"/>
            </w:pPr>
            <w:r w:rsidRPr="00937AEE">
              <w:t>Band</w:t>
            </w:r>
            <w:r w:rsidRPr="00937AEE">
              <w:br/>
              <w:t>(GHz)</w:t>
            </w:r>
          </w:p>
        </w:tc>
        <w:tc>
          <w:tcPr>
            <w:tcW w:w="3062"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head"/>
            </w:pPr>
            <w:r w:rsidRPr="00937AEE">
              <w:t>Frequency range</w:t>
            </w:r>
            <w:r w:rsidRPr="00937AEE">
              <w:br/>
              <w:t>(GHz)</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head"/>
            </w:pPr>
            <w:r w:rsidRPr="00937AEE">
              <w:t>Recommendations ITU-R</w:t>
            </w:r>
            <w:r w:rsidRPr="00937AEE">
              <w:br/>
              <w:t>F Series</w:t>
            </w:r>
          </w:p>
        </w:tc>
        <w:tc>
          <w:tcPr>
            <w:tcW w:w="2837"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head"/>
            </w:pPr>
            <w:r w:rsidRPr="00937AEE">
              <w:t>Channel separation</w:t>
            </w:r>
            <w:r w:rsidRPr="00937AEE">
              <w:br/>
              <w:t>(MHz)</w:t>
            </w:r>
          </w:p>
        </w:tc>
      </w:tr>
      <w:tr w:rsidR="00403910" w:rsidRPr="00937AEE" w:rsidTr="00234496">
        <w:trPr>
          <w:cantSplit/>
          <w:jc w:val="center"/>
        </w:trPr>
        <w:tc>
          <w:tcPr>
            <w:tcW w:w="994"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jc w:val="center"/>
            </w:pPr>
            <w:r w:rsidRPr="00937AEE">
              <w:t>7</w:t>
            </w:r>
          </w:p>
        </w:tc>
        <w:tc>
          <w:tcPr>
            <w:tcW w:w="3062"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jc w:val="left"/>
            </w:pPr>
            <w:r w:rsidRPr="00937AEE">
              <w:t>7.25-7.55</w:t>
            </w:r>
            <w:r w:rsidRPr="00937AEE">
              <w:br/>
              <w:t>7.425-7.725 (7.125-7.425)</w:t>
            </w:r>
            <w:r w:rsidRPr="00937AEE">
              <w:rPr>
                <w:vertAlign w:val="superscript"/>
              </w:rPr>
              <w:t>(3)</w:t>
            </w:r>
            <w:r w:rsidRPr="00937AEE">
              <w:br/>
              <w:t>(7.250-7.550)</w:t>
            </w:r>
            <w:r w:rsidRPr="00937AEE">
              <w:rPr>
                <w:vertAlign w:val="superscript"/>
              </w:rPr>
              <w:t>(3)</w:t>
            </w:r>
            <w:r w:rsidRPr="00937AEE">
              <w:t xml:space="preserve"> (7.550-7.850)</w:t>
            </w:r>
            <w:r w:rsidRPr="00937AEE">
              <w:rPr>
                <w:vertAlign w:val="superscript"/>
              </w:rPr>
              <w:t>(3)</w:t>
            </w:r>
            <w:r w:rsidRPr="00937AEE">
              <w:br/>
              <w:t>7 125-7 425</w:t>
            </w:r>
            <w:r w:rsidRPr="00937AEE">
              <w:br/>
              <w:t>7.425-7.725</w:t>
            </w:r>
            <w:r w:rsidRPr="00937AEE">
              <w:br/>
              <w:t>7.435-7.75</w:t>
            </w:r>
            <w:r w:rsidRPr="00937AEE">
              <w:br/>
              <w:t>7.11-7.75</w:t>
            </w:r>
            <w:r w:rsidRPr="00937AEE">
              <w:br/>
              <w:t>7.425-7.90</w:t>
            </w:r>
          </w:p>
        </w:tc>
        <w:tc>
          <w:tcPr>
            <w:tcW w:w="2836" w:type="dxa"/>
            <w:tcBorders>
              <w:top w:val="single" w:sz="6" w:space="0" w:color="auto"/>
              <w:left w:val="single" w:sz="6" w:space="0" w:color="auto"/>
              <w:bottom w:val="single" w:sz="6" w:space="0" w:color="auto"/>
              <w:right w:val="single" w:sz="6" w:space="0" w:color="auto"/>
            </w:tcBorders>
          </w:tcPr>
          <w:p w:rsidR="00403910" w:rsidRPr="001E729D" w:rsidRDefault="00403910" w:rsidP="00403910">
            <w:pPr>
              <w:pStyle w:val="Tabletext"/>
              <w:jc w:val="left"/>
              <w:rPr>
                <w:lang w:val="fr-CH"/>
              </w:rPr>
            </w:pPr>
            <w:r w:rsidRPr="001E729D">
              <w:rPr>
                <w:lang w:val="fr-CH"/>
              </w:rPr>
              <w:t>385, Annex 5</w:t>
            </w:r>
            <w:r w:rsidRPr="001E729D">
              <w:rPr>
                <w:lang w:val="fr-CH"/>
              </w:rPr>
              <w:br/>
              <w:t>385</w:t>
            </w:r>
            <w:r w:rsidRPr="001E729D">
              <w:rPr>
                <w:lang w:val="fr-CH"/>
              </w:rPr>
              <w:br/>
            </w:r>
            <w:r w:rsidRPr="001E729D">
              <w:rPr>
                <w:lang w:val="fr-CH"/>
              </w:rPr>
              <w:br/>
              <w:t>385, Annex 1</w:t>
            </w:r>
            <w:r w:rsidRPr="001E729D">
              <w:rPr>
                <w:lang w:val="fr-CH"/>
              </w:rPr>
              <w:br/>
              <w:t>385, Annex 1</w:t>
            </w:r>
            <w:r w:rsidRPr="001E729D">
              <w:rPr>
                <w:lang w:val="fr-CH"/>
              </w:rPr>
              <w:br/>
              <w:t>385, Annex 2</w:t>
            </w:r>
            <w:r w:rsidRPr="001E729D">
              <w:rPr>
                <w:lang w:val="fr-CH"/>
              </w:rPr>
              <w:br/>
              <w:t>385, Annex 3</w:t>
            </w:r>
            <w:r w:rsidRPr="001E729D">
              <w:rPr>
                <w:lang w:val="fr-CH"/>
              </w:rPr>
              <w:br/>
              <w:t>385, Annex 4</w:t>
            </w:r>
          </w:p>
        </w:tc>
        <w:tc>
          <w:tcPr>
            <w:tcW w:w="2837"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jc w:val="left"/>
              <w:rPr>
                <w:lang w:eastAsia="ja-JP"/>
              </w:rPr>
            </w:pPr>
            <w:r w:rsidRPr="00937AEE">
              <w:t>3.5</w:t>
            </w:r>
            <w:r w:rsidRPr="00937AEE">
              <w:br/>
              <w:t>7; 14; 28</w:t>
            </w:r>
            <w:r w:rsidRPr="00937AEE">
              <w:br/>
            </w:r>
            <w:r w:rsidRPr="00937AEE">
              <w:br/>
              <w:t>1.75</w:t>
            </w:r>
            <w:r>
              <w:t>;</w:t>
            </w:r>
            <w:r w:rsidRPr="00937AEE">
              <w:t xml:space="preserve"> 3.5; 7</w:t>
            </w:r>
            <w:r>
              <w:t>;</w:t>
            </w:r>
            <w:r w:rsidRPr="00937AEE">
              <w:t xml:space="preserve"> 14</w:t>
            </w:r>
            <w:r>
              <w:t>;</w:t>
            </w:r>
            <w:r w:rsidRPr="00937AEE">
              <w:t xml:space="preserve"> 28</w:t>
            </w:r>
            <w:r w:rsidRPr="00937AEE">
              <w:br/>
              <w:t>1.75</w:t>
            </w:r>
            <w:r>
              <w:t>;</w:t>
            </w:r>
            <w:r w:rsidRPr="00937AEE">
              <w:t xml:space="preserve"> 3.5; 7</w:t>
            </w:r>
            <w:r>
              <w:t>;</w:t>
            </w:r>
            <w:r w:rsidRPr="00937AEE">
              <w:t xml:space="preserve"> 14</w:t>
            </w:r>
            <w:r>
              <w:t>;</w:t>
            </w:r>
            <w:r w:rsidRPr="00937AEE">
              <w:t xml:space="preserve"> 28</w:t>
            </w:r>
            <w:r w:rsidRPr="00937AEE">
              <w:br/>
              <w:t>5</w:t>
            </w:r>
            <w:r>
              <w:t>;</w:t>
            </w:r>
            <w:r w:rsidRPr="00937AEE">
              <w:t xml:space="preserve"> 10</w:t>
            </w:r>
            <w:r>
              <w:t>;</w:t>
            </w:r>
            <w:r w:rsidRPr="00937AEE">
              <w:t xml:space="preserve"> 20</w:t>
            </w:r>
            <w:r w:rsidRPr="00937AEE">
              <w:br/>
              <w:t>28</w:t>
            </w:r>
            <w:r w:rsidRPr="00937AEE">
              <w:br/>
              <w:t xml:space="preserve">28 </w:t>
            </w:r>
          </w:p>
        </w:tc>
      </w:tr>
      <w:tr w:rsidR="00403910" w:rsidRPr="00937AEE" w:rsidTr="00234496">
        <w:trPr>
          <w:cantSplit/>
          <w:jc w:val="center"/>
        </w:trPr>
        <w:tc>
          <w:tcPr>
            <w:tcW w:w="994"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spacing w:before="60" w:after="60"/>
              <w:jc w:val="center"/>
            </w:pPr>
            <w:r w:rsidRPr="00937AEE">
              <w:t>8</w:t>
            </w:r>
          </w:p>
        </w:tc>
        <w:tc>
          <w:tcPr>
            <w:tcW w:w="3062" w:type="dxa"/>
            <w:tcBorders>
              <w:top w:val="single" w:sz="6" w:space="0" w:color="auto"/>
              <w:left w:val="single" w:sz="6" w:space="0" w:color="auto"/>
              <w:bottom w:val="single" w:sz="6" w:space="0" w:color="auto"/>
              <w:right w:val="single" w:sz="6" w:space="0" w:color="auto"/>
            </w:tcBorders>
          </w:tcPr>
          <w:p w:rsidR="00403910" w:rsidRDefault="00403910" w:rsidP="00403910">
            <w:pPr>
              <w:pStyle w:val="Tabletext"/>
              <w:spacing w:before="60" w:after="60"/>
              <w:jc w:val="left"/>
              <w:rPr>
                <w:lang w:eastAsia="ja-JP"/>
              </w:rPr>
            </w:pPr>
            <w:r w:rsidRPr="00937AEE">
              <w:t>7.725-8.275</w:t>
            </w:r>
            <w:r w:rsidRPr="00937AEE">
              <w:br/>
            </w:r>
            <w:r>
              <w:rPr>
                <w:rFonts w:hint="eastAsia"/>
                <w:lang w:eastAsia="ja-JP"/>
              </w:rPr>
              <w:t>7.725-8.275</w:t>
            </w:r>
          </w:p>
          <w:p w:rsidR="00403910" w:rsidRDefault="00403910" w:rsidP="00403910">
            <w:pPr>
              <w:pStyle w:val="Tabletext"/>
              <w:spacing w:before="60" w:after="60"/>
              <w:jc w:val="left"/>
              <w:rPr>
                <w:b/>
                <w:lang w:eastAsia="ko-KR"/>
              </w:rPr>
            </w:pPr>
            <w:r w:rsidRPr="00937AEE">
              <w:t>8.275-8.5</w:t>
            </w:r>
            <w:r w:rsidRPr="00937AEE">
              <w:br/>
              <w:t>7.9-8.4</w:t>
            </w:r>
            <w:r w:rsidRPr="00937AEE">
              <w:rPr>
                <w:lang w:eastAsia="ko-KR"/>
              </w:rPr>
              <w:br/>
              <w:t>7.725-8.275</w:t>
            </w:r>
            <w:r w:rsidRPr="00937AEE">
              <w:rPr>
                <w:lang w:eastAsia="ko-KR"/>
              </w:rPr>
              <w:br/>
              <w:t>8.025-8.5</w:t>
            </w:r>
            <w:r w:rsidRPr="00937AEE">
              <w:rPr>
                <w:lang w:eastAsia="ko-KR"/>
              </w:rPr>
              <w:br/>
              <w:t>7.725-8.275</w:t>
            </w:r>
          </w:p>
        </w:tc>
        <w:tc>
          <w:tcPr>
            <w:tcW w:w="2836" w:type="dxa"/>
            <w:tcBorders>
              <w:top w:val="single" w:sz="6" w:space="0" w:color="auto"/>
              <w:left w:val="single" w:sz="6" w:space="0" w:color="auto"/>
              <w:bottom w:val="single" w:sz="6" w:space="0" w:color="auto"/>
              <w:right w:val="single" w:sz="6" w:space="0" w:color="auto"/>
            </w:tcBorders>
          </w:tcPr>
          <w:p w:rsidR="00403910" w:rsidRDefault="00403910" w:rsidP="00403910">
            <w:pPr>
              <w:pStyle w:val="Tabletext"/>
              <w:spacing w:before="60" w:after="60"/>
              <w:jc w:val="left"/>
              <w:rPr>
                <w:b/>
                <w:lang w:val="fr-CH" w:eastAsia="ko-KR"/>
              </w:rPr>
            </w:pPr>
            <w:r w:rsidRPr="00E4662C">
              <w:rPr>
                <w:lang w:val="fr-CH"/>
              </w:rPr>
              <w:t>386, Annex 1</w:t>
            </w:r>
            <w:r w:rsidRPr="00E4662C">
              <w:rPr>
                <w:lang w:val="fr-CH"/>
              </w:rPr>
              <w:br/>
              <w:t xml:space="preserve">386, Annex </w:t>
            </w:r>
            <w:r w:rsidRPr="00E4662C">
              <w:rPr>
                <w:lang w:val="fr-CH" w:eastAsia="ko-KR"/>
              </w:rPr>
              <w:t>2</w:t>
            </w:r>
            <w:r w:rsidRPr="00E4662C">
              <w:rPr>
                <w:lang w:val="fr-CH" w:eastAsia="ja-JP"/>
              </w:rPr>
              <w:br/>
            </w:r>
            <w:r w:rsidRPr="00E4662C">
              <w:rPr>
                <w:lang w:val="fr-CH"/>
              </w:rPr>
              <w:t xml:space="preserve">386, Annex </w:t>
            </w:r>
            <w:r w:rsidRPr="00E4662C">
              <w:rPr>
                <w:lang w:val="fr-CH" w:eastAsia="ko-KR"/>
              </w:rPr>
              <w:t>2</w:t>
            </w:r>
            <w:r w:rsidRPr="00E4662C">
              <w:rPr>
                <w:lang w:val="fr-CH"/>
              </w:rPr>
              <w:br/>
              <w:t xml:space="preserve">386, Annex </w:t>
            </w:r>
            <w:r w:rsidRPr="00E4662C">
              <w:rPr>
                <w:lang w:val="fr-CH" w:eastAsia="ko-KR"/>
              </w:rPr>
              <w:t>3</w:t>
            </w:r>
            <w:r w:rsidRPr="00E4662C">
              <w:rPr>
                <w:lang w:val="fr-CH" w:eastAsia="ko-KR"/>
              </w:rPr>
              <w:br/>
              <w:t>386, Annex 4</w:t>
            </w:r>
            <w:r w:rsidRPr="00E4662C">
              <w:rPr>
                <w:lang w:val="fr-CH" w:eastAsia="ko-KR"/>
              </w:rPr>
              <w:br/>
              <w:t>386, Annex 5</w:t>
            </w:r>
            <w:r w:rsidRPr="00E4662C">
              <w:rPr>
                <w:lang w:val="fr-CH" w:eastAsia="ko-KR"/>
              </w:rPr>
              <w:br/>
              <w:t>386, Annex 6</w:t>
            </w:r>
          </w:p>
        </w:tc>
        <w:tc>
          <w:tcPr>
            <w:tcW w:w="2837" w:type="dxa"/>
            <w:tcBorders>
              <w:top w:val="single" w:sz="6" w:space="0" w:color="auto"/>
              <w:left w:val="single" w:sz="6" w:space="0" w:color="auto"/>
              <w:bottom w:val="single" w:sz="6" w:space="0" w:color="auto"/>
              <w:right w:val="single" w:sz="6" w:space="0" w:color="auto"/>
            </w:tcBorders>
          </w:tcPr>
          <w:p w:rsidR="00403910" w:rsidRDefault="00403910" w:rsidP="00403910">
            <w:pPr>
              <w:pStyle w:val="Tabletext"/>
              <w:spacing w:before="60" w:after="60"/>
              <w:jc w:val="left"/>
              <w:rPr>
                <w:b/>
                <w:lang w:eastAsia="ko-KR"/>
              </w:rPr>
            </w:pPr>
            <w:r w:rsidRPr="00E4662C">
              <w:rPr>
                <w:lang w:eastAsia="ko-KR"/>
              </w:rPr>
              <w:t>30; 20; 10; 5; 2.5; 1.25</w:t>
            </w:r>
            <w:r w:rsidRPr="00E4662C">
              <w:rPr>
                <w:lang w:eastAsia="ko-KR"/>
              </w:rPr>
              <w:br/>
            </w:r>
            <w:r w:rsidRPr="00E4662C">
              <w:rPr>
                <w:rFonts w:hint="eastAsia"/>
                <w:lang w:eastAsia="ja-JP"/>
              </w:rPr>
              <w:t>28; 14; 7</w:t>
            </w:r>
            <w:r w:rsidRPr="00E4662C">
              <w:rPr>
                <w:rFonts w:hint="eastAsia"/>
                <w:lang w:eastAsia="ja-JP"/>
              </w:rPr>
              <w:br/>
              <w:t xml:space="preserve">28; </w:t>
            </w:r>
            <w:r>
              <w:t>14; 7</w:t>
            </w:r>
            <w:r w:rsidRPr="00E4662C">
              <w:br/>
            </w:r>
            <w:r>
              <w:t>28</w:t>
            </w:r>
            <w:r>
              <w:rPr>
                <w:lang w:eastAsia="ko-KR"/>
              </w:rPr>
              <w:t>; 14; 7</w:t>
            </w:r>
            <w:r w:rsidRPr="00E4662C">
              <w:rPr>
                <w:lang w:eastAsia="ko-KR"/>
              </w:rPr>
              <w:br/>
              <w:t>40; 20; 10; 5</w:t>
            </w:r>
            <w:r w:rsidRPr="00E4662C">
              <w:rPr>
                <w:lang w:eastAsia="ko-KR"/>
              </w:rPr>
              <w:br/>
              <w:t>28; 14; 7</w:t>
            </w:r>
            <w:r w:rsidRPr="00E4662C">
              <w:rPr>
                <w:lang w:eastAsia="ko-KR"/>
              </w:rPr>
              <w:br/>
            </w:r>
            <w:r>
              <w:rPr>
                <w:lang w:eastAsia="ko-KR"/>
              </w:rPr>
              <w:t>29.65</w:t>
            </w:r>
          </w:p>
        </w:tc>
      </w:tr>
      <w:tr w:rsidR="00403910" w:rsidRPr="004260E6" w:rsidTr="00234496">
        <w:trPr>
          <w:cantSplit/>
          <w:jc w:val="center"/>
        </w:trPr>
        <w:tc>
          <w:tcPr>
            <w:tcW w:w="994"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spacing w:before="60" w:after="60"/>
              <w:jc w:val="center"/>
            </w:pPr>
            <w:r w:rsidRPr="00937AEE">
              <w:t>10</w:t>
            </w:r>
          </w:p>
        </w:tc>
        <w:tc>
          <w:tcPr>
            <w:tcW w:w="3062"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10.0-10.68</w:t>
            </w:r>
            <w:r w:rsidRPr="00937AEE">
              <w:br/>
              <w:t>10.0-10.68</w:t>
            </w:r>
            <w:r w:rsidRPr="00937AEE">
              <w:br/>
              <w:t>10.15-10.65</w:t>
            </w:r>
            <w:r w:rsidRPr="00937AEE">
              <w:br/>
              <w:t>10.15-10.65</w:t>
            </w:r>
            <w:r w:rsidRPr="00937AEE">
              <w:br/>
              <w:t>10.15-10.65</w:t>
            </w:r>
            <w:r w:rsidRPr="00937AEE">
              <w:br/>
              <w:t>10.5-10.68</w:t>
            </w:r>
            <w:r w:rsidRPr="00937AEE">
              <w:br/>
              <w:t>10.55-10.68</w:t>
            </w:r>
          </w:p>
        </w:tc>
        <w:tc>
          <w:tcPr>
            <w:tcW w:w="2836" w:type="dxa"/>
            <w:tcBorders>
              <w:top w:val="single" w:sz="6" w:space="0" w:color="auto"/>
              <w:left w:val="single" w:sz="6" w:space="0" w:color="auto"/>
              <w:bottom w:val="single" w:sz="6" w:space="0" w:color="auto"/>
              <w:right w:val="single" w:sz="6" w:space="0" w:color="auto"/>
            </w:tcBorders>
          </w:tcPr>
          <w:p w:rsidR="00403910" w:rsidRPr="001E729D" w:rsidRDefault="00403910" w:rsidP="00403910">
            <w:pPr>
              <w:pStyle w:val="Tabletext"/>
              <w:spacing w:before="60" w:after="0"/>
              <w:jc w:val="left"/>
              <w:rPr>
                <w:lang w:val="fr-CH"/>
              </w:rPr>
            </w:pPr>
            <w:r w:rsidRPr="001E729D">
              <w:rPr>
                <w:lang w:val="fr-CH"/>
              </w:rPr>
              <w:t>747</w:t>
            </w:r>
            <w:r w:rsidRPr="001E729D">
              <w:rPr>
                <w:lang w:val="fr-CH"/>
              </w:rPr>
              <w:br/>
              <w:t xml:space="preserve">747, Annex 4 </w:t>
            </w:r>
            <w:r w:rsidRPr="001E729D">
              <w:rPr>
                <w:lang w:val="fr-CH"/>
              </w:rPr>
              <w:br/>
              <w:t xml:space="preserve">747, Annex 3 </w:t>
            </w:r>
            <w:r w:rsidRPr="001E729D">
              <w:rPr>
                <w:lang w:val="fr-CH"/>
              </w:rPr>
              <w:br/>
              <w:t>1568, Annex 1</w:t>
            </w:r>
            <w:r w:rsidRPr="001E729D">
              <w:rPr>
                <w:lang w:val="fr-CH"/>
              </w:rPr>
              <w:br/>
              <w:t>1568, Annex 2</w:t>
            </w:r>
            <w:r w:rsidRPr="001E729D">
              <w:rPr>
                <w:lang w:val="fr-CH"/>
              </w:rPr>
              <w:br/>
              <w:t>747, Annex 1</w:t>
            </w:r>
            <w:r w:rsidRPr="001E729D">
              <w:rPr>
                <w:lang w:val="fr-CH"/>
              </w:rPr>
              <w:br/>
              <w:t>747, Annex 2</w:t>
            </w:r>
          </w:p>
        </w:tc>
        <w:tc>
          <w:tcPr>
            <w:tcW w:w="2837" w:type="dxa"/>
            <w:tcBorders>
              <w:top w:val="single" w:sz="6" w:space="0" w:color="auto"/>
              <w:left w:val="single" w:sz="6" w:space="0" w:color="auto"/>
              <w:bottom w:val="single" w:sz="6" w:space="0" w:color="auto"/>
              <w:right w:val="single" w:sz="6" w:space="0" w:color="auto"/>
            </w:tcBorders>
          </w:tcPr>
          <w:p w:rsidR="00403910" w:rsidRPr="00403910" w:rsidRDefault="00403910" w:rsidP="00403910">
            <w:pPr>
              <w:pStyle w:val="Tabletext"/>
              <w:spacing w:before="60" w:after="0"/>
              <w:jc w:val="left"/>
              <w:rPr>
                <w:b/>
                <w:lang w:val="en-US"/>
              </w:rPr>
            </w:pPr>
            <w:r w:rsidRPr="00403910">
              <w:rPr>
                <w:lang w:val="en-US"/>
              </w:rPr>
              <w:t>1.25 and 3.5 patterns</w:t>
            </w:r>
            <w:r w:rsidRPr="00403910">
              <w:rPr>
                <w:lang w:val="en-US"/>
              </w:rPr>
              <w:br/>
              <w:t>3.5; 7; 14; 28 (patterns)</w:t>
            </w:r>
            <w:r w:rsidRPr="00403910">
              <w:rPr>
                <w:lang w:val="en-US"/>
              </w:rPr>
              <w:br/>
              <w:t>3.5; 7; 14; 28 (patterns)</w:t>
            </w:r>
            <w:r w:rsidRPr="00403910">
              <w:rPr>
                <w:lang w:val="en-US"/>
              </w:rPr>
              <w:br/>
              <w:t>28</w:t>
            </w:r>
            <w:r w:rsidRPr="00403910">
              <w:rPr>
                <w:vertAlign w:val="superscript"/>
                <w:lang w:val="en-US"/>
              </w:rPr>
              <w:t>(1)</w:t>
            </w:r>
            <w:r w:rsidRPr="00403910">
              <w:rPr>
                <w:lang w:val="en-US"/>
              </w:rPr>
              <w:br/>
              <w:t>30</w:t>
            </w:r>
            <w:r w:rsidRPr="00403910">
              <w:rPr>
                <w:vertAlign w:val="superscript"/>
                <w:lang w:val="en-US"/>
              </w:rPr>
              <w:t>(1)</w:t>
            </w:r>
            <w:r w:rsidRPr="00403910">
              <w:rPr>
                <w:lang w:val="en-US"/>
              </w:rPr>
              <w:br/>
              <w:t>7; 3.5 (patterns)</w:t>
            </w:r>
            <w:r w:rsidRPr="00403910">
              <w:rPr>
                <w:lang w:val="en-US"/>
              </w:rPr>
              <w:br/>
              <w:t>5; 2.5; 1.25 (patterns)</w:t>
            </w:r>
          </w:p>
        </w:tc>
      </w:tr>
      <w:tr w:rsidR="00403910" w:rsidRPr="00937AEE" w:rsidTr="00234496">
        <w:trPr>
          <w:cantSplit/>
          <w:jc w:val="center"/>
        </w:trPr>
        <w:tc>
          <w:tcPr>
            <w:tcW w:w="994"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spacing w:before="60" w:after="60"/>
              <w:jc w:val="center"/>
            </w:pPr>
            <w:r w:rsidRPr="00937AEE">
              <w:t>11</w:t>
            </w:r>
          </w:p>
        </w:tc>
        <w:tc>
          <w:tcPr>
            <w:tcW w:w="3062"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rPr>
                <w:lang w:eastAsia="ja-JP"/>
              </w:rPr>
            </w:pPr>
            <w:r w:rsidRPr="00937AEE">
              <w:t>10.7-11.7</w:t>
            </w:r>
            <w:r w:rsidRPr="00937AEE">
              <w:br/>
              <w:t>10.7-11.7</w:t>
            </w:r>
            <w:r w:rsidRPr="00937AEE">
              <w:br/>
              <w:t>10.7-11.7</w:t>
            </w:r>
            <w:r w:rsidRPr="00937AEE">
              <w:br/>
              <w:t>10.7-11.7</w:t>
            </w:r>
            <w:r w:rsidRPr="00937AEE">
              <w:rPr>
                <w:lang w:eastAsia="ja-JP"/>
              </w:rPr>
              <w:br/>
            </w:r>
            <w:r w:rsidRPr="00937AEE">
              <w:t>10.7-11.7</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rPr>
                <w:lang w:eastAsia="ja-JP"/>
              </w:rPr>
            </w:pPr>
            <w:r w:rsidRPr="00937AEE">
              <w:t>387</w:t>
            </w:r>
            <w:r w:rsidRPr="00937AEE">
              <w:br/>
              <w:t>387, Annex 2</w:t>
            </w:r>
            <w:r w:rsidRPr="00937AEE">
              <w:br/>
              <w:t>387, Annex 1</w:t>
            </w:r>
            <w:r w:rsidRPr="00937AEE">
              <w:br/>
              <w:t>387, Annex 3</w:t>
            </w:r>
            <w:r w:rsidRPr="00937AEE">
              <w:rPr>
                <w:lang w:eastAsia="ja-JP"/>
              </w:rPr>
              <w:br/>
            </w:r>
            <w:r w:rsidRPr="00937AEE">
              <w:t xml:space="preserve">387, Annex </w:t>
            </w:r>
            <w:r w:rsidRPr="00937AEE">
              <w:rPr>
                <w:lang w:eastAsia="ja-JP"/>
              </w:rPr>
              <w:t>4</w:t>
            </w:r>
          </w:p>
        </w:tc>
        <w:tc>
          <w:tcPr>
            <w:tcW w:w="2837"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rPr>
                <w:lang w:eastAsia="ja-JP"/>
              </w:rPr>
            </w:pPr>
            <w:r w:rsidRPr="00937AEE">
              <w:t>40</w:t>
            </w:r>
            <w:r w:rsidRPr="00937AEE">
              <w:rPr>
                <w:lang w:eastAsia="ja-JP"/>
              </w:rPr>
              <w:t xml:space="preserve"> </w:t>
            </w:r>
            <w:r w:rsidRPr="00937AEE">
              <w:br/>
              <w:t>60</w:t>
            </w:r>
            <w:r w:rsidRPr="00937AEE">
              <w:br/>
              <w:t>80</w:t>
            </w:r>
            <w:r w:rsidRPr="00937AEE">
              <w:br/>
              <w:t>5; 10; 20</w:t>
            </w:r>
            <w:r w:rsidRPr="00937AEE">
              <w:rPr>
                <w:lang w:eastAsia="ja-JP"/>
              </w:rPr>
              <w:br/>
              <w:t>7</w:t>
            </w:r>
            <w:r w:rsidRPr="00937AEE">
              <w:t>; 1</w:t>
            </w:r>
            <w:r w:rsidRPr="00937AEE">
              <w:rPr>
                <w:lang w:eastAsia="ja-JP"/>
              </w:rPr>
              <w:t>4</w:t>
            </w:r>
            <w:r w:rsidRPr="00937AEE">
              <w:t>; 2</w:t>
            </w:r>
            <w:r w:rsidRPr="00937AEE">
              <w:rPr>
                <w:lang w:eastAsia="ja-JP"/>
              </w:rPr>
              <w:t>8</w:t>
            </w:r>
          </w:p>
        </w:tc>
      </w:tr>
      <w:tr w:rsidR="00403910" w:rsidRPr="00937AEE" w:rsidTr="00234496">
        <w:trPr>
          <w:cantSplit/>
          <w:jc w:val="center"/>
        </w:trPr>
        <w:tc>
          <w:tcPr>
            <w:tcW w:w="994"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spacing w:before="60" w:after="60"/>
              <w:jc w:val="center"/>
            </w:pPr>
            <w:r w:rsidRPr="00937AEE">
              <w:t>12</w:t>
            </w:r>
          </w:p>
        </w:tc>
        <w:tc>
          <w:tcPr>
            <w:tcW w:w="3062"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11.7-12.5</w:t>
            </w:r>
            <w:r w:rsidRPr="00937AEE">
              <w:br/>
              <w:t>12.2-12.7</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746, Annex 2, § 3</w:t>
            </w:r>
            <w:r w:rsidRPr="00937AEE">
              <w:br/>
              <w:t>746, Annex 2, § 2</w:t>
            </w:r>
          </w:p>
        </w:tc>
        <w:tc>
          <w:tcPr>
            <w:tcW w:w="2837"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19.18</w:t>
            </w:r>
            <w:r w:rsidRPr="00937AEE">
              <w:br/>
              <w:t>20 (pattern)</w:t>
            </w:r>
          </w:p>
        </w:tc>
      </w:tr>
      <w:tr w:rsidR="00403910" w:rsidRPr="00937AEE" w:rsidTr="00234496">
        <w:trPr>
          <w:cantSplit/>
          <w:jc w:val="center"/>
        </w:trPr>
        <w:tc>
          <w:tcPr>
            <w:tcW w:w="994"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spacing w:before="60" w:after="60"/>
              <w:jc w:val="center"/>
            </w:pPr>
            <w:r w:rsidRPr="00937AEE">
              <w:t>13</w:t>
            </w:r>
          </w:p>
        </w:tc>
        <w:tc>
          <w:tcPr>
            <w:tcW w:w="3062"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12.75-13.25</w:t>
            </w:r>
            <w:r w:rsidRPr="00937AEE">
              <w:br/>
              <w:t>12.7-13.25</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497</w:t>
            </w:r>
            <w:r w:rsidRPr="00937AEE">
              <w:br/>
              <w:t>746, Annex 2, § 1</w:t>
            </w:r>
          </w:p>
        </w:tc>
        <w:tc>
          <w:tcPr>
            <w:tcW w:w="2837"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28; 14; 7; 3.5</w:t>
            </w:r>
            <w:r w:rsidRPr="00937AEE">
              <w:br/>
              <w:t>25; 12.5</w:t>
            </w:r>
          </w:p>
        </w:tc>
      </w:tr>
      <w:tr w:rsidR="00403910" w:rsidRPr="00937AEE" w:rsidTr="00234496">
        <w:trPr>
          <w:cantSplit/>
          <w:jc w:val="center"/>
        </w:trPr>
        <w:tc>
          <w:tcPr>
            <w:tcW w:w="994" w:type="dxa"/>
            <w:tcBorders>
              <w:top w:val="single" w:sz="6" w:space="0" w:color="auto"/>
              <w:left w:val="single" w:sz="6" w:space="0" w:color="auto"/>
              <w:bottom w:val="single" w:sz="6" w:space="0" w:color="auto"/>
              <w:right w:val="single" w:sz="6" w:space="0" w:color="auto"/>
            </w:tcBorders>
          </w:tcPr>
          <w:p w:rsidR="00403910" w:rsidRPr="00937AEE" w:rsidRDefault="00403910" w:rsidP="00234496">
            <w:pPr>
              <w:pStyle w:val="Tabletext"/>
              <w:spacing w:before="60" w:after="60"/>
              <w:jc w:val="center"/>
            </w:pPr>
            <w:r w:rsidRPr="00937AEE">
              <w:t>14</w:t>
            </w:r>
          </w:p>
        </w:tc>
        <w:tc>
          <w:tcPr>
            <w:tcW w:w="3062"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14.25-14.5</w:t>
            </w:r>
            <w:r w:rsidRPr="00937AEE">
              <w:br/>
              <w:t>14.25-14.5</w:t>
            </w:r>
          </w:p>
        </w:tc>
        <w:tc>
          <w:tcPr>
            <w:tcW w:w="2836"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746, Annex 3</w:t>
            </w:r>
            <w:r w:rsidRPr="00937AEE">
              <w:br/>
              <w:t>746, Annex 4</w:t>
            </w:r>
          </w:p>
        </w:tc>
        <w:tc>
          <w:tcPr>
            <w:tcW w:w="2837" w:type="dxa"/>
            <w:tcBorders>
              <w:top w:val="single" w:sz="6" w:space="0" w:color="auto"/>
              <w:left w:val="single" w:sz="6" w:space="0" w:color="auto"/>
              <w:bottom w:val="single" w:sz="6" w:space="0" w:color="auto"/>
              <w:right w:val="single" w:sz="6" w:space="0" w:color="auto"/>
            </w:tcBorders>
          </w:tcPr>
          <w:p w:rsidR="00403910" w:rsidRPr="00937AEE" w:rsidRDefault="00403910" w:rsidP="00403910">
            <w:pPr>
              <w:pStyle w:val="Tabletext"/>
              <w:spacing w:before="60" w:after="60"/>
              <w:jc w:val="left"/>
            </w:pPr>
            <w:r w:rsidRPr="00937AEE">
              <w:t>28; 14; 7; 3.5</w:t>
            </w:r>
            <w:r w:rsidRPr="00937AEE">
              <w:br/>
              <w:t>7</w:t>
            </w:r>
            <w:r>
              <w:t>;</w:t>
            </w:r>
            <w:r w:rsidRPr="00937AEE">
              <w:t xml:space="preserve"> 14</w:t>
            </w:r>
            <w:r>
              <w:t>;</w:t>
            </w:r>
            <w:r w:rsidRPr="00937AEE">
              <w:t xml:space="preserve"> 28</w:t>
            </w:r>
          </w:p>
        </w:tc>
      </w:tr>
      <w:tr w:rsidR="00403910" w:rsidRPr="00937AEE" w:rsidTr="00234496">
        <w:trPr>
          <w:cantSplit/>
          <w:jc w:val="center"/>
        </w:trPr>
        <w:tc>
          <w:tcPr>
            <w:tcW w:w="994" w:type="dxa"/>
            <w:tcBorders>
              <w:top w:val="single" w:sz="6" w:space="0" w:color="auto"/>
              <w:left w:val="single" w:sz="6" w:space="0" w:color="auto"/>
              <w:bottom w:val="single" w:sz="4" w:space="0" w:color="auto"/>
              <w:right w:val="single" w:sz="6" w:space="0" w:color="auto"/>
            </w:tcBorders>
          </w:tcPr>
          <w:p w:rsidR="00403910" w:rsidRPr="00937AEE" w:rsidRDefault="00403910" w:rsidP="00234496">
            <w:pPr>
              <w:pStyle w:val="Tabletext"/>
              <w:spacing w:before="60" w:after="60"/>
              <w:jc w:val="center"/>
            </w:pPr>
            <w:r w:rsidRPr="00937AEE">
              <w:t>15</w:t>
            </w:r>
          </w:p>
        </w:tc>
        <w:tc>
          <w:tcPr>
            <w:tcW w:w="3062" w:type="dxa"/>
            <w:tcBorders>
              <w:top w:val="single" w:sz="6" w:space="0" w:color="auto"/>
              <w:left w:val="single" w:sz="6" w:space="0" w:color="auto"/>
              <w:bottom w:val="single" w:sz="4" w:space="0" w:color="auto"/>
              <w:right w:val="single" w:sz="6" w:space="0" w:color="auto"/>
            </w:tcBorders>
          </w:tcPr>
          <w:p w:rsidR="00403910" w:rsidRPr="00937AEE" w:rsidRDefault="00403910" w:rsidP="00403910">
            <w:pPr>
              <w:pStyle w:val="Tabletext"/>
              <w:spacing w:before="60" w:after="60"/>
              <w:jc w:val="left"/>
            </w:pPr>
            <w:r w:rsidRPr="00937AEE">
              <w:t>14.4-15.35</w:t>
            </w:r>
            <w:r w:rsidRPr="00937AEE">
              <w:br/>
              <w:t>14.5-15.35</w:t>
            </w:r>
            <w:r w:rsidRPr="00937AEE">
              <w:br/>
              <w:t>14.5-15.35</w:t>
            </w:r>
          </w:p>
        </w:tc>
        <w:tc>
          <w:tcPr>
            <w:tcW w:w="2836" w:type="dxa"/>
            <w:tcBorders>
              <w:top w:val="single" w:sz="6" w:space="0" w:color="auto"/>
              <w:left w:val="single" w:sz="6" w:space="0" w:color="auto"/>
              <w:bottom w:val="single" w:sz="4" w:space="0" w:color="auto"/>
              <w:right w:val="single" w:sz="6" w:space="0" w:color="auto"/>
            </w:tcBorders>
          </w:tcPr>
          <w:p w:rsidR="00403910" w:rsidRPr="00937AEE" w:rsidRDefault="00403910" w:rsidP="00403910">
            <w:pPr>
              <w:pStyle w:val="Tabletext"/>
              <w:spacing w:before="60" w:after="60"/>
              <w:jc w:val="left"/>
            </w:pPr>
            <w:r w:rsidRPr="00937AEE">
              <w:t>636</w:t>
            </w:r>
            <w:r w:rsidRPr="00937AEE">
              <w:br/>
              <w:t>636, Annex 1</w:t>
            </w:r>
            <w:r w:rsidRPr="00937AEE">
              <w:br/>
              <w:t>636, Annex 2</w:t>
            </w:r>
            <w:r w:rsidRPr="00937AEE">
              <w:br/>
              <w:t>636, Annex 3</w:t>
            </w:r>
          </w:p>
        </w:tc>
        <w:tc>
          <w:tcPr>
            <w:tcW w:w="2837" w:type="dxa"/>
            <w:tcBorders>
              <w:top w:val="single" w:sz="6" w:space="0" w:color="auto"/>
              <w:left w:val="single" w:sz="6" w:space="0" w:color="auto"/>
              <w:bottom w:val="single" w:sz="4" w:space="0" w:color="auto"/>
              <w:right w:val="single" w:sz="6" w:space="0" w:color="auto"/>
            </w:tcBorders>
          </w:tcPr>
          <w:p w:rsidR="00403910" w:rsidRPr="00937AEE" w:rsidRDefault="00403910" w:rsidP="00403910">
            <w:pPr>
              <w:pStyle w:val="Tabletext"/>
              <w:spacing w:before="60" w:after="60"/>
              <w:jc w:val="left"/>
              <w:rPr>
                <w:lang w:eastAsia="ja-JP"/>
              </w:rPr>
            </w:pPr>
            <w:r w:rsidRPr="00937AEE">
              <w:t>56</w:t>
            </w:r>
            <w:r>
              <w:t>;</w:t>
            </w:r>
            <w:r w:rsidRPr="00937AEE">
              <w:t xml:space="preserve"> 28; 14; 7; 3.5</w:t>
            </w:r>
            <w:r w:rsidRPr="00937AEE">
              <w:br/>
              <w:t>2.5 (pattern)</w:t>
            </w:r>
            <w:r w:rsidRPr="00937AEE">
              <w:br/>
              <w:t>2.5</w:t>
            </w:r>
            <w:r w:rsidRPr="00937AEE">
              <w:br/>
              <w:t>5</w:t>
            </w:r>
            <w:r>
              <w:t>;</w:t>
            </w:r>
            <w:r w:rsidRPr="00937AEE">
              <w:t xml:space="preserve"> 10</w:t>
            </w:r>
            <w:r>
              <w:t>;</w:t>
            </w:r>
            <w:r w:rsidRPr="00937AEE">
              <w:t xml:space="preserve"> 20</w:t>
            </w:r>
            <w:r>
              <w:t>;</w:t>
            </w:r>
            <w:r w:rsidRPr="00937AEE">
              <w:t xml:space="preserve"> 30</w:t>
            </w:r>
            <w:r>
              <w:t>;</w:t>
            </w:r>
            <w:r w:rsidRPr="00937AEE">
              <w:t xml:space="preserve"> 40</w:t>
            </w:r>
            <w:r>
              <w:t>;</w:t>
            </w:r>
            <w:r w:rsidRPr="00937AEE">
              <w:t xml:space="preserve"> 50</w:t>
            </w:r>
          </w:p>
        </w:tc>
      </w:tr>
      <w:tr w:rsidR="00403910" w:rsidRPr="00937AEE" w:rsidTr="00234496">
        <w:trPr>
          <w:cantSplit/>
          <w:jc w:val="center"/>
        </w:trPr>
        <w:tc>
          <w:tcPr>
            <w:tcW w:w="3062" w:type="dxa"/>
            <w:gridSpan w:val="4"/>
            <w:tcBorders>
              <w:top w:val="single" w:sz="4" w:space="0" w:color="auto"/>
            </w:tcBorders>
          </w:tcPr>
          <w:p w:rsidR="00403910" w:rsidRPr="00403910" w:rsidRDefault="00403910" w:rsidP="00234496">
            <w:pPr>
              <w:pStyle w:val="Tabletext"/>
              <w:rPr>
                <w:lang w:val="en-US"/>
              </w:rPr>
            </w:pPr>
            <w:r w:rsidRPr="00403910">
              <w:rPr>
                <w:vertAlign w:val="superscript"/>
                <w:lang w:val="en-US"/>
              </w:rPr>
              <w:t>(1)</w:t>
            </w:r>
            <w:r w:rsidRPr="00403910">
              <w:rPr>
                <w:lang w:val="en-US"/>
              </w:rPr>
              <w:tab/>
              <w:t>Frequency block bandwidth.</w:t>
            </w:r>
          </w:p>
          <w:p w:rsidR="00403910" w:rsidRPr="00403910" w:rsidRDefault="00403910" w:rsidP="00234496">
            <w:pPr>
              <w:pStyle w:val="Tabletext"/>
              <w:rPr>
                <w:lang w:val="en-US"/>
              </w:rPr>
            </w:pPr>
            <w:r w:rsidRPr="00403910">
              <w:rPr>
                <w:vertAlign w:val="superscript"/>
                <w:lang w:val="en-US"/>
              </w:rPr>
              <w:t>(2)</w:t>
            </w:r>
            <w:r w:rsidRPr="00403910">
              <w:rPr>
                <w:vertAlign w:val="superscript"/>
                <w:lang w:val="en-US"/>
              </w:rPr>
              <w:tab/>
            </w:r>
            <w:r w:rsidRPr="00403910">
              <w:rPr>
                <w:lang w:val="en-US"/>
              </w:rPr>
              <w:t>Basic frequency slot for aggregating wider frequency block bandwidth.</w:t>
            </w:r>
          </w:p>
          <w:p w:rsidR="00403910" w:rsidRPr="00937AEE" w:rsidRDefault="00403910" w:rsidP="00234496">
            <w:pPr>
              <w:pStyle w:val="Tabletext"/>
            </w:pPr>
            <w:r w:rsidRPr="00937AEE">
              <w:rPr>
                <w:vertAlign w:val="superscript"/>
              </w:rPr>
              <w:t>(3)</w:t>
            </w:r>
            <w:r w:rsidRPr="00937AEE">
              <w:tab/>
              <w:t>Alternative bands in parentheses.</w:t>
            </w:r>
          </w:p>
        </w:tc>
      </w:tr>
    </w:tbl>
    <w:p w:rsidR="00403910" w:rsidRDefault="00403910" w:rsidP="00403910">
      <w:pPr>
        <w:pStyle w:val="Tablefin"/>
        <w:rPr>
          <w:lang w:eastAsia="ja-JP"/>
        </w:rPr>
      </w:pPr>
    </w:p>
    <w:p w:rsidR="00403910" w:rsidRPr="00403910" w:rsidRDefault="00403910" w:rsidP="00403910">
      <w:pPr>
        <w:pStyle w:val="Tablehead"/>
        <w:rPr>
          <w:lang w:val="en-GB"/>
        </w:rPr>
      </w:pPr>
    </w:p>
    <w:p w:rsidR="005C7347" w:rsidRPr="00937AEE" w:rsidRDefault="005C7347" w:rsidP="005C7347">
      <w:pPr>
        <w:pStyle w:val="TableNo"/>
        <w:rPr>
          <w:lang w:val="en-GB"/>
        </w:rPr>
      </w:pPr>
      <w:r w:rsidRPr="00937AEE">
        <w:rPr>
          <w:lang w:val="en-GB"/>
        </w:rPr>
        <w:t>TABLE 2</w:t>
      </w:r>
    </w:p>
    <w:p w:rsidR="005C7347" w:rsidRPr="00937AEE" w:rsidRDefault="005C7347" w:rsidP="005C7347">
      <w:pPr>
        <w:pStyle w:val="Tabletitle"/>
        <w:rPr>
          <w:lang w:val="en-GB"/>
        </w:rPr>
      </w:pPr>
      <w:r w:rsidRPr="00937AEE">
        <w:rPr>
          <w:lang w:val="en-GB"/>
        </w:rPr>
        <w:t>Radio-frequency channel arrangements for fixed service</w:t>
      </w:r>
      <w:r w:rsidRPr="00937AEE">
        <w:rPr>
          <w:lang w:val="en-GB"/>
        </w:rPr>
        <w:br/>
        <w:t>systems in frequency bands above about 17 GHz</w:t>
      </w:r>
    </w:p>
    <w:tbl>
      <w:tblPr>
        <w:tblW w:w="9639" w:type="dxa"/>
        <w:jc w:val="center"/>
        <w:tblLayout w:type="fixed"/>
        <w:tblCellMar>
          <w:left w:w="107" w:type="dxa"/>
          <w:right w:w="107" w:type="dxa"/>
        </w:tblCellMar>
        <w:tblLook w:val="0000" w:firstRow="0" w:lastRow="0" w:firstColumn="0" w:lastColumn="0" w:noHBand="0" w:noVBand="0"/>
      </w:tblPr>
      <w:tblGrid>
        <w:gridCol w:w="1105"/>
        <w:gridCol w:w="2764"/>
        <w:gridCol w:w="2764"/>
        <w:gridCol w:w="3006"/>
      </w:tblGrid>
      <w:tr w:rsidR="005C7347" w:rsidRPr="00937AEE" w:rsidTr="00126780">
        <w:trPr>
          <w:cantSplit/>
          <w:jc w:val="center"/>
        </w:trPr>
        <w:tc>
          <w:tcPr>
            <w:tcW w:w="1105" w:type="dxa"/>
            <w:tcBorders>
              <w:top w:val="single" w:sz="6" w:space="0" w:color="auto"/>
              <w:left w:val="single" w:sz="6" w:space="0" w:color="auto"/>
              <w:bottom w:val="single" w:sz="6" w:space="0" w:color="auto"/>
              <w:right w:val="single" w:sz="6" w:space="0" w:color="auto"/>
            </w:tcBorders>
          </w:tcPr>
          <w:p w:rsidR="005C7347" w:rsidRPr="00937AEE" w:rsidRDefault="005C7347" w:rsidP="00D1756A">
            <w:pPr>
              <w:pStyle w:val="Tablehead"/>
              <w:rPr>
                <w:lang w:val="en-GB"/>
              </w:rPr>
            </w:pPr>
            <w:r w:rsidRPr="00937AEE">
              <w:rPr>
                <w:lang w:val="en-GB"/>
              </w:rPr>
              <w:t>Band</w:t>
            </w:r>
            <w:r w:rsidRPr="00937AEE">
              <w:rPr>
                <w:lang w:val="en-GB"/>
              </w:rPr>
              <w:br/>
              <w:t>(GHz)</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D1756A">
            <w:pPr>
              <w:pStyle w:val="Tablehead"/>
              <w:rPr>
                <w:lang w:val="en-GB"/>
              </w:rPr>
            </w:pPr>
            <w:r w:rsidRPr="00937AEE">
              <w:rPr>
                <w:lang w:val="en-GB"/>
              </w:rPr>
              <w:t>Frequency range</w:t>
            </w:r>
            <w:r w:rsidRPr="00937AEE">
              <w:rPr>
                <w:lang w:val="en-GB"/>
              </w:rPr>
              <w:br/>
              <w:t>(GHz)</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D1756A">
            <w:pPr>
              <w:pStyle w:val="Tablehead"/>
              <w:rPr>
                <w:lang w:val="en-GB"/>
              </w:rPr>
            </w:pPr>
            <w:r w:rsidRPr="00937AEE">
              <w:rPr>
                <w:lang w:val="en-GB"/>
              </w:rPr>
              <w:t>Recommendations ITU-R</w:t>
            </w:r>
            <w:r w:rsidRPr="00937AEE">
              <w:rPr>
                <w:lang w:val="en-GB"/>
              </w:rPr>
              <w:br/>
              <w:t>F Series</w:t>
            </w:r>
          </w:p>
        </w:tc>
        <w:tc>
          <w:tcPr>
            <w:tcW w:w="3006" w:type="dxa"/>
            <w:tcBorders>
              <w:top w:val="single" w:sz="6" w:space="0" w:color="auto"/>
              <w:left w:val="single" w:sz="6" w:space="0" w:color="auto"/>
              <w:bottom w:val="single" w:sz="6" w:space="0" w:color="auto"/>
              <w:right w:val="single" w:sz="6" w:space="0" w:color="auto"/>
            </w:tcBorders>
          </w:tcPr>
          <w:p w:rsidR="005C7347" w:rsidRPr="00937AEE" w:rsidRDefault="005C7347" w:rsidP="00D1756A">
            <w:pPr>
              <w:pStyle w:val="Tablehead"/>
              <w:rPr>
                <w:lang w:val="en-GB"/>
              </w:rPr>
            </w:pPr>
            <w:r w:rsidRPr="00937AEE">
              <w:rPr>
                <w:lang w:val="en-GB"/>
              </w:rPr>
              <w:t>Channel separation</w:t>
            </w:r>
            <w:r w:rsidRPr="00937AEE">
              <w:rPr>
                <w:lang w:val="en-GB"/>
              </w:rPr>
              <w:br/>
              <w:t>(MHz)</w:t>
            </w:r>
          </w:p>
        </w:tc>
      </w:tr>
      <w:tr w:rsidR="005C7347" w:rsidRPr="00937AEE" w:rsidTr="00126780">
        <w:trPr>
          <w:cantSplit/>
          <w:jc w:val="center"/>
        </w:trPr>
        <w:tc>
          <w:tcPr>
            <w:tcW w:w="1105" w:type="dxa"/>
            <w:tcBorders>
              <w:top w:val="single" w:sz="6" w:space="0" w:color="auto"/>
              <w:left w:val="single" w:sz="6" w:space="0" w:color="auto"/>
              <w:bottom w:val="single" w:sz="6" w:space="0" w:color="auto"/>
              <w:right w:val="single" w:sz="6" w:space="0" w:color="auto"/>
            </w:tcBorders>
          </w:tcPr>
          <w:p w:rsidR="005C7347" w:rsidRPr="00937AEE" w:rsidRDefault="005C7347" w:rsidP="00D1756A">
            <w:pPr>
              <w:pStyle w:val="Tabletext"/>
              <w:spacing w:before="60" w:after="60"/>
              <w:jc w:val="center"/>
              <w:rPr>
                <w:lang w:val="en-GB"/>
              </w:rPr>
            </w:pPr>
            <w:r w:rsidRPr="00937AEE">
              <w:rPr>
                <w:lang w:val="en-GB"/>
              </w:rPr>
              <w:t>18</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17.7-19.7</w:t>
            </w:r>
            <w:r w:rsidRPr="00937AEE">
              <w:rPr>
                <w:lang w:val="en-GB"/>
              </w:rPr>
              <w:br/>
              <w:t>17.7-19.7</w:t>
            </w:r>
            <w:r w:rsidRPr="00937AEE">
              <w:rPr>
                <w:lang w:val="en-GB"/>
              </w:rPr>
              <w:br/>
              <w:t>17.7-19.7</w:t>
            </w:r>
            <w:r w:rsidRPr="00937AEE">
              <w:rPr>
                <w:lang w:val="en-GB"/>
              </w:rPr>
              <w:br/>
              <w:t>17.7-19.7</w:t>
            </w:r>
            <w:r w:rsidRPr="00937AEE">
              <w:rPr>
                <w:lang w:val="en-GB"/>
              </w:rPr>
              <w:br/>
              <w:t>17.7-19.7</w:t>
            </w:r>
            <w:r w:rsidRPr="00937AEE">
              <w:rPr>
                <w:lang w:val="en-GB"/>
              </w:rPr>
              <w:br/>
              <w:t>17.7-19.7</w:t>
            </w:r>
            <w:r w:rsidRPr="00937AEE">
              <w:rPr>
                <w:lang w:val="en-GB"/>
              </w:rPr>
              <w:br/>
              <w:t>17.7-19.7</w:t>
            </w:r>
            <w:r w:rsidRPr="00937AEE">
              <w:rPr>
                <w:lang w:val="en-GB"/>
              </w:rPr>
              <w:br/>
              <w:t>17.7-19.7</w:t>
            </w:r>
            <w:r w:rsidRPr="00937AEE">
              <w:rPr>
                <w:lang w:val="en-GB"/>
              </w:rPr>
              <w:br/>
              <w:t>18.58-19.16</w:t>
            </w:r>
          </w:p>
        </w:tc>
        <w:tc>
          <w:tcPr>
            <w:tcW w:w="2764" w:type="dxa"/>
            <w:tcBorders>
              <w:top w:val="single" w:sz="6" w:space="0" w:color="auto"/>
              <w:left w:val="single" w:sz="6" w:space="0" w:color="auto"/>
              <w:bottom w:val="single" w:sz="6" w:space="0" w:color="auto"/>
              <w:right w:val="single" w:sz="6" w:space="0" w:color="auto"/>
            </w:tcBorders>
          </w:tcPr>
          <w:p w:rsidR="005C7347" w:rsidRPr="001E729D" w:rsidRDefault="005C7347" w:rsidP="00126780">
            <w:pPr>
              <w:pStyle w:val="Tabletext"/>
              <w:spacing w:before="60" w:after="60"/>
              <w:jc w:val="left"/>
              <w:rPr>
                <w:lang w:val="fr-CH"/>
              </w:rPr>
            </w:pPr>
            <w:r w:rsidRPr="001E729D">
              <w:rPr>
                <w:lang w:val="fr-CH"/>
              </w:rPr>
              <w:t>595</w:t>
            </w:r>
            <w:r w:rsidRPr="001E729D">
              <w:rPr>
                <w:lang w:val="fr-CH"/>
              </w:rPr>
              <w:br/>
              <w:t>595, Annex 1</w:t>
            </w:r>
            <w:r w:rsidRPr="001E729D">
              <w:rPr>
                <w:lang w:val="fr-CH"/>
              </w:rPr>
              <w:br/>
              <w:t>595, Annex 2</w:t>
            </w:r>
            <w:r w:rsidRPr="001E729D">
              <w:rPr>
                <w:lang w:val="fr-CH"/>
              </w:rPr>
              <w:br/>
              <w:t>595, Annex 3</w:t>
            </w:r>
            <w:r w:rsidRPr="001E729D">
              <w:rPr>
                <w:lang w:val="fr-CH"/>
              </w:rPr>
              <w:br/>
              <w:t>595, Annex 4</w:t>
            </w:r>
            <w:r w:rsidRPr="001E729D">
              <w:rPr>
                <w:lang w:val="fr-CH"/>
              </w:rPr>
              <w:br/>
              <w:t>595, Annex 5</w:t>
            </w:r>
            <w:r w:rsidRPr="001E729D">
              <w:rPr>
                <w:lang w:val="fr-CH"/>
              </w:rPr>
              <w:br/>
              <w:t>595, Annex 6</w:t>
            </w:r>
            <w:r w:rsidRPr="001E729D">
              <w:rPr>
                <w:lang w:val="fr-CH"/>
              </w:rPr>
              <w:br/>
              <w:t>595, Annex 7</w:t>
            </w:r>
            <w:r w:rsidRPr="001E729D">
              <w:rPr>
                <w:lang w:val="fr-CH"/>
              </w:rPr>
              <w:br/>
              <w:t>595, Annex 7</w:t>
            </w:r>
          </w:p>
        </w:tc>
        <w:tc>
          <w:tcPr>
            <w:tcW w:w="3006"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220; 110; 55; 27.5</w:t>
            </w:r>
            <w:r w:rsidRPr="00937AEE">
              <w:rPr>
                <w:lang w:val="en-GB"/>
              </w:rPr>
              <w:br/>
              <w:t>60 (block)</w:t>
            </w:r>
            <w:r w:rsidRPr="00937AEE">
              <w:rPr>
                <w:lang w:val="en-GB"/>
              </w:rPr>
              <w:br/>
              <w:t>50; 40; 30; 20; 10; 5; 2.5</w:t>
            </w:r>
            <w:r w:rsidRPr="00937AEE">
              <w:rPr>
                <w:lang w:val="en-GB"/>
              </w:rPr>
              <w:br/>
              <w:t>7; 3.5</w:t>
            </w:r>
            <w:r w:rsidRPr="00937AEE">
              <w:rPr>
                <w:lang w:val="en-GB"/>
              </w:rPr>
              <w:br/>
              <w:t>27.5; 13.75; 7.5;</w:t>
            </w:r>
            <w:r w:rsidRPr="00937AEE">
              <w:rPr>
                <w:lang w:val="en-GB"/>
              </w:rPr>
              <w:br/>
              <w:t>7; 3.5; 1.75</w:t>
            </w:r>
            <w:r w:rsidRPr="00937AEE">
              <w:rPr>
                <w:lang w:val="en-GB"/>
              </w:rPr>
              <w:br/>
              <w:t>55; 110</w:t>
            </w:r>
            <w:r w:rsidRPr="00937AEE">
              <w:rPr>
                <w:lang w:val="en-GB"/>
              </w:rPr>
              <w:br/>
              <w:t>55; 27.5; 13.75</w:t>
            </w:r>
            <w:r w:rsidRPr="00937AEE">
              <w:rPr>
                <w:lang w:val="en-GB"/>
              </w:rPr>
              <w:br/>
              <w:t>60</w:t>
            </w:r>
          </w:p>
        </w:tc>
      </w:tr>
      <w:tr w:rsidR="005C7347" w:rsidRPr="00FA7CA2" w:rsidTr="00126780">
        <w:trPr>
          <w:cantSplit/>
          <w:jc w:val="center"/>
        </w:trPr>
        <w:tc>
          <w:tcPr>
            <w:tcW w:w="1105" w:type="dxa"/>
            <w:tcBorders>
              <w:top w:val="single" w:sz="6" w:space="0" w:color="auto"/>
              <w:left w:val="single" w:sz="6" w:space="0" w:color="auto"/>
              <w:bottom w:val="single" w:sz="6" w:space="0" w:color="auto"/>
              <w:right w:val="single" w:sz="6" w:space="0" w:color="auto"/>
            </w:tcBorders>
          </w:tcPr>
          <w:p w:rsidR="005C7347" w:rsidRPr="00937AEE" w:rsidRDefault="005C7347" w:rsidP="00D1756A">
            <w:pPr>
              <w:pStyle w:val="Tabletext"/>
              <w:spacing w:before="60" w:after="60"/>
              <w:jc w:val="center"/>
              <w:rPr>
                <w:lang w:val="en-GB"/>
              </w:rPr>
            </w:pPr>
            <w:r w:rsidRPr="00937AEE">
              <w:rPr>
                <w:lang w:val="en-GB"/>
              </w:rPr>
              <w:t>23</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FA7CA2">
            <w:pPr>
              <w:pStyle w:val="Tabletext"/>
              <w:spacing w:before="60" w:after="60"/>
              <w:jc w:val="left"/>
              <w:rPr>
                <w:lang w:val="en-GB"/>
              </w:rPr>
            </w:pPr>
            <w:r w:rsidRPr="00937AEE">
              <w:rPr>
                <w:lang w:val="en-GB"/>
              </w:rPr>
              <w:t>21.2-23.6</w:t>
            </w:r>
            <w:r w:rsidRPr="00937AEE">
              <w:rPr>
                <w:lang w:val="en-GB"/>
              </w:rPr>
              <w:br/>
              <w:t>21.2-23.6</w:t>
            </w:r>
            <w:r w:rsidRPr="00937AEE">
              <w:rPr>
                <w:lang w:val="en-GB"/>
              </w:rPr>
              <w:br/>
              <w:t>22.0-23.6</w:t>
            </w:r>
            <w:r w:rsidR="00FA7CA2">
              <w:rPr>
                <w:lang w:val="en-GB"/>
              </w:rPr>
              <w:br/>
            </w:r>
            <w:r w:rsidRPr="00937AEE">
              <w:rPr>
                <w:lang w:val="en-GB"/>
              </w:rPr>
              <w:t>21.2-23.6</w:t>
            </w:r>
            <w:r w:rsidRPr="00937AEE">
              <w:rPr>
                <w:lang w:val="en-GB"/>
              </w:rPr>
              <w:br/>
              <w:t>21.2-23.6</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FA7CA2">
            <w:pPr>
              <w:pStyle w:val="Tabletext"/>
              <w:jc w:val="left"/>
              <w:rPr>
                <w:lang w:val="en-GB"/>
              </w:rPr>
            </w:pPr>
            <w:r w:rsidRPr="00937AEE">
              <w:rPr>
                <w:lang w:val="en-GB"/>
              </w:rPr>
              <w:t>637</w:t>
            </w:r>
            <w:r w:rsidRPr="00937AEE">
              <w:rPr>
                <w:lang w:val="en-GB"/>
              </w:rPr>
              <w:br/>
              <w:t>637, Annex 1</w:t>
            </w:r>
            <w:r w:rsidRPr="00937AEE">
              <w:rPr>
                <w:lang w:val="en-GB"/>
              </w:rPr>
              <w:br/>
              <w:t>637, Annex 2</w:t>
            </w:r>
            <w:r w:rsidR="00FA7CA2">
              <w:rPr>
                <w:lang w:val="en-GB"/>
              </w:rPr>
              <w:br/>
            </w:r>
            <w:r w:rsidRPr="00937AEE">
              <w:rPr>
                <w:lang w:val="en-GB"/>
              </w:rPr>
              <w:t>637</w:t>
            </w:r>
            <w:r w:rsidR="00FA7CA2">
              <w:rPr>
                <w:lang w:val="en-GB"/>
              </w:rPr>
              <w:t xml:space="preserve">, </w:t>
            </w:r>
            <w:r w:rsidRPr="00937AEE">
              <w:rPr>
                <w:lang w:val="en-GB"/>
              </w:rPr>
              <w:t xml:space="preserve">Annex 3 </w:t>
            </w:r>
            <w:r w:rsidRPr="00937AEE">
              <w:rPr>
                <w:lang w:val="en-GB"/>
              </w:rPr>
              <w:br/>
              <w:t xml:space="preserve">637, Annex 4 </w:t>
            </w:r>
          </w:p>
        </w:tc>
        <w:tc>
          <w:tcPr>
            <w:tcW w:w="3006" w:type="dxa"/>
            <w:tcBorders>
              <w:top w:val="single" w:sz="6" w:space="0" w:color="auto"/>
              <w:left w:val="single" w:sz="6" w:space="0" w:color="auto"/>
              <w:bottom w:val="single" w:sz="6" w:space="0" w:color="auto"/>
              <w:right w:val="single" w:sz="6" w:space="0" w:color="auto"/>
            </w:tcBorders>
          </w:tcPr>
          <w:p w:rsidR="005C7347" w:rsidRPr="00937AEE" w:rsidRDefault="005C7347" w:rsidP="00FA7CA2">
            <w:pPr>
              <w:pStyle w:val="Tabletext"/>
              <w:spacing w:before="60" w:after="60"/>
              <w:jc w:val="left"/>
              <w:rPr>
                <w:lang w:val="en-GB"/>
              </w:rPr>
            </w:pPr>
            <w:r w:rsidRPr="00937AEE">
              <w:rPr>
                <w:lang w:val="en-GB"/>
              </w:rPr>
              <w:t>3.5; 2.5 (patterns)</w:t>
            </w:r>
            <w:r w:rsidRPr="00937AEE">
              <w:rPr>
                <w:lang w:val="en-GB"/>
              </w:rPr>
              <w:br/>
              <w:t>112 to 3.5</w:t>
            </w:r>
            <w:r w:rsidRPr="00937AEE">
              <w:rPr>
                <w:lang w:val="en-GB"/>
              </w:rPr>
              <w:br/>
              <w:t>112 to 3.5</w:t>
            </w:r>
            <w:r w:rsidR="00FA7CA2">
              <w:rPr>
                <w:lang w:val="en-GB"/>
              </w:rPr>
              <w:br/>
            </w:r>
            <w:r w:rsidRPr="00937AEE">
              <w:rPr>
                <w:lang w:val="en-GB"/>
              </w:rPr>
              <w:t>2.5; 5; 7.5; 10; 15; 20; 40; 50</w:t>
            </w:r>
            <w:r w:rsidRPr="00937AEE">
              <w:rPr>
                <w:lang w:val="en-GB"/>
              </w:rPr>
              <w:br/>
              <w:t>112 to 3.5</w:t>
            </w:r>
          </w:p>
        </w:tc>
      </w:tr>
      <w:tr w:rsidR="005C7347" w:rsidRPr="004260E6" w:rsidTr="00126780">
        <w:trPr>
          <w:cantSplit/>
          <w:jc w:val="center"/>
        </w:trPr>
        <w:tc>
          <w:tcPr>
            <w:tcW w:w="1105" w:type="dxa"/>
            <w:tcBorders>
              <w:top w:val="single" w:sz="6" w:space="0" w:color="auto"/>
              <w:left w:val="single" w:sz="6" w:space="0" w:color="auto"/>
              <w:bottom w:val="single" w:sz="6" w:space="0" w:color="auto"/>
              <w:right w:val="single" w:sz="6" w:space="0" w:color="auto"/>
            </w:tcBorders>
          </w:tcPr>
          <w:p w:rsidR="005C7347" w:rsidRPr="00937AEE" w:rsidRDefault="005C7347" w:rsidP="00D1756A">
            <w:pPr>
              <w:pStyle w:val="Tabletext"/>
              <w:spacing w:before="60" w:after="60"/>
              <w:jc w:val="center"/>
              <w:rPr>
                <w:lang w:val="en-GB"/>
              </w:rPr>
            </w:pPr>
            <w:r w:rsidRPr="00937AEE">
              <w:rPr>
                <w:lang w:val="en-GB"/>
              </w:rPr>
              <w:t>27</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24.25-25.25</w:t>
            </w:r>
            <w:r w:rsidRPr="00937AEE">
              <w:rPr>
                <w:lang w:val="en-GB"/>
              </w:rPr>
              <w:br/>
              <w:t>24.25-25.25</w:t>
            </w:r>
            <w:r w:rsidRPr="00937AEE">
              <w:rPr>
                <w:lang w:val="en-GB"/>
              </w:rPr>
              <w:br/>
              <w:t>25.25-27.5</w:t>
            </w:r>
            <w:r w:rsidRPr="00937AEE">
              <w:rPr>
                <w:lang w:val="en-GB"/>
              </w:rPr>
              <w:br/>
              <w:t>25.27-26.98</w:t>
            </w:r>
            <w:r w:rsidRPr="00937AEE">
              <w:rPr>
                <w:lang w:val="en-GB"/>
              </w:rPr>
              <w:br/>
              <w:t>24.5-26.5</w:t>
            </w:r>
            <w:r w:rsidRPr="00937AEE">
              <w:rPr>
                <w:lang w:val="en-GB"/>
              </w:rPr>
              <w:br/>
              <w:t>27.5-29.5</w:t>
            </w:r>
            <w:r w:rsidRPr="00937AEE">
              <w:rPr>
                <w:lang w:val="en-GB"/>
              </w:rPr>
              <w:br/>
              <w:t>27.5-29.5</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748</w:t>
            </w:r>
            <w:r w:rsidRPr="00937AEE">
              <w:rPr>
                <w:lang w:val="en-GB"/>
              </w:rPr>
              <w:br/>
              <w:t>748, Annex 3</w:t>
            </w:r>
            <w:r w:rsidRPr="00937AEE">
              <w:rPr>
                <w:lang w:val="en-GB"/>
              </w:rPr>
              <w:br/>
              <w:t>748</w:t>
            </w:r>
            <w:r w:rsidRPr="00937AEE">
              <w:rPr>
                <w:lang w:val="en-GB"/>
              </w:rPr>
              <w:br/>
              <w:t>748, Annex 3</w:t>
            </w:r>
            <w:r w:rsidRPr="00937AEE">
              <w:rPr>
                <w:lang w:val="en-GB"/>
              </w:rPr>
              <w:br/>
              <w:t>748, Annex 1</w:t>
            </w:r>
            <w:r w:rsidRPr="00937AEE">
              <w:rPr>
                <w:lang w:val="en-GB"/>
              </w:rPr>
              <w:br/>
              <w:t>748</w:t>
            </w:r>
            <w:r w:rsidRPr="00937AEE">
              <w:rPr>
                <w:lang w:val="en-GB"/>
              </w:rPr>
              <w:br/>
              <w:t>748, Annex 2</w:t>
            </w:r>
          </w:p>
        </w:tc>
        <w:tc>
          <w:tcPr>
            <w:tcW w:w="3006"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3.5; 2.5 (patterns)</w:t>
            </w:r>
            <w:r w:rsidRPr="00937AEE">
              <w:rPr>
                <w:lang w:val="en-GB"/>
              </w:rPr>
              <w:br/>
              <w:t>40</w:t>
            </w:r>
            <w:r w:rsidRPr="00937AEE">
              <w:rPr>
                <w:vertAlign w:val="superscript"/>
                <w:lang w:val="en-GB"/>
              </w:rPr>
              <w:t>(1)</w:t>
            </w:r>
            <w:r w:rsidRPr="00937AEE">
              <w:rPr>
                <w:lang w:val="en-GB"/>
              </w:rPr>
              <w:br/>
              <w:t>3.5; 2.5 (patterns)</w:t>
            </w:r>
            <w:r w:rsidRPr="00937AEE">
              <w:rPr>
                <w:lang w:val="en-GB"/>
              </w:rPr>
              <w:br/>
              <w:t>60</w:t>
            </w:r>
            <w:r w:rsidRPr="00937AEE">
              <w:rPr>
                <w:vertAlign w:val="superscript"/>
                <w:lang w:val="en-GB"/>
              </w:rPr>
              <w:t>(1)</w:t>
            </w:r>
            <w:r w:rsidRPr="00937AEE">
              <w:rPr>
                <w:lang w:val="en-GB"/>
              </w:rPr>
              <w:br/>
              <w:t>112 to 3.5</w:t>
            </w:r>
            <w:r w:rsidRPr="00937AEE">
              <w:rPr>
                <w:lang w:val="en-GB"/>
              </w:rPr>
              <w:br/>
              <w:t>3.5; 2.5 (patterns)</w:t>
            </w:r>
            <w:r w:rsidRPr="00937AEE">
              <w:rPr>
                <w:lang w:val="en-GB"/>
              </w:rPr>
              <w:br/>
              <w:t>112 to 3.5</w:t>
            </w:r>
          </w:p>
        </w:tc>
      </w:tr>
      <w:tr w:rsidR="005C7347" w:rsidRPr="00937AEE" w:rsidTr="00126780">
        <w:trPr>
          <w:cantSplit/>
          <w:jc w:val="center"/>
        </w:trPr>
        <w:tc>
          <w:tcPr>
            <w:tcW w:w="1105" w:type="dxa"/>
            <w:tcBorders>
              <w:top w:val="single" w:sz="6" w:space="0" w:color="auto"/>
              <w:left w:val="single" w:sz="6" w:space="0" w:color="auto"/>
              <w:bottom w:val="single" w:sz="6" w:space="0" w:color="auto"/>
              <w:right w:val="single" w:sz="6" w:space="0" w:color="auto"/>
            </w:tcBorders>
          </w:tcPr>
          <w:p w:rsidR="005C7347" w:rsidRPr="00937AEE" w:rsidRDefault="005C7347" w:rsidP="00D1756A">
            <w:pPr>
              <w:pStyle w:val="Tabletext"/>
              <w:spacing w:before="60" w:after="60"/>
              <w:jc w:val="center"/>
              <w:rPr>
                <w:lang w:val="en-GB"/>
              </w:rPr>
            </w:pPr>
            <w:r w:rsidRPr="00937AEE">
              <w:rPr>
                <w:lang w:val="en-GB"/>
              </w:rPr>
              <w:t>31</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31.0-31.3</w:t>
            </w:r>
            <w:r w:rsidRPr="00937AEE">
              <w:rPr>
                <w:lang w:val="en-GB"/>
              </w:rPr>
              <w:br/>
              <w:t>31.0-31.3</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746, Annex 5</w:t>
            </w:r>
            <w:r w:rsidRPr="00937AEE">
              <w:rPr>
                <w:lang w:val="en-GB"/>
              </w:rPr>
              <w:br/>
              <w:t>746, Annex 6</w:t>
            </w:r>
          </w:p>
        </w:tc>
        <w:tc>
          <w:tcPr>
            <w:tcW w:w="3006"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25; 50</w:t>
            </w:r>
            <w:r w:rsidRPr="00937AEE">
              <w:rPr>
                <w:lang w:val="en-GB"/>
              </w:rPr>
              <w:br/>
              <w:t>28; 14; 7; 3.5</w:t>
            </w:r>
          </w:p>
        </w:tc>
      </w:tr>
      <w:tr w:rsidR="005C7347" w:rsidRPr="00937AEE" w:rsidTr="00126780">
        <w:trPr>
          <w:cantSplit/>
          <w:jc w:val="center"/>
        </w:trPr>
        <w:tc>
          <w:tcPr>
            <w:tcW w:w="1105" w:type="dxa"/>
            <w:tcBorders>
              <w:top w:val="single" w:sz="6" w:space="0" w:color="auto"/>
              <w:left w:val="single" w:sz="6" w:space="0" w:color="auto"/>
              <w:bottom w:val="single" w:sz="6" w:space="0" w:color="auto"/>
              <w:right w:val="single" w:sz="6" w:space="0" w:color="auto"/>
            </w:tcBorders>
          </w:tcPr>
          <w:p w:rsidR="005C7347" w:rsidRPr="00937AEE" w:rsidRDefault="005C7347" w:rsidP="00D1756A">
            <w:pPr>
              <w:pStyle w:val="Tabletext"/>
              <w:spacing w:before="60" w:after="60"/>
              <w:jc w:val="center"/>
              <w:rPr>
                <w:lang w:val="en-GB"/>
              </w:rPr>
            </w:pPr>
            <w:r w:rsidRPr="00937AEE">
              <w:rPr>
                <w:lang w:val="en-GB"/>
              </w:rPr>
              <w:t>32</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31.8-33.4</w:t>
            </w:r>
            <w:r w:rsidRPr="00937AEE">
              <w:rPr>
                <w:lang w:val="en-GB"/>
              </w:rPr>
              <w:br/>
              <w:t>31.8-33.4</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eastAsia="ja-JP"/>
              </w:rPr>
            </w:pPr>
            <w:r w:rsidRPr="00937AEE">
              <w:rPr>
                <w:lang w:val="en-GB"/>
              </w:rPr>
              <w:t>1520, Annex 1</w:t>
            </w:r>
            <w:r w:rsidRPr="00937AEE">
              <w:rPr>
                <w:lang w:val="en-GB"/>
              </w:rPr>
              <w:br/>
              <w:t>1520, Annex 2</w:t>
            </w:r>
          </w:p>
        </w:tc>
        <w:tc>
          <w:tcPr>
            <w:tcW w:w="3006"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eastAsia="ja-JP"/>
              </w:rPr>
            </w:pPr>
            <w:r w:rsidRPr="00937AEE">
              <w:rPr>
                <w:lang w:val="en-GB"/>
              </w:rPr>
              <w:t>3.5; 7; 14; 28; 56; 112</w:t>
            </w:r>
            <w:r w:rsidRPr="00937AEE">
              <w:rPr>
                <w:lang w:val="en-GB"/>
              </w:rPr>
              <w:br/>
              <w:t>56</w:t>
            </w:r>
            <w:r w:rsidRPr="00937AEE">
              <w:rPr>
                <w:vertAlign w:val="superscript"/>
                <w:lang w:val="en-GB"/>
              </w:rPr>
              <w:t>(1)</w:t>
            </w:r>
            <w:r w:rsidRPr="00937AEE">
              <w:rPr>
                <w:vertAlign w:val="superscript"/>
                <w:lang w:val="en-GB" w:eastAsia="ja-JP"/>
              </w:rPr>
              <w:t xml:space="preserve"> </w:t>
            </w:r>
          </w:p>
        </w:tc>
      </w:tr>
      <w:tr w:rsidR="005C7347" w:rsidRPr="00937AEE" w:rsidTr="00126780">
        <w:trPr>
          <w:cantSplit/>
          <w:jc w:val="center"/>
        </w:trPr>
        <w:tc>
          <w:tcPr>
            <w:tcW w:w="1105" w:type="dxa"/>
            <w:tcBorders>
              <w:top w:val="single" w:sz="6" w:space="0" w:color="auto"/>
              <w:left w:val="single" w:sz="6" w:space="0" w:color="auto"/>
              <w:bottom w:val="single" w:sz="6" w:space="0" w:color="auto"/>
              <w:right w:val="single" w:sz="6" w:space="0" w:color="auto"/>
            </w:tcBorders>
          </w:tcPr>
          <w:p w:rsidR="005C7347" w:rsidRPr="00937AEE" w:rsidRDefault="005C7347" w:rsidP="00D1756A">
            <w:pPr>
              <w:pStyle w:val="Tabletext"/>
              <w:spacing w:before="60" w:after="60"/>
              <w:jc w:val="center"/>
              <w:rPr>
                <w:lang w:val="en-GB"/>
              </w:rPr>
            </w:pPr>
            <w:r w:rsidRPr="00937AEE">
              <w:rPr>
                <w:lang w:val="en-GB"/>
              </w:rPr>
              <w:t>38</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36.0-40.5</w:t>
            </w:r>
            <w:r w:rsidRPr="00937AEE">
              <w:rPr>
                <w:lang w:val="en-GB"/>
              </w:rPr>
              <w:br/>
              <w:t>36.0-37.0</w:t>
            </w:r>
            <w:r w:rsidRPr="00937AEE">
              <w:rPr>
                <w:lang w:val="en-GB"/>
              </w:rPr>
              <w:br/>
              <w:t>37.0-39.5</w:t>
            </w:r>
            <w:r w:rsidRPr="00937AEE">
              <w:rPr>
                <w:lang w:val="en-GB"/>
              </w:rPr>
              <w:br/>
              <w:t>38.6-39.48</w:t>
            </w:r>
            <w:r w:rsidRPr="00937AEE">
              <w:rPr>
                <w:lang w:val="en-GB"/>
              </w:rPr>
              <w:br/>
              <w:t>38.6-40.0</w:t>
            </w:r>
            <w:r w:rsidRPr="00937AEE">
              <w:rPr>
                <w:lang w:val="en-GB"/>
              </w:rPr>
              <w:br/>
              <w:t>39.5-40.5</w:t>
            </w:r>
          </w:p>
        </w:tc>
        <w:tc>
          <w:tcPr>
            <w:tcW w:w="2764" w:type="dxa"/>
            <w:tcBorders>
              <w:top w:val="single" w:sz="6" w:space="0" w:color="auto"/>
              <w:left w:val="single" w:sz="6" w:space="0" w:color="auto"/>
              <w:bottom w:val="single" w:sz="6" w:space="0" w:color="auto"/>
              <w:right w:val="single" w:sz="6" w:space="0" w:color="auto"/>
            </w:tcBorders>
          </w:tcPr>
          <w:p w:rsidR="005C7347" w:rsidRPr="001E729D" w:rsidRDefault="005C7347" w:rsidP="00126780">
            <w:pPr>
              <w:pStyle w:val="Tabletext"/>
              <w:spacing w:before="60" w:after="60"/>
              <w:jc w:val="left"/>
              <w:rPr>
                <w:lang w:val="fr-CH"/>
              </w:rPr>
            </w:pPr>
            <w:r w:rsidRPr="001E729D">
              <w:rPr>
                <w:lang w:val="fr-CH"/>
              </w:rPr>
              <w:t>749</w:t>
            </w:r>
            <w:r w:rsidRPr="001E729D">
              <w:rPr>
                <w:lang w:val="fr-CH"/>
              </w:rPr>
              <w:br/>
              <w:t>749, Annex 2</w:t>
            </w:r>
            <w:r w:rsidRPr="001E729D">
              <w:rPr>
                <w:lang w:val="fr-CH"/>
              </w:rPr>
              <w:br/>
              <w:t>749, Annex 1</w:t>
            </w:r>
            <w:r w:rsidRPr="001E729D">
              <w:rPr>
                <w:lang w:val="fr-CH"/>
              </w:rPr>
              <w:br/>
              <w:t>749, Annex 2</w:t>
            </w:r>
            <w:r w:rsidRPr="001E729D">
              <w:rPr>
                <w:lang w:val="fr-CH"/>
              </w:rPr>
              <w:br/>
              <w:t>749, Annex 2</w:t>
            </w:r>
            <w:r w:rsidRPr="001E729D">
              <w:rPr>
                <w:lang w:val="fr-CH"/>
              </w:rPr>
              <w:br/>
              <w:t>749, Annex 3</w:t>
            </w:r>
          </w:p>
        </w:tc>
        <w:tc>
          <w:tcPr>
            <w:tcW w:w="3006"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3.5; 2.5 (patterns)</w:t>
            </w:r>
            <w:r w:rsidRPr="00937AEE">
              <w:rPr>
                <w:lang w:val="en-GB"/>
              </w:rPr>
              <w:br/>
              <w:t>112 to 3.5</w:t>
            </w:r>
            <w:r w:rsidRPr="00937AEE">
              <w:rPr>
                <w:lang w:val="en-GB"/>
              </w:rPr>
              <w:br/>
              <w:t>112; 56; 28; 14; 7; 3.5</w:t>
            </w:r>
            <w:r w:rsidRPr="00937AEE">
              <w:rPr>
                <w:lang w:val="en-GB"/>
              </w:rPr>
              <w:br/>
              <w:t>60</w:t>
            </w:r>
            <w:r w:rsidRPr="00937AEE">
              <w:rPr>
                <w:vertAlign w:val="superscript"/>
                <w:lang w:val="en-GB"/>
              </w:rPr>
              <w:t>(1)</w:t>
            </w:r>
            <w:r w:rsidRPr="00937AEE">
              <w:rPr>
                <w:lang w:val="en-GB"/>
              </w:rPr>
              <w:br/>
              <w:t>50</w:t>
            </w:r>
            <w:r w:rsidRPr="00937AEE">
              <w:rPr>
                <w:vertAlign w:val="superscript"/>
                <w:lang w:val="en-GB"/>
              </w:rPr>
              <w:t>(1)</w:t>
            </w:r>
            <w:r w:rsidRPr="00937AEE">
              <w:rPr>
                <w:lang w:val="en-GB"/>
              </w:rPr>
              <w:br/>
              <w:t>112 to 3.5</w:t>
            </w:r>
          </w:p>
        </w:tc>
      </w:tr>
      <w:tr w:rsidR="005C7347" w:rsidRPr="004260E6" w:rsidTr="00126780">
        <w:trPr>
          <w:cantSplit/>
          <w:jc w:val="center"/>
        </w:trPr>
        <w:tc>
          <w:tcPr>
            <w:tcW w:w="1105" w:type="dxa"/>
            <w:tcBorders>
              <w:top w:val="single" w:sz="6" w:space="0" w:color="auto"/>
              <w:left w:val="single" w:sz="6" w:space="0" w:color="auto"/>
              <w:bottom w:val="single" w:sz="6" w:space="0" w:color="auto"/>
              <w:right w:val="single" w:sz="6" w:space="0" w:color="auto"/>
            </w:tcBorders>
          </w:tcPr>
          <w:p w:rsidR="005C7347" w:rsidRPr="00937AEE" w:rsidRDefault="005C7347" w:rsidP="00D1756A">
            <w:pPr>
              <w:pStyle w:val="Tabletext"/>
              <w:spacing w:before="60" w:after="60"/>
              <w:jc w:val="center"/>
              <w:rPr>
                <w:lang w:val="en-GB"/>
              </w:rPr>
            </w:pPr>
            <w:r w:rsidRPr="00937AEE">
              <w:rPr>
                <w:lang w:val="en-GB"/>
              </w:rPr>
              <w:t>42</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40.5-43.5</w:t>
            </w:r>
            <w:r w:rsidRPr="00937AEE">
              <w:rPr>
                <w:lang w:val="en-GB"/>
              </w:rPr>
              <w:br/>
              <w:t>40.5-43.5</w:t>
            </w:r>
            <w:r w:rsidRPr="00937AEE">
              <w:rPr>
                <w:lang w:val="en-GB"/>
              </w:rPr>
              <w:br/>
              <w:t>40.5-43.5</w:t>
            </w:r>
          </w:p>
        </w:tc>
        <w:tc>
          <w:tcPr>
            <w:tcW w:w="2764" w:type="dxa"/>
            <w:tcBorders>
              <w:top w:val="single" w:sz="6" w:space="0" w:color="auto"/>
              <w:left w:val="single" w:sz="6" w:space="0" w:color="auto"/>
              <w:bottom w:val="single" w:sz="6" w:space="0" w:color="auto"/>
              <w:right w:val="single" w:sz="6" w:space="0" w:color="auto"/>
            </w:tcBorders>
          </w:tcPr>
          <w:p w:rsidR="005C7347" w:rsidRPr="001E729D" w:rsidRDefault="005C7347" w:rsidP="00126780">
            <w:pPr>
              <w:pStyle w:val="Tabletext"/>
              <w:spacing w:before="60" w:after="60"/>
              <w:jc w:val="left"/>
              <w:rPr>
                <w:lang w:val="fr-CH"/>
              </w:rPr>
            </w:pPr>
            <w:r w:rsidRPr="001E729D">
              <w:rPr>
                <w:lang w:val="fr-CH"/>
              </w:rPr>
              <w:t>F.</w:t>
            </w:r>
            <w:r w:rsidR="00126780" w:rsidRPr="001E729D">
              <w:rPr>
                <w:lang w:val="fr-CH"/>
              </w:rPr>
              <w:t>2005</w:t>
            </w:r>
            <w:r w:rsidRPr="001E729D">
              <w:rPr>
                <w:lang w:val="fr-CH"/>
              </w:rPr>
              <w:t>, Annex 1</w:t>
            </w:r>
            <w:r w:rsidRPr="001E729D">
              <w:rPr>
                <w:lang w:val="fr-CH"/>
              </w:rPr>
              <w:br/>
              <w:t>F.</w:t>
            </w:r>
            <w:r w:rsidR="00126780" w:rsidRPr="001E729D">
              <w:rPr>
                <w:lang w:val="fr-CH"/>
              </w:rPr>
              <w:t>2005</w:t>
            </w:r>
            <w:r w:rsidRPr="001E729D">
              <w:rPr>
                <w:lang w:val="fr-CH"/>
              </w:rPr>
              <w:t>, Annex 2</w:t>
            </w:r>
            <w:r w:rsidRPr="001E729D">
              <w:rPr>
                <w:lang w:val="fr-CH"/>
              </w:rPr>
              <w:br/>
              <w:t>F.</w:t>
            </w:r>
            <w:r w:rsidR="00126780" w:rsidRPr="001E729D">
              <w:rPr>
                <w:lang w:val="fr-CH"/>
              </w:rPr>
              <w:t>2005</w:t>
            </w:r>
            <w:r w:rsidRPr="001E729D">
              <w:rPr>
                <w:lang w:val="fr-CH"/>
              </w:rPr>
              <w:t>, Annex 3</w:t>
            </w:r>
          </w:p>
        </w:tc>
        <w:tc>
          <w:tcPr>
            <w:tcW w:w="3006"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eastAsia="ja-JP"/>
              </w:rPr>
            </w:pPr>
            <w:r w:rsidRPr="00937AEE">
              <w:rPr>
                <w:lang w:val="en-GB"/>
              </w:rPr>
              <w:t>112; 56; 28; 14; 7</w:t>
            </w:r>
            <w:r w:rsidRPr="00937AEE">
              <w:rPr>
                <w:lang w:val="en-GB"/>
              </w:rPr>
              <w:br/>
              <w:t>Variable size blocks</w:t>
            </w:r>
            <w:r w:rsidRPr="00937AEE">
              <w:rPr>
                <w:lang w:val="en-GB"/>
              </w:rPr>
              <w:br/>
              <w:t>Mixed 112 to 7 and blocks</w:t>
            </w:r>
          </w:p>
        </w:tc>
      </w:tr>
      <w:tr w:rsidR="005C7347" w:rsidRPr="00937AEE" w:rsidTr="00126780">
        <w:trPr>
          <w:cantSplit/>
          <w:jc w:val="center"/>
        </w:trPr>
        <w:tc>
          <w:tcPr>
            <w:tcW w:w="1105" w:type="dxa"/>
            <w:tcBorders>
              <w:top w:val="single" w:sz="6" w:space="0" w:color="auto"/>
              <w:left w:val="single" w:sz="6" w:space="0" w:color="auto"/>
              <w:bottom w:val="single" w:sz="6" w:space="0" w:color="auto"/>
              <w:right w:val="single" w:sz="6" w:space="0" w:color="auto"/>
            </w:tcBorders>
          </w:tcPr>
          <w:p w:rsidR="005C7347" w:rsidRPr="00937AEE" w:rsidRDefault="005C7347" w:rsidP="00D1756A">
            <w:pPr>
              <w:pStyle w:val="Tabletext"/>
              <w:spacing w:before="60" w:after="60"/>
              <w:jc w:val="center"/>
              <w:rPr>
                <w:lang w:val="en-GB"/>
              </w:rPr>
            </w:pPr>
            <w:r w:rsidRPr="00937AEE">
              <w:rPr>
                <w:lang w:val="en-GB"/>
              </w:rPr>
              <w:t>52</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51.4-52.6</w:t>
            </w:r>
          </w:p>
        </w:tc>
        <w:tc>
          <w:tcPr>
            <w:tcW w:w="2764"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1496, Annex 1</w:t>
            </w:r>
          </w:p>
        </w:tc>
        <w:tc>
          <w:tcPr>
            <w:tcW w:w="3006" w:type="dxa"/>
            <w:tcBorders>
              <w:top w:val="single" w:sz="6" w:space="0" w:color="auto"/>
              <w:left w:val="single" w:sz="6" w:space="0" w:color="auto"/>
              <w:bottom w:val="single" w:sz="6"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56; 28; 14; 7; 3.5</w:t>
            </w:r>
          </w:p>
        </w:tc>
      </w:tr>
      <w:tr w:rsidR="009134CD" w:rsidRPr="004260E6" w:rsidTr="00126780">
        <w:trPr>
          <w:cantSplit/>
          <w:jc w:val="center"/>
        </w:trPr>
        <w:tc>
          <w:tcPr>
            <w:tcW w:w="1105" w:type="dxa"/>
            <w:tcBorders>
              <w:top w:val="single" w:sz="6" w:space="0" w:color="auto"/>
              <w:left w:val="single" w:sz="6" w:space="0" w:color="auto"/>
              <w:bottom w:val="single" w:sz="6" w:space="0" w:color="auto"/>
              <w:right w:val="single" w:sz="6" w:space="0" w:color="auto"/>
            </w:tcBorders>
          </w:tcPr>
          <w:p w:rsidR="009134CD" w:rsidRPr="009134CD" w:rsidRDefault="009134CD" w:rsidP="003A7DC4">
            <w:pPr>
              <w:pStyle w:val="Tabletext"/>
              <w:spacing w:before="60" w:after="60"/>
              <w:jc w:val="center"/>
              <w:rPr>
                <w:lang w:val="en-GB"/>
              </w:rPr>
            </w:pPr>
            <w:r w:rsidRPr="009134CD">
              <w:rPr>
                <w:rFonts w:hint="eastAsia"/>
                <w:lang w:val="en-GB"/>
              </w:rPr>
              <w:t>62</w:t>
            </w:r>
          </w:p>
        </w:tc>
        <w:tc>
          <w:tcPr>
            <w:tcW w:w="2764" w:type="dxa"/>
            <w:tcBorders>
              <w:top w:val="single" w:sz="6" w:space="0" w:color="auto"/>
              <w:left w:val="single" w:sz="6" w:space="0" w:color="auto"/>
              <w:bottom w:val="single" w:sz="6" w:space="0" w:color="auto"/>
              <w:right w:val="single" w:sz="6" w:space="0" w:color="auto"/>
            </w:tcBorders>
          </w:tcPr>
          <w:p w:rsidR="009134CD" w:rsidRPr="009134CD" w:rsidRDefault="009134CD" w:rsidP="009134CD">
            <w:pPr>
              <w:pStyle w:val="Tabletext"/>
              <w:spacing w:before="60" w:after="60"/>
              <w:jc w:val="left"/>
              <w:rPr>
                <w:lang w:val="en-GB"/>
              </w:rPr>
            </w:pPr>
            <w:r w:rsidRPr="009134CD">
              <w:rPr>
                <w:lang w:val="en-GB"/>
              </w:rPr>
              <w:t>55.78-57.0</w:t>
            </w:r>
            <w:r w:rsidRPr="009134CD">
              <w:rPr>
                <w:lang w:val="en-GB"/>
              </w:rPr>
              <w:br/>
              <w:t>57.0-</w:t>
            </w:r>
            <w:r w:rsidRPr="009134CD">
              <w:rPr>
                <w:rFonts w:hint="eastAsia"/>
                <w:lang w:val="en-GB"/>
              </w:rPr>
              <w:t>64</w:t>
            </w:r>
            <w:r w:rsidRPr="009134CD">
              <w:rPr>
                <w:lang w:val="en-GB"/>
              </w:rPr>
              <w:t>.0</w:t>
            </w:r>
            <w:r>
              <w:rPr>
                <w:lang w:val="en-GB"/>
              </w:rPr>
              <w:br/>
            </w:r>
            <w:r w:rsidRPr="009134CD">
              <w:rPr>
                <w:rFonts w:hint="eastAsia"/>
                <w:lang w:val="en-GB"/>
              </w:rPr>
              <w:t>64.0-66.0</w:t>
            </w:r>
          </w:p>
        </w:tc>
        <w:tc>
          <w:tcPr>
            <w:tcW w:w="2764" w:type="dxa"/>
            <w:tcBorders>
              <w:top w:val="single" w:sz="6" w:space="0" w:color="auto"/>
              <w:left w:val="single" w:sz="6" w:space="0" w:color="auto"/>
              <w:bottom w:val="single" w:sz="6" w:space="0" w:color="auto"/>
              <w:right w:val="single" w:sz="6" w:space="0" w:color="auto"/>
            </w:tcBorders>
          </w:tcPr>
          <w:p w:rsidR="009134CD" w:rsidRPr="009134CD" w:rsidRDefault="009134CD" w:rsidP="009134CD">
            <w:pPr>
              <w:pStyle w:val="Tabletext"/>
              <w:spacing w:before="60" w:after="60"/>
              <w:jc w:val="left"/>
              <w:rPr>
                <w:lang w:val="en-GB"/>
              </w:rPr>
            </w:pPr>
            <w:r w:rsidRPr="009134CD">
              <w:rPr>
                <w:lang w:val="en-GB"/>
              </w:rPr>
              <w:t>1497, Annex 1</w:t>
            </w:r>
            <w:r w:rsidRPr="009134CD">
              <w:rPr>
                <w:lang w:val="en-GB"/>
              </w:rPr>
              <w:br/>
              <w:t>1497, Annex 2</w:t>
            </w:r>
            <w:r>
              <w:rPr>
                <w:lang w:val="en-GB"/>
              </w:rPr>
              <w:br/>
            </w:r>
            <w:r w:rsidRPr="009134CD">
              <w:rPr>
                <w:rFonts w:hint="eastAsia"/>
                <w:lang w:val="en-GB"/>
              </w:rPr>
              <w:t>1497, Annex 3</w:t>
            </w:r>
          </w:p>
        </w:tc>
        <w:tc>
          <w:tcPr>
            <w:tcW w:w="3006" w:type="dxa"/>
            <w:tcBorders>
              <w:top w:val="single" w:sz="6" w:space="0" w:color="auto"/>
              <w:left w:val="single" w:sz="6" w:space="0" w:color="auto"/>
              <w:bottom w:val="single" w:sz="6" w:space="0" w:color="auto"/>
              <w:right w:val="single" w:sz="6" w:space="0" w:color="auto"/>
            </w:tcBorders>
          </w:tcPr>
          <w:p w:rsidR="009134CD" w:rsidRPr="009134CD" w:rsidRDefault="009134CD" w:rsidP="009134CD">
            <w:pPr>
              <w:pStyle w:val="Tabletext"/>
              <w:spacing w:before="60" w:after="60"/>
              <w:jc w:val="left"/>
              <w:rPr>
                <w:lang w:val="en-GB"/>
              </w:rPr>
            </w:pPr>
            <w:r w:rsidRPr="009134CD">
              <w:rPr>
                <w:lang w:val="en-GB"/>
              </w:rPr>
              <w:t>56; 28; 14; 7; 3.5</w:t>
            </w:r>
            <w:r w:rsidRPr="009134CD">
              <w:rPr>
                <w:lang w:val="en-GB"/>
              </w:rPr>
              <w:br/>
            </w:r>
            <w:r w:rsidRPr="009134CD">
              <w:rPr>
                <w:rFonts w:hint="eastAsia"/>
                <w:lang w:val="en-GB"/>
              </w:rPr>
              <w:t>50</w:t>
            </w:r>
            <w:r>
              <w:rPr>
                <w:lang w:val="en-GB"/>
              </w:rPr>
              <w:t xml:space="preserve"> </w:t>
            </w:r>
            <w:r w:rsidRPr="009134CD">
              <w:rPr>
                <w:lang w:val="en-GB"/>
              </w:rPr>
              <w:sym w:font="Symbol" w:char="F0B4"/>
            </w:r>
            <w:r w:rsidRPr="009134CD">
              <w:rPr>
                <w:lang w:val="en-GB"/>
              </w:rPr>
              <w:t xml:space="preserve"> </w:t>
            </w:r>
            <w:r w:rsidRPr="003A7DC4">
              <w:rPr>
                <w:i/>
                <w:iCs/>
                <w:lang w:val="en-GB"/>
              </w:rPr>
              <w:t>n</w:t>
            </w:r>
            <w:r w:rsidRPr="009134CD">
              <w:rPr>
                <w:rFonts w:hint="eastAsia"/>
                <w:lang w:val="en-GB"/>
              </w:rPr>
              <w:t xml:space="preserve"> </w:t>
            </w:r>
            <w:r w:rsidRPr="009134CD">
              <w:rPr>
                <w:lang w:val="en-GB"/>
              </w:rPr>
              <w:t>(</w:t>
            </w:r>
            <w:r w:rsidRPr="003A7DC4">
              <w:rPr>
                <w:i/>
                <w:iCs/>
                <w:lang w:val="en-GB"/>
              </w:rPr>
              <w:t>n</w:t>
            </w:r>
            <w:r w:rsidRPr="009134CD">
              <w:rPr>
                <w:lang w:val="en-GB"/>
              </w:rPr>
              <w:t xml:space="preserve"> = 1, …</w:t>
            </w:r>
            <w:r w:rsidRPr="009134CD">
              <w:rPr>
                <w:rFonts w:hint="eastAsia"/>
                <w:lang w:val="en-GB"/>
              </w:rPr>
              <w:t>50</w:t>
            </w:r>
            <w:r w:rsidRPr="009134CD">
              <w:rPr>
                <w:lang w:val="en-GB"/>
              </w:rPr>
              <w:t>)</w:t>
            </w:r>
            <w:r>
              <w:rPr>
                <w:lang w:val="en-GB"/>
              </w:rPr>
              <w:br/>
            </w:r>
            <w:r w:rsidRPr="009134CD">
              <w:rPr>
                <w:rFonts w:hint="eastAsia"/>
                <w:lang w:val="en-GB"/>
              </w:rPr>
              <w:t>30</w:t>
            </w:r>
            <w:r>
              <w:rPr>
                <w:lang w:val="en-GB"/>
              </w:rPr>
              <w:t xml:space="preserve"> </w:t>
            </w:r>
            <w:r w:rsidRPr="009134CD">
              <w:rPr>
                <w:lang w:val="en-GB"/>
              </w:rPr>
              <w:sym w:font="Symbol" w:char="F0B4"/>
            </w:r>
            <w:r w:rsidRPr="009134CD">
              <w:rPr>
                <w:lang w:val="en-GB"/>
              </w:rPr>
              <w:t xml:space="preserve"> </w:t>
            </w:r>
            <w:r w:rsidRPr="003A7DC4">
              <w:rPr>
                <w:i/>
                <w:iCs/>
                <w:lang w:val="en-GB"/>
              </w:rPr>
              <w:t>n</w:t>
            </w:r>
            <w:r w:rsidRPr="009134CD">
              <w:rPr>
                <w:rFonts w:hint="eastAsia"/>
                <w:lang w:val="en-GB"/>
              </w:rPr>
              <w:t xml:space="preserve"> </w:t>
            </w:r>
            <w:r w:rsidRPr="009134CD">
              <w:rPr>
                <w:lang w:val="en-GB"/>
              </w:rPr>
              <w:t>(</w:t>
            </w:r>
            <w:r w:rsidRPr="003A7DC4">
              <w:rPr>
                <w:i/>
                <w:iCs/>
                <w:lang w:val="en-GB"/>
              </w:rPr>
              <w:t>n</w:t>
            </w:r>
            <w:r w:rsidRPr="009134CD">
              <w:rPr>
                <w:lang w:val="en-GB"/>
              </w:rPr>
              <w:t xml:space="preserve"> = 1, …, </w:t>
            </w:r>
            <w:r w:rsidRPr="009134CD">
              <w:rPr>
                <w:rFonts w:hint="eastAsia"/>
                <w:lang w:val="en-GB"/>
              </w:rPr>
              <w:t>33 f</w:t>
            </w:r>
            <w:r w:rsidRPr="009134CD">
              <w:rPr>
                <w:lang w:val="en-GB"/>
              </w:rPr>
              <w:t xml:space="preserve">or FDD, </w:t>
            </w:r>
            <w:r>
              <w:rPr>
                <w:lang w:val="en-GB"/>
              </w:rPr>
              <w:br/>
            </w:r>
            <w:r w:rsidRPr="003A7DC4">
              <w:rPr>
                <w:i/>
                <w:iCs/>
                <w:lang w:val="en-GB"/>
              </w:rPr>
              <w:t>n</w:t>
            </w:r>
            <w:r w:rsidRPr="009134CD">
              <w:rPr>
                <w:lang w:val="en-GB"/>
              </w:rPr>
              <w:t xml:space="preserve"> = 1, …, 66 for TDD)</w:t>
            </w:r>
            <w:r>
              <w:rPr>
                <w:lang w:val="en-GB"/>
              </w:rPr>
              <w:br/>
            </w:r>
            <w:r w:rsidRPr="009134CD">
              <w:rPr>
                <w:rFonts w:hint="eastAsia"/>
                <w:lang w:val="en-GB"/>
              </w:rPr>
              <w:t>50</w:t>
            </w:r>
            <w:r>
              <w:rPr>
                <w:lang w:val="en-GB"/>
              </w:rPr>
              <w:t xml:space="preserve"> </w:t>
            </w:r>
            <w:r w:rsidRPr="009134CD">
              <w:rPr>
                <w:lang w:val="en-GB"/>
              </w:rPr>
              <w:sym w:font="Symbol" w:char="F0B4"/>
            </w:r>
            <w:r w:rsidRPr="009134CD">
              <w:rPr>
                <w:lang w:val="en-GB"/>
              </w:rPr>
              <w:t xml:space="preserve"> </w:t>
            </w:r>
            <w:r w:rsidRPr="003A7DC4">
              <w:rPr>
                <w:i/>
                <w:iCs/>
                <w:lang w:val="en-GB"/>
              </w:rPr>
              <w:t>n</w:t>
            </w:r>
            <w:r w:rsidRPr="009134CD">
              <w:rPr>
                <w:rFonts w:hint="eastAsia"/>
                <w:lang w:val="en-GB"/>
              </w:rPr>
              <w:t xml:space="preserve"> </w:t>
            </w:r>
            <w:r w:rsidRPr="009134CD">
              <w:rPr>
                <w:lang w:val="en-GB"/>
              </w:rPr>
              <w:t>(</w:t>
            </w:r>
            <w:r w:rsidRPr="003A7DC4">
              <w:rPr>
                <w:i/>
                <w:iCs/>
                <w:lang w:val="en-GB"/>
              </w:rPr>
              <w:t>n</w:t>
            </w:r>
            <w:r w:rsidRPr="009134CD">
              <w:rPr>
                <w:lang w:val="en-GB"/>
              </w:rPr>
              <w:t xml:space="preserve"> = 1, …, </w:t>
            </w:r>
            <w:r w:rsidRPr="009134CD">
              <w:rPr>
                <w:rFonts w:hint="eastAsia"/>
                <w:lang w:val="en-GB"/>
              </w:rPr>
              <w:t xml:space="preserve">19 </w:t>
            </w:r>
            <w:r w:rsidRPr="009134CD">
              <w:rPr>
                <w:lang w:val="en-GB"/>
              </w:rPr>
              <w:t>for FDD,</w:t>
            </w:r>
            <w:r>
              <w:rPr>
                <w:lang w:val="en-GB"/>
              </w:rPr>
              <w:br/>
            </w:r>
            <w:r w:rsidRPr="003A7DC4">
              <w:rPr>
                <w:i/>
                <w:iCs/>
                <w:lang w:val="en-GB"/>
              </w:rPr>
              <w:t>n</w:t>
            </w:r>
            <w:r w:rsidRPr="009134CD">
              <w:rPr>
                <w:lang w:val="en-GB"/>
              </w:rPr>
              <w:t xml:space="preserve"> = 1, …, 38 for TDD)</w:t>
            </w:r>
          </w:p>
        </w:tc>
      </w:tr>
    </w:tbl>
    <w:p w:rsidR="00126780" w:rsidRPr="00937AEE" w:rsidRDefault="00126780" w:rsidP="00126780">
      <w:pPr>
        <w:pStyle w:val="Tablefin"/>
      </w:pPr>
    </w:p>
    <w:p w:rsidR="00126780" w:rsidRPr="00937AEE" w:rsidRDefault="00126780" w:rsidP="00126780">
      <w:pPr>
        <w:pStyle w:val="TableNo"/>
        <w:rPr>
          <w:lang w:val="en-GB"/>
        </w:rPr>
      </w:pPr>
      <w:r w:rsidRPr="00937AEE">
        <w:rPr>
          <w:lang w:val="en-GB"/>
        </w:rPr>
        <w:lastRenderedPageBreak/>
        <w:t>TABLE 2 (</w:t>
      </w:r>
      <w:r w:rsidRPr="00937AEE">
        <w:rPr>
          <w:i/>
          <w:iCs/>
          <w:lang w:val="en-GB"/>
        </w:rPr>
        <w:t>end</w:t>
      </w:r>
      <w:r w:rsidRPr="00937AEE">
        <w:rPr>
          <w:lang w:val="en-GB"/>
        </w:rPr>
        <w:t>)</w:t>
      </w:r>
    </w:p>
    <w:tbl>
      <w:tblPr>
        <w:tblW w:w="9639" w:type="dxa"/>
        <w:jc w:val="center"/>
        <w:tblLayout w:type="fixed"/>
        <w:tblCellMar>
          <w:left w:w="107" w:type="dxa"/>
          <w:right w:w="107" w:type="dxa"/>
        </w:tblCellMar>
        <w:tblLook w:val="0000" w:firstRow="0" w:lastRow="0" w:firstColumn="0" w:lastColumn="0" w:noHBand="0" w:noVBand="0"/>
      </w:tblPr>
      <w:tblGrid>
        <w:gridCol w:w="1105"/>
        <w:gridCol w:w="2764"/>
        <w:gridCol w:w="2764"/>
        <w:gridCol w:w="3006"/>
      </w:tblGrid>
      <w:tr w:rsidR="00126780" w:rsidRPr="009134CD" w:rsidTr="00510BFD">
        <w:trPr>
          <w:cantSplit/>
          <w:jc w:val="center"/>
        </w:trPr>
        <w:tc>
          <w:tcPr>
            <w:tcW w:w="1105" w:type="dxa"/>
            <w:tcBorders>
              <w:top w:val="single" w:sz="6" w:space="0" w:color="auto"/>
              <w:left w:val="single" w:sz="6" w:space="0" w:color="auto"/>
              <w:bottom w:val="single" w:sz="6" w:space="0" w:color="auto"/>
              <w:right w:val="single" w:sz="6" w:space="0" w:color="auto"/>
            </w:tcBorders>
          </w:tcPr>
          <w:p w:rsidR="00126780" w:rsidRPr="00937AEE" w:rsidRDefault="00126780" w:rsidP="00510BFD">
            <w:pPr>
              <w:pStyle w:val="Tablehead"/>
              <w:rPr>
                <w:lang w:val="en-GB"/>
              </w:rPr>
            </w:pPr>
            <w:r w:rsidRPr="00937AEE">
              <w:rPr>
                <w:lang w:val="en-GB"/>
              </w:rPr>
              <w:t>Band</w:t>
            </w:r>
            <w:r w:rsidRPr="00937AEE">
              <w:rPr>
                <w:lang w:val="en-GB"/>
              </w:rPr>
              <w:br/>
              <w:t>(GHz)</w:t>
            </w:r>
          </w:p>
        </w:tc>
        <w:tc>
          <w:tcPr>
            <w:tcW w:w="2764" w:type="dxa"/>
            <w:tcBorders>
              <w:top w:val="single" w:sz="6" w:space="0" w:color="auto"/>
              <w:left w:val="single" w:sz="6" w:space="0" w:color="auto"/>
              <w:bottom w:val="single" w:sz="6" w:space="0" w:color="auto"/>
              <w:right w:val="single" w:sz="6" w:space="0" w:color="auto"/>
            </w:tcBorders>
          </w:tcPr>
          <w:p w:rsidR="00126780" w:rsidRPr="00937AEE" w:rsidRDefault="00126780" w:rsidP="00510BFD">
            <w:pPr>
              <w:pStyle w:val="Tablehead"/>
              <w:rPr>
                <w:lang w:val="en-GB"/>
              </w:rPr>
            </w:pPr>
            <w:r w:rsidRPr="00937AEE">
              <w:rPr>
                <w:lang w:val="en-GB"/>
              </w:rPr>
              <w:t>Frequency range</w:t>
            </w:r>
            <w:r w:rsidRPr="00937AEE">
              <w:rPr>
                <w:lang w:val="en-GB"/>
              </w:rPr>
              <w:br/>
              <w:t>(GHz)</w:t>
            </w:r>
          </w:p>
        </w:tc>
        <w:tc>
          <w:tcPr>
            <w:tcW w:w="2764" w:type="dxa"/>
            <w:tcBorders>
              <w:top w:val="single" w:sz="6" w:space="0" w:color="auto"/>
              <w:left w:val="single" w:sz="6" w:space="0" w:color="auto"/>
              <w:bottom w:val="single" w:sz="6" w:space="0" w:color="auto"/>
              <w:right w:val="single" w:sz="6" w:space="0" w:color="auto"/>
            </w:tcBorders>
          </w:tcPr>
          <w:p w:rsidR="00126780" w:rsidRPr="00937AEE" w:rsidRDefault="00126780" w:rsidP="00510BFD">
            <w:pPr>
              <w:pStyle w:val="Tablehead"/>
              <w:rPr>
                <w:lang w:val="en-GB"/>
              </w:rPr>
            </w:pPr>
            <w:r w:rsidRPr="00937AEE">
              <w:rPr>
                <w:lang w:val="en-GB"/>
              </w:rPr>
              <w:t>Recommendations ITU-R</w:t>
            </w:r>
            <w:r w:rsidRPr="00937AEE">
              <w:rPr>
                <w:lang w:val="en-GB"/>
              </w:rPr>
              <w:br/>
              <w:t>F Series</w:t>
            </w:r>
          </w:p>
        </w:tc>
        <w:tc>
          <w:tcPr>
            <w:tcW w:w="3006" w:type="dxa"/>
            <w:tcBorders>
              <w:top w:val="single" w:sz="6" w:space="0" w:color="auto"/>
              <w:left w:val="single" w:sz="6" w:space="0" w:color="auto"/>
              <w:bottom w:val="single" w:sz="6" w:space="0" w:color="auto"/>
              <w:right w:val="single" w:sz="6" w:space="0" w:color="auto"/>
            </w:tcBorders>
          </w:tcPr>
          <w:p w:rsidR="00126780" w:rsidRPr="00937AEE" w:rsidRDefault="00126780" w:rsidP="00510BFD">
            <w:pPr>
              <w:pStyle w:val="Tablehead"/>
              <w:rPr>
                <w:lang w:val="en-GB"/>
              </w:rPr>
            </w:pPr>
            <w:r w:rsidRPr="00937AEE">
              <w:rPr>
                <w:lang w:val="en-GB"/>
              </w:rPr>
              <w:t>Channel separation</w:t>
            </w:r>
            <w:r w:rsidRPr="00937AEE">
              <w:rPr>
                <w:lang w:val="en-GB"/>
              </w:rPr>
              <w:br/>
              <w:t>(MHz)</w:t>
            </w:r>
          </w:p>
        </w:tc>
      </w:tr>
      <w:tr w:rsidR="005C7347" w:rsidRPr="00937AEE" w:rsidTr="00126780">
        <w:trPr>
          <w:cantSplit/>
          <w:jc w:val="center"/>
        </w:trPr>
        <w:tc>
          <w:tcPr>
            <w:tcW w:w="1105" w:type="dxa"/>
            <w:tcBorders>
              <w:top w:val="single" w:sz="6" w:space="0" w:color="auto"/>
              <w:left w:val="single" w:sz="6" w:space="0" w:color="auto"/>
              <w:bottom w:val="single" w:sz="4" w:space="0" w:color="auto"/>
              <w:right w:val="single" w:sz="6" w:space="0" w:color="auto"/>
            </w:tcBorders>
          </w:tcPr>
          <w:p w:rsidR="005C7347" w:rsidRPr="00937AEE" w:rsidRDefault="005C7347" w:rsidP="00D1756A">
            <w:pPr>
              <w:pStyle w:val="Tabletext"/>
              <w:spacing w:before="60" w:after="60"/>
              <w:jc w:val="center"/>
              <w:rPr>
                <w:highlight w:val="cyan"/>
                <w:lang w:val="en-GB"/>
              </w:rPr>
            </w:pPr>
            <w:r w:rsidRPr="00937AEE">
              <w:rPr>
                <w:lang w:val="en-GB"/>
              </w:rPr>
              <w:t>70/80</w:t>
            </w:r>
          </w:p>
        </w:tc>
        <w:tc>
          <w:tcPr>
            <w:tcW w:w="2764" w:type="dxa"/>
            <w:tcBorders>
              <w:top w:val="single" w:sz="6" w:space="0" w:color="auto"/>
              <w:left w:val="single" w:sz="6" w:space="0" w:color="auto"/>
              <w:bottom w:val="single" w:sz="4" w:space="0" w:color="auto"/>
              <w:right w:val="single" w:sz="6" w:space="0" w:color="auto"/>
            </w:tcBorders>
          </w:tcPr>
          <w:p w:rsidR="005C7347" w:rsidRPr="00937AEE" w:rsidRDefault="005C7347" w:rsidP="00126780">
            <w:pPr>
              <w:pStyle w:val="Tabletext"/>
              <w:spacing w:before="60" w:after="60"/>
              <w:jc w:val="left"/>
              <w:rPr>
                <w:highlight w:val="cyan"/>
                <w:lang w:val="en-GB"/>
              </w:rPr>
            </w:pPr>
            <w:r w:rsidRPr="00937AEE">
              <w:rPr>
                <w:lang w:val="en-GB"/>
              </w:rPr>
              <w:t>71-76 GHz/81-86 GHz</w:t>
            </w:r>
            <w:r w:rsidRPr="00937AEE">
              <w:rPr>
                <w:lang w:val="en-GB"/>
              </w:rPr>
              <w:br/>
              <w:t>71-76 GHz/81-86 GHz</w:t>
            </w:r>
            <w:r w:rsidRPr="00937AEE">
              <w:rPr>
                <w:lang w:val="en-GB"/>
              </w:rPr>
              <w:br/>
            </w:r>
            <w:r w:rsidRPr="00937AEE">
              <w:rPr>
                <w:lang w:val="en-GB"/>
              </w:rPr>
              <w:br/>
              <w:t>71-76 GHz/81-86 GHz</w:t>
            </w:r>
            <w:r w:rsidRPr="00937AEE">
              <w:rPr>
                <w:lang w:val="en-GB"/>
              </w:rPr>
              <w:br/>
            </w:r>
            <w:r w:rsidRPr="00937AEE">
              <w:rPr>
                <w:lang w:val="en-GB"/>
              </w:rPr>
              <w:br/>
              <w:t>74-76 GHz/84-86 GHz</w:t>
            </w:r>
          </w:p>
        </w:tc>
        <w:tc>
          <w:tcPr>
            <w:tcW w:w="2764" w:type="dxa"/>
            <w:tcBorders>
              <w:top w:val="single" w:sz="6" w:space="0" w:color="auto"/>
              <w:left w:val="single" w:sz="6" w:space="0" w:color="auto"/>
              <w:bottom w:val="single" w:sz="4" w:space="0" w:color="auto"/>
              <w:right w:val="single" w:sz="6" w:space="0" w:color="auto"/>
            </w:tcBorders>
          </w:tcPr>
          <w:p w:rsidR="005C7347" w:rsidRPr="001E729D" w:rsidRDefault="005C7347" w:rsidP="00126780">
            <w:pPr>
              <w:pStyle w:val="Tabletext"/>
              <w:keepLines/>
              <w:tabs>
                <w:tab w:val="left" w:leader="dot" w:pos="7938"/>
                <w:tab w:val="center" w:pos="9526"/>
              </w:tabs>
              <w:spacing w:before="60" w:after="60"/>
              <w:ind w:left="567" w:hanging="567"/>
              <w:jc w:val="left"/>
              <w:rPr>
                <w:lang w:val="fr-CH"/>
              </w:rPr>
            </w:pPr>
            <w:r w:rsidRPr="001E729D">
              <w:rPr>
                <w:lang w:val="fr-CH"/>
              </w:rPr>
              <w:t>F.</w:t>
            </w:r>
            <w:r w:rsidR="00126780" w:rsidRPr="001E729D">
              <w:rPr>
                <w:lang w:val="fr-CH"/>
              </w:rPr>
              <w:t>2006</w:t>
            </w:r>
          </w:p>
          <w:p w:rsidR="005C7347" w:rsidRPr="001E729D" w:rsidRDefault="005C7347" w:rsidP="00126780">
            <w:pPr>
              <w:pStyle w:val="Tabletext"/>
              <w:spacing w:before="60" w:after="60"/>
              <w:jc w:val="left"/>
              <w:rPr>
                <w:lang w:val="fr-CH"/>
              </w:rPr>
            </w:pPr>
            <w:r w:rsidRPr="001E729D">
              <w:rPr>
                <w:lang w:val="fr-CH"/>
              </w:rPr>
              <w:t>F.</w:t>
            </w:r>
            <w:r w:rsidR="00126780" w:rsidRPr="001E729D">
              <w:rPr>
                <w:lang w:val="fr-CH"/>
              </w:rPr>
              <w:t>2006,</w:t>
            </w:r>
            <w:r w:rsidRPr="001E729D">
              <w:rPr>
                <w:lang w:val="fr-CH"/>
              </w:rPr>
              <w:t xml:space="preserve"> Annex 1</w:t>
            </w:r>
            <w:r w:rsidRPr="001E729D">
              <w:rPr>
                <w:lang w:val="fr-CH"/>
              </w:rPr>
              <w:br/>
              <w:t>F.</w:t>
            </w:r>
            <w:r w:rsidR="00126780" w:rsidRPr="001E729D">
              <w:rPr>
                <w:lang w:val="fr-CH"/>
              </w:rPr>
              <w:t xml:space="preserve">2006, </w:t>
            </w:r>
            <w:r w:rsidRPr="001E729D">
              <w:rPr>
                <w:lang w:val="fr-CH"/>
              </w:rPr>
              <w:t>Annex 2</w:t>
            </w:r>
            <w:r w:rsidRPr="001E729D">
              <w:rPr>
                <w:lang w:val="fr-CH"/>
              </w:rPr>
              <w:br/>
              <w:t>F.</w:t>
            </w:r>
            <w:r w:rsidR="00126780" w:rsidRPr="001E729D">
              <w:rPr>
                <w:lang w:val="fr-CH"/>
              </w:rPr>
              <w:t>2006,</w:t>
            </w:r>
            <w:r w:rsidRPr="001E729D">
              <w:rPr>
                <w:lang w:val="fr-CH"/>
              </w:rPr>
              <w:t xml:space="preserve"> Annex 2</w:t>
            </w:r>
          </w:p>
        </w:tc>
        <w:tc>
          <w:tcPr>
            <w:tcW w:w="3006" w:type="dxa"/>
            <w:tcBorders>
              <w:top w:val="single" w:sz="6" w:space="0" w:color="auto"/>
              <w:left w:val="single" w:sz="6" w:space="0" w:color="auto"/>
              <w:bottom w:val="single" w:sz="4" w:space="0" w:color="auto"/>
              <w:right w:val="single" w:sz="6" w:space="0" w:color="auto"/>
            </w:tcBorders>
          </w:tcPr>
          <w:p w:rsidR="005C7347" w:rsidRPr="00937AEE" w:rsidRDefault="005C7347" w:rsidP="00126780">
            <w:pPr>
              <w:pStyle w:val="Tabletext"/>
              <w:spacing w:before="60" w:after="60"/>
              <w:jc w:val="left"/>
              <w:rPr>
                <w:b/>
                <w:lang w:val="en-GB" w:eastAsia="ja-JP"/>
              </w:rPr>
            </w:pPr>
            <w:r w:rsidRPr="00937AEE">
              <w:rPr>
                <w:lang w:val="en-GB"/>
              </w:rPr>
              <w:t>125 MHz (pattern)</w:t>
            </w:r>
            <w:r w:rsidRPr="00937AEE" w:rsidDel="00C128D2">
              <w:rPr>
                <w:lang w:val="en-GB"/>
              </w:rPr>
              <w:t xml:space="preserve"> </w:t>
            </w:r>
            <w:r w:rsidRPr="00937AEE">
              <w:rPr>
                <w:lang w:val="en-GB"/>
              </w:rPr>
              <w:br/>
            </w:r>
            <w:r w:rsidRPr="00937AEE">
              <w:rPr>
                <w:i/>
                <w:iCs/>
                <w:lang w:val="en-GB"/>
              </w:rPr>
              <w:t>n</w:t>
            </w:r>
            <w:r w:rsidRPr="00937AEE">
              <w:rPr>
                <w:lang w:val="en-GB"/>
              </w:rPr>
              <w:t xml:space="preserve"> </w:t>
            </w:r>
            <w:r w:rsidRPr="00937AEE">
              <w:rPr>
                <w:lang w:val="en-GB"/>
              </w:rPr>
              <w:sym w:font="Symbol" w:char="F0B4"/>
            </w:r>
            <w:r w:rsidRPr="00937AEE">
              <w:rPr>
                <w:lang w:val="en-GB"/>
              </w:rPr>
              <w:t xml:space="preserve"> 250 MHz blocks</w:t>
            </w:r>
            <w:r w:rsidRPr="00937AEE">
              <w:rPr>
                <w:lang w:val="en-GB"/>
              </w:rPr>
              <w:br/>
              <w:t>(</w:t>
            </w:r>
            <w:r w:rsidRPr="00937AEE">
              <w:rPr>
                <w:i/>
                <w:iCs/>
                <w:lang w:val="en-GB"/>
              </w:rPr>
              <w:t xml:space="preserve">n </w:t>
            </w:r>
            <w:r w:rsidRPr="00937AEE">
              <w:rPr>
                <w:lang w:val="en-GB"/>
              </w:rPr>
              <w:t xml:space="preserve">= 1, …, 20) </w:t>
            </w:r>
            <w:r w:rsidRPr="00937AEE">
              <w:rPr>
                <w:lang w:val="en-GB"/>
              </w:rPr>
              <w:br/>
            </w:r>
            <w:r w:rsidRPr="00937AEE">
              <w:rPr>
                <w:i/>
                <w:iCs/>
                <w:lang w:val="en-GB"/>
              </w:rPr>
              <w:t>n</w:t>
            </w:r>
            <w:r w:rsidRPr="00937AEE">
              <w:rPr>
                <w:lang w:val="en-GB"/>
              </w:rPr>
              <w:t xml:space="preserve"> </w:t>
            </w:r>
            <w:r w:rsidRPr="00937AEE">
              <w:rPr>
                <w:lang w:val="en-GB"/>
              </w:rPr>
              <w:sym w:font="Symbol" w:char="F0B4"/>
            </w:r>
            <w:r w:rsidRPr="00937AEE">
              <w:rPr>
                <w:lang w:val="en-GB"/>
              </w:rPr>
              <w:t xml:space="preserve"> 250 MHz channels </w:t>
            </w:r>
            <w:r w:rsidRPr="00937AEE">
              <w:rPr>
                <w:lang w:val="en-GB"/>
              </w:rPr>
              <w:br/>
              <w:t>(</w:t>
            </w:r>
            <w:r w:rsidRPr="00937AEE">
              <w:rPr>
                <w:i/>
                <w:iCs/>
                <w:lang w:val="en-GB"/>
              </w:rPr>
              <w:t xml:space="preserve">n </w:t>
            </w:r>
            <w:r w:rsidRPr="00937AEE">
              <w:rPr>
                <w:lang w:val="en-GB"/>
              </w:rPr>
              <w:t>= 1, …, 18)</w:t>
            </w:r>
            <w:r w:rsidRPr="00937AEE">
              <w:rPr>
                <w:lang w:val="en-GB"/>
              </w:rPr>
              <w:br/>
            </w:r>
            <w:r w:rsidRPr="00937AEE">
              <w:rPr>
                <w:i/>
                <w:iCs/>
                <w:lang w:val="en-GB"/>
              </w:rPr>
              <w:t>n</w:t>
            </w:r>
            <w:r w:rsidRPr="00937AEE">
              <w:rPr>
                <w:lang w:val="en-GB"/>
              </w:rPr>
              <w:t xml:space="preserve"> </w:t>
            </w:r>
            <w:r w:rsidRPr="00937AEE">
              <w:rPr>
                <w:lang w:val="en-GB"/>
              </w:rPr>
              <w:sym w:font="Symbol" w:char="F0B4"/>
            </w:r>
            <w:r w:rsidRPr="00937AEE">
              <w:rPr>
                <w:lang w:val="en-GB"/>
              </w:rPr>
              <w:t xml:space="preserve"> 250 MHz channels </w:t>
            </w:r>
            <w:r w:rsidRPr="00937AEE">
              <w:rPr>
                <w:lang w:val="en-GB"/>
              </w:rPr>
              <w:br/>
              <w:t>(</w:t>
            </w:r>
            <w:r w:rsidRPr="00937AEE">
              <w:rPr>
                <w:i/>
                <w:iCs/>
                <w:lang w:val="en-GB"/>
              </w:rPr>
              <w:t xml:space="preserve">n </w:t>
            </w:r>
            <w:r w:rsidRPr="00937AEE">
              <w:rPr>
                <w:lang w:val="en-GB"/>
              </w:rPr>
              <w:t>= 1, …, 7)</w:t>
            </w:r>
          </w:p>
        </w:tc>
      </w:tr>
      <w:tr w:rsidR="005C7347" w:rsidRPr="00937AEE" w:rsidTr="00126780">
        <w:trPr>
          <w:cantSplit/>
          <w:jc w:val="center"/>
        </w:trPr>
        <w:tc>
          <w:tcPr>
            <w:tcW w:w="1105" w:type="dxa"/>
            <w:tcBorders>
              <w:top w:val="single" w:sz="6" w:space="0" w:color="auto"/>
              <w:left w:val="single" w:sz="6" w:space="0" w:color="auto"/>
              <w:bottom w:val="single" w:sz="4" w:space="0" w:color="auto"/>
              <w:right w:val="single" w:sz="6" w:space="0" w:color="auto"/>
            </w:tcBorders>
          </w:tcPr>
          <w:p w:rsidR="005C7347" w:rsidRPr="00937AEE" w:rsidRDefault="005C7347" w:rsidP="00D1756A">
            <w:pPr>
              <w:pStyle w:val="Tabletext"/>
              <w:spacing w:before="60" w:after="60"/>
              <w:jc w:val="center"/>
              <w:rPr>
                <w:lang w:val="en-GB"/>
              </w:rPr>
            </w:pPr>
            <w:r w:rsidRPr="00937AEE">
              <w:rPr>
                <w:lang w:val="en-GB"/>
              </w:rPr>
              <w:t>94</w:t>
            </w:r>
          </w:p>
        </w:tc>
        <w:tc>
          <w:tcPr>
            <w:tcW w:w="2764" w:type="dxa"/>
            <w:tcBorders>
              <w:top w:val="single" w:sz="6" w:space="0" w:color="auto"/>
              <w:left w:val="single" w:sz="6" w:space="0" w:color="auto"/>
              <w:bottom w:val="single" w:sz="4"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 xml:space="preserve">92.0-94 / 94.1-95 </w:t>
            </w:r>
          </w:p>
        </w:tc>
        <w:tc>
          <w:tcPr>
            <w:tcW w:w="2764" w:type="dxa"/>
            <w:tcBorders>
              <w:top w:val="single" w:sz="6" w:space="0" w:color="auto"/>
              <w:left w:val="single" w:sz="6" w:space="0" w:color="auto"/>
              <w:bottom w:val="single" w:sz="4" w:space="0" w:color="auto"/>
              <w:right w:val="single" w:sz="6" w:space="0" w:color="auto"/>
            </w:tcBorders>
          </w:tcPr>
          <w:p w:rsidR="005C7347" w:rsidRPr="00937AEE" w:rsidRDefault="005C7347" w:rsidP="00126780">
            <w:pPr>
              <w:pStyle w:val="Tabletext"/>
              <w:keepLines/>
              <w:tabs>
                <w:tab w:val="left" w:leader="dot" w:pos="7938"/>
                <w:tab w:val="center" w:pos="9526"/>
              </w:tabs>
              <w:spacing w:before="60" w:after="60"/>
              <w:ind w:left="567" w:hanging="567"/>
              <w:jc w:val="left"/>
              <w:rPr>
                <w:lang w:val="en-GB"/>
              </w:rPr>
            </w:pPr>
            <w:r w:rsidRPr="00937AEE">
              <w:rPr>
                <w:lang w:val="en-GB"/>
              </w:rPr>
              <w:t>F.</w:t>
            </w:r>
            <w:r w:rsidR="00126780" w:rsidRPr="00937AEE">
              <w:rPr>
                <w:lang w:val="en-GB"/>
              </w:rPr>
              <w:t>2004</w:t>
            </w:r>
          </w:p>
        </w:tc>
        <w:tc>
          <w:tcPr>
            <w:tcW w:w="3006" w:type="dxa"/>
            <w:tcBorders>
              <w:top w:val="single" w:sz="6" w:space="0" w:color="auto"/>
              <w:left w:val="single" w:sz="6" w:space="0" w:color="auto"/>
              <w:bottom w:val="single" w:sz="4" w:space="0" w:color="auto"/>
              <w:right w:val="single" w:sz="6" w:space="0" w:color="auto"/>
            </w:tcBorders>
          </w:tcPr>
          <w:p w:rsidR="005C7347" w:rsidRPr="00937AEE" w:rsidRDefault="005C7347" w:rsidP="00126780">
            <w:pPr>
              <w:pStyle w:val="Tabletext"/>
              <w:spacing w:before="60" w:after="60"/>
              <w:jc w:val="left"/>
              <w:rPr>
                <w:lang w:val="en-GB"/>
              </w:rPr>
            </w:pPr>
            <w:r w:rsidRPr="00937AEE">
              <w:rPr>
                <w:lang w:val="en-GB"/>
              </w:rPr>
              <w:t xml:space="preserve">50, 100, </w:t>
            </w:r>
            <w:r w:rsidRPr="00937AEE">
              <w:rPr>
                <w:i/>
                <w:iCs/>
                <w:lang w:val="en-GB"/>
              </w:rPr>
              <w:t>N</w:t>
            </w:r>
            <w:r w:rsidRPr="00937AEE">
              <w:rPr>
                <w:lang w:val="en-GB"/>
              </w:rPr>
              <w:t xml:space="preserve"> × 100 </w:t>
            </w:r>
          </w:p>
        </w:tc>
      </w:tr>
      <w:tr w:rsidR="005C7347" w:rsidRPr="00937AEE" w:rsidTr="00126780">
        <w:trPr>
          <w:cantSplit/>
          <w:jc w:val="center"/>
        </w:trPr>
        <w:tc>
          <w:tcPr>
            <w:tcW w:w="9639" w:type="dxa"/>
            <w:gridSpan w:val="4"/>
            <w:tcBorders>
              <w:top w:val="single" w:sz="4" w:space="0" w:color="auto"/>
            </w:tcBorders>
          </w:tcPr>
          <w:p w:rsidR="005C7347" w:rsidRPr="00937AEE" w:rsidRDefault="005C7347" w:rsidP="00126780">
            <w:pPr>
              <w:pStyle w:val="Tabletext"/>
              <w:rPr>
                <w:u w:val="double"/>
                <w:lang w:val="en-GB"/>
              </w:rPr>
            </w:pPr>
            <w:r w:rsidRPr="00937AEE">
              <w:rPr>
                <w:vertAlign w:val="superscript"/>
                <w:lang w:val="en-GB"/>
              </w:rPr>
              <w:t>(1)</w:t>
            </w:r>
            <w:r w:rsidRPr="00937AEE">
              <w:rPr>
                <w:lang w:val="en-GB"/>
              </w:rPr>
              <w:tab/>
              <w:t>Frequency block bandwidth.</w:t>
            </w:r>
          </w:p>
        </w:tc>
      </w:tr>
    </w:tbl>
    <w:p w:rsidR="005C7347" w:rsidRPr="00937AEE" w:rsidRDefault="005C7347" w:rsidP="00126780">
      <w:pPr>
        <w:rPr>
          <w:lang w:val="en-GB"/>
        </w:rPr>
      </w:pPr>
      <w:r w:rsidRPr="00937AEE">
        <w:rPr>
          <w:lang w:val="en-GB"/>
        </w:rPr>
        <w:t>NOTE 1 – A given frequency channel arrangement can be regarded as either alternated or interleaved as a consequence of the symbol rate transmitted by the radio systems. Alternated frequency channel arrangements may be, in principle, further implemented with co-channel band reuse.</w:t>
      </w:r>
    </w:p>
    <w:p w:rsidR="005C7347" w:rsidRPr="00937AEE" w:rsidRDefault="005C7347" w:rsidP="005C7347">
      <w:pPr>
        <w:rPr>
          <w:lang w:val="en-GB"/>
        </w:rPr>
      </w:pPr>
      <w:r w:rsidRPr="00937AEE">
        <w:rPr>
          <w:lang w:val="en-GB"/>
        </w:rPr>
        <w:t>NOTE 2 – The definition and application of XPD is different from that of cross-polarization isolation (XPI) as defined in Recommendation ITU-R P.310.</w:t>
      </w:r>
    </w:p>
    <w:p w:rsidR="005C7347" w:rsidRPr="00937AEE" w:rsidRDefault="005C7347" w:rsidP="005C7347">
      <w:pPr>
        <w:rPr>
          <w:lang w:val="en-GB"/>
        </w:rPr>
      </w:pPr>
      <w:r w:rsidRPr="00937AEE">
        <w:rPr>
          <w:lang w:val="en-GB"/>
        </w:rPr>
        <w:t>NOTE 3 – In the definition of NFD the following assumptions are made:</w:t>
      </w:r>
    </w:p>
    <w:p w:rsidR="005C7347" w:rsidRPr="00937AEE" w:rsidRDefault="005C7347" w:rsidP="005C7347">
      <w:pPr>
        <w:pStyle w:val="enumlev1"/>
        <w:rPr>
          <w:lang w:val="en-GB"/>
        </w:rPr>
      </w:pPr>
      <w:r w:rsidRPr="00937AEE">
        <w:rPr>
          <w:lang w:val="en-GB"/>
        </w:rPr>
        <w:t>–</w:t>
      </w:r>
      <w:r w:rsidRPr="00937AEE">
        <w:rPr>
          <w:lang w:val="en-GB"/>
        </w:rPr>
        <w:tab/>
        <w:t>adjacent channels XPD, if any, has not been taken into account;</w:t>
      </w:r>
    </w:p>
    <w:p w:rsidR="005C7347" w:rsidRPr="00937AEE" w:rsidRDefault="005C7347" w:rsidP="005C7347">
      <w:pPr>
        <w:pStyle w:val="enumlev1"/>
        <w:rPr>
          <w:lang w:val="en-GB"/>
        </w:rPr>
      </w:pPr>
      <w:r w:rsidRPr="00937AEE">
        <w:rPr>
          <w:lang w:val="en-GB"/>
        </w:rPr>
        <w:t>–</w:t>
      </w:r>
      <w:r w:rsidRPr="00937AEE">
        <w:rPr>
          <w:lang w:val="en-GB"/>
        </w:rPr>
        <w:tab/>
        <w:t>a single side interfering channel only is considered; for double side like-modulated interferences a NFD value 3 dB lower should be taken into account.</w:t>
      </w:r>
    </w:p>
    <w:p w:rsidR="005C7347" w:rsidRPr="00937AEE" w:rsidRDefault="005C7347" w:rsidP="005C7347">
      <w:pPr>
        <w:rPr>
          <w:lang w:val="en-GB"/>
        </w:rPr>
      </w:pPr>
      <w:r w:rsidRPr="00937AEE">
        <w:rPr>
          <w:lang w:val="en-GB"/>
        </w:rPr>
        <w:t>NOTE 4 – This argument is covered by the outage and propagation behaviour prediction methods covered by Recommendations ITU-R F.1093 and ITU-R P.530.</w:t>
      </w:r>
    </w:p>
    <w:p w:rsidR="005C7347" w:rsidRPr="00937AEE" w:rsidRDefault="005C7347" w:rsidP="00937AEE">
      <w:pPr>
        <w:rPr>
          <w:lang w:val="en-GB"/>
        </w:rPr>
      </w:pPr>
      <w:r w:rsidRPr="00937AEE">
        <w:rPr>
          <w:lang w:val="en-GB"/>
        </w:rPr>
        <w:t xml:space="preserve">NOTE 5 – A multi-carrier system is a system with </w:t>
      </w:r>
      <w:r w:rsidRPr="00937AEE">
        <w:rPr>
          <w:i/>
          <w:lang w:val="en-GB"/>
        </w:rPr>
        <w:t>n</w:t>
      </w:r>
      <w:r w:rsidRPr="00937AEE">
        <w:rPr>
          <w:lang w:val="en-GB"/>
        </w:rPr>
        <w:t xml:space="preserve"> (where </w:t>
      </w:r>
      <w:r w:rsidRPr="00937AEE">
        <w:rPr>
          <w:i/>
          <w:lang w:val="en-GB"/>
        </w:rPr>
        <w:t>n</w:t>
      </w:r>
      <w:r w:rsidRPr="00937AEE">
        <w:rPr>
          <w:lang w:val="en-GB"/>
        </w:rPr>
        <w:t> </w:t>
      </w:r>
      <w:r w:rsidR="00937AEE" w:rsidRPr="00937AEE">
        <w:rPr>
          <w:lang w:val="en-GB"/>
        </w:rPr>
        <w:t>&gt;</w:t>
      </w:r>
      <w:r w:rsidRPr="00937AEE">
        <w:rPr>
          <w:lang w:val="en-GB"/>
        </w:rPr>
        <w:t xml:space="preserve"> 1) digitally modulated carrier signals simultaneously transmitted (or received) by the same radio-frequency equipment </w:t>
      </w:r>
      <w:r w:rsidRPr="00937AEE">
        <w:rPr>
          <w:lang w:val="en-GB" w:eastAsia="ja-JP"/>
        </w:rPr>
        <w:t>within an assigned channel of the relevant channel arrangement or a specifically dedicated spectrum slot</w:t>
      </w:r>
      <w:r w:rsidRPr="00937AEE">
        <w:rPr>
          <w:lang w:val="en-GB"/>
        </w:rPr>
        <w:t>. The</w:t>
      </w:r>
      <w:r w:rsidR="00126780" w:rsidRPr="00937AEE">
        <w:rPr>
          <w:lang w:val="en-GB"/>
        </w:rPr>
        <w:t xml:space="preserve"> </w:t>
      </w:r>
      <w:r w:rsidRPr="00937AEE">
        <w:rPr>
          <w:lang w:val="en-GB"/>
        </w:rPr>
        <w:t xml:space="preserve">centre frequency should be regarded as the arithmetic average of the </w:t>
      </w:r>
      <w:r w:rsidRPr="00937AEE">
        <w:rPr>
          <w:i/>
          <w:lang w:val="en-GB"/>
        </w:rPr>
        <w:t>n</w:t>
      </w:r>
      <w:r w:rsidRPr="00937AEE">
        <w:rPr>
          <w:lang w:val="en-GB"/>
        </w:rPr>
        <w:t xml:space="preserve"> individual carrier frequencies of the multi-carrier system. When applying a multi-carrier system in an already existing radio-frequency channel arrangement, it may be convenient to shift the centre frequency of the multi-carrier system to the middle of two adjacent channels (representing a dedicated spectrum slot) of the basic arrangement.</w:t>
      </w:r>
    </w:p>
    <w:p w:rsidR="005C7347" w:rsidRPr="00937AEE" w:rsidRDefault="005C7347" w:rsidP="005C7347">
      <w:pPr>
        <w:rPr>
          <w:lang w:val="en-GB"/>
        </w:rPr>
      </w:pPr>
    </w:p>
    <w:p w:rsidR="005C7347" w:rsidRDefault="005C7347" w:rsidP="005C7347">
      <w:pPr>
        <w:rPr>
          <w:lang w:val="en-GB"/>
        </w:rPr>
      </w:pPr>
    </w:p>
    <w:p w:rsidR="00D216C3" w:rsidRDefault="00D216C3">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D216C3" w:rsidRDefault="00D216C3" w:rsidP="00D216C3">
      <w:pPr>
        <w:pStyle w:val="AnnexNoTitle"/>
        <w:rPr>
          <w:lang w:val="en-US"/>
        </w:rPr>
      </w:pPr>
      <w:r>
        <w:rPr>
          <w:lang w:val="en-US"/>
        </w:rPr>
        <w:lastRenderedPageBreak/>
        <w:t>Annex 1</w:t>
      </w:r>
      <w:r>
        <w:rPr>
          <w:lang w:val="en-US"/>
        </w:rPr>
        <w:br/>
      </w:r>
      <w:r>
        <w:rPr>
          <w:lang w:val="en-US"/>
        </w:rPr>
        <w:br/>
        <w:t>Radio-frequency channel arrangement in the band 2</w:t>
      </w:r>
      <w:r>
        <w:rPr>
          <w:sz w:val="12"/>
          <w:lang w:val="en-US"/>
        </w:rPr>
        <w:t> </w:t>
      </w:r>
      <w:r>
        <w:rPr>
          <w:lang w:val="en-US"/>
        </w:rPr>
        <w:t>300-2</w:t>
      </w:r>
      <w:r>
        <w:rPr>
          <w:sz w:val="12"/>
          <w:lang w:val="en-US"/>
        </w:rPr>
        <w:t> </w:t>
      </w:r>
      <w:r>
        <w:rPr>
          <w:lang w:val="en-US"/>
        </w:rPr>
        <w:t>500 MHz</w:t>
      </w:r>
    </w:p>
    <w:p w:rsidR="00D216C3" w:rsidRDefault="00D216C3" w:rsidP="00D216C3">
      <w:pPr>
        <w:pStyle w:val="Annexref"/>
        <w:spacing w:before="240" w:after="120"/>
        <w:rPr>
          <w:lang w:val="en-GB"/>
        </w:rPr>
      </w:pPr>
      <w:r>
        <w:rPr>
          <w:lang w:val="en-GB"/>
        </w:rPr>
        <w:t>(Table 1)</w:t>
      </w:r>
    </w:p>
    <w:p w:rsidR="00D216C3" w:rsidRDefault="00D216C3" w:rsidP="00D216C3">
      <w:pPr>
        <w:pStyle w:val="Normalaftertitle"/>
        <w:rPr>
          <w:lang w:val="en-US"/>
        </w:rPr>
      </w:pPr>
      <w:r>
        <w:rPr>
          <w:b/>
          <w:lang w:val="en-US"/>
        </w:rPr>
        <w:t>1</w:t>
      </w:r>
      <w:r>
        <w:rPr>
          <w:b/>
          <w:lang w:val="en-US"/>
        </w:rPr>
        <w:tab/>
      </w:r>
      <w:r>
        <w:rPr>
          <w:lang w:val="en-US"/>
        </w:rPr>
        <w:t>The radio-frequency channel arrangement for the above FWSs is based on an adjacent-channel spacing of 1 MHz, and is derived as follows:</w:t>
      </w:r>
    </w:p>
    <w:p w:rsidR="00D216C3" w:rsidRDefault="00D216C3" w:rsidP="00D216C3">
      <w:pPr>
        <w:pStyle w:val="enumlev1"/>
        <w:rPr>
          <w:lang w:val="en-US"/>
        </w:rPr>
      </w:pPr>
      <w:r>
        <w:rPr>
          <w:lang w:val="en-US"/>
        </w:rPr>
        <w:t>Let</w:t>
      </w:r>
      <w:r>
        <w:rPr>
          <w:lang w:val="en-US"/>
        </w:rPr>
        <w:tab/>
      </w:r>
      <w:r>
        <w:rPr>
          <w:i/>
          <w:lang w:val="en-US"/>
        </w:rPr>
        <w:t>f</w:t>
      </w:r>
      <w:r>
        <w:rPr>
          <w:iCs/>
          <w:vertAlign w:val="subscript"/>
          <w:lang w:val="en-US"/>
        </w:rPr>
        <w:t>0</w:t>
      </w:r>
      <w:r>
        <w:rPr>
          <w:position w:val="-4"/>
          <w:sz w:val="12"/>
          <w:lang w:val="en-US"/>
        </w:rPr>
        <w:t> </w:t>
      </w:r>
      <w:r>
        <w:rPr>
          <w:lang w:val="en-US"/>
        </w:rPr>
        <w:tab/>
        <w:t>be the reference frequency of the frequency pattern (MHz),</w:t>
      </w:r>
    </w:p>
    <w:p w:rsidR="00D216C3" w:rsidRDefault="00D216C3" w:rsidP="00D216C3">
      <w:pPr>
        <w:pStyle w:val="enumlev1"/>
        <w:ind w:left="1191" w:hanging="1191"/>
        <w:rPr>
          <w:lang w:val="en-US"/>
        </w:rPr>
      </w:pPr>
      <w:r>
        <w:rPr>
          <w:lang w:val="en-US"/>
        </w:rPr>
        <w:tab/>
      </w:r>
      <w:r>
        <w:rPr>
          <w:i/>
          <w:lang w:val="en-US"/>
        </w:rPr>
        <w:t>f</w:t>
      </w:r>
      <w:r>
        <w:rPr>
          <w:i/>
          <w:vertAlign w:val="subscript"/>
          <w:lang w:val="en-US"/>
        </w:rPr>
        <w:t>n</w:t>
      </w:r>
      <w:r>
        <w:rPr>
          <w:position w:val="-4"/>
          <w:sz w:val="12"/>
          <w:vertAlign w:val="subscript"/>
          <w:lang w:val="en-US"/>
        </w:rPr>
        <w:t> </w:t>
      </w:r>
      <w:r>
        <w:rPr>
          <w:lang w:val="en-US"/>
        </w:rPr>
        <w:tab/>
        <w:t>be the centre frequency of one radio-frequency channel in the lower half of the band (MHz),</w:t>
      </w:r>
    </w:p>
    <w:p w:rsidR="00D216C3" w:rsidRDefault="00D216C3" w:rsidP="00D216C3">
      <w:pPr>
        <w:pStyle w:val="enumlev1"/>
        <w:tabs>
          <w:tab w:val="clear" w:pos="794"/>
          <w:tab w:val="left" w:pos="720"/>
        </w:tabs>
        <w:spacing w:line="280" w:lineRule="exact"/>
        <w:ind w:left="1191" w:hanging="1191"/>
        <w:rPr>
          <w:lang w:val="en-US"/>
        </w:rPr>
      </w:pPr>
      <w:r>
        <w:rPr>
          <w:lang w:val="en-US"/>
        </w:rPr>
        <w:tab/>
      </w:r>
      <w:r w:rsidRPr="00B55818">
        <w:rPr>
          <w:position w:val="-12"/>
        </w:rPr>
        <w:object w:dxaOrig="300" w:dyaOrig="360">
          <v:shape id="_x0000_i1030" type="#_x0000_t75" style="width:15pt;height:17.65pt" o:ole="">
            <v:imagedata r:id="rId23" o:title=""/>
          </v:shape>
          <o:OLEObject Type="Embed" ProgID="Equation.3" ShapeID="_x0000_i1030" DrawAspect="Content" ObjectID="_1495530030" r:id="rId24"/>
        </w:object>
      </w:r>
      <w:r>
        <w:rPr>
          <w:lang w:val="en-US"/>
        </w:rPr>
        <w:tab/>
        <w:t>be the centre frequency of one radio-frequency channel in the upper half of the band (MHz),</w:t>
      </w:r>
    </w:p>
    <w:p w:rsidR="00D216C3" w:rsidRDefault="00D216C3" w:rsidP="00D216C3">
      <w:pPr>
        <w:rPr>
          <w:lang w:val="en-US"/>
        </w:rPr>
      </w:pPr>
      <w:r>
        <w:rPr>
          <w:lang w:val="en-US"/>
        </w:rPr>
        <w:t>then the centre frequencies of the individual channels can be expressed by the following relationships:</w:t>
      </w:r>
    </w:p>
    <w:p w:rsidR="00D216C3" w:rsidRDefault="00D216C3" w:rsidP="00D216C3">
      <w:pPr>
        <w:pStyle w:val="enumlev1"/>
        <w:tabs>
          <w:tab w:val="left" w:pos="3240"/>
        </w:tabs>
        <w:rPr>
          <w:lang w:val="en-US"/>
        </w:rPr>
      </w:pPr>
      <w:r>
        <w:rPr>
          <w:lang w:val="en-US"/>
        </w:rPr>
        <w:tab/>
        <w:t>lower half of the band:</w:t>
      </w:r>
      <w:r>
        <w:rPr>
          <w:lang w:val="en-US"/>
        </w:rPr>
        <w:tab/>
        <w:t xml:space="preserve">  </w:t>
      </w:r>
      <w:r>
        <w:rPr>
          <w:i/>
          <w:lang w:val="en-US"/>
        </w:rPr>
        <w:t>f</w:t>
      </w:r>
      <w:r>
        <w:rPr>
          <w:i/>
          <w:vertAlign w:val="subscript"/>
          <w:lang w:val="en-US"/>
        </w:rPr>
        <w:t>n</w:t>
      </w:r>
      <w:r>
        <w:rPr>
          <w:lang w:val="en-US"/>
        </w:rPr>
        <w:t xml:space="preserve"> </w:t>
      </w:r>
      <w:r>
        <w:rPr>
          <w:rFonts w:ascii="Symbol" w:hAnsi="Symbol"/>
        </w:rPr>
        <w:t></w:t>
      </w:r>
      <w:r>
        <w:rPr>
          <w:lang w:val="en-US"/>
        </w:rPr>
        <w:t xml:space="preserve"> </w:t>
      </w:r>
      <w:r>
        <w:rPr>
          <w:i/>
          <w:lang w:val="en-US"/>
        </w:rPr>
        <w:t>f</w:t>
      </w:r>
      <w:r>
        <w:rPr>
          <w:iCs/>
          <w:vertAlign w:val="subscript"/>
          <w:lang w:val="en-US"/>
        </w:rPr>
        <w:t>0</w:t>
      </w:r>
      <w:r>
        <w:rPr>
          <w:lang w:val="en-US"/>
        </w:rPr>
        <w:t xml:space="preserve"> – 87 </w:t>
      </w:r>
      <w:r>
        <w:rPr>
          <w:rFonts w:ascii="Symbol" w:hAnsi="Symbol"/>
        </w:rPr>
        <w:t></w:t>
      </w:r>
      <w:r>
        <w:rPr>
          <w:lang w:val="en-US"/>
        </w:rPr>
        <w:t xml:space="preserve"> </w:t>
      </w:r>
      <w:r>
        <w:rPr>
          <w:i/>
          <w:lang w:val="en-US"/>
        </w:rPr>
        <w:t>n</w:t>
      </w:r>
    </w:p>
    <w:p w:rsidR="00D216C3" w:rsidRDefault="00D216C3" w:rsidP="00D216C3">
      <w:pPr>
        <w:pStyle w:val="enumlev1"/>
        <w:tabs>
          <w:tab w:val="left" w:pos="3240"/>
        </w:tabs>
        <w:rPr>
          <w:lang w:val="en-US"/>
        </w:rPr>
      </w:pPr>
      <w:r>
        <w:rPr>
          <w:lang w:val="en-US"/>
        </w:rPr>
        <w:tab/>
        <w:t>upper half of the band:</w:t>
      </w:r>
      <w:r>
        <w:rPr>
          <w:lang w:val="en-US"/>
        </w:rPr>
        <w:tab/>
      </w:r>
      <w:r>
        <w:rPr>
          <w:sz w:val="12"/>
          <w:lang w:val="en-US"/>
        </w:rPr>
        <w:t xml:space="preserve"> </w:t>
      </w:r>
      <w:r w:rsidRPr="00B55818">
        <w:rPr>
          <w:position w:val="-12"/>
        </w:rPr>
        <w:object w:dxaOrig="499" w:dyaOrig="360">
          <v:shape id="_x0000_i1031" type="#_x0000_t75" style="width:24.3pt;height:17.65pt" o:ole="">
            <v:imagedata r:id="rId25" o:title=""/>
          </v:shape>
          <o:OLEObject Type="Embed" ProgID="Equation.3" ShapeID="_x0000_i1031" DrawAspect="Content" ObjectID="_1495530031" r:id="rId26"/>
        </w:object>
      </w:r>
      <w:r>
        <w:rPr>
          <w:rFonts w:ascii="Tms Rmn" w:hAnsi="Tms Rmn"/>
          <w:sz w:val="10"/>
          <w:lang w:val="en-US"/>
        </w:rPr>
        <w:t> </w:t>
      </w:r>
      <w:r>
        <w:rPr>
          <w:i/>
          <w:lang w:val="en-US"/>
        </w:rPr>
        <w:t>f</w:t>
      </w:r>
      <w:r>
        <w:rPr>
          <w:iCs/>
          <w:vertAlign w:val="subscript"/>
          <w:lang w:val="en-US"/>
        </w:rPr>
        <w:t>0</w:t>
      </w:r>
      <w:r>
        <w:rPr>
          <w:lang w:val="en-US"/>
        </w:rPr>
        <w:t xml:space="preserve"> </w:t>
      </w:r>
      <w:r>
        <w:rPr>
          <w:rFonts w:ascii="Symbol" w:hAnsi="Symbol"/>
        </w:rPr>
        <w:t></w:t>
      </w:r>
      <w:r>
        <w:rPr>
          <w:lang w:val="en-US"/>
        </w:rPr>
        <w:t xml:space="preserve"> 7 </w:t>
      </w:r>
      <w:r>
        <w:rPr>
          <w:rFonts w:ascii="Symbol" w:hAnsi="Symbol"/>
        </w:rPr>
        <w:t></w:t>
      </w:r>
      <w:r>
        <w:rPr>
          <w:lang w:val="en-US"/>
        </w:rPr>
        <w:t xml:space="preserve"> </w:t>
      </w:r>
      <w:r>
        <w:rPr>
          <w:i/>
          <w:lang w:val="en-US"/>
        </w:rPr>
        <w:t>n</w:t>
      </w:r>
    </w:p>
    <w:p w:rsidR="00D216C3" w:rsidRDefault="00D216C3" w:rsidP="00D216C3">
      <w:pPr>
        <w:rPr>
          <w:lang w:val="en-US"/>
        </w:rPr>
      </w:pPr>
      <w:r>
        <w:rPr>
          <w:lang w:val="en-US"/>
        </w:rPr>
        <w:t>where:</w:t>
      </w:r>
    </w:p>
    <w:p w:rsidR="00D216C3" w:rsidRDefault="00D216C3" w:rsidP="00D216C3">
      <w:pPr>
        <w:pStyle w:val="enumlev1"/>
        <w:tabs>
          <w:tab w:val="left" w:pos="3240"/>
        </w:tabs>
        <w:rPr>
          <w:lang w:val="en-US"/>
        </w:rPr>
      </w:pPr>
      <w:r>
        <w:rPr>
          <w:lang w:val="en-US"/>
        </w:rPr>
        <w:tab/>
      </w:r>
      <w:r>
        <w:rPr>
          <w:i/>
          <w:lang w:val="en-US"/>
        </w:rPr>
        <w:t>n</w:t>
      </w:r>
      <w:r>
        <w:rPr>
          <w:lang w:val="en-US"/>
        </w:rPr>
        <w:t xml:space="preserve"> </w:t>
      </w:r>
      <w:r>
        <w:rPr>
          <w:rFonts w:ascii="Symbol" w:hAnsi="Symbol"/>
        </w:rPr>
        <w:t></w:t>
      </w:r>
      <w:r>
        <w:rPr>
          <w:lang w:val="en-US"/>
        </w:rPr>
        <w:t xml:space="preserve"> 1, 2, 3, ..., 80.</w:t>
      </w:r>
    </w:p>
    <w:p w:rsidR="00D216C3" w:rsidRDefault="00D216C3" w:rsidP="00D216C3">
      <w:pPr>
        <w:rPr>
          <w:lang w:val="en-US"/>
        </w:rPr>
      </w:pPr>
      <w:r>
        <w:rPr>
          <w:lang w:val="en-US"/>
        </w:rPr>
        <w:t>This is illustrated in Fig. 2.</w:t>
      </w:r>
    </w:p>
    <w:p w:rsidR="008D63F5" w:rsidRDefault="008D63F5" w:rsidP="008D63F5">
      <w:pPr>
        <w:pStyle w:val="FigureNo"/>
        <w:rPr>
          <w:lang w:val="en-US"/>
        </w:rPr>
      </w:pPr>
      <w:r>
        <w:rPr>
          <w:lang w:val="en-US"/>
        </w:rPr>
        <w:t>figure 2</w:t>
      </w:r>
    </w:p>
    <w:p w:rsidR="008D63F5" w:rsidRDefault="008D63F5" w:rsidP="008D63F5">
      <w:pPr>
        <w:pStyle w:val="Figuretitle"/>
        <w:rPr>
          <w:lang w:val="en-US"/>
        </w:rPr>
      </w:pPr>
      <w:r>
        <w:rPr>
          <w:lang w:val="en-US"/>
        </w:rPr>
        <w:t>Radio-frequency channel arrangement for up to 300 telephone channel</w:t>
      </w:r>
      <w:r>
        <w:rPr>
          <w:lang w:val="en-US"/>
        </w:rPr>
        <w:br/>
        <w:t>FWSs operating in the 2 300-2 500 MHz band</w:t>
      </w:r>
    </w:p>
    <w:p w:rsidR="008D63F5" w:rsidRPr="008D63F5" w:rsidRDefault="0016234A" w:rsidP="008D63F5">
      <w:pPr>
        <w:pStyle w:val="Figure"/>
        <w:rPr>
          <w:lang w:val="en-US"/>
        </w:rPr>
      </w:pPr>
      <w:r>
        <w:object w:dxaOrig="6945" w:dyaOrig="1241">
          <v:shape id="_x0000_i1047" type="#_x0000_t75" style="width:442.6pt;height:79.05pt" o:ole="">
            <v:imagedata r:id="rId27" o:title=""/>
          </v:shape>
          <o:OLEObject Type="Embed" ProgID="CorelDraw.Graphic.16" ShapeID="_x0000_i1047" DrawAspect="Content" ObjectID="_1495530032" r:id="rId28"/>
        </w:object>
      </w:r>
    </w:p>
    <w:p w:rsidR="00D216C3" w:rsidRDefault="00D216C3" w:rsidP="00D216C3">
      <w:pPr>
        <w:pStyle w:val="Normalaftertitle"/>
        <w:rPr>
          <w:lang w:val="en-US"/>
        </w:rPr>
      </w:pPr>
      <w:r>
        <w:rPr>
          <w:b/>
          <w:lang w:val="en-US"/>
        </w:rPr>
        <w:t>2</w:t>
      </w:r>
      <w:r>
        <w:rPr>
          <w:lang w:val="en-US"/>
        </w:rPr>
        <w:tab/>
        <w:t>The reference frequency should preferably be</w:t>
      </w:r>
      <w:r>
        <w:rPr>
          <w:i/>
          <w:lang w:val="en-US"/>
        </w:rPr>
        <w:t xml:space="preserve"> f</w:t>
      </w:r>
      <w:r>
        <w:rPr>
          <w:iCs/>
          <w:vertAlign w:val="subscript"/>
          <w:lang w:val="en-US"/>
        </w:rPr>
        <w:t>0</w:t>
      </w:r>
      <w:r>
        <w:rPr>
          <w:lang w:val="en-US"/>
        </w:rPr>
        <w:t xml:space="preserve"> </w:t>
      </w:r>
      <w:r>
        <w:rPr>
          <w:rFonts w:ascii="Symbol" w:hAnsi="Symbol"/>
        </w:rPr>
        <w:t></w:t>
      </w:r>
      <w:r>
        <w:rPr>
          <w:lang w:val="en-US"/>
        </w:rPr>
        <w:t xml:space="preserve"> 2</w:t>
      </w:r>
      <w:r>
        <w:rPr>
          <w:sz w:val="12"/>
          <w:lang w:val="en-US"/>
        </w:rPr>
        <w:t> </w:t>
      </w:r>
      <w:r>
        <w:rPr>
          <w:lang w:val="en-US"/>
        </w:rPr>
        <w:t>394 MHz.</w:t>
      </w:r>
    </w:p>
    <w:p w:rsidR="00D216C3" w:rsidRDefault="00D216C3" w:rsidP="00D216C3">
      <w:pPr>
        <w:rPr>
          <w:lang w:val="en-US"/>
        </w:rPr>
      </w:pPr>
      <w:r>
        <w:rPr>
          <w:b/>
          <w:lang w:val="en-US"/>
        </w:rPr>
        <w:t>3</w:t>
      </w:r>
      <w:r>
        <w:rPr>
          <w:lang w:val="en-US"/>
        </w:rPr>
        <w:tab/>
        <w:t>In a section over which an international or rural connection is arranged, as well as in a network node, all the go channels should be in one half of the radio-frequency band, and all the return channels in the other half.</w:t>
      </w:r>
    </w:p>
    <w:p w:rsidR="00D216C3" w:rsidRDefault="00D216C3" w:rsidP="00D216C3">
      <w:pPr>
        <w:rPr>
          <w:lang w:val="en-US"/>
        </w:rPr>
      </w:pPr>
      <w:r>
        <w:rPr>
          <w:b/>
          <w:lang w:val="en-US"/>
        </w:rPr>
        <w:t>4</w:t>
      </w:r>
      <w:r>
        <w:rPr>
          <w:lang w:val="en-US"/>
        </w:rPr>
        <w:tab/>
        <w:t>The preferred adjacent co-polar channel separations for various channel capacities are listed in Table 3.</w:t>
      </w:r>
    </w:p>
    <w:p w:rsidR="00D216C3" w:rsidRDefault="00D216C3" w:rsidP="00D216C3">
      <w:pPr>
        <w:pStyle w:val="TableNo"/>
        <w:keepLines/>
      </w:pPr>
      <w:bookmarkStart w:id="3" w:name="_GoBack"/>
      <w:bookmarkEnd w:id="3"/>
      <w:r>
        <w:lastRenderedPageBreak/>
        <w:t>TABLE 3</w:t>
      </w:r>
    </w:p>
    <w:tbl>
      <w:tblPr>
        <w:tblW w:w="0" w:type="auto"/>
        <w:jc w:val="center"/>
        <w:tblLayout w:type="fixed"/>
        <w:tblLook w:val="0000" w:firstRow="0" w:lastRow="0" w:firstColumn="0" w:lastColumn="0" w:noHBand="0" w:noVBand="0"/>
      </w:tblPr>
      <w:tblGrid>
        <w:gridCol w:w="2552"/>
        <w:gridCol w:w="2552"/>
        <w:gridCol w:w="2552"/>
      </w:tblGrid>
      <w:tr w:rsidR="00D216C3" w:rsidTr="009C3731">
        <w:trPr>
          <w:cantSplit/>
          <w:jc w:val="center"/>
        </w:trPr>
        <w:tc>
          <w:tcPr>
            <w:tcW w:w="2552" w:type="dxa"/>
            <w:tcBorders>
              <w:top w:val="single" w:sz="6" w:space="0" w:color="auto"/>
              <w:left w:val="single" w:sz="6" w:space="0" w:color="auto"/>
              <w:bottom w:val="single" w:sz="6" w:space="0" w:color="auto"/>
              <w:right w:val="single" w:sz="6" w:space="0" w:color="auto"/>
            </w:tcBorders>
            <w:vAlign w:val="center"/>
          </w:tcPr>
          <w:p w:rsidR="00D216C3" w:rsidRDefault="00D216C3" w:rsidP="00D216C3">
            <w:pPr>
              <w:pStyle w:val="Tablehead"/>
              <w:keepLines/>
            </w:pPr>
            <w:r>
              <w:t>Channel capacity</w:t>
            </w:r>
          </w:p>
        </w:tc>
        <w:tc>
          <w:tcPr>
            <w:tcW w:w="2552" w:type="dxa"/>
            <w:tcBorders>
              <w:top w:val="single" w:sz="6" w:space="0" w:color="auto"/>
              <w:left w:val="single" w:sz="6" w:space="0" w:color="auto"/>
              <w:bottom w:val="single" w:sz="6" w:space="0" w:color="auto"/>
              <w:right w:val="single" w:sz="6" w:space="0" w:color="auto"/>
            </w:tcBorders>
            <w:vAlign w:val="center"/>
          </w:tcPr>
          <w:p w:rsidR="00D216C3" w:rsidRDefault="00D216C3" w:rsidP="00D216C3">
            <w:pPr>
              <w:pStyle w:val="Tablehead"/>
              <w:keepLines/>
            </w:pPr>
            <w:r>
              <w:t>RF channel separation</w:t>
            </w:r>
            <w:r>
              <w:br/>
              <w:t>(MHz)</w:t>
            </w:r>
          </w:p>
        </w:tc>
        <w:tc>
          <w:tcPr>
            <w:tcW w:w="2552" w:type="dxa"/>
            <w:tcBorders>
              <w:top w:val="single" w:sz="6" w:space="0" w:color="auto"/>
              <w:left w:val="single" w:sz="6" w:space="0" w:color="auto"/>
              <w:bottom w:val="single" w:sz="6" w:space="0" w:color="auto"/>
              <w:right w:val="single" w:sz="6" w:space="0" w:color="auto"/>
            </w:tcBorders>
            <w:vAlign w:val="center"/>
          </w:tcPr>
          <w:p w:rsidR="00D216C3" w:rsidRDefault="00D216C3" w:rsidP="00D216C3">
            <w:pPr>
              <w:pStyle w:val="Tablehead"/>
              <w:keepLines/>
            </w:pPr>
            <w:r>
              <w:rPr>
                <w:i/>
              </w:rPr>
              <w:t>n</w:t>
            </w:r>
          </w:p>
        </w:tc>
      </w:tr>
      <w:tr w:rsidR="00D216C3" w:rsidTr="009C3731">
        <w:trPr>
          <w:cantSplit/>
          <w:jc w:val="center"/>
        </w:trPr>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12 FDM</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1</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1, 2, 3, 4, ...</w:t>
            </w:r>
          </w:p>
        </w:tc>
      </w:tr>
      <w:tr w:rsidR="00D216C3" w:rsidTr="009C3731">
        <w:trPr>
          <w:cantSplit/>
          <w:jc w:val="center"/>
        </w:trPr>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24 FDM</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2</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1, 3, 5, 7, ...</w:t>
            </w:r>
          </w:p>
        </w:tc>
      </w:tr>
      <w:tr w:rsidR="00D216C3" w:rsidTr="009C3731">
        <w:trPr>
          <w:cantSplit/>
          <w:jc w:val="center"/>
        </w:trPr>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60 FDM</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4</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1, 5, 9, 13, ...</w:t>
            </w:r>
          </w:p>
        </w:tc>
      </w:tr>
      <w:tr w:rsidR="00D216C3" w:rsidTr="009C3731">
        <w:trPr>
          <w:cantSplit/>
          <w:jc w:val="center"/>
        </w:trPr>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t>120 FDM</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14</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1, 15, 29, 43, ...</w:t>
            </w:r>
          </w:p>
        </w:tc>
      </w:tr>
      <w:tr w:rsidR="00D216C3" w:rsidTr="009C3731">
        <w:trPr>
          <w:cantSplit/>
          <w:jc w:val="center"/>
        </w:trPr>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spacing w:after="120"/>
            </w:pPr>
            <w:r>
              <w:tab/>
              <w:t>300 FDM</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spacing w:after="120"/>
            </w:pPr>
            <w:r>
              <w:tab/>
              <w:t>28</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spacing w:after="120"/>
            </w:pPr>
            <w:r>
              <w:tab/>
              <w:t>1, 29, 57</w:t>
            </w:r>
          </w:p>
        </w:tc>
      </w:tr>
      <w:tr w:rsidR="00D216C3" w:rsidTr="009C3731">
        <w:trPr>
          <w:cantSplit/>
          <w:jc w:val="center"/>
        </w:trPr>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24 PCM</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rPr>
                <w:color w:val="FFFFFF"/>
              </w:rPr>
              <w:tab/>
            </w:r>
            <w:r>
              <w:t>2</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1, 3, 5, 7, ...</w:t>
            </w:r>
          </w:p>
        </w:tc>
      </w:tr>
      <w:tr w:rsidR="00D216C3" w:rsidTr="009C3731">
        <w:trPr>
          <w:cantSplit/>
          <w:jc w:val="center"/>
        </w:trPr>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30 PCM</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2</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1, 3, 5, 7, ...</w:t>
            </w:r>
          </w:p>
        </w:tc>
      </w:tr>
      <w:tr w:rsidR="00D216C3" w:rsidTr="009C3731">
        <w:trPr>
          <w:cantSplit/>
          <w:jc w:val="center"/>
        </w:trPr>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48 PCM</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4</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1, 5, 9, 13, ...</w:t>
            </w:r>
          </w:p>
        </w:tc>
      </w:tr>
      <w:tr w:rsidR="00D216C3" w:rsidTr="009C3731">
        <w:trPr>
          <w:cantSplit/>
          <w:jc w:val="center"/>
        </w:trPr>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spacing w:after="120"/>
            </w:pPr>
            <w:r>
              <w:tab/>
            </w:r>
            <w:r>
              <w:tab/>
              <w:t>60 PCM</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spacing w:after="120"/>
            </w:pPr>
            <w:r>
              <w:tab/>
              <w:t>4</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spacing w:after="120"/>
            </w:pPr>
            <w:r>
              <w:tab/>
              <w:t>1, 5, 9, 13, ...</w:t>
            </w:r>
          </w:p>
        </w:tc>
      </w:tr>
      <w:tr w:rsidR="00D216C3" w:rsidTr="009C3731">
        <w:trPr>
          <w:cantSplit/>
          <w:jc w:val="center"/>
        </w:trPr>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30 PCM</w:t>
            </w:r>
            <w:r>
              <w:rPr>
                <w:vertAlign w:val="superscript"/>
              </w:rPr>
              <w:t>(1)</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1</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1, 2, 3, 4, ...</w:t>
            </w:r>
          </w:p>
        </w:tc>
      </w:tr>
      <w:tr w:rsidR="00D216C3" w:rsidTr="009C3731">
        <w:trPr>
          <w:cantSplit/>
          <w:jc w:val="center"/>
        </w:trPr>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pPr>
            <w:r>
              <w:tab/>
            </w:r>
            <w:r>
              <w:tab/>
              <w:t>60 PCM</w:t>
            </w:r>
            <w:r>
              <w:rPr>
                <w:vertAlign w:val="superscript"/>
              </w:rPr>
              <w:t>(1)</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pPr>
            <w:r>
              <w:tab/>
              <w:t>2</w:t>
            </w:r>
          </w:p>
        </w:tc>
        <w:tc>
          <w:tcPr>
            <w:tcW w:w="2552" w:type="dxa"/>
            <w:tcBorders>
              <w:left w:val="single" w:sz="6" w:space="0" w:color="auto"/>
              <w:right w:val="single" w:sz="6" w:space="0" w:color="auto"/>
            </w:tcBorders>
          </w:tcPr>
          <w:p w:rsidR="00D216C3" w:rsidRDefault="00D216C3" w:rsidP="00D216C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pPr>
            <w:r>
              <w:tab/>
              <w:t>1, 3, 5, 7, ...</w:t>
            </w:r>
          </w:p>
        </w:tc>
      </w:tr>
      <w:tr w:rsidR="00D216C3" w:rsidRPr="004260E6" w:rsidTr="009C3731">
        <w:trPr>
          <w:cantSplit/>
          <w:jc w:val="center"/>
        </w:trPr>
        <w:tc>
          <w:tcPr>
            <w:tcW w:w="7656" w:type="dxa"/>
            <w:gridSpan w:val="3"/>
            <w:tcBorders>
              <w:top w:val="single" w:sz="6" w:space="0" w:color="auto"/>
            </w:tcBorders>
          </w:tcPr>
          <w:p w:rsidR="00D216C3" w:rsidRDefault="00D216C3" w:rsidP="00D216C3">
            <w:pPr>
              <w:pStyle w:val="Tablelegend"/>
              <w:keepNext/>
              <w:keepLines/>
              <w:rPr>
                <w:lang w:val="en-US"/>
              </w:rPr>
            </w:pPr>
            <w:r>
              <w:rPr>
                <w:vertAlign w:val="superscript"/>
                <w:lang w:val="en-US"/>
              </w:rPr>
              <w:t>(1)</w:t>
            </w:r>
            <w:r>
              <w:rPr>
                <w:position w:val="6"/>
                <w:lang w:val="en-US"/>
              </w:rPr>
              <w:tab/>
            </w:r>
            <w:r>
              <w:rPr>
                <w:lang w:val="en-US"/>
              </w:rPr>
              <w:t>Using multi-state modulation (e.g. 16-QAM).</w:t>
            </w:r>
          </w:p>
        </w:tc>
      </w:tr>
    </w:tbl>
    <w:p w:rsidR="00D216C3" w:rsidRDefault="00D216C3" w:rsidP="00D216C3">
      <w:pPr>
        <w:pStyle w:val="Tablefin"/>
      </w:pPr>
    </w:p>
    <w:p w:rsidR="00D216C3" w:rsidRDefault="00D216C3" w:rsidP="00D216C3">
      <w:pPr>
        <w:spacing w:before="240"/>
        <w:rPr>
          <w:lang w:val="en-US"/>
        </w:rPr>
      </w:pPr>
      <w:r>
        <w:rPr>
          <w:b/>
          <w:lang w:val="en-US"/>
        </w:rPr>
        <w:t>5</w:t>
      </w:r>
      <w:r>
        <w:rPr>
          <w:lang w:val="en-US"/>
        </w:rPr>
        <w:tab/>
        <w:t>When, for example, either at a nodal point or within an artery (using cross-polar discrimination), and for capacities of 24 telephone channels or more, additional radio-frequency channels are required, the channel numbers should be as follows:</w:t>
      </w:r>
    </w:p>
    <w:p w:rsidR="00D216C3" w:rsidRDefault="00D216C3" w:rsidP="00D216C3">
      <w:pPr>
        <w:pStyle w:val="enumlev1"/>
        <w:rPr>
          <w:lang w:val="en-US"/>
        </w:rPr>
      </w:pPr>
      <w:r>
        <w:rPr>
          <w:lang w:val="en-US"/>
        </w:rPr>
        <w:tab/>
        <w:t>24 telephone channels:</w:t>
      </w:r>
      <w:r>
        <w:rPr>
          <w:lang w:val="en-US"/>
        </w:rPr>
        <w:tab/>
      </w:r>
      <w:r>
        <w:rPr>
          <w:i/>
          <w:lang w:val="en-US"/>
        </w:rPr>
        <w:t>n</w:t>
      </w:r>
      <w:r>
        <w:rPr>
          <w:lang w:val="en-US"/>
        </w:rPr>
        <w:t xml:space="preserve"> </w:t>
      </w:r>
      <w:r>
        <w:rPr>
          <w:rFonts w:ascii="Symbol" w:hAnsi="Symbol"/>
        </w:rPr>
        <w:t></w:t>
      </w:r>
      <w:r>
        <w:rPr>
          <w:lang w:val="en-US"/>
        </w:rPr>
        <w:t xml:space="preserve"> 2, 4, 6, 8, ...</w:t>
      </w:r>
      <w:r>
        <w:rPr>
          <w:lang w:val="en-US"/>
        </w:rPr>
        <w:tab/>
        <w:t>(</w:t>
      </w:r>
      <w:r>
        <w:rPr>
          <w:i/>
          <w:lang w:val="en-US"/>
        </w:rPr>
        <w:t>n</w:t>
      </w:r>
      <w:r>
        <w:rPr>
          <w:lang w:val="en-US"/>
        </w:rPr>
        <w:t xml:space="preserve"> </w:t>
      </w:r>
      <w:r>
        <w:rPr>
          <w:rFonts w:ascii="Symbol" w:hAnsi="Symbol"/>
        </w:rPr>
        <w:t></w:t>
      </w:r>
      <w:r>
        <w:rPr>
          <w:lang w:val="en-US"/>
        </w:rPr>
        <w:t xml:space="preserve"> 80)</w:t>
      </w:r>
    </w:p>
    <w:p w:rsidR="00D216C3" w:rsidRDefault="00D216C3" w:rsidP="00D216C3">
      <w:pPr>
        <w:pStyle w:val="enumlev1"/>
        <w:rPr>
          <w:lang w:val="en-US"/>
        </w:rPr>
      </w:pPr>
      <w:r>
        <w:rPr>
          <w:lang w:val="en-US"/>
        </w:rPr>
        <w:tab/>
        <w:t>60 telephone channels:</w:t>
      </w:r>
      <w:r>
        <w:rPr>
          <w:lang w:val="en-US"/>
        </w:rPr>
        <w:tab/>
      </w:r>
      <w:r>
        <w:rPr>
          <w:i/>
          <w:lang w:val="en-US"/>
        </w:rPr>
        <w:t>n</w:t>
      </w:r>
      <w:r>
        <w:rPr>
          <w:lang w:val="en-US"/>
        </w:rPr>
        <w:t xml:space="preserve"> </w:t>
      </w:r>
      <w:r>
        <w:rPr>
          <w:rFonts w:ascii="Symbol" w:hAnsi="Symbol"/>
        </w:rPr>
        <w:t></w:t>
      </w:r>
      <w:r>
        <w:rPr>
          <w:lang w:val="en-US"/>
        </w:rPr>
        <w:t xml:space="preserve"> 3, 7, 11, 15, ...</w:t>
      </w:r>
      <w:r>
        <w:rPr>
          <w:lang w:val="en-US"/>
        </w:rPr>
        <w:tab/>
        <w:t>(</w:t>
      </w:r>
      <w:r>
        <w:rPr>
          <w:i/>
          <w:lang w:val="en-US"/>
        </w:rPr>
        <w:t>n</w:t>
      </w:r>
      <w:r>
        <w:rPr>
          <w:lang w:val="en-US"/>
        </w:rPr>
        <w:t xml:space="preserve"> </w:t>
      </w:r>
      <w:r>
        <w:rPr>
          <w:rFonts w:ascii="Symbol" w:hAnsi="Symbol"/>
        </w:rPr>
        <w:t></w:t>
      </w:r>
      <w:r>
        <w:rPr>
          <w:lang w:val="en-US"/>
        </w:rPr>
        <w:t xml:space="preserve"> 79)</w:t>
      </w:r>
    </w:p>
    <w:p w:rsidR="00D216C3" w:rsidRDefault="00D216C3" w:rsidP="00D216C3">
      <w:pPr>
        <w:pStyle w:val="enumlev1"/>
        <w:rPr>
          <w:lang w:val="en-US"/>
        </w:rPr>
      </w:pPr>
      <w:r>
        <w:rPr>
          <w:lang w:val="en-US"/>
        </w:rPr>
        <w:tab/>
        <w:t>120 telephone channels:</w:t>
      </w:r>
      <w:r>
        <w:rPr>
          <w:lang w:val="en-US"/>
        </w:rPr>
        <w:tab/>
      </w:r>
      <w:r>
        <w:rPr>
          <w:i/>
          <w:lang w:val="en-US"/>
        </w:rPr>
        <w:t>n</w:t>
      </w:r>
      <w:r>
        <w:rPr>
          <w:lang w:val="en-US"/>
        </w:rPr>
        <w:t xml:space="preserve"> </w:t>
      </w:r>
      <w:r>
        <w:rPr>
          <w:rFonts w:ascii="Symbol" w:hAnsi="Symbol"/>
        </w:rPr>
        <w:t></w:t>
      </w:r>
      <w:r>
        <w:rPr>
          <w:lang w:val="en-US"/>
        </w:rPr>
        <w:t xml:space="preserve"> 8, 22, 36, 50, ...</w:t>
      </w:r>
      <w:r>
        <w:rPr>
          <w:lang w:val="en-US"/>
        </w:rPr>
        <w:tab/>
        <w:t>(</w:t>
      </w:r>
      <w:r>
        <w:rPr>
          <w:i/>
          <w:lang w:val="en-US"/>
        </w:rPr>
        <w:t>n</w:t>
      </w:r>
      <w:r>
        <w:rPr>
          <w:lang w:val="en-US"/>
        </w:rPr>
        <w:t xml:space="preserve"> </w:t>
      </w:r>
      <w:r>
        <w:rPr>
          <w:rFonts w:ascii="Symbol" w:hAnsi="Symbol"/>
        </w:rPr>
        <w:t></w:t>
      </w:r>
      <w:r>
        <w:rPr>
          <w:lang w:val="en-US"/>
        </w:rPr>
        <w:t xml:space="preserve"> 78)</w:t>
      </w:r>
    </w:p>
    <w:p w:rsidR="00D216C3" w:rsidRDefault="00D216C3" w:rsidP="00D216C3">
      <w:pPr>
        <w:pStyle w:val="enumlev1"/>
        <w:rPr>
          <w:lang w:val="en-US"/>
        </w:rPr>
      </w:pPr>
      <w:r>
        <w:rPr>
          <w:lang w:val="en-US"/>
        </w:rPr>
        <w:tab/>
        <w:t>300 telephone channels:</w:t>
      </w:r>
      <w:r>
        <w:rPr>
          <w:lang w:val="en-US"/>
        </w:rPr>
        <w:tab/>
      </w:r>
      <w:r>
        <w:rPr>
          <w:i/>
          <w:lang w:val="en-US"/>
        </w:rPr>
        <w:t>n</w:t>
      </w:r>
      <w:r>
        <w:rPr>
          <w:lang w:val="en-US"/>
        </w:rPr>
        <w:t xml:space="preserve"> </w:t>
      </w:r>
      <w:r>
        <w:rPr>
          <w:rFonts w:ascii="Symbol" w:hAnsi="Symbol"/>
        </w:rPr>
        <w:t></w:t>
      </w:r>
      <w:r>
        <w:rPr>
          <w:lang w:val="en-US"/>
        </w:rPr>
        <w:t xml:space="preserve"> 15, 43, 71.</w:t>
      </w:r>
    </w:p>
    <w:p w:rsidR="00D216C3" w:rsidRDefault="00D216C3" w:rsidP="00D216C3">
      <w:pPr>
        <w:keepNext/>
        <w:keepLines/>
        <w:rPr>
          <w:lang w:val="en-US"/>
        </w:rPr>
      </w:pPr>
      <w:r>
        <w:rPr>
          <w:b/>
          <w:lang w:val="en-US"/>
        </w:rPr>
        <w:t>6</w:t>
      </w:r>
      <w:r>
        <w:rPr>
          <w:b/>
          <w:lang w:val="en-US"/>
        </w:rPr>
        <w:tab/>
      </w:r>
      <w:r>
        <w:rPr>
          <w:lang w:val="en-US"/>
        </w:rPr>
        <w:t>For capacities of 60 telephone channels or more, additional frequencies with channel number:</w:t>
      </w:r>
    </w:p>
    <w:p w:rsidR="00D216C3" w:rsidRDefault="00D216C3" w:rsidP="00D216C3">
      <w:pPr>
        <w:pStyle w:val="enumlev1"/>
        <w:keepNext/>
        <w:keepLines/>
        <w:tabs>
          <w:tab w:val="left" w:pos="3584"/>
        </w:tabs>
        <w:rPr>
          <w:lang w:val="en-US"/>
        </w:rPr>
      </w:pPr>
      <w:r>
        <w:rPr>
          <w:lang w:val="en-US"/>
        </w:rPr>
        <w:tab/>
      </w:r>
      <w:r>
        <w:rPr>
          <w:i/>
          <w:lang w:val="en-US"/>
        </w:rPr>
        <w:t>n</w:t>
      </w:r>
      <w:r>
        <w:rPr>
          <w:lang w:val="en-US"/>
        </w:rPr>
        <w:t xml:space="preserve"> </w:t>
      </w:r>
      <w:r>
        <w:rPr>
          <w:rFonts w:ascii="Symbol" w:hAnsi="Symbol"/>
        </w:rPr>
        <w:t></w:t>
      </w:r>
      <w:r>
        <w:rPr>
          <w:lang w:val="en-US"/>
        </w:rPr>
        <w:t xml:space="preserve"> 2, 4, 6, 8, ...</w:t>
      </w:r>
      <w:r>
        <w:rPr>
          <w:lang w:val="en-US"/>
        </w:rPr>
        <w:tab/>
        <w:t>for 60 telephone channels</w:t>
      </w:r>
    </w:p>
    <w:p w:rsidR="00D216C3" w:rsidRDefault="00D216C3" w:rsidP="00D216C3">
      <w:pPr>
        <w:pStyle w:val="enumlev1"/>
        <w:tabs>
          <w:tab w:val="left" w:pos="3584"/>
        </w:tabs>
        <w:rPr>
          <w:lang w:val="en-US"/>
        </w:rPr>
      </w:pPr>
      <w:r>
        <w:rPr>
          <w:lang w:val="en-US"/>
        </w:rPr>
        <w:tab/>
      </w:r>
      <w:r>
        <w:rPr>
          <w:i/>
          <w:lang w:val="en-US"/>
        </w:rPr>
        <w:t>n</w:t>
      </w:r>
      <w:r>
        <w:rPr>
          <w:lang w:val="en-US"/>
        </w:rPr>
        <w:t xml:space="preserve"> </w:t>
      </w:r>
      <w:r>
        <w:rPr>
          <w:rFonts w:ascii="Symbol" w:hAnsi="Symbol"/>
        </w:rPr>
        <w:t></w:t>
      </w:r>
      <w:r>
        <w:rPr>
          <w:lang w:val="en-US"/>
        </w:rPr>
        <w:t xml:space="preserve"> 5, 12, 19, 26, ...</w:t>
      </w:r>
      <w:r>
        <w:rPr>
          <w:lang w:val="en-US"/>
        </w:rPr>
        <w:tab/>
        <w:t>for 120 telephone channels</w:t>
      </w:r>
    </w:p>
    <w:p w:rsidR="00D216C3" w:rsidRDefault="00D216C3" w:rsidP="00D216C3">
      <w:pPr>
        <w:pStyle w:val="enumlev1"/>
        <w:tabs>
          <w:tab w:val="left" w:pos="3584"/>
        </w:tabs>
        <w:rPr>
          <w:lang w:val="en-US"/>
        </w:rPr>
      </w:pPr>
      <w:r>
        <w:rPr>
          <w:lang w:val="en-US"/>
        </w:rPr>
        <w:tab/>
      </w:r>
      <w:r>
        <w:rPr>
          <w:i/>
          <w:lang w:val="en-US"/>
        </w:rPr>
        <w:t>n</w:t>
      </w:r>
      <w:r>
        <w:rPr>
          <w:lang w:val="en-US"/>
        </w:rPr>
        <w:t xml:space="preserve"> </w:t>
      </w:r>
      <w:r>
        <w:rPr>
          <w:rFonts w:ascii="Symbol" w:hAnsi="Symbol"/>
        </w:rPr>
        <w:t></w:t>
      </w:r>
      <w:r>
        <w:rPr>
          <w:lang w:val="en-US"/>
        </w:rPr>
        <w:t xml:space="preserve"> 8, 22, 36, 50, ...</w:t>
      </w:r>
      <w:r>
        <w:rPr>
          <w:lang w:val="en-US"/>
        </w:rPr>
        <w:tab/>
        <w:t>for 300 telephone channels</w:t>
      </w:r>
    </w:p>
    <w:p w:rsidR="00D216C3" w:rsidRDefault="00D216C3" w:rsidP="00D216C3">
      <w:pPr>
        <w:ind w:right="-142"/>
        <w:rPr>
          <w:lang w:val="en-US"/>
        </w:rPr>
      </w:pPr>
      <w:r>
        <w:rPr>
          <w:lang w:val="en-US"/>
        </w:rPr>
        <w:t>are available for use as offset frequencies. Use of these frequencies may help to reduce interference along a route due to over-reach, or to reduce the requirements for antenna discrimination in a network node.</w:t>
      </w:r>
    </w:p>
    <w:p w:rsidR="00D216C3" w:rsidRDefault="00D216C3" w:rsidP="00D216C3">
      <w:pPr>
        <w:pStyle w:val="Note"/>
        <w:rPr>
          <w:lang w:val="en-US"/>
        </w:rPr>
      </w:pPr>
      <w:r>
        <w:rPr>
          <w:lang w:val="en-US"/>
        </w:rPr>
        <w:t>NOTE 1 – Further studies are required to evaluate interference problems caused by intermodulation products between different systems working on the same route.</w:t>
      </w:r>
    </w:p>
    <w:p w:rsidR="00D216C3" w:rsidRPr="00D216C3" w:rsidRDefault="00D216C3" w:rsidP="005C7347">
      <w:pPr>
        <w:rPr>
          <w:lang w:val="en-US"/>
        </w:rPr>
      </w:pPr>
    </w:p>
    <w:p w:rsidR="00126780" w:rsidRPr="00937AEE" w:rsidRDefault="00126780" w:rsidP="005C7347">
      <w:pPr>
        <w:pStyle w:val="AnnexNoTitle"/>
        <w:rPr>
          <w:lang w:val="en-GB"/>
        </w:rPr>
      </w:pPr>
      <w:r w:rsidRPr="00937AEE">
        <w:rPr>
          <w:lang w:val="en-GB"/>
        </w:rPr>
        <w:br w:type="page"/>
      </w:r>
    </w:p>
    <w:p w:rsidR="00D216C3" w:rsidRDefault="00D216C3" w:rsidP="00D216C3">
      <w:pPr>
        <w:pStyle w:val="AnnexNoTitle"/>
        <w:rPr>
          <w:lang w:val="en-US"/>
        </w:rPr>
      </w:pPr>
      <w:r>
        <w:rPr>
          <w:lang w:val="en-US"/>
        </w:rPr>
        <w:lastRenderedPageBreak/>
        <w:t>Annex 2</w:t>
      </w:r>
      <w:r>
        <w:rPr>
          <w:lang w:val="en-US"/>
        </w:rPr>
        <w:br/>
      </w:r>
      <w:r>
        <w:rPr>
          <w:lang w:val="en-US"/>
        </w:rPr>
        <w:br/>
        <w:t>Utilization of the band 11.7-13.25 GHz</w:t>
      </w:r>
    </w:p>
    <w:p w:rsidR="00D216C3" w:rsidRDefault="00D216C3" w:rsidP="00D216C3">
      <w:pPr>
        <w:pStyle w:val="Annexref"/>
        <w:spacing w:before="240" w:after="120"/>
        <w:rPr>
          <w:lang w:val="en-GB"/>
        </w:rPr>
      </w:pPr>
      <w:r>
        <w:rPr>
          <w:lang w:val="en-GB"/>
        </w:rPr>
        <w:t>(Table 1)</w:t>
      </w:r>
    </w:p>
    <w:p w:rsidR="00D216C3" w:rsidRDefault="00D216C3" w:rsidP="00D216C3">
      <w:pPr>
        <w:pStyle w:val="Normalaftertitle"/>
        <w:rPr>
          <w:lang w:val="en-US"/>
        </w:rPr>
      </w:pPr>
      <w:r>
        <w:rPr>
          <w:lang w:val="en-US"/>
        </w:rPr>
        <w:t>Recommendation ITU-R F.497 gives radio-frequency channel arrangements for digital and analogue systems in the band 12.75-13.25 GHz. However, some administrations use also parts of the band 11.7-13.25 GHz. Examples are as follows:</w:t>
      </w:r>
    </w:p>
    <w:p w:rsidR="00D216C3" w:rsidRDefault="00D216C3" w:rsidP="00D216C3">
      <w:pPr>
        <w:pStyle w:val="Heading1"/>
        <w:rPr>
          <w:lang w:val="en-US"/>
        </w:rPr>
      </w:pPr>
      <w:bookmarkStart w:id="4" w:name="_Toc392650867"/>
      <w:r>
        <w:rPr>
          <w:lang w:val="en-US"/>
        </w:rPr>
        <w:t>1</w:t>
      </w:r>
      <w:r>
        <w:rPr>
          <w:lang w:val="en-US"/>
        </w:rPr>
        <w:tab/>
        <w:t>12.5/25 MHz plan</w:t>
      </w:r>
      <w:bookmarkEnd w:id="4"/>
    </w:p>
    <w:p w:rsidR="00D216C3" w:rsidRDefault="00D216C3" w:rsidP="00D216C3">
      <w:pPr>
        <w:rPr>
          <w:lang w:val="en-US"/>
        </w:rPr>
      </w:pPr>
      <w:r>
        <w:rPr>
          <w:lang w:val="en-US"/>
        </w:rPr>
        <w:t xml:space="preserve">In the </w:t>
      </w:r>
      <w:smartTag w:uri="urn:schemas-microsoft-com:office:smarttags" w:element="country-region">
        <w:smartTag w:uri="urn:schemas-microsoft-com:office:smarttags" w:element="place">
          <w:r>
            <w:rPr>
              <w:lang w:val="en-US"/>
            </w:rPr>
            <w:t>United States of America</w:t>
          </w:r>
        </w:smartTag>
      </w:smartTag>
      <w:r>
        <w:rPr>
          <w:lang w:val="en-US"/>
        </w:rPr>
        <w:t>, extensive use is being made of the 12.7-12.95 GHz range primarily for television transmission to feed wired distribution systems (cable television). These systems, often traversing distances of 100 to 500 km, are typically unidirectional, hence a frequency pattern without a guardband is used, utilizing a 25 MHz spaced main channel plan and a mid-spaced interstitial plan for coordination purposes (e.g. branch routes).</w:t>
      </w:r>
    </w:p>
    <w:p w:rsidR="00D216C3" w:rsidRDefault="00D216C3" w:rsidP="00D216C3">
      <w:pPr>
        <w:rPr>
          <w:lang w:val="en-US"/>
        </w:rPr>
      </w:pPr>
      <w:r>
        <w:rPr>
          <w:lang w:val="en-US"/>
        </w:rPr>
        <w:t xml:space="preserve">This frequency range is also available for multiple television channel transmission – both vestigial sideband (VSB)/SSB and VSB/FM. These are typically of a short-haul type (5-15 km) and feed multiple receiving points. The rest of the band (12.95-13.25 GHz) uses a similar channelling pattern, but in this case the prime use is to feed television broadcasting systems, both in fixed, as well as in mobile, configurations. In </w:t>
      </w:r>
      <w:smartTag w:uri="urn:schemas-microsoft-com:office:smarttags" w:element="country-region">
        <w:smartTag w:uri="urn:schemas-microsoft-com:office:smarttags" w:element="place">
          <w:r>
            <w:rPr>
              <w:lang w:val="en-US"/>
            </w:rPr>
            <w:t>Japan</w:t>
          </w:r>
        </w:smartTag>
      </w:smartTag>
      <w:r>
        <w:rPr>
          <w:lang w:val="en-US"/>
        </w:rPr>
        <w:t>, the entire frequency range of 12.7</w:t>
      </w:r>
      <w:r>
        <w:rPr>
          <w:lang w:val="en-US"/>
        </w:rPr>
        <w:noBreakHyphen/>
        <w:t>13.25 GHz is used for television pick-up and studio transmitter links with the same 25 MHz channel separations.</w:t>
      </w:r>
    </w:p>
    <w:p w:rsidR="00D216C3" w:rsidRDefault="00D216C3" w:rsidP="00D216C3">
      <w:pPr>
        <w:pStyle w:val="Heading1"/>
        <w:rPr>
          <w:lang w:val="en-US"/>
        </w:rPr>
      </w:pPr>
      <w:bookmarkStart w:id="5" w:name="_Toc392650868"/>
      <w:r>
        <w:rPr>
          <w:lang w:val="en-US"/>
        </w:rPr>
        <w:t>2</w:t>
      </w:r>
      <w:r>
        <w:rPr>
          <w:lang w:val="en-US"/>
        </w:rPr>
        <w:tab/>
        <w:t>20 MHz plan</w:t>
      </w:r>
      <w:bookmarkEnd w:id="5"/>
    </w:p>
    <w:p w:rsidR="00D216C3" w:rsidRDefault="00D216C3" w:rsidP="00D216C3">
      <w:pPr>
        <w:rPr>
          <w:lang w:val="en-US"/>
        </w:rPr>
      </w:pPr>
      <w:r>
        <w:rPr>
          <w:lang w:val="en-US"/>
        </w:rPr>
        <w:t xml:space="preserve">In the </w:t>
      </w:r>
      <w:smartTag w:uri="urn:schemas-microsoft-com:office:smarttags" w:element="country-region">
        <w:r>
          <w:rPr>
            <w:lang w:val="en-US"/>
          </w:rPr>
          <w:t>United States of America</w:t>
        </w:r>
      </w:smartTag>
      <w:r>
        <w:rPr>
          <w:lang w:val="en-US"/>
        </w:rPr>
        <w:t xml:space="preserve"> and </w:t>
      </w:r>
      <w:smartTag w:uri="urn:schemas-microsoft-com:office:smarttags" w:element="country-region">
        <w:smartTag w:uri="urn:schemas-microsoft-com:office:smarttags" w:element="place">
          <w:r>
            <w:rPr>
              <w:lang w:val="en-US"/>
            </w:rPr>
            <w:t>Japan</w:t>
          </w:r>
        </w:smartTag>
      </w:smartTag>
      <w:r>
        <w:rPr>
          <w:lang w:val="en-US"/>
        </w:rPr>
        <w:t>, the 12.2-12.7 GHz range is used for both television and telephony data transmission. The channelling arrangement is based on a 20 MHz pattern. These channels are used for FDM telephony (to 1</w:t>
      </w:r>
      <w:r>
        <w:rPr>
          <w:sz w:val="12"/>
          <w:lang w:val="en-US"/>
        </w:rPr>
        <w:t> </w:t>
      </w:r>
      <w:r>
        <w:rPr>
          <w:lang w:val="en-US"/>
        </w:rPr>
        <w:t>200 channels) or for digital data streams up to 45 Mbit/s. Users of this band include utilities, educational entities, civil government and commerce.</w:t>
      </w:r>
    </w:p>
    <w:p w:rsidR="00D216C3" w:rsidRDefault="00D216C3" w:rsidP="00D216C3">
      <w:pPr>
        <w:pStyle w:val="Heading1"/>
        <w:rPr>
          <w:lang w:val="en-US"/>
        </w:rPr>
      </w:pPr>
      <w:bookmarkStart w:id="6" w:name="_Toc392650869"/>
      <w:r>
        <w:rPr>
          <w:lang w:val="en-US"/>
        </w:rPr>
        <w:t>3</w:t>
      </w:r>
      <w:r>
        <w:rPr>
          <w:lang w:val="en-US"/>
        </w:rPr>
        <w:tab/>
        <w:t>The band 11.7-12.5 GHz</w:t>
      </w:r>
      <w:bookmarkEnd w:id="6"/>
    </w:p>
    <w:p w:rsidR="00D216C3" w:rsidRDefault="00D216C3" w:rsidP="00D216C3">
      <w:pPr>
        <w:rPr>
          <w:lang w:val="en-US"/>
        </w:rPr>
      </w:pPr>
      <w:r>
        <w:rPr>
          <w:lang w:val="en-US"/>
        </w:rPr>
        <w:t>The development of a channel arrangement with a frequency spacing of 19.18 MHz</w:t>
      </w:r>
      <w:r>
        <w:rPr>
          <w:position w:val="6"/>
          <w:sz w:val="16"/>
          <w:lang w:val="en-US"/>
        </w:rPr>
        <w:t xml:space="preserve"> </w:t>
      </w:r>
      <w:r>
        <w:rPr>
          <w:lang w:val="en-US"/>
        </w:rPr>
        <w:t>(the selection of radio</w:t>
      </w:r>
      <w:r>
        <w:rPr>
          <w:lang w:val="en-US"/>
        </w:rPr>
        <w:noBreakHyphen/>
        <w:t>frequency channels from the 19.18 MHz spacing plan should be determined by agreement between the administrations concerned) in the 11.7-12.5 GHz band will need to take into account the requirements of the broadcasting-satellite service (BSS) to which the band or parts thereof are also allocated, in accordance with the decisions of the World Administrative Radio Conference for the Planning of the Broadcasting-Satellite Service (Geneva, 1977) (WARC BS</w:t>
      </w:r>
      <w:r>
        <w:rPr>
          <w:lang w:val="en-US"/>
        </w:rPr>
        <w:noBreakHyphen/>
        <w:t>77), the World Administrative Radio Conference (Geneva, 1979) (WARC-79) and the First Session of the World Administrative Radio Conference on the Use of the Geostationary-Satellite Orbit and the Planning of the Space Services Utilizing It (Geneva, 1985) (WARC Orb-85). For Regions 1 and 3, studies indicate that a channel arrangement should have the following basic characteristics in order to facilitate sharing between the two services:</w:t>
      </w:r>
    </w:p>
    <w:p w:rsidR="00D216C3" w:rsidRDefault="00D216C3" w:rsidP="00D216C3">
      <w:pPr>
        <w:pStyle w:val="enumlev1"/>
        <w:rPr>
          <w:lang w:val="en-US"/>
        </w:rPr>
      </w:pPr>
      <w:r>
        <w:rPr>
          <w:lang w:val="en-US"/>
        </w:rPr>
        <w:t>–</w:t>
      </w:r>
      <w:r>
        <w:rPr>
          <w:lang w:val="en-US"/>
        </w:rPr>
        <w:tab/>
        <w:t>adjacent channel spacing should be the same as, or a multiple of, the spacing agreed for the BSS (19.18 MHz);</w:t>
      </w:r>
    </w:p>
    <w:p w:rsidR="00D216C3" w:rsidRDefault="00D216C3" w:rsidP="00D216C3">
      <w:pPr>
        <w:pStyle w:val="enumlev1"/>
        <w:rPr>
          <w:lang w:val="en-US"/>
        </w:rPr>
      </w:pPr>
      <w:r>
        <w:rPr>
          <w:lang w:val="en-US"/>
        </w:rPr>
        <w:t>–</w:t>
      </w:r>
      <w:r>
        <w:rPr>
          <w:lang w:val="en-US"/>
        </w:rPr>
        <w:tab/>
        <w:t>channel frequencies should coincide or be interleaved with the BSS frequencies, that is:</w:t>
      </w:r>
    </w:p>
    <w:p w:rsidR="00D216C3" w:rsidRDefault="00D216C3" w:rsidP="00D216C3">
      <w:pPr>
        <w:pStyle w:val="enumlev3"/>
        <w:rPr>
          <w:lang w:val="en-US"/>
        </w:rPr>
      </w:pPr>
      <w:r>
        <w:rPr>
          <w:lang w:val="en-US"/>
        </w:rPr>
        <w:tab/>
      </w:r>
      <w:r>
        <w:rPr>
          <w:i/>
          <w:lang w:val="en-US"/>
        </w:rPr>
        <w:t>f</w:t>
      </w:r>
      <w:r>
        <w:rPr>
          <w:lang w:val="en-US"/>
        </w:rPr>
        <w:t xml:space="preserve"> </w:t>
      </w:r>
      <w:r>
        <w:rPr>
          <w:rFonts w:ascii="Symbol" w:hAnsi="Symbol"/>
        </w:rPr>
        <w:t></w:t>
      </w:r>
      <w:r>
        <w:rPr>
          <w:lang w:val="en-US"/>
        </w:rPr>
        <w:t xml:space="preserve"> 11</w:t>
      </w:r>
      <w:r>
        <w:rPr>
          <w:sz w:val="12"/>
          <w:lang w:val="en-US"/>
        </w:rPr>
        <w:t> </w:t>
      </w:r>
      <w:r>
        <w:rPr>
          <w:lang w:val="en-US"/>
        </w:rPr>
        <w:t xml:space="preserve">708.3 </w:t>
      </w:r>
      <w:r>
        <w:rPr>
          <w:rFonts w:ascii="Symbol" w:hAnsi="Symbol"/>
        </w:rPr>
        <w:t></w:t>
      </w:r>
      <w:r>
        <w:rPr>
          <w:lang w:val="en-US"/>
        </w:rPr>
        <w:t xml:space="preserve"> 19.18 </w:t>
      </w:r>
      <w:r>
        <w:rPr>
          <w:i/>
          <w:lang w:val="en-US"/>
        </w:rPr>
        <w:t>n                </w:t>
      </w:r>
      <w:r>
        <w:rPr>
          <w:lang w:val="en-US"/>
        </w:rPr>
        <w:t>MHz</w:t>
      </w:r>
    </w:p>
    <w:p w:rsidR="00D216C3" w:rsidRDefault="00D216C3" w:rsidP="00D216C3">
      <w:pPr>
        <w:pStyle w:val="enumlev2"/>
        <w:tabs>
          <w:tab w:val="clear" w:pos="1588"/>
          <w:tab w:val="left" w:pos="1440"/>
        </w:tabs>
        <w:rPr>
          <w:lang w:val="en-US"/>
        </w:rPr>
      </w:pPr>
      <w:r>
        <w:rPr>
          <w:lang w:val="en-US"/>
        </w:rPr>
        <w:lastRenderedPageBreak/>
        <w:t>or</w:t>
      </w:r>
      <w:r>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sz w:val="12"/>
        </w:rPr>
        <w:t></w:t>
      </w:r>
      <w:r>
        <w:rPr>
          <w:i/>
          <w:lang w:val="en-US"/>
        </w:rPr>
        <w:t>f</w:t>
      </w:r>
      <w:r>
        <w:rPr>
          <w:lang w:val="en-US"/>
        </w:rPr>
        <w:t xml:space="preserve"> </w:t>
      </w:r>
      <w:r>
        <w:rPr>
          <w:rFonts w:ascii="Symbol" w:hAnsi="Symbol"/>
        </w:rPr>
        <w:t></w:t>
      </w:r>
      <w:r>
        <w:rPr>
          <w:lang w:val="en-US"/>
        </w:rPr>
        <w:t xml:space="preserve"> 11</w:t>
      </w:r>
      <w:r>
        <w:rPr>
          <w:sz w:val="12"/>
          <w:lang w:val="en-US"/>
        </w:rPr>
        <w:t> </w:t>
      </w:r>
      <w:r>
        <w:rPr>
          <w:lang w:val="en-US"/>
        </w:rPr>
        <w:t xml:space="preserve">717.89 </w:t>
      </w:r>
      <w:r>
        <w:rPr>
          <w:rFonts w:ascii="Symbol" w:hAnsi="Symbol"/>
        </w:rPr>
        <w:t></w:t>
      </w:r>
      <w:r>
        <w:rPr>
          <w:lang w:val="en-US"/>
        </w:rPr>
        <w:t xml:space="preserve"> 19.18 </w:t>
      </w:r>
      <w:r>
        <w:rPr>
          <w:i/>
          <w:lang w:val="en-US"/>
        </w:rPr>
        <w:t>n</w:t>
      </w:r>
      <w:r>
        <w:rPr>
          <w:i/>
          <w:sz w:val="8"/>
          <w:lang w:val="en-US"/>
        </w:rPr>
        <w:t xml:space="preserve"> </w:t>
      </w:r>
      <w:r>
        <w:rPr>
          <w:i/>
          <w:lang w:val="en-US"/>
        </w:rPr>
        <w:t>              </w:t>
      </w:r>
      <w:r>
        <w:rPr>
          <w:lang w:val="en-US"/>
        </w:rPr>
        <w:t>MHz</w:t>
      </w:r>
    </w:p>
    <w:p w:rsidR="00D216C3" w:rsidRDefault="00D216C3" w:rsidP="00D216C3">
      <w:pPr>
        <w:rPr>
          <w:lang w:val="en-US"/>
        </w:rPr>
      </w:pPr>
      <w:r>
        <w:rPr>
          <w:lang w:val="en-US"/>
        </w:rPr>
        <w:tab/>
        <w:t>where:</w:t>
      </w:r>
    </w:p>
    <w:p w:rsidR="00D216C3" w:rsidRDefault="00D216C3" w:rsidP="00D216C3">
      <w:pPr>
        <w:pStyle w:val="enumlev3"/>
        <w:rPr>
          <w:lang w:val="en-US"/>
        </w:rPr>
      </w:pPr>
      <w:r>
        <w:rPr>
          <w:lang w:val="en-US"/>
        </w:rPr>
        <w:tab/>
      </w:r>
      <w:r>
        <w:rPr>
          <w:i/>
          <w:lang w:val="en-US"/>
        </w:rPr>
        <w:t>n</w:t>
      </w:r>
      <w:r>
        <w:rPr>
          <w:lang w:val="en-US"/>
        </w:rPr>
        <w:t xml:space="preserve"> </w:t>
      </w:r>
      <w:r>
        <w:rPr>
          <w:rFonts w:ascii="Symbol" w:hAnsi="Symbol"/>
        </w:rPr>
        <w:t></w:t>
      </w:r>
      <w:r>
        <w:rPr>
          <w:lang w:val="en-US"/>
        </w:rPr>
        <w:t xml:space="preserve"> 1, 2, 3, ..., 40;</w:t>
      </w:r>
    </w:p>
    <w:p w:rsidR="00D216C3" w:rsidRDefault="00D216C3" w:rsidP="00D216C3">
      <w:pPr>
        <w:pStyle w:val="enumlev1"/>
        <w:rPr>
          <w:lang w:val="en-US"/>
        </w:rPr>
      </w:pPr>
      <w:r>
        <w:rPr>
          <w:lang w:val="en-US"/>
        </w:rPr>
        <w:t>–</w:t>
      </w:r>
      <w:r>
        <w:rPr>
          <w:lang w:val="en-US"/>
        </w:rPr>
        <w:tab/>
        <w:t>go and return channel separations should be compatible with BSS frequency grouping.</w:t>
      </w:r>
    </w:p>
    <w:p w:rsidR="00D216C3" w:rsidRDefault="00D216C3" w:rsidP="00D216C3">
      <w:pPr>
        <w:rPr>
          <w:lang w:val="en-US"/>
        </w:rPr>
      </w:pPr>
      <w:r>
        <w:rPr>
          <w:lang w:val="en-US"/>
        </w:rPr>
        <w:t>In the band 11.7-12.5 GHz, certain countries propose to use FWSs with SSB modulation for the simultaneous transmission of several television and sound-broadcasting signals by one or more transmitters to a number of receiving stations. The frequencies indicating the channel to be used for an individual television plus sound signal should correspond to the centre of the modulating band of the individual signal.</w:t>
      </w:r>
    </w:p>
    <w:p w:rsidR="00D216C3" w:rsidRDefault="00D216C3" w:rsidP="00D216C3">
      <w:pPr>
        <w:rPr>
          <w:lang w:val="en-US"/>
        </w:rPr>
      </w:pPr>
    </w:p>
    <w:p w:rsidR="00D216C3" w:rsidRDefault="00D216C3" w:rsidP="00D216C3">
      <w:pPr>
        <w:rPr>
          <w:lang w:val="en-US"/>
        </w:rPr>
      </w:pPr>
    </w:p>
    <w:p w:rsidR="00D216C3" w:rsidRDefault="00D216C3" w:rsidP="00D216C3">
      <w:pPr>
        <w:pStyle w:val="AnnexNoTitle"/>
        <w:rPr>
          <w:lang w:val="en-US"/>
        </w:rPr>
      </w:pPr>
      <w:r>
        <w:rPr>
          <w:lang w:val="en-US"/>
        </w:rPr>
        <w:t>Annex 3</w:t>
      </w:r>
      <w:r>
        <w:rPr>
          <w:lang w:val="en-US"/>
        </w:rPr>
        <w:br/>
      </w:r>
      <w:r>
        <w:rPr>
          <w:lang w:val="en-US"/>
        </w:rPr>
        <w:br/>
        <w:t>Radio-frequency channel arrangement in the band 14.25-14.5 GHz</w:t>
      </w:r>
      <w:r>
        <w:rPr>
          <w:lang w:val="en-US"/>
        </w:rPr>
        <w:br/>
        <w:t>using a 14/28 MHz channel spacing</w:t>
      </w:r>
    </w:p>
    <w:p w:rsidR="00D216C3" w:rsidRDefault="00D216C3" w:rsidP="00D216C3">
      <w:pPr>
        <w:pStyle w:val="Annexref"/>
        <w:spacing w:before="240" w:after="120"/>
        <w:rPr>
          <w:lang w:val="en-GB"/>
        </w:rPr>
      </w:pPr>
      <w:r>
        <w:rPr>
          <w:lang w:val="en-GB"/>
        </w:rPr>
        <w:t>(Table 1)</w:t>
      </w:r>
    </w:p>
    <w:p w:rsidR="00D216C3" w:rsidRDefault="00D216C3" w:rsidP="00D216C3">
      <w:pPr>
        <w:pStyle w:val="Normalaftertitle"/>
        <w:rPr>
          <w:lang w:val="en-US"/>
        </w:rPr>
      </w:pPr>
      <w:r>
        <w:rPr>
          <w:lang w:val="en-US"/>
        </w:rPr>
        <w:t>In the United Kingdom, the basic 14/28 MHz pattern is used in the band 14.25-14.5 GHz, as an extension of the 13 GHz band in Recommendation ITU-R F.497, to provide analogue television or medium and low capacity digital channels with channel spacings of 28, 14, 7 and 3.5 MHz.</w:t>
      </w:r>
    </w:p>
    <w:p w:rsidR="00D216C3" w:rsidRDefault="00D216C3" w:rsidP="00D216C3">
      <w:pPr>
        <w:rPr>
          <w:lang w:val="en-US"/>
        </w:rPr>
      </w:pPr>
      <w:r>
        <w:rPr>
          <w:lang w:val="en-US"/>
        </w:rPr>
        <w:t>Recommendation ITU-R F.636 shows preferred channel arrangements in the band 14.4-15.35 GHz, using the basic pattern which takes account of the differing restrictions imposed by various administrations in the centre of the band.</w:t>
      </w:r>
    </w:p>
    <w:p w:rsidR="00D216C3" w:rsidRDefault="00D216C3" w:rsidP="00D216C3">
      <w:pPr>
        <w:keepNext/>
        <w:keepLines/>
        <w:rPr>
          <w:lang w:val="en-US"/>
        </w:rPr>
      </w:pPr>
      <w:r>
        <w:rPr>
          <w:lang w:val="en-US"/>
        </w:rPr>
        <w:t>The basic 28 MHz channel arrangement is as follows:</w:t>
      </w:r>
    </w:p>
    <w:p w:rsidR="00D216C3" w:rsidRDefault="00D216C3" w:rsidP="00D216C3">
      <w:pPr>
        <w:pStyle w:val="enumlev1"/>
        <w:keepNext/>
        <w:keepLines/>
        <w:tabs>
          <w:tab w:val="left" w:pos="3402"/>
          <w:tab w:val="left" w:pos="5753"/>
          <w:tab w:val="left" w:pos="6096"/>
        </w:tabs>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Pr>
          <w:rFonts w:ascii="Symbol" w:hAnsi="Symbol"/>
        </w:rPr>
        <w:t></w:t>
      </w:r>
      <w:r>
        <w:rPr>
          <w:lang w:val="en-US"/>
        </w:rPr>
        <w:t xml:space="preserve"> </w:t>
      </w:r>
      <w:r>
        <w:rPr>
          <w:i/>
          <w:lang w:val="en-US"/>
        </w:rPr>
        <w:t>f</w:t>
      </w:r>
      <w:r>
        <w:rPr>
          <w:i/>
          <w:vertAlign w:val="subscript"/>
          <w:lang w:val="en-US"/>
        </w:rPr>
        <w:t>r</w:t>
      </w:r>
      <w:r>
        <w:rPr>
          <w:lang w:val="en-US"/>
        </w:rPr>
        <w:t xml:space="preserve"> </w:t>
      </w:r>
      <w:r>
        <w:rPr>
          <w:rFonts w:ascii="Symbol" w:hAnsi="Symbol"/>
        </w:rPr>
        <w:t></w:t>
      </w:r>
      <w:r>
        <w:rPr>
          <w:lang w:val="en-US"/>
        </w:rPr>
        <w:t xml:space="preserve"> 2</w:t>
      </w:r>
      <w:r>
        <w:rPr>
          <w:sz w:val="12"/>
          <w:lang w:val="en-US"/>
        </w:rPr>
        <w:t> </w:t>
      </w:r>
      <w:r>
        <w:rPr>
          <w:lang w:val="en-US"/>
        </w:rPr>
        <w:t xml:space="preserve">534 </w:t>
      </w:r>
      <w:r>
        <w:rPr>
          <w:rFonts w:ascii="Symbol" w:hAnsi="Symbol"/>
        </w:rPr>
        <w:t></w:t>
      </w:r>
      <w:r>
        <w:rPr>
          <w:lang w:val="en-US"/>
        </w:rPr>
        <w:t xml:space="preserve"> 28 </w:t>
      </w:r>
      <w:r>
        <w:rPr>
          <w:i/>
          <w:lang w:val="en-US"/>
        </w:rPr>
        <w:t>n</w:t>
      </w:r>
      <w:r>
        <w:rPr>
          <w:lang w:val="en-US"/>
        </w:rPr>
        <w:t>                MHz</w:t>
      </w:r>
    </w:p>
    <w:p w:rsidR="00D216C3" w:rsidRDefault="00D216C3" w:rsidP="00D216C3">
      <w:pPr>
        <w:pStyle w:val="enumlev1"/>
        <w:keepNext/>
        <w:keepLines/>
        <w:tabs>
          <w:tab w:val="left" w:pos="3304"/>
        </w:tabs>
        <w:rPr>
          <w:lang w:val="en-US"/>
        </w:rPr>
      </w:pPr>
      <w:r>
        <w:rPr>
          <w:lang w:val="en-US"/>
        </w:rPr>
        <w:tab/>
        <w:t>upper half of the band:</w:t>
      </w:r>
      <w:r>
        <w:rPr>
          <w:lang w:val="en-US"/>
        </w:rPr>
        <w:tab/>
      </w:r>
      <w:r w:rsidRPr="00B55818">
        <w:rPr>
          <w:position w:val="-12"/>
        </w:rPr>
        <w:object w:dxaOrig="300" w:dyaOrig="360">
          <v:shape id="_x0000_i1033" type="#_x0000_t75" style="width:15pt;height:17.65pt" o:ole="">
            <v:imagedata r:id="rId29" o:title=""/>
          </v:shape>
          <o:OLEObject Type="Embed" ProgID="Equation.3" ShapeID="_x0000_i1033" DrawAspect="Content" ObjectID="_1495530033" r:id="rId30"/>
        </w:object>
      </w:r>
      <w:r>
        <w:rPr>
          <w:rFonts w:ascii="Tms Rmn" w:hAnsi="Tms Rmn"/>
          <w:sz w:val="10"/>
          <w:lang w:val="en-US"/>
        </w:rPr>
        <w:t> </w:t>
      </w:r>
      <w:r>
        <w:rPr>
          <w:rFonts w:ascii="Symbol" w:hAnsi="Symbol"/>
        </w:rPr>
        <w:t></w:t>
      </w:r>
      <w:r>
        <w:rPr>
          <w:lang w:val="en-US"/>
        </w:rPr>
        <w:t xml:space="preserve"> </w:t>
      </w:r>
      <w:r>
        <w:rPr>
          <w:i/>
          <w:lang w:val="en-US"/>
        </w:rPr>
        <w:t>f</w:t>
      </w:r>
      <w:r>
        <w:rPr>
          <w:i/>
          <w:vertAlign w:val="subscript"/>
          <w:lang w:val="en-US"/>
        </w:rPr>
        <w:t>r</w:t>
      </w:r>
      <w:r>
        <w:rPr>
          <w:lang w:val="en-US"/>
        </w:rPr>
        <w:t xml:space="preserve"> </w:t>
      </w:r>
      <w:r>
        <w:rPr>
          <w:rFonts w:ascii="Symbol" w:hAnsi="Symbol"/>
        </w:rPr>
        <w:t></w:t>
      </w:r>
      <w:r>
        <w:rPr>
          <w:lang w:val="en-US"/>
        </w:rPr>
        <w:t xml:space="preserve"> 2</w:t>
      </w:r>
      <w:r>
        <w:rPr>
          <w:rFonts w:ascii="Tms Rmn" w:hAnsi="Tms Rmn"/>
          <w:sz w:val="12"/>
          <w:lang w:val="en-US"/>
        </w:rPr>
        <w:t> </w:t>
      </w:r>
      <w:r>
        <w:rPr>
          <w:lang w:val="en-US"/>
        </w:rPr>
        <w:t xml:space="preserve">674 </w:t>
      </w:r>
      <w:r>
        <w:rPr>
          <w:rFonts w:ascii="Symbol" w:hAnsi="Symbol"/>
        </w:rPr>
        <w:t></w:t>
      </w:r>
      <w:r>
        <w:rPr>
          <w:lang w:val="en-US"/>
        </w:rPr>
        <w:t xml:space="preserve"> 28</w:t>
      </w:r>
      <w:r>
        <w:rPr>
          <w:i/>
          <w:lang w:val="en-US"/>
        </w:rPr>
        <w:t xml:space="preserve"> n</w:t>
      </w:r>
      <w:r>
        <w:rPr>
          <w:lang w:val="en-US"/>
        </w:rPr>
        <w:t>                MHz</w:t>
      </w:r>
    </w:p>
    <w:p w:rsidR="00D216C3" w:rsidRDefault="00D216C3" w:rsidP="00D216C3">
      <w:pPr>
        <w:rPr>
          <w:lang w:val="en-US"/>
        </w:rPr>
      </w:pPr>
      <w:r>
        <w:rPr>
          <w:lang w:val="en-US"/>
        </w:rPr>
        <w:t>where:</w:t>
      </w:r>
    </w:p>
    <w:p w:rsidR="00D216C3" w:rsidRDefault="00D216C3" w:rsidP="00D216C3">
      <w:pPr>
        <w:pStyle w:val="enumlev1"/>
        <w:rPr>
          <w:lang w:val="en-US"/>
        </w:rPr>
      </w:pPr>
      <w:r>
        <w:rPr>
          <w:lang w:val="en-US"/>
        </w:rPr>
        <w:tab/>
      </w:r>
      <w:r>
        <w:rPr>
          <w:i/>
          <w:lang w:val="en-US"/>
        </w:rPr>
        <w:t>f</w:t>
      </w:r>
      <w:r>
        <w:rPr>
          <w:i/>
          <w:vertAlign w:val="subscript"/>
          <w:lang w:val="en-US"/>
        </w:rPr>
        <w:t>r</w:t>
      </w:r>
      <w:r>
        <w:rPr>
          <w:lang w:val="en-US"/>
        </w:rPr>
        <w:t xml:space="preserve"> :</w:t>
      </w:r>
      <w:r>
        <w:rPr>
          <w:lang w:val="en-US"/>
        </w:rPr>
        <w:tab/>
        <w:t>reference frequency</w:t>
      </w:r>
    </w:p>
    <w:p w:rsidR="00D216C3" w:rsidRDefault="00D216C3" w:rsidP="00D216C3">
      <w:pPr>
        <w:pStyle w:val="enumlev1"/>
        <w:rPr>
          <w:lang w:val="en-US"/>
        </w:rPr>
      </w:pPr>
      <w:r>
        <w:rPr>
          <w:i/>
          <w:lang w:val="en-US"/>
        </w:rPr>
        <w:tab/>
        <w:t>n</w:t>
      </w:r>
      <w:r>
        <w:rPr>
          <w:lang w:val="en-US"/>
        </w:rPr>
        <w:t xml:space="preserve"> </w:t>
      </w:r>
      <w:r>
        <w:rPr>
          <w:rFonts w:ascii="Symbol" w:hAnsi="Symbol"/>
        </w:rPr>
        <w:t></w:t>
      </w:r>
      <w:r>
        <w:rPr>
          <w:lang w:val="en-US"/>
        </w:rPr>
        <w:t xml:space="preserve"> 1, 2, 3, 4.</w:t>
      </w:r>
    </w:p>
    <w:p w:rsidR="00D216C3" w:rsidRDefault="00D216C3" w:rsidP="00D216C3">
      <w:pPr>
        <w:rPr>
          <w:lang w:val="en-US"/>
        </w:rPr>
      </w:pPr>
      <w:r>
        <w:rPr>
          <w:lang w:val="en-US"/>
        </w:rPr>
        <w:t xml:space="preserve">The frequency arrangement with </w:t>
      </w:r>
      <w:r>
        <w:rPr>
          <w:i/>
          <w:lang w:val="en-US"/>
        </w:rPr>
        <w:t>f</w:t>
      </w:r>
      <w:r>
        <w:rPr>
          <w:i/>
          <w:vertAlign w:val="subscript"/>
          <w:lang w:val="en-US"/>
        </w:rPr>
        <w:t>r</w:t>
      </w:r>
      <w:r>
        <w:rPr>
          <w:lang w:val="en-US"/>
        </w:rPr>
        <w:t xml:space="preserve"> </w:t>
      </w:r>
      <w:r>
        <w:rPr>
          <w:rFonts w:ascii="Symbol" w:hAnsi="Symbol"/>
        </w:rPr>
        <w:t></w:t>
      </w:r>
      <w:r>
        <w:rPr>
          <w:lang w:val="en-US"/>
        </w:rPr>
        <w:t xml:space="preserve"> 11</w:t>
      </w:r>
      <w:r>
        <w:rPr>
          <w:rFonts w:ascii="Tms Rmn" w:hAnsi="Tms Rmn"/>
          <w:sz w:val="12"/>
          <w:lang w:val="en-US"/>
        </w:rPr>
        <w:t> </w:t>
      </w:r>
      <w:r>
        <w:rPr>
          <w:lang w:val="en-US"/>
        </w:rPr>
        <w:t>701 MHz is shown in Fig. 3.</w:t>
      </w:r>
    </w:p>
    <w:p w:rsidR="008D63F5" w:rsidRDefault="008D63F5" w:rsidP="008D63F5">
      <w:pPr>
        <w:pStyle w:val="FigureNo"/>
        <w:rPr>
          <w:lang w:val="en-US"/>
        </w:rPr>
      </w:pPr>
      <w:r>
        <w:rPr>
          <w:lang w:val="en-US"/>
        </w:rPr>
        <w:lastRenderedPageBreak/>
        <w:t>figure 3</w:t>
      </w:r>
    </w:p>
    <w:p w:rsidR="008D63F5" w:rsidRDefault="008D63F5" w:rsidP="008D63F5">
      <w:pPr>
        <w:pStyle w:val="Figuretitle"/>
        <w:rPr>
          <w:rFonts w:ascii="Times New Roman"/>
          <w:b w:val="0"/>
          <w:bCs/>
          <w:lang w:val="en-US"/>
        </w:rPr>
      </w:pPr>
      <w:r>
        <w:rPr>
          <w:lang w:val="en-US"/>
        </w:rPr>
        <w:t>Radio-frequency channel arrangement in the frequency band 14.25-14.5 GHz</w:t>
      </w:r>
      <w:r>
        <w:rPr>
          <w:lang w:val="en-US"/>
        </w:rPr>
        <w:br/>
      </w:r>
      <w:r w:rsidRPr="008D63F5">
        <w:rPr>
          <w:rFonts w:ascii="Times New Roman"/>
          <w:b w:val="0"/>
          <w:bCs/>
          <w:lang w:val="en-US"/>
        </w:rPr>
        <w:t>(All frequencies in MHz)</w:t>
      </w:r>
    </w:p>
    <w:p w:rsidR="008D63F5" w:rsidRPr="008D63F5" w:rsidRDefault="00577FA2" w:rsidP="008D63F5">
      <w:pPr>
        <w:pStyle w:val="Figure"/>
        <w:rPr>
          <w:lang w:val="en-US"/>
        </w:rPr>
      </w:pPr>
      <w:r>
        <w:rPr>
          <w:lang w:val="en-US"/>
        </w:rPr>
        <w:object w:dxaOrig="6473" w:dyaOrig="2821">
          <v:shape id="_x0000_i1034" type="#_x0000_t75" style="width:293.75pt;height:129pt" o:ole="">
            <v:imagedata r:id="rId31" o:title=""/>
          </v:shape>
          <o:OLEObject Type="Embed" ProgID="CorelDRAW.Graphic.14" ShapeID="_x0000_i1034" DrawAspect="Content" ObjectID="_1495530034" r:id="rId32"/>
        </w:object>
      </w:r>
    </w:p>
    <w:p w:rsidR="00D216C3" w:rsidRDefault="00D216C3" w:rsidP="00D216C3">
      <w:pPr>
        <w:pStyle w:val="Note"/>
        <w:spacing w:before="240"/>
        <w:rPr>
          <w:lang w:val="en-US"/>
        </w:rPr>
      </w:pPr>
      <w:r>
        <w:rPr>
          <w:lang w:val="en-US"/>
        </w:rPr>
        <w:t>NOTE 1 – Due to the narrow edge and centre guardbands, channels 1 and 4 are unsuitable for use at 34 Mbit/s on a 28 MHz channel spacing. These channels are, therefore, restricted to use for 625</w:t>
      </w:r>
      <w:r>
        <w:rPr>
          <w:lang w:val="en-US"/>
        </w:rPr>
        <w:noBreakHyphen/>
        <w:t>line analogue television or low capacity digital systems, with the channels subdivided to 7 and 3.5 MHz, in a similar manner to that adopted in Recommendation ITU-R F.497, § 10, Alternatives I and III.</w:t>
      </w:r>
    </w:p>
    <w:p w:rsidR="00D216C3" w:rsidRDefault="00D216C3" w:rsidP="00D216C3">
      <w:pPr>
        <w:pStyle w:val="Note"/>
        <w:spacing w:before="240"/>
        <w:rPr>
          <w:lang w:val="en-US"/>
        </w:rPr>
      </w:pPr>
    </w:p>
    <w:p w:rsidR="00D216C3" w:rsidRDefault="00D216C3" w:rsidP="00D216C3">
      <w:pPr>
        <w:pStyle w:val="Note"/>
        <w:spacing w:before="240"/>
        <w:rPr>
          <w:lang w:val="en-US"/>
        </w:rPr>
      </w:pPr>
    </w:p>
    <w:p w:rsidR="00D216C3" w:rsidRDefault="00D216C3" w:rsidP="00D216C3">
      <w:pPr>
        <w:pStyle w:val="AnnexNoTitle"/>
        <w:rPr>
          <w:lang w:val="en-US"/>
        </w:rPr>
      </w:pPr>
      <w:r>
        <w:rPr>
          <w:lang w:val="en-US"/>
        </w:rPr>
        <w:t>Annex 4</w:t>
      </w:r>
      <w:r>
        <w:rPr>
          <w:lang w:val="en-US"/>
        </w:rPr>
        <w:br/>
      </w:r>
      <w:r>
        <w:rPr>
          <w:lang w:val="en-US"/>
        </w:rPr>
        <w:br/>
        <w:t>Radio-frequency channel arrangement in the band 14.25-14.5 GHz</w:t>
      </w:r>
      <w:r>
        <w:rPr>
          <w:lang w:val="en-US"/>
        </w:rPr>
        <w:br/>
        <w:t>using 7, 14 and 28 MHz channel spacing</w:t>
      </w:r>
    </w:p>
    <w:p w:rsidR="00D216C3" w:rsidRDefault="00D216C3" w:rsidP="00D216C3">
      <w:pPr>
        <w:pStyle w:val="Annexref"/>
        <w:spacing w:before="240" w:after="120"/>
        <w:rPr>
          <w:lang w:val="en-GB"/>
        </w:rPr>
      </w:pPr>
      <w:r>
        <w:rPr>
          <w:lang w:val="en-GB"/>
        </w:rPr>
        <w:t>(Table 1)</w:t>
      </w:r>
    </w:p>
    <w:p w:rsidR="00D216C3" w:rsidRDefault="00D216C3" w:rsidP="00D216C3">
      <w:pPr>
        <w:pStyle w:val="Normalaftertitle"/>
        <w:rPr>
          <w:lang w:val="en-US"/>
        </w:rPr>
      </w:pPr>
      <w:r>
        <w:rPr>
          <w:lang w:val="en-US"/>
        </w:rPr>
        <w:t xml:space="preserve">In </w:t>
      </w:r>
      <w:smartTag w:uri="urn:schemas-microsoft-com:office:smarttags" w:element="place">
        <w:smartTag w:uri="urn:schemas-microsoft-com:office:smarttags" w:element="country-region">
          <w:r>
            <w:rPr>
              <w:lang w:val="en-US"/>
            </w:rPr>
            <w:t>Italy</w:t>
          </w:r>
        </w:smartTag>
      </w:smartTag>
      <w:r>
        <w:rPr>
          <w:lang w:val="en-US"/>
        </w:rPr>
        <w:t>, the band 14.25-14.5 GHz is used, with radio channels of various width, for the transmission of digital TV signals with different coding formats.</w:t>
      </w:r>
    </w:p>
    <w:p w:rsidR="00D216C3" w:rsidRDefault="00D216C3" w:rsidP="00D216C3">
      <w:pPr>
        <w:rPr>
          <w:lang w:val="en-US"/>
        </w:rPr>
      </w:pPr>
      <w:r>
        <w:rPr>
          <w:lang w:val="en-US"/>
        </w:rPr>
        <w:t>The basic 28 MHz channel arrangement is derived as follows:</w:t>
      </w:r>
    </w:p>
    <w:p w:rsidR="00D216C3" w:rsidRDefault="00D216C3" w:rsidP="00D216C3">
      <w:pPr>
        <w:pStyle w:val="enumlev1"/>
        <w:tabs>
          <w:tab w:val="left" w:pos="3402"/>
          <w:tab w:val="left" w:pos="5753"/>
        </w:tabs>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Pr>
          <w:rFonts w:ascii="Symbol" w:hAnsi="Symbol"/>
        </w:rPr>
        <w:t></w:t>
      </w:r>
      <w:r>
        <w:rPr>
          <w:lang w:val="en-US"/>
        </w:rPr>
        <w:t xml:space="preserve"> </w:t>
      </w:r>
      <w:r>
        <w:rPr>
          <w:i/>
          <w:lang w:val="en-US"/>
        </w:rPr>
        <w:t>f</w:t>
      </w:r>
      <w:r>
        <w:rPr>
          <w:i/>
          <w:vertAlign w:val="subscript"/>
          <w:lang w:val="en-US"/>
        </w:rPr>
        <w:t xml:space="preserve">r </w:t>
      </w:r>
      <w:r>
        <w:rPr>
          <w:rFonts w:ascii="Symbol" w:hAnsi="Symbol"/>
        </w:rPr>
        <w:t></w:t>
      </w:r>
      <w:r>
        <w:rPr>
          <w:lang w:val="en-US"/>
        </w:rPr>
        <w:t xml:space="preserve"> 2</w:t>
      </w:r>
      <w:r>
        <w:rPr>
          <w:sz w:val="12"/>
          <w:lang w:val="en-US"/>
        </w:rPr>
        <w:t> </w:t>
      </w:r>
      <w:r>
        <w:rPr>
          <w:lang w:val="en-US"/>
        </w:rPr>
        <w:t xml:space="preserve">536 </w:t>
      </w:r>
      <w:r>
        <w:rPr>
          <w:rFonts w:ascii="Symbol" w:hAnsi="Symbol"/>
        </w:rPr>
        <w:t></w:t>
      </w:r>
      <w:r>
        <w:rPr>
          <w:lang w:val="en-US"/>
        </w:rPr>
        <w:t xml:space="preserve"> 28 </w:t>
      </w:r>
      <w:r>
        <w:rPr>
          <w:i/>
          <w:lang w:val="en-US"/>
        </w:rPr>
        <w:t>n                </w:t>
      </w:r>
      <w:r>
        <w:rPr>
          <w:lang w:val="en-US"/>
        </w:rPr>
        <w:t>MHz</w:t>
      </w:r>
    </w:p>
    <w:p w:rsidR="00D216C3" w:rsidRDefault="00D216C3" w:rsidP="00D216C3">
      <w:pPr>
        <w:pStyle w:val="enumlev1"/>
        <w:tabs>
          <w:tab w:val="left" w:pos="3304"/>
        </w:tabs>
        <w:rPr>
          <w:lang w:val="en-US"/>
        </w:rPr>
      </w:pPr>
      <w:r>
        <w:rPr>
          <w:lang w:val="en-US"/>
        </w:rPr>
        <w:tab/>
        <w:t>upper half of the band:</w:t>
      </w:r>
      <w:r>
        <w:rPr>
          <w:lang w:val="en-US"/>
        </w:rPr>
        <w:tab/>
      </w:r>
      <w:r>
        <w:rPr>
          <w:i/>
          <w:lang w:val="en-US"/>
        </w:rPr>
        <w:t>f</w:t>
      </w:r>
      <w:r>
        <w:rPr>
          <w:i/>
          <w:vertAlign w:val="subscript"/>
          <w:lang w:val="en-US"/>
        </w:rPr>
        <w:t>n’</w:t>
      </w:r>
      <w:r>
        <w:rPr>
          <w:i/>
          <w:lang w:val="en-US"/>
        </w:rPr>
        <w:t xml:space="preserve"> </w:t>
      </w:r>
      <w:r>
        <w:rPr>
          <w:rFonts w:ascii="Tms Rmn" w:hAnsi="Tms Rmn"/>
          <w:sz w:val="10"/>
          <w:lang w:val="en-US"/>
        </w:rPr>
        <w:t> </w:t>
      </w:r>
      <w:r>
        <w:rPr>
          <w:rFonts w:ascii="Symbol" w:hAnsi="Symbol"/>
        </w:rPr>
        <w:t></w:t>
      </w:r>
      <w:r>
        <w:rPr>
          <w:lang w:val="en-US"/>
        </w:rPr>
        <w:t xml:space="preserve"> </w:t>
      </w:r>
      <w:r>
        <w:rPr>
          <w:i/>
          <w:lang w:val="en-US"/>
        </w:rPr>
        <w:t>f</w:t>
      </w:r>
      <w:r>
        <w:rPr>
          <w:i/>
          <w:vertAlign w:val="subscript"/>
          <w:lang w:val="en-US"/>
        </w:rPr>
        <w:t>r</w:t>
      </w:r>
      <w:r>
        <w:rPr>
          <w:lang w:val="en-US"/>
        </w:rPr>
        <w:t xml:space="preserve"> </w:t>
      </w:r>
      <w:r>
        <w:rPr>
          <w:rFonts w:ascii="Symbol" w:hAnsi="Symbol"/>
        </w:rPr>
        <w:t></w:t>
      </w:r>
      <w:r>
        <w:rPr>
          <w:lang w:val="en-US"/>
        </w:rPr>
        <w:t xml:space="preserve"> 2</w:t>
      </w:r>
      <w:r>
        <w:rPr>
          <w:rFonts w:ascii="Tms Rmn" w:hAnsi="Tms Rmn"/>
          <w:sz w:val="12"/>
          <w:lang w:val="en-US"/>
        </w:rPr>
        <w:t> </w:t>
      </w:r>
      <w:r>
        <w:rPr>
          <w:lang w:val="en-US"/>
        </w:rPr>
        <w:t xml:space="preserve">672 </w:t>
      </w:r>
      <w:r>
        <w:rPr>
          <w:rFonts w:ascii="Symbol" w:hAnsi="Symbol"/>
        </w:rPr>
        <w:t></w:t>
      </w:r>
      <w:r>
        <w:rPr>
          <w:lang w:val="en-US"/>
        </w:rPr>
        <w:t xml:space="preserve"> 28 </w:t>
      </w:r>
      <w:r>
        <w:rPr>
          <w:i/>
          <w:lang w:val="en-US"/>
        </w:rPr>
        <w:t>n                </w:t>
      </w:r>
      <w:r>
        <w:rPr>
          <w:lang w:val="en-US"/>
        </w:rPr>
        <w:t>MHz</w:t>
      </w:r>
    </w:p>
    <w:p w:rsidR="00D216C3" w:rsidRDefault="00D216C3" w:rsidP="00D216C3">
      <w:pPr>
        <w:rPr>
          <w:lang w:val="en-US"/>
        </w:rPr>
      </w:pPr>
      <w:r>
        <w:rPr>
          <w:lang w:val="en-US"/>
        </w:rPr>
        <w:t>where:</w:t>
      </w:r>
    </w:p>
    <w:p w:rsidR="00D216C3" w:rsidRDefault="00D216C3" w:rsidP="00D216C3">
      <w:pPr>
        <w:pStyle w:val="enumlev1"/>
        <w:rPr>
          <w:lang w:val="en-US"/>
        </w:rPr>
      </w:pPr>
      <w:r>
        <w:rPr>
          <w:lang w:val="en-US"/>
        </w:rPr>
        <w:tab/>
      </w:r>
      <w:r>
        <w:rPr>
          <w:i/>
          <w:lang w:val="en-US"/>
        </w:rPr>
        <w:t>f</w:t>
      </w:r>
      <w:r>
        <w:rPr>
          <w:i/>
          <w:vertAlign w:val="subscript"/>
          <w:lang w:val="en-US"/>
        </w:rPr>
        <w:t>r</w:t>
      </w:r>
      <w:r>
        <w:rPr>
          <w:sz w:val="16"/>
          <w:lang w:val="en-US"/>
        </w:rPr>
        <w:t xml:space="preserve"> </w:t>
      </w:r>
      <w:r>
        <w:rPr>
          <w:lang w:val="en-US"/>
        </w:rPr>
        <w:t>:</w:t>
      </w:r>
      <w:r>
        <w:rPr>
          <w:lang w:val="en-US"/>
        </w:rPr>
        <w:tab/>
        <w:t>reference frequency</w:t>
      </w:r>
    </w:p>
    <w:p w:rsidR="00D216C3" w:rsidRDefault="00D216C3" w:rsidP="00D216C3">
      <w:pPr>
        <w:pStyle w:val="enumlev1"/>
        <w:rPr>
          <w:lang w:val="en-US"/>
        </w:rPr>
      </w:pPr>
      <w:r>
        <w:rPr>
          <w:lang w:val="en-US"/>
        </w:rPr>
        <w:tab/>
      </w:r>
      <w:r>
        <w:rPr>
          <w:i/>
          <w:lang w:val="en-US"/>
        </w:rPr>
        <w:t>n</w:t>
      </w:r>
      <w:r>
        <w:rPr>
          <w:lang w:val="en-US"/>
        </w:rPr>
        <w:t xml:space="preserve"> </w:t>
      </w:r>
      <w:r>
        <w:rPr>
          <w:rFonts w:ascii="Symbol" w:hAnsi="Symbol"/>
        </w:rPr>
        <w:t></w:t>
      </w:r>
      <w:r>
        <w:rPr>
          <w:lang w:val="en-US"/>
        </w:rPr>
        <w:t xml:space="preserve"> 1, 2, 3, 4.</w:t>
      </w:r>
    </w:p>
    <w:p w:rsidR="00D216C3" w:rsidRDefault="00D216C3" w:rsidP="00D216C3">
      <w:pPr>
        <w:pStyle w:val="enumlev1"/>
        <w:rPr>
          <w:lang w:val="en-US"/>
        </w:rPr>
      </w:pPr>
      <w:r>
        <w:rPr>
          <w:lang w:val="en-US"/>
        </w:rPr>
        <w:t xml:space="preserve">The frequency arrangement with </w:t>
      </w:r>
      <w:r>
        <w:rPr>
          <w:i/>
          <w:lang w:val="en-US"/>
        </w:rPr>
        <w:t>f</w:t>
      </w:r>
      <w:r>
        <w:rPr>
          <w:i/>
          <w:vertAlign w:val="subscript"/>
          <w:lang w:val="en-US"/>
        </w:rPr>
        <w:t>r</w:t>
      </w:r>
      <w:r>
        <w:rPr>
          <w:lang w:val="en-US"/>
        </w:rPr>
        <w:t xml:space="preserve"> </w:t>
      </w:r>
      <w:r>
        <w:rPr>
          <w:rFonts w:ascii="Symbol" w:hAnsi="Symbol"/>
        </w:rPr>
        <w:t></w:t>
      </w:r>
      <w:r>
        <w:rPr>
          <w:lang w:val="en-US"/>
        </w:rPr>
        <w:t xml:space="preserve"> 11</w:t>
      </w:r>
      <w:r>
        <w:rPr>
          <w:rFonts w:ascii="Tms Rmn" w:hAnsi="Tms Rmn"/>
          <w:sz w:val="12"/>
          <w:lang w:val="en-US"/>
        </w:rPr>
        <w:t> </w:t>
      </w:r>
      <w:r>
        <w:rPr>
          <w:lang w:val="en-US"/>
        </w:rPr>
        <w:t>701 MHz is shown in Fig. 4.</w:t>
      </w:r>
    </w:p>
    <w:p w:rsidR="00D216C3" w:rsidRDefault="00D216C3" w:rsidP="00D216C3">
      <w:pPr>
        <w:rPr>
          <w:lang w:val="en-US"/>
        </w:rPr>
      </w:pPr>
      <w:r>
        <w:rPr>
          <w:lang w:val="en-US"/>
        </w:rPr>
        <w:t>Channel arrangements with the lower 7 and 14</w:t>
      </w:r>
      <w:r>
        <w:rPr>
          <w:lang w:val="en-US" w:eastAsia="ja-JP"/>
        </w:rPr>
        <w:t> </w:t>
      </w:r>
      <w:r>
        <w:rPr>
          <w:lang w:val="en-US"/>
        </w:rPr>
        <w:t>MHz are obtained by subdivision of the basic 28 MHz channels.</w:t>
      </w:r>
    </w:p>
    <w:p w:rsidR="00D216C3" w:rsidRDefault="00D216C3" w:rsidP="00D216C3">
      <w:pPr>
        <w:pStyle w:val="FigureNo"/>
        <w:rPr>
          <w:lang w:val="en-US"/>
        </w:rPr>
      </w:pPr>
      <w:r>
        <w:rPr>
          <w:lang w:val="en-US"/>
        </w:rPr>
        <w:br w:type="page"/>
      </w:r>
      <w:r>
        <w:rPr>
          <w:lang w:val="en-US"/>
        </w:rPr>
        <w:lastRenderedPageBreak/>
        <w:t>FIGURE 4</w:t>
      </w:r>
    </w:p>
    <w:p w:rsidR="00D216C3" w:rsidRDefault="00D216C3" w:rsidP="008D63F5">
      <w:pPr>
        <w:pStyle w:val="Figuretitle"/>
        <w:rPr>
          <w:lang w:val="en-US"/>
        </w:rPr>
      </w:pPr>
      <w:r>
        <w:rPr>
          <w:lang w:val="en-US"/>
        </w:rPr>
        <w:t xml:space="preserve">Radio-frequency channel </w:t>
      </w:r>
      <w:r w:rsidRPr="00C32C77">
        <w:rPr>
          <w:lang w:val="en-US"/>
        </w:rPr>
        <w:t>arrangements</w:t>
      </w:r>
      <w:r>
        <w:rPr>
          <w:lang w:val="en-US"/>
        </w:rPr>
        <w:t xml:space="preserve"> for FWSs operating</w:t>
      </w:r>
      <w:r>
        <w:rPr>
          <w:lang w:val="en-US"/>
        </w:rPr>
        <w:br/>
        <w:t>in the 14 GHz band with 28 MHz separation</w:t>
      </w:r>
    </w:p>
    <w:p w:rsidR="00D216C3" w:rsidRDefault="00D216C3" w:rsidP="00D216C3">
      <w:pPr>
        <w:spacing w:before="0"/>
        <w:jc w:val="center"/>
        <w:rPr>
          <w:sz w:val="18"/>
          <w:szCs w:val="18"/>
          <w:lang w:val="en-US"/>
        </w:rPr>
      </w:pPr>
      <w:r>
        <w:rPr>
          <w:sz w:val="18"/>
          <w:szCs w:val="18"/>
          <w:lang w:val="en-US"/>
        </w:rPr>
        <w:t>(All frequencies in MHz)</w:t>
      </w:r>
    </w:p>
    <w:p w:rsidR="008D63F5" w:rsidRDefault="008D63F5" w:rsidP="00D216C3">
      <w:pPr>
        <w:spacing w:before="0"/>
        <w:jc w:val="center"/>
        <w:rPr>
          <w:sz w:val="18"/>
          <w:szCs w:val="18"/>
          <w:lang w:val="en-US"/>
        </w:rPr>
      </w:pPr>
    </w:p>
    <w:p w:rsidR="00D216C3" w:rsidRDefault="008D63F5" w:rsidP="00D216C3">
      <w:pPr>
        <w:pStyle w:val="Figure"/>
        <w:rPr>
          <w:lang w:val="en-US"/>
        </w:rPr>
      </w:pPr>
      <w:r>
        <w:rPr>
          <w:lang w:val="en-US"/>
        </w:rPr>
        <w:object w:dxaOrig="8342" w:dyaOrig="3603">
          <v:shape id="_x0000_i1035" type="#_x0000_t75" style="width:386.95pt;height:166.95pt" o:ole="">
            <v:imagedata r:id="rId33" o:title=""/>
          </v:shape>
          <o:OLEObject Type="Embed" ProgID="CorelDRAW.Graphic.14" ShapeID="_x0000_i1035" DrawAspect="Content" ObjectID="_1495530035" r:id="rId34"/>
        </w:object>
      </w:r>
    </w:p>
    <w:p w:rsidR="00D216C3" w:rsidRDefault="00D216C3" w:rsidP="00D216C3">
      <w:pPr>
        <w:pStyle w:val="AnnexNoTitle"/>
        <w:rPr>
          <w:lang w:val="en-US"/>
        </w:rPr>
      </w:pPr>
      <w:r>
        <w:rPr>
          <w:lang w:val="en-US"/>
        </w:rPr>
        <w:t>Annex 5</w:t>
      </w:r>
      <w:r>
        <w:rPr>
          <w:lang w:val="en-US"/>
        </w:rPr>
        <w:br/>
      </w:r>
      <w:r>
        <w:rPr>
          <w:lang w:val="en-US"/>
        </w:rPr>
        <w:br/>
        <w:t>Radio-frequency channel arrangement in the band 31.0-31.3 GHz</w:t>
      </w:r>
    </w:p>
    <w:p w:rsidR="00D216C3" w:rsidRDefault="00D216C3" w:rsidP="00D216C3">
      <w:pPr>
        <w:pStyle w:val="Annexref"/>
        <w:spacing w:before="240" w:after="120"/>
        <w:rPr>
          <w:lang w:val="en-GB"/>
        </w:rPr>
      </w:pPr>
      <w:r>
        <w:rPr>
          <w:lang w:val="en-GB"/>
        </w:rPr>
        <w:t>(Table 2)</w:t>
      </w:r>
    </w:p>
    <w:p w:rsidR="00D216C3" w:rsidRDefault="00D216C3" w:rsidP="00D216C3">
      <w:pPr>
        <w:pStyle w:val="Normalaftertitle"/>
        <w:rPr>
          <w:lang w:val="en-US"/>
        </w:rPr>
      </w:pPr>
      <w:r>
        <w:rPr>
          <w:lang w:val="en-US"/>
        </w:rPr>
        <w:t xml:space="preserve">This band is intended, in the </w:t>
      </w:r>
      <w:smartTag w:uri="urn:schemas-microsoft-com:office:smarttags" w:element="country-region">
        <w:smartTag w:uri="urn:schemas-microsoft-com:office:smarttags" w:element="place">
          <w:r>
            <w:rPr>
              <w:lang w:val="en-US"/>
            </w:rPr>
            <w:t>United States of America</w:t>
          </w:r>
        </w:smartTag>
      </w:smartTag>
      <w:r>
        <w:rPr>
          <w:lang w:val="en-US"/>
        </w:rPr>
        <w:t>, for use without prior frequency coordination and without protection against harmful interference. Either 25 MHz or 50 MHz channels can be used.</w:t>
      </w:r>
    </w:p>
    <w:p w:rsidR="00D216C3" w:rsidRDefault="00D216C3" w:rsidP="00D216C3">
      <w:pPr>
        <w:rPr>
          <w:lang w:val="en-US"/>
        </w:rPr>
      </w:pPr>
      <w:r>
        <w:rPr>
          <w:lang w:val="en-US"/>
        </w:rPr>
        <w:t>The radio-frequency channel arrangement with 25 MHz channels can be represented as follows:</w:t>
      </w:r>
    </w:p>
    <w:p w:rsidR="00D216C3" w:rsidRDefault="00D216C3" w:rsidP="00D216C3">
      <w:pPr>
        <w:pStyle w:val="Equation"/>
      </w:pPr>
      <w:r>
        <w:rPr>
          <w:lang w:val="en-US"/>
        </w:rPr>
        <w:tab/>
      </w:r>
      <w:r>
        <w:rPr>
          <w:lang w:val="en-US"/>
        </w:rPr>
        <w:tab/>
      </w:r>
      <w:r w:rsidRPr="00B55818">
        <w:rPr>
          <w:position w:val="-12"/>
        </w:rPr>
        <w:object w:dxaOrig="1440" w:dyaOrig="360">
          <v:shape id="_x0000_i1036" type="#_x0000_t75" style="width:1in;height:17.65pt" o:ole="">
            <v:imagedata r:id="rId35" o:title=""/>
          </v:shape>
          <o:OLEObject Type="Embed" ProgID="Equation.3" ShapeID="_x0000_i1036" DrawAspect="Content" ObjectID="_1495530036" r:id="rId36"/>
        </w:object>
      </w:r>
    </w:p>
    <w:p w:rsidR="00D216C3" w:rsidRDefault="00D216C3" w:rsidP="00D216C3">
      <w:pPr>
        <w:pStyle w:val="Equation"/>
        <w:rPr>
          <w:lang w:val="en-US"/>
        </w:rPr>
      </w:pPr>
      <w:r>
        <w:rPr>
          <w:lang w:val="en-US"/>
        </w:rPr>
        <w:t>where:</w:t>
      </w:r>
    </w:p>
    <w:p w:rsidR="00D216C3" w:rsidRDefault="00D216C3" w:rsidP="00D216C3">
      <w:pPr>
        <w:pStyle w:val="enumlev1"/>
        <w:rPr>
          <w:lang w:val="en-US"/>
        </w:rPr>
      </w:pPr>
      <w:r>
        <w:rPr>
          <w:lang w:val="en-US"/>
        </w:rPr>
        <w:tab/>
      </w:r>
      <w:r>
        <w:rPr>
          <w:i/>
          <w:lang w:val="en-US"/>
        </w:rPr>
        <w:t>n</w:t>
      </w:r>
      <w:r>
        <w:rPr>
          <w:lang w:val="en-US"/>
        </w:rPr>
        <w:t xml:space="preserve"> </w:t>
      </w:r>
      <w:r>
        <w:rPr>
          <w:rFonts w:ascii="Symbol" w:hAnsi="Symbol"/>
        </w:rPr>
        <w:t></w:t>
      </w:r>
      <w:r>
        <w:rPr>
          <w:lang w:val="en-US"/>
        </w:rPr>
        <w:t xml:space="preserve"> 1, 2, 3, ..., 12</w:t>
      </w:r>
    </w:p>
    <w:p w:rsidR="00D216C3" w:rsidRDefault="00D216C3" w:rsidP="00D216C3">
      <w:pPr>
        <w:pStyle w:val="enumlev1"/>
        <w:rPr>
          <w:lang w:val="en-US"/>
        </w:rPr>
      </w:pPr>
      <w:r>
        <w:rPr>
          <w:i/>
          <w:lang w:val="en-US"/>
        </w:rPr>
        <w:tab/>
        <w:t>f</w:t>
      </w:r>
      <w:r>
        <w:rPr>
          <w:i/>
          <w:vertAlign w:val="subscript"/>
          <w:lang w:val="en-US"/>
        </w:rPr>
        <w:t>r</w:t>
      </w:r>
      <w:r>
        <w:rPr>
          <w:lang w:val="en-US"/>
        </w:rPr>
        <w:t xml:space="preserve"> (reference frequency) </w:t>
      </w:r>
      <w:r>
        <w:rPr>
          <w:rFonts w:ascii="Symbol" w:hAnsi="Symbol"/>
        </w:rPr>
        <w:t></w:t>
      </w:r>
      <w:r>
        <w:rPr>
          <w:lang w:val="en-US"/>
        </w:rPr>
        <w:t xml:space="preserve"> 30</w:t>
      </w:r>
      <w:r>
        <w:rPr>
          <w:sz w:val="12"/>
          <w:lang w:val="en-US"/>
        </w:rPr>
        <w:t> </w:t>
      </w:r>
      <w:r>
        <w:rPr>
          <w:lang w:val="en-US"/>
        </w:rPr>
        <w:t>987.5 MHz.</w:t>
      </w:r>
    </w:p>
    <w:p w:rsidR="00D216C3" w:rsidRDefault="00D216C3" w:rsidP="00D216C3">
      <w:pPr>
        <w:rPr>
          <w:lang w:val="en-US"/>
        </w:rPr>
      </w:pPr>
      <w:r>
        <w:rPr>
          <w:lang w:val="en-US"/>
        </w:rPr>
        <w:t>The corresponding arrangement for 50 MHz channels is as follows:</w:t>
      </w:r>
    </w:p>
    <w:p w:rsidR="00D216C3" w:rsidRDefault="00D216C3" w:rsidP="00D216C3">
      <w:pPr>
        <w:pStyle w:val="Equation"/>
      </w:pPr>
      <w:r>
        <w:rPr>
          <w:lang w:val="en-US"/>
        </w:rPr>
        <w:tab/>
      </w:r>
      <w:r>
        <w:rPr>
          <w:lang w:val="en-US"/>
        </w:rPr>
        <w:tab/>
      </w:r>
      <w:r w:rsidRPr="00B55818">
        <w:rPr>
          <w:position w:val="-12"/>
        </w:rPr>
        <w:object w:dxaOrig="1440" w:dyaOrig="360">
          <v:shape id="_x0000_i1037" type="#_x0000_t75" style="width:1in;height:17.65pt" o:ole="">
            <v:imagedata r:id="rId37" o:title=""/>
          </v:shape>
          <o:OLEObject Type="Embed" ProgID="Equation.3" ShapeID="_x0000_i1037" DrawAspect="Content" ObjectID="_1495530037" r:id="rId38"/>
        </w:object>
      </w:r>
    </w:p>
    <w:p w:rsidR="00D216C3" w:rsidRDefault="00D216C3" w:rsidP="00D216C3">
      <w:pPr>
        <w:pStyle w:val="Equation"/>
        <w:keepNext/>
        <w:keepLines/>
        <w:rPr>
          <w:lang w:val="en-US"/>
        </w:rPr>
      </w:pPr>
      <w:r>
        <w:rPr>
          <w:lang w:val="en-US"/>
        </w:rPr>
        <w:t>where:</w:t>
      </w:r>
    </w:p>
    <w:p w:rsidR="00D216C3" w:rsidRDefault="00D216C3" w:rsidP="00D216C3">
      <w:pPr>
        <w:pStyle w:val="enumlev1"/>
        <w:keepNext/>
        <w:keepLines/>
        <w:rPr>
          <w:lang w:val="en-US"/>
        </w:rPr>
      </w:pPr>
      <w:r>
        <w:rPr>
          <w:lang w:val="en-US"/>
        </w:rPr>
        <w:tab/>
      </w:r>
      <w:r>
        <w:rPr>
          <w:i/>
          <w:lang w:val="en-US"/>
        </w:rPr>
        <w:t>n</w:t>
      </w:r>
      <w:r>
        <w:rPr>
          <w:lang w:val="en-US"/>
        </w:rPr>
        <w:t xml:space="preserve"> </w:t>
      </w:r>
      <w:r>
        <w:rPr>
          <w:rFonts w:ascii="Symbol" w:hAnsi="Symbol"/>
        </w:rPr>
        <w:t></w:t>
      </w:r>
      <w:r>
        <w:rPr>
          <w:lang w:val="en-US"/>
        </w:rPr>
        <w:t xml:space="preserve"> 1, 2, 3, 4, 5, 6</w:t>
      </w:r>
    </w:p>
    <w:p w:rsidR="00D216C3" w:rsidRDefault="00D216C3" w:rsidP="00D216C3">
      <w:pPr>
        <w:pStyle w:val="enumlev1"/>
        <w:rPr>
          <w:lang w:val="en-US"/>
        </w:rPr>
      </w:pPr>
      <w:r>
        <w:rPr>
          <w:lang w:val="en-US"/>
        </w:rPr>
        <w:tab/>
      </w:r>
      <w:r>
        <w:rPr>
          <w:i/>
          <w:lang w:val="en-US"/>
        </w:rPr>
        <w:t>f</w:t>
      </w:r>
      <w:r>
        <w:rPr>
          <w:i/>
          <w:vertAlign w:val="subscript"/>
          <w:lang w:val="en-US"/>
        </w:rPr>
        <w:t>r</w:t>
      </w:r>
      <w:r>
        <w:rPr>
          <w:lang w:val="en-US"/>
        </w:rPr>
        <w:t xml:space="preserve"> (reference frequency) </w:t>
      </w:r>
      <w:r>
        <w:rPr>
          <w:rFonts w:ascii="Symbol" w:hAnsi="Symbol"/>
        </w:rPr>
        <w:t></w:t>
      </w:r>
      <w:r>
        <w:rPr>
          <w:lang w:val="en-US"/>
        </w:rPr>
        <w:t xml:space="preserve"> 30</w:t>
      </w:r>
      <w:r>
        <w:rPr>
          <w:sz w:val="12"/>
          <w:lang w:val="en-US"/>
        </w:rPr>
        <w:t> </w:t>
      </w:r>
      <w:r>
        <w:rPr>
          <w:lang w:val="en-US"/>
        </w:rPr>
        <w:t>975 MHz.</w:t>
      </w:r>
    </w:p>
    <w:p w:rsidR="00D216C3" w:rsidRDefault="00D216C3" w:rsidP="00D216C3">
      <w:pPr>
        <w:rPr>
          <w:lang w:val="en-US"/>
        </w:rPr>
      </w:pPr>
      <w:r>
        <w:rPr>
          <w:lang w:val="en-US"/>
        </w:rPr>
        <w:t>For two-way operation in either radio-frequency channel arrangement, the go-return separation is 150 MHz.</w:t>
      </w:r>
    </w:p>
    <w:p w:rsidR="00D216C3" w:rsidRDefault="00D216C3" w:rsidP="00D216C3">
      <w:pPr>
        <w:pStyle w:val="AnnexNoTitle"/>
        <w:rPr>
          <w:lang w:val="en-US"/>
        </w:rPr>
      </w:pPr>
      <w:r>
        <w:rPr>
          <w:lang w:val="en-US"/>
        </w:rPr>
        <w:lastRenderedPageBreak/>
        <w:t>Annex 6</w:t>
      </w:r>
      <w:r>
        <w:rPr>
          <w:lang w:val="en-US"/>
        </w:rPr>
        <w:br/>
      </w:r>
      <w:r>
        <w:rPr>
          <w:lang w:val="en-US"/>
        </w:rPr>
        <w:br/>
        <w:t>Radio-frequency channel arrangements in the band 31.0-31.3 GHz</w:t>
      </w:r>
    </w:p>
    <w:p w:rsidR="00D216C3" w:rsidRDefault="00D216C3" w:rsidP="00D216C3">
      <w:pPr>
        <w:pStyle w:val="Annexref"/>
        <w:spacing w:before="240" w:after="120"/>
        <w:rPr>
          <w:lang w:val="en-GB"/>
        </w:rPr>
      </w:pPr>
      <w:r>
        <w:rPr>
          <w:lang w:val="en-GB"/>
        </w:rPr>
        <w:t>(Table 2)</w:t>
      </w:r>
    </w:p>
    <w:p w:rsidR="00D216C3" w:rsidRDefault="00D216C3" w:rsidP="00D216C3">
      <w:pPr>
        <w:pStyle w:val="Normalaftertitle"/>
        <w:rPr>
          <w:lang w:val="en-US"/>
        </w:rPr>
      </w:pPr>
      <w:r>
        <w:rPr>
          <w:lang w:val="en-US"/>
        </w:rPr>
        <w:t>This band is intended to be used in some CEPT countries, according to the following channel arrangements for TDD or FDD FWS systems.</w:t>
      </w:r>
    </w:p>
    <w:p w:rsidR="00D216C3" w:rsidRDefault="00D216C3" w:rsidP="00D216C3">
      <w:pPr>
        <w:pStyle w:val="Heading1"/>
        <w:rPr>
          <w:lang w:val="en-US"/>
        </w:rPr>
      </w:pPr>
      <w:r>
        <w:rPr>
          <w:lang w:val="en-US"/>
        </w:rPr>
        <w:t>1</w:t>
      </w:r>
      <w:r>
        <w:rPr>
          <w:lang w:val="en-US"/>
        </w:rPr>
        <w:tab/>
        <w:t>Channel arrangement in the band 31.0-31.3 GHz for TDD systems</w:t>
      </w:r>
    </w:p>
    <w:p w:rsidR="00D216C3" w:rsidRDefault="00D216C3" w:rsidP="00D216C3">
      <w:pPr>
        <w:rPr>
          <w:lang w:val="en-US"/>
        </w:rPr>
      </w:pPr>
      <w:r>
        <w:rPr>
          <w:lang w:val="en-US"/>
        </w:rPr>
        <w:t>The centre frequencies for channel separations of 3.5 MHz, 7 MHz, 14 MHz and 28 MHz shall be derived as follows:</w:t>
      </w:r>
    </w:p>
    <w:p w:rsidR="00D216C3" w:rsidRDefault="00D216C3" w:rsidP="00D216C3">
      <w:pPr>
        <w:pStyle w:val="enumlev1"/>
        <w:rPr>
          <w:lang w:val="en-US"/>
        </w:rPr>
      </w:pPr>
      <w:r>
        <w:rPr>
          <w:lang w:val="en-US"/>
        </w:rPr>
        <w:t>Let</w:t>
      </w:r>
      <w:r>
        <w:rPr>
          <w:lang w:val="en-US"/>
        </w:rPr>
        <w:tab/>
      </w:r>
      <w:r>
        <w:rPr>
          <w:i/>
          <w:iCs/>
          <w:lang w:val="en-US"/>
        </w:rPr>
        <w:t>f</w:t>
      </w:r>
      <w:r>
        <w:rPr>
          <w:i/>
          <w:iCs/>
          <w:vertAlign w:val="subscript"/>
          <w:lang w:val="en-US"/>
        </w:rPr>
        <w:t>r</w:t>
      </w:r>
      <w:r>
        <w:rPr>
          <w:lang w:val="en-US"/>
        </w:rPr>
        <w:tab/>
        <w:t>be the reference frequency of 31 000 MHz,</w:t>
      </w:r>
    </w:p>
    <w:p w:rsidR="00D216C3" w:rsidRDefault="00D216C3" w:rsidP="00D216C3">
      <w:pPr>
        <w:pStyle w:val="enumlev1"/>
        <w:rPr>
          <w:lang w:val="en-US"/>
        </w:rPr>
      </w:pPr>
      <w:r>
        <w:rPr>
          <w:lang w:val="en-US"/>
        </w:rPr>
        <w:tab/>
      </w:r>
      <w:r>
        <w:rPr>
          <w:i/>
          <w:iCs/>
          <w:lang w:val="en-US"/>
        </w:rPr>
        <w:t>f</w:t>
      </w:r>
      <w:r>
        <w:rPr>
          <w:i/>
          <w:iCs/>
          <w:vertAlign w:val="subscript"/>
          <w:lang w:val="en-US"/>
        </w:rPr>
        <w:t>n</w:t>
      </w:r>
      <w:r>
        <w:rPr>
          <w:lang w:val="en-US"/>
        </w:rPr>
        <w:tab/>
        <w:t>be the centre frequency of a radio-frequency channel in the band 31.0-31.3 GHz,</w:t>
      </w:r>
    </w:p>
    <w:p w:rsidR="00D216C3" w:rsidRDefault="00D216C3" w:rsidP="00D216C3">
      <w:pPr>
        <w:rPr>
          <w:lang w:val="en-US"/>
        </w:rPr>
      </w:pPr>
      <w:r>
        <w:rPr>
          <w:lang w:val="en-US"/>
        </w:rPr>
        <w:t>then the centre frequencies of individual channels are expressed by the following relationships:</w:t>
      </w:r>
    </w:p>
    <w:p w:rsidR="00D216C3" w:rsidRDefault="00D216C3" w:rsidP="00D216C3">
      <w:pPr>
        <w:pStyle w:val="enumlev1"/>
        <w:spacing w:before="240"/>
        <w:rPr>
          <w:lang w:val="en-US"/>
        </w:rPr>
      </w:pPr>
      <w:r>
        <w:rPr>
          <w:lang w:val="en-US"/>
        </w:rPr>
        <w:t>a)</w:t>
      </w:r>
      <w:r>
        <w:rPr>
          <w:lang w:val="en-US"/>
        </w:rPr>
        <w:tab/>
        <w:t>for systems with a channel separation of 28 MHz:</w:t>
      </w:r>
    </w:p>
    <w:p w:rsidR="00D216C3" w:rsidRDefault="00D216C3" w:rsidP="00D216C3">
      <w:pPr>
        <w:pStyle w:val="Equation"/>
        <w:rPr>
          <w:lang w:val="en-US"/>
        </w:rPr>
      </w:pP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3 </w:t>
      </w:r>
      <w:r>
        <w:rPr>
          <w:rFonts w:ascii="Symbol" w:hAnsi="Symbol"/>
        </w:rPr>
        <w:t></w:t>
      </w:r>
      <w:r>
        <w:rPr>
          <w:lang w:val="en-US"/>
        </w:rPr>
        <w:t xml:space="preserve"> 28 </w:t>
      </w:r>
      <w:r>
        <w:rPr>
          <w:i/>
          <w:iCs/>
          <w:lang w:val="en-US"/>
        </w:rPr>
        <w:t>n</w:t>
      </w:r>
      <w:r>
        <w:rPr>
          <w:lang w:val="en-US"/>
        </w:rPr>
        <w:t>                   MHz</w:t>
      </w:r>
    </w:p>
    <w:p w:rsidR="00D216C3" w:rsidRDefault="00D216C3" w:rsidP="00D216C3">
      <w:pPr>
        <w:rPr>
          <w:lang w:val="en-US"/>
        </w:rPr>
      </w:pPr>
      <w:r>
        <w:rPr>
          <w:lang w:val="en-US"/>
        </w:rPr>
        <w:t>where:</w:t>
      </w:r>
    </w:p>
    <w:p w:rsidR="00D216C3" w:rsidRDefault="00D216C3" w:rsidP="00D216C3">
      <w:pPr>
        <w:pStyle w:val="Equationlegend"/>
        <w:tabs>
          <w:tab w:val="left" w:pos="720"/>
        </w:tabs>
      </w:pPr>
      <w:r>
        <w:tab/>
      </w:r>
      <w:r>
        <w:rPr>
          <w:i/>
          <w:iCs/>
        </w:rPr>
        <w:t>n</w:t>
      </w:r>
      <w:r>
        <w:t xml:space="preserve"> </w:t>
      </w:r>
      <w:r>
        <w:rPr>
          <w:rFonts w:ascii="Symbol" w:hAnsi="Symbol"/>
        </w:rPr>
        <w:t></w:t>
      </w:r>
      <w:r>
        <w:t xml:space="preserve"> 1, 2, 3, …......9</w:t>
      </w:r>
    </w:p>
    <w:p w:rsidR="00D216C3" w:rsidRDefault="00D216C3" w:rsidP="00D216C3">
      <w:pPr>
        <w:pStyle w:val="enumlev1"/>
        <w:spacing w:before="240"/>
        <w:rPr>
          <w:lang w:val="en-US"/>
        </w:rPr>
      </w:pPr>
      <w:r>
        <w:rPr>
          <w:lang w:val="en-US"/>
        </w:rPr>
        <w:t>b)</w:t>
      </w:r>
      <w:r>
        <w:rPr>
          <w:lang w:val="en-US"/>
        </w:rPr>
        <w:tab/>
        <w:t>for systems with a channel separation of 14 MHz:</w:t>
      </w:r>
    </w:p>
    <w:p w:rsidR="00D216C3" w:rsidRDefault="00D216C3" w:rsidP="00D216C3">
      <w:pPr>
        <w:pStyle w:val="Equation"/>
        <w:rPr>
          <w:lang w:val="en-US"/>
        </w:rPr>
      </w:pP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10 </w:t>
      </w:r>
      <w:r>
        <w:rPr>
          <w:rFonts w:ascii="Symbol" w:hAnsi="Symbol"/>
        </w:rPr>
        <w:t></w:t>
      </w:r>
      <w:r>
        <w:rPr>
          <w:lang w:val="en-US"/>
        </w:rPr>
        <w:t xml:space="preserve"> 14 </w:t>
      </w:r>
      <w:r>
        <w:rPr>
          <w:i/>
          <w:iCs/>
          <w:lang w:val="en-US"/>
        </w:rPr>
        <w:t>n</w:t>
      </w:r>
      <w:r>
        <w:rPr>
          <w:lang w:val="en-US"/>
        </w:rPr>
        <w:t>                MHz</w:t>
      </w:r>
    </w:p>
    <w:p w:rsidR="00D216C3" w:rsidRDefault="00D216C3" w:rsidP="00D216C3">
      <w:pPr>
        <w:rPr>
          <w:lang w:val="en-US"/>
        </w:rPr>
      </w:pPr>
      <w:r>
        <w:rPr>
          <w:lang w:val="en-US"/>
        </w:rPr>
        <w:t>where:</w:t>
      </w:r>
    </w:p>
    <w:p w:rsidR="00D216C3" w:rsidRDefault="00D216C3" w:rsidP="00D216C3">
      <w:pPr>
        <w:pStyle w:val="Equationlegend"/>
        <w:tabs>
          <w:tab w:val="left" w:pos="720"/>
        </w:tabs>
      </w:pPr>
      <w:r>
        <w:tab/>
      </w:r>
      <w:r>
        <w:tab/>
      </w:r>
      <w:r>
        <w:rPr>
          <w:i/>
          <w:iCs/>
        </w:rPr>
        <w:t>n</w:t>
      </w:r>
      <w:r>
        <w:t xml:space="preserve"> </w:t>
      </w:r>
      <w:r>
        <w:rPr>
          <w:rFonts w:ascii="Symbol" w:hAnsi="Symbol"/>
        </w:rPr>
        <w:t></w:t>
      </w:r>
      <w:r>
        <w:t xml:space="preserve"> 1, 2, 3, …......18</w:t>
      </w:r>
    </w:p>
    <w:p w:rsidR="00D216C3" w:rsidRDefault="00D216C3" w:rsidP="00D216C3">
      <w:pPr>
        <w:pStyle w:val="enumlev1"/>
        <w:spacing w:before="240"/>
        <w:rPr>
          <w:lang w:val="en-US"/>
        </w:rPr>
      </w:pPr>
      <w:r>
        <w:rPr>
          <w:lang w:val="en-US"/>
        </w:rPr>
        <w:t>c)</w:t>
      </w:r>
      <w:r>
        <w:rPr>
          <w:lang w:val="en-US"/>
        </w:rPr>
        <w:tab/>
        <w:t>for systems with a channel separation of 7 MHz:</w:t>
      </w:r>
    </w:p>
    <w:p w:rsidR="00D216C3" w:rsidRDefault="00D216C3" w:rsidP="00D216C3">
      <w:pPr>
        <w:pStyle w:val="Equation"/>
        <w:rPr>
          <w:lang w:val="en-US"/>
        </w:rPr>
      </w:pP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13.5 </w:t>
      </w:r>
      <w:r>
        <w:rPr>
          <w:rFonts w:ascii="Symbol" w:hAnsi="Symbol"/>
        </w:rPr>
        <w:t></w:t>
      </w:r>
      <w:r>
        <w:rPr>
          <w:lang w:val="en-US"/>
        </w:rPr>
        <w:t xml:space="preserve"> 7 </w:t>
      </w:r>
      <w:r>
        <w:rPr>
          <w:i/>
          <w:iCs/>
          <w:lang w:val="en-US"/>
        </w:rPr>
        <w:t>n</w:t>
      </w:r>
      <w:r>
        <w:rPr>
          <w:lang w:val="en-US"/>
        </w:rPr>
        <w:t>                MHz</w:t>
      </w:r>
    </w:p>
    <w:p w:rsidR="00D216C3" w:rsidRDefault="00D216C3" w:rsidP="00D216C3">
      <w:pPr>
        <w:rPr>
          <w:lang w:val="en-US"/>
        </w:rPr>
      </w:pPr>
      <w:r>
        <w:rPr>
          <w:lang w:val="en-US"/>
        </w:rPr>
        <w:t>where:</w:t>
      </w:r>
    </w:p>
    <w:p w:rsidR="00D216C3" w:rsidRDefault="00D216C3" w:rsidP="00D216C3">
      <w:pPr>
        <w:pStyle w:val="Equationlegend"/>
        <w:tabs>
          <w:tab w:val="left" w:pos="720"/>
        </w:tabs>
      </w:pPr>
      <w:r>
        <w:tab/>
      </w:r>
      <w:r>
        <w:rPr>
          <w:i/>
          <w:iCs/>
        </w:rPr>
        <w:t>n</w:t>
      </w:r>
      <w:r>
        <w:t xml:space="preserve"> </w:t>
      </w:r>
      <w:r>
        <w:rPr>
          <w:rFonts w:ascii="Symbol" w:hAnsi="Symbol"/>
        </w:rPr>
        <w:t></w:t>
      </w:r>
      <w:r>
        <w:t xml:space="preserve"> 1, 2, 3, …......36</w:t>
      </w:r>
    </w:p>
    <w:p w:rsidR="00D216C3" w:rsidRDefault="00D216C3" w:rsidP="00D216C3">
      <w:pPr>
        <w:pStyle w:val="enumlev1"/>
        <w:spacing w:before="240"/>
        <w:rPr>
          <w:lang w:val="en-US"/>
        </w:rPr>
      </w:pPr>
      <w:r>
        <w:rPr>
          <w:lang w:val="en-US"/>
        </w:rPr>
        <w:t>d)</w:t>
      </w:r>
      <w:r>
        <w:rPr>
          <w:lang w:val="en-US"/>
        </w:rPr>
        <w:tab/>
        <w:t>for systems with a channel separation of 3.5 MHz:</w:t>
      </w:r>
    </w:p>
    <w:p w:rsidR="00D216C3" w:rsidRDefault="00D216C3" w:rsidP="00D216C3">
      <w:pPr>
        <w:pStyle w:val="Equation"/>
        <w:rPr>
          <w:lang w:val="en-US"/>
        </w:rPr>
      </w:pP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15.25 </w:t>
      </w:r>
      <w:r>
        <w:rPr>
          <w:rFonts w:ascii="Symbol" w:hAnsi="Symbol"/>
        </w:rPr>
        <w:t></w:t>
      </w:r>
      <w:r>
        <w:rPr>
          <w:lang w:val="en-US"/>
        </w:rPr>
        <w:t xml:space="preserve"> 3.5 </w:t>
      </w:r>
      <w:r>
        <w:rPr>
          <w:i/>
          <w:iCs/>
          <w:lang w:val="en-US"/>
        </w:rPr>
        <w:t>n</w:t>
      </w:r>
      <w:r>
        <w:rPr>
          <w:lang w:val="en-US"/>
        </w:rPr>
        <w:t>           MHz</w:t>
      </w:r>
    </w:p>
    <w:p w:rsidR="00D216C3" w:rsidRDefault="00D216C3" w:rsidP="00D216C3">
      <w:pPr>
        <w:rPr>
          <w:lang w:val="en-US"/>
        </w:rPr>
      </w:pPr>
      <w:r>
        <w:rPr>
          <w:lang w:val="en-US"/>
        </w:rPr>
        <w:t>where:</w:t>
      </w:r>
    </w:p>
    <w:p w:rsidR="00D216C3" w:rsidRDefault="00D216C3" w:rsidP="00D216C3">
      <w:pPr>
        <w:pStyle w:val="Equationlegend"/>
        <w:tabs>
          <w:tab w:val="left" w:pos="720"/>
        </w:tabs>
      </w:pPr>
      <w:r>
        <w:tab/>
      </w:r>
      <w:r>
        <w:tab/>
      </w:r>
      <w:r>
        <w:rPr>
          <w:i/>
          <w:iCs/>
        </w:rPr>
        <w:t>n</w:t>
      </w:r>
      <w:r>
        <w:t xml:space="preserve"> </w:t>
      </w:r>
      <w:r>
        <w:rPr>
          <w:rFonts w:ascii="Symbol" w:hAnsi="Symbol"/>
        </w:rPr>
        <w:t></w:t>
      </w:r>
      <w:r>
        <w:t xml:space="preserve"> 1, 2, 3, …......72.</w:t>
      </w:r>
    </w:p>
    <w:p w:rsidR="00D216C3" w:rsidRDefault="00D216C3" w:rsidP="00D216C3">
      <w:pPr>
        <w:pStyle w:val="TableNo"/>
        <w:keepLines/>
      </w:pPr>
      <w:r>
        <w:lastRenderedPageBreak/>
        <w:t>TABLE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66"/>
        <w:gridCol w:w="1244"/>
        <w:gridCol w:w="871"/>
        <w:gridCol w:w="973"/>
      </w:tblGrid>
      <w:tr w:rsidR="00D216C3" w:rsidTr="009C3731">
        <w:trPr>
          <w:trHeight w:val="400"/>
          <w:jc w:val="center"/>
        </w:trPr>
        <w:tc>
          <w:tcPr>
            <w:tcW w:w="1134" w:type="dxa"/>
            <w:vAlign w:val="center"/>
          </w:tcPr>
          <w:p w:rsidR="00D216C3" w:rsidRDefault="00D216C3" w:rsidP="009C3731">
            <w:pPr>
              <w:pStyle w:val="Tablehead"/>
              <w:keepLines/>
            </w:pPr>
            <w:r>
              <w:rPr>
                <w:i/>
                <w:iCs/>
              </w:rPr>
              <w:t>XS</w:t>
            </w:r>
            <w:r>
              <w:br/>
              <w:t>(MHz)</w:t>
            </w:r>
          </w:p>
        </w:tc>
        <w:tc>
          <w:tcPr>
            <w:tcW w:w="1134" w:type="dxa"/>
            <w:vAlign w:val="center"/>
          </w:tcPr>
          <w:p w:rsidR="00D216C3" w:rsidRDefault="00D216C3" w:rsidP="009C3731">
            <w:pPr>
              <w:pStyle w:val="Tablehead"/>
              <w:keepLines/>
              <w:rPr>
                <w:i/>
                <w:iCs/>
              </w:rPr>
            </w:pPr>
            <w:r>
              <w:rPr>
                <w:i/>
                <w:iCs/>
              </w:rPr>
              <w:t>n</w:t>
            </w:r>
          </w:p>
        </w:tc>
        <w:tc>
          <w:tcPr>
            <w:tcW w:w="1166" w:type="dxa"/>
            <w:vAlign w:val="center"/>
          </w:tcPr>
          <w:p w:rsidR="00D216C3" w:rsidRDefault="00D216C3" w:rsidP="009C3731">
            <w:pPr>
              <w:pStyle w:val="Tablehead"/>
              <w:keepLines/>
            </w:pPr>
            <w:r>
              <w:rPr>
                <w:i/>
                <w:iCs/>
              </w:rPr>
              <w:t>f</w:t>
            </w:r>
            <w:r>
              <w:rPr>
                <w:vertAlign w:val="subscript"/>
              </w:rPr>
              <w:t>1</w:t>
            </w:r>
            <w:r>
              <w:br/>
              <w:t>(MHz)</w:t>
            </w:r>
          </w:p>
        </w:tc>
        <w:tc>
          <w:tcPr>
            <w:tcW w:w="1244" w:type="dxa"/>
            <w:vAlign w:val="center"/>
          </w:tcPr>
          <w:p w:rsidR="00D216C3" w:rsidRDefault="00D216C3" w:rsidP="009C3731">
            <w:pPr>
              <w:pStyle w:val="Tablehead"/>
              <w:keepLines/>
            </w:pPr>
            <w:r>
              <w:rPr>
                <w:i/>
                <w:iCs/>
              </w:rPr>
              <w:t>f</w:t>
            </w:r>
            <w:r>
              <w:rPr>
                <w:i/>
                <w:iCs/>
                <w:vertAlign w:val="subscript"/>
              </w:rPr>
              <w:t>n</w:t>
            </w:r>
            <w:r>
              <w:br/>
              <w:t>(MHz)</w:t>
            </w:r>
          </w:p>
        </w:tc>
        <w:tc>
          <w:tcPr>
            <w:tcW w:w="871" w:type="dxa"/>
            <w:vAlign w:val="center"/>
          </w:tcPr>
          <w:p w:rsidR="00D216C3" w:rsidRDefault="00D216C3" w:rsidP="009C3731">
            <w:pPr>
              <w:pStyle w:val="Tablehead"/>
              <w:keepLines/>
            </w:pPr>
            <w:r>
              <w:rPr>
                <w:i/>
                <w:iCs/>
              </w:rPr>
              <w:t>Z</w:t>
            </w:r>
            <w:r>
              <w:rPr>
                <w:vertAlign w:val="subscript"/>
              </w:rPr>
              <w:t>1</w:t>
            </w:r>
            <w:r>
              <w:rPr>
                <w:i/>
                <w:iCs/>
              </w:rPr>
              <w:t>S</w:t>
            </w:r>
            <w:r>
              <w:br/>
              <w:t>(MHz)</w:t>
            </w:r>
          </w:p>
        </w:tc>
        <w:tc>
          <w:tcPr>
            <w:tcW w:w="973" w:type="dxa"/>
            <w:vAlign w:val="center"/>
          </w:tcPr>
          <w:p w:rsidR="00D216C3" w:rsidRDefault="00D216C3" w:rsidP="009C3731">
            <w:pPr>
              <w:pStyle w:val="Tablehead"/>
              <w:keepLines/>
            </w:pPr>
            <w:r>
              <w:rPr>
                <w:i/>
                <w:iCs/>
              </w:rPr>
              <w:t>Z</w:t>
            </w:r>
            <w:r>
              <w:rPr>
                <w:vertAlign w:val="subscript"/>
              </w:rPr>
              <w:t>2</w:t>
            </w:r>
            <w:r>
              <w:rPr>
                <w:i/>
                <w:iCs/>
              </w:rPr>
              <w:t>S</w:t>
            </w:r>
            <w:r>
              <w:br/>
              <w:t>(MHz)</w:t>
            </w:r>
          </w:p>
        </w:tc>
      </w:tr>
      <w:tr w:rsidR="00D216C3" w:rsidTr="009C3731">
        <w:trPr>
          <w:trHeight w:val="400"/>
          <w:jc w:val="center"/>
        </w:trPr>
        <w:tc>
          <w:tcPr>
            <w:tcW w:w="1134" w:type="dxa"/>
            <w:vAlign w:val="center"/>
          </w:tcPr>
          <w:p w:rsidR="00D216C3" w:rsidRDefault="00D216C3" w:rsidP="009C3731">
            <w:pPr>
              <w:pStyle w:val="Tabletext"/>
              <w:keepNext/>
              <w:keepLines/>
              <w:jc w:val="center"/>
            </w:pPr>
            <w:r>
              <w:t>28</w:t>
            </w:r>
          </w:p>
        </w:tc>
        <w:tc>
          <w:tcPr>
            <w:tcW w:w="1134" w:type="dxa"/>
            <w:vAlign w:val="center"/>
          </w:tcPr>
          <w:p w:rsidR="00D216C3" w:rsidRDefault="00D216C3" w:rsidP="009C3731">
            <w:pPr>
              <w:pStyle w:val="Tabletext"/>
              <w:keepNext/>
              <w:keepLines/>
              <w:jc w:val="center"/>
            </w:pPr>
            <w:r>
              <w:t>1,…9</w:t>
            </w:r>
          </w:p>
        </w:tc>
        <w:tc>
          <w:tcPr>
            <w:tcW w:w="1166" w:type="dxa"/>
            <w:vAlign w:val="center"/>
          </w:tcPr>
          <w:p w:rsidR="00D216C3" w:rsidRDefault="00D216C3" w:rsidP="009C3731">
            <w:pPr>
              <w:pStyle w:val="Tabletext"/>
              <w:keepNext/>
              <w:keepLines/>
              <w:jc w:val="center"/>
            </w:pPr>
            <w:r>
              <w:t>31 031</w:t>
            </w:r>
          </w:p>
        </w:tc>
        <w:tc>
          <w:tcPr>
            <w:tcW w:w="1244" w:type="dxa"/>
            <w:vAlign w:val="center"/>
          </w:tcPr>
          <w:p w:rsidR="00D216C3" w:rsidRDefault="00D216C3" w:rsidP="009C3731">
            <w:pPr>
              <w:pStyle w:val="Tabletext"/>
              <w:keepNext/>
              <w:keepLines/>
              <w:jc w:val="center"/>
            </w:pPr>
            <w:r>
              <w:t>31 255</w:t>
            </w:r>
          </w:p>
        </w:tc>
        <w:tc>
          <w:tcPr>
            <w:tcW w:w="871" w:type="dxa"/>
            <w:vAlign w:val="center"/>
          </w:tcPr>
          <w:p w:rsidR="00D216C3" w:rsidRDefault="00D216C3" w:rsidP="009C3731">
            <w:pPr>
              <w:pStyle w:val="Tabletext"/>
              <w:keepNext/>
              <w:keepLines/>
              <w:jc w:val="center"/>
            </w:pPr>
            <w:r>
              <w:t>31</w:t>
            </w:r>
          </w:p>
        </w:tc>
        <w:tc>
          <w:tcPr>
            <w:tcW w:w="973" w:type="dxa"/>
            <w:vAlign w:val="center"/>
          </w:tcPr>
          <w:p w:rsidR="00D216C3" w:rsidRDefault="00D216C3" w:rsidP="009C3731">
            <w:pPr>
              <w:pStyle w:val="Tabletext"/>
              <w:keepNext/>
              <w:keepLines/>
              <w:jc w:val="center"/>
            </w:pPr>
            <w:r>
              <w:t>45</w:t>
            </w:r>
          </w:p>
        </w:tc>
      </w:tr>
      <w:tr w:rsidR="00D216C3" w:rsidTr="009C3731">
        <w:trPr>
          <w:trHeight w:val="400"/>
          <w:jc w:val="center"/>
        </w:trPr>
        <w:tc>
          <w:tcPr>
            <w:tcW w:w="1134" w:type="dxa"/>
            <w:vAlign w:val="center"/>
          </w:tcPr>
          <w:p w:rsidR="00D216C3" w:rsidRDefault="00D216C3" w:rsidP="009C3731">
            <w:pPr>
              <w:pStyle w:val="Tabletext"/>
              <w:keepNext/>
              <w:keepLines/>
              <w:jc w:val="center"/>
            </w:pPr>
            <w:r>
              <w:t>14</w:t>
            </w:r>
          </w:p>
        </w:tc>
        <w:tc>
          <w:tcPr>
            <w:tcW w:w="1134" w:type="dxa"/>
            <w:vAlign w:val="center"/>
          </w:tcPr>
          <w:p w:rsidR="00D216C3" w:rsidRDefault="00D216C3" w:rsidP="009C3731">
            <w:pPr>
              <w:pStyle w:val="Tabletext"/>
              <w:keepNext/>
              <w:keepLines/>
              <w:jc w:val="center"/>
            </w:pPr>
            <w:r>
              <w:t>1,…18</w:t>
            </w:r>
          </w:p>
        </w:tc>
        <w:tc>
          <w:tcPr>
            <w:tcW w:w="1166" w:type="dxa"/>
            <w:vAlign w:val="center"/>
          </w:tcPr>
          <w:p w:rsidR="00D216C3" w:rsidRDefault="00D216C3" w:rsidP="009C3731">
            <w:pPr>
              <w:pStyle w:val="Tabletext"/>
              <w:keepNext/>
              <w:keepLines/>
              <w:jc w:val="center"/>
            </w:pPr>
            <w:r>
              <w:t>31 024</w:t>
            </w:r>
          </w:p>
        </w:tc>
        <w:tc>
          <w:tcPr>
            <w:tcW w:w="1244" w:type="dxa"/>
            <w:vAlign w:val="center"/>
          </w:tcPr>
          <w:p w:rsidR="00D216C3" w:rsidRDefault="00D216C3" w:rsidP="009C3731">
            <w:pPr>
              <w:pStyle w:val="Tabletext"/>
              <w:keepNext/>
              <w:keepLines/>
              <w:jc w:val="center"/>
            </w:pPr>
            <w:r>
              <w:t>31 262</w:t>
            </w:r>
          </w:p>
        </w:tc>
        <w:tc>
          <w:tcPr>
            <w:tcW w:w="871" w:type="dxa"/>
            <w:vAlign w:val="center"/>
          </w:tcPr>
          <w:p w:rsidR="00D216C3" w:rsidRDefault="00D216C3" w:rsidP="009C3731">
            <w:pPr>
              <w:pStyle w:val="Tabletext"/>
              <w:keepNext/>
              <w:keepLines/>
              <w:jc w:val="center"/>
            </w:pPr>
            <w:r>
              <w:t>24</w:t>
            </w:r>
          </w:p>
        </w:tc>
        <w:tc>
          <w:tcPr>
            <w:tcW w:w="973" w:type="dxa"/>
            <w:vAlign w:val="center"/>
          </w:tcPr>
          <w:p w:rsidR="00D216C3" w:rsidRDefault="00D216C3" w:rsidP="009C3731">
            <w:pPr>
              <w:pStyle w:val="Tabletext"/>
              <w:keepNext/>
              <w:keepLines/>
              <w:jc w:val="center"/>
            </w:pPr>
            <w:r>
              <w:t>38</w:t>
            </w:r>
          </w:p>
        </w:tc>
      </w:tr>
      <w:tr w:rsidR="00D216C3" w:rsidTr="009C3731">
        <w:trPr>
          <w:trHeight w:val="400"/>
          <w:jc w:val="center"/>
        </w:trPr>
        <w:tc>
          <w:tcPr>
            <w:tcW w:w="1134" w:type="dxa"/>
            <w:vAlign w:val="center"/>
          </w:tcPr>
          <w:p w:rsidR="00D216C3" w:rsidRDefault="00D216C3" w:rsidP="009C3731">
            <w:pPr>
              <w:pStyle w:val="Tabletext"/>
              <w:keepNext/>
              <w:keepLines/>
              <w:jc w:val="center"/>
            </w:pPr>
            <w:r>
              <w:t>7</w:t>
            </w:r>
          </w:p>
        </w:tc>
        <w:tc>
          <w:tcPr>
            <w:tcW w:w="1134" w:type="dxa"/>
            <w:vAlign w:val="center"/>
          </w:tcPr>
          <w:p w:rsidR="00D216C3" w:rsidRDefault="00D216C3" w:rsidP="009C3731">
            <w:pPr>
              <w:pStyle w:val="Tabletext"/>
              <w:keepNext/>
              <w:keepLines/>
              <w:jc w:val="center"/>
            </w:pPr>
            <w:r>
              <w:t>1,…36</w:t>
            </w:r>
          </w:p>
        </w:tc>
        <w:tc>
          <w:tcPr>
            <w:tcW w:w="1166" w:type="dxa"/>
            <w:vAlign w:val="center"/>
          </w:tcPr>
          <w:p w:rsidR="00D216C3" w:rsidRDefault="00D216C3" w:rsidP="009C3731">
            <w:pPr>
              <w:pStyle w:val="Tabletext"/>
              <w:keepNext/>
              <w:keepLines/>
              <w:jc w:val="center"/>
            </w:pPr>
            <w:r>
              <w:t>31 020.5</w:t>
            </w:r>
          </w:p>
        </w:tc>
        <w:tc>
          <w:tcPr>
            <w:tcW w:w="1244" w:type="dxa"/>
            <w:vAlign w:val="center"/>
          </w:tcPr>
          <w:p w:rsidR="00D216C3" w:rsidRDefault="00D216C3" w:rsidP="009C3731">
            <w:pPr>
              <w:pStyle w:val="Tabletext"/>
              <w:keepNext/>
              <w:keepLines/>
              <w:jc w:val="center"/>
            </w:pPr>
            <w:r>
              <w:t>31 265.5</w:t>
            </w:r>
          </w:p>
        </w:tc>
        <w:tc>
          <w:tcPr>
            <w:tcW w:w="871" w:type="dxa"/>
            <w:vAlign w:val="center"/>
          </w:tcPr>
          <w:p w:rsidR="00D216C3" w:rsidRDefault="00D216C3" w:rsidP="009C3731">
            <w:pPr>
              <w:pStyle w:val="Tabletext"/>
              <w:keepNext/>
              <w:keepLines/>
              <w:jc w:val="center"/>
            </w:pPr>
            <w:r>
              <w:t>20.5</w:t>
            </w:r>
          </w:p>
        </w:tc>
        <w:tc>
          <w:tcPr>
            <w:tcW w:w="973" w:type="dxa"/>
            <w:vAlign w:val="center"/>
          </w:tcPr>
          <w:p w:rsidR="00D216C3" w:rsidRDefault="00D216C3" w:rsidP="009C3731">
            <w:pPr>
              <w:pStyle w:val="Tabletext"/>
              <w:keepNext/>
              <w:keepLines/>
              <w:jc w:val="center"/>
            </w:pPr>
            <w:r>
              <w:t>34.5</w:t>
            </w:r>
          </w:p>
        </w:tc>
      </w:tr>
      <w:tr w:rsidR="00D216C3" w:rsidTr="009C3731">
        <w:trPr>
          <w:trHeight w:val="400"/>
          <w:jc w:val="center"/>
        </w:trPr>
        <w:tc>
          <w:tcPr>
            <w:tcW w:w="1134" w:type="dxa"/>
            <w:vAlign w:val="center"/>
          </w:tcPr>
          <w:p w:rsidR="00D216C3" w:rsidRDefault="00D216C3" w:rsidP="009C3731">
            <w:pPr>
              <w:pStyle w:val="Tabletext"/>
              <w:keepNext/>
              <w:keepLines/>
              <w:jc w:val="center"/>
            </w:pPr>
            <w:r>
              <w:t>3.5</w:t>
            </w:r>
          </w:p>
        </w:tc>
        <w:tc>
          <w:tcPr>
            <w:tcW w:w="1134" w:type="dxa"/>
            <w:vAlign w:val="center"/>
          </w:tcPr>
          <w:p w:rsidR="00D216C3" w:rsidRDefault="00D216C3" w:rsidP="009C3731">
            <w:pPr>
              <w:pStyle w:val="Tabletext"/>
              <w:keepNext/>
              <w:keepLines/>
              <w:jc w:val="center"/>
            </w:pPr>
            <w:r>
              <w:t>1,…72</w:t>
            </w:r>
          </w:p>
        </w:tc>
        <w:tc>
          <w:tcPr>
            <w:tcW w:w="1166" w:type="dxa"/>
            <w:vAlign w:val="center"/>
          </w:tcPr>
          <w:p w:rsidR="00D216C3" w:rsidRDefault="00D216C3" w:rsidP="009C3731">
            <w:pPr>
              <w:pStyle w:val="Tabletext"/>
              <w:keepNext/>
              <w:keepLines/>
              <w:jc w:val="center"/>
            </w:pPr>
            <w:r>
              <w:t>31 018.75</w:t>
            </w:r>
          </w:p>
        </w:tc>
        <w:tc>
          <w:tcPr>
            <w:tcW w:w="1244" w:type="dxa"/>
            <w:vAlign w:val="center"/>
          </w:tcPr>
          <w:p w:rsidR="00D216C3" w:rsidRDefault="00D216C3" w:rsidP="009C3731">
            <w:pPr>
              <w:pStyle w:val="Tabletext"/>
              <w:keepNext/>
              <w:keepLines/>
              <w:jc w:val="center"/>
            </w:pPr>
            <w:r>
              <w:t>31 267.25</w:t>
            </w:r>
          </w:p>
        </w:tc>
        <w:tc>
          <w:tcPr>
            <w:tcW w:w="871" w:type="dxa"/>
            <w:vAlign w:val="center"/>
          </w:tcPr>
          <w:p w:rsidR="00D216C3" w:rsidRDefault="00D216C3" w:rsidP="009C3731">
            <w:pPr>
              <w:pStyle w:val="Tabletext"/>
              <w:keepNext/>
              <w:keepLines/>
              <w:jc w:val="center"/>
            </w:pPr>
            <w:r>
              <w:t>18.75</w:t>
            </w:r>
          </w:p>
        </w:tc>
        <w:tc>
          <w:tcPr>
            <w:tcW w:w="973" w:type="dxa"/>
            <w:vAlign w:val="center"/>
          </w:tcPr>
          <w:p w:rsidR="00D216C3" w:rsidRDefault="00D216C3" w:rsidP="009C3731">
            <w:pPr>
              <w:pStyle w:val="Tabletext"/>
              <w:keepNext/>
              <w:keepLines/>
              <w:jc w:val="center"/>
            </w:pPr>
            <w:r>
              <w:t>32.75</w:t>
            </w:r>
          </w:p>
        </w:tc>
      </w:tr>
    </w:tbl>
    <w:p w:rsidR="00D216C3" w:rsidRDefault="00D216C3" w:rsidP="00D216C3">
      <w:pPr>
        <w:pStyle w:val="Tablefin"/>
        <w:rPr>
          <w:sz w:val="2"/>
        </w:rPr>
      </w:pPr>
    </w:p>
    <w:p w:rsidR="00D216C3" w:rsidRDefault="00D216C3" w:rsidP="00D216C3">
      <w:pPr>
        <w:pStyle w:val="Heading1"/>
        <w:rPr>
          <w:lang w:val="en-US"/>
        </w:rPr>
      </w:pPr>
      <w:r>
        <w:rPr>
          <w:lang w:val="en-US"/>
        </w:rPr>
        <w:t>2</w:t>
      </w:r>
      <w:r>
        <w:rPr>
          <w:lang w:val="en-US"/>
        </w:rPr>
        <w:tab/>
        <w:t>Channel arrangement in the band 31.0-31.3 GHz for FDD systems</w:t>
      </w:r>
    </w:p>
    <w:p w:rsidR="00D216C3" w:rsidRDefault="00D216C3" w:rsidP="00D216C3">
      <w:pPr>
        <w:rPr>
          <w:lang w:val="en-US"/>
        </w:rPr>
      </w:pPr>
      <w:r>
        <w:rPr>
          <w:lang w:val="en-US"/>
        </w:rPr>
        <w:t>The centre frequencies for channel separations of 3.5 MHz, 7 MHz, 14 MHz and 28 MHz shall be derived as follows:</w:t>
      </w:r>
    </w:p>
    <w:p w:rsidR="00D216C3" w:rsidRDefault="00D216C3" w:rsidP="00D216C3">
      <w:pPr>
        <w:pStyle w:val="enumlev1"/>
        <w:rPr>
          <w:lang w:val="en-US"/>
        </w:rPr>
      </w:pPr>
      <w:r>
        <w:rPr>
          <w:lang w:val="en-US"/>
        </w:rPr>
        <w:t>Let</w:t>
      </w:r>
      <w:r>
        <w:rPr>
          <w:lang w:val="en-US"/>
        </w:rPr>
        <w:tab/>
      </w:r>
      <w:r>
        <w:rPr>
          <w:i/>
          <w:iCs/>
          <w:lang w:val="en-US"/>
        </w:rPr>
        <w:t>f</w:t>
      </w:r>
      <w:r>
        <w:rPr>
          <w:i/>
          <w:iCs/>
          <w:vertAlign w:val="subscript"/>
          <w:lang w:val="en-US"/>
        </w:rPr>
        <w:t>r</w:t>
      </w:r>
      <w:r>
        <w:rPr>
          <w:lang w:val="en-US"/>
        </w:rPr>
        <w:tab/>
        <w:t>be the reference frequency of 31 150 MHz,</w:t>
      </w:r>
    </w:p>
    <w:p w:rsidR="00D216C3" w:rsidRDefault="00D216C3" w:rsidP="00D216C3">
      <w:pPr>
        <w:pStyle w:val="enumlev1"/>
        <w:ind w:left="1191" w:hanging="1191"/>
        <w:rPr>
          <w:lang w:val="en-US"/>
        </w:rPr>
      </w:pPr>
      <w:r>
        <w:rPr>
          <w:lang w:val="en-US"/>
        </w:rPr>
        <w:tab/>
      </w:r>
      <w:r>
        <w:rPr>
          <w:i/>
          <w:iCs/>
          <w:lang w:val="en-US"/>
        </w:rPr>
        <w:t>f</w:t>
      </w:r>
      <w:r>
        <w:rPr>
          <w:i/>
          <w:iCs/>
          <w:vertAlign w:val="subscript"/>
          <w:lang w:val="en-US"/>
        </w:rPr>
        <w:t>n</w:t>
      </w:r>
      <w:r>
        <w:rPr>
          <w:lang w:val="en-US"/>
        </w:rPr>
        <w:tab/>
        <w:t>be the centre frequency (MHz) of the radio-frequency channel in the lower half of the band,</w:t>
      </w:r>
    </w:p>
    <w:p w:rsidR="00D216C3" w:rsidRDefault="00D216C3" w:rsidP="00D216C3">
      <w:pPr>
        <w:pStyle w:val="enumlev1"/>
        <w:tabs>
          <w:tab w:val="clear" w:pos="794"/>
          <w:tab w:val="left" w:pos="720"/>
        </w:tabs>
        <w:ind w:left="1191" w:hanging="1191"/>
        <w:rPr>
          <w:lang w:val="en-US"/>
        </w:rPr>
      </w:pPr>
      <w:r>
        <w:rPr>
          <w:lang w:val="en-US"/>
        </w:rPr>
        <w:tab/>
      </w:r>
      <w:r w:rsidRPr="00B55818">
        <w:rPr>
          <w:position w:val="-12"/>
        </w:rPr>
        <w:object w:dxaOrig="300" w:dyaOrig="360">
          <v:shape id="_x0000_i1038" type="#_x0000_t75" style="width:15pt;height:17.65pt" o:ole="">
            <v:imagedata r:id="rId39" o:title=""/>
          </v:shape>
          <o:OLEObject Type="Embed" ProgID="Equation.3" ShapeID="_x0000_i1038" DrawAspect="Content" ObjectID="_1495530038" r:id="rId40"/>
        </w:object>
      </w:r>
      <w:r>
        <w:rPr>
          <w:lang w:val="en-US"/>
        </w:rPr>
        <w:tab/>
        <w:t>be the centre frequency (MHz) of the radio-frequency channel in the upper half of the band,</w:t>
      </w:r>
    </w:p>
    <w:p w:rsidR="00D216C3" w:rsidRDefault="00D216C3" w:rsidP="00D216C3">
      <w:pPr>
        <w:pStyle w:val="enumlev1"/>
        <w:rPr>
          <w:lang w:val="en-US"/>
        </w:rPr>
      </w:pPr>
      <w:r>
        <w:rPr>
          <w:lang w:val="en-US"/>
        </w:rPr>
        <w:t xml:space="preserve">Duplex spacing </w:t>
      </w:r>
      <w:r>
        <w:rPr>
          <w:rFonts w:ascii="Symbol" w:hAnsi="Symbol"/>
        </w:rPr>
        <w:t></w:t>
      </w:r>
      <w:r>
        <w:rPr>
          <w:lang w:val="en-US"/>
        </w:rPr>
        <w:t xml:space="preserve"> 140 MHz,</w:t>
      </w:r>
    </w:p>
    <w:p w:rsidR="00D216C3" w:rsidRDefault="00D216C3" w:rsidP="00D216C3">
      <w:pPr>
        <w:pStyle w:val="enumlev1"/>
        <w:rPr>
          <w:lang w:val="en-US"/>
        </w:rPr>
      </w:pPr>
      <w:r>
        <w:rPr>
          <w:lang w:val="en-US"/>
        </w:rPr>
        <w:t xml:space="preserve">Centre gap </w:t>
      </w:r>
      <w:r>
        <w:rPr>
          <w:rFonts w:ascii="Symbol" w:hAnsi="Symbol"/>
        </w:rPr>
        <w:t></w:t>
      </w:r>
      <w:r>
        <w:rPr>
          <w:lang w:val="en-US"/>
        </w:rPr>
        <w:t xml:space="preserve"> 28 MHz.</w:t>
      </w:r>
    </w:p>
    <w:p w:rsidR="00D216C3" w:rsidRDefault="00D216C3" w:rsidP="00D216C3">
      <w:pPr>
        <w:rPr>
          <w:lang w:val="en-US"/>
        </w:rPr>
      </w:pPr>
      <w:r>
        <w:rPr>
          <w:lang w:val="en-US"/>
        </w:rPr>
        <w:t>Then the frequencies (MHz) of individual channels are expressed by the following relationships:</w:t>
      </w:r>
    </w:p>
    <w:p w:rsidR="00D216C3" w:rsidRDefault="00D216C3" w:rsidP="00D216C3">
      <w:pPr>
        <w:pStyle w:val="enumlev1"/>
        <w:rPr>
          <w:lang w:val="en-US"/>
        </w:rPr>
      </w:pPr>
      <w:r>
        <w:rPr>
          <w:lang w:val="en-US"/>
        </w:rPr>
        <w:t>a)</w:t>
      </w:r>
      <w:r>
        <w:rPr>
          <w:lang w:val="en-US"/>
        </w:rPr>
        <w:tab/>
        <w:t>for a channel separation of 28 MHz:</w:t>
      </w:r>
    </w:p>
    <w:p w:rsidR="00D216C3" w:rsidRDefault="00D216C3" w:rsidP="00D216C3">
      <w:pPr>
        <w:pStyle w:val="enumlev1"/>
        <w:rPr>
          <w:lang w:val="en-US"/>
        </w:rPr>
      </w:pPr>
      <w:r>
        <w:rPr>
          <w:lang w:val="en-US"/>
        </w:rPr>
        <w:tab/>
        <w:t>lower half of the band:</w:t>
      </w: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vertAlign w:val="subscript"/>
          <w:lang w:val="en-US"/>
        </w:rPr>
        <w:t xml:space="preserve"> </w:t>
      </w:r>
      <w:r>
        <w:rPr>
          <w:lang w:val="en-US"/>
        </w:rPr>
        <w:t xml:space="preserve">– 147 </w:t>
      </w:r>
      <w:r>
        <w:rPr>
          <w:rFonts w:ascii="Symbol" w:hAnsi="Symbol"/>
        </w:rPr>
        <w:t></w:t>
      </w:r>
      <w:r>
        <w:rPr>
          <w:lang w:val="en-US"/>
        </w:rPr>
        <w:t xml:space="preserve"> 28 </w:t>
      </w:r>
      <w:r>
        <w:rPr>
          <w:i/>
          <w:iCs/>
          <w:lang w:val="en-US"/>
        </w:rPr>
        <w:t>n</w:t>
      </w:r>
      <w:r>
        <w:rPr>
          <w:lang w:val="en-US"/>
        </w:rPr>
        <w:tab/>
      </w:r>
    </w:p>
    <w:p w:rsidR="00D216C3" w:rsidRDefault="00D216C3" w:rsidP="00D216C3">
      <w:pPr>
        <w:pStyle w:val="enumlev1"/>
        <w:tabs>
          <w:tab w:val="left" w:pos="3420"/>
        </w:tabs>
        <w:rPr>
          <w:lang w:val="en-US"/>
        </w:rPr>
      </w:pPr>
      <w:r>
        <w:rPr>
          <w:lang w:val="en-US"/>
        </w:rPr>
        <w:tab/>
        <w:t>upper half of the band:</w:t>
      </w:r>
      <w:r>
        <w:rPr>
          <w:lang w:val="en-US"/>
        </w:rPr>
        <w:tab/>
        <w:t xml:space="preserve"> </w:t>
      </w:r>
      <w:r>
        <w:rPr>
          <w:sz w:val="16"/>
          <w:lang w:val="en-US"/>
        </w:rPr>
        <w:t xml:space="preserve"> </w:t>
      </w:r>
      <w:r w:rsidRPr="00B55818">
        <w:rPr>
          <w:position w:val="-12"/>
        </w:rPr>
        <w:object w:dxaOrig="300" w:dyaOrig="360">
          <v:shape id="_x0000_i1039" type="#_x0000_t75" style="width:15pt;height:17.65pt" o:ole="">
            <v:imagedata r:id="rId39" o:title=""/>
          </v:shape>
          <o:OLEObject Type="Embed" ProgID="Equation.3" ShapeID="_x0000_i1039" DrawAspect="Content" ObjectID="_1495530039" r:id="rId41"/>
        </w:object>
      </w:r>
      <w:r>
        <w:rPr>
          <w:rFonts w:ascii="Symbol" w:hAnsi="Symbol"/>
        </w:rPr>
        <w:t></w:t>
      </w:r>
      <w:r>
        <w:rPr>
          <w:lang w:val="en-US"/>
        </w:rPr>
        <w:t xml:space="preserve"> </w:t>
      </w:r>
      <w:r>
        <w:rPr>
          <w:i/>
          <w:iCs/>
          <w:lang w:val="en-US"/>
        </w:rPr>
        <w:t>f</w:t>
      </w:r>
      <w:r>
        <w:rPr>
          <w:i/>
          <w:iCs/>
          <w:vertAlign w:val="subscript"/>
          <w:lang w:val="en-US"/>
        </w:rPr>
        <w:t>r</w:t>
      </w:r>
      <w:r>
        <w:rPr>
          <w:lang w:val="en-US"/>
        </w:rPr>
        <w:t xml:space="preserve"> – 7 </w:t>
      </w:r>
      <w:r>
        <w:rPr>
          <w:rFonts w:ascii="Symbol" w:hAnsi="Symbol"/>
        </w:rPr>
        <w:t></w:t>
      </w:r>
      <w:r>
        <w:rPr>
          <w:lang w:val="en-US"/>
        </w:rPr>
        <w:t xml:space="preserve"> 28 </w:t>
      </w:r>
      <w:r>
        <w:rPr>
          <w:i/>
          <w:iCs/>
          <w:lang w:val="en-US"/>
        </w:rPr>
        <w:t>n</w:t>
      </w:r>
    </w:p>
    <w:p w:rsidR="00D216C3" w:rsidRDefault="00D216C3" w:rsidP="00D216C3">
      <w:pPr>
        <w:rPr>
          <w:lang w:val="en-US"/>
        </w:rPr>
      </w:pPr>
      <w:r>
        <w:rPr>
          <w:lang w:val="en-US"/>
        </w:rPr>
        <w:t>where:</w:t>
      </w:r>
    </w:p>
    <w:p w:rsidR="00D216C3" w:rsidRDefault="00D216C3" w:rsidP="00D216C3">
      <w:pPr>
        <w:pStyle w:val="enumlev1"/>
        <w:tabs>
          <w:tab w:val="left" w:pos="3420"/>
        </w:tabs>
        <w:rPr>
          <w:lang w:val="en-US"/>
        </w:rPr>
      </w:pPr>
      <w:r>
        <w:rPr>
          <w:i/>
          <w:iCs/>
          <w:lang w:val="en-US"/>
        </w:rPr>
        <w:tab/>
        <w:t>n</w:t>
      </w:r>
      <w:r>
        <w:rPr>
          <w:lang w:val="en-US"/>
        </w:rPr>
        <w:t xml:space="preserve"> </w:t>
      </w:r>
      <w:r>
        <w:rPr>
          <w:rFonts w:ascii="Symbol" w:hAnsi="Symbol"/>
        </w:rPr>
        <w:t></w:t>
      </w:r>
      <w:r>
        <w:rPr>
          <w:lang w:val="en-US"/>
        </w:rPr>
        <w:t xml:space="preserve"> 1, 2, … 4</w:t>
      </w:r>
    </w:p>
    <w:p w:rsidR="00D216C3" w:rsidRDefault="00D216C3" w:rsidP="00D216C3">
      <w:pPr>
        <w:pStyle w:val="enumlev1"/>
        <w:spacing w:before="240"/>
        <w:rPr>
          <w:lang w:val="en-US"/>
        </w:rPr>
      </w:pPr>
      <w:r>
        <w:rPr>
          <w:lang w:val="en-US"/>
        </w:rPr>
        <w:t>b)</w:t>
      </w:r>
      <w:r>
        <w:rPr>
          <w:lang w:val="en-US"/>
        </w:rPr>
        <w:tab/>
        <w:t>for a channel separation of 14 MHz:</w:t>
      </w:r>
    </w:p>
    <w:p w:rsidR="00D216C3" w:rsidRDefault="00D216C3" w:rsidP="00D216C3">
      <w:pPr>
        <w:pStyle w:val="enumlev1"/>
        <w:rPr>
          <w:lang w:val="en-US"/>
        </w:rPr>
      </w:pPr>
      <w:r>
        <w:rPr>
          <w:lang w:val="en-US"/>
        </w:rPr>
        <w:tab/>
        <w:t>lower half of the band:</w:t>
      </w: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vertAlign w:val="subscript"/>
          <w:lang w:val="en-US"/>
        </w:rPr>
        <w:t xml:space="preserve"> </w:t>
      </w:r>
      <w:r>
        <w:rPr>
          <w:lang w:val="en-US"/>
        </w:rPr>
        <w:t xml:space="preserve">– 140 </w:t>
      </w:r>
      <w:r>
        <w:rPr>
          <w:rFonts w:ascii="Symbol" w:hAnsi="Symbol"/>
        </w:rPr>
        <w:t></w:t>
      </w:r>
      <w:r>
        <w:rPr>
          <w:lang w:val="en-US"/>
        </w:rPr>
        <w:t xml:space="preserve"> 14 </w:t>
      </w:r>
      <w:r>
        <w:rPr>
          <w:i/>
          <w:iCs/>
          <w:lang w:val="en-US"/>
        </w:rPr>
        <w:t>n</w:t>
      </w:r>
      <w:r>
        <w:rPr>
          <w:lang w:val="en-US"/>
        </w:rPr>
        <w:tab/>
      </w:r>
    </w:p>
    <w:p w:rsidR="00D216C3" w:rsidRDefault="00D216C3" w:rsidP="00D216C3">
      <w:pPr>
        <w:pStyle w:val="enumlev1"/>
        <w:tabs>
          <w:tab w:val="left" w:pos="3420"/>
        </w:tabs>
        <w:rPr>
          <w:lang w:val="en-US"/>
        </w:rPr>
      </w:pPr>
      <w:r>
        <w:rPr>
          <w:lang w:val="en-US"/>
        </w:rPr>
        <w:tab/>
        <w:t>upper half of the band:</w:t>
      </w:r>
      <w:r>
        <w:rPr>
          <w:lang w:val="en-US"/>
        </w:rPr>
        <w:tab/>
        <w:t xml:space="preserve"> </w:t>
      </w:r>
      <w:r>
        <w:rPr>
          <w:sz w:val="16"/>
          <w:lang w:val="en-US"/>
        </w:rPr>
        <w:t xml:space="preserve"> </w:t>
      </w:r>
      <w:r w:rsidRPr="00B55818">
        <w:rPr>
          <w:position w:val="-12"/>
        </w:rPr>
        <w:object w:dxaOrig="300" w:dyaOrig="360">
          <v:shape id="_x0000_i1040" type="#_x0000_t75" style="width:15pt;height:17.65pt" o:ole="">
            <v:imagedata r:id="rId39" o:title=""/>
          </v:shape>
          <o:OLEObject Type="Embed" ProgID="Equation.3" ShapeID="_x0000_i1040" DrawAspect="Content" ObjectID="_1495530040" r:id="rId42"/>
        </w:objec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0 </w:t>
      </w:r>
      <w:r>
        <w:rPr>
          <w:rFonts w:ascii="Symbol" w:hAnsi="Symbol"/>
        </w:rPr>
        <w:t></w:t>
      </w:r>
      <w:r>
        <w:rPr>
          <w:lang w:val="en-US"/>
        </w:rPr>
        <w:t xml:space="preserve"> 14 </w:t>
      </w:r>
      <w:r>
        <w:rPr>
          <w:i/>
          <w:iCs/>
          <w:lang w:val="en-US"/>
        </w:rPr>
        <w:t>n</w:t>
      </w:r>
    </w:p>
    <w:p w:rsidR="00D216C3" w:rsidRDefault="00D216C3" w:rsidP="00D216C3">
      <w:pPr>
        <w:rPr>
          <w:lang w:val="en-US"/>
        </w:rPr>
      </w:pPr>
      <w:r>
        <w:rPr>
          <w:lang w:val="en-US"/>
        </w:rPr>
        <w:t>where:</w:t>
      </w:r>
    </w:p>
    <w:p w:rsidR="00D216C3" w:rsidRDefault="00D216C3" w:rsidP="00D216C3">
      <w:pPr>
        <w:pStyle w:val="enumlev1"/>
        <w:rPr>
          <w:lang w:val="en-US"/>
        </w:rPr>
      </w:pPr>
      <w:r>
        <w:rPr>
          <w:i/>
          <w:iCs/>
          <w:lang w:val="en-US"/>
        </w:rPr>
        <w:tab/>
        <w:t>n</w:t>
      </w:r>
      <w:r>
        <w:rPr>
          <w:lang w:val="en-US"/>
        </w:rPr>
        <w:t xml:space="preserve"> </w:t>
      </w:r>
      <w:r>
        <w:rPr>
          <w:rFonts w:ascii="Symbol" w:hAnsi="Symbol"/>
        </w:rPr>
        <w:t></w:t>
      </w:r>
      <w:r>
        <w:rPr>
          <w:lang w:val="en-US"/>
        </w:rPr>
        <w:t xml:space="preserve"> 1, 2, … 8</w:t>
      </w:r>
    </w:p>
    <w:p w:rsidR="00D216C3" w:rsidRDefault="00D216C3" w:rsidP="00D216C3">
      <w:pPr>
        <w:pStyle w:val="enumlev1"/>
        <w:spacing w:before="240"/>
        <w:rPr>
          <w:lang w:val="en-US"/>
        </w:rPr>
      </w:pPr>
      <w:r>
        <w:rPr>
          <w:lang w:val="en-US"/>
        </w:rPr>
        <w:t>c)</w:t>
      </w:r>
      <w:r>
        <w:rPr>
          <w:lang w:val="en-US"/>
        </w:rPr>
        <w:tab/>
        <w:t>for a channel separation of 7 MHz:</w:t>
      </w:r>
    </w:p>
    <w:p w:rsidR="00D216C3" w:rsidRDefault="00D216C3" w:rsidP="00D216C3">
      <w:pPr>
        <w:pStyle w:val="enumlev1"/>
        <w:rPr>
          <w:lang w:val="en-US"/>
        </w:rPr>
      </w:pPr>
      <w:r>
        <w:rPr>
          <w:lang w:val="en-US"/>
        </w:rPr>
        <w:tab/>
        <w:t>lower half of the band:</w:t>
      </w: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vertAlign w:val="subscript"/>
          <w:lang w:val="en-US"/>
        </w:rPr>
        <w:t xml:space="preserve"> </w:t>
      </w:r>
      <w:r>
        <w:rPr>
          <w:lang w:val="en-US"/>
        </w:rPr>
        <w:t xml:space="preserve">– 136.5 </w:t>
      </w:r>
      <w:r>
        <w:rPr>
          <w:rFonts w:ascii="Symbol" w:hAnsi="Symbol"/>
        </w:rPr>
        <w:t></w:t>
      </w:r>
      <w:r>
        <w:rPr>
          <w:lang w:val="en-US"/>
        </w:rPr>
        <w:t xml:space="preserve"> 7 </w:t>
      </w:r>
      <w:r>
        <w:rPr>
          <w:i/>
          <w:iCs/>
          <w:lang w:val="en-US"/>
        </w:rPr>
        <w:t>n</w:t>
      </w:r>
      <w:r>
        <w:rPr>
          <w:lang w:val="en-US"/>
        </w:rPr>
        <w:tab/>
      </w:r>
    </w:p>
    <w:p w:rsidR="00D216C3" w:rsidRDefault="00D216C3" w:rsidP="00D216C3">
      <w:pPr>
        <w:pStyle w:val="enumlev1"/>
        <w:tabs>
          <w:tab w:val="left" w:pos="3420"/>
        </w:tabs>
        <w:rPr>
          <w:lang w:val="en-US"/>
        </w:rPr>
      </w:pPr>
      <w:r>
        <w:rPr>
          <w:lang w:val="en-US"/>
        </w:rPr>
        <w:tab/>
        <w:t>upper half of the band:</w:t>
      </w:r>
      <w:r>
        <w:rPr>
          <w:lang w:val="en-US"/>
        </w:rPr>
        <w:tab/>
        <w:t xml:space="preserve"> </w:t>
      </w:r>
      <w:r>
        <w:rPr>
          <w:sz w:val="16"/>
          <w:lang w:val="en-US"/>
        </w:rPr>
        <w:t xml:space="preserve"> </w:t>
      </w:r>
      <w:r w:rsidRPr="00B55818">
        <w:rPr>
          <w:position w:val="-12"/>
        </w:rPr>
        <w:object w:dxaOrig="300" w:dyaOrig="360">
          <v:shape id="_x0000_i1041" type="#_x0000_t75" style="width:15pt;height:17.65pt" o:ole="">
            <v:imagedata r:id="rId39" o:title=""/>
          </v:shape>
          <o:OLEObject Type="Embed" ProgID="Equation.3" ShapeID="_x0000_i1041" DrawAspect="Content" ObjectID="_1495530041" r:id="rId43"/>
        </w:objec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3.5 </w:t>
      </w:r>
      <w:r>
        <w:rPr>
          <w:rFonts w:ascii="Symbol" w:hAnsi="Symbol"/>
        </w:rPr>
        <w:t></w:t>
      </w:r>
      <w:r>
        <w:rPr>
          <w:lang w:val="en-US"/>
        </w:rPr>
        <w:t xml:space="preserve"> 7 </w:t>
      </w:r>
      <w:r>
        <w:rPr>
          <w:i/>
          <w:iCs/>
          <w:lang w:val="en-US"/>
        </w:rPr>
        <w:t>n</w:t>
      </w:r>
    </w:p>
    <w:p w:rsidR="00D216C3" w:rsidRDefault="00D216C3" w:rsidP="00D216C3">
      <w:pPr>
        <w:pStyle w:val="enumlev1"/>
        <w:tabs>
          <w:tab w:val="left" w:pos="3420"/>
        </w:tabs>
        <w:rPr>
          <w:lang w:val="en-US"/>
        </w:rPr>
      </w:pPr>
      <w:r>
        <w:rPr>
          <w:lang w:val="en-US"/>
        </w:rPr>
        <w:t>where:</w:t>
      </w:r>
    </w:p>
    <w:p w:rsidR="00D216C3" w:rsidRDefault="00D216C3" w:rsidP="00D216C3">
      <w:pPr>
        <w:pStyle w:val="enumlev1"/>
        <w:tabs>
          <w:tab w:val="left" w:pos="3420"/>
        </w:tabs>
        <w:rPr>
          <w:lang w:val="en-US"/>
        </w:rPr>
      </w:pPr>
      <w:r>
        <w:rPr>
          <w:i/>
          <w:iCs/>
          <w:lang w:val="en-US"/>
        </w:rPr>
        <w:tab/>
        <w:t>n</w:t>
      </w:r>
      <w:r>
        <w:rPr>
          <w:lang w:val="en-US"/>
        </w:rPr>
        <w:t xml:space="preserve"> </w:t>
      </w:r>
      <w:r>
        <w:rPr>
          <w:rFonts w:ascii="Symbol" w:hAnsi="Symbol"/>
        </w:rPr>
        <w:t></w:t>
      </w:r>
      <w:r>
        <w:rPr>
          <w:lang w:val="en-US"/>
        </w:rPr>
        <w:t xml:space="preserve"> 1, 2, … 16</w:t>
      </w:r>
    </w:p>
    <w:p w:rsidR="00D216C3" w:rsidRDefault="00D216C3" w:rsidP="00D216C3">
      <w:pPr>
        <w:pStyle w:val="enumlev1"/>
        <w:keepNext/>
        <w:keepLines/>
        <w:spacing w:before="240"/>
        <w:rPr>
          <w:lang w:val="en-US"/>
        </w:rPr>
      </w:pPr>
      <w:r>
        <w:rPr>
          <w:lang w:val="en-US"/>
        </w:rPr>
        <w:lastRenderedPageBreak/>
        <w:t>d)</w:t>
      </w:r>
      <w:r>
        <w:rPr>
          <w:lang w:val="en-US"/>
        </w:rPr>
        <w:tab/>
        <w:t>for a channel separation of 3.5 MHz:</w:t>
      </w:r>
    </w:p>
    <w:p w:rsidR="00D216C3" w:rsidRDefault="00D216C3" w:rsidP="00D216C3">
      <w:pPr>
        <w:pStyle w:val="enumlev1"/>
        <w:keepNext/>
        <w:keepLines/>
        <w:rPr>
          <w:lang w:val="en-US"/>
        </w:rPr>
      </w:pPr>
      <w:r>
        <w:rPr>
          <w:lang w:val="en-US"/>
        </w:rPr>
        <w:tab/>
        <w:t>lower half of the band:</w:t>
      </w:r>
      <w:r>
        <w:rPr>
          <w:lang w:val="en-US"/>
        </w:rPr>
        <w:tab/>
      </w:r>
      <w:r>
        <w:rPr>
          <w:i/>
          <w:iCs/>
          <w:lang w:val="en-US"/>
        </w:rPr>
        <w:t>f</w:t>
      </w:r>
      <w:r>
        <w:rPr>
          <w:i/>
          <w:iCs/>
          <w:vertAlign w:val="subscript"/>
          <w:lang w:val="en-US"/>
        </w:rPr>
        <w:t>n</w:t>
      </w:r>
      <w:r>
        <w:rPr>
          <w:lang w:val="en-US"/>
        </w:rPr>
        <w:t xml:space="preserve"> </w:t>
      </w:r>
      <w:r>
        <w:rPr>
          <w:rFonts w:ascii="Symbol" w:hAnsi="Symbol"/>
        </w:rPr>
        <w:t></w:t>
      </w:r>
      <w:r>
        <w:rPr>
          <w:lang w:val="en-US"/>
        </w:rPr>
        <w:t xml:space="preserve"> </w:t>
      </w:r>
      <w:r>
        <w:rPr>
          <w:i/>
          <w:iCs/>
          <w:lang w:val="en-US"/>
        </w:rPr>
        <w:t>f</w:t>
      </w:r>
      <w:r>
        <w:rPr>
          <w:i/>
          <w:iCs/>
          <w:vertAlign w:val="subscript"/>
          <w:lang w:val="en-US"/>
        </w:rPr>
        <w:t>r</w:t>
      </w:r>
      <w:r>
        <w:rPr>
          <w:vertAlign w:val="subscript"/>
          <w:lang w:val="en-US"/>
        </w:rPr>
        <w:t xml:space="preserve"> </w:t>
      </w:r>
      <w:r>
        <w:rPr>
          <w:lang w:val="en-US"/>
        </w:rPr>
        <w:t xml:space="preserve">– 134.75 </w:t>
      </w:r>
      <w:r>
        <w:rPr>
          <w:rFonts w:ascii="Symbol" w:hAnsi="Symbol"/>
        </w:rPr>
        <w:t></w:t>
      </w:r>
      <w:r>
        <w:rPr>
          <w:lang w:val="en-US"/>
        </w:rPr>
        <w:t xml:space="preserve"> 3.5 </w:t>
      </w:r>
      <w:r>
        <w:rPr>
          <w:i/>
          <w:iCs/>
          <w:lang w:val="en-US"/>
        </w:rPr>
        <w:t>n</w:t>
      </w:r>
      <w:r>
        <w:rPr>
          <w:lang w:val="en-US"/>
        </w:rPr>
        <w:tab/>
      </w:r>
    </w:p>
    <w:p w:rsidR="00D216C3" w:rsidRDefault="00D216C3" w:rsidP="00D216C3">
      <w:pPr>
        <w:pStyle w:val="enumlev1"/>
        <w:keepNext/>
        <w:keepLines/>
        <w:tabs>
          <w:tab w:val="left" w:pos="3420"/>
        </w:tabs>
        <w:rPr>
          <w:lang w:val="en-US"/>
        </w:rPr>
      </w:pPr>
      <w:r>
        <w:rPr>
          <w:lang w:val="en-US"/>
        </w:rPr>
        <w:tab/>
        <w:t>upper half of the band:</w:t>
      </w:r>
      <w:r>
        <w:rPr>
          <w:lang w:val="en-US"/>
        </w:rPr>
        <w:tab/>
        <w:t xml:space="preserve"> </w:t>
      </w:r>
      <w:r>
        <w:rPr>
          <w:sz w:val="16"/>
          <w:lang w:val="en-US"/>
        </w:rPr>
        <w:t xml:space="preserve"> </w:t>
      </w:r>
      <w:r w:rsidRPr="00B55818">
        <w:rPr>
          <w:position w:val="-12"/>
        </w:rPr>
        <w:object w:dxaOrig="300" w:dyaOrig="360">
          <v:shape id="_x0000_i1042" type="#_x0000_t75" style="width:15pt;height:17.65pt" o:ole="">
            <v:imagedata r:id="rId39" o:title=""/>
          </v:shape>
          <o:OLEObject Type="Embed" ProgID="Equation.3" ShapeID="_x0000_i1042" DrawAspect="Content" ObjectID="_1495530042" r:id="rId44"/>
        </w:object>
      </w:r>
      <w:r>
        <w:rPr>
          <w:rFonts w:ascii="Symbol" w:hAnsi="Symbol"/>
        </w:rPr>
        <w:t></w:t>
      </w:r>
      <w:r>
        <w:rPr>
          <w:lang w:val="en-US"/>
        </w:rPr>
        <w:t xml:space="preserve"> </w:t>
      </w:r>
      <w:r>
        <w:rPr>
          <w:i/>
          <w:iCs/>
          <w:lang w:val="en-US"/>
        </w:rPr>
        <w:t>f</w:t>
      </w:r>
      <w:r>
        <w:rPr>
          <w:i/>
          <w:iCs/>
          <w:vertAlign w:val="subscript"/>
          <w:lang w:val="en-US"/>
        </w:rPr>
        <w:t>r</w:t>
      </w:r>
      <w:r>
        <w:rPr>
          <w:lang w:val="en-US"/>
        </w:rPr>
        <w:t xml:space="preserve"> </w:t>
      </w:r>
      <w:r>
        <w:rPr>
          <w:rFonts w:ascii="Symbol" w:hAnsi="Symbol"/>
        </w:rPr>
        <w:t></w:t>
      </w:r>
      <w:r>
        <w:rPr>
          <w:lang w:val="en-US"/>
        </w:rPr>
        <w:t xml:space="preserve"> 5.25 </w:t>
      </w:r>
      <w:r>
        <w:rPr>
          <w:rFonts w:ascii="Symbol" w:hAnsi="Symbol"/>
        </w:rPr>
        <w:t></w:t>
      </w:r>
      <w:r>
        <w:rPr>
          <w:lang w:val="en-US"/>
        </w:rPr>
        <w:t xml:space="preserve"> 3.5 </w:t>
      </w:r>
      <w:r>
        <w:rPr>
          <w:i/>
          <w:iCs/>
          <w:lang w:val="en-US"/>
        </w:rPr>
        <w:t>n</w:t>
      </w:r>
    </w:p>
    <w:p w:rsidR="00D216C3" w:rsidRDefault="00D216C3" w:rsidP="00D216C3">
      <w:r>
        <w:t>where:</w:t>
      </w:r>
    </w:p>
    <w:p w:rsidR="00D216C3" w:rsidRDefault="00D216C3" w:rsidP="00D216C3">
      <w:pPr>
        <w:pStyle w:val="enumlev1"/>
        <w:tabs>
          <w:tab w:val="left" w:pos="3420"/>
        </w:tabs>
      </w:pPr>
      <w:r>
        <w:tab/>
      </w:r>
      <w:r>
        <w:rPr>
          <w:i/>
          <w:iCs/>
        </w:rPr>
        <w:t>n</w:t>
      </w:r>
      <w:r>
        <w:t xml:space="preserve"> </w:t>
      </w:r>
      <w:r>
        <w:rPr>
          <w:rFonts w:ascii="Symbol" w:hAnsi="Symbol"/>
        </w:rPr>
        <w:t></w:t>
      </w:r>
      <w:r>
        <w:t xml:space="preserve"> 1, 2, … 32.</w:t>
      </w:r>
      <w:r w:rsidRPr="00B55818">
        <w:rPr>
          <w:position w:val="-10"/>
        </w:rPr>
        <w:object w:dxaOrig="180" w:dyaOrig="340">
          <v:shape id="_x0000_i1043" type="#_x0000_t75" style="width:7.95pt;height:16.8pt" o:ole="">
            <v:imagedata r:id="rId45" o:title=""/>
          </v:shape>
          <o:OLEObject Type="Embed" ProgID="Equation.3" ShapeID="_x0000_i1043" DrawAspect="Content" ObjectID="_1495530043" r:id="rId46"/>
        </w:object>
      </w:r>
    </w:p>
    <w:p w:rsidR="00D216C3" w:rsidRDefault="00D216C3" w:rsidP="00D216C3">
      <w:pPr>
        <w:pStyle w:val="TableNo"/>
      </w:pPr>
      <w:r>
        <w:t>TABLE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767"/>
        <w:gridCol w:w="1261"/>
        <w:gridCol w:w="1239"/>
        <w:gridCol w:w="1160"/>
        <w:gridCol w:w="1160"/>
        <w:gridCol w:w="870"/>
        <w:gridCol w:w="869"/>
        <w:gridCol w:w="725"/>
        <w:gridCol w:w="760"/>
      </w:tblGrid>
      <w:tr w:rsidR="00D216C3" w:rsidTr="009C3731">
        <w:trPr>
          <w:trHeight w:val="400"/>
          <w:jc w:val="center"/>
        </w:trPr>
        <w:tc>
          <w:tcPr>
            <w:tcW w:w="828" w:type="dxa"/>
            <w:vAlign w:val="center"/>
          </w:tcPr>
          <w:p w:rsidR="00D216C3" w:rsidRDefault="00D216C3" w:rsidP="009C3731">
            <w:pPr>
              <w:pStyle w:val="Tablehead"/>
              <w:framePr w:hSpace="181" w:wrap="notBeside" w:vAnchor="text" w:hAnchor="text" w:xAlign="center" w:y="1"/>
              <w:spacing w:before="0"/>
              <w:ind w:left="-85" w:right="-85"/>
              <w:rPr>
                <w:i/>
                <w:iCs/>
              </w:rPr>
            </w:pPr>
            <w:r>
              <w:rPr>
                <w:i/>
                <w:iCs/>
              </w:rPr>
              <w:t>XS</w:t>
            </w:r>
            <w:r>
              <w:rPr>
                <w:i/>
                <w:iCs/>
              </w:rPr>
              <w:br/>
            </w:r>
            <w:r>
              <w:t>(MHz)</w:t>
            </w:r>
          </w:p>
        </w:tc>
        <w:tc>
          <w:tcPr>
            <w:tcW w:w="767" w:type="dxa"/>
            <w:vAlign w:val="center"/>
          </w:tcPr>
          <w:p w:rsidR="00D216C3" w:rsidRDefault="00D216C3" w:rsidP="009C3731">
            <w:pPr>
              <w:pStyle w:val="Tablehead"/>
              <w:framePr w:hSpace="181" w:wrap="notBeside" w:vAnchor="text" w:hAnchor="text" w:xAlign="center" w:y="1"/>
              <w:rPr>
                <w:i/>
                <w:iCs/>
              </w:rPr>
            </w:pPr>
            <w:r>
              <w:rPr>
                <w:i/>
                <w:iCs/>
              </w:rPr>
              <w:t>n</w:t>
            </w:r>
          </w:p>
        </w:tc>
        <w:tc>
          <w:tcPr>
            <w:tcW w:w="1261" w:type="dxa"/>
            <w:vAlign w:val="center"/>
          </w:tcPr>
          <w:p w:rsidR="00D216C3" w:rsidRDefault="00D216C3" w:rsidP="009C3731">
            <w:pPr>
              <w:pStyle w:val="Tablehead"/>
              <w:framePr w:hSpace="181" w:wrap="notBeside" w:vAnchor="text" w:hAnchor="text" w:xAlign="center" w:y="1"/>
              <w:spacing w:before="0"/>
            </w:pPr>
            <w:r>
              <w:rPr>
                <w:i/>
                <w:iCs/>
              </w:rPr>
              <w:t>f</w:t>
            </w:r>
            <w:r>
              <w:rPr>
                <w:vertAlign w:val="subscript"/>
              </w:rPr>
              <w:t>1</w:t>
            </w:r>
            <w:r>
              <w:br/>
              <w:t>(MHz)</w:t>
            </w:r>
          </w:p>
        </w:tc>
        <w:tc>
          <w:tcPr>
            <w:tcW w:w="1239" w:type="dxa"/>
            <w:vAlign w:val="center"/>
          </w:tcPr>
          <w:p w:rsidR="00D216C3" w:rsidRDefault="00D216C3" w:rsidP="009C3731">
            <w:pPr>
              <w:pStyle w:val="Tablehead"/>
              <w:framePr w:hSpace="181" w:wrap="notBeside" w:vAnchor="text" w:hAnchor="text" w:xAlign="center" w:y="1"/>
              <w:spacing w:before="0"/>
            </w:pPr>
            <w:r>
              <w:rPr>
                <w:i/>
                <w:iCs/>
              </w:rPr>
              <w:t>f</w:t>
            </w:r>
            <w:r>
              <w:rPr>
                <w:i/>
                <w:iCs/>
                <w:vertAlign w:val="subscript"/>
              </w:rPr>
              <w:t>n</w:t>
            </w:r>
            <w:r>
              <w:br/>
              <w:t>(MHz)</w:t>
            </w:r>
          </w:p>
        </w:tc>
        <w:tc>
          <w:tcPr>
            <w:tcW w:w="1160" w:type="dxa"/>
            <w:vAlign w:val="center"/>
          </w:tcPr>
          <w:p w:rsidR="00D216C3" w:rsidRDefault="00D216C3" w:rsidP="009C3731">
            <w:pPr>
              <w:pStyle w:val="Tablehead"/>
              <w:framePr w:hSpace="181" w:wrap="notBeside" w:vAnchor="text" w:hAnchor="text" w:xAlign="center" w:y="1"/>
              <w:spacing w:before="0"/>
            </w:pPr>
            <w:r w:rsidRPr="00B55818">
              <w:rPr>
                <w:position w:val="-26"/>
              </w:rPr>
              <w:object w:dxaOrig="700" w:dyaOrig="639">
                <v:shape id="_x0000_i1044" type="#_x0000_t75" style="width:34.45pt;height:31.8pt" o:ole="">
                  <v:imagedata r:id="rId47" o:title=""/>
                </v:shape>
                <o:OLEObject Type="Embed" ProgID="Equation.3" ShapeID="_x0000_i1044" DrawAspect="Content" ObjectID="_1495530044" r:id="rId48"/>
              </w:object>
            </w:r>
          </w:p>
        </w:tc>
        <w:tc>
          <w:tcPr>
            <w:tcW w:w="1160" w:type="dxa"/>
            <w:vAlign w:val="center"/>
          </w:tcPr>
          <w:p w:rsidR="00D216C3" w:rsidRDefault="00D216C3" w:rsidP="009C3731">
            <w:pPr>
              <w:pStyle w:val="Tablehead"/>
              <w:framePr w:hSpace="181" w:wrap="notBeside" w:vAnchor="text" w:hAnchor="text" w:xAlign="center" w:y="1"/>
              <w:spacing w:before="0"/>
            </w:pPr>
            <w:r w:rsidRPr="00B55818">
              <w:rPr>
                <w:position w:val="-26"/>
              </w:rPr>
              <w:object w:dxaOrig="700" w:dyaOrig="639">
                <v:shape id="_x0000_i1045" type="#_x0000_t75" style="width:34.45pt;height:31.8pt" o:ole="">
                  <v:imagedata r:id="rId49" o:title=""/>
                </v:shape>
                <o:OLEObject Type="Embed" ProgID="Equation.3" ShapeID="_x0000_i1045" DrawAspect="Content" ObjectID="_1495530045" r:id="rId50"/>
              </w:object>
            </w:r>
          </w:p>
        </w:tc>
        <w:tc>
          <w:tcPr>
            <w:tcW w:w="870" w:type="dxa"/>
            <w:vAlign w:val="center"/>
          </w:tcPr>
          <w:p w:rsidR="00D216C3" w:rsidRDefault="00D216C3" w:rsidP="009C3731">
            <w:pPr>
              <w:pStyle w:val="Tablehead"/>
              <w:framePr w:hSpace="181" w:wrap="notBeside" w:vAnchor="text" w:hAnchor="text" w:xAlign="center" w:y="1"/>
              <w:spacing w:before="0"/>
            </w:pPr>
            <w:r>
              <w:rPr>
                <w:i/>
                <w:iCs/>
              </w:rPr>
              <w:t>ZS</w:t>
            </w:r>
            <w:r>
              <w:rPr>
                <w:vertAlign w:val="subscript"/>
              </w:rPr>
              <w:t>1</w:t>
            </w:r>
            <w:r>
              <w:br/>
              <w:t>(MHz)</w:t>
            </w:r>
          </w:p>
        </w:tc>
        <w:tc>
          <w:tcPr>
            <w:tcW w:w="869" w:type="dxa"/>
            <w:vAlign w:val="center"/>
          </w:tcPr>
          <w:p w:rsidR="00D216C3" w:rsidRDefault="00D216C3" w:rsidP="009C3731">
            <w:pPr>
              <w:pStyle w:val="Tablehead"/>
              <w:framePr w:hSpace="181" w:wrap="notBeside" w:vAnchor="text" w:hAnchor="text" w:xAlign="center" w:y="1"/>
              <w:spacing w:before="0"/>
            </w:pPr>
            <w:r>
              <w:rPr>
                <w:i/>
                <w:iCs/>
              </w:rPr>
              <w:t>ZS</w:t>
            </w:r>
            <w:r>
              <w:rPr>
                <w:vertAlign w:val="subscript"/>
              </w:rPr>
              <w:t>2</w:t>
            </w:r>
            <w:r>
              <w:br/>
              <w:t>(MHz)</w:t>
            </w:r>
          </w:p>
        </w:tc>
        <w:tc>
          <w:tcPr>
            <w:tcW w:w="725" w:type="dxa"/>
            <w:vAlign w:val="center"/>
          </w:tcPr>
          <w:p w:rsidR="00D216C3" w:rsidRDefault="00D216C3" w:rsidP="009C3731">
            <w:pPr>
              <w:pStyle w:val="Tablehead"/>
              <w:framePr w:hSpace="181" w:wrap="notBeside" w:vAnchor="text" w:hAnchor="text" w:xAlign="center" w:y="1"/>
              <w:spacing w:before="0"/>
              <w:ind w:left="-85" w:right="-85"/>
            </w:pPr>
            <w:r>
              <w:rPr>
                <w:i/>
                <w:iCs/>
              </w:rPr>
              <w:t>YS</w:t>
            </w:r>
            <w:r>
              <w:br/>
              <w:t>(MHz)</w:t>
            </w:r>
          </w:p>
        </w:tc>
        <w:tc>
          <w:tcPr>
            <w:tcW w:w="760" w:type="dxa"/>
            <w:vAlign w:val="center"/>
          </w:tcPr>
          <w:p w:rsidR="00D216C3" w:rsidRDefault="00D216C3" w:rsidP="009C3731">
            <w:pPr>
              <w:pStyle w:val="Tablehead"/>
              <w:framePr w:hSpace="181" w:wrap="notBeside" w:vAnchor="text" w:hAnchor="text" w:xAlign="center" w:y="1"/>
              <w:spacing w:before="0"/>
              <w:ind w:left="-85" w:right="-85"/>
            </w:pPr>
            <w:r>
              <w:rPr>
                <w:i/>
                <w:iCs/>
              </w:rPr>
              <w:t>DS</w:t>
            </w:r>
            <w:r>
              <w:br/>
              <w:t>(MHz)</w:t>
            </w:r>
          </w:p>
        </w:tc>
      </w:tr>
      <w:tr w:rsidR="00D216C3" w:rsidTr="009C3731">
        <w:trPr>
          <w:trHeight w:val="400"/>
          <w:jc w:val="center"/>
        </w:trPr>
        <w:tc>
          <w:tcPr>
            <w:tcW w:w="828" w:type="dxa"/>
            <w:vAlign w:val="center"/>
          </w:tcPr>
          <w:p w:rsidR="00D216C3" w:rsidRDefault="00D216C3" w:rsidP="009C3731">
            <w:pPr>
              <w:pStyle w:val="Tabletext"/>
              <w:framePr w:hSpace="181" w:wrap="notBeside" w:vAnchor="text" w:hAnchor="text" w:xAlign="center" w:y="1"/>
              <w:jc w:val="center"/>
            </w:pPr>
            <w:r>
              <w:t>28</w:t>
            </w:r>
          </w:p>
        </w:tc>
        <w:tc>
          <w:tcPr>
            <w:tcW w:w="767" w:type="dxa"/>
            <w:vAlign w:val="center"/>
          </w:tcPr>
          <w:p w:rsidR="00D216C3" w:rsidRDefault="00D216C3" w:rsidP="009C3731">
            <w:pPr>
              <w:pStyle w:val="Tabletext"/>
              <w:framePr w:hSpace="181" w:wrap="notBeside" w:vAnchor="text" w:hAnchor="text" w:xAlign="center" w:y="1"/>
              <w:jc w:val="center"/>
            </w:pPr>
            <w:r>
              <w:t>1…4</w:t>
            </w:r>
          </w:p>
        </w:tc>
        <w:tc>
          <w:tcPr>
            <w:tcW w:w="1261" w:type="dxa"/>
            <w:vAlign w:val="center"/>
          </w:tcPr>
          <w:p w:rsidR="00D216C3" w:rsidRDefault="00D216C3" w:rsidP="009C3731">
            <w:pPr>
              <w:pStyle w:val="Tabletext"/>
              <w:framePr w:hSpace="181" w:wrap="notBeside" w:vAnchor="text" w:hAnchor="text" w:xAlign="center" w:y="1"/>
              <w:jc w:val="center"/>
            </w:pPr>
            <w:r>
              <w:t>31 031</w:t>
            </w:r>
          </w:p>
        </w:tc>
        <w:tc>
          <w:tcPr>
            <w:tcW w:w="1239" w:type="dxa"/>
            <w:vAlign w:val="center"/>
          </w:tcPr>
          <w:p w:rsidR="00D216C3" w:rsidRDefault="00D216C3" w:rsidP="009C3731">
            <w:pPr>
              <w:pStyle w:val="Tabletext"/>
              <w:framePr w:hSpace="181" w:wrap="notBeside" w:vAnchor="text" w:hAnchor="text" w:xAlign="center" w:y="1"/>
              <w:jc w:val="center"/>
            </w:pPr>
            <w:r>
              <w:t>31 115</w:t>
            </w:r>
          </w:p>
        </w:tc>
        <w:tc>
          <w:tcPr>
            <w:tcW w:w="1160" w:type="dxa"/>
            <w:vAlign w:val="center"/>
          </w:tcPr>
          <w:p w:rsidR="00D216C3" w:rsidRDefault="00D216C3" w:rsidP="009C3731">
            <w:pPr>
              <w:pStyle w:val="Tabletext"/>
              <w:framePr w:hSpace="181" w:wrap="notBeside" w:vAnchor="text" w:hAnchor="text" w:xAlign="center" w:y="1"/>
              <w:jc w:val="center"/>
            </w:pPr>
            <w:r>
              <w:t>31 171</w:t>
            </w:r>
          </w:p>
        </w:tc>
        <w:tc>
          <w:tcPr>
            <w:tcW w:w="1160" w:type="dxa"/>
            <w:vAlign w:val="center"/>
          </w:tcPr>
          <w:p w:rsidR="00D216C3" w:rsidRDefault="00D216C3" w:rsidP="009C3731">
            <w:pPr>
              <w:pStyle w:val="Tabletext"/>
              <w:framePr w:hSpace="181" w:wrap="notBeside" w:vAnchor="text" w:hAnchor="text" w:xAlign="center" w:y="1"/>
              <w:jc w:val="center"/>
            </w:pPr>
            <w:r>
              <w:t>31 255</w:t>
            </w:r>
          </w:p>
        </w:tc>
        <w:tc>
          <w:tcPr>
            <w:tcW w:w="870" w:type="dxa"/>
            <w:vAlign w:val="center"/>
          </w:tcPr>
          <w:p w:rsidR="00D216C3" w:rsidRDefault="00D216C3" w:rsidP="009C3731">
            <w:pPr>
              <w:pStyle w:val="Tabletext"/>
              <w:framePr w:hSpace="181" w:wrap="notBeside" w:vAnchor="text" w:hAnchor="text" w:xAlign="center" w:y="1"/>
              <w:jc w:val="center"/>
            </w:pPr>
            <w:r>
              <w:t>31</w:t>
            </w:r>
          </w:p>
        </w:tc>
        <w:tc>
          <w:tcPr>
            <w:tcW w:w="869" w:type="dxa"/>
            <w:vAlign w:val="center"/>
          </w:tcPr>
          <w:p w:rsidR="00D216C3" w:rsidRDefault="00D216C3" w:rsidP="009C3731">
            <w:pPr>
              <w:pStyle w:val="Tabletext"/>
              <w:framePr w:hSpace="181" w:wrap="notBeside" w:vAnchor="text" w:hAnchor="text" w:xAlign="center" w:y="1"/>
              <w:jc w:val="center"/>
            </w:pPr>
            <w:r>
              <w:t>45</w:t>
            </w:r>
          </w:p>
        </w:tc>
        <w:tc>
          <w:tcPr>
            <w:tcW w:w="725" w:type="dxa"/>
            <w:vAlign w:val="center"/>
          </w:tcPr>
          <w:p w:rsidR="00D216C3" w:rsidRDefault="00D216C3" w:rsidP="009C3731">
            <w:pPr>
              <w:pStyle w:val="Tabletext"/>
              <w:framePr w:hSpace="181" w:wrap="notBeside" w:vAnchor="text" w:hAnchor="text" w:xAlign="center" w:y="1"/>
              <w:jc w:val="center"/>
            </w:pPr>
            <w:r>
              <w:t>56</w:t>
            </w:r>
          </w:p>
        </w:tc>
        <w:tc>
          <w:tcPr>
            <w:tcW w:w="760" w:type="dxa"/>
            <w:vAlign w:val="center"/>
          </w:tcPr>
          <w:p w:rsidR="00D216C3" w:rsidRDefault="00D216C3" w:rsidP="009C3731">
            <w:pPr>
              <w:pStyle w:val="Tabletext"/>
              <w:framePr w:hSpace="181" w:wrap="notBeside" w:vAnchor="text" w:hAnchor="text" w:xAlign="center" w:y="1"/>
              <w:jc w:val="center"/>
            </w:pPr>
            <w:r>
              <w:t>140</w:t>
            </w:r>
          </w:p>
        </w:tc>
      </w:tr>
      <w:tr w:rsidR="00D216C3" w:rsidTr="009C3731">
        <w:trPr>
          <w:trHeight w:val="400"/>
          <w:jc w:val="center"/>
        </w:trPr>
        <w:tc>
          <w:tcPr>
            <w:tcW w:w="828" w:type="dxa"/>
            <w:vAlign w:val="center"/>
          </w:tcPr>
          <w:p w:rsidR="00D216C3" w:rsidRDefault="00D216C3" w:rsidP="009C3731">
            <w:pPr>
              <w:pStyle w:val="Tabletext"/>
              <w:framePr w:hSpace="181" w:wrap="notBeside" w:vAnchor="text" w:hAnchor="text" w:xAlign="center" w:y="1"/>
              <w:jc w:val="center"/>
            </w:pPr>
            <w:r>
              <w:t>14</w:t>
            </w:r>
          </w:p>
        </w:tc>
        <w:tc>
          <w:tcPr>
            <w:tcW w:w="767" w:type="dxa"/>
            <w:vAlign w:val="center"/>
          </w:tcPr>
          <w:p w:rsidR="00D216C3" w:rsidRDefault="00D216C3" w:rsidP="009C3731">
            <w:pPr>
              <w:pStyle w:val="Tabletext"/>
              <w:framePr w:hSpace="181" w:wrap="notBeside" w:vAnchor="text" w:hAnchor="text" w:xAlign="center" w:y="1"/>
              <w:jc w:val="center"/>
            </w:pPr>
            <w:r>
              <w:t>1…8</w:t>
            </w:r>
          </w:p>
        </w:tc>
        <w:tc>
          <w:tcPr>
            <w:tcW w:w="1261" w:type="dxa"/>
            <w:vAlign w:val="center"/>
          </w:tcPr>
          <w:p w:rsidR="00D216C3" w:rsidRDefault="00D216C3" w:rsidP="009C3731">
            <w:pPr>
              <w:pStyle w:val="Tabletext"/>
              <w:framePr w:hSpace="181" w:wrap="notBeside" w:vAnchor="text" w:hAnchor="text" w:xAlign="center" w:y="1"/>
              <w:jc w:val="center"/>
            </w:pPr>
            <w:r>
              <w:t>31 024</w:t>
            </w:r>
          </w:p>
        </w:tc>
        <w:tc>
          <w:tcPr>
            <w:tcW w:w="1239" w:type="dxa"/>
            <w:vAlign w:val="center"/>
          </w:tcPr>
          <w:p w:rsidR="00D216C3" w:rsidRDefault="00D216C3" w:rsidP="009C3731">
            <w:pPr>
              <w:pStyle w:val="Tabletext"/>
              <w:framePr w:hSpace="181" w:wrap="notBeside" w:vAnchor="text" w:hAnchor="text" w:xAlign="center" w:y="1"/>
              <w:jc w:val="center"/>
            </w:pPr>
            <w:r>
              <w:t>31 122</w:t>
            </w:r>
          </w:p>
        </w:tc>
        <w:tc>
          <w:tcPr>
            <w:tcW w:w="1160" w:type="dxa"/>
            <w:vAlign w:val="center"/>
          </w:tcPr>
          <w:p w:rsidR="00D216C3" w:rsidRDefault="00D216C3" w:rsidP="009C3731">
            <w:pPr>
              <w:pStyle w:val="Tabletext"/>
              <w:framePr w:hSpace="181" w:wrap="notBeside" w:vAnchor="text" w:hAnchor="text" w:xAlign="center" w:y="1"/>
              <w:jc w:val="center"/>
            </w:pPr>
            <w:r>
              <w:t>31 164</w:t>
            </w:r>
          </w:p>
        </w:tc>
        <w:tc>
          <w:tcPr>
            <w:tcW w:w="1160" w:type="dxa"/>
            <w:vAlign w:val="center"/>
          </w:tcPr>
          <w:p w:rsidR="00D216C3" w:rsidRDefault="00D216C3" w:rsidP="009C3731">
            <w:pPr>
              <w:pStyle w:val="Tabletext"/>
              <w:framePr w:hSpace="181" w:wrap="notBeside" w:vAnchor="text" w:hAnchor="text" w:xAlign="center" w:y="1"/>
              <w:jc w:val="center"/>
            </w:pPr>
            <w:r>
              <w:t>31 262</w:t>
            </w:r>
          </w:p>
        </w:tc>
        <w:tc>
          <w:tcPr>
            <w:tcW w:w="870" w:type="dxa"/>
            <w:vAlign w:val="center"/>
          </w:tcPr>
          <w:p w:rsidR="00D216C3" w:rsidRDefault="00D216C3" w:rsidP="009C3731">
            <w:pPr>
              <w:pStyle w:val="Tabletext"/>
              <w:framePr w:hSpace="181" w:wrap="notBeside" w:vAnchor="text" w:hAnchor="text" w:xAlign="center" w:y="1"/>
              <w:jc w:val="center"/>
            </w:pPr>
            <w:r>
              <w:t>24</w:t>
            </w:r>
          </w:p>
        </w:tc>
        <w:tc>
          <w:tcPr>
            <w:tcW w:w="869" w:type="dxa"/>
            <w:vAlign w:val="center"/>
          </w:tcPr>
          <w:p w:rsidR="00D216C3" w:rsidRDefault="00D216C3" w:rsidP="009C3731">
            <w:pPr>
              <w:pStyle w:val="Tabletext"/>
              <w:framePr w:hSpace="181" w:wrap="notBeside" w:vAnchor="text" w:hAnchor="text" w:xAlign="center" w:y="1"/>
              <w:jc w:val="center"/>
            </w:pPr>
            <w:r>
              <w:t>38</w:t>
            </w:r>
          </w:p>
        </w:tc>
        <w:tc>
          <w:tcPr>
            <w:tcW w:w="725" w:type="dxa"/>
            <w:vAlign w:val="center"/>
          </w:tcPr>
          <w:p w:rsidR="00D216C3" w:rsidRDefault="00D216C3" w:rsidP="009C3731">
            <w:pPr>
              <w:pStyle w:val="Tabletext"/>
              <w:framePr w:hSpace="181" w:wrap="notBeside" w:vAnchor="text" w:hAnchor="text" w:xAlign="center" w:y="1"/>
              <w:jc w:val="center"/>
            </w:pPr>
            <w:r>
              <w:t>42</w:t>
            </w:r>
          </w:p>
        </w:tc>
        <w:tc>
          <w:tcPr>
            <w:tcW w:w="760" w:type="dxa"/>
            <w:vAlign w:val="center"/>
          </w:tcPr>
          <w:p w:rsidR="00D216C3" w:rsidRDefault="00D216C3" w:rsidP="009C3731">
            <w:pPr>
              <w:pStyle w:val="Tabletext"/>
              <w:framePr w:hSpace="181" w:wrap="notBeside" w:vAnchor="text" w:hAnchor="text" w:xAlign="center" w:y="1"/>
              <w:jc w:val="center"/>
            </w:pPr>
            <w:r>
              <w:t>140</w:t>
            </w:r>
          </w:p>
        </w:tc>
      </w:tr>
      <w:tr w:rsidR="00D216C3" w:rsidTr="009C3731">
        <w:trPr>
          <w:trHeight w:val="400"/>
          <w:jc w:val="center"/>
        </w:trPr>
        <w:tc>
          <w:tcPr>
            <w:tcW w:w="828" w:type="dxa"/>
            <w:vAlign w:val="center"/>
          </w:tcPr>
          <w:p w:rsidR="00D216C3" w:rsidRDefault="00D216C3" w:rsidP="009C3731">
            <w:pPr>
              <w:pStyle w:val="Tabletext"/>
              <w:framePr w:hSpace="181" w:wrap="notBeside" w:vAnchor="text" w:hAnchor="text" w:xAlign="center" w:y="1"/>
              <w:jc w:val="center"/>
            </w:pPr>
            <w:r>
              <w:t>7</w:t>
            </w:r>
          </w:p>
        </w:tc>
        <w:tc>
          <w:tcPr>
            <w:tcW w:w="767" w:type="dxa"/>
            <w:vAlign w:val="center"/>
          </w:tcPr>
          <w:p w:rsidR="00D216C3" w:rsidRDefault="00D216C3" w:rsidP="009C3731">
            <w:pPr>
              <w:pStyle w:val="Tabletext"/>
              <w:framePr w:hSpace="181" w:wrap="notBeside" w:vAnchor="text" w:hAnchor="text" w:xAlign="center" w:y="1"/>
              <w:jc w:val="center"/>
            </w:pPr>
            <w:r>
              <w:t>1…16</w:t>
            </w:r>
          </w:p>
        </w:tc>
        <w:tc>
          <w:tcPr>
            <w:tcW w:w="1261" w:type="dxa"/>
            <w:vAlign w:val="center"/>
          </w:tcPr>
          <w:p w:rsidR="00D216C3" w:rsidRDefault="00D216C3" w:rsidP="009C3731">
            <w:pPr>
              <w:pStyle w:val="Tabletext"/>
              <w:framePr w:hSpace="181" w:wrap="notBeside" w:vAnchor="text" w:hAnchor="text" w:xAlign="center" w:y="1"/>
              <w:jc w:val="center"/>
            </w:pPr>
            <w:r>
              <w:t>31 020.5</w:t>
            </w:r>
          </w:p>
        </w:tc>
        <w:tc>
          <w:tcPr>
            <w:tcW w:w="1239" w:type="dxa"/>
            <w:vAlign w:val="center"/>
          </w:tcPr>
          <w:p w:rsidR="00D216C3" w:rsidRDefault="00D216C3" w:rsidP="009C3731">
            <w:pPr>
              <w:pStyle w:val="Tabletext"/>
              <w:framePr w:hSpace="181" w:wrap="notBeside" w:vAnchor="text" w:hAnchor="text" w:xAlign="center" w:y="1"/>
              <w:jc w:val="center"/>
            </w:pPr>
            <w:r>
              <w:t>31 125.5</w:t>
            </w:r>
          </w:p>
        </w:tc>
        <w:tc>
          <w:tcPr>
            <w:tcW w:w="1160" w:type="dxa"/>
            <w:vAlign w:val="center"/>
          </w:tcPr>
          <w:p w:rsidR="00D216C3" w:rsidRDefault="00D216C3" w:rsidP="009C3731">
            <w:pPr>
              <w:pStyle w:val="Tabletext"/>
              <w:framePr w:hSpace="181" w:wrap="notBeside" w:vAnchor="text" w:hAnchor="text" w:xAlign="center" w:y="1"/>
              <w:jc w:val="center"/>
            </w:pPr>
            <w:r>
              <w:t>31 160.5</w:t>
            </w:r>
          </w:p>
        </w:tc>
        <w:tc>
          <w:tcPr>
            <w:tcW w:w="1160" w:type="dxa"/>
            <w:vAlign w:val="center"/>
          </w:tcPr>
          <w:p w:rsidR="00D216C3" w:rsidRDefault="00D216C3" w:rsidP="009C3731">
            <w:pPr>
              <w:pStyle w:val="Tabletext"/>
              <w:framePr w:hSpace="181" w:wrap="notBeside" w:vAnchor="text" w:hAnchor="text" w:xAlign="center" w:y="1"/>
              <w:jc w:val="center"/>
            </w:pPr>
            <w:r>
              <w:t>31 265.5</w:t>
            </w:r>
          </w:p>
        </w:tc>
        <w:tc>
          <w:tcPr>
            <w:tcW w:w="870" w:type="dxa"/>
            <w:vAlign w:val="center"/>
          </w:tcPr>
          <w:p w:rsidR="00D216C3" w:rsidRDefault="00D216C3" w:rsidP="009C3731">
            <w:pPr>
              <w:pStyle w:val="Tabletext"/>
              <w:framePr w:hSpace="181" w:wrap="notBeside" w:vAnchor="text" w:hAnchor="text" w:xAlign="center" w:y="1"/>
              <w:jc w:val="center"/>
            </w:pPr>
            <w:r>
              <w:t>20.5</w:t>
            </w:r>
          </w:p>
        </w:tc>
        <w:tc>
          <w:tcPr>
            <w:tcW w:w="869" w:type="dxa"/>
            <w:vAlign w:val="center"/>
          </w:tcPr>
          <w:p w:rsidR="00D216C3" w:rsidRDefault="00D216C3" w:rsidP="009C3731">
            <w:pPr>
              <w:pStyle w:val="Tabletext"/>
              <w:framePr w:hSpace="181" w:wrap="notBeside" w:vAnchor="text" w:hAnchor="text" w:xAlign="center" w:y="1"/>
              <w:jc w:val="center"/>
            </w:pPr>
            <w:r>
              <w:t>34.5</w:t>
            </w:r>
          </w:p>
        </w:tc>
        <w:tc>
          <w:tcPr>
            <w:tcW w:w="725" w:type="dxa"/>
            <w:vAlign w:val="center"/>
          </w:tcPr>
          <w:p w:rsidR="00D216C3" w:rsidRDefault="00D216C3" w:rsidP="009C3731">
            <w:pPr>
              <w:pStyle w:val="Tabletext"/>
              <w:framePr w:hSpace="181" w:wrap="notBeside" w:vAnchor="text" w:hAnchor="text" w:xAlign="center" w:y="1"/>
              <w:jc w:val="center"/>
            </w:pPr>
            <w:r>
              <w:t>35</w:t>
            </w:r>
          </w:p>
        </w:tc>
        <w:tc>
          <w:tcPr>
            <w:tcW w:w="760" w:type="dxa"/>
            <w:vAlign w:val="center"/>
          </w:tcPr>
          <w:p w:rsidR="00D216C3" w:rsidRDefault="00D216C3" w:rsidP="009C3731">
            <w:pPr>
              <w:pStyle w:val="Tabletext"/>
              <w:framePr w:hSpace="181" w:wrap="notBeside" w:vAnchor="text" w:hAnchor="text" w:xAlign="center" w:y="1"/>
              <w:jc w:val="center"/>
            </w:pPr>
            <w:r>
              <w:t>140</w:t>
            </w:r>
          </w:p>
        </w:tc>
      </w:tr>
      <w:tr w:rsidR="00D216C3" w:rsidTr="009C3731">
        <w:trPr>
          <w:trHeight w:val="400"/>
          <w:jc w:val="center"/>
        </w:trPr>
        <w:tc>
          <w:tcPr>
            <w:tcW w:w="828" w:type="dxa"/>
            <w:vAlign w:val="center"/>
          </w:tcPr>
          <w:p w:rsidR="00D216C3" w:rsidRDefault="00D216C3" w:rsidP="009C3731">
            <w:pPr>
              <w:pStyle w:val="Tabletext"/>
              <w:framePr w:hSpace="181" w:wrap="notBeside" w:vAnchor="text" w:hAnchor="text" w:xAlign="center" w:y="1"/>
              <w:jc w:val="center"/>
            </w:pPr>
            <w:r>
              <w:t>3.5</w:t>
            </w:r>
          </w:p>
        </w:tc>
        <w:tc>
          <w:tcPr>
            <w:tcW w:w="767" w:type="dxa"/>
            <w:vAlign w:val="center"/>
          </w:tcPr>
          <w:p w:rsidR="00D216C3" w:rsidRDefault="00D216C3" w:rsidP="009C3731">
            <w:pPr>
              <w:pStyle w:val="Tabletext"/>
              <w:framePr w:hSpace="181" w:wrap="notBeside" w:vAnchor="text" w:hAnchor="text" w:xAlign="center" w:y="1"/>
              <w:jc w:val="center"/>
            </w:pPr>
            <w:r>
              <w:t>1…32</w:t>
            </w:r>
          </w:p>
        </w:tc>
        <w:tc>
          <w:tcPr>
            <w:tcW w:w="1261" w:type="dxa"/>
            <w:vAlign w:val="center"/>
          </w:tcPr>
          <w:p w:rsidR="00D216C3" w:rsidRDefault="00D216C3" w:rsidP="009C3731">
            <w:pPr>
              <w:pStyle w:val="Tabletext"/>
              <w:framePr w:hSpace="181" w:wrap="notBeside" w:vAnchor="text" w:hAnchor="text" w:xAlign="center" w:y="1"/>
              <w:jc w:val="center"/>
            </w:pPr>
            <w:r>
              <w:t>31 018.75</w:t>
            </w:r>
          </w:p>
        </w:tc>
        <w:tc>
          <w:tcPr>
            <w:tcW w:w="1239" w:type="dxa"/>
            <w:vAlign w:val="center"/>
          </w:tcPr>
          <w:p w:rsidR="00D216C3" w:rsidRDefault="00D216C3" w:rsidP="009C3731">
            <w:pPr>
              <w:pStyle w:val="Tabletext"/>
              <w:framePr w:hSpace="181" w:wrap="notBeside" w:vAnchor="text" w:hAnchor="text" w:xAlign="center" w:y="1"/>
              <w:jc w:val="center"/>
            </w:pPr>
            <w:r>
              <w:t>31 127.25</w:t>
            </w:r>
          </w:p>
        </w:tc>
        <w:tc>
          <w:tcPr>
            <w:tcW w:w="1160" w:type="dxa"/>
            <w:vAlign w:val="center"/>
          </w:tcPr>
          <w:p w:rsidR="00D216C3" w:rsidRDefault="00D216C3" w:rsidP="009C3731">
            <w:pPr>
              <w:pStyle w:val="Tabletext"/>
              <w:framePr w:hSpace="181" w:wrap="notBeside" w:vAnchor="text" w:hAnchor="text" w:xAlign="center" w:y="1"/>
              <w:jc w:val="center"/>
            </w:pPr>
            <w:r>
              <w:t>31 158.75</w:t>
            </w:r>
          </w:p>
        </w:tc>
        <w:tc>
          <w:tcPr>
            <w:tcW w:w="1160" w:type="dxa"/>
            <w:vAlign w:val="center"/>
          </w:tcPr>
          <w:p w:rsidR="00D216C3" w:rsidRDefault="00D216C3" w:rsidP="009C3731">
            <w:pPr>
              <w:pStyle w:val="Tabletext"/>
              <w:framePr w:hSpace="181" w:wrap="notBeside" w:vAnchor="text" w:hAnchor="text" w:xAlign="center" w:y="1"/>
              <w:jc w:val="center"/>
            </w:pPr>
            <w:r>
              <w:t>31 267.25</w:t>
            </w:r>
          </w:p>
        </w:tc>
        <w:tc>
          <w:tcPr>
            <w:tcW w:w="870" w:type="dxa"/>
            <w:vAlign w:val="center"/>
          </w:tcPr>
          <w:p w:rsidR="00D216C3" w:rsidRDefault="00D216C3" w:rsidP="009C3731">
            <w:pPr>
              <w:pStyle w:val="Tabletext"/>
              <w:framePr w:hSpace="181" w:wrap="notBeside" w:vAnchor="text" w:hAnchor="text" w:xAlign="center" w:y="1"/>
              <w:jc w:val="center"/>
            </w:pPr>
            <w:r>
              <w:t>18.75</w:t>
            </w:r>
          </w:p>
        </w:tc>
        <w:tc>
          <w:tcPr>
            <w:tcW w:w="869" w:type="dxa"/>
            <w:vAlign w:val="center"/>
          </w:tcPr>
          <w:p w:rsidR="00D216C3" w:rsidRDefault="00D216C3" w:rsidP="009C3731">
            <w:pPr>
              <w:pStyle w:val="Tabletext"/>
              <w:framePr w:hSpace="181" w:wrap="notBeside" w:vAnchor="text" w:hAnchor="text" w:xAlign="center" w:y="1"/>
              <w:jc w:val="center"/>
            </w:pPr>
            <w:r>
              <w:t>32.75</w:t>
            </w:r>
          </w:p>
        </w:tc>
        <w:tc>
          <w:tcPr>
            <w:tcW w:w="725" w:type="dxa"/>
            <w:vAlign w:val="center"/>
          </w:tcPr>
          <w:p w:rsidR="00D216C3" w:rsidRDefault="00D216C3" w:rsidP="009C3731">
            <w:pPr>
              <w:pStyle w:val="Tabletext"/>
              <w:framePr w:hSpace="181" w:wrap="notBeside" w:vAnchor="text" w:hAnchor="text" w:xAlign="center" w:y="1"/>
              <w:jc w:val="center"/>
            </w:pPr>
            <w:r>
              <w:t>31.5</w:t>
            </w:r>
          </w:p>
        </w:tc>
        <w:tc>
          <w:tcPr>
            <w:tcW w:w="760" w:type="dxa"/>
            <w:vAlign w:val="center"/>
          </w:tcPr>
          <w:p w:rsidR="00D216C3" w:rsidRDefault="00D216C3" w:rsidP="009C3731">
            <w:pPr>
              <w:pStyle w:val="Tabletext"/>
              <w:framePr w:hSpace="181" w:wrap="notBeside" w:vAnchor="text" w:hAnchor="text" w:xAlign="center" w:y="1"/>
              <w:jc w:val="center"/>
            </w:pPr>
            <w:r>
              <w:t>140</w:t>
            </w:r>
          </w:p>
        </w:tc>
      </w:tr>
    </w:tbl>
    <w:p w:rsidR="00D216C3" w:rsidRDefault="00D216C3" w:rsidP="00D216C3">
      <w:pPr>
        <w:pStyle w:val="Tablefin"/>
      </w:pPr>
    </w:p>
    <w:p w:rsidR="005C7347" w:rsidRPr="00937AEE" w:rsidRDefault="005C7347" w:rsidP="00126780">
      <w:pPr>
        <w:pStyle w:val="Proposal"/>
        <w:keepNext w:val="0"/>
        <w:rPr>
          <w:b/>
          <w:bCs/>
        </w:rPr>
      </w:pPr>
    </w:p>
    <w:p w:rsidR="00126780" w:rsidRPr="00937AEE" w:rsidRDefault="00126780" w:rsidP="00126780">
      <w:pPr>
        <w:pStyle w:val="Line"/>
        <w:spacing w:before="0"/>
      </w:pPr>
    </w:p>
    <w:sectPr w:rsidR="00126780" w:rsidRPr="00937AEE" w:rsidSect="007565CC">
      <w:headerReference w:type="even" r:id="rId51"/>
      <w:headerReference w:type="default" r:id="rId5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7C1" w:rsidRDefault="006B77C1">
      <w:r>
        <w:separator/>
      </w:r>
    </w:p>
  </w:endnote>
  <w:endnote w:type="continuationSeparator" w:id="0">
    <w:p w:rsidR="006B77C1" w:rsidRDefault="006B7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7C1" w:rsidRDefault="006B77C1">
      <w:r>
        <w:separator/>
      </w:r>
    </w:p>
  </w:footnote>
  <w:footnote w:type="continuationSeparator" w:id="0">
    <w:p w:rsidR="006B77C1" w:rsidRDefault="006B77C1">
      <w:r>
        <w:continuationSeparator/>
      </w:r>
    </w:p>
  </w:footnote>
  <w:footnote w:id="1">
    <w:p w:rsidR="00403910" w:rsidRPr="00403910" w:rsidRDefault="00403910" w:rsidP="00403910">
      <w:pPr>
        <w:pStyle w:val="FootnoteText"/>
        <w:rPr>
          <w:szCs w:val="22"/>
          <w:lang w:val="en-US"/>
        </w:rPr>
      </w:pPr>
      <w:r w:rsidRPr="00403910">
        <w:rPr>
          <w:rStyle w:val="FootnoteReference"/>
          <w:lang w:val="en-US"/>
        </w:rPr>
        <w:t>*</w:t>
      </w:r>
      <w:r w:rsidRPr="00403910">
        <w:rPr>
          <w:lang w:val="en-US"/>
        </w:rPr>
        <w:t xml:space="preserve"> </w:t>
      </w:r>
      <w:r w:rsidRPr="00403910">
        <w:rPr>
          <w:szCs w:val="22"/>
          <w:lang w:val="en-US"/>
        </w:rPr>
        <w:tab/>
        <w:t xml:space="preserve">Radiocommunication Study Group </w:t>
      </w:r>
      <w:r w:rsidRPr="00403910">
        <w:rPr>
          <w:szCs w:val="22"/>
          <w:lang w:val="en-US" w:eastAsia="ja-JP"/>
        </w:rPr>
        <w:t>5</w:t>
      </w:r>
      <w:r w:rsidRPr="00403910">
        <w:rPr>
          <w:szCs w:val="22"/>
          <w:lang w:val="en-US"/>
        </w:rPr>
        <w:t xml:space="preserve"> made </w:t>
      </w:r>
      <w:r w:rsidRPr="00240A3D">
        <w:rPr>
          <w:szCs w:val="22"/>
          <w:lang w:val="en-US"/>
        </w:rPr>
        <w:t>e</w:t>
      </w:r>
      <w:r w:rsidRPr="00403910">
        <w:rPr>
          <w:szCs w:val="22"/>
          <w:lang w:val="en-US"/>
        </w:rPr>
        <w:t xml:space="preserve">ditorial </w:t>
      </w:r>
      <w:r w:rsidRPr="00240A3D">
        <w:rPr>
          <w:szCs w:val="22"/>
          <w:lang w:val="en-US"/>
        </w:rPr>
        <w:t>a</w:t>
      </w:r>
      <w:r w:rsidRPr="00403910">
        <w:rPr>
          <w:szCs w:val="22"/>
          <w:lang w:val="en-US"/>
        </w:rPr>
        <w:t>mendments to this Recommendation in 20</w:t>
      </w:r>
      <w:r w:rsidRPr="00403910">
        <w:rPr>
          <w:szCs w:val="22"/>
          <w:lang w:val="en-US" w:eastAsia="ja-JP"/>
        </w:rPr>
        <w:t>12</w:t>
      </w:r>
      <w:r w:rsidRPr="00403910">
        <w:rPr>
          <w:szCs w:val="22"/>
          <w:lang w:val="en-US"/>
        </w:rPr>
        <w:t xml:space="preserve"> in accordance with Resolution ITU-R </w:t>
      </w:r>
      <w:r w:rsidRPr="00403910">
        <w:rPr>
          <w:szCs w:val="22"/>
          <w:lang w:val="en-US" w:eastAsia="ja-JP"/>
        </w:rPr>
        <w:t>1</w:t>
      </w:r>
      <w:r w:rsidRPr="00403910">
        <w:rPr>
          <w:szCs w:val="22"/>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7C1" w:rsidRDefault="006B77C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7C1" w:rsidRDefault="006B77C1" w:rsidP="00B033C8">
    <w:pPr>
      <w:pStyle w:val="Header"/>
      <w:ind w:right="360" w:firstLine="360"/>
    </w:pPr>
    <w:r>
      <w:rPr>
        <w:noProof/>
        <w:lang w:val="en-US" w:eastAsia="zh-CN"/>
      </w:rPr>
      <w:drawing>
        <wp:anchor distT="0" distB="0" distL="114300" distR="114300" simplePos="0" relativeHeight="251657728" behindDoc="1" locked="0" layoutInCell="1" allowOverlap="1" wp14:anchorId="64C11474" wp14:editId="5E3AA39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7C1" w:rsidRPr="00FC42AF" w:rsidRDefault="004260E6" w:rsidP="004260E6">
    <w:pPr>
      <w:pStyle w:val="Header"/>
      <w:tabs>
        <w:tab w:val="center" w:pos="9696"/>
      </w:tabs>
    </w:pPr>
    <w:r>
      <w:rPr>
        <w:rStyle w:val="PageNumber"/>
        <w:b/>
        <w:bCs/>
      </w:rPr>
      <w:fldChar w:fldCharType="begin"/>
    </w:r>
    <w:r>
      <w:rPr>
        <w:rStyle w:val="PageNumber"/>
        <w:b/>
        <w:bCs/>
      </w:rPr>
      <w:instrText xml:space="preserve"> PAGE </w:instrText>
    </w:r>
    <w:r>
      <w:rPr>
        <w:rStyle w:val="PageNumber"/>
        <w:b/>
        <w:bCs/>
      </w:rPr>
      <w:fldChar w:fldCharType="separate"/>
    </w:r>
    <w:r w:rsidR="00BE5396">
      <w:rPr>
        <w:rStyle w:val="PageNumber"/>
        <w:b/>
        <w:bCs/>
        <w:noProof/>
      </w:rPr>
      <w:t>ii</w:t>
    </w:r>
    <w:r>
      <w:rPr>
        <w:rStyle w:val="PageNumber"/>
        <w:b/>
        <w:bCs/>
      </w:rPr>
      <w:fldChar w:fldCharType="end"/>
    </w:r>
    <w:r w:rsidR="006B77C1">
      <w:tab/>
    </w:r>
    <w:r w:rsidR="00BE5396">
      <w:fldChar w:fldCharType="begin"/>
    </w:r>
    <w:r w:rsidR="00BE5396">
      <w:instrText xml:space="preserve"> DOCPROPERTY "Header" \* MERGEFORMAT </w:instrText>
    </w:r>
    <w:r w:rsidR="00BE5396">
      <w:fldChar w:fldCharType="separate"/>
    </w:r>
    <w:r w:rsidR="00BE5396" w:rsidRPr="00BE5396">
      <w:rPr>
        <w:b/>
        <w:bCs/>
      </w:rPr>
      <w:t xml:space="preserve">Rec. </w:t>
    </w:r>
    <w:r w:rsidR="00BE5396">
      <w:rPr>
        <w:b/>
        <w:bCs/>
      </w:rPr>
      <w:fldChar w:fldCharType="end"/>
    </w:r>
    <w:r w:rsidR="006B77C1">
      <w:rPr>
        <w:b/>
        <w:bCs/>
      </w:rPr>
      <w:t xml:space="preserve"> </w:t>
    </w:r>
    <w:r w:rsidR="006B77C1">
      <w:rPr>
        <w:b/>
        <w:bCs/>
      </w:rPr>
      <w:fldChar w:fldCharType="begin"/>
    </w:r>
    <w:r w:rsidR="006B77C1">
      <w:rPr>
        <w:b/>
        <w:bCs/>
      </w:rPr>
      <w:instrText>styleref href</w:instrText>
    </w:r>
    <w:r w:rsidR="006B77C1">
      <w:rPr>
        <w:b/>
        <w:bCs/>
      </w:rPr>
      <w:fldChar w:fldCharType="separate"/>
    </w:r>
    <w:r w:rsidR="00BE5396">
      <w:rPr>
        <w:b/>
        <w:bCs/>
        <w:noProof/>
      </w:rPr>
      <w:t>ITU-R  F.746-10</w:t>
    </w:r>
    <w:r w:rsidR="006B77C1">
      <w:rPr>
        <w:b/>
        <w:bCs/>
      </w:rPr>
      <w:fldChar w:fldCharType="end"/>
    </w:r>
    <w:r w:rsidR="006B77C1">
      <w:rPr>
        <w:b/>
        <w:bC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7C1" w:rsidRDefault="00BE5396" w:rsidP="00D1756A">
    <w:pPr>
      <w:pStyle w:val="Header"/>
      <w:tabs>
        <w:tab w:val="center" w:pos="9696"/>
      </w:tabs>
    </w:pPr>
    <w:r>
      <w:fldChar w:fldCharType="begin"/>
    </w:r>
    <w:r>
      <w:instrText xml:space="preserve"> DOCPROPERTY "Header" \* MERGEFORMAT </w:instrText>
    </w:r>
    <w:r>
      <w:fldChar w:fldCharType="separate"/>
    </w:r>
    <w:r w:rsidRPr="00BE5396">
      <w:rPr>
        <w:b/>
        <w:bCs/>
      </w:rPr>
      <w:t xml:space="preserve">Rec. </w:t>
    </w:r>
    <w:r>
      <w:rPr>
        <w:b/>
        <w:bCs/>
      </w:rPr>
      <w:fldChar w:fldCharType="end"/>
    </w:r>
    <w:r w:rsidR="006B77C1">
      <w:rPr>
        <w:b/>
        <w:bCs/>
      </w:rPr>
      <w:t xml:space="preserve"> </w:t>
    </w:r>
    <w:r w:rsidR="006B77C1">
      <w:rPr>
        <w:b/>
        <w:bCs/>
      </w:rPr>
      <w:fldChar w:fldCharType="begin"/>
    </w:r>
    <w:r w:rsidR="006B77C1">
      <w:rPr>
        <w:b/>
        <w:bCs/>
      </w:rPr>
      <w:instrText>styleref href</w:instrText>
    </w:r>
    <w:r w:rsidR="006B77C1">
      <w:rPr>
        <w:b/>
        <w:bCs/>
      </w:rPr>
      <w:fldChar w:fldCharType="separate"/>
    </w:r>
    <w:r>
      <w:rPr>
        <w:b/>
        <w:bCs/>
        <w:noProof/>
      </w:rPr>
      <w:t>ITU-R  F.746-10</w:t>
    </w:r>
    <w:r w:rsidR="006B77C1">
      <w:rPr>
        <w:b/>
        <w:bCs/>
      </w:rPr>
      <w:fldChar w:fldCharType="end"/>
    </w:r>
    <w:r w:rsidR="006B77C1">
      <w:rPr>
        <w:b/>
        <w:bCs/>
      </w:rPr>
      <w:tab/>
    </w:r>
    <w:r w:rsidR="006B77C1">
      <w:rPr>
        <w:rStyle w:val="PageNumber"/>
        <w:b/>
        <w:bCs/>
      </w:rPr>
      <w:fldChar w:fldCharType="begin"/>
    </w:r>
    <w:r w:rsidR="006B77C1">
      <w:rPr>
        <w:rStyle w:val="PageNumber"/>
        <w:b/>
        <w:bCs/>
      </w:rPr>
      <w:instrText xml:space="preserve"> PAGE </w:instrText>
    </w:r>
    <w:r w:rsidR="006B77C1">
      <w:rPr>
        <w:rStyle w:val="PageNumber"/>
        <w:b/>
        <w:bCs/>
      </w:rPr>
      <w:fldChar w:fldCharType="separate"/>
    </w:r>
    <w:r w:rsidR="006B77C1">
      <w:rPr>
        <w:rStyle w:val="PageNumber"/>
        <w:b/>
        <w:bCs/>
        <w:noProof/>
      </w:rPr>
      <w:t>1</w:t>
    </w:r>
    <w:r w:rsidR="006B77C1">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7C1" w:rsidRPr="00FC42AF" w:rsidRDefault="006B77C1" w:rsidP="006B77C1">
    <w:pPr>
      <w:pStyle w:val="Header"/>
      <w:tabs>
        <w:tab w:val="center" w:pos="9696"/>
      </w:tabs>
    </w:pPr>
    <w:r>
      <w:rPr>
        <w:rStyle w:val="PageNumber"/>
        <w:b/>
        <w:bCs/>
      </w:rPr>
      <w:fldChar w:fldCharType="begin"/>
    </w:r>
    <w:r>
      <w:rPr>
        <w:rStyle w:val="PageNumber"/>
        <w:b/>
        <w:bCs/>
      </w:rPr>
      <w:instrText xml:space="preserve"> PAGE </w:instrText>
    </w:r>
    <w:r>
      <w:rPr>
        <w:rStyle w:val="PageNumber"/>
        <w:b/>
        <w:bCs/>
      </w:rPr>
      <w:fldChar w:fldCharType="separate"/>
    </w:r>
    <w:r w:rsidR="00BE5396">
      <w:rPr>
        <w:rStyle w:val="PageNumber"/>
        <w:b/>
        <w:bCs/>
        <w:noProof/>
      </w:rPr>
      <w:t>10</w:t>
    </w:r>
    <w:r>
      <w:rPr>
        <w:rStyle w:val="PageNumber"/>
        <w:b/>
        <w:bCs/>
      </w:rPr>
      <w:fldChar w:fldCharType="end"/>
    </w:r>
    <w:r>
      <w:tab/>
    </w:r>
    <w:r w:rsidR="00BE5396">
      <w:fldChar w:fldCharType="begin"/>
    </w:r>
    <w:r w:rsidR="00BE5396">
      <w:instrText xml:space="preserve"> DOCPROPERTY "Header" \* MERGEFORMAT </w:instrText>
    </w:r>
    <w:r w:rsidR="00BE5396">
      <w:fldChar w:fldCharType="separate"/>
    </w:r>
    <w:r w:rsidR="00BE5396" w:rsidRPr="00BE5396">
      <w:rPr>
        <w:b/>
        <w:bCs/>
      </w:rPr>
      <w:t xml:space="preserve">Rec. </w:t>
    </w:r>
    <w:r w:rsidR="00BE5396">
      <w:rPr>
        <w:b/>
        <w:bCs/>
      </w:rPr>
      <w:fldChar w:fldCharType="end"/>
    </w:r>
    <w:r>
      <w:rPr>
        <w:b/>
        <w:bCs/>
      </w:rPr>
      <w:t xml:space="preserve"> </w:t>
    </w:r>
    <w:r>
      <w:rPr>
        <w:b/>
        <w:bCs/>
      </w:rPr>
      <w:fldChar w:fldCharType="begin"/>
    </w:r>
    <w:r>
      <w:rPr>
        <w:b/>
        <w:bCs/>
      </w:rPr>
      <w:instrText>styleref href</w:instrText>
    </w:r>
    <w:r>
      <w:rPr>
        <w:b/>
        <w:bCs/>
      </w:rPr>
      <w:fldChar w:fldCharType="separate"/>
    </w:r>
    <w:r w:rsidR="00BE5396">
      <w:rPr>
        <w:b/>
        <w:bCs/>
        <w:noProof/>
      </w:rPr>
      <w:t>ITU-R  F.746-10</w:t>
    </w:r>
    <w:r>
      <w:rPr>
        <w:b/>
        <w:bCs/>
      </w:rPr>
      <w:fldChar w:fldCharType="end"/>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7C1" w:rsidRDefault="006B77C1" w:rsidP="00D1756A">
    <w:pPr>
      <w:pStyle w:val="Header"/>
      <w:tabs>
        <w:tab w:val="center" w:pos="9696"/>
      </w:tabs>
    </w:pPr>
    <w:r>
      <w:tab/>
    </w:r>
    <w:r w:rsidR="00BE5396">
      <w:fldChar w:fldCharType="begin"/>
    </w:r>
    <w:r w:rsidR="00BE5396">
      <w:instrText xml:space="preserve"> DOCPROPERTY "Header" \* MERGEFORMAT </w:instrText>
    </w:r>
    <w:r w:rsidR="00BE5396">
      <w:fldChar w:fldCharType="separate"/>
    </w:r>
    <w:r w:rsidR="00BE5396" w:rsidRPr="00BE5396">
      <w:rPr>
        <w:b/>
        <w:bCs/>
      </w:rPr>
      <w:t xml:space="preserve">Rec. </w:t>
    </w:r>
    <w:r w:rsidR="00BE5396">
      <w:rPr>
        <w:b/>
        <w:bCs/>
      </w:rPr>
      <w:fldChar w:fldCharType="end"/>
    </w:r>
    <w:r>
      <w:rPr>
        <w:b/>
        <w:bCs/>
      </w:rPr>
      <w:t xml:space="preserve"> </w:t>
    </w:r>
    <w:r>
      <w:rPr>
        <w:b/>
        <w:bCs/>
      </w:rPr>
      <w:fldChar w:fldCharType="begin"/>
    </w:r>
    <w:r>
      <w:rPr>
        <w:b/>
        <w:bCs/>
      </w:rPr>
      <w:instrText>styleref href</w:instrText>
    </w:r>
    <w:r>
      <w:rPr>
        <w:b/>
        <w:bCs/>
      </w:rPr>
      <w:fldChar w:fldCharType="separate"/>
    </w:r>
    <w:r w:rsidR="00BE5396">
      <w:rPr>
        <w:b/>
        <w:bCs/>
        <w:noProof/>
      </w:rPr>
      <w:t>ITU-R  F.746-10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BE5396">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9CE"/>
    <w:rsid w:val="00036EE3"/>
    <w:rsid w:val="00057BF4"/>
    <w:rsid w:val="00072484"/>
    <w:rsid w:val="00096612"/>
    <w:rsid w:val="000A4386"/>
    <w:rsid w:val="000B7683"/>
    <w:rsid w:val="000D0677"/>
    <w:rsid w:val="000E6A6E"/>
    <w:rsid w:val="00102934"/>
    <w:rsid w:val="00123703"/>
    <w:rsid w:val="00126780"/>
    <w:rsid w:val="00127CEE"/>
    <w:rsid w:val="00147110"/>
    <w:rsid w:val="001511A6"/>
    <w:rsid w:val="0016234A"/>
    <w:rsid w:val="00185D09"/>
    <w:rsid w:val="001E729D"/>
    <w:rsid w:val="002058CE"/>
    <w:rsid w:val="002165F1"/>
    <w:rsid w:val="00276D21"/>
    <w:rsid w:val="00296D7F"/>
    <w:rsid w:val="002B3CF6"/>
    <w:rsid w:val="002C768A"/>
    <w:rsid w:val="002D76C4"/>
    <w:rsid w:val="002F5199"/>
    <w:rsid w:val="00356B5D"/>
    <w:rsid w:val="003A7DC4"/>
    <w:rsid w:val="003D6B3C"/>
    <w:rsid w:val="00403910"/>
    <w:rsid w:val="00413059"/>
    <w:rsid w:val="00420DFD"/>
    <w:rsid w:val="004260E6"/>
    <w:rsid w:val="00426AD2"/>
    <w:rsid w:val="00437A76"/>
    <w:rsid w:val="00470E28"/>
    <w:rsid w:val="0048422F"/>
    <w:rsid w:val="004934C5"/>
    <w:rsid w:val="004F65E4"/>
    <w:rsid w:val="00556548"/>
    <w:rsid w:val="00577FA2"/>
    <w:rsid w:val="00586EF8"/>
    <w:rsid w:val="005B49AB"/>
    <w:rsid w:val="005B50E7"/>
    <w:rsid w:val="005C1E15"/>
    <w:rsid w:val="005C7347"/>
    <w:rsid w:val="005E7B4F"/>
    <w:rsid w:val="00601882"/>
    <w:rsid w:val="00607D68"/>
    <w:rsid w:val="00613212"/>
    <w:rsid w:val="006149B1"/>
    <w:rsid w:val="00677965"/>
    <w:rsid w:val="00680D2B"/>
    <w:rsid w:val="00681B32"/>
    <w:rsid w:val="006A75CC"/>
    <w:rsid w:val="006B1D2B"/>
    <w:rsid w:val="006B77C1"/>
    <w:rsid w:val="006E1131"/>
    <w:rsid w:val="006E2037"/>
    <w:rsid w:val="006E6199"/>
    <w:rsid w:val="00712870"/>
    <w:rsid w:val="00743D85"/>
    <w:rsid w:val="00753CF4"/>
    <w:rsid w:val="007565CC"/>
    <w:rsid w:val="00763B9A"/>
    <w:rsid w:val="0079206A"/>
    <w:rsid w:val="00794726"/>
    <w:rsid w:val="007A6AA8"/>
    <w:rsid w:val="007D224F"/>
    <w:rsid w:val="007E53F0"/>
    <w:rsid w:val="00807436"/>
    <w:rsid w:val="008310C9"/>
    <w:rsid w:val="00853CC5"/>
    <w:rsid w:val="008C1BAC"/>
    <w:rsid w:val="008C7848"/>
    <w:rsid w:val="008D63F5"/>
    <w:rsid w:val="00906589"/>
    <w:rsid w:val="00906AD6"/>
    <w:rsid w:val="009134CD"/>
    <w:rsid w:val="00917AF2"/>
    <w:rsid w:val="0092418A"/>
    <w:rsid w:val="00934ED7"/>
    <w:rsid w:val="00937AEE"/>
    <w:rsid w:val="009543C3"/>
    <w:rsid w:val="00966E1B"/>
    <w:rsid w:val="009947C0"/>
    <w:rsid w:val="009F2D2C"/>
    <w:rsid w:val="00A11CB5"/>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E5396"/>
    <w:rsid w:val="00BF0B99"/>
    <w:rsid w:val="00BF487A"/>
    <w:rsid w:val="00C32C77"/>
    <w:rsid w:val="00C46BD9"/>
    <w:rsid w:val="00C55258"/>
    <w:rsid w:val="00C73560"/>
    <w:rsid w:val="00CB0F14"/>
    <w:rsid w:val="00CD659B"/>
    <w:rsid w:val="00CE0A43"/>
    <w:rsid w:val="00CE7A98"/>
    <w:rsid w:val="00D1756A"/>
    <w:rsid w:val="00D216C3"/>
    <w:rsid w:val="00D83556"/>
    <w:rsid w:val="00D85766"/>
    <w:rsid w:val="00DF4176"/>
    <w:rsid w:val="00E17240"/>
    <w:rsid w:val="00E406BD"/>
    <w:rsid w:val="00E74595"/>
    <w:rsid w:val="00E80783"/>
    <w:rsid w:val="00EB7C57"/>
    <w:rsid w:val="00ED2695"/>
    <w:rsid w:val="00F30C9B"/>
    <w:rsid w:val="00F354B1"/>
    <w:rsid w:val="00FA7CA2"/>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1985">
      <o:colormru v:ext="edit" colors="#d62a47"/>
      <o:colormenu v:ext="edit" strokecolor="#d62a47"/>
    </o:shapedefaults>
    <o:shapelayout v:ext="edit">
      <o:idmap v:ext="edit" data="1"/>
    </o:shapelayout>
  </w:shapeDefaults>
  <w:decimalSymbol w:val="."/>
  <w:listSeparator w:val=";"/>
  <w15:docId w15:val="{2EF94111-7E7C-421E-A973-BFA9DC07F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7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80783"/>
    <w:pPr>
      <w:keepNext/>
      <w:keepLines/>
      <w:spacing w:before="480"/>
      <w:ind w:left="794" w:hanging="794"/>
      <w:outlineLvl w:val="0"/>
    </w:pPr>
    <w:rPr>
      <w:b/>
    </w:rPr>
  </w:style>
  <w:style w:type="paragraph" w:styleId="Heading2">
    <w:name w:val="heading 2"/>
    <w:basedOn w:val="Heading1"/>
    <w:next w:val="Normal"/>
    <w:qFormat/>
    <w:rsid w:val="00E80783"/>
    <w:pPr>
      <w:spacing w:before="320"/>
      <w:outlineLvl w:val="1"/>
    </w:pPr>
  </w:style>
  <w:style w:type="paragraph" w:styleId="Heading3">
    <w:name w:val="heading 3"/>
    <w:basedOn w:val="Heading1"/>
    <w:next w:val="Normal"/>
    <w:qFormat/>
    <w:rsid w:val="00E80783"/>
    <w:pPr>
      <w:spacing w:before="200"/>
      <w:outlineLvl w:val="2"/>
    </w:pPr>
  </w:style>
  <w:style w:type="paragraph" w:styleId="Heading4">
    <w:name w:val="heading 4"/>
    <w:basedOn w:val="Heading3"/>
    <w:next w:val="Normal"/>
    <w:qFormat/>
    <w:rsid w:val="00E80783"/>
    <w:pPr>
      <w:tabs>
        <w:tab w:val="clear" w:pos="794"/>
        <w:tab w:val="left" w:pos="992"/>
      </w:tabs>
      <w:ind w:left="992" w:hanging="992"/>
      <w:outlineLvl w:val="3"/>
    </w:pPr>
  </w:style>
  <w:style w:type="paragraph" w:styleId="Heading5">
    <w:name w:val="heading 5"/>
    <w:basedOn w:val="Heading4"/>
    <w:next w:val="Normal"/>
    <w:qFormat/>
    <w:rsid w:val="00E80783"/>
    <w:pPr>
      <w:outlineLvl w:val="4"/>
    </w:pPr>
  </w:style>
  <w:style w:type="paragraph" w:styleId="Heading6">
    <w:name w:val="heading 6"/>
    <w:basedOn w:val="Heading4"/>
    <w:next w:val="Normal"/>
    <w:qFormat/>
    <w:rsid w:val="00E80783"/>
    <w:pPr>
      <w:tabs>
        <w:tab w:val="clear" w:pos="992"/>
        <w:tab w:val="clear" w:pos="1191"/>
      </w:tabs>
      <w:ind w:left="1588" w:hanging="1588"/>
      <w:outlineLvl w:val="5"/>
    </w:pPr>
  </w:style>
  <w:style w:type="paragraph" w:styleId="Heading7">
    <w:name w:val="heading 7"/>
    <w:basedOn w:val="Heading6"/>
    <w:next w:val="Normal"/>
    <w:qFormat/>
    <w:rsid w:val="00E80783"/>
    <w:pPr>
      <w:outlineLvl w:val="6"/>
    </w:pPr>
  </w:style>
  <w:style w:type="paragraph" w:styleId="Heading8">
    <w:name w:val="heading 8"/>
    <w:basedOn w:val="Heading6"/>
    <w:next w:val="Normal"/>
    <w:qFormat/>
    <w:rsid w:val="00E80783"/>
    <w:pPr>
      <w:outlineLvl w:val="7"/>
    </w:pPr>
  </w:style>
  <w:style w:type="paragraph" w:styleId="Heading9">
    <w:name w:val="heading 9"/>
    <w:basedOn w:val="Heading6"/>
    <w:next w:val="Normal"/>
    <w:qFormat/>
    <w:rsid w:val="00E807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07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07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0783"/>
  </w:style>
  <w:style w:type="paragraph" w:customStyle="1" w:styleId="Headingb">
    <w:name w:val="Heading_b"/>
    <w:basedOn w:val="Heading3"/>
    <w:next w:val="Normal"/>
    <w:rsid w:val="00E80783"/>
    <w:pPr>
      <w:spacing w:before="160"/>
      <w:ind w:left="0" w:firstLine="0"/>
      <w:outlineLvl w:val="9"/>
    </w:pPr>
  </w:style>
  <w:style w:type="paragraph" w:customStyle="1" w:styleId="Headingi">
    <w:name w:val="Heading_i"/>
    <w:basedOn w:val="Heading3"/>
    <w:next w:val="Normal"/>
    <w:rsid w:val="00E80783"/>
    <w:pPr>
      <w:spacing w:before="160"/>
      <w:ind w:left="0" w:firstLine="0"/>
    </w:pPr>
    <w:rPr>
      <w:b w:val="0"/>
      <w:i/>
    </w:rPr>
  </w:style>
  <w:style w:type="character" w:customStyle="1" w:styleId="href">
    <w:name w:val="href"/>
    <w:basedOn w:val="DefaultParagraphFont"/>
    <w:rsid w:val="00E80783"/>
  </w:style>
  <w:style w:type="paragraph" w:customStyle="1" w:styleId="AnnexNoTitle">
    <w:name w:val="Annex_NoTitle"/>
    <w:basedOn w:val="Normal"/>
    <w:next w:val="Normalaftertitle"/>
    <w:rsid w:val="00E80783"/>
    <w:pPr>
      <w:keepNext/>
      <w:keepLines/>
      <w:spacing w:before="480" w:after="80"/>
      <w:jc w:val="center"/>
    </w:pPr>
    <w:rPr>
      <w:b/>
      <w:sz w:val="28"/>
    </w:rPr>
  </w:style>
  <w:style w:type="paragraph" w:customStyle="1" w:styleId="Normalaftertitle">
    <w:name w:val="Normal_after_title"/>
    <w:basedOn w:val="Normal"/>
    <w:next w:val="Normal"/>
    <w:rsid w:val="00E80783"/>
    <w:pPr>
      <w:spacing w:before="320"/>
    </w:pPr>
  </w:style>
  <w:style w:type="paragraph" w:customStyle="1" w:styleId="enumlev2">
    <w:name w:val="enumlev2"/>
    <w:basedOn w:val="enumlev1"/>
    <w:rsid w:val="00E80783"/>
    <w:pPr>
      <w:ind w:left="1191" w:hanging="397"/>
    </w:pPr>
  </w:style>
  <w:style w:type="paragraph" w:customStyle="1" w:styleId="enumlev1">
    <w:name w:val="enumlev1"/>
    <w:basedOn w:val="Normal"/>
    <w:rsid w:val="00E80783"/>
    <w:pPr>
      <w:spacing w:before="80"/>
      <w:ind w:left="794" w:hanging="794"/>
    </w:pPr>
  </w:style>
  <w:style w:type="paragraph" w:customStyle="1" w:styleId="enumlev3">
    <w:name w:val="enumlev3"/>
    <w:basedOn w:val="enumlev2"/>
    <w:rsid w:val="00E80783"/>
    <w:pPr>
      <w:ind w:left="1588"/>
    </w:pPr>
  </w:style>
  <w:style w:type="paragraph" w:customStyle="1" w:styleId="Note">
    <w:name w:val="Note"/>
    <w:basedOn w:val="Normal"/>
    <w:rsid w:val="00E807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8078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80783"/>
    <w:pPr>
      <w:keepNext/>
      <w:keepLines/>
      <w:spacing w:before="240"/>
      <w:jc w:val="center"/>
    </w:pPr>
    <w:rPr>
      <w:b/>
      <w:sz w:val="28"/>
    </w:rPr>
  </w:style>
  <w:style w:type="paragraph" w:customStyle="1" w:styleId="Recref">
    <w:name w:val="Rec_ref"/>
    <w:basedOn w:val="Normal"/>
    <w:next w:val="Recdate"/>
    <w:rsid w:val="00E80783"/>
    <w:pPr>
      <w:jc w:val="center"/>
    </w:pPr>
  </w:style>
  <w:style w:type="paragraph" w:customStyle="1" w:styleId="Recdate">
    <w:name w:val="Rec_date"/>
    <w:basedOn w:val="Recref"/>
    <w:next w:val="Normalaftertitle"/>
    <w:rsid w:val="00E80783"/>
    <w:pPr>
      <w:jc w:val="right"/>
    </w:pPr>
  </w:style>
  <w:style w:type="paragraph" w:customStyle="1" w:styleId="HeadingSum">
    <w:name w:val="Heading_Sum"/>
    <w:basedOn w:val="Headingb"/>
    <w:next w:val="Normal"/>
    <w:autoRedefine/>
    <w:rsid w:val="00E80783"/>
    <w:pPr>
      <w:spacing w:before="240"/>
    </w:pPr>
    <w:rPr>
      <w:sz w:val="22"/>
      <w:lang w:val="es-ES_tradnl"/>
    </w:rPr>
  </w:style>
  <w:style w:type="paragraph" w:customStyle="1" w:styleId="AppendixNoTitle">
    <w:name w:val="Appendix_NoTitle"/>
    <w:basedOn w:val="AnnexNoTitle"/>
    <w:next w:val="Normal"/>
    <w:rsid w:val="00E80783"/>
  </w:style>
  <w:style w:type="paragraph" w:customStyle="1" w:styleId="Tablefin">
    <w:name w:val="Table_fin"/>
    <w:basedOn w:val="Normal"/>
    <w:next w:val="Normal"/>
    <w:rsid w:val="00E80783"/>
    <w:pPr>
      <w:spacing w:before="0"/>
    </w:pPr>
    <w:rPr>
      <w:sz w:val="20"/>
      <w:lang w:val="en-GB"/>
    </w:rPr>
  </w:style>
  <w:style w:type="paragraph" w:customStyle="1" w:styleId="Tablehead">
    <w:name w:val="Table_head"/>
    <w:basedOn w:val="Normal"/>
    <w:next w:val="Normal"/>
    <w:rsid w:val="00E807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07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80783"/>
    <w:pPr>
      <w:keepNext/>
      <w:spacing w:before="360" w:after="120"/>
      <w:jc w:val="center"/>
    </w:pPr>
  </w:style>
  <w:style w:type="paragraph" w:customStyle="1" w:styleId="Tabletext">
    <w:name w:val="Table_text"/>
    <w:basedOn w:val="Normal"/>
    <w:link w:val="TabletextChar"/>
    <w:rsid w:val="00E807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0783"/>
    <w:pPr>
      <w:tabs>
        <w:tab w:val="clear" w:pos="1191"/>
        <w:tab w:val="clear" w:pos="1588"/>
        <w:tab w:val="clear" w:pos="1985"/>
        <w:tab w:val="center" w:pos="4820"/>
        <w:tab w:val="right" w:pos="9639"/>
      </w:tabs>
    </w:pPr>
  </w:style>
  <w:style w:type="paragraph" w:customStyle="1" w:styleId="Equationlegend">
    <w:name w:val="Equation_legend"/>
    <w:basedOn w:val="NormalIndent"/>
    <w:rsid w:val="00E807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0783"/>
    <w:pPr>
      <w:ind w:left="794"/>
    </w:pPr>
  </w:style>
  <w:style w:type="paragraph" w:customStyle="1" w:styleId="Figurelegend">
    <w:name w:val="Figure_legend"/>
    <w:basedOn w:val="Normal"/>
    <w:rsid w:val="00E807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0783"/>
    <w:pPr>
      <w:keepNext/>
      <w:keepLines/>
      <w:spacing w:before="480" w:after="80"/>
      <w:jc w:val="center"/>
    </w:pPr>
    <w:rPr>
      <w:caps/>
      <w:sz w:val="18"/>
    </w:rPr>
  </w:style>
  <w:style w:type="paragraph" w:customStyle="1" w:styleId="tocpart">
    <w:name w:val="tocpart"/>
    <w:basedOn w:val="Normal"/>
    <w:rsid w:val="00E807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0783"/>
    <w:pPr>
      <w:keepNext/>
      <w:keepLines/>
      <w:spacing w:before="480"/>
      <w:jc w:val="center"/>
    </w:pPr>
    <w:rPr>
      <w:sz w:val="28"/>
    </w:rPr>
  </w:style>
  <w:style w:type="paragraph" w:customStyle="1" w:styleId="Arttitle">
    <w:name w:val="Art_title"/>
    <w:basedOn w:val="Normal"/>
    <w:next w:val="Normalaftertitle"/>
    <w:rsid w:val="00E80783"/>
    <w:pPr>
      <w:keepNext/>
      <w:keepLines/>
      <w:spacing w:before="240"/>
      <w:jc w:val="center"/>
    </w:pPr>
    <w:rPr>
      <w:b/>
      <w:sz w:val="28"/>
    </w:rPr>
  </w:style>
  <w:style w:type="paragraph" w:customStyle="1" w:styleId="Blanc">
    <w:name w:val="Blanc"/>
    <w:basedOn w:val="Normal"/>
    <w:next w:val="Tabletext"/>
    <w:rsid w:val="00E807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07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sid w:val="00E80783"/>
    <w:rPr>
      <w:b/>
    </w:rPr>
  </w:style>
  <w:style w:type="paragraph" w:customStyle="1" w:styleId="Line">
    <w:name w:val="Line"/>
    <w:basedOn w:val="Normal"/>
    <w:next w:val="Normal"/>
    <w:rsid w:val="00E807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Call">
    <w:name w:val="Call"/>
    <w:basedOn w:val="Normal"/>
    <w:next w:val="Normal"/>
    <w:rsid w:val="00E80783"/>
    <w:pPr>
      <w:keepNext/>
      <w:keepLines/>
      <w:spacing w:before="160"/>
      <w:ind w:left="794"/>
    </w:pPr>
    <w:rPr>
      <w:i/>
    </w:rPr>
  </w:style>
  <w:style w:type="paragraph" w:customStyle="1" w:styleId="toctemp">
    <w:name w:val="toctemp"/>
    <w:basedOn w:val="Normal"/>
    <w:rsid w:val="00E807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Chaptitle">
    <w:name w:val="Chap_title"/>
    <w:basedOn w:val="Arttitle"/>
    <w:next w:val="Normalaftertitle"/>
    <w:rsid w:val="00E80783"/>
  </w:style>
  <w:style w:type="character" w:styleId="FootnoteReference">
    <w:name w:val="footnote reference"/>
    <w:basedOn w:val="DefaultParagraphFont"/>
    <w:rsid w:val="00E80783"/>
    <w:rPr>
      <w:position w:val="6"/>
      <w:sz w:val="18"/>
    </w:rPr>
  </w:style>
  <w:style w:type="paragraph" w:styleId="FootnoteText">
    <w:name w:val="footnote text"/>
    <w:basedOn w:val="Normal"/>
    <w:rsid w:val="00E80783"/>
    <w:pPr>
      <w:keepLines/>
      <w:tabs>
        <w:tab w:val="left" w:pos="255"/>
      </w:tabs>
      <w:ind w:left="255" w:hanging="255"/>
    </w:pPr>
    <w:rPr>
      <w:sz w:val="22"/>
    </w:rPr>
  </w:style>
  <w:style w:type="paragraph" w:styleId="Index1">
    <w:name w:val="index 1"/>
    <w:basedOn w:val="Normal"/>
    <w:next w:val="Normal"/>
    <w:semiHidden/>
    <w:rsid w:val="00E80783"/>
  </w:style>
  <w:style w:type="paragraph" w:styleId="Index2">
    <w:name w:val="index 2"/>
    <w:basedOn w:val="Normal"/>
    <w:next w:val="Normal"/>
    <w:semiHidden/>
    <w:rsid w:val="00E80783"/>
    <w:pPr>
      <w:ind w:left="283"/>
    </w:pPr>
  </w:style>
  <w:style w:type="paragraph" w:styleId="Index3">
    <w:name w:val="index 3"/>
    <w:basedOn w:val="Normal"/>
    <w:next w:val="Normal"/>
    <w:semiHidden/>
    <w:rsid w:val="00E80783"/>
    <w:pPr>
      <w:ind w:left="566"/>
    </w:pPr>
  </w:style>
  <w:style w:type="paragraph" w:styleId="IndexHeading">
    <w:name w:val="index heading"/>
    <w:basedOn w:val="Normal"/>
    <w:next w:val="Index1"/>
    <w:semiHidden/>
    <w:rsid w:val="00E80783"/>
  </w:style>
  <w:style w:type="paragraph" w:customStyle="1" w:styleId="PartNo">
    <w:name w:val="Part_No"/>
    <w:basedOn w:val="Normal"/>
    <w:next w:val="Normal"/>
    <w:rsid w:val="00E80783"/>
  </w:style>
  <w:style w:type="paragraph" w:customStyle="1" w:styleId="Partref">
    <w:name w:val="Part_ref"/>
    <w:basedOn w:val="Normal"/>
    <w:next w:val="Normal"/>
    <w:rsid w:val="00E80783"/>
    <w:pPr>
      <w:keepNext/>
      <w:keepLines/>
      <w:spacing w:after="280"/>
      <w:jc w:val="center"/>
    </w:pPr>
  </w:style>
  <w:style w:type="paragraph" w:customStyle="1" w:styleId="Parttitle">
    <w:name w:val="Part_title"/>
    <w:basedOn w:val="Normal"/>
    <w:next w:val="Normalaftertitle"/>
    <w:rsid w:val="00E807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0783"/>
  </w:style>
  <w:style w:type="paragraph" w:customStyle="1" w:styleId="QuestionNo">
    <w:name w:val="Question_No"/>
    <w:basedOn w:val="RecNo"/>
    <w:next w:val="Normal"/>
    <w:rsid w:val="00E80783"/>
  </w:style>
  <w:style w:type="paragraph" w:customStyle="1" w:styleId="Questionref">
    <w:name w:val="Question_ref"/>
    <w:basedOn w:val="Recref"/>
    <w:next w:val="Questiondate"/>
    <w:rsid w:val="00E80783"/>
  </w:style>
  <w:style w:type="paragraph" w:customStyle="1" w:styleId="Questiontitle">
    <w:name w:val="Question_title"/>
    <w:basedOn w:val="Normal"/>
    <w:next w:val="Questionref"/>
    <w:rsid w:val="00E80783"/>
  </w:style>
  <w:style w:type="paragraph" w:customStyle="1" w:styleId="Reftext">
    <w:name w:val="Ref_text"/>
    <w:basedOn w:val="Normal"/>
    <w:rsid w:val="00E80783"/>
    <w:pPr>
      <w:ind w:left="794" w:hanging="794"/>
    </w:pPr>
    <w:rPr>
      <w:sz w:val="22"/>
    </w:rPr>
  </w:style>
  <w:style w:type="paragraph" w:customStyle="1" w:styleId="Reftitle">
    <w:name w:val="Ref_title"/>
    <w:basedOn w:val="Normal"/>
    <w:next w:val="Reftext"/>
    <w:rsid w:val="00E807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0783"/>
  </w:style>
  <w:style w:type="paragraph" w:customStyle="1" w:styleId="RepNo">
    <w:name w:val="Rep_No"/>
    <w:basedOn w:val="RecNo"/>
    <w:next w:val="Reptitle"/>
    <w:rsid w:val="00E80783"/>
  </w:style>
  <w:style w:type="paragraph" w:customStyle="1" w:styleId="Repref">
    <w:name w:val="Rep_ref"/>
    <w:basedOn w:val="Recref"/>
    <w:next w:val="Repdate"/>
    <w:rsid w:val="00E80783"/>
  </w:style>
  <w:style w:type="paragraph" w:customStyle="1" w:styleId="Reptitle">
    <w:name w:val="Rep_title"/>
    <w:basedOn w:val="Rectitle"/>
    <w:next w:val="Repref"/>
    <w:rsid w:val="00E80783"/>
  </w:style>
  <w:style w:type="paragraph" w:customStyle="1" w:styleId="Resdate">
    <w:name w:val="Res_date"/>
    <w:basedOn w:val="Recdate"/>
    <w:next w:val="Normalaftertitle"/>
    <w:rsid w:val="00E80783"/>
  </w:style>
  <w:style w:type="paragraph" w:customStyle="1" w:styleId="ResNo">
    <w:name w:val="Res_No"/>
    <w:basedOn w:val="RecNo"/>
    <w:next w:val="Restitle"/>
    <w:rsid w:val="00E80783"/>
  </w:style>
  <w:style w:type="paragraph" w:customStyle="1" w:styleId="Resref">
    <w:name w:val="Res_ref"/>
    <w:basedOn w:val="Recref"/>
    <w:next w:val="Resdate"/>
    <w:rsid w:val="00E80783"/>
  </w:style>
  <w:style w:type="paragraph" w:customStyle="1" w:styleId="Restitle">
    <w:name w:val="Res_title"/>
    <w:basedOn w:val="Normal"/>
    <w:next w:val="Resref"/>
    <w:rsid w:val="00E80783"/>
    <w:pPr>
      <w:spacing w:before="240"/>
      <w:jc w:val="center"/>
    </w:pPr>
    <w:rPr>
      <w:b/>
      <w:sz w:val="28"/>
    </w:rPr>
  </w:style>
  <w:style w:type="paragraph" w:customStyle="1" w:styleId="SectionNo">
    <w:name w:val="Section_No"/>
    <w:basedOn w:val="Normal"/>
    <w:next w:val="Normal"/>
    <w:rsid w:val="00E80783"/>
  </w:style>
  <w:style w:type="paragraph" w:customStyle="1" w:styleId="Sectiontitle">
    <w:name w:val="Section_title"/>
    <w:basedOn w:val="Normal"/>
    <w:next w:val="Normalaftertitle"/>
    <w:rsid w:val="00E807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0783"/>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E80783"/>
    <w:pPr>
      <w:keepNext/>
      <w:keepLines/>
      <w:spacing w:after="280"/>
      <w:jc w:val="center"/>
    </w:pPr>
  </w:style>
  <w:style w:type="paragraph" w:customStyle="1" w:styleId="Appendixref">
    <w:name w:val="Appendix_ref"/>
    <w:basedOn w:val="Annexref"/>
    <w:next w:val="Normalaftertitle"/>
    <w:rsid w:val="00E80783"/>
  </w:style>
  <w:style w:type="paragraph" w:styleId="TOC1">
    <w:name w:val="toc 1"/>
    <w:basedOn w:val="Normal"/>
    <w:semiHidden/>
    <w:rsid w:val="00E807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0783"/>
    <w:pPr>
      <w:tabs>
        <w:tab w:val="clear" w:pos="567"/>
        <w:tab w:val="left" w:pos="1276"/>
      </w:tabs>
      <w:spacing w:before="160"/>
      <w:ind w:left="1276" w:hanging="709"/>
    </w:pPr>
  </w:style>
  <w:style w:type="paragraph" w:styleId="TOC3">
    <w:name w:val="toc 3"/>
    <w:basedOn w:val="TOC2"/>
    <w:semiHidden/>
    <w:rsid w:val="00E80783"/>
    <w:pPr>
      <w:tabs>
        <w:tab w:val="clear" w:pos="1276"/>
        <w:tab w:val="left" w:pos="2155"/>
      </w:tabs>
      <w:ind w:left="2155" w:hanging="879"/>
    </w:pPr>
  </w:style>
  <w:style w:type="paragraph" w:styleId="TOC4">
    <w:name w:val="toc 4"/>
    <w:basedOn w:val="TOC3"/>
    <w:semiHidden/>
    <w:rsid w:val="00E80783"/>
    <w:pPr>
      <w:tabs>
        <w:tab w:val="left" w:pos="3261"/>
      </w:tabs>
      <w:spacing w:before="80"/>
      <w:ind w:left="3261" w:hanging="993"/>
    </w:pPr>
  </w:style>
  <w:style w:type="paragraph" w:styleId="TOC5">
    <w:name w:val="toc 5"/>
    <w:basedOn w:val="TOC4"/>
    <w:semiHidden/>
    <w:rsid w:val="00E80783"/>
  </w:style>
  <w:style w:type="paragraph" w:styleId="TOC6">
    <w:name w:val="toc 6"/>
    <w:basedOn w:val="TOC4"/>
    <w:semiHidden/>
    <w:rsid w:val="00E80783"/>
  </w:style>
  <w:style w:type="paragraph" w:styleId="TOC7">
    <w:name w:val="toc 7"/>
    <w:basedOn w:val="TOC4"/>
    <w:semiHidden/>
    <w:rsid w:val="00E80783"/>
  </w:style>
  <w:style w:type="paragraph" w:styleId="TOC8">
    <w:name w:val="toc 8"/>
    <w:basedOn w:val="TOC4"/>
    <w:semiHidden/>
    <w:rsid w:val="00E80783"/>
  </w:style>
  <w:style w:type="paragraph" w:customStyle="1" w:styleId="Figuretitle">
    <w:name w:val="Figure_title"/>
    <w:basedOn w:val="Normal"/>
    <w:next w:val="Figure"/>
    <w:rsid w:val="00E80783"/>
    <w:pPr>
      <w:keepNext/>
      <w:spacing w:before="0" w:after="120"/>
      <w:jc w:val="center"/>
    </w:pPr>
    <w:rPr>
      <w:rFonts w:ascii="Times New Roman Bold" w:hAnsi="Times New Roman Bold"/>
      <w:b/>
      <w:sz w:val="18"/>
    </w:rPr>
  </w:style>
  <w:style w:type="paragraph" w:customStyle="1" w:styleId="Summary">
    <w:name w:val="Summary"/>
    <w:basedOn w:val="Normal"/>
    <w:next w:val="Normalaftertitle"/>
    <w:autoRedefine/>
    <w:rsid w:val="00E80783"/>
    <w:pPr>
      <w:spacing w:after="480"/>
    </w:pPr>
    <w:rPr>
      <w:sz w:val="22"/>
      <w:lang w:val="es-ES_tradnl"/>
    </w:rPr>
  </w:style>
  <w:style w:type="paragraph" w:customStyle="1" w:styleId="Tabletitle">
    <w:name w:val="Table_title"/>
    <w:basedOn w:val="Normal"/>
    <w:next w:val="Tablehead"/>
    <w:link w:val="TabletitleChar"/>
    <w:rsid w:val="00E80783"/>
    <w:pPr>
      <w:keepNext/>
      <w:spacing w:before="0" w:after="120"/>
      <w:jc w:val="center"/>
    </w:pPr>
    <w:rPr>
      <w:b/>
    </w:rPr>
  </w:style>
  <w:style w:type="paragraph" w:customStyle="1" w:styleId="TableLegendNote">
    <w:name w:val="Table_Legend_Note"/>
    <w:basedOn w:val="Tablelegend"/>
    <w:next w:val="Tablelegend"/>
    <w:rsid w:val="00E80783"/>
    <w:pPr>
      <w:ind w:left="-85" w:firstLine="0"/>
    </w:pPr>
    <w:rPr>
      <w:lang w:val="en-US"/>
    </w:rPr>
  </w:style>
  <w:style w:type="character" w:styleId="Hyperlink">
    <w:name w:val="Hyperlink"/>
    <w:basedOn w:val="DefaultParagraphFont"/>
    <w:rsid w:val="00934ED7"/>
    <w:rPr>
      <w:color w:val="0000FF"/>
      <w:u w:val="single"/>
    </w:rPr>
  </w:style>
  <w:style w:type="paragraph" w:customStyle="1" w:styleId="Figure">
    <w:name w:val="Figure"/>
    <w:basedOn w:val="FigureNo"/>
    <w:next w:val="Normal"/>
    <w:rsid w:val="00E80783"/>
    <w:pPr>
      <w:keepNext w:val="0"/>
      <w:spacing w:before="0" w:after="240"/>
    </w:pPr>
  </w:style>
  <w:style w:type="paragraph" w:customStyle="1" w:styleId="Proposal">
    <w:name w:val="Proposal"/>
    <w:basedOn w:val="Normal"/>
    <w:next w:val="Normal"/>
    <w:rsid w:val="005C7347"/>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character" w:customStyle="1" w:styleId="Heading1Char">
    <w:name w:val="Heading 1 Char"/>
    <w:basedOn w:val="DefaultParagraphFont"/>
    <w:link w:val="Heading1"/>
    <w:rsid w:val="00D216C3"/>
    <w:rPr>
      <w:b/>
      <w:sz w:val="24"/>
      <w:lang w:val="fr-FR" w:eastAsia="en-US"/>
    </w:rPr>
  </w:style>
  <w:style w:type="character" w:customStyle="1" w:styleId="TabletextChar">
    <w:name w:val="Table_text Char"/>
    <w:basedOn w:val="DefaultParagraphFont"/>
    <w:link w:val="Tabletext"/>
    <w:rsid w:val="00403910"/>
    <w:rPr>
      <w:sz w:val="22"/>
      <w:lang w:val="fr-FR" w:eastAsia="en-US"/>
    </w:rPr>
  </w:style>
  <w:style w:type="character" w:customStyle="1" w:styleId="TabletitleChar">
    <w:name w:val="Table_title Char"/>
    <w:basedOn w:val="DefaultParagraphFont"/>
    <w:link w:val="Tabletitle"/>
    <w:rsid w:val="00403910"/>
    <w:rPr>
      <w:b/>
      <w:sz w:val="24"/>
      <w:lang w:val="fr-FR" w:eastAsia="en-US"/>
    </w:rPr>
  </w:style>
  <w:style w:type="character" w:customStyle="1" w:styleId="TableNoChar">
    <w:name w:val="Table_No Char"/>
    <w:link w:val="TableNo"/>
    <w:locked/>
    <w:rsid w:val="0040391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image" Target="media/image17.wmf"/><Relationship Id="rId50" Type="http://schemas.openxmlformats.org/officeDocument/2006/relationships/oleObject" Target="embeddings/oleObject2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9.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oleObject" Target="embeddings/oleObject15.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6.w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8.wmf"/><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emf"/><Relationship Id="rId44" Type="http://schemas.openxmlformats.org/officeDocument/2006/relationships/oleObject" Target="embeddings/oleObject18.bin"/><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oleObject" Target="embeddings/oleObject17.bin"/><Relationship Id="rId48" Type="http://schemas.openxmlformats.org/officeDocument/2006/relationships/oleObject" Target="embeddings/oleObject20.bin"/><Relationship Id="rId8" Type="http://schemas.openxmlformats.org/officeDocument/2006/relationships/header" Target="header2.xml"/><Relationship Id="rId5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19</Pages>
  <Words>4217</Words>
  <Characters>24043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RECOMMENDATION  ITU-R  F.746-10 - Radio-frequency arrangements for fixed service systems</vt:lpstr>
    </vt:vector>
  </TitlesOfParts>
  <Manager/>
  <Company>ITU</Company>
  <LinksUpToDate>false</LinksUpToDate>
  <CharactersWithSpaces>28204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F.746-10 - Radio-frequency arrangements for fixed service systems</dc:title>
  <dc:subject>F Series = Fixed service</dc:subject>
  <dc:creator>ITU Radiocommunication Bureau (BR)</dc:creator>
  <cp:keywords>F,746-10</cp:keywords>
  <dc:description>Soby, 11.03.2014, ITU51007790</dc:description>
  <cp:lastModifiedBy>Gachet, Christelle</cp:lastModifiedBy>
  <cp:revision>11</cp:revision>
  <cp:lastPrinted>2015-06-11T10:04:00Z</cp:lastPrinted>
  <dcterms:created xsi:type="dcterms:W3CDTF">2014-03-05T09:49:00Z</dcterms:created>
  <dcterms:modified xsi:type="dcterms:W3CDTF">2015-06-11T10:08:00Z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5. mars 2014</vt:lpwstr>
  </property>
</Properties>
</file>