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Pr="00F84E7C" w:rsidRDefault="00C81EE0" w:rsidP="002144CB">
      <w:pPr>
        <w:jc w:val="center"/>
        <w:rPr>
          <w:b/>
          <w:bCs/>
          <w:sz w:val="32"/>
          <w:szCs w:val="32"/>
          <w:rtl/>
        </w:rPr>
        <w:sectPr w:rsidR="005E066B" w:rsidRPr="00F84E7C"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F84E7C">
        <w:rPr>
          <w:noProof/>
          <w:lang w:eastAsia="zh-CN"/>
        </w:rPr>
        <w:drawing>
          <wp:anchor distT="0" distB="0" distL="114300" distR="114300" simplePos="0" relativeHeight="251660800" behindDoc="0" locked="0" layoutInCell="1" allowOverlap="1" wp14:anchorId="32CFB711" wp14:editId="65AED433">
            <wp:simplePos x="0" y="0"/>
            <wp:positionH relativeFrom="margin">
              <wp:posOffset>5689296</wp:posOffset>
            </wp:positionH>
            <wp:positionV relativeFrom="margin">
              <wp:posOffset>8889365</wp:posOffset>
            </wp:positionV>
            <wp:extent cx="1247775" cy="9353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r w:rsidR="00CA603A" w:rsidRPr="00F84E7C">
        <w:rPr>
          <w:b/>
          <w:bCs/>
          <w:noProof/>
          <w:sz w:val="32"/>
          <w:szCs w:val="32"/>
          <w:rtl/>
          <w:lang w:eastAsia="zh-CN"/>
        </w:rPr>
        <mc:AlternateContent>
          <mc:Choice Requires="wps">
            <w:drawing>
              <wp:anchor distT="0" distB="0" distL="114300" distR="114300" simplePos="0" relativeHeight="251658752" behindDoc="0" locked="0" layoutInCell="1" allowOverlap="1" wp14:anchorId="2A332CE5" wp14:editId="084E0B3C">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558" w:rsidRPr="005F01A2" w:rsidRDefault="00530558" w:rsidP="005C462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530558" w:rsidRPr="005F01A2" w:rsidRDefault="00530558" w:rsidP="005C462C">
                            <w:pPr>
                              <w:spacing w:line="168" w:lineRule="auto"/>
                              <w:ind w:right="-126"/>
                              <w:jc w:val="right"/>
                              <w:rPr>
                                <w:rFonts w:ascii="Tahoma" w:hAnsi="Tahoma"/>
                                <w:b/>
                                <w:bCs/>
                                <w:color w:val="000068"/>
                                <w:sz w:val="36"/>
                                <w:szCs w:val="56"/>
                                <w:rtl/>
                              </w:rPr>
                            </w:pPr>
                            <w:r w:rsidRPr="000D02E3">
                              <w:rPr>
                                <w:rFonts w:ascii="Tahoma" w:hAnsi="Tahoma" w:hint="cs"/>
                                <w:b/>
                                <w:bCs/>
                                <w:color w:val="000068"/>
                                <w:sz w:val="36"/>
                                <w:szCs w:val="56"/>
                                <w:rtl/>
                                <w:lang w:bidi="ar-EG"/>
                              </w:rPr>
                              <w:t xml:space="preserve">الخدمة </w:t>
                            </w:r>
                            <w:r>
                              <w:rPr>
                                <w:rFonts w:ascii="Tahoma" w:hAnsi="Tahoma" w:hint="cs"/>
                                <w:b/>
                                <w:bCs/>
                                <w:color w:val="000068"/>
                                <w:sz w:val="36"/>
                                <w:szCs w:val="56"/>
                                <w:rtl/>
                                <w:lang w:bidi="ar-EG"/>
                              </w:rPr>
                              <w:t xml:space="preserve">الثابتة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32CE5"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KvuA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" filled="f" stroked="f">
                <v:textbox>
                  <w:txbxContent>
                    <w:p w:rsidR="00530558" w:rsidRPr="005F01A2" w:rsidRDefault="00530558" w:rsidP="005C462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530558" w:rsidRPr="005F01A2" w:rsidRDefault="00530558" w:rsidP="005C462C">
                      <w:pPr>
                        <w:spacing w:line="168" w:lineRule="auto"/>
                        <w:ind w:right="-126"/>
                        <w:jc w:val="right"/>
                        <w:rPr>
                          <w:rFonts w:ascii="Tahoma" w:hAnsi="Tahoma"/>
                          <w:b/>
                          <w:bCs/>
                          <w:color w:val="000068"/>
                          <w:sz w:val="36"/>
                          <w:szCs w:val="56"/>
                          <w:rtl/>
                        </w:rPr>
                      </w:pPr>
                      <w:r w:rsidRPr="000D02E3">
                        <w:rPr>
                          <w:rFonts w:ascii="Tahoma" w:hAnsi="Tahoma" w:hint="cs"/>
                          <w:b/>
                          <w:bCs/>
                          <w:color w:val="000068"/>
                          <w:sz w:val="36"/>
                          <w:szCs w:val="56"/>
                          <w:rtl/>
                          <w:lang w:bidi="ar-EG"/>
                        </w:rPr>
                        <w:t xml:space="preserve">الخدمة </w:t>
                      </w:r>
                      <w:r>
                        <w:rPr>
                          <w:rFonts w:ascii="Tahoma" w:hAnsi="Tahoma" w:hint="cs"/>
                          <w:b/>
                          <w:bCs/>
                          <w:color w:val="000068"/>
                          <w:sz w:val="36"/>
                          <w:szCs w:val="56"/>
                          <w:rtl/>
                          <w:lang w:bidi="ar-EG"/>
                        </w:rPr>
                        <w:t xml:space="preserve">الثابتة </w:t>
                      </w:r>
                    </w:p>
                  </w:txbxContent>
                </v:textbox>
              </v:shape>
            </w:pict>
          </mc:Fallback>
        </mc:AlternateContent>
      </w:r>
      <w:r w:rsidR="00E726E9" w:rsidRPr="00F84E7C">
        <w:rPr>
          <w:b/>
          <w:bCs/>
          <w:noProof/>
          <w:sz w:val="32"/>
          <w:szCs w:val="32"/>
          <w:rtl/>
          <w:lang w:eastAsia="zh-CN"/>
        </w:rPr>
        <mc:AlternateContent>
          <mc:Choice Requires="wps">
            <w:drawing>
              <wp:anchor distT="0" distB="0" distL="114300" distR="114300" simplePos="0" relativeHeight="251657728" behindDoc="0" locked="0" layoutInCell="1" allowOverlap="1" wp14:anchorId="5F2E2513" wp14:editId="08512338">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558" w:rsidRPr="009C6655" w:rsidRDefault="00530558" w:rsidP="00400C9B">
                            <w:pPr>
                              <w:spacing w:before="0"/>
                              <w:ind w:right="-125"/>
                              <w:jc w:val="right"/>
                              <w:rPr>
                                <w:rFonts w:ascii="Times New Roman Bold" w:hAnsi="Times New Roman Bold"/>
                                <w:b/>
                                <w:bCs/>
                                <w:color w:val="000068"/>
                                <w:sz w:val="36"/>
                                <w:szCs w:val="52"/>
                                <w:rtl/>
                                <w:lang w:bidi="ar-EG"/>
                              </w:rPr>
                            </w:pPr>
                            <w:r w:rsidRPr="00643D3A">
                              <w:rPr>
                                <w:rFonts w:ascii="Tahoma" w:hAnsi="Tahoma" w:hint="cs"/>
                                <w:b/>
                                <w:bCs/>
                                <w:color w:val="000068"/>
                                <w:sz w:val="36"/>
                                <w:szCs w:val="56"/>
                                <w:rtl/>
                                <w:lang w:bidi="ar-EG"/>
                              </w:rPr>
                              <w:t xml:space="preserve">التوصيـة  </w:t>
                            </w:r>
                            <w:r w:rsidR="00400C9B" w:rsidRPr="00400C9B">
                              <w:rPr>
                                <w:rFonts w:ascii="Tahoma" w:hAnsi="Tahoma"/>
                                <w:b/>
                                <w:bCs/>
                                <w:color w:val="000068"/>
                                <w:sz w:val="36"/>
                                <w:szCs w:val="56"/>
                                <w:lang w:bidi="ar-EG"/>
                              </w:rPr>
                              <w:t>ITU-R  F.557-5</w:t>
                            </w:r>
                            <w:r w:rsidRPr="005F3E06">
                              <w:rPr>
                                <w:rFonts w:ascii="Times New Roman Bold" w:hAnsi="Times New Roman Bold"/>
                                <w:b/>
                                <w:bCs/>
                                <w:color w:val="000068"/>
                                <w:sz w:val="32"/>
                                <w:szCs w:val="46"/>
                                <w:rtl/>
                                <w:lang w:bidi="ar-EG"/>
                              </w:rPr>
                              <w:br/>
                            </w:r>
                            <w:r w:rsidR="00400C9B" w:rsidRPr="00400C9B">
                              <w:rPr>
                                <w:rFonts w:ascii="Tahoma" w:hAnsi="Tahoma" w:cs="Tahoma"/>
                                <w:b/>
                                <w:bCs/>
                                <w:color w:val="000068"/>
                                <w:sz w:val="24"/>
                                <w:szCs w:val="24"/>
                                <w:lang w:bidi="ar-EG"/>
                              </w:rPr>
                              <w:t>(2014/02)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E2513"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530558" w:rsidRPr="009C6655" w:rsidRDefault="00530558" w:rsidP="00400C9B">
                      <w:pPr>
                        <w:spacing w:before="0"/>
                        <w:ind w:right="-125"/>
                        <w:jc w:val="right"/>
                        <w:rPr>
                          <w:rFonts w:ascii="Times New Roman Bold" w:hAnsi="Times New Roman Bold"/>
                          <w:b/>
                          <w:bCs/>
                          <w:color w:val="000068"/>
                          <w:sz w:val="36"/>
                          <w:szCs w:val="52"/>
                          <w:rtl/>
                          <w:lang w:bidi="ar-EG"/>
                        </w:rPr>
                      </w:pPr>
                      <w:r w:rsidRPr="00643D3A">
                        <w:rPr>
                          <w:rFonts w:ascii="Tahoma" w:hAnsi="Tahoma" w:hint="cs"/>
                          <w:b/>
                          <w:bCs/>
                          <w:color w:val="000068"/>
                          <w:sz w:val="36"/>
                          <w:szCs w:val="56"/>
                          <w:rtl/>
                          <w:lang w:bidi="ar-EG"/>
                        </w:rPr>
                        <w:t xml:space="preserve">التوصيـة  </w:t>
                      </w:r>
                      <w:r w:rsidR="00400C9B" w:rsidRPr="00400C9B">
                        <w:rPr>
                          <w:rFonts w:ascii="Tahoma" w:hAnsi="Tahoma"/>
                          <w:b/>
                          <w:bCs/>
                          <w:color w:val="000068"/>
                          <w:sz w:val="36"/>
                          <w:szCs w:val="56"/>
                          <w:lang w:bidi="ar-EG"/>
                        </w:rPr>
                        <w:t>ITU-R  F.557-5</w:t>
                      </w:r>
                      <w:r w:rsidRPr="005F3E06">
                        <w:rPr>
                          <w:rFonts w:ascii="Times New Roman Bold" w:hAnsi="Times New Roman Bold"/>
                          <w:b/>
                          <w:bCs/>
                          <w:color w:val="000068"/>
                          <w:sz w:val="32"/>
                          <w:szCs w:val="46"/>
                          <w:rtl/>
                          <w:lang w:bidi="ar-EG"/>
                        </w:rPr>
                        <w:br/>
                      </w:r>
                      <w:r w:rsidR="00400C9B" w:rsidRPr="00400C9B">
                        <w:rPr>
                          <w:rFonts w:ascii="Tahoma" w:hAnsi="Tahoma" w:cs="Tahoma"/>
                          <w:b/>
                          <w:bCs/>
                          <w:color w:val="000068"/>
                          <w:sz w:val="24"/>
                          <w:szCs w:val="24"/>
                          <w:lang w:bidi="ar-EG"/>
                        </w:rPr>
                        <w:t>(2014/02)</w:t>
                      </w:r>
                    </w:p>
                  </w:txbxContent>
                </v:textbox>
              </v:shape>
            </w:pict>
          </mc:Fallback>
        </mc:AlternateContent>
      </w:r>
      <w:r w:rsidR="00E726E9" w:rsidRPr="00F84E7C">
        <w:rPr>
          <w:b/>
          <w:bCs/>
          <w:noProof/>
          <w:sz w:val="32"/>
          <w:szCs w:val="32"/>
          <w:rtl/>
          <w:lang w:eastAsia="zh-CN"/>
        </w:rPr>
        <mc:AlternateContent>
          <mc:Choice Requires="wps">
            <w:drawing>
              <wp:anchor distT="0" distB="0" distL="114300" distR="114300" simplePos="0" relativeHeight="251655680" behindDoc="0" locked="0" layoutInCell="1" allowOverlap="1" wp14:anchorId="2BC0E29A" wp14:editId="21C1FDD2">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558" w:rsidRPr="005F01A2" w:rsidRDefault="00400C9B" w:rsidP="00C85C7B">
                            <w:pPr>
                              <w:spacing w:line="168" w:lineRule="auto"/>
                              <w:ind w:right="-126"/>
                              <w:jc w:val="right"/>
                              <w:rPr>
                                <w:rFonts w:ascii="Tahoma" w:hAnsi="Tahoma"/>
                                <w:b/>
                                <w:bCs/>
                                <w:color w:val="000068"/>
                                <w:sz w:val="40"/>
                                <w:szCs w:val="72"/>
                                <w:rtl/>
                                <w:lang w:bidi="ar-EG"/>
                              </w:rPr>
                            </w:pPr>
                            <w:r w:rsidRPr="00400C9B">
                              <w:rPr>
                                <w:rFonts w:ascii="Tahoma" w:hAnsi="Tahoma"/>
                                <w:b/>
                                <w:bCs/>
                                <w:color w:val="000068"/>
                                <w:sz w:val="40"/>
                                <w:szCs w:val="72"/>
                                <w:rtl/>
                                <w:lang w:bidi="ar-EG"/>
                              </w:rPr>
                              <w:t>هدف التيس</w:t>
                            </w:r>
                            <w:r w:rsidRPr="00400C9B">
                              <w:rPr>
                                <w:rFonts w:ascii="Tahoma" w:hAnsi="Tahoma" w:hint="cs"/>
                                <w:b/>
                                <w:bCs/>
                                <w:color w:val="000068"/>
                                <w:sz w:val="40"/>
                                <w:szCs w:val="72"/>
                                <w:rtl/>
                                <w:lang w:bidi="ar-EG"/>
                              </w:rPr>
                              <w:t>ُّ</w:t>
                            </w:r>
                            <w:r w:rsidRPr="00400C9B">
                              <w:rPr>
                                <w:rFonts w:ascii="Tahoma" w:hAnsi="Tahoma"/>
                                <w:b/>
                                <w:bCs/>
                                <w:color w:val="000068"/>
                                <w:sz w:val="40"/>
                                <w:szCs w:val="72"/>
                                <w:rtl/>
                                <w:lang w:bidi="ar-EG"/>
                              </w:rPr>
                              <w:t>ر لأنظمة مرحلات راديوية</w:t>
                            </w:r>
                            <w:r w:rsidR="00C85C7B">
                              <w:rPr>
                                <w:rFonts w:ascii="Tahoma" w:hAnsi="Tahoma"/>
                                <w:b/>
                                <w:bCs/>
                                <w:color w:val="000068"/>
                                <w:sz w:val="40"/>
                                <w:szCs w:val="72"/>
                                <w:lang w:bidi="ar-EG"/>
                              </w:rPr>
                              <w:br/>
                            </w:r>
                            <w:r w:rsidRPr="00400C9B">
                              <w:rPr>
                                <w:rFonts w:ascii="Tahoma" w:hAnsi="Tahoma"/>
                                <w:b/>
                                <w:bCs/>
                                <w:color w:val="000068"/>
                                <w:sz w:val="40"/>
                                <w:szCs w:val="72"/>
                                <w:rtl/>
                                <w:lang w:bidi="ar-EG"/>
                              </w:rPr>
                              <w:t>على مسير رقمي افتراضي مرجعي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0E29A"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530558" w:rsidRPr="005F01A2" w:rsidRDefault="00400C9B" w:rsidP="00C85C7B">
                      <w:pPr>
                        <w:spacing w:line="168" w:lineRule="auto"/>
                        <w:ind w:right="-126"/>
                        <w:jc w:val="right"/>
                        <w:rPr>
                          <w:rFonts w:ascii="Tahoma" w:hAnsi="Tahoma"/>
                          <w:b/>
                          <w:bCs/>
                          <w:color w:val="000068"/>
                          <w:sz w:val="40"/>
                          <w:szCs w:val="72"/>
                          <w:rtl/>
                          <w:lang w:bidi="ar-EG"/>
                        </w:rPr>
                      </w:pPr>
                      <w:r w:rsidRPr="00400C9B">
                        <w:rPr>
                          <w:rFonts w:ascii="Tahoma" w:hAnsi="Tahoma"/>
                          <w:b/>
                          <w:bCs/>
                          <w:color w:val="000068"/>
                          <w:sz w:val="40"/>
                          <w:szCs w:val="72"/>
                          <w:rtl/>
                          <w:lang w:bidi="ar-EG"/>
                        </w:rPr>
                        <w:t>هدف التيس</w:t>
                      </w:r>
                      <w:r w:rsidRPr="00400C9B">
                        <w:rPr>
                          <w:rFonts w:ascii="Tahoma" w:hAnsi="Tahoma" w:hint="cs"/>
                          <w:b/>
                          <w:bCs/>
                          <w:color w:val="000068"/>
                          <w:sz w:val="40"/>
                          <w:szCs w:val="72"/>
                          <w:rtl/>
                          <w:lang w:bidi="ar-EG"/>
                        </w:rPr>
                        <w:t>ُّ</w:t>
                      </w:r>
                      <w:r w:rsidRPr="00400C9B">
                        <w:rPr>
                          <w:rFonts w:ascii="Tahoma" w:hAnsi="Tahoma"/>
                          <w:b/>
                          <w:bCs/>
                          <w:color w:val="000068"/>
                          <w:sz w:val="40"/>
                          <w:szCs w:val="72"/>
                          <w:rtl/>
                          <w:lang w:bidi="ar-EG"/>
                        </w:rPr>
                        <w:t>ر لأنظمة مرحلات راديوية</w:t>
                      </w:r>
                      <w:r w:rsidR="00C85C7B">
                        <w:rPr>
                          <w:rFonts w:ascii="Tahoma" w:hAnsi="Tahoma"/>
                          <w:b/>
                          <w:bCs/>
                          <w:color w:val="000068"/>
                          <w:sz w:val="40"/>
                          <w:szCs w:val="72"/>
                          <w:lang w:bidi="ar-EG"/>
                        </w:rPr>
                        <w:br/>
                      </w:r>
                      <w:r w:rsidRPr="00400C9B">
                        <w:rPr>
                          <w:rFonts w:ascii="Tahoma" w:hAnsi="Tahoma"/>
                          <w:b/>
                          <w:bCs/>
                          <w:color w:val="000068"/>
                          <w:sz w:val="40"/>
                          <w:szCs w:val="72"/>
                          <w:rtl/>
                          <w:lang w:bidi="ar-EG"/>
                        </w:rPr>
                        <w:t>على مسير رقمي افتراضي مرجعي</w:t>
                      </w:r>
                    </w:p>
                  </w:txbxContent>
                </v:textbox>
              </v:shape>
            </w:pict>
          </mc:Fallback>
        </mc:AlternateContent>
      </w:r>
    </w:p>
    <w:p w:rsidR="005E066B" w:rsidRPr="00F84E7C" w:rsidRDefault="005E066B" w:rsidP="003D017C">
      <w:pPr>
        <w:spacing w:before="240"/>
        <w:jc w:val="center"/>
        <w:outlineLvl w:val="0"/>
        <w:rPr>
          <w:b/>
          <w:bCs/>
          <w:sz w:val="32"/>
          <w:szCs w:val="32"/>
          <w:rtl/>
          <w:lang w:bidi="ar-EG"/>
        </w:rPr>
      </w:pPr>
      <w:r w:rsidRPr="00F84E7C">
        <w:rPr>
          <w:rFonts w:hint="cs"/>
          <w:b/>
          <w:bCs/>
          <w:sz w:val="32"/>
          <w:szCs w:val="32"/>
          <w:rtl/>
        </w:rPr>
        <w:lastRenderedPageBreak/>
        <w:t>تمهيـد</w:t>
      </w:r>
    </w:p>
    <w:p w:rsidR="005E066B" w:rsidRPr="00F84E7C" w:rsidRDefault="005E066B" w:rsidP="002144CB">
      <w:pPr>
        <w:rPr>
          <w:spacing w:val="-2"/>
          <w:sz w:val="20"/>
          <w:szCs w:val="26"/>
          <w:rtl/>
          <w:lang w:bidi="ar-EG"/>
        </w:rPr>
      </w:pPr>
      <w:r w:rsidRPr="00F84E7C">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F84E7C" w:rsidRDefault="005E066B" w:rsidP="002144CB">
      <w:pPr>
        <w:rPr>
          <w:spacing w:val="-2"/>
          <w:sz w:val="20"/>
          <w:szCs w:val="26"/>
          <w:rtl/>
          <w:lang w:val="ru-RU"/>
        </w:rPr>
      </w:pPr>
      <w:r w:rsidRPr="00F84E7C">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F84E7C" w:rsidRDefault="005E066B" w:rsidP="005E066B">
      <w:pPr>
        <w:spacing w:before="0"/>
        <w:rPr>
          <w:spacing w:val="-2"/>
          <w:sz w:val="21"/>
          <w:szCs w:val="28"/>
          <w:lang w:val="ru-RU"/>
        </w:rPr>
      </w:pPr>
    </w:p>
    <w:p w:rsidR="005E066B" w:rsidRPr="00F84E7C" w:rsidRDefault="005E066B" w:rsidP="00F615CE">
      <w:pPr>
        <w:pStyle w:val="IPR"/>
      </w:pPr>
      <w:bookmarkStart w:id="0" w:name="_Toc432079919"/>
      <w:r w:rsidRPr="00F84E7C">
        <w:rPr>
          <w:rFonts w:hint="cs"/>
          <w:rtl/>
        </w:rPr>
        <w:t xml:space="preserve">سياسة قطاع الاتصالات الراديوية بشأن حقوق الملكية الفكرية </w:t>
      </w:r>
      <w:r w:rsidRPr="00F84E7C">
        <w:t>(IPR)</w:t>
      </w:r>
      <w:bookmarkEnd w:id="0"/>
    </w:p>
    <w:p w:rsidR="00643D3A" w:rsidRPr="00F84E7C" w:rsidRDefault="00643D3A" w:rsidP="00643D3A">
      <w:pPr>
        <w:rPr>
          <w:sz w:val="20"/>
          <w:szCs w:val="26"/>
          <w:rtl/>
          <w:lang w:bidi="ar-EG"/>
        </w:rPr>
      </w:pPr>
      <w:r w:rsidRPr="00F84E7C">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F84E7C">
        <w:rPr>
          <w:rFonts w:hint="cs"/>
          <w:sz w:val="20"/>
          <w:szCs w:val="26"/>
          <w:rtl/>
          <w:lang w:val="ru-RU"/>
        </w:rPr>
        <w:t xml:space="preserve"> </w:t>
      </w:r>
      <w:r w:rsidRPr="00F84E7C">
        <w:rPr>
          <w:rFonts w:hint="cs"/>
          <w:spacing w:val="-2"/>
          <w:sz w:val="20"/>
          <w:szCs w:val="26"/>
          <w:rtl/>
          <w:lang w:val="ru-RU"/>
        </w:rPr>
        <w:t>وقطاع الاتصالات الراديوية والمنظمة الدولية للتوحيد القياسي واللجنة الكهرتقنية الدولية</w:t>
      </w:r>
      <w:r w:rsidRPr="00F84E7C">
        <w:rPr>
          <w:rFonts w:hint="cs"/>
          <w:spacing w:val="-2"/>
          <w:sz w:val="20"/>
          <w:szCs w:val="26"/>
          <w:rtl/>
        </w:rPr>
        <w:t xml:space="preserve"> </w:t>
      </w:r>
      <w:r w:rsidRPr="00F84E7C">
        <w:rPr>
          <w:spacing w:val="-2"/>
          <w:sz w:val="20"/>
          <w:szCs w:val="26"/>
          <w:lang w:bidi="ar-EG"/>
        </w:rPr>
        <w:t>(ITU</w:t>
      </w:r>
      <w:r w:rsidRPr="00F84E7C">
        <w:rPr>
          <w:spacing w:val="-2"/>
          <w:sz w:val="20"/>
          <w:szCs w:val="26"/>
          <w:lang w:bidi="ar-EG"/>
        </w:rPr>
        <w:noBreakHyphen/>
        <w:t>T/ITU</w:t>
      </w:r>
      <w:r w:rsidRPr="00F84E7C">
        <w:rPr>
          <w:spacing w:val="-2"/>
          <w:sz w:val="20"/>
          <w:szCs w:val="26"/>
          <w:lang w:bidi="ar-EG"/>
        </w:rPr>
        <w:noBreakHyphen/>
        <w:t>R/ISO/IEC)</w:t>
      </w:r>
      <w:r w:rsidRPr="00F84E7C">
        <w:rPr>
          <w:rFonts w:hint="cs"/>
          <w:spacing w:val="-2"/>
          <w:sz w:val="20"/>
          <w:szCs w:val="26"/>
          <w:rtl/>
          <w:lang w:bidi="ar-EG"/>
        </w:rPr>
        <w:t xml:space="preserve"> والمشار إليها في الملحق</w:t>
      </w:r>
      <w:r w:rsidRPr="00F84E7C">
        <w:rPr>
          <w:rFonts w:hint="eastAsia"/>
          <w:spacing w:val="-2"/>
          <w:sz w:val="20"/>
          <w:szCs w:val="26"/>
          <w:rtl/>
          <w:lang w:bidi="ar-EG"/>
        </w:rPr>
        <w:t> </w:t>
      </w:r>
      <w:r w:rsidRPr="00F84E7C">
        <w:rPr>
          <w:spacing w:val="-2"/>
          <w:sz w:val="20"/>
          <w:szCs w:val="26"/>
          <w:lang w:bidi="ar-EG"/>
        </w:rPr>
        <w:t>1</w:t>
      </w:r>
      <w:r w:rsidRPr="00F84E7C">
        <w:rPr>
          <w:rFonts w:hint="cs"/>
          <w:sz w:val="20"/>
          <w:szCs w:val="26"/>
          <w:rtl/>
          <w:lang w:bidi="ar-EG"/>
        </w:rPr>
        <w:t xml:space="preserve"> </w:t>
      </w:r>
      <w:r w:rsidRPr="00F84E7C">
        <w:rPr>
          <w:rFonts w:hint="cs"/>
          <w:spacing w:val="4"/>
          <w:sz w:val="20"/>
          <w:szCs w:val="26"/>
          <w:rtl/>
          <w:lang w:bidi="ar-EG"/>
        </w:rPr>
        <w:t>بالقرار</w:t>
      </w:r>
      <w:r w:rsidRPr="00F84E7C">
        <w:rPr>
          <w:rFonts w:hint="eastAsia"/>
          <w:spacing w:val="4"/>
          <w:sz w:val="20"/>
          <w:szCs w:val="26"/>
          <w:rtl/>
          <w:lang w:bidi="ar-EG"/>
        </w:rPr>
        <w:t> </w:t>
      </w:r>
      <w:r w:rsidRPr="00F84E7C">
        <w:rPr>
          <w:spacing w:val="4"/>
          <w:sz w:val="20"/>
          <w:szCs w:val="26"/>
          <w:lang w:bidi="ar-EG"/>
        </w:rPr>
        <w:t>ITU</w:t>
      </w:r>
      <w:r w:rsidRPr="00F84E7C">
        <w:rPr>
          <w:spacing w:val="4"/>
          <w:sz w:val="20"/>
          <w:szCs w:val="26"/>
          <w:lang w:bidi="ar-EG"/>
        </w:rPr>
        <w:noBreakHyphen/>
        <w:t>R 1</w:t>
      </w:r>
      <w:r w:rsidRPr="00F84E7C">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F84E7C">
        <w:rPr>
          <w:rFonts w:hint="cs"/>
          <w:spacing w:val="6"/>
          <w:sz w:val="20"/>
          <w:szCs w:val="26"/>
          <w:rtl/>
          <w:lang w:bidi="ar-EG"/>
        </w:rPr>
        <w:t xml:space="preserve"> </w:t>
      </w:r>
      <w:r w:rsidRPr="00F84E7C">
        <w:rPr>
          <w:rFonts w:hint="cs"/>
          <w:spacing w:val="2"/>
          <w:sz w:val="20"/>
          <w:szCs w:val="26"/>
          <w:rtl/>
          <w:lang w:bidi="ar-EG"/>
        </w:rPr>
        <w:t xml:space="preserve">الإلكتروني </w:t>
      </w:r>
      <w:hyperlink r:id="rId11" w:history="1">
        <w:r w:rsidRPr="00F84E7C">
          <w:rPr>
            <w:color w:val="0000FF"/>
            <w:spacing w:val="2"/>
            <w:sz w:val="20"/>
            <w:szCs w:val="26"/>
            <w:u w:val="single"/>
          </w:rPr>
          <w:t>http://www.itu.int/ITU</w:t>
        </w:r>
        <w:r w:rsidRPr="00F84E7C">
          <w:rPr>
            <w:color w:val="0000FF"/>
            <w:spacing w:val="2"/>
            <w:sz w:val="20"/>
            <w:szCs w:val="26"/>
            <w:u w:val="single"/>
          </w:rPr>
          <w:noBreakHyphen/>
          <w:t>R/go/patents/en</w:t>
        </w:r>
      </w:hyperlink>
      <w:r w:rsidRPr="00F84E7C">
        <w:rPr>
          <w:rFonts w:hint="cs"/>
          <w:spacing w:val="2"/>
          <w:sz w:val="20"/>
          <w:szCs w:val="26"/>
          <w:rtl/>
          <w:lang w:bidi="ar-EG"/>
        </w:rPr>
        <w:t xml:space="preserve"> حيث يمكن أيضاً الاطلاع على المبادئ التوجيهية الخاصة بتطبيق سياسة البراءات</w:t>
      </w:r>
      <w:r w:rsidRPr="00F84E7C">
        <w:rPr>
          <w:rFonts w:hint="cs"/>
          <w:sz w:val="20"/>
          <w:szCs w:val="26"/>
          <w:rtl/>
          <w:lang w:bidi="ar-EG"/>
        </w:rPr>
        <w:t xml:space="preserve"> المشتركة وعلى قاعدة بيانات قطاع الاتصالات الراديوية التي تتضمن معلومات عن البراءات.</w:t>
      </w:r>
    </w:p>
    <w:p w:rsidR="005E066B" w:rsidRPr="00F84E7C" w:rsidRDefault="005E066B" w:rsidP="005E066B">
      <w:pPr>
        <w:spacing w:before="0"/>
        <w:rPr>
          <w:sz w:val="21"/>
          <w:szCs w:val="20"/>
          <w:rtl/>
          <w:lang w:bidi="ar-EG"/>
        </w:rPr>
      </w:pPr>
    </w:p>
    <w:p w:rsidR="005E066B" w:rsidRPr="00F84E7C"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F84E7C" w:rsidTr="008113E9">
        <w:trPr>
          <w:jc w:val="center"/>
        </w:trPr>
        <w:tc>
          <w:tcPr>
            <w:tcW w:w="9394" w:type="dxa"/>
            <w:gridSpan w:val="2"/>
            <w:tcBorders>
              <w:top w:val="single" w:sz="12" w:space="0" w:color="000080"/>
              <w:left w:val="single" w:sz="12" w:space="0" w:color="000080"/>
              <w:right w:val="single" w:sz="12" w:space="0" w:color="000080"/>
            </w:tcBorders>
          </w:tcPr>
          <w:p w:rsidR="005E066B" w:rsidRPr="00F84E7C" w:rsidRDefault="005E066B" w:rsidP="00686ACA">
            <w:pPr>
              <w:spacing w:before="180"/>
              <w:jc w:val="center"/>
              <w:rPr>
                <w:rFonts w:ascii="Times New Roman Bold" w:hAnsi="Times New Roman Bold"/>
                <w:b/>
                <w:bCs/>
                <w:sz w:val="21"/>
                <w:szCs w:val="32"/>
                <w:lang w:val="ru-RU"/>
              </w:rPr>
            </w:pPr>
            <w:r w:rsidRPr="00F84E7C">
              <w:rPr>
                <w:rFonts w:ascii="Times New Roman Bold" w:hAnsi="Times New Roman Bold" w:hint="cs"/>
                <w:b/>
                <w:bCs/>
                <w:sz w:val="21"/>
                <w:szCs w:val="32"/>
                <w:rtl/>
                <w:lang w:val="ru-RU"/>
              </w:rPr>
              <w:t xml:space="preserve">سلاسل </w:t>
            </w:r>
            <w:r w:rsidR="00686ACA" w:rsidRPr="00F84E7C">
              <w:rPr>
                <w:rFonts w:ascii="Times New Roman Bold" w:hAnsi="Times New Roman Bold" w:hint="cs"/>
                <w:b/>
                <w:bCs/>
                <w:sz w:val="21"/>
                <w:szCs w:val="32"/>
                <w:rtl/>
                <w:lang w:val="ru-RU"/>
              </w:rPr>
              <w:t>توصيات</w:t>
            </w:r>
            <w:r w:rsidRPr="00F84E7C">
              <w:rPr>
                <w:rFonts w:ascii="Times New Roman Bold" w:hAnsi="Times New Roman Bold" w:hint="cs"/>
                <w:b/>
                <w:bCs/>
                <w:sz w:val="21"/>
                <w:szCs w:val="32"/>
                <w:rtl/>
                <w:lang w:val="ru-RU"/>
              </w:rPr>
              <w:t xml:space="preserve"> قطاع الاتصالات الراديوية</w:t>
            </w:r>
          </w:p>
          <w:p w:rsidR="005E066B" w:rsidRPr="00F84E7C" w:rsidRDefault="009C6655" w:rsidP="002144CB">
            <w:pPr>
              <w:spacing w:before="60" w:after="120"/>
              <w:jc w:val="center"/>
              <w:rPr>
                <w:sz w:val="20"/>
                <w:szCs w:val="26"/>
                <w:lang w:val="ru-RU"/>
              </w:rPr>
            </w:pPr>
            <w:r w:rsidRPr="00F84E7C">
              <w:rPr>
                <w:rFonts w:hint="cs"/>
                <w:sz w:val="18"/>
                <w:szCs w:val="24"/>
                <w:rtl/>
                <w:lang w:val="ru-RU"/>
              </w:rPr>
              <w:t xml:space="preserve">(يمكن الاطلاع عليها أيضاً في الموقع الإلكتروني </w:t>
            </w:r>
            <w:hyperlink r:id="rId12" w:history="1">
              <w:r w:rsidRPr="00F84E7C">
                <w:rPr>
                  <w:rStyle w:val="Hyperlink"/>
                  <w:sz w:val="18"/>
                  <w:szCs w:val="24"/>
                </w:rPr>
                <w:t>http</w:t>
              </w:r>
              <w:r w:rsidRPr="00F84E7C">
                <w:rPr>
                  <w:rStyle w:val="Hyperlink"/>
                  <w:sz w:val="18"/>
                  <w:szCs w:val="24"/>
                  <w:lang w:val="ru-RU"/>
                </w:rPr>
                <w:t>://</w:t>
              </w:r>
              <w:r w:rsidRPr="00F84E7C">
                <w:rPr>
                  <w:rStyle w:val="Hyperlink"/>
                  <w:sz w:val="18"/>
                  <w:szCs w:val="24"/>
                </w:rPr>
                <w:t>www</w:t>
              </w:r>
              <w:r w:rsidRPr="00F84E7C">
                <w:rPr>
                  <w:rStyle w:val="Hyperlink"/>
                  <w:sz w:val="18"/>
                  <w:szCs w:val="24"/>
                  <w:lang w:val="ru-RU"/>
                </w:rPr>
                <w:t>.</w:t>
              </w:r>
              <w:proofErr w:type="spellStart"/>
              <w:r w:rsidRPr="00F84E7C">
                <w:rPr>
                  <w:rStyle w:val="Hyperlink"/>
                  <w:sz w:val="18"/>
                  <w:szCs w:val="24"/>
                </w:rPr>
                <w:t>itu</w:t>
              </w:r>
              <w:proofErr w:type="spellEnd"/>
              <w:r w:rsidRPr="00F84E7C">
                <w:rPr>
                  <w:rStyle w:val="Hyperlink"/>
                  <w:sz w:val="18"/>
                  <w:szCs w:val="24"/>
                  <w:lang w:val="ru-RU"/>
                </w:rPr>
                <w:t>.</w:t>
              </w:r>
              <w:proofErr w:type="spellStart"/>
              <w:r w:rsidRPr="00F84E7C">
                <w:rPr>
                  <w:rStyle w:val="Hyperlink"/>
                  <w:sz w:val="18"/>
                  <w:szCs w:val="24"/>
                </w:rPr>
                <w:t>int</w:t>
              </w:r>
              <w:proofErr w:type="spellEnd"/>
              <w:r w:rsidRPr="00F84E7C">
                <w:rPr>
                  <w:rStyle w:val="Hyperlink"/>
                  <w:sz w:val="18"/>
                  <w:szCs w:val="24"/>
                  <w:lang w:val="ru-RU"/>
                </w:rPr>
                <w:t>/</w:t>
              </w:r>
              <w:proofErr w:type="spellStart"/>
              <w:r w:rsidRPr="00F84E7C">
                <w:rPr>
                  <w:rStyle w:val="Hyperlink"/>
                  <w:sz w:val="18"/>
                  <w:szCs w:val="24"/>
                </w:rPr>
                <w:t>publ</w:t>
              </w:r>
              <w:proofErr w:type="spellEnd"/>
              <w:r w:rsidRPr="00F84E7C">
                <w:rPr>
                  <w:rStyle w:val="Hyperlink"/>
                  <w:sz w:val="18"/>
                  <w:szCs w:val="24"/>
                  <w:lang w:val="ru-RU"/>
                </w:rPr>
                <w:t>/</w:t>
              </w:r>
              <w:r w:rsidRPr="00F84E7C">
                <w:rPr>
                  <w:rStyle w:val="Hyperlink"/>
                  <w:sz w:val="18"/>
                  <w:szCs w:val="24"/>
                </w:rPr>
                <w:t>R</w:t>
              </w:r>
              <w:r w:rsidRPr="00F84E7C">
                <w:rPr>
                  <w:rStyle w:val="Hyperlink"/>
                  <w:sz w:val="18"/>
                  <w:szCs w:val="24"/>
                  <w:lang w:val="ru-RU"/>
                </w:rPr>
                <w:t>-</w:t>
              </w:r>
              <w:r w:rsidRPr="00F84E7C">
                <w:rPr>
                  <w:rStyle w:val="Hyperlink"/>
                  <w:sz w:val="18"/>
                  <w:szCs w:val="24"/>
                </w:rPr>
                <w:t>REC</w:t>
              </w:r>
              <w:r w:rsidRPr="00F84E7C">
                <w:rPr>
                  <w:rStyle w:val="Hyperlink"/>
                  <w:sz w:val="18"/>
                  <w:szCs w:val="24"/>
                  <w:lang w:val="ru-RU"/>
                </w:rPr>
                <w:t>/</w:t>
              </w:r>
              <w:proofErr w:type="spellStart"/>
              <w:r w:rsidRPr="00F84E7C">
                <w:rPr>
                  <w:rStyle w:val="Hyperlink"/>
                  <w:sz w:val="18"/>
                  <w:szCs w:val="24"/>
                </w:rPr>
                <w:t>en</w:t>
              </w:r>
              <w:proofErr w:type="spellEnd"/>
            </w:hyperlink>
            <w:r w:rsidRPr="00F84E7C">
              <w:rPr>
                <w:rFonts w:hint="cs"/>
                <w:sz w:val="18"/>
                <w:szCs w:val="24"/>
                <w:rtl/>
              </w:rPr>
              <w:t>)</w:t>
            </w:r>
          </w:p>
        </w:tc>
      </w:tr>
      <w:tr w:rsidR="005E066B" w:rsidRPr="00F84E7C" w:rsidTr="008113E9">
        <w:trPr>
          <w:jc w:val="center"/>
        </w:trPr>
        <w:tc>
          <w:tcPr>
            <w:tcW w:w="1480" w:type="dxa"/>
            <w:tcBorders>
              <w:left w:val="single" w:sz="12" w:space="0" w:color="000080"/>
            </w:tcBorders>
          </w:tcPr>
          <w:p w:rsidR="005E066B" w:rsidRPr="00F84E7C" w:rsidRDefault="005E066B" w:rsidP="002144CB">
            <w:pPr>
              <w:spacing w:before="40" w:after="40" w:line="220" w:lineRule="exact"/>
              <w:rPr>
                <w:b/>
                <w:bCs/>
                <w:sz w:val="20"/>
                <w:szCs w:val="26"/>
                <w:lang w:val="ru-RU"/>
              </w:rPr>
            </w:pPr>
            <w:r w:rsidRPr="00F84E7C">
              <w:rPr>
                <w:rFonts w:hint="cs"/>
                <w:b/>
                <w:bCs/>
                <w:sz w:val="20"/>
                <w:szCs w:val="26"/>
                <w:rtl/>
                <w:lang w:val="ru-RU"/>
              </w:rPr>
              <w:t>السلسلة</w:t>
            </w:r>
          </w:p>
        </w:tc>
        <w:tc>
          <w:tcPr>
            <w:tcW w:w="7914" w:type="dxa"/>
            <w:tcBorders>
              <w:right w:val="single" w:sz="12" w:space="0" w:color="000080"/>
            </w:tcBorders>
          </w:tcPr>
          <w:p w:rsidR="005E066B" w:rsidRPr="00F84E7C" w:rsidRDefault="005E066B" w:rsidP="002144CB">
            <w:pPr>
              <w:spacing w:before="40" w:after="40" w:line="220" w:lineRule="exact"/>
              <w:jc w:val="center"/>
              <w:rPr>
                <w:b/>
                <w:bCs/>
                <w:sz w:val="20"/>
                <w:szCs w:val="26"/>
                <w:lang w:val="ru-RU"/>
              </w:rPr>
            </w:pPr>
            <w:r w:rsidRPr="00F84E7C">
              <w:rPr>
                <w:rFonts w:hint="cs"/>
                <w:b/>
                <w:bCs/>
                <w:sz w:val="20"/>
                <w:szCs w:val="26"/>
                <w:rtl/>
                <w:lang w:val="ru-RU"/>
              </w:rPr>
              <w:t>العنـوان</w:t>
            </w:r>
          </w:p>
        </w:tc>
      </w:tr>
      <w:tr w:rsidR="00E964C9" w:rsidRPr="00F84E7C" w:rsidTr="00CA603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F84E7C" w:rsidRDefault="00E964C9" w:rsidP="00E964C9">
            <w:pPr>
              <w:tabs>
                <w:tab w:val="left" w:pos="1471"/>
              </w:tabs>
              <w:spacing w:before="20" w:after="40" w:line="240" w:lineRule="exact"/>
              <w:rPr>
                <w:sz w:val="20"/>
                <w:szCs w:val="26"/>
                <w:lang w:val="ru-RU"/>
              </w:rPr>
            </w:pPr>
            <w:r w:rsidRPr="00F84E7C">
              <w:rPr>
                <w:b/>
                <w:bCs/>
                <w:sz w:val="20"/>
                <w:szCs w:val="26"/>
                <w:lang w:val="ru-RU"/>
              </w:rPr>
              <w:t>BO</w:t>
            </w:r>
            <w:r w:rsidRPr="00F84E7C">
              <w:rPr>
                <w:rFonts w:hint="cs"/>
                <w:sz w:val="20"/>
                <w:szCs w:val="26"/>
                <w:rtl/>
                <w:lang w:val="ru-RU"/>
              </w:rPr>
              <w:tab/>
              <w:t>البث الساتلي</w:t>
            </w:r>
          </w:p>
        </w:tc>
      </w:tr>
      <w:tr w:rsidR="00E964C9" w:rsidRPr="00F84E7C" w:rsidTr="000D02E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F84E7C" w:rsidRDefault="00E964C9" w:rsidP="00E964C9">
            <w:pPr>
              <w:tabs>
                <w:tab w:val="left" w:pos="1471"/>
              </w:tabs>
              <w:spacing w:before="20" w:after="40" w:line="240" w:lineRule="exact"/>
              <w:rPr>
                <w:sz w:val="20"/>
                <w:szCs w:val="26"/>
                <w:lang w:val="ru-RU"/>
              </w:rPr>
            </w:pPr>
            <w:r w:rsidRPr="00F84E7C">
              <w:rPr>
                <w:b/>
                <w:bCs/>
                <w:sz w:val="20"/>
                <w:szCs w:val="26"/>
                <w:lang w:val="ru-RU"/>
              </w:rPr>
              <w:t>BR</w:t>
            </w:r>
            <w:r w:rsidRPr="00F84E7C">
              <w:rPr>
                <w:rFonts w:hint="cs"/>
                <w:sz w:val="20"/>
                <w:szCs w:val="26"/>
                <w:rtl/>
                <w:lang w:val="ru-RU"/>
              </w:rPr>
              <w:tab/>
              <w:t>التسجيل من أجل الإنتاج والأرشفة والعرض؛ الأفلام التلفزيونية</w:t>
            </w:r>
          </w:p>
        </w:tc>
      </w:tr>
      <w:tr w:rsidR="00E964C9" w:rsidRPr="00F84E7C" w:rsidTr="00AB0789">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F84E7C" w:rsidRDefault="00E964C9" w:rsidP="00E964C9">
            <w:pPr>
              <w:tabs>
                <w:tab w:val="left" w:pos="1471"/>
              </w:tabs>
              <w:spacing w:before="20" w:after="40" w:line="240" w:lineRule="exact"/>
              <w:rPr>
                <w:sz w:val="20"/>
                <w:szCs w:val="26"/>
                <w:lang w:val="ru-RU"/>
              </w:rPr>
            </w:pPr>
            <w:r w:rsidRPr="00F84E7C">
              <w:rPr>
                <w:b/>
                <w:bCs/>
                <w:sz w:val="20"/>
                <w:szCs w:val="26"/>
                <w:lang w:val="ru-RU"/>
              </w:rPr>
              <w:t>BS</w:t>
            </w:r>
            <w:r w:rsidRPr="00F84E7C">
              <w:rPr>
                <w:rFonts w:hint="cs"/>
                <w:sz w:val="20"/>
                <w:szCs w:val="26"/>
                <w:rtl/>
                <w:lang w:val="ru-RU"/>
              </w:rPr>
              <w:tab/>
              <w:t>الخدمة الإذاعية (الصوتية)</w:t>
            </w:r>
          </w:p>
        </w:tc>
      </w:tr>
      <w:tr w:rsidR="00E964C9" w:rsidRPr="00F84E7C" w:rsidTr="00643D3A">
        <w:trPr>
          <w:jc w:val="center"/>
        </w:trPr>
        <w:tc>
          <w:tcPr>
            <w:tcW w:w="9394" w:type="dxa"/>
            <w:gridSpan w:val="2"/>
            <w:tcBorders>
              <w:left w:val="single" w:sz="12" w:space="0" w:color="000080"/>
              <w:bottom w:val="nil"/>
              <w:right w:val="single" w:sz="12" w:space="0" w:color="000080"/>
            </w:tcBorders>
            <w:shd w:val="clear" w:color="auto" w:fill="FFFFFF" w:themeFill="background1"/>
          </w:tcPr>
          <w:p w:rsidR="00E964C9" w:rsidRPr="00F84E7C" w:rsidRDefault="00E964C9" w:rsidP="00E964C9">
            <w:pPr>
              <w:tabs>
                <w:tab w:val="left" w:pos="1471"/>
              </w:tabs>
              <w:spacing w:before="20" w:after="40" w:line="240" w:lineRule="exact"/>
              <w:rPr>
                <w:b/>
                <w:bCs/>
                <w:color w:val="000080"/>
                <w:sz w:val="20"/>
                <w:szCs w:val="26"/>
              </w:rPr>
            </w:pPr>
            <w:r w:rsidRPr="00F84E7C">
              <w:rPr>
                <w:b/>
                <w:bCs/>
                <w:sz w:val="20"/>
                <w:szCs w:val="26"/>
                <w:lang w:val="ru-RU"/>
              </w:rPr>
              <w:t>BT</w:t>
            </w:r>
            <w:r w:rsidRPr="00F84E7C">
              <w:rPr>
                <w:rFonts w:hint="cs"/>
                <w:b/>
                <w:bCs/>
                <w:color w:val="000080"/>
                <w:sz w:val="20"/>
                <w:szCs w:val="26"/>
                <w:rtl/>
              </w:rPr>
              <w:tab/>
            </w:r>
            <w:r w:rsidRPr="00F84E7C">
              <w:rPr>
                <w:rFonts w:hint="cs"/>
                <w:sz w:val="20"/>
                <w:szCs w:val="26"/>
                <w:rtl/>
                <w:lang w:val="ru-RU"/>
              </w:rPr>
              <w:t>الخدمة الإذاعية (التلفزيونية)</w:t>
            </w:r>
          </w:p>
        </w:tc>
      </w:tr>
      <w:tr w:rsidR="00E964C9" w:rsidRPr="00F84E7C" w:rsidTr="00643D3A">
        <w:trPr>
          <w:jc w:val="center"/>
        </w:trPr>
        <w:tc>
          <w:tcPr>
            <w:tcW w:w="9394" w:type="dxa"/>
            <w:gridSpan w:val="2"/>
            <w:tcBorders>
              <w:top w:val="nil"/>
              <w:left w:val="single" w:sz="12" w:space="0" w:color="000080"/>
              <w:bottom w:val="nil"/>
              <w:right w:val="single" w:sz="12" w:space="0" w:color="000080"/>
            </w:tcBorders>
            <w:shd w:val="clear" w:color="auto" w:fill="F2F2F2"/>
          </w:tcPr>
          <w:p w:rsidR="00E964C9" w:rsidRPr="00F84E7C" w:rsidRDefault="00E964C9" w:rsidP="00E964C9">
            <w:pPr>
              <w:tabs>
                <w:tab w:val="left" w:pos="1471"/>
              </w:tabs>
              <w:spacing w:before="20" w:after="40" w:line="240" w:lineRule="exact"/>
              <w:rPr>
                <w:b/>
                <w:bCs/>
                <w:color w:val="000080"/>
                <w:sz w:val="20"/>
                <w:szCs w:val="26"/>
              </w:rPr>
            </w:pPr>
            <w:r w:rsidRPr="00F84E7C">
              <w:rPr>
                <w:b/>
                <w:bCs/>
                <w:color w:val="000080"/>
                <w:sz w:val="20"/>
                <w:szCs w:val="26"/>
              </w:rPr>
              <w:t>F</w:t>
            </w:r>
            <w:r w:rsidRPr="00F84E7C">
              <w:rPr>
                <w:rFonts w:hint="cs"/>
                <w:b/>
                <w:bCs/>
                <w:color w:val="000080"/>
                <w:sz w:val="20"/>
                <w:szCs w:val="26"/>
                <w:rtl/>
              </w:rPr>
              <w:tab/>
              <w:t>الخدمة الثابتة</w:t>
            </w:r>
          </w:p>
        </w:tc>
      </w:tr>
      <w:tr w:rsidR="00E964C9" w:rsidRPr="00F84E7C" w:rsidTr="00643D3A">
        <w:trPr>
          <w:jc w:val="center"/>
        </w:trPr>
        <w:tc>
          <w:tcPr>
            <w:tcW w:w="9394" w:type="dxa"/>
            <w:gridSpan w:val="2"/>
            <w:tcBorders>
              <w:top w:val="nil"/>
              <w:left w:val="single" w:sz="12" w:space="0" w:color="000080"/>
              <w:right w:val="single" w:sz="12" w:space="0" w:color="000080"/>
            </w:tcBorders>
          </w:tcPr>
          <w:p w:rsidR="00E964C9" w:rsidRPr="00F84E7C" w:rsidRDefault="00E964C9" w:rsidP="00643D3A">
            <w:pPr>
              <w:tabs>
                <w:tab w:val="left" w:pos="1471"/>
              </w:tabs>
              <w:spacing w:before="20" w:after="40" w:line="240" w:lineRule="exact"/>
              <w:rPr>
                <w:sz w:val="20"/>
                <w:szCs w:val="26"/>
                <w:lang w:val="ru-RU"/>
              </w:rPr>
            </w:pPr>
            <w:r w:rsidRPr="00F84E7C">
              <w:rPr>
                <w:b/>
                <w:bCs/>
                <w:sz w:val="20"/>
                <w:szCs w:val="26"/>
              </w:rPr>
              <w:t>M</w:t>
            </w:r>
            <w:r w:rsidRPr="00F84E7C">
              <w:rPr>
                <w:rFonts w:hint="cs"/>
                <w:b/>
                <w:bCs/>
                <w:sz w:val="20"/>
                <w:szCs w:val="26"/>
                <w:rtl/>
              </w:rPr>
              <w:tab/>
            </w:r>
            <w:r w:rsidRPr="00F84E7C">
              <w:rPr>
                <w:rFonts w:hint="cs"/>
                <w:sz w:val="20"/>
                <w:szCs w:val="26"/>
                <w:rtl/>
                <w:lang w:val="ru-RU"/>
              </w:rPr>
              <w:t xml:space="preserve">الخدمة المتنقلة وخدمة </w:t>
            </w:r>
            <w:r w:rsidR="00643D3A" w:rsidRPr="00F84E7C">
              <w:rPr>
                <w:rFonts w:hint="cs"/>
                <w:sz w:val="20"/>
                <w:szCs w:val="26"/>
                <w:rtl/>
                <w:lang w:val="ru-RU"/>
              </w:rPr>
              <w:t>الاستدلال</w:t>
            </w:r>
            <w:r w:rsidRPr="00F84E7C">
              <w:rPr>
                <w:rFonts w:hint="cs"/>
                <w:sz w:val="20"/>
                <w:szCs w:val="26"/>
                <w:rtl/>
                <w:lang w:val="ru-RU"/>
              </w:rPr>
              <w:t xml:space="preserve"> الراديوي وخدمة الهواة والخدمات الساتلية ذات الصلة</w:t>
            </w:r>
          </w:p>
        </w:tc>
      </w:tr>
      <w:tr w:rsidR="00E964C9" w:rsidRPr="00F84E7C" w:rsidTr="002E6ECC">
        <w:trPr>
          <w:jc w:val="center"/>
        </w:trPr>
        <w:tc>
          <w:tcPr>
            <w:tcW w:w="9394" w:type="dxa"/>
            <w:gridSpan w:val="2"/>
            <w:tcBorders>
              <w:left w:val="single" w:sz="12" w:space="0" w:color="000080"/>
              <w:right w:val="single" w:sz="12" w:space="0" w:color="000080"/>
            </w:tcBorders>
          </w:tcPr>
          <w:p w:rsidR="00E964C9" w:rsidRPr="00F84E7C" w:rsidRDefault="00E964C9" w:rsidP="00E964C9">
            <w:pPr>
              <w:tabs>
                <w:tab w:val="left" w:pos="1471"/>
              </w:tabs>
              <w:spacing w:before="20" w:after="40" w:line="240" w:lineRule="exact"/>
              <w:rPr>
                <w:sz w:val="20"/>
                <w:szCs w:val="26"/>
                <w:lang w:val="ru-RU"/>
              </w:rPr>
            </w:pPr>
            <w:r w:rsidRPr="00F84E7C">
              <w:rPr>
                <w:b/>
                <w:bCs/>
                <w:sz w:val="20"/>
                <w:szCs w:val="26"/>
              </w:rPr>
              <w:t>P</w:t>
            </w:r>
            <w:r w:rsidRPr="00F84E7C">
              <w:rPr>
                <w:rFonts w:hint="cs"/>
                <w:b/>
                <w:bCs/>
                <w:sz w:val="20"/>
                <w:szCs w:val="26"/>
                <w:rtl/>
              </w:rPr>
              <w:tab/>
            </w:r>
            <w:r w:rsidRPr="00F84E7C">
              <w:rPr>
                <w:rFonts w:hint="cs"/>
                <w:sz w:val="20"/>
                <w:szCs w:val="26"/>
                <w:rtl/>
                <w:lang w:val="ru-RU"/>
              </w:rPr>
              <w:t>انتشار الموجات الراديوية</w:t>
            </w:r>
          </w:p>
        </w:tc>
      </w:tr>
      <w:tr w:rsidR="00E964C9" w:rsidRPr="00F84E7C" w:rsidTr="002E6ECC">
        <w:trPr>
          <w:jc w:val="center"/>
        </w:trPr>
        <w:tc>
          <w:tcPr>
            <w:tcW w:w="9394" w:type="dxa"/>
            <w:gridSpan w:val="2"/>
            <w:tcBorders>
              <w:left w:val="single" w:sz="12" w:space="0" w:color="000080"/>
              <w:right w:val="single" w:sz="12" w:space="0" w:color="000080"/>
            </w:tcBorders>
          </w:tcPr>
          <w:p w:rsidR="00E964C9" w:rsidRPr="00F84E7C" w:rsidRDefault="00E964C9" w:rsidP="00E964C9">
            <w:pPr>
              <w:tabs>
                <w:tab w:val="left" w:pos="1471"/>
              </w:tabs>
              <w:spacing w:before="20" w:after="40" w:line="240" w:lineRule="exact"/>
              <w:rPr>
                <w:sz w:val="20"/>
                <w:szCs w:val="26"/>
                <w:lang w:val="ru-RU"/>
              </w:rPr>
            </w:pPr>
            <w:r w:rsidRPr="00F84E7C">
              <w:rPr>
                <w:b/>
                <w:bCs/>
                <w:sz w:val="20"/>
                <w:szCs w:val="26"/>
              </w:rPr>
              <w:t>RA</w:t>
            </w:r>
            <w:r w:rsidRPr="00F84E7C">
              <w:rPr>
                <w:rFonts w:hint="cs"/>
                <w:b/>
                <w:bCs/>
                <w:sz w:val="20"/>
                <w:szCs w:val="26"/>
                <w:rtl/>
              </w:rPr>
              <w:tab/>
            </w:r>
            <w:r w:rsidRPr="00F84E7C">
              <w:rPr>
                <w:rFonts w:hint="cs"/>
                <w:sz w:val="20"/>
                <w:szCs w:val="26"/>
                <w:rtl/>
                <w:lang w:val="ru-RU"/>
              </w:rPr>
              <w:t>علم الفلك الراديوي</w:t>
            </w:r>
          </w:p>
        </w:tc>
      </w:tr>
      <w:tr w:rsidR="00F939BC" w:rsidRPr="00F84E7C" w:rsidTr="002E6ECC">
        <w:trPr>
          <w:jc w:val="center"/>
        </w:trPr>
        <w:tc>
          <w:tcPr>
            <w:tcW w:w="9394" w:type="dxa"/>
            <w:gridSpan w:val="2"/>
            <w:tcBorders>
              <w:left w:val="single" w:sz="12" w:space="0" w:color="000080"/>
              <w:right w:val="single" w:sz="12" w:space="0" w:color="000080"/>
            </w:tcBorders>
          </w:tcPr>
          <w:p w:rsidR="00F939BC" w:rsidRPr="00F84E7C" w:rsidRDefault="00F939BC" w:rsidP="002E6ECC">
            <w:pPr>
              <w:tabs>
                <w:tab w:val="left" w:pos="1471"/>
              </w:tabs>
              <w:spacing w:before="20" w:after="40" w:line="240" w:lineRule="exact"/>
              <w:rPr>
                <w:sz w:val="20"/>
                <w:szCs w:val="26"/>
                <w:lang w:val="ru-RU"/>
              </w:rPr>
            </w:pPr>
            <w:r w:rsidRPr="00F84E7C">
              <w:rPr>
                <w:b/>
                <w:bCs/>
                <w:sz w:val="20"/>
                <w:szCs w:val="26"/>
              </w:rPr>
              <w:t>RS</w:t>
            </w:r>
            <w:r w:rsidRPr="00F84E7C">
              <w:rPr>
                <w:rFonts w:hint="cs"/>
                <w:b/>
                <w:bCs/>
                <w:sz w:val="20"/>
                <w:szCs w:val="26"/>
                <w:rtl/>
              </w:rPr>
              <w:tab/>
            </w:r>
            <w:r w:rsidRPr="00F84E7C">
              <w:rPr>
                <w:rFonts w:hint="cs"/>
                <w:sz w:val="20"/>
                <w:szCs w:val="26"/>
                <w:rtl/>
                <w:lang w:val="ru-RU"/>
              </w:rPr>
              <w:t>أنظمة الاستشعار عن ب</w:t>
            </w:r>
            <w:r w:rsidR="009635B3" w:rsidRPr="00F84E7C">
              <w:rPr>
                <w:rFonts w:hint="cs"/>
                <w:sz w:val="20"/>
                <w:szCs w:val="26"/>
                <w:rtl/>
                <w:lang w:val="ru-RU"/>
              </w:rPr>
              <w:t>ُ</w:t>
            </w:r>
            <w:r w:rsidRPr="00F84E7C">
              <w:rPr>
                <w:rFonts w:hint="cs"/>
                <w:sz w:val="20"/>
                <w:szCs w:val="26"/>
                <w:rtl/>
                <w:lang w:val="ru-RU"/>
              </w:rPr>
              <w:t>عد</w:t>
            </w:r>
          </w:p>
        </w:tc>
      </w:tr>
      <w:tr w:rsidR="00E964C9" w:rsidRPr="00F84E7C" w:rsidTr="002E6ECC">
        <w:trPr>
          <w:jc w:val="center"/>
        </w:trPr>
        <w:tc>
          <w:tcPr>
            <w:tcW w:w="9394" w:type="dxa"/>
            <w:gridSpan w:val="2"/>
            <w:tcBorders>
              <w:left w:val="single" w:sz="12" w:space="0" w:color="000080"/>
              <w:right w:val="single" w:sz="12" w:space="0" w:color="000080"/>
            </w:tcBorders>
          </w:tcPr>
          <w:p w:rsidR="00E964C9" w:rsidRPr="00F84E7C" w:rsidRDefault="00E964C9" w:rsidP="00E964C9">
            <w:pPr>
              <w:tabs>
                <w:tab w:val="left" w:pos="1471"/>
              </w:tabs>
              <w:spacing w:before="20" w:after="40" w:line="240" w:lineRule="exact"/>
              <w:rPr>
                <w:sz w:val="20"/>
                <w:szCs w:val="26"/>
                <w:rtl/>
                <w:lang w:val="ru-RU" w:bidi="ar-EG"/>
              </w:rPr>
            </w:pPr>
            <w:r w:rsidRPr="00F84E7C">
              <w:rPr>
                <w:b/>
                <w:bCs/>
                <w:sz w:val="20"/>
                <w:szCs w:val="26"/>
              </w:rPr>
              <w:t>S</w:t>
            </w:r>
            <w:r w:rsidRPr="00F84E7C">
              <w:rPr>
                <w:rFonts w:hint="cs"/>
                <w:b/>
                <w:bCs/>
                <w:sz w:val="20"/>
                <w:szCs w:val="26"/>
                <w:rtl/>
              </w:rPr>
              <w:tab/>
            </w:r>
            <w:r w:rsidRPr="00F84E7C">
              <w:rPr>
                <w:rFonts w:hint="cs"/>
                <w:sz w:val="20"/>
                <w:szCs w:val="26"/>
                <w:rtl/>
                <w:lang w:val="ru-RU" w:bidi="ar-EG"/>
              </w:rPr>
              <w:t>الخدمة الثابتة الساتلية</w:t>
            </w:r>
          </w:p>
        </w:tc>
      </w:tr>
      <w:tr w:rsidR="00E964C9" w:rsidRPr="00F84E7C" w:rsidTr="002E6ECC">
        <w:trPr>
          <w:jc w:val="center"/>
        </w:trPr>
        <w:tc>
          <w:tcPr>
            <w:tcW w:w="9394" w:type="dxa"/>
            <w:gridSpan w:val="2"/>
            <w:tcBorders>
              <w:left w:val="single" w:sz="12" w:space="0" w:color="000080"/>
              <w:right w:val="single" w:sz="12" w:space="0" w:color="000080"/>
            </w:tcBorders>
          </w:tcPr>
          <w:p w:rsidR="00E964C9" w:rsidRPr="00F84E7C" w:rsidRDefault="00E964C9" w:rsidP="00E964C9">
            <w:pPr>
              <w:tabs>
                <w:tab w:val="left" w:pos="1471"/>
              </w:tabs>
              <w:spacing w:before="20" w:after="40" w:line="240" w:lineRule="exact"/>
              <w:rPr>
                <w:sz w:val="20"/>
                <w:szCs w:val="26"/>
                <w:lang w:val="ru-RU"/>
              </w:rPr>
            </w:pPr>
            <w:r w:rsidRPr="00F84E7C">
              <w:rPr>
                <w:b/>
                <w:bCs/>
                <w:sz w:val="20"/>
                <w:szCs w:val="26"/>
              </w:rPr>
              <w:t>SA</w:t>
            </w:r>
            <w:r w:rsidRPr="00F84E7C">
              <w:rPr>
                <w:rFonts w:hint="cs"/>
                <w:b/>
                <w:bCs/>
                <w:sz w:val="20"/>
                <w:szCs w:val="26"/>
                <w:rtl/>
              </w:rPr>
              <w:tab/>
            </w:r>
            <w:r w:rsidRPr="00F84E7C">
              <w:rPr>
                <w:rFonts w:hint="cs"/>
                <w:sz w:val="20"/>
                <w:szCs w:val="26"/>
                <w:rtl/>
                <w:lang w:val="ru-RU"/>
              </w:rPr>
              <w:t>التطبيقات الفضائية والأرصاد الجوية</w:t>
            </w:r>
          </w:p>
        </w:tc>
      </w:tr>
      <w:tr w:rsidR="00E964C9" w:rsidRPr="00F84E7C" w:rsidTr="002E6ECC">
        <w:trPr>
          <w:jc w:val="center"/>
        </w:trPr>
        <w:tc>
          <w:tcPr>
            <w:tcW w:w="9394" w:type="dxa"/>
            <w:gridSpan w:val="2"/>
            <w:tcBorders>
              <w:left w:val="single" w:sz="12" w:space="0" w:color="000080"/>
              <w:right w:val="single" w:sz="12" w:space="0" w:color="000080"/>
            </w:tcBorders>
          </w:tcPr>
          <w:p w:rsidR="00E964C9" w:rsidRPr="00F84E7C" w:rsidRDefault="00E964C9" w:rsidP="00E964C9">
            <w:pPr>
              <w:tabs>
                <w:tab w:val="left" w:pos="1471"/>
              </w:tabs>
              <w:spacing w:before="20" w:after="40" w:line="240" w:lineRule="exact"/>
              <w:rPr>
                <w:sz w:val="20"/>
                <w:szCs w:val="26"/>
                <w:lang w:val="ru-RU"/>
              </w:rPr>
            </w:pPr>
            <w:r w:rsidRPr="00F84E7C">
              <w:rPr>
                <w:b/>
                <w:bCs/>
                <w:sz w:val="20"/>
                <w:szCs w:val="26"/>
              </w:rPr>
              <w:t>SF</w:t>
            </w:r>
            <w:r w:rsidRPr="00F84E7C">
              <w:rPr>
                <w:rFonts w:hint="cs"/>
                <w:b/>
                <w:bCs/>
                <w:sz w:val="20"/>
                <w:szCs w:val="26"/>
                <w:rtl/>
              </w:rPr>
              <w:tab/>
            </w:r>
            <w:r w:rsidRPr="00F84E7C">
              <w:rPr>
                <w:rFonts w:hint="cs"/>
                <w:sz w:val="20"/>
                <w:szCs w:val="26"/>
                <w:rtl/>
                <w:lang w:val="ru-RU"/>
              </w:rPr>
              <w:t>تقاسم الترددات والتنسيق بين أنظمة الخدمة الثابتة الساتلية والخدمة الثابتة</w:t>
            </w:r>
          </w:p>
        </w:tc>
      </w:tr>
      <w:tr w:rsidR="00E964C9" w:rsidRPr="00F84E7C" w:rsidTr="002E6ECC">
        <w:trPr>
          <w:jc w:val="center"/>
        </w:trPr>
        <w:tc>
          <w:tcPr>
            <w:tcW w:w="9394" w:type="dxa"/>
            <w:gridSpan w:val="2"/>
            <w:tcBorders>
              <w:left w:val="single" w:sz="12" w:space="0" w:color="000080"/>
              <w:right w:val="single" w:sz="12" w:space="0" w:color="000080"/>
            </w:tcBorders>
          </w:tcPr>
          <w:p w:rsidR="00E964C9" w:rsidRPr="00F84E7C" w:rsidRDefault="00E964C9" w:rsidP="00E964C9">
            <w:pPr>
              <w:tabs>
                <w:tab w:val="left" w:pos="1471"/>
              </w:tabs>
              <w:spacing w:before="20" w:after="40" w:line="240" w:lineRule="exact"/>
              <w:rPr>
                <w:sz w:val="20"/>
                <w:szCs w:val="26"/>
                <w:rtl/>
                <w:lang w:val="ru-RU" w:bidi="ar-EG"/>
              </w:rPr>
            </w:pPr>
            <w:r w:rsidRPr="00F84E7C">
              <w:rPr>
                <w:b/>
                <w:bCs/>
                <w:sz w:val="20"/>
                <w:szCs w:val="26"/>
              </w:rPr>
              <w:t>SM</w:t>
            </w:r>
            <w:r w:rsidRPr="00F84E7C">
              <w:rPr>
                <w:rFonts w:hint="cs"/>
                <w:b/>
                <w:bCs/>
                <w:sz w:val="20"/>
                <w:szCs w:val="26"/>
                <w:rtl/>
              </w:rPr>
              <w:tab/>
            </w:r>
            <w:r w:rsidRPr="00F84E7C">
              <w:rPr>
                <w:rFonts w:hint="cs"/>
                <w:sz w:val="20"/>
                <w:szCs w:val="26"/>
                <w:rtl/>
                <w:lang w:val="ru-RU"/>
              </w:rPr>
              <w:t>إدارة الطيف</w:t>
            </w:r>
          </w:p>
        </w:tc>
      </w:tr>
      <w:tr w:rsidR="00E964C9" w:rsidRPr="00F84E7C" w:rsidTr="002E6ECC">
        <w:trPr>
          <w:jc w:val="center"/>
        </w:trPr>
        <w:tc>
          <w:tcPr>
            <w:tcW w:w="9394" w:type="dxa"/>
            <w:gridSpan w:val="2"/>
            <w:tcBorders>
              <w:left w:val="single" w:sz="12" w:space="0" w:color="000080"/>
              <w:right w:val="single" w:sz="12" w:space="0" w:color="000080"/>
            </w:tcBorders>
          </w:tcPr>
          <w:p w:rsidR="00E964C9" w:rsidRPr="00F84E7C" w:rsidRDefault="00E964C9" w:rsidP="00E964C9">
            <w:pPr>
              <w:tabs>
                <w:tab w:val="left" w:pos="1471"/>
              </w:tabs>
              <w:spacing w:before="20" w:after="40" w:line="240" w:lineRule="exact"/>
              <w:rPr>
                <w:sz w:val="20"/>
                <w:szCs w:val="26"/>
                <w:lang w:val="ru-RU"/>
              </w:rPr>
            </w:pPr>
            <w:r w:rsidRPr="00F84E7C">
              <w:rPr>
                <w:b/>
                <w:bCs/>
                <w:sz w:val="20"/>
                <w:szCs w:val="26"/>
              </w:rPr>
              <w:t>SNG</w:t>
            </w:r>
            <w:r w:rsidRPr="00F84E7C">
              <w:rPr>
                <w:rFonts w:hint="cs"/>
                <w:b/>
                <w:bCs/>
                <w:sz w:val="20"/>
                <w:szCs w:val="26"/>
                <w:rtl/>
              </w:rPr>
              <w:tab/>
            </w:r>
            <w:r w:rsidRPr="00F84E7C">
              <w:rPr>
                <w:rFonts w:hint="cs"/>
                <w:sz w:val="20"/>
                <w:szCs w:val="26"/>
                <w:rtl/>
                <w:lang w:val="ru-RU"/>
              </w:rPr>
              <w:t>التجميع الساتلي للأخبار</w:t>
            </w:r>
          </w:p>
        </w:tc>
      </w:tr>
      <w:tr w:rsidR="00E964C9" w:rsidRPr="00F84E7C" w:rsidTr="002E6ECC">
        <w:trPr>
          <w:jc w:val="center"/>
        </w:trPr>
        <w:tc>
          <w:tcPr>
            <w:tcW w:w="9394" w:type="dxa"/>
            <w:gridSpan w:val="2"/>
            <w:tcBorders>
              <w:left w:val="single" w:sz="12" w:space="0" w:color="000080"/>
              <w:right w:val="single" w:sz="12" w:space="0" w:color="000080"/>
            </w:tcBorders>
          </w:tcPr>
          <w:p w:rsidR="00E964C9" w:rsidRPr="00F84E7C" w:rsidRDefault="00E964C9" w:rsidP="00E964C9">
            <w:pPr>
              <w:tabs>
                <w:tab w:val="left" w:pos="1471"/>
              </w:tabs>
              <w:spacing w:before="20" w:after="40" w:line="240" w:lineRule="exact"/>
              <w:rPr>
                <w:sz w:val="20"/>
                <w:szCs w:val="26"/>
                <w:lang w:val="ru-RU"/>
              </w:rPr>
            </w:pPr>
            <w:r w:rsidRPr="00F84E7C">
              <w:rPr>
                <w:b/>
                <w:bCs/>
                <w:sz w:val="20"/>
                <w:szCs w:val="26"/>
                <w:lang w:bidi="ar-EG"/>
              </w:rPr>
              <w:t>TF</w:t>
            </w:r>
            <w:r w:rsidRPr="00F84E7C">
              <w:rPr>
                <w:rFonts w:hint="cs"/>
                <w:b/>
                <w:bCs/>
                <w:sz w:val="20"/>
                <w:szCs w:val="26"/>
                <w:rtl/>
              </w:rPr>
              <w:tab/>
            </w:r>
            <w:r w:rsidRPr="00F84E7C">
              <w:rPr>
                <w:rFonts w:hint="cs"/>
                <w:sz w:val="20"/>
                <w:szCs w:val="26"/>
                <w:rtl/>
                <w:lang w:val="ru-RU"/>
              </w:rPr>
              <w:t>إرسالات الترددات المعيارية وإشارات التوقيت</w:t>
            </w:r>
          </w:p>
        </w:tc>
      </w:tr>
      <w:tr w:rsidR="00E964C9" w:rsidRPr="00F84E7C"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F84E7C" w:rsidRDefault="00E964C9" w:rsidP="00E964C9">
            <w:pPr>
              <w:tabs>
                <w:tab w:val="left" w:pos="1471"/>
              </w:tabs>
              <w:spacing w:before="20" w:after="80" w:line="240" w:lineRule="exact"/>
              <w:rPr>
                <w:sz w:val="20"/>
                <w:szCs w:val="26"/>
                <w:lang w:val="ru-RU"/>
              </w:rPr>
            </w:pPr>
            <w:r w:rsidRPr="00F84E7C">
              <w:rPr>
                <w:b/>
                <w:bCs/>
                <w:sz w:val="20"/>
                <w:szCs w:val="26"/>
                <w:lang w:bidi="ar-EG"/>
              </w:rPr>
              <w:t>V</w:t>
            </w:r>
            <w:r w:rsidRPr="00F84E7C">
              <w:rPr>
                <w:rFonts w:hint="cs"/>
                <w:b/>
                <w:bCs/>
                <w:sz w:val="20"/>
                <w:szCs w:val="26"/>
                <w:rtl/>
              </w:rPr>
              <w:tab/>
            </w:r>
            <w:r w:rsidRPr="00F84E7C">
              <w:rPr>
                <w:rFonts w:hint="cs"/>
                <w:sz w:val="20"/>
                <w:szCs w:val="26"/>
                <w:rtl/>
                <w:lang w:val="ru-RU"/>
              </w:rPr>
              <w:t>المفردات والمواضيع ذات الصلة</w:t>
            </w:r>
          </w:p>
        </w:tc>
      </w:tr>
    </w:tbl>
    <w:p w:rsidR="005E066B" w:rsidRPr="00F84E7C" w:rsidRDefault="005E066B" w:rsidP="005E066B">
      <w:pPr>
        <w:spacing w:before="0"/>
        <w:rPr>
          <w:sz w:val="21"/>
          <w:szCs w:val="20"/>
          <w:rtl/>
        </w:rPr>
      </w:pPr>
    </w:p>
    <w:p w:rsidR="005E066B" w:rsidRPr="00F84E7C"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F84E7C" w:rsidTr="008113E9">
        <w:trPr>
          <w:trHeight w:val="720"/>
          <w:jc w:val="center"/>
        </w:trPr>
        <w:tc>
          <w:tcPr>
            <w:tcW w:w="9379" w:type="dxa"/>
          </w:tcPr>
          <w:p w:rsidR="005E066B" w:rsidRPr="00F84E7C" w:rsidRDefault="005E066B" w:rsidP="008A1234">
            <w:pPr>
              <w:ind w:left="284" w:right="284"/>
              <w:rPr>
                <w:b/>
                <w:bCs/>
                <w:i/>
                <w:iCs/>
                <w:sz w:val="21"/>
                <w:szCs w:val="26"/>
                <w:rtl/>
                <w:lang w:val="ru-RU"/>
              </w:rPr>
            </w:pPr>
            <w:r w:rsidRPr="00F84E7C">
              <w:rPr>
                <w:rFonts w:hint="cs"/>
                <w:b/>
                <w:bCs/>
                <w:i/>
                <w:iCs/>
                <w:spacing w:val="4"/>
                <w:sz w:val="21"/>
                <w:szCs w:val="26"/>
                <w:rtl/>
                <w:lang w:val="ru-RU"/>
              </w:rPr>
              <w:t>ملاحظة</w:t>
            </w:r>
            <w:r w:rsidRPr="00F84E7C">
              <w:rPr>
                <w:rFonts w:hint="cs"/>
                <w:i/>
                <w:iCs/>
                <w:spacing w:val="4"/>
                <w:sz w:val="21"/>
                <w:szCs w:val="26"/>
                <w:rtl/>
                <w:lang w:val="ru-RU"/>
              </w:rPr>
              <w:t xml:space="preserve">: </w:t>
            </w:r>
            <w:r w:rsidR="00D2107D" w:rsidRPr="00F84E7C">
              <w:rPr>
                <w:rFonts w:hint="cs"/>
                <w:i/>
                <w:iCs/>
                <w:spacing w:val="4"/>
                <w:sz w:val="21"/>
                <w:szCs w:val="26"/>
                <w:rtl/>
                <w:lang w:val="ru-RU"/>
              </w:rPr>
              <w:t xml:space="preserve">تمت الموافقة </w:t>
            </w:r>
            <w:r w:rsidRPr="00F84E7C">
              <w:rPr>
                <w:rFonts w:hint="cs"/>
                <w:i/>
                <w:iCs/>
                <w:spacing w:val="4"/>
                <w:sz w:val="21"/>
                <w:szCs w:val="26"/>
                <w:rtl/>
                <w:lang w:val="ru-RU"/>
              </w:rPr>
              <w:t xml:space="preserve">على النسخة الإنكليزية </w:t>
            </w:r>
            <w:r w:rsidR="00D2107D" w:rsidRPr="00F84E7C">
              <w:rPr>
                <w:rFonts w:hint="cs"/>
                <w:i/>
                <w:iCs/>
                <w:spacing w:val="4"/>
                <w:sz w:val="21"/>
                <w:szCs w:val="26"/>
                <w:rtl/>
                <w:lang w:val="ru-RU"/>
              </w:rPr>
              <w:t>لهذه التوصية</w:t>
            </w:r>
            <w:r w:rsidRPr="00F84E7C">
              <w:rPr>
                <w:rFonts w:hint="cs"/>
                <w:i/>
                <w:iCs/>
                <w:spacing w:val="4"/>
                <w:sz w:val="21"/>
                <w:szCs w:val="26"/>
                <w:rtl/>
                <w:lang w:val="ru-RU"/>
              </w:rPr>
              <w:t xml:space="preserve"> الصادر</w:t>
            </w:r>
            <w:r w:rsidR="00D2107D" w:rsidRPr="00F84E7C">
              <w:rPr>
                <w:rFonts w:hint="cs"/>
                <w:i/>
                <w:iCs/>
                <w:spacing w:val="4"/>
                <w:sz w:val="21"/>
                <w:szCs w:val="26"/>
                <w:rtl/>
                <w:lang w:val="ru-RU"/>
              </w:rPr>
              <w:t>ة</w:t>
            </w:r>
            <w:r w:rsidRPr="00F84E7C">
              <w:rPr>
                <w:rFonts w:hint="cs"/>
                <w:i/>
                <w:iCs/>
                <w:spacing w:val="4"/>
                <w:sz w:val="21"/>
                <w:szCs w:val="26"/>
                <w:rtl/>
                <w:lang w:val="ru-RU"/>
              </w:rPr>
              <w:t xml:space="preserve"> عن قطاع الاتصالات الراديوية بموجب الإجراء الموضح</w:t>
            </w:r>
            <w:r w:rsidRPr="00F84E7C">
              <w:rPr>
                <w:rFonts w:hint="cs"/>
                <w:i/>
                <w:iCs/>
                <w:sz w:val="21"/>
                <w:szCs w:val="26"/>
                <w:rtl/>
                <w:lang w:val="ru-RU"/>
              </w:rPr>
              <w:t xml:space="preserve"> في</w:t>
            </w:r>
            <w:r w:rsidR="008A1234" w:rsidRPr="00F84E7C">
              <w:rPr>
                <w:rFonts w:hint="eastAsia"/>
                <w:i/>
                <w:iCs/>
                <w:sz w:val="21"/>
                <w:szCs w:val="26"/>
                <w:rtl/>
                <w:lang w:val="ru-RU"/>
              </w:rPr>
              <w:t> </w:t>
            </w:r>
            <w:r w:rsidRPr="00F84E7C">
              <w:rPr>
                <w:rFonts w:hint="cs"/>
                <w:i/>
                <w:iCs/>
                <w:sz w:val="21"/>
                <w:szCs w:val="26"/>
                <w:rtl/>
                <w:lang w:val="ru-RU"/>
              </w:rPr>
              <w:t>القرار</w:t>
            </w:r>
            <w:r w:rsidR="008A1234" w:rsidRPr="00F84E7C">
              <w:rPr>
                <w:rFonts w:hint="eastAsia"/>
                <w:i/>
                <w:iCs/>
                <w:sz w:val="21"/>
                <w:szCs w:val="26"/>
                <w:rtl/>
                <w:lang w:val="ru-RU"/>
              </w:rPr>
              <w:t> </w:t>
            </w:r>
            <w:r w:rsidRPr="00F84E7C">
              <w:rPr>
                <w:i/>
                <w:iCs/>
                <w:sz w:val="21"/>
                <w:szCs w:val="26"/>
              </w:rPr>
              <w:t>ITU-R 1</w:t>
            </w:r>
            <w:r w:rsidRPr="00F84E7C">
              <w:rPr>
                <w:rFonts w:hint="cs"/>
                <w:i/>
                <w:iCs/>
                <w:sz w:val="21"/>
                <w:szCs w:val="26"/>
                <w:rtl/>
                <w:lang w:bidi="ar-EG"/>
              </w:rPr>
              <w:t>.</w:t>
            </w:r>
          </w:p>
        </w:tc>
      </w:tr>
    </w:tbl>
    <w:p w:rsidR="005E066B" w:rsidRPr="00F84E7C" w:rsidRDefault="005E066B" w:rsidP="00643D3A">
      <w:pPr>
        <w:spacing w:before="240"/>
        <w:ind w:right="142"/>
        <w:jc w:val="right"/>
        <w:rPr>
          <w:sz w:val="20"/>
          <w:szCs w:val="26"/>
          <w:rtl/>
        </w:rPr>
      </w:pPr>
      <w:r w:rsidRPr="00F84E7C">
        <w:rPr>
          <w:rFonts w:hint="cs"/>
          <w:i/>
          <w:iCs/>
          <w:sz w:val="20"/>
          <w:szCs w:val="26"/>
          <w:rtl/>
          <w:lang w:val="ru-RU"/>
        </w:rPr>
        <w:t>النشر الإلكتروني</w:t>
      </w:r>
      <w:r w:rsidRPr="00F84E7C">
        <w:rPr>
          <w:rFonts w:hint="cs"/>
          <w:i/>
          <w:iCs/>
          <w:sz w:val="20"/>
          <w:szCs w:val="26"/>
          <w:rtl/>
          <w:lang w:val="ru-RU"/>
        </w:rPr>
        <w:br/>
      </w:r>
      <w:r w:rsidRPr="00F84E7C">
        <w:rPr>
          <w:rFonts w:hint="cs"/>
          <w:sz w:val="20"/>
          <w:szCs w:val="26"/>
          <w:rtl/>
          <w:lang w:val="ru-RU"/>
        </w:rPr>
        <w:t xml:space="preserve">جنيف، </w:t>
      </w:r>
      <w:r w:rsidR="00B97F45" w:rsidRPr="00F84E7C">
        <w:rPr>
          <w:sz w:val="20"/>
          <w:szCs w:val="26"/>
        </w:rPr>
        <w:t>201</w:t>
      </w:r>
      <w:r w:rsidR="00643D3A" w:rsidRPr="00F84E7C">
        <w:rPr>
          <w:sz w:val="20"/>
          <w:szCs w:val="26"/>
        </w:rPr>
        <w:t>5</w:t>
      </w:r>
    </w:p>
    <w:p w:rsidR="005E066B" w:rsidRPr="00F84E7C" w:rsidRDefault="005E066B" w:rsidP="003D40E1">
      <w:pPr>
        <w:spacing w:before="0" w:line="120" w:lineRule="auto"/>
        <w:ind w:right="539"/>
        <w:jc w:val="right"/>
        <w:rPr>
          <w:sz w:val="21"/>
          <w:szCs w:val="28"/>
          <w:rtl/>
          <w:lang w:bidi="ar-EG"/>
        </w:rPr>
      </w:pPr>
    </w:p>
    <w:p w:rsidR="005E066B" w:rsidRPr="00F84E7C" w:rsidRDefault="005E066B" w:rsidP="00643D3A">
      <w:pPr>
        <w:spacing w:before="240"/>
        <w:jc w:val="center"/>
        <w:rPr>
          <w:sz w:val="21"/>
          <w:szCs w:val="20"/>
        </w:rPr>
      </w:pPr>
      <w:r w:rsidRPr="00F84E7C">
        <w:rPr>
          <w:sz w:val="21"/>
          <w:szCs w:val="20"/>
          <w:lang w:val="ru-RU"/>
        </w:rPr>
        <w:sym w:font="Symbol" w:char="F0D3"/>
      </w:r>
      <w:r w:rsidRPr="00F84E7C">
        <w:rPr>
          <w:sz w:val="21"/>
          <w:szCs w:val="20"/>
          <w:lang w:val="ru-RU"/>
        </w:rPr>
        <w:t xml:space="preserve">  </w:t>
      </w:r>
      <w:r w:rsidRPr="00F84E7C">
        <w:rPr>
          <w:sz w:val="21"/>
          <w:szCs w:val="20"/>
        </w:rPr>
        <w:t>ITU</w:t>
      </w:r>
      <w:r w:rsidRPr="00F84E7C">
        <w:rPr>
          <w:sz w:val="21"/>
          <w:szCs w:val="20"/>
          <w:lang w:val="ru-RU"/>
        </w:rPr>
        <w:t xml:space="preserve"> </w:t>
      </w:r>
      <w:r w:rsidR="00C04244" w:rsidRPr="00F84E7C">
        <w:rPr>
          <w:sz w:val="21"/>
          <w:szCs w:val="20"/>
        </w:rPr>
        <w:t xml:space="preserve"> </w:t>
      </w:r>
      <w:r w:rsidR="00B97F45" w:rsidRPr="00F84E7C">
        <w:rPr>
          <w:sz w:val="21"/>
          <w:szCs w:val="20"/>
        </w:rPr>
        <w:t>201</w:t>
      </w:r>
      <w:r w:rsidR="00643D3A" w:rsidRPr="00F84E7C">
        <w:rPr>
          <w:sz w:val="21"/>
          <w:szCs w:val="20"/>
        </w:rPr>
        <w:t>5</w:t>
      </w:r>
    </w:p>
    <w:p w:rsidR="005E066B" w:rsidRPr="00F84E7C" w:rsidRDefault="005E066B" w:rsidP="005E066B">
      <w:pPr>
        <w:rPr>
          <w:sz w:val="20"/>
          <w:szCs w:val="26"/>
          <w:rtl/>
          <w:lang w:bidi="ar-EG"/>
        </w:rPr>
      </w:pPr>
      <w:r w:rsidRPr="00F84E7C">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F84E7C">
        <w:rPr>
          <w:spacing w:val="10"/>
          <w:sz w:val="20"/>
          <w:szCs w:val="26"/>
          <w:rtl/>
          <w:lang w:val="ru-RU"/>
        </w:rPr>
        <w:br/>
      </w:r>
      <w:r w:rsidRPr="00F84E7C">
        <w:rPr>
          <w:rFonts w:hint="cs"/>
          <w:sz w:val="20"/>
          <w:szCs w:val="26"/>
          <w:rtl/>
          <w:lang w:val="ru-RU"/>
        </w:rPr>
        <w:t xml:space="preserve">الاتحاد الدولي للاتصالات </w:t>
      </w:r>
      <w:r w:rsidRPr="00F84E7C">
        <w:rPr>
          <w:sz w:val="20"/>
          <w:szCs w:val="26"/>
        </w:rPr>
        <w:t>(ITU)</w:t>
      </w:r>
      <w:r w:rsidRPr="00F84E7C">
        <w:rPr>
          <w:rFonts w:hint="cs"/>
          <w:sz w:val="20"/>
          <w:szCs w:val="26"/>
          <w:rtl/>
          <w:lang w:bidi="ar-EG"/>
        </w:rPr>
        <w:t>.</w:t>
      </w:r>
    </w:p>
    <w:p w:rsidR="005E066B" w:rsidRPr="00F84E7C" w:rsidRDefault="005E066B" w:rsidP="002144CB">
      <w:pPr>
        <w:rPr>
          <w:sz w:val="21"/>
          <w:szCs w:val="28"/>
          <w:rtl/>
          <w:lang w:bidi="ar-EG"/>
        </w:rPr>
        <w:sectPr w:rsidR="005E066B" w:rsidRPr="00F84E7C"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643D3A" w:rsidRPr="00F84E7C" w:rsidRDefault="00643D3A" w:rsidP="00C85C7B">
      <w:pPr>
        <w:pStyle w:val="RecNo"/>
        <w:rPr>
          <w:rtl/>
        </w:rPr>
      </w:pPr>
      <w:bookmarkStart w:id="1" w:name="_Toc227480971"/>
      <w:r w:rsidRPr="00F84E7C">
        <w:rPr>
          <w:rtl/>
        </w:rPr>
        <w:lastRenderedPageBreak/>
        <w:t>التوصيـة</w:t>
      </w:r>
      <w:r w:rsidRPr="00F84E7C">
        <w:rPr>
          <w:rFonts w:hint="cs"/>
          <w:rtl/>
        </w:rPr>
        <w:t xml:space="preserve">  </w:t>
      </w:r>
      <w:bookmarkEnd w:id="1"/>
      <w:r w:rsidR="00C85C7B" w:rsidRPr="00F84E7C">
        <w:rPr>
          <w:rStyle w:val="href"/>
        </w:rPr>
        <w:t>ITU-R  F.557-5</w:t>
      </w:r>
    </w:p>
    <w:p w:rsidR="00643D3A" w:rsidRPr="00F84E7C" w:rsidRDefault="00C85C7B" w:rsidP="00F810C2">
      <w:pPr>
        <w:pStyle w:val="Rectitle"/>
        <w:spacing w:line="180" w:lineRule="auto"/>
        <w:rPr>
          <w:rtl/>
        </w:rPr>
      </w:pPr>
      <w:r w:rsidRPr="00F84E7C">
        <w:rPr>
          <w:rtl/>
          <w:lang w:bidi="ar-SA"/>
        </w:rPr>
        <w:t>هدف التيس</w:t>
      </w:r>
      <w:r w:rsidRPr="00F84E7C">
        <w:rPr>
          <w:rFonts w:hint="cs"/>
          <w:rtl/>
          <w:lang w:bidi="ar-SA"/>
        </w:rPr>
        <w:t>ُّ</w:t>
      </w:r>
      <w:r w:rsidRPr="00F84E7C">
        <w:rPr>
          <w:rtl/>
          <w:lang w:bidi="ar-SA"/>
        </w:rPr>
        <w:t>ر لأنظمة مرح</w:t>
      </w:r>
      <w:r w:rsidRPr="00F84E7C">
        <w:rPr>
          <w:rFonts w:hint="cs"/>
          <w:rtl/>
          <w:lang w:bidi="ar-SA"/>
        </w:rPr>
        <w:t>ّ</w:t>
      </w:r>
      <w:r w:rsidRPr="00F84E7C">
        <w:rPr>
          <w:rtl/>
          <w:lang w:bidi="ar-SA"/>
        </w:rPr>
        <w:t>لات راديوية</w:t>
      </w:r>
      <w:r w:rsidR="00F810C2" w:rsidRPr="00F84E7C">
        <w:rPr>
          <w:rtl/>
          <w:lang w:bidi="ar-SA"/>
        </w:rPr>
        <w:br/>
      </w:r>
      <w:r w:rsidRPr="00F84E7C">
        <w:rPr>
          <w:rtl/>
          <w:lang w:bidi="ar-SA"/>
        </w:rPr>
        <w:t>على مسير رقمي افتراضي مرجعي</w:t>
      </w:r>
    </w:p>
    <w:p w:rsidR="00643D3A" w:rsidRPr="00F84E7C" w:rsidRDefault="00384014" w:rsidP="00384014">
      <w:pPr>
        <w:pStyle w:val="Date"/>
        <w:rPr>
          <w:rtl/>
        </w:rPr>
      </w:pPr>
      <w:r>
        <w:rPr>
          <w:rFonts w:hint="cs"/>
          <w:rtl/>
        </w:rPr>
        <w:t> </w:t>
      </w:r>
      <w:r w:rsidR="00C85C7B" w:rsidRPr="00F84E7C">
        <w:t>(2014-1997-1991-1990-1986-1978)</w:t>
      </w:r>
    </w:p>
    <w:p w:rsidR="00643D3A" w:rsidRPr="00F84E7C" w:rsidRDefault="00643D3A" w:rsidP="00643D3A">
      <w:pPr>
        <w:pStyle w:val="HeadingSum0"/>
        <w:spacing w:line="190" w:lineRule="auto"/>
        <w:rPr>
          <w:rtl/>
        </w:rPr>
      </w:pPr>
      <w:r w:rsidRPr="00F84E7C">
        <w:rPr>
          <w:rtl/>
        </w:rPr>
        <w:t>مجال التطبيق</w:t>
      </w:r>
    </w:p>
    <w:p w:rsidR="00C85C7B" w:rsidRPr="00F84E7C" w:rsidRDefault="00C85C7B" w:rsidP="00D0705D">
      <w:pPr>
        <w:pStyle w:val="Summary"/>
        <w:spacing w:line="190" w:lineRule="auto"/>
        <w:rPr>
          <w:rtl/>
        </w:rPr>
      </w:pPr>
      <w:r w:rsidRPr="00F84E7C">
        <w:rPr>
          <w:rFonts w:hint="cs"/>
          <w:rtl/>
        </w:rPr>
        <w:t xml:space="preserve">تقدم هذه التوصية هدف التيسُّر لأنظمة مرحّلات راديوية على مسير رقمي افتراضي مرجعي </w:t>
      </w:r>
      <w:r w:rsidRPr="00F84E7C">
        <w:t>(HRDP)</w:t>
      </w:r>
      <w:r w:rsidRPr="00F84E7C">
        <w:rPr>
          <w:rFonts w:hint="cs"/>
          <w:rtl/>
        </w:rPr>
        <w:t xml:space="preserve">، بما في ذلك مفهوم عدم تيسُّر المسير </w:t>
      </w:r>
      <w:r w:rsidRPr="00F84E7C">
        <w:rPr>
          <w:lang w:bidi="ar-SA"/>
        </w:rPr>
        <w:t>HRDP</w:t>
      </w:r>
      <w:r w:rsidRPr="00F84E7C">
        <w:rPr>
          <w:rFonts w:hint="cs"/>
          <w:rtl/>
        </w:rPr>
        <w:t xml:space="preserve"> والعوامل التي يجب أن يتضمنها تقييم عدم التيسُّر. كما تقدم هذه التوصية توجيهات بشأن تيسُّر واعتمادية أنظمة المرحلات</w:t>
      </w:r>
      <w:r w:rsidR="00D0705D">
        <w:rPr>
          <w:rFonts w:hint="eastAsia"/>
          <w:rtl/>
        </w:rPr>
        <w:t> </w:t>
      </w:r>
      <w:r w:rsidRPr="00F84E7C">
        <w:rPr>
          <w:rFonts w:hint="cs"/>
          <w:rtl/>
        </w:rPr>
        <w:t>الراديوية.</w:t>
      </w:r>
    </w:p>
    <w:p w:rsidR="00C85C7B" w:rsidRPr="00F84E7C" w:rsidRDefault="00C85C7B" w:rsidP="00C85C7B">
      <w:pPr>
        <w:pStyle w:val="Summary"/>
        <w:spacing w:line="190" w:lineRule="auto"/>
        <w:rPr>
          <w:rtl/>
        </w:rPr>
      </w:pPr>
      <w:r w:rsidRPr="00F84E7C">
        <w:rPr>
          <w:rFonts w:hint="cs"/>
          <w:rtl/>
        </w:rPr>
        <w:t xml:space="preserve">وجدير بالذكر أنه لا يمكن استعمال هذه التوصية إلا للأنظمة التي صُمّمت قبل الموافقة على التوصية </w:t>
      </w:r>
      <w:r w:rsidRPr="00F84E7C">
        <w:t>ITU-R F.1703</w:t>
      </w:r>
      <w:r w:rsidRPr="00F84E7C">
        <w:rPr>
          <w:rFonts w:hint="cs"/>
          <w:rtl/>
        </w:rPr>
        <w:t xml:space="preserve"> في </w:t>
      </w:r>
      <w:r w:rsidRPr="00F84E7C">
        <w:t>2005</w:t>
      </w:r>
      <w:r w:rsidRPr="00F84E7C">
        <w:rPr>
          <w:rFonts w:hint="cs"/>
          <w:rtl/>
        </w:rPr>
        <w:t>.</w:t>
      </w:r>
    </w:p>
    <w:p w:rsidR="00643D3A" w:rsidRPr="00F84E7C" w:rsidRDefault="00C85C7B" w:rsidP="00C85C7B">
      <w:pPr>
        <w:pStyle w:val="Summary"/>
        <w:spacing w:line="190" w:lineRule="auto"/>
        <w:rPr>
          <w:rtl/>
          <w:lang w:bidi="ar-SA"/>
        </w:rPr>
      </w:pPr>
      <w:r w:rsidRPr="00F84E7C">
        <w:rPr>
          <w:rFonts w:hint="cs"/>
          <w:rtl/>
          <w:lang w:bidi="ar-SA"/>
        </w:rPr>
        <w:t xml:space="preserve">وحُذفت الإشارة إلى الدارة الافتراضية المرجعية </w:t>
      </w:r>
      <w:r w:rsidRPr="00F84E7C">
        <w:rPr>
          <w:lang w:bidi="ar-SA"/>
        </w:rPr>
        <w:t>(HRC)</w:t>
      </w:r>
      <w:r w:rsidRPr="00F84E7C">
        <w:rPr>
          <w:rFonts w:hint="cs"/>
          <w:rtl/>
          <w:lang w:bidi="ar-SA"/>
        </w:rPr>
        <w:t xml:space="preserve"> والمعلومات التماثلية ذات الصلة من هذه الصيغة المنقحة. وللاطّلاع على هذه المعلومات، راجع الصيغة السابقة من هذه التوصية والدليل - قائمة توصيات قطاع الاتصالات الراديوية بشأن الأنظمة التماثلية في الخدمات الثابتة في نطاقات التردد فوق </w:t>
      </w:r>
      <w:r w:rsidRPr="00F84E7C">
        <w:rPr>
          <w:lang w:bidi="ar-SA"/>
        </w:rPr>
        <w:t>MHz 30</w:t>
      </w:r>
      <w:r w:rsidRPr="00F84E7C">
        <w:rPr>
          <w:rFonts w:hint="cs"/>
          <w:rtl/>
          <w:lang w:bidi="ar-SA"/>
        </w:rPr>
        <w:t xml:space="preserve"> (هذه الوثيقة متاحة على صفحة الويب الخاصة بفرقة العمل </w:t>
      </w:r>
      <w:r w:rsidRPr="00F84E7C">
        <w:rPr>
          <w:lang w:bidi="ar-SA"/>
        </w:rPr>
        <w:t>5C</w:t>
      </w:r>
      <w:r w:rsidRPr="00F84E7C">
        <w:rPr>
          <w:rFonts w:hint="cs"/>
          <w:rtl/>
          <w:lang w:bidi="ar-SA"/>
        </w:rPr>
        <w:t xml:space="preserve"> لقطاع</w:t>
      </w:r>
      <w:r w:rsidRPr="00F84E7C">
        <w:rPr>
          <w:rFonts w:hint="eastAsia"/>
          <w:rtl/>
          <w:lang w:bidi="ar-SA"/>
        </w:rPr>
        <w:t> </w:t>
      </w:r>
      <w:r w:rsidRPr="00F84E7C">
        <w:rPr>
          <w:rFonts w:hint="cs"/>
          <w:rtl/>
          <w:lang w:bidi="ar-SA"/>
        </w:rPr>
        <w:t>الاتصالات الراديوية)، الذي يتضمن قائمة بجميع التوصيات التي تتناول أنظمة الخدمة الثابتة التماثلية، بما في ذلك التوصيات</w:t>
      </w:r>
      <w:r w:rsidRPr="00F84E7C">
        <w:rPr>
          <w:rFonts w:hint="eastAsia"/>
          <w:rtl/>
          <w:lang w:bidi="ar-SA"/>
        </w:rPr>
        <w:t> </w:t>
      </w:r>
      <w:r w:rsidRPr="00F84E7C">
        <w:rPr>
          <w:rFonts w:hint="cs"/>
          <w:rtl/>
          <w:lang w:bidi="ar-SA"/>
        </w:rPr>
        <w:t>الملغاة.</w:t>
      </w:r>
    </w:p>
    <w:p w:rsidR="00210A61" w:rsidRPr="00F84E7C" w:rsidRDefault="00210A61" w:rsidP="009635B3">
      <w:pPr>
        <w:pStyle w:val="Headingb"/>
        <w:rPr>
          <w:rtl/>
        </w:rPr>
      </w:pPr>
      <w:r w:rsidRPr="00F84E7C">
        <w:rPr>
          <w:rFonts w:hint="cs"/>
          <w:rtl/>
        </w:rPr>
        <w:t>كلمات رئيسية</w:t>
      </w:r>
    </w:p>
    <w:p w:rsidR="00210A61" w:rsidRPr="00F84E7C" w:rsidRDefault="00CA70E1" w:rsidP="00F02FEE">
      <w:pPr>
        <w:pStyle w:val="Summary"/>
        <w:spacing w:line="190" w:lineRule="auto"/>
        <w:rPr>
          <w:rFonts w:hint="cs"/>
          <w:rtl/>
          <w:lang w:bidi="ar-SA"/>
        </w:rPr>
      </w:pPr>
      <w:r w:rsidRPr="00F84E7C">
        <w:rPr>
          <w:rFonts w:hint="cs"/>
          <w:rtl/>
          <w:lang w:bidi="ar-SA"/>
        </w:rPr>
        <w:t xml:space="preserve">الخدمة الثابتة، وهدف التيسُّر لأنظمة مرحّلات راديوية على مسير رقمي افتراضي مرجعي </w:t>
      </w:r>
      <w:r w:rsidRPr="00F84E7C">
        <w:rPr>
          <w:lang w:bidi="ar-SA"/>
        </w:rPr>
        <w:t>(HRDP)</w:t>
      </w:r>
      <w:r w:rsidRPr="00F84E7C">
        <w:rPr>
          <w:rFonts w:hint="cs"/>
          <w:rtl/>
        </w:rPr>
        <w:t>، و</w:t>
      </w:r>
      <w:r w:rsidR="00F02FEE" w:rsidRPr="00F84E7C">
        <w:rPr>
          <w:rFonts w:hint="cs"/>
          <w:rtl/>
          <w:lang w:bidi="ar-SA"/>
        </w:rPr>
        <w:t>التيسُّر</w:t>
      </w:r>
      <w:r w:rsidRPr="00F84E7C">
        <w:rPr>
          <w:rFonts w:hint="cs"/>
          <w:rtl/>
        </w:rPr>
        <w:t xml:space="preserve">، </w:t>
      </w:r>
      <w:r w:rsidR="002B6911" w:rsidRPr="00F84E7C">
        <w:rPr>
          <w:rFonts w:hint="cs"/>
          <w:rtl/>
        </w:rPr>
        <w:t xml:space="preserve">وعدم </w:t>
      </w:r>
      <w:r w:rsidR="002B6911" w:rsidRPr="00F84E7C">
        <w:rPr>
          <w:rFonts w:hint="cs"/>
          <w:rtl/>
          <w:lang w:bidi="ar-SA"/>
        </w:rPr>
        <w:t>التيسُّر</w:t>
      </w:r>
      <w:r w:rsidR="002B6911" w:rsidRPr="00F84E7C">
        <w:rPr>
          <w:rFonts w:hint="cs"/>
          <w:rtl/>
          <w:lang w:bidi="ar-SA"/>
        </w:rPr>
        <w:t>،</w:t>
      </w:r>
      <w:r w:rsidR="002B6911" w:rsidRPr="00F84E7C">
        <w:rPr>
          <w:rFonts w:hint="cs"/>
          <w:rtl/>
        </w:rPr>
        <w:t xml:space="preserve"> </w:t>
      </w:r>
      <w:r w:rsidRPr="00F84E7C">
        <w:rPr>
          <w:rFonts w:hint="cs"/>
          <w:rtl/>
        </w:rPr>
        <w:t>والوقت المتوسط بين الأعطال</w:t>
      </w:r>
      <w:r w:rsidR="00455C4F" w:rsidRPr="00F84E7C">
        <w:rPr>
          <w:rFonts w:hint="eastAsia"/>
          <w:rtl/>
        </w:rPr>
        <w:t> </w:t>
      </w:r>
      <w:r w:rsidRPr="00F84E7C">
        <w:t>(MTBF)</w:t>
      </w:r>
      <w:r w:rsidRPr="00F84E7C">
        <w:rPr>
          <w:rFonts w:hint="cs"/>
          <w:rtl/>
        </w:rPr>
        <w:t xml:space="preserve">، </w:t>
      </w:r>
      <w:r w:rsidR="00455C4F" w:rsidRPr="00F84E7C">
        <w:rPr>
          <w:rFonts w:hint="cs"/>
          <w:rtl/>
        </w:rPr>
        <w:t>والوقت المتوسط للاستعادة </w:t>
      </w:r>
      <w:r w:rsidR="00455C4F" w:rsidRPr="00F84E7C">
        <w:t>(MTTR)</w:t>
      </w:r>
    </w:p>
    <w:p w:rsidR="00643D3A" w:rsidRPr="00F84E7C" w:rsidRDefault="00643D3A" w:rsidP="00643D3A">
      <w:pPr>
        <w:pStyle w:val="Normalaftertitle0"/>
        <w:rPr>
          <w:rtl/>
        </w:rPr>
      </w:pPr>
      <w:r w:rsidRPr="00F84E7C">
        <w:rPr>
          <w:rFonts w:hint="cs"/>
          <w:rtl/>
        </w:rPr>
        <w:t>إن جمعية الاتصالات الراديوية للاتحاد الدولي للاتصالات،</w:t>
      </w:r>
    </w:p>
    <w:p w:rsidR="00643D3A" w:rsidRPr="00F84E7C" w:rsidRDefault="00643D3A" w:rsidP="00643D3A">
      <w:pPr>
        <w:pStyle w:val="Call"/>
        <w:rPr>
          <w:rtl/>
        </w:rPr>
      </w:pPr>
      <w:r w:rsidRPr="00F84E7C">
        <w:rPr>
          <w:rFonts w:hint="cs"/>
          <w:rtl/>
        </w:rPr>
        <w:t>إذ تضع في اعتبارها</w:t>
      </w:r>
    </w:p>
    <w:p w:rsidR="00643D3A" w:rsidRPr="00F84E7C" w:rsidRDefault="00643D3A" w:rsidP="00C85C7B">
      <w:pPr>
        <w:rPr>
          <w:rtl/>
          <w:lang w:bidi="ar-SY"/>
        </w:rPr>
      </w:pPr>
      <w:r w:rsidRPr="00F84E7C">
        <w:rPr>
          <w:rFonts w:hint="cs"/>
          <w:i/>
          <w:iCs/>
          <w:rtl/>
          <w:lang w:bidi="ar-EG"/>
        </w:rPr>
        <w:t xml:space="preserve"> أ )</w:t>
      </w:r>
      <w:r w:rsidRPr="00F84E7C">
        <w:rPr>
          <w:rtl/>
          <w:lang w:bidi="ar-EG"/>
        </w:rPr>
        <w:tab/>
      </w:r>
      <w:r w:rsidR="00C85C7B" w:rsidRPr="00F84E7C">
        <w:rPr>
          <w:rFonts w:hint="cs"/>
          <w:rtl/>
        </w:rPr>
        <w:t xml:space="preserve">أن الغرض من هدف التيسُّر لأنظمة مرحّلات راديوية على مسير رقمي افتراضي مرجعي </w:t>
      </w:r>
      <w:r w:rsidR="00C85C7B" w:rsidRPr="00F84E7C">
        <w:rPr>
          <w:lang w:bidi="ar-EG"/>
        </w:rPr>
        <w:t>(HRDP)</w:t>
      </w:r>
      <w:r w:rsidR="00C85C7B" w:rsidRPr="00F84E7C">
        <w:rPr>
          <w:rFonts w:hint="cs"/>
          <w:rtl/>
          <w:lang w:bidi="ar-EG"/>
        </w:rPr>
        <w:t xml:space="preserve"> أن يكون بمثابة توجيه للمصممين والمخططين للأنظمة المصممة قبل </w:t>
      </w:r>
      <w:r w:rsidR="00C85C7B" w:rsidRPr="00F84E7C">
        <w:rPr>
          <w:lang w:bidi="ar-EG"/>
        </w:rPr>
        <w:t>2005</w:t>
      </w:r>
      <w:r w:rsidR="00C85C7B" w:rsidRPr="00F84E7C">
        <w:rPr>
          <w:rtl/>
        </w:rPr>
        <w:t>؛</w:t>
      </w:r>
    </w:p>
    <w:p w:rsidR="00643D3A" w:rsidRPr="00F84E7C" w:rsidRDefault="00643D3A" w:rsidP="00D0705D">
      <w:r w:rsidRPr="00F84E7C">
        <w:rPr>
          <w:rFonts w:hint="cs"/>
          <w:i/>
          <w:iCs/>
          <w:rtl/>
          <w:lang w:bidi="ar-EG"/>
        </w:rPr>
        <w:t>ب)</w:t>
      </w:r>
      <w:r w:rsidRPr="00F84E7C">
        <w:rPr>
          <w:rtl/>
          <w:lang w:bidi="ar-EG"/>
        </w:rPr>
        <w:tab/>
      </w:r>
      <w:r w:rsidR="00C85C7B" w:rsidRPr="00F84E7C">
        <w:rPr>
          <w:rFonts w:hint="cs"/>
          <w:rtl/>
        </w:rPr>
        <w:t>أن تيسُّر أي نظام ترحيل راديوي يعتمد على عوامل كثيرة وخاصة على: منظمة الصيانة (التي تحدد وقت الاستعادة) واعتمادية المعدات وتصميم النظام وظروف الانتشار. وقد تكون هناك اختلافات كبيرة بين الأهمية النسبية لهذه العوامل المختلفة، قد</w:t>
      </w:r>
      <w:r w:rsidR="00D0705D">
        <w:rPr>
          <w:rFonts w:hint="eastAsia"/>
          <w:rtl/>
        </w:rPr>
        <w:t> </w:t>
      </w:r>
      <w:r w:rsidR="00C85C7B" w:rsidRPr="00F84E7C">
        <w:rPr>
          <w:rFonts w:hint="cs"/>
          <w:rtl/>
        </w:rPr>
        <w:t>تخرج في بعض الأحيان عن السيطرة، من مجال لآخر</w:t>
      </w:r>
      <w:r w:rsidR="00C85C7B" w:rsidRPr="00F84E7C">
        <w:rPr>
          <w:rtl/>
        </w:rPr>
        <w:t>؛</w:t>
      </w:r>
    </w:p>
    <w:p w:rsidR="00643D3A" w:rsidRPr="00F84E7C" w:rsidRDefault="00643D3A" w:rsidP="00C85C7B">
      <w:pPr>
        <w:rPr>
          <w:rtl/>
          <w:lang w:bidi="ar-EG"/>
        </w:rPr>
      </w:pPr>
      <w:r w:rsidRPr="00F84E7C">
        <w:rPr>
          <w:rFonts w:hint="cs"/>
          <w:i/>
          <w:iCs/>
          <w:rtl/>
          <w:lang w:bidi="ar-EG"/>
        </w:rPr>
        <w:t>ج)</w:t>
      </w:r>
      <w:r w:rsidRPr="00F84E7C">
        <w:rPr>
          <w:rtl/>
          <w:lang w:bidi="ar-EG"/>
        </w:rPr>
        <w:tab/>
      </w:r>
      <w:r w:rsidR="00C85C7B" w:rsidRPr="00F84E7C">
        <w:rPr>
          <w:rFonts w:hint="cs"/>
          <w:rtl/>
        </w:rPr>
        <w:t xml:space="preserve">أنه يفضل تطبيق أهداف تيسُّر مشتركة لكل من النظام </w:t>
      </w:r>
      <w:proofErr w:type="spellStart"/>
      <w:r w:rsidR="00C85C7B" w:rsidRPr="00F84E7C">
        <w:rPr>
          <w:rFonts w:hint="cs"/>
          <w:rtl/>
        </w:rPr>
        <w:t>الكبلي</w:t>
      </w:r>
      <w:proofErr w:type="spellEnd"/>
      <w:r w:rsidR="00C85C7B" w:rsidRPr="00F84E7C">
        <w:rPr>
          <w:rFonts w:hint="cs"/>
          <w:rtl/>
        </w:rPr>
        <w:t xml:space="preserve"> ونظام الترحيل الراديوي،</w:t>
      </w:r>
    </w:p>
    <w:p w:rsidR="00643D3A" w:rsidRPr="00F84E7C" w:rsidRDefault="00643D3A" w:rsidP="00643D3A">
      <w:pPr>
        <w:pStyle w:val="Call"/>
        <w:rPr>
          <w:rtl/>
        </w:rPr>
      </w:pPr>
      <w:r w:rsidRPr="00F84E7C">
        <w:rPr>
          <w:rFonts w:hint="cs"/>
          <w:rtl/>
        </w:rPr>
        <w:t>توصـي</w:t>
      </w:r>
    </w:p>
    <w:p w:rsidR="00643D3A" w:rsidRPr="00F84E7C" w:rsidRDefault="00643D3A" w:rsidP="00CB7279">
      <w:pPr>
        <w:rPr>
          <w:rtl/>
          <w:lang w:bidi="ar-EG"/>
        </w:rPr>
      </w:pPr>
      <w:r w:rsidRPr="00F84E7C">
        <w:rPr>
          <w:b/>
          <w:bCs/>
        </w:rPr>
        <w:t>1</w:t>
      </w:r>
      <w:r w:rsidRPr="00F84E7C">
        <w:rPr>
          <w:rFonts w:hint="cs"/>
          <w:rtl/>
          <w:lang w:bidi="ar-EG"/>
        </w:rPr>
        <w:tab/>
      </w:r>
      <w:r w:rsidR="00C85C7B" w:rsidRPr="00F84E7C">
        <w:rPr>
          <w:rFonts w:hint="cs"/>
          <w:rtl/>
        </w:rPr>
        <w:t xml:space="preserve">بأن يكون هدف التيسُّر لمسير </w:t>
      </w:r>
      <w:r w:rsidR="00C85C7B" w:rsidRPr="00F84E7C">
        <w:rPr>
          <w:lang w:bidi="ar-EG"/>
        </w:rPr>
        <w:t>HRDP</w:t>
      </w:r>
      <w:r w:rsidR="00C85C7B" w:rsidRPr="00F84E7C">
        <w:rPr>
          <w:rFonts w:hint="cs"/>
          <w:rtl/>
          <w:lang w:bidi="ar-EG"/>
        </w:rPr>
        <w:t xml:space="preserve"> طوله </w:t>
      </w:r>
      <w:r w:rsidR="00C85C7B" w:rsidRPr="00F84E7C">
        <w:rPr>
          <w:lang w:bidi="ar-EG"/>
        </w:rPr>
        <w:t>km 2 500</w:t>
      </w:r>
      <w:r w:rsidR="00C85C7B" w:rsidRPr="00F84E7C">
        <w:rPr>
          <w:rFonts w:hint="cs"/>
          <w:rtl/>
          <w:lang w:bidi="ar-EG"/>
        </w:rPr>
        <w:t xml:space="preserve"> لأنظمة الترحيل الراديوي الرقمية (التوصية </w:t>
      </w:r>
      <w:r w:rsidR="00C85C7B" w:rsidRPr="00F84E7C">
        <w:rPr>
          <w:lang w:bidi="ar-EG"/>
        </w:rPr>
        <w:t>ITU</w:t>
      </w:r>
      <w:r w:rsidR="00C85C7B" w:rsidRPr="00F84E7C">
        <w:rPr>
          <w:lang w:bidi="ar-EG"/>
        </w:rPr>
        <w:noBreakHyphen/>
        <w:t>R F.556</w:t>
      </w:r>
      <w:r w:rsidR="00C85C7B" w:rsidRPr="00F84E7C">
        <w:rPr>
          <w:rFonts w:hint="cs"/>
          <w:rtl/>
          <w:lang w:bidi="ar-EG"/>
        </w:rPr>
        <w:t xml:space="preserve">) </w:t>
      </w:r>
      <w:r w:rsidR="00C85C7B" w:rsidRPr="00F84E7C">
        <w:rPr>
          <w:lang w:bidi="ar-EG"/>
        </w:rPr>
        <w:t>%99,7</w:t>
      </w:r>
      <w:r w:rsidR="00C85C7B" w:rsidRPr="00F84E7C">
        <w:rPr>
          <w:rFonts w:hint="cs"/>
          <w:rtl/>
          <w:lang w:bidi="ar-EG"/>
        </w:rPr>
        <w:t xml:space="preserve"> من الزمن، على أن تُراعى هذه النسبة المئوية خلال فترة زمنية طويلة بما يكفي للسلامة الإحصائية، وتزيد على الأرجح عن سنة</w:t>
      </w:r>
      <w:r w:rsidR="00C85C7B" w:rsidRPr="00F84E7C">
        <w:rPr>
          <w:rFonts w:hint="cs"/>
          <w:rtl/>
        </w:rPr>
        <w:t xml:space="preserve">؛ وهذه الفترة الزمنية قيد الدراسة (انظر الملاحظات </w:t>
      </w:r>
      <w:r w:rsidR="00C85C7B" w:rsidRPr="00F84E7C">
        <w:rPr>
          <w:lang w:bidi="ar-EG"/>
        </w:rPr>
        <w:t>2</w:t>
      </w:r>
      <w:r w:rsidR="00C85C7B" w:rsidRPr="00F84E7C">
        <w:rPr>
          <w:rFonts w:hint="cs"/>
          <w:rtl/>
          <w:lang w:bidi="ar-EG"/>
        </w:rPr>
        <w:t xml:space="preserve"> و</w:t>
      </w:r>
      <w:r w:rsidR="00C85C7B" w:rsidRPr="00F84E7C">
        <w:rPr>
          <w:lang w:bidi="ar-EG"/>
        </w:rPr>
        <w:t>3</w:t>
      </w:r>
      <w:r w:rsidR="00C85C7B" w:rsidRPr="00F84E7C">
        <w:rPr>
          <w:rFonts w:hint="cs"/>
          <w:rtl/>
          <w:lang w:bidi="ar-EG"/>
        </w:rPr>
        <w:t xml:space="preserve"> و</w:t>
      </w:r>
      <w:r w:rsidR="00C85C7B" w:rsidRPr="00F84E7C">
        <w:rPr>
          <w:lang w:bidi="ar-EG"/>
        </w:rPr>
        <w:t>4</w:t>
      </w:r>
      <w:r w:rsidR="00C85C7B" w:rsidRPr="00F84E7C">
        <w:rPr>
          <w:rFonts w:hint="cs"/>
          <w:rtl/>
          <w:lang w:bidi="ar-EG"/>
        </w:rPr>
        <w:t>)</w:t>
      </w:r>
      <w:r w:rsidRPr="00F84E7C">
        <w:rPr>
          <w:rFonts w:hint="cs"/>
          <w:rtl/>
          <w:lang w:bidi="ar-EG"/>
        </w:rPr>
        <w:t>؛</w:t>
      </w:r>
    </w:p>
    <w:p w:rsidR="00643D3A" w:rsidRPr="00F84E7C" w:rsidRDefault="00643D3A" w:rsidP="002B6911">
      <w:pPr>
        <w:keepNext/>
      </w:pPr>
      <w:r w:rsidRPr="00F84E7C">
        <w:rPr>
          <w:b/>
          <w:bCs/>
        </w:rPr>
        <w:lastRenderedPageBreak/>
        <w:t>2</w:t>
      </w:r>
      <w:r w:rsidRPr="00F84E7C">
        <w:rPr>
          <w:rFonts w:hint="cs"/>
          <w:rtl/>
          <w:lang w:bidi="ar-EG"/>
        </w:rPr>
        <w:tab/>
      </w:r>
      <w:r w:rsidR="00C85C7B" w:rsidRPr="00F84E7C">
        <w:rPr>
          <w:rFonts w:hint="cs"/>
          <w:rtl/>
        </w:rPr>
        <w:t xml:space="preserve">أن يكون مفهوم عدم تيسُّر مسير </w:t>
      </w:r>
      <w:r w:rsidR="00C85C7B" w:rsidRPr="00F84E7C">
        <w:rPr>
          <w:lang w:bidi="ar-EG"/>
        </w:rPr>
        <w:t>HRDP</w:t>
      </w:r>
      <w:r w:rsidR="00C85C7B" w:rsidRPr="00F84E7C">
        <w:rPr>
          <w:rFonts w:hint="cs"/>
          <w:rtl/>
          <w:lang w:bidi="ar-EG"/>
        </w:rPr>
        <w:t xml:space="preserve"> على النحو التالي</w:t>
      </w:r>
      <w:r w:rsidR="00C85C7B" w:rsidRPr="00F84E7C">
        <w:rPr>
          <w:rFonts w:hint="cs"/>
          <w:rtl/>
        </w:rPr>
        <w:t>:</w:t>
      </w:r>
    </w:p>
    <w:p w:rsidR="002B6911" w:rsidRPr="00F84E7C" w:rsidRDefault="002B6911" w:rsidP="00AD655F">
      <w:pPr>
        <w:keepNext/>
      </w:pPr>
      <w:r w:rsidRPr="00F84E7C">
        <w:rPr>
          <w:rFonts w:eastAsia="SimSun"/>
          <w:b/>
          <w:bCs/>
          <w:lang w:bidi="ar-EG"/>
        </w:rPr>
        <w:t>1.2</w:t>
      </w:r>
      <w:r w:rsidRPr="00F84E7C">
        <w:rPr>
          <w:rFonts w:eastAsia="SimSun"/>
          <w:rtl/>
        </w:rPr>
        <w:tab/>
      </w:r>
      <w:r w:rsidRPr="00F84E7C">
        <w:rPr>
          <w:rFonts w:eastAsia="SimSun" w:hint="cs"/>
          <w:rtl/>
          <w:lang w:bidi="ar-EG"/>
        </w:rPr>
        <w:t>تبدأ فترة عدم التيسُّر عند بداية فترة عشر ثوان شديدة</w:t>
      </w:r>
      <w:r w:rsidR="00AD655F" w:rsidRPr="00F84E7C">
        <w:rPr>
          <w:rFonts w:eastAsia="SimSun" w:hint="cs"/>
          <w:rtl/>
          <w:lang w:bidi="ar-EG"/>
        </w:rPr>
        <w:t xml:space="preserve"> الأخطاء </w:t>
      </w:r>
      <w:r w:rsidR="00AD655F" w:rsidRPr="00F84E7C">
        <w:rPr>
          <w:rFonts w:eastAsia="SimSun"/>
          <w:lang w:bidi="ar-EG"/>
        </w:rPr>
        <w:t>(SES)</w:t>
      </w:r>
      <w:r w:rsidRPr="00F84E7C">
        <w:rPr>
          <w:rFonts w:eastAsia="SimSun" w:hint="cs"/>
          <w:rtl/>
          <w:lang w:bidi="ar-EG"/>
        </w:rPr>
        <w:t xml:space="preserve"> متتالية، في اتجاه واحد على الأقل للإرسال</w:t>
      </w:r>
      <w:r w:rsidR="00AD655F" w:rsidRPr="00F84E7C">
        <w:rPr>
          <w:rFonts w:eastAsia="SimSun" w:hint="cs"/>
          <w:rtl/>
          <w:lang w:bidi="ar-EG"/>
        </w:rPr>
        <w:t>.</w:t>
      </w:r>
      <w:r w:rsidRPr="00F84E7C">
        <w:rPr>
          <w:rFonts w:eastAsia="SimSun" w:hint="cs"/>
          <w:rtl/>
          <w:lang w:bidi="ar-EG"/>
        </w:rPr>
        <w:t xml:space="preserve"> (انظر الملاحظتين </w:t>
      </w:r>
      <w:r w:rsidRPr="00F84E7C">
        <w:rPr>
          <w:rFonts w:eastAsia="SimSun"/>
        </w:rPr>
        <w:t>1</w:t>
      </w:r>
      <w:r w:rsidRPr="00F84E7C">
        <w:rPr>
          <w:rFonts w:eastAsia="SimSun" w:hint="cs"/>
          <w:rtl/>
          <w:lang w:bidi="ar-EG"/>
        </w:rPr>
        <w:t xml:space="preserve"> و</w:t>
      </w:r>
      <w:r w:rsidRPr="00F84E7C">
        <w:rPr>
          <w:rFonts w:eastAsia="SimSun"/>
        </w:rPr>
        <w:t>9</w:t>
      </w:r>
      <w:r w:rsidRPr="00F84E7C">
        <w:rPr>
          <w:rFonts w:eastAsia="SimSun" w:hint="cs"/>
          <w:rtl/>
          <w:lang w:bidi="ar-EG"/>
        </w:rPr>
        <w:t xml:space="preserve">) وتعتبر فترة العشر ثوان هذه فترة عدم تيسُّر. وللحصول على تعريف الثواني شديدة الأخطاء، يرجى الرجوع إلى التوصيتين </w:t>
      </w:r>
      <w:r w:rsidRPr="00F84E7C">
        <w:rPr>
          <w:rFonts w:eastAsia="SimSun"/>
        </w:rPr>
        <w:t xml:space="preserve">ITU-T </w:t>
      </w:r>
      <w:r w:rsidRPr="00F84E7C">
        <w:rPr>
          <w:rFonts w:eastAsia="SimSun" w:hint="eastAsia"/>
        </w:rPr>
        <w:t>G</w:t>
      </w:r>
      <w:r w:rsidRPr="00F84E7C">
        <w:rPr>
          <w:rFonts w:eastAsia="SimSun"/>
        </w:rPr>
        <w:t>.</w:t>
      </w:r>
      <w:r w:rsidRPr="00F84E7C">
        <w:rPr>
          <w:rFonts w:eastAsia="SimSun" w:hint="eastAsia"/>
        </w:rPr>
        <w:t>821</w:t>
      </w:r>
      <w:r w:rsidRPr="00F84E7C">
        <w:rPr>
          <w:rFonts w:eastAsia="SimSun" w:hint="cs"/>
          <w:rtl/>
          <w:lang w:bidi="ar-EG"/>
        </w:rPr>
        <w:t xml:space="preserve"> و</w:t>
      </w:r>
      <w:r w:rsidRPr="00F84E7C">
        <w:rPr>
          <w:rFonts w:eastAsia="SimSun"/>
        </w:rPr>
        <w:t xml:space="preserve">ITU-T </w:t>
      </w:r>
      <w:r w:rsidRPr="00F84E7C">
        <w:rPr>
          <w:rFonts w:eastAsia="SimSun" w:hint="eastAsia"/>
        </w:rPr>
        <w:t>G</w:t>
      </w:r>
      <w:r w:rsidRPr="00F84E7C">
        <w:rPr>
          <w:rFonts w:eastAsia="SimSun"/>
        </w:rPr>
        <w:t>.</w:t>
      </w:r>
      <w:r w:rsidRPr="00F84E7C">
        <w:rPr>
          <w:rFonts w:eastAsia="SimSun" w:hint="eastAsia"/>
        </w:rPr>
        <w:t>826</w:t>
      </w:r>
      <w:r w:rsidR="00CD30B5" w:rsidRPr="00F84E7C">
        <w:rPr>
          <w:rFonts w:eastAsia="SimSun" w:hint="cs"/>
          <w:rtl/>
          <w:lang w:bidi="ar-EG"/>
        </w:rPr>
        <w:t>؛</w:t>
      </w:r>
    </w:p>
    <w:p w:rsidR="00C85C7B" w:rsidRPr="00F21906" w:rsidRDefault="00C85C7B" w:rsidP="00CB7279">
      <w:pPr>
        <w:rPr>
          <w:rtl/>
          <w:lang w:bidi="ar-EG"/>
        </w:rPr>
      </w:pPr>
      <w:r w:rsidRPr="00F84E7C">
        <w:rPr>
          <w:b/>
          <w:bCs/>
          <w:lang w:bidi="ar-EG"/>
        </w:rPr>
        <w:t>2.2</w:t>
      </w:r>
      <w:r w:rsidRPr="00F84E7C">
        <w:rPr>
          <w:rtl/>
        </w:rPr>
        <w:tab/>
      </w:r>
      <w:r w:rsidRPr="00F21906">
        <w:rPr>
          <w:rFonts w:hint="cs"/>
          <w:spacing w:val="-6"/>
          <w:rtl/>
          <w:lang w:bidi="ar-EG"/>
        </w:rPr>
        <w:t xml:space="preserve">وتبدأ فترة تيسُّر جديدة عند بداية </w:t>
      </w:r>
      <w:r w:rsidRPr="00F21906">
        <w:rPr>
          <w:rFonts w:hint="eastAsia"/>
          <w:spacing w:val="-6"/>
          <w:lang w:bidi="ar-EG"/>
        </w:rPr>
        <w:t>10</w:t>
      </w:r>
      <w:r w:rsidRPr="00F21906">
        <w:rPr>
          <w:rFonts w:hint="cs"/>
          <w:spacing w:val="-6"/>
          <w:rtl/>
          <w:lang w:bidi="ar-EG"/>
        </w:rPr>
        <w:t xml:space="preserve"> ثوان متتالية خالية من ثوان شديدة الأخطاء في اتجاهي الإرسال. وتعتبر الثواني العشر </w:t>
      </w:r>
      <w:r w:rsidRPr="00F21906">
        <w:rPr>
          <w:rFonts w:hint="cs"/>
          <w:rtl/>
          <w:lang w:bidi="ar-EG"/>
        </w:rPr>
        <w:t xml:space="preserve">هذه فترة تيسُّر. وللحصول على تعريف الثواني شديدة الأخطاء، يرجى الرجوع إلى التوصيتين </w:t>
      </w:r>
      <w:r w:rsidRPr="00F21906">
        <w:rPr>
          <w:rFonts w:hint="eastAsia"/>
          <w:lang w:bidi="ar-EG"/>
        </w:rPr>
        <w:t>ITU</w:t>
      </w:r>
      <w:r w:rsidRPr="00F21906">
        <w:rPr>
          <w:lang w:bidi="ar-EG"/>
        </w:rPr>
        <w:noBreakHyphen/>
      </w:r>
      <w:r w:rsidRPr="00F21906">
        <w:rPr>
          <w:rFonts w:hint="eastAsia"/>
          <w:lang w:bidi="ar-EG"/>
        </w:rPr>
        <w:t>T</w:t>
      </w:r>
      <w:r w:rsidRPr="00F21906">
        <w:rPr>
          <w:lang w:bidi="ar-EG"/>
        </w:rPr>
        <w:t> </w:t>
      </w:r>
      <w:r w:rsidRPr="00F21906">
        <w:rPr>
          <w:rFonts w:hint="eastAsia"/>
          <w:lang w:bidi="ar-EG"/>
        </w:rPr>
        <w:t>G</w:t>
      </w:r>
      <w:r w:rsidRPr="00F21906">
        <w:rPr>
          <w:lang w:bidi="ar-EG"/>
        </w:rPr>
        <w:t>.</w:t>
      </w:r>
      <w:r w:rsidRPr="00F21906">
        <w:rPr>
          <w:rFonts w:hint="eastAsia"/>
          <w:lang w:bidi="ar-EG"/>
        </w:rPr>
        <w:t>821</w:t>
      </w:r>
      <w:r w:rsidRPr="00F21906">
        <w:rPr>
          <w:rFonts w:hint="cs"/>
          <w:rtl/>
          <w:lang w:bidi="ar-EG"/>
        </w:rPr>
        <w:t xml:space="preserve"> و</w:t>
      </w:r>
      <w:r w:rsidRPr="00F21906">
        <w:rPr>
          <w:rFonts w:hint="eastAsia"/>
          <w:lang w:bidi="ar-EG"/>
        </w:rPr>
        <w:t>ITU</w:t>
      </w:r>
      <w:r w:rsidRPr="00F21906">
        <w:rPr>
          <w:lang w:bidi="ar-EG"/>
        </w:rPr>
        <w:noBreakHyphen/>
      </w:r>
      <w:r w:rsidRPr="00F21906">
        <w:rPr>
          <w:rFonts w:hint="eastAsia"/>
          <w:lang w:bidi="ar-EG"/>
        </w:rPr>
        <w:t>T</w:t>
      </w:r>
      <w:r w:rsidRPr="00F21906">
        <w:rPr>
          <w:lang w:bidi="ar-EG"/>
        </w:rPr>
        <w:t> </w:t>
      </w:r>
      <w:r w:rsidRPr="00F21906">
        <w:rPr>
          <w:rFonts w:hint="eastAsia"/>
          <w:lang w:bidi="ar-EG"/>
        </w:rPr>
        <w:t>G</w:t>
      </w:r>
      <w:r w:rsidRPr="00F21906">
        <w:rPr>
          <w:lang w:bidi="ar-EG"/>
        </w:rPr>
        <w:t>.</w:t>
      </w:r>
      <w:r w:rsidRPr="00F21906">
        <w:rPr>
          <w:rFonts w:hint="eastAsia"/>
          <w:lang w:bidi="ar-EG"/>
        </w:rPr>
        <w:t>82</w:t>
      </w:r>
      <w:r w:rsidRPr="00F21906">
        <w:rPr>
          <w:lang w:bidi="ar-EG"/>
        </w:rPr>
        <w:t>6</w:t>
      </w:r>
      <w:r w:rsidRPr="00F21906">
        <w:rPr>
          <w:rFonts w:hint="cs"/>
          <w:rtl/>
          <w:lang w:bidi="ar-EG"/>
        </w:rPr>
        <w:t>؛</w:t>
      </w:r>
    </w:p>
    <w:p w:rsidR="00C85C7B" w:rsidRPr="00F84E7C" w:rsidRDefault="00C85C7B" w:rsidP="00D0705D">
      <w:pPr>
        <w:rPr>
          <w:rtl/>
        </w:rPr>
      </w:pPr>
      <w:r w:rsidRPr="00F84E7C">
        <w:rPr>
          <w:b/>
          <w:bCs/>
          <w:lang w:bidi="ar-EG"/>
        </w:rPr>
        <w:t>3</w:t>
      </w:r>
      <w:r w:rsidRPr="00F84E7C">
        <w:rPr>
          <w:rtl/>
        </w:rPr>
        <w:tab/>
      </w:r>
      <w:r w:rsidRPr="00F84E7C">
        <w:rPr>
          <w:rFonts w:hint="cs"/>
          <w:rtl/>
        </w:rPr>
        <w:t>بأنه يجب، عند تقدير عدم التيسُّر، إدراج جميع الأسباب التي يمكن التنبؤ بها إحصائياً وغير المتعمدة والناتجة عن معدات راديوية</w:t>
      </w:r>
      <w:r w:rsidR="00892352" w:rsidRPr="00F84E7C">
        <w:rPr>
          <w:rStyle w:val="FootnoteReference"/>
          <w:rtl/>
        </w:rPr>
        <w:footnoteReference w:customMarkFollows="1" w:id="1"/>
        <w:sym w:font="Symbol" w:char="F02A"/>
      </w:r>
      <w:r w:rsidR="00EF3CCF" w:rsidRPr="00F84E7C">
        <w:rPr>
          <w:rFonts w:hint="cs"/>
          <w:rtl/>
        </w:rPr>
        <w:t xml:space="preserve"> </w:t>
      </w:r>
      <w:r w:rsidRPr="00F84E7C">
        <w:rPr>
          <w:rFonts w:hint="cs"/>
          <w:rtl/>
        </w:rPr>
        <w:t xml:space="preserve">ومصادر الإمداد بالطاقة والانتشار والتداخل وعن الأجهزة المساعدة وعن الأنشطة البشرية. ويتضمن تقدير عدم التيسُّر متوسط وقت الاستعادة (انظر الملاحظتين </w:t>
      </w:r>
      <w:r w:rsidRPr="00F84E7C">
        <w:rPr>
          <w:lang w:bidi="ar-EG"/>
        </w:rPr>
        <w:t>6</w:t>
      </w:r>
      <w:r w:rsidRPr="00F84E7C">
        <w:rPr>
          <w:rFonts w:hint="cs"/>
          <w:rtl/>
          <w:lang w:bidi="ar-EG"/>
        </w:rPr>
        <w:t xml:space="preserve"> و</w:t>
      </w:r>
      <w:r w:rsidRPr="00F84E7C">
        <w:rPr>
          <w:lang w:bidi="ar-EG"/>
        </w:rPr>
        <w:t>7</w:t>
      </w:r>
      <w:r w:rsidRPr="00F84E7C">
        <w:rPr>
          <w:rFonts w:hint="cs"/>
          <w:rtl/>
          <w:lang w:bidi="ar-EG"/>
        </w:rPr>
        <w:t>)</w:t>
      </w:r>
      <w:r w:rsidRPr="00F84E7C">
        <w:rPr>
          <w:rFonts w:hint="cs"/>
          <w:rtl/>
        </w:rPr>
        <w:t>؛</w:t>
      </w:r>
    </w:p>
    <w:p w:rsidR="00C85C7B" w:rsidRPr="00F84E7C" w:rsidRDefault="00C85C7B" w:rsidP="00CB7279">
      <w:pPr>
        <w:rPr>
          <w:rtl/>
          <w:lang w:bidi="ar-EG"/>
        </w:rPr>
      </w:pPr>
      <w:r w:rsidRPr="00F84E7C">
        <w:rPr>
          <w:b/>
          <w:bCs/>
          <w:lang w:bidi="ar-EG"/>
        </w:rPr>
        <w:t>4</w:t>
      </w:r>
      <w:r w:rsidRPr="00F84E7C">
        <w:rPr>
          <w:b/>
          <w:bCs/>
          <w:rtl/>
          <w:lang w:bidi="ar-EG"/>
        </w:rPr>
        <w:tab/>
      </w:r>
      <w:r w:rsidRPr="00F84E7C">
        <w:rPr>
          <w:rFonts w:hint="cs"/>
          <w:rtl/>
          <w:lang w:bidi="ar-EG"/>
        </w:rPr>
        <w:t xml:space="preserve">بأن يستعمل الملحق </w:t>
      </w:r>
      <w:r w:rsidRPr="00F84E7C">
        <w:rPr>
          <w:lang w:bidi="ar-EG"/>
        </w:rPr>
        <w:t>1</w:t>
      </w:r>
      <w:r w:rsidRPr="00F84E7C">
        <w:rPr>
          <w:rFonts w:hint="cs"/>
          <w:rtl/>
          <w:lang w:bidi="ar-EG"/>
        </w:rPr>
        <w:t xml:space="preserve"> كتوجيه بشأن تيسُّر واعتمادية أنظمة الترحيل الراديوي؛</w:t>
      </w:r>
    </w:p>
    <w:p w:rsidR="00C85C7B" w:rsidRPr="00F84E7C" w:rsidRDefault="00C85C7B" w:rsidP="00CB7279">
      <w:pPr>
        <w:rPr>
          <w:rtl/>
          <w:lang w:bidi="ar-EG"/>
        </w:rPr>
      </w:pPr>
      <w:r w:rsidRPr="00F84E7C">
        <w:rPr>
          <w:b/>
          <w:bCs/>
          <w:lang w:bidi="ar-EG"/>
        </w:rPr>
        <w:t>5</w:t>
      </w:r>
      <w:r w:rsidRPr="00F84E7C">
        <w:rPr>
          <w:b/>
          <w:bCs/>
          <w:rtl/>
          <w:lang w:bidi="ar-EG"/>
        </w:rPr>
        <w:tab/>
      </w:r>
      <w:r w:rsidRPr="00F84E7C">
        <w:rPr>
          <w:rFonts w:hint="cs"/>
          <w:rtl/>
          <w:lang w:bidi="ar-EG"/>
        </w:rPr>
        <w:t>بأن تعامل الملاحظات التالية كجزء من التوصية:</w:t>
      </w:r>
    </w:p>
    <w:p w:rsidR="00C85C7B" w:rsidRPr="00F84E7C" w:rsidRDefault="00CB7279" w:rsidP="00C85C7B">
      <w:pPr>
        <w:rPr>
          <w:rtl/>
          <w:lang w:bidi="ar-EG"/>
        </w:rPr>
      </w:pPr>
      <w:r w:rsidRPr="00F84E7C">
        <w:rPr>
          <w:rFonts w:hint="cs"/>
          <w:rtl/>
        </w:rPr>
        <w:t>ال</w:t>
      </w:r>
      <w:r w:rsidR="00C85C7B" w:rsidRPr="00F84E7C">
        <w:rPr>
          <w:rFonts w:hint="cs"/>
          <w:rtl/>
        </w:rPr>
        <w:t>ملاحظ</w:t>
      </w:r>
      <w:r w:rsidRPr="00F84E7C">
        <w:rPr>
          <w:rFonts w:hint="cs"/>
          <w:rtl/>
        </w:rPr>
        <w:t>ـ</w:t>
      </w:r>
      <w:r w:rsidR="00C85C7B" w:rsidRPr="00F84E7C">
        <w:rPr>
          <w:rFonts w:hint="cs"/>
          <w:rtl/>
        </w:rPr>
        <w:t xml:space="preserve">ة </w:t>
      </w:r>
      <w:r w:rsidR="00C85C7B" w:rsidRPr="00F84E7C">
        <w:t>1</w:t>
      </w:r>
      <w:r w:rsidR="00C85C7B" w:rsidRPr="00F84E7C">
        <w:rPr>
          <w:rFonts w:hint="cs"/>
          <w:rtl/>
        </w:rPr>
        <w:t xml:space="preserve"> - يحدد التيسُّر الكلي </w:t>
      </w:r>
      <w:r w:rsidR="00C85C7B" w:rsidRPr="00F84E7C">
        <w:rPr>
          <w:i/>
          <w:iCs/>
        </w:rPr>
        <w:t>A</w:t>
      </w:r>
      <w:r w:rsidR="00C85C7B" w:rsidRPr="00F84E7C">
        <w:rPr>
          <w:rFonts w:hint="cs"/>
          <w:rtl/>
          <w:lang w:bidi="ar-EG"/>
        </w:rPr>
        <w:t xml:space="preserve"> بالصيغة التالية:</w:t>
      </w:r>
    </w:p>
    <w:p w:rsidR="00C85C7B" w:rsidRPr="00F84E7C" w:rsidRDefault="00C85C7B" w:rsidP="0097795B">
      <w:pPr>
        <w:pStyle w:val="Equation"/>
        <w:spacing w:line="240" w:lineRule="auto"/>
      </w:pPr>
      <w:r w:rsidRPr="00F84E7C">
        <w:rPr>
          <w:i/>
        </w:rPr>
        <w:tab/>
      </w:r>
      <w:r w:rsidR="00925EE7" w:rsidRPr="00F84E7C">
        <w:rPr>
          <w:i/>
        </w:rPr>
        <w:t>A</w:t>
      </w:r>
      <w:r w:rsidR="00925EE7" w:rsidRPr="00F84E7C">
        <w:t xml:space="preserve">   </w:t>
      </w:r>
      <w:r w:rsidR="00925EE7" w:rsidRPr="00F84E7C">
        <w:rPr>
          <w:rFonts w:ascii="Symbol" w:hAnsi="Symbol"/>
        </w:rPr>
        <w:t></w:t>
      </w:r>
      <w:r w:rsidR="00925EE7" w:rsidRPr="00F84E7C">
        <w:t xml:space="preserve">  100 [1  –  </w:t>
      </w:r>
      <w:r w:rsidR="00925EE7" w:rsidRPr="00F84E7C">
        <w:rPr>
          <w:rFonts w:ascii="Symbol" w:hAnsi="Symbol"/>
        </w:rPr>
        <w:t></w:t>
      </w:r>
      <w:r w:rsidR="00925EE7" w:rsidRPr="00F84E7C">
        <w:rPr>
          <w:rFonts w:ascii="Symbol" w:hAnsi="Symbol"/>
        </w:rPr>
        <w:t></w:t>
      </w:r>
      <w:r w:rsidR="00925EE7" w:rsidRPr="00F84E7C">
        <w:rPr>
          <w:i/>
        </w:rPr>
        <w:t>T</w:t>
      </w:r>
      <w:r w:rsidR="00925EE7" w:rsidRPr="00F84E7C">
        <w:rPr>
          <w:position w:val="-4"/>
          <w:sz w:val="18"/>
        </w:rPr>
        <w:t>1</w:t>
      </w:r>
      <w:r w:rsidR="00925EE7" w:rsidRPr="00F84E7C">
        <w:t xml:space="preserve">  </w:t>
      </w:r>
      <w:r w:rsidR="00925EE7" w:rsidRPr="00F84E7C">
        <w:rPr>
          <w:rFonts w:ascii="Symbol" w:hAnsi="Symbol"/>
        </w:rPr>
        <w:t></w:t>
      </w:r>
      <w:r w:rsidR="00925EE7" w:rsidRPr="00F84E7C">
        <w:t xml:space="preserve">  </w:t>
      </w:r>
      <w:r w:rsidR="00925EE7" w:rsidRPr="00F84E7C">
        <w:rPr>
          <w:i/>
        </w:rPr>
        <w:t>T</w:t>
      </w:r>
      <w:r w:rsidR="00925EE7" w:rsidRPr="00F84E7C">
        <w:rPr>
          <w:position w:val="-4"/>
          <w:sz w:val="18"/>
        </w:rPr>
        <w:t>2</w:t>
      </w:r>
      <w:r w:rsidR="00925EE7" w:rsidRPr="00F84E7C">
        <w:t xml:space="preserve">  –  </w:t>
      </w:r>
      <w:r w:rsidR="00925EE7" w:rsidRPr="00F84E7C">
        <w:rPr>
          <w:i/>
        </w:rPr>
        <w:t>T</w:t>
      </w:r>
      <w:r w:rsidR="00925EE7" w:rsidRPr="00F84E7C">
        <w:rPr>
          <w:i/>
          <w:position w:val="-4"/>
          <w:sz w:val="16"/>
        </w:rPr>
        <w:t>b</w:t>
      </w:r>
      <w:r w:rsidR="00925EE7" w:rsidRPr="00F84E7C">
        <w:t>)</w:t>
      </w:r>
      <w:r w:rsidR="00925EE7" w:rsidRPr="00F84E7C">
        <w:rPr>
          <w:rFonts w:ascii="Tms Rmn" w:hAnsi="Tms Rmn"/>
          <w:sz w:val="12"/>
        </w:rPr>
        <w:t> </w:t>
      </w:r>
      <w:r w:rsidR="00925EE7" w:rsidRPr="00F84E7C">
        <w:t>/</w:t>
      </w:r>
      <w:r w:rsidR="00925EE7" w:rsidRPr="00F84E7C">
        <w:rPr>
          <w:rFonts w:ascii="Tms Rmn" w:hAnsi="Tms Rmn"/>
          <w:sz w:val="12"/>
        </w:rPr>
        <w:t> </w:t>
      </w:r>
      <w:r w:rsidR="00925EE7" w:rsidRPr="00F84E7C">
        <w:rPr>
          <w:i/>
        </w:rPr>
        <w:t>T</w:t>
      </w:r>
      <w:r w:rsidR="00925EE7" w:rsidRPr="00F84E7C">
        <w:rPr>
          <w:i/>
          <w:position w:val="-4"/>
          <w:sz w:val="18"/>
        </w:rPr>
        <w:t>e</w:t>
      </w:r>
      <w:r w:rsidR="00925EE7" w:rsidRPr="00F84E7C">
        <w:rPr>
          <w:rFonts w:ascii="Symbol" w:hAnsi="Symbol"/>
        </w:rPr>
        <w:t></w:t>
      </w:r>
      <w:r w:rsidR="00925EE7" w:rsidRPr="00F84E7C">
        <w:t>]</w:t>
      </w:r>
    </w:p>
    <w:p w:rsidR="00C85C7B" w:rsidRPr="00F84E7C" w:rsidRDefault="00C85C7B" w:rsidP="00C85C7B">
      <w:pPr>
        <w:keepNext/>
        <w:rPr>
          <w:rtl/>
        </w:rPr>
      </w:pPr>
      <w:r w:rsidRPr="00F84E7C">
        <w:rPr>
          <w:rtl/>
        </w:rPr>
        <w:t>حيث:</w:t>
      </w:r>
    </w:p>
    <w:p w:rsidR="00C85C7B" w:rsidRPr="00F84E7C" w:rsidRDefault="00C85C7B" w:rsidP="00C97C7B">
      <w:pPr>
        <w:pStyle w:val="Equationlegend"/>
        <w:tabs>
          <w:tab w:val="clear" w:pos="1814"/>
          <w:tab w:val="right" w:pos="1590"/>
        </w:tabs>
        <w:rPr>
          <w:rtl/>
        </w:rPr>
      </w:pPr>
      <w:r w:rsidRPr="00F84E7C">
        <w:rPr>
          <w:rtl/>
        </w:rPr>
        <w:tab/>
      </w:r>
      <w:r w:rsidRPr="00F84E7C">
        <w:rPr>
          <w:i/>
        </w:rPr>
        <w:t>A</w:t>
      </w:r>
      <w:r w:rsidR="00C97C7B" w:rsidRPr="00F84E7C">
        <w:rPr>
          <w:rFonts w:hint="cs"/>
          <w:i/>
          <w:rtl/>
        </w:rPr>
        <w:t>:</w:t>
      </w:r>
      <w:r w:rsidR="00C97C7B" w:rsidRPr="00F84E7C">
        <w:rPr>
          <w:rtl/>
        </w:rPr>
        <w:tab/>
      </w:r>
      <w:r w:rsidRPr="00F84E7C">
        <w:rPr>
          <w:rFonts w:hint="cs"/>
          <w:rtl/>
        </w:rPr>
        <w:t xml:space="preserve">النسبة المئوية </w:t>
      </w:r>
      <w:proofErr w:type="spellStart"/>
      <w:r w:rsidRPr="00F84E7C">
        <w:rPr>
          <w:rFonts w:hint="cs"/>
          <w:rtl/>
        </w:rPr>
        <w:t>للتيسُّر</w:t>
      </w:r>
      <w:proofErr w:type="spellEnd"/>
    </w:p>
    <w:p w:rsidR="00C85C7B" w:rsidRPr="00F84E7C" w:rsidRDefault="00C85C7B" w:rsidP="00C97C7B">
      <w:pPr>
        <w:pStyle w:val="Equationlegend"/>
        <w:tabs>
          <w:tab w:val="clear" w:pos="1814"/>
          <w:tab w:val="right" w:pos="1590"/>
        </w:tabs>
        <w:rPr>
          <w:rtl/>
        </w:rPr>
      </w:pPr>
      <w:r w:rsidRPr="00F84E7C">
        <w:rPr>
          <w:i/>
        </w:rPr>
        <w:tab/>
      </w:r>
      <w:r w:rsidR="00C97C7B" w:rsidRPr="00F84E7C">
        <w:rPr>
          <w:i/>
        </w:rPr>
        <w:t>T</w:t>
      </w:r>
      <w:r w:rsidR="00C97C7B" w:rsidRPr="00F84E7C">
        <w:rPr>
          <w:position w:val="-4"/>
          <w:sz w:val="16"/>
        </w:rPr>
        <w:t>1</w:t>
      </w:r>
      <w:r w:rsidR="00C97C7B" w:rsidRPr="00F84E7C">
        <w:rPr>
          <w:rFonts w:hint="cs"/>
          <w:rtl/>
        </w:rPr>
        <w:t>:</w:t>
      </w:r>
      <w:r w:rsidR="00C97C7B" w:rsidRPr="00F84E7C">
        <w:rPr>
          <w:rtl/>
        </w:rPr>
        <w:tab/>
      </w:r>
      <w:r w:rsidRPr="00F84E7C">
        <w:rPr>
          <w:rFonts w:hint="cs"/>
          <w:rtl/>
        </w:rPr>
        <w:t>مدة عدم التيسُّر الكلية في أحد اتجاهي الإرسال</w:t>
      </w:r>
    </w:p>
    <w:p w:rsidR="00C85C7B" w:rsidRPr="00F84E7C" w:rsidRDefault="00C85C7B" w:rsidP="00C97C7B">
      <w:pPr>
        <w:pStyle w:val="Equationlegend"/>
        <w:tabs>
          <w:tab w:val="clear" w:pos="1814"/>
          <w:tab w:val="right" w:pos="1590"/>
        </w:tabs>
        <w:rPr>
          <w:rtl/>
        </w:rPr>
      </w:pPr>
      <w:r w:rsidRPr="00F84E7C">
        <w:rPr>
          <w:i/>
        </w:rPr>
        <w:tab/>
      </w:r>
      <w:r w:rsidR="00C97C7B" w:rsidRPr="00F84E7C">
        <w:rPr>
          <w:i/>
        </w:rPr>
        <w:t>T</w:t>
      </w:r>
      <w:r w:rsidR="00C97C7B" w:rsidRPr="00F84E7C">
        <w:rPr>
          <w:position w:val="-4"/>
          <w:sz w:val="16"/>
        </w:rPr>
        <w:t>2</w:t>
      </w:r>
      <w:r w:rsidR="00C97C7B" w:rsidRPr="00F84E7C">
        <w:rPr>
          <w:rFonts w:hint="cs"/>
          <w:rtl/>
        </w:rPr>
        <w:t>:</w:t>
      </w:r>
      <w:r w:rsidR="00C97C7B" w:rsidRPr="00F84E7C">
        <w:rPr>
          <w:rtl/>
        </w:rPr>
        <w:tab/>
      </w:r>
      <w:r w:rsidRPr="00F84E7C">
        <w:rPr>
          <w:rFonts w:hint="cs"/>
          <w:rtl/>
        </w:rPr>
        <w:t>مدة عدم التيسُّر الكلية في اتجاه الإرسال الآخر</w:t>
      </w:r>
    </w:p>
    <w:p w:rsidR="00C85C7B" w:rsidRPr="00F84E7C" w:rsidRDefault="00C85C7B" w:rsidP="00C97C7B">
      <w:pPr>
        <w:pStyle w:val="Equationlegend"/>
        <w:tabs>
          <w:tab w:val="clear" w:pos="1814"/>
          <w:tab w:val="right" w:pos="1590"/>
        </w:tabs>
        <w:rPr>
          <w:rtl/>
        </w:rPr>
      </w:pPr>
      <w:r w:rsidRPr="00F84E7C">
        <w:rPr>
          <w:i/>
        </w:rPr>
        <w:tab/>
      </w:r>
      <w:r w:rsidR="00C97C7B" w:rsidRPr="00F84E7C">
        <w:rPr>
          <w:i/>
        </w:rPr>
        <w:t>T</w:t>
      </w:r>
      <w:r w:rsidR="00C97C7B" w:rsidRPr="00F84E7C">
        <w:rPr>
          <w:i/>
          <w:position w:val="-4"/>
          <w:sz w:val="16"/>
        </w:rPr>
        <w:t>b</w:t>
      </w:r>
      <w:r w:rsidR="00C97C7B" w:rsidRPr="00F84E7C">
        <w:rPr>
          <w:rFonts w:hint="cs"/>
          <w:rtl/>
        </w:rPr>
        <w:t>:</w:t>
      </w:r>
      <w:r w:rsidR="00C97C7B" w:rsidRPr="00F84E7C">
        <w:rPr>
          <w:rtl/>
        </w:rPr>
        <w:tab/>
      </w:r>
      <w:r w:rsidRPr="00F84E7C">
        <w:rPr>
          <w:rFonts w:hint="cs"/>
          <w:rtl/>
        </w:rPr>
        <w:t>مدة عدم التيسُّر في الاتجاهين</w:t>
      </w:r>
    </w:p>
    <w:p w:rsidR="00C85C7B" w:rsidRPr="00F84E7C" w:rsidRDefault="00C85C7B" w:rsidP="00C97C7B">
      <w:pPr>
        <w:pStyle w:val="Equationlegend"/>
        <w:tabs>
          <w:tab w:val="clear" w:pos="1814"/>
          <w:tab w:val="right" w:pos="1590"/>
        </w:tabs>
        <w:rPr>
          <w:rtl/>
        </w:rPr>
      </w:pPr>
      <w:r w:rsidRPr="00F84E7C">
        <w:rPr>
          <w:i/>
        </w:rPr>
        <w:tab/>
      </w:r>
      <w:r w:rsidR="00C97C7B" w:rsidRPr="00F84E7C">
        <w:rPr>
          <w:i/>
        </w:rPr>
        <w:t>T</w:t>
      </w:r>
      <w:r w:rsidR="00C97C7B" w:rsidRPr="00F84E7C">
        <w:rPr>
          <w:i/>
          <w:position w:val="-4"/>
          <w:sz w:val="16"/>
        </w:rPr>
        <w:t>e</w:t>
      </w:r>
      <w:r w:rsidR="00C97C7B" w:rsidRPr="00F84E7C">
        <w:rPr>
          <w:rFonts w:hint="cs"/>
          <w:rtl/>
        </w:rPr>
        <w:t>:</w:t>
      </w:r>
      <w:r w:rsidR="00C97C7B" w:rsidRPr="00F84E7C">
        <w:rPr>
          <w:rtl/>
        </w:rPr>
        <w:tab/>
      </w:r>
      <w:r w:rsidRPr="00F84E7C">
        <w:rPr>
          <w:rFonts w:hint="cs"/>
          <w:rtl/>
        </w:rPr>
        <w:t>الفترة الزمنية للتقييم.</w:t>
      </w:r>
    </w:p>
    <w:p w:rsidR="00C85C7B" w:rsidRPr="00F84E7C" w:rsidRDefault="00C85C7B" w:rsidP="00C97C7B">
      <w:pPr>
        <w:rPr>
          <w:rtl/>
          <w:lang w:bidi="ar-EG"/>
        </w:rPr>
      </w:pPr>
      <w:r w:rsidRPr="00F84E7C">
        <w:rPr>
          <w:rFonts w:hint="cs"/>
          <w:rtl/>
        </w:rPr>
        <w:t>بالنسبة للإرسال في اتجاه واحد:</w:t>
      </w:r>
      <w:r w:rsidRPr="00F84E7C">
        <w:rPr>
          <w:rFonts w:hint="cs"/>
          <w:rtl/>
          <w:lang w:bidi="ar-EG"/>
        </w:rPr>
        <w:t xml:space="preserve"> </w:t>
      </w:r>
      <w:r w:rsidR="00C97C7B" w:rsidRPr="00F84E7C">
        <w:rPr>
          <w:lang w:bidi="ar-EG"/>
        </w:rPr>
        <w:t>0</w:t>
      </w:r>
      <w:r w:rsidR="00C97C7B" w:rsidRPr="00F84E7C">
        <w:t> </w:t>
      </w:r>
      <w:r w:rsidR="00C97C7B" w:rsidRPr="00F84E7C">
        <w:rPr>
          <w:rFonts w:ascii="Symbol" w:hAnsi="Symbol"/>
        </w:rPr>
        <w:t></w:t>
      </w:r>
      <w:r w:rsidR="00C97C7B" w:rsidRPr="00F84E7C">
        <w:t> </w:t>
      </w:r>
      <w:r w:rsidR="00C97C7B" w:rsidRPr="00F84E7C">
        <w:rPr>
          <w:i/>
        </w:rPr>
        <w:t>T</w:t>
      </w:r>
      <w:r w:rsidR="00C97C7B" w:rsidRPr="00F84E7C">
        <w:rPr>
          <w:position w:val="-4"/>
          <w:sz w:val="16"/>
        </w:rPr>
        <w:t>2</w:t>
      </w:r>
      <w:r w:rsidR="00C97C7B" w:rsidRPr="00F84E7C">
        <w:rPr>
          <w:rFonts w:hint="cs"/>
          <w:i/>
          <w:iCs/>
          <w:rtl/>
          <w:lang w:bidi="ar-EG"/>
        </w:rPr>
        <w:t xml:space="preserve"> </w:t>
      </w:r>
      <w:r w:rsidR="00C97C7B" w:rsidRPr="00F84E7C">
        <w:rPr>
          <w:rFonts w:hint="cs"/>
          <w:rtl/>
          <w:lang w:bidi="ar-EG"/>
        </w:rPr>
        <w:t>و</w:t>
      </w:r>
      <w:r w:rsidR="00C97C7B" w:rsidRPr="00F84E7C">
        <w:rPr>
          <w:lang w:bidi="ar-EG"/>
        </w:rPr>
        <w:t>0</w:t>
      </w:r>
      <w:r w:rsidR="00C97C7B" w:rsidRPr="00F84E7C">
        <w:t> </w:t>
      </w:r>
      <w:r w:rsidR="00C97C7B" w:rsidRPr="00F84E7C">
        <w:rPr>
          <w:rFonts w:ascii="Symbol" w:hAnsi="Symbol"/>
        </w:rPr>
        <w:t></w:t>
      </w:r>
      <w:r w:rsidR="00C97C7B" w:rsidRPr="00F84E7C">
        <w:t> </w:t>
      </w:r>
      <w:r w:rsidR="00C97C7B" w:rsidRPr="00F84E7C">
        <w:rPr>
          <w:i/>
        </w:rPr>
        <w:t>T</w:t>
      </w:r>
      <w:r w:rsidR="00C97C7B" w:rsidRPr="00F84E7C">
        <w:rPr>
          <w:i/>
          <w:position w:val="-4"/>
          <w:sz w:val="16"/>
        </w:rPr>
        <w:t>b</w:t>
      </w:r>
      <w:r w:rsidRPr="00F84E7C">
        <w:rPr>
          <w:rFonts w:hint="cs"/>
          <w:i/>
          <w:rtl/>
          <w:lang w:bidi="ar-EG"/>
        </w:rPr>
        <w:t>.</w:t>
      </w:r>
    </w:p>
    <w:p w:rsidR="00C85C7B" w:rsidRPr="00F84E7C" w:rsidRDefault="00CB7279" w:rsidP="00DC31E4">
      <w:pPr>
        <w:rPr>
          <w:rtl/>
          <w:lang w:bidi="ar-EG"/>
        </w:rPr>
      </w:pPr>
      <w:r w:rsidRPr="00F84E7C">
        <w:rPr>
          <w:rFonts w:hint="cs"/>
          <w:spacing w:val="-4"/>
          <w:rtl/>
          <w:lang w:bidi="ar-EG"/>
        </w:rPr>
        <w:t>ال</w:t>
      </w:r>
      <w:r w:rsidR="00C85C7B" w:rsidRPr="00F84E7C">
        <w:rPr>
          <w:rFonts w:hint="cs"/>
          <w:spacing w:val="-4"/>
          <w:rtl/>
        </w:rPr>
        <w:t>ملاحظ</w:t>
      </w:r>
      <w:r w:rsidRPr="00F84E7C">
        <w:rPr>
          <w:rFonts w:hint="cs"/>
          <w:spacing w:val="-4"/>
          <w:rtl/>
        </w:rPr>
        <w:t>ـ</w:t>
      </w:r>
      <w:r w:rsidR="00C85C7B" w:rsidRPr="00F84E7C">
        <w:rPr>
          <w:rFonts w:hint="cs"/>
          <w:spacing w:val="-4"/>
          <w:rtl/>
        </w:rPr>
        <w:t xml:space="preserve">ة </w:t>
      </w:r>
      <w:r w:rsidR="00C85C7B" w:rsidRPr="00F84E7C">
        <w:rPr>
          <w:spacing w:val="-4"/>
        </w:rPr>
        <w:t>2</w:t>
      </w:r>
      <w:r w:rsidR="00C85C7B" w:rsidRPr="00F84E7C">
        <w:rPr>
          <w:rFonts w:hint="cs"/>
          <w:spacing w:val="-4"/>
          <w:rtl/>
        </w:rPr>
        <w:t xml:space="preserve"> - النسبة </w:t>
      </w:r>
      <w:r w:rsidR="00C85C7B" w:rsidRPr="00F84E7C">
        <w:rPr>
          <w:spacing w:val="-4"/>
        </w:rPr>
        <w:t>%99,7</w:t>
      </w:r>
      <w:r w:rsidR="00C85C7B" w:rsidRPr="00F84E7C">
        <w:rPr>
          <w:rFonts w:hint="cs"/>
          <w:spacing w:val="-4"/>
          <w:rtl/>
          <w:lang w:bidi="ar-EG"/>
        </w:rPr>
        <w:t xml:space="preserve"> قيمة مؤقتة ومن المعروف عملياً أن الأهداف المختارة قد تقع في مدى يتراوح بين </w:t>
      </w:r>
      <w:r w:rsidR="00C85C7B" w:rsidRPr="00F84E7C">
        <w:rPr>
          <w:spacing w:val="-4"/>
          <w:lang w:bidi="ar-EG"/>
        </w:rPr>
        <w:t>%99,5</w:t>
      </w:r>
      <w:r w:rsidR="00C85C7B" w:rsidRPr="00F84E7C">
        <w:rPr>
          <w:rFonts w:hint="cs"/>
          <w:spacing w:val="-4"/>
          <w:rtl/>
          <w:lang w:bidi="ar-EG"/>
        </w:rPr>
        <w:t xml:space="preserve"> و</w:t>
      </w:r>
      <w:r w:rsidR="00C85C7B" w:rsidRPr="00F84E7C">
        <w:rPr>
          <w:spacing w:val="-4"/>
          <w:lang w:bidi="ar-EG"/>
        </w:rPr>
        <w:t>%99,9</w:t>
      </w:r>
      <w:r w:rsidR="00C85C7B" w:rsidRPr="00F84E7C">
        <w:rPr>
          <w:rFonts w:hint="cs"/>
          <w:spacing w:val="-4"/>
          <w:rtl/>
          <w:lang w:bidi="ar-EG"/>
        </w:rPr>
        <w:t>.</w:t>
      </w:r>
      <w:r w:rsidR="00C85C7B" w:rsidRPr="00F84E7C">
        <w:rPr>
          <w:rFonts w:hint="cs"/>
          <w:rtl/>
          <w:lang w:bidi="ar-EG"/>
        </w:rPr>
        <w:t xml:space="preserve"> ويعتمد اختيار قيمة محددة في هذا المدى على التوزيع الأمثل لوقت الانقطاع فيما بين الأسباب المختلفة التي قد</w:t>
      </w:r>
      <w:r w:rsidR="00DC31E4" w:rsidRPr="00F84E7C">
        <w:rPr>
          <w:rFonts w:hint="eastAsia"/>
          <w:rtl/>
          <w:lang w:bidi="ar-EG"/>
        </w:rPr>
        <w:t> </w:t>
      </w:r>
      <w:r w:rsidR="00C85C7B" w:rsidRPr="00F84E7C">
        <w:rPr>
          <w:rFonts w:hint="cs"/>
          <w:rtl/>
          <w:lang w:bidi="ar-EG"/>
        </w:rPr>
        <w:t>لا</w:t>
      </w:r>
      <w:r w:rsidR="00DC31E4" w:rsidRPr="00F84E7C">
        <w:rPr>
          <w:rFonts w:hint="eastAsia"/>
          <w:rtl/>
          <w:lang w:bidi="ar-EG"/>
        </w:rPr>
        <w:t> </w:t>
      </w:r>
      <w:r w:rsidR="00C85C7B" w:rsidRPr="00F84E7C">
        <w:rPr>
          <w:rFonts w:hint="cs"/>
          <w:rtl/>
          <w:lang w:bidi="ar-EG"/>
        </w:rPr>
        <w:t>تكون واحدة عندما تؤخذ الظروف المحلية في الاعتبار (مثل الانتشار والمساحة الجغرافية وتوزيع السكان وتنظيم الصيانة).</w:t>
      </w:r>
    </w:p>
    <w:p w:rsidR="00C85C7B" w:rsidRPr="00F84E7C" w:rsidRDefault="00C85C7B" w:rsidP="00C85C7B">
      <w:pPr>
        <w:rPr>
          <w:rtl/>
          <w:lang w:bidi="ar-EG"/>
        </w:rPr>
      </w:pPr>
      <w:r w:rsidRPr="00F84E7C">
        <w:rPr>
          <w:rFonts w:hint="cs"/>
          <w:rtl/>
          <w:lang w:bidi="ar-EG"/>
        </w:rPr>
        <w:t>كما أن تيسُّر أنظمة الترحيل الراديوي واحد فقط من الجوانب المتعددة التي تضمن مستوى مقبول من الخدمة لحركة الإرسال الرقمي؛ واختيار قيمة مثلى لهذا الجانب بعينه لا يمكن تحقيقه إلا بمراعاة جميع أنظمة الإرسال سواء القائمة أو المخططة في الشبكة قيد</w:t>
      </w:r>
      <w:r w:rsidRPr="00F84E7C">
        <w:rPr>
          <w:rFonts w:hint="eastAsia"/>
          <w:rtl/>
          <w:lang w:bidi="ar-EG"/>
        </w:rPr>
        <w:t> </w:t>
      </w:r>
      <w:r w:rsidRPr="00F84E7C">
        <w:rPr>
          <w:rFonts w:hint="cs"/>
          <w:rtl/>
          <w:lang w:bidi="ar-EG"/>
        </w:rPr>
        <w:t>الدراسة.</w:t>
      </w:r>
    </w:p>
    <w:p w:rsidR="00C85C7B" w:rsidRPr="00F84E7C" w:rsidRDefault="00C85C7B" w:rsidP="00C85C7B">
      <w:pPr>
        <w:rPr>
          <w:rtl/>
          <w:lang w:bidi="ar-EG"/>
        </w:rPr>
      </w:pPr>
      <w:r w:rsidRPr="00F84E7C">
        <w:rPr>
          <w:rFonts w:hint="cs"/>
          <w:rtl/>
          <w:lang w:bidi="ar-EG"/>
        </w:rPr>
        <w:t>وقد تختار الإدارات، لأسباب عديدة، قيماً مختلفة لهدف التيسُّر للاستعمال من أجل ما تخطط له، وتقع هذه القيم داخل المدى المشار إليه أعلاه.</w:t>
      </w:r>
    </w:p>
    <w:p w:rsidR="00C85C7B" w:rsidRPr="00F84E7C" w:rsidRDefault="00CB7279" w:rsidP="00D0705D">
      <w:pPr>
        <w:rPr>
          <w:rtl/>
          <w:lang w:bidi="ar-EG"/>
        </w:rPr>
      </w:pPr>
      <w:r w:rsidRPr="00F84E7C">
        <w:rPr>
          <w:rFonts w:hint="cs"/>
          <w:rtl/>
        </w:rPr>
        <w:t>الملاحظـة</w:t>
      </w:r>
      <w:r w:rsidR="00C85C7B" w:rsidRPr="00F84E7C">
        <w:rPr>
          <w:rFonts w:hint="cs"/>
          <w:rtl/>
          <w:lang w:bidi="ar-EG"/>
        </w:rPr>
        <w:t xml:space="preserve"> </w:t>
      </w:r>
      <w:r w:rsidR="00C85C7B" w:rsidRPr="00F84E7C">
        <w:rPr>
          <w:lang w:bidi="ar-EG"/>
        </w:rPr>
        <w:t>3</w:t>
      </w:r>
      <w:r w:rsidR="00C85C7B" w:rsidRPr="00F84E7C">
        <w:rPr>
          <w:rFonts w:hint="cs"/>
          <w:rtl/>
          <w:lang w:bidi="ar-EG"/>
        </w:rPr>
        <w:t xml:space="preserve"> - ويستثنى تيسُّر معدات تعدد الإرسال مما سبق. ويُتوقع أن يضع </w:t>
      </w:r>
      <w:r w:rsidR="00F84E7C" w:rsidRPr="00F84E7C">
        <w:rPr>
          <w:rFonts w:hint="cs"/>
          <w:rtl/>
          <w:lang w:bidi="ar-EG"/>
        </w:rPr>
        <w:t>قطاع تقييس الاتصالات ب</w:t>
      </w:r>
      <w:r w:rsidR="00C85C7B" w:rsidRPr="00F84E7C">
        <w:rPr>
          <w:rFonts w:hint="cs"/>
          <w:rtl/>
          <w:lang w:bidi="ar-EG"/>
        </w:rPr>
        <w:t>الاتحاد أهداف التيسُّر لهذه</w:t>
      </w:r>
      <w:r w:rsidR="00D0705D">
        <w:rPr>
          <w:rFonts w:hint="eastAsia"/>
          <w:rtl/>
          <w:lang w:bidi="ar-EG"/>
        </w:rPr>
        <w:t> </w:t>
      </w:r>
      <w:r w:rsidR="00C85C7B" w:rsidRPr="00F84E7C">
        <w:rPr>
          <w:rFonts w:hint="cs"/>
          <w:rtl/>
          <w:lang w:bidi="ar-EG"/>
        </w:rPr>
        <w:t>المعدات.</w:t>
      </w:r>
    </w:p>
    <w:p w:rsidR="00C85C7B" w:rsidRPr="00F84E7C" w:rsidRDefault="00CB7279" w:rsidP="00A26DD1">
      <w:pPr>
        <w:keepNext/>
        <w:rPr>
          <w:rtl/>
          <w:lang w:bidi="ar-EG"/>
        </w:rPr>
      </w:pPr>
      <w:r w:rsidRPr="00F84E7C">
        <w:rPr>
          <w:rFonts w:hint="cs"/>
          <w:rtl/>
        </w:rPr>
        <w:lastRenderedPageBreak/>
        <w:t>الملاحظـة</w:t>
      </w:r>
      <w:r w:rsidR="00C85C7B" w:rsidRPr="00F84E7C">
        <w:rPr>
          <w:rFonts w:hint="cs"/>
          <w:rtl/>
        </w:rPr>
        <w:t xml:space="preserve"> </w:t>
      </w:r>
      <w:r w:rsidR="00C85C7B" w:rsidRPr="00F84E7C">
        <w:t>4</w:t>
      </w:r>
      <w:r w:rsidR="00C85C7B" w:rsidRPr="00F84E7C">
        <w:rPr>
          <w:rFonts w:hint="cs"/>
          <w:rtl/>
        </w:rPr>
        <w:t xml:space="preserve"> - تتعلق هذه التوصية بالمسير </w:t>
      </w:r>
      <w:r w:rsidR="00C85C7B" w:rsidRPr="00F84E7C">
        <w:t>HRDP</w:t>
      </w:r>
      <w:r w:rsidR="00C85C7B" w:rsidRPr="00F84E7C">
        <w:rPr>
          <w:rFonts w:hint="cs"/>
          <w:rtl/>
          <w:lang w:bidi="ar-EG"/>
        </w:rPr>
        <w:t xml:space="preserve">. والغرض منها تحديد قيمة </w:t>
      </w:r>
      <w:proofErr w:type="spellStart"/>
      <w:r w:rsidR="00C85C7B" w:rsidRPr="00F84E7C">
        <w:rPr>
          <w:rFonts w:hint="cs"/>
          <w:rtl/>
          <w:lang w:bidi="ar-EG"/>
        </w:rPr>
        <w:t>للتيسُّر</w:t>
      </w:r>
      <w:proofErr w:type="spellEnd"/>
      <w:r w:rsidR="00C85C7B" w:rsidRPr="00F84E7C">
        <w:rPr>
          <w:rFonts w:hint="cs"/>
          <w:rtl/>
          <w:lang w:bidi="ar-EG"/>
        </w:rPr>
        <w:t xml:space="preserve"> كهدف مخطط لأنظمة الترحيل الراديوي</w:t>
      </w:r>
      <w:r w:rsidR="00C85C7B" w:rsidRPr="00F84E7C">
        <w:rPr>
          <w:rFonts w:hint="eastAsia"/>
          <w:rtl/>
          <w:lang w:bidi="ar-EG"/>
        </w:rPr>
        <w:t> </w:t>
      </w:r>
      <w:r w:rsidR="00C85C7B" w:rsidRPr="00F84E7C">
        <w:rPr>
          <w:rFonts w:hint="cs"/>
          <w:rtl/>
          <w:lang w:bidi="ar-EG"/>
        </w:rPr>
        <w:t>الجديدة.</w:t>
      </w:r>
    </w:p>
    <w:p w:rsidR="00C85C7B" w:rsidRPr="00F84E7C" w:rsidRDefault="00C85C7B" w:rsidP="00C85C7B">
      <w:pPr>
        <w:rPr>
          <w:rtl/>
          <w:lang w:bidi="ar-EG"/>
        </w:rPr>
      </w:pPr>
      <w:r w:rsidRPr="00F84E7C">
        <w:rPr>
          <w:rFonts w:hint="cs"/>
          <w:rtl/>
          <w:lang w:bidi="ar-EG"/>
        </w:rPr>
        <w:t>ومن غير المخطط الاستشهاد بهذه القيمة في مواصفات الأنظمة الحقيقية أو اختبارات القبول أو الترتيبات التشغيلية.</w:t>
      </w:r>
    </w:p>
    <w:p w:rsidR="00C85C7B" w:rsidRPr="00F84E7C" w:rsidRDefault="00C85C7B" w:rsidP="00C85C7B">
      <w:pPr>
        <w:rPr>
          <w:rtl/>
        </w:rPr>
      </w:pPr>
      <w:r w:rsidRPr="00F84E7C">
        <w:rPr>
          <w:rFonts w:hint="cs"/>
          <w:rtl/>
        </w:rPr>
        <w:t xml:space="preserve">وتظهر البيانات المقاسة لقيم التيسُّر للمسيرات الحقيقية توزيعاً واسعاً، ولا يمكن تقدير قيمة موثوقة </w:t>
      </w:r>
      <w:proofErr w:type="spellStart"/>
      <w:r w:rsidRPr="00F84E7C">
        <w:rPr>
          <w:rFonts w:hint="cs"/>
          <w:rtl/>
        </w:rPr>
        <w:t>للتيسُّر</w:t>
      </w:r>
      <w:proofErr w:type="spellEnd"/>
      <w:r w:rsidRPr="00F84E7C">
        <w:rPr>
          <w:rFonts w:hint="cs"/>
          <w:rtl/>
        </w:rPr>
        <w:t xml:space="preserve"> الفعلي إلا كمتوسط لكمٍّ كبير من البيانات المجمعة من الكثير من مسارات الترحيل الراديوي خلال فترة زمنية طويلة مناسبة.</w:t>
      </w:r>
    </w:p>
    <w:p w:rsidR="00C85C7B" w:rsidRPr="00F84E7C" w:rsidRDefault="00CB7279" w:rsidP="00925EE7">
      <w:pPr>
        <w:rPr>
          <w:rtl/>
        </w:rPr>
      </w:pPr>
      <w:r w:rsidRPr="00F84E7C">
        <w:rPr>
          <w:rFonts w:hint="cs"/>
          <w:rtl/>
        </w:rPr>
        <w:t>الملاحظـة</w:t>
      </w:r>
      <w:r w:rsidR="00C85C7B" w:rsidRPr="00F84E7C">
        <w:rPr>
          <w:rFonts w:hint="cs"/>
          <w:rtl/>
        </w:rPr>
        <w:t xml:space="preserve"> </w:t>
      </w:r>
      <w:r w:rsidR="00C85C7B" w:rsidRPr="00F84E7C">
        <w:t>5</w:t>
      </w:r>
      <w:r w:rsidR="00C85C7B" w:rsidRPr="00F84E7C">
        <w:rPr>
          <w:rFonts w:hint="cs"/>
          <w:rtl/>
        </w:rPr>
        <w:t xml:space="preserve"> - </w:t>
      </w:r>
      <w:r w:rsidR="00C85C7B" w:rsidRPr="00F84E7C">
        <w:rPr>
          <w:rFonts w:hint="cs"/>
          <w:spacing w:val="10"/>
          <w:rtl/>
        </w:rPr>
        <w:t>التقسيم الفرعي لهدف التيسُّر في الجزء الحساس من المسيرات التي تحدد عبر وصلات حقيقية، يرد</w:t>
      </w:r>
      <w:r w:rsidR="00C85C7B" w:rsidRPr="00F84E7C">
        <w:rPr>
          <w:rFonts w:hint="cs"/>
          <w:rtl/>
        </w:rPr>
        <w:t xml:space="preserve"> في</w:t>
      </w:r>
      <w:r w:rsidR="00925EE7" w:rsidRPr="00F84E7C">
        <w:rPr>
          <w:rFonts w:hint="eastAsia"/>
          <w:rtl/>
        </w:rPr>
        <w:t> </w:t>
      </w:r>
      <w:r w:rsidR="00C85C7B" w:rsidRPr="00F84E7C">
        <w:rPr>
          <w:rFonts w:hint="cs"/>
          <w:rtl/>
        </w:rPr>
        <w:t>التوصية</w:t>
      </w:r>
      <w:r w:rsidR="00925EE7" w:rsidRPr="00F84E7C">
        <w:rPr>
          <w:rFonts w:hint="eastAsia"/>
          <w:rtl/>
        </w:rPr>
        <w:t> </w:t>
      </w:r>
      <w:r w:rsidR="00C85C7B" w:rsidRPr="00F84E7C">
        <w:t>ITU-R F.695</w:t>
      </w:r>
      <w:r w:rsidR="00C85C7B" w:rsidRPr="00F84E7C">
        <w:rPr>
          <w:rFonts w:hint="cs"/>
          <w:rtl/>
        </w:rPr>
        <w:t>.</w:t>
      </w:r>
    </w:p>
    <w:p w:rsidR="00C85C7B" w:rsidRPr="00F84E7C" w:rsidRDefault="00CB7279" w:rsidP="00C85C7B">
      <w:pPr>
        <w:rPr>
          <w:rtl/>
          <w:lang w:bidi="ar-EG"/>
        </w:rPr>
      </w:pPr>
      <w:r w:rsidRPr="00F84E7C">
        <w:rPr>
          <w:rFonts w:hint="cs"/>
          <w:rtl/>
        </w:rPr>
        <w:t>الملاحظـة</w:t>
      </w:r>
      <w:r w:rsidR="00C85C7B" w:rsidRPr="00F84E7C">
        <w:rPr>
          <w:rFonts w:hint="cs"/>
          <w:rtl/>
        </w:rPr>
        <w:t xml:space="preserve"> </w:t>
      </w:r>
      <w:r w:rsidR="00C85C7B" w:rsidRPr="00F84E7C">
        <w:t>6</w:t>
      </w:r>
      <w:r w:rsidR="00C85C7B" w:rsidRPr="00F84E7C">
        <w:rPr>
          <w:rFonts w:hint="cs"/>
          <w:rtl/>
          <w:lang w:bidi="ar-EG"/>
        </w:rPr>
        <w:t xml:space="preserve"> - ينبغي للمخططين إعلان افتراضاتهم بشأن الوقت المتوسط بين الأعطال </w:t>
      </w:r>
      <w:r w:rsidR="00C85C7B" w:rsidRPr="00F84E7C">
        <w:rPr>
          <w:lang w:bidi="ar-EG"/>
        </w:rPr>
        <w:t>(MTBF)</w:t>
      </w:r>
      <w:r w:rsidR="00C85C7B" w:rsidRPr="00F84E7C">
        <w:rPr>
          <w:rFonts w:hint="cs"/>
          <w:rtl/>
          <w:lang w:bidi="ar-EG"/>
        </w:rPr>
        <w:t xml:space="preserve"> والوقت المتوسط للاستعادة</w:t>
      </w:r>
      <w:r w:rsidR="00C85C7B" w:rsidRPr="00F84E7C">
        <w:rPr>
          <w:rFonts w:hint="eastAsia"/>
          <w:rtl/>
          <w:lang w:bidi="ar-EG"/>
        </w:rPr>
        <w:t> </w:t>
      </w:r>
      <w:r w:rsidR="00C85C7B" w:rsidRPr="00F84E7C">
        <w:rPr>
          <w:lang w:bidi="ar-EG"/>
        </w:rPr>
        <w:t>(MTTR)</w:t>
      </w:r>
      <w:r w:rsidR="00C85C7B" w:rsidRPr="00F84E7C">
        <w:rPr>
          <w:rFonts w:hint="cs"/>
          <w:rtl/>
          <w:lang w:bidi="ar-EG"/>
        </w:rPr>
        <w:t xml:space="preserve"> والاحتياطات المتخذة إزاء الانقطاعات والخبوّ (خاصة استعمال قنوات حماية وعدد القفزات لكل قسم تبديل) وتوزيع الخبو الذي يستمر لمدة تزيد عن </w:t>
      </w:r>
      <w:r w:rsidR="00C85C7B" w:rsidRPr="00F84E7C">
        <w:rPr>
          <w:lang w:bidi="ar-EG"/>
        </w:rPr>
        <w:t>10</w:t>
      </w:r>
      <w:r w:rsidR="00C85C7B" w:rsidRPr="00F84E7C">
        <w:rPr>
          <w:rFonts w:hint="cs"/>
          <w:rtl/>
          <w:lang w:bidi="ar-EG"/>
        </w:rPr>
        <w:t xml:space="preserve"> ثوان.</w:t>
      </w:r>
    </w:p>
    <w:p w:rsidR="00C85C7B" w:rsidRPr="00F84E7C" w:rsidRDefault="00CB7279" w:rsidP="00C85C7B">
      <w:pPr>
        <w:rPr>
          <w:rtl/>
          <w:lang w:bidi="ar-EG"/>
        </w:rPr>
      </w:pPr>
      <w:r w:rsidRPr="00F84E7C">
        <w:rPr>
          <w:rFonts w:hint="cs"/>
          <w:rtl/>
        </w:rPr>
        <w:t>الملاحظـة</w:t>
      </w:r>
      <w:r w:rsidR="00C85C7B" w:rsidRPr="00F84E7C">
        <w:rPr>
          <w:rFonts w:hint="cs"/>
          <w:rtl/>
          <w:lang w:bidi="ar-EG"/>
        </w:rPr>
        <w:t xml:space="preserve"> </w:t>
      </w:r>
      <w:r w:rsidR="00C85C7B" w:rsidRPr="00F84E7C">
        <w:rPr>
          <w:lang w:bidi="ar-EG"/>
        </w:rPr>
        <w:t>7</w:t>
      </w:r>
      <w:r w:rsidR="00C85C7B" w:rsidRPr="00F84E7C">
        <w:rPr>
          <w:rFonts w:hint="cs"/>
          <w:rtl/>
          <w:lang w:bidi="ar-EG"/>
        </w:rPr>
        <w:t xml:space="preserve"> - الوقت المستغرق للاستعادة الذي يقدر بالوقت المستغرق بين انقطاع الحركة واستعادتها يتضمن وقت العلم بالعطب ووقت الترحال إلى الموقع ووقت الإصلاح. وتتفاوت قيمة الوقت المستغرق للاستعادة بين الإدارات نتيجة لعوامل مختلفة مثل سهولة الوصول إلى الموقع والطقس وسياسات الصيانة واعتبارات اقتصادية أخرى.</w:t>
      </w:r>
    </w:p>
    <w:p w:rsidR="00C85C7B" w:rsidRPr="00F84E7C" w:rsidRDefault="00CB7279" w:rsidP="00C85C7B">
      <w:pPr>
        <w:rPr>
          <w:rtl/>
          <w:lang w:bidi="ar-EG"/>
        </w:rPr>
      </w:pPr>
      <w:r w:rsidRPr="00F84E7C">
        <w:rPr>
          <w:rFonts w:hint="cs"/>
          <w:rtl/>
        </w:rPr>
        <w:t>الملاحظـة</w:t>
      </w:r>
      <w:r w:rsidR="00C85C7B" w:rsidRPr="00F84E7C">
        <w:rPr>
          <w:rFonts w:hint="cs"/>
          <w:rtl/>
          <w:lang w:bidi="ar-EG"/>
        </w:rPr>
        <w:t xml:space="preserve"> </w:t>
      </w:r>
      <w:r w:rsidR="00C85C7B" w:rsidRPr="00F84E7C">
        <w:rPr>
          <w:lang w:bidi="ar-EG"/>
        </w:rPr>
        <w:t>8</w:t>
      </w:r>
      <w:r w:rsidR="00C85C7B" w:rsidRPr="00F84E7C">
        <w:rPr>
          <w:rFonts w:hint="cs"/>
          <w:rtl/>
          <w:lang w:bidi="ar-EG"/>
        </w:rPr>
        <w:t xml:space="preserve"> - لا تأخذ هذه التوصية في الاعتبار التحسينات التي يمكن تحقيقها من خلال إعادة تسيير الحركة عبر أنظمة أخرى، مثل الكبلات وأي أنظمة ترحيل راديوي أخرى.</w:t>
      </w:r>
    </w:p>
    <w:p w:rsidR="00C85C7B" w:rsidRPr="00F84E7C" w:rsidRDefault="00CB7279" w:rsidP="00C85C7B">
      <w:pPr>
        <w:rPr>
          <w:rtl/>
          <w:lang w:bidi="ar-EG"/>
        </w:rPr>
      </w:pPr>
      <w:r w:rsidRPr="00F84E7C">
        <w:rPr>
          <w:rFonts w:hint="cs"/>
          <w:rtl/>
        </w:rPr>
        <w:t>الملاحظـة</w:t>
      </w:r>
      <w:r w:rsidR="00C85C7B" w:rsidRPr="00F84E7C">
        <w:rPr>
          <w:rFonts w:hint="cs"/>
          <w:rtl/>
          <w:lang w:bidi="ar-EG"/>
        </w:rPr>
        <w:t xml:space="preserve"> </w:t>
      </w:r>
      <w:r w:rsidR="00C85C7B" w:rsidRPr="00F84E7C">
        <w:rPr>
          <w:lang w:bidi="ar-EG"/>
        </w:rPr>
        <w:t>9</w:t>
      </w:r>
      <w:r w:rsidR="00C85C7B" w:rsidRPr="00F84E7C">
        <w:rPr>
          <w:rFonts w:hint="cs"/>
          <w:rtl/>
          <w:lang w:bidi="ar-EG"/>
        </w:rPr>
        <w:t xml:space="preserve"> - بالنسبة للانقطاعات التي تستمر لفترات أقل من </w:t>
      </w:r>
      <w:r w:rsidR="00C85C7B" w:rsidRPr="00F84E7C">
        <w:rPr>
          <w:lang w:bidi="ar-EG"/>
        </w:rPr>
        <w:t>10</w:t>
      </w:r>
      <w:r w:rsidR="00C85C7B" w:rsidRPr="00F84E7C">
        <w:rPr>
          <w:rFonts w:hint="cs"/>
          <w:rtl/>
          <w:lang w:bidi="ar-EG"/>
        </w:rPr>
        <w:t xml:space="preserve"> ثوان، تلزم دراسات أخرى تأخذ في الاعتبار أيضاً الانقطاعات</w:t>
      </w:r>
      <w:r w:rsidR="00C85C7B" w:rsidRPr="00F84E7C">
        <w:rPr>
          <w:rFonts w:hint="eastAsia"/>
          <w:rtl/>
          <w:lang w:bidi="ar-EG"/>
        </w:rPr>
        <w:t> </w:t>
      </w:r>
      <w:r w:rsidR="00C85C7B" w:rsidRPr="00F84E7C">
        <w:rPr>
          <w:rFonts w:hint="cs"/>
          <w:rtl/>
          <w:lang w:bidi="ar-EG"/>
        </w:rPr>
        <w:t>المتوسطة.</w:t>
      </w:r>
    </w:p>
    <w:p w:rsidR="00C85C7B" w:rsidRPr="00F84E7C" w:rsidRDefault="00CB7279" w:rsidP="00824BEF">
      <w:pPr>
        <w:rPr>
          <w:rtl/>
          <w:lang w:bidi="ar-EG"/>
        </w:rPr>
      </w:pPr>
      <w:r w:rsidRPr="00F84E7C">
        <w:rPr>
          <w:rFonts w:hint="cs"/>
          <w:rtl/>
        </w:rPr>
        <w:t>الملاحظـة</w:t>
      </w:r>
      <w:r w:rsidR="00C85C7B" w:rsidRPr="00F84E7C">
        <w:rPr>
          <w:rFonts w:hint="cs"/>
          <w:rtl/>
          <w:lang w:bidi="ar-EG"/>
        </w:rPr>
        <w:t xml:space="preserve"> </w:t>
      </w:r>
      <w:r w:rsidR="00C85C7B" w:rsidRPr="00F84E7C">
        <w:rPr>
          <w:lang w:bidi="ar-EG"/>
        </w:rPr>
        <w:t>10</w:t>
      </w:r>
      <w:r w:rsidR="00C85C7B" w:rsidRPr="00F84E7C">
        <w:rPr>
          <w:rFonts w:hint="cs"/>
          <w:rtl/>
          <w:lang w:bidi="ar-EG"/>
        </w:rPr>
        <w:t xml:space="preserve"> - الفترات التي تقل عن </w:t>
      </w:r>
      <w:r w:rsidR="00C85C7B" w:rsidRPr="00F84E7C">
        <w:rPr>
          <w:lang w:bidi="ar-EG"/>
        </w:rPr>
        <w:t>10</w:t>
      </w:r>
      <w:r w:rsidR="00C85C7B" w:rsidRPr="00F84E7C">
        <w:rPr>
          <w:rFonts w:hint="cs"/>
          <w:rtl/>
          <w:lang w:bidi="ar-EG"/>
        </w:rPr>
        <w:t xml:space="preserve"> ثوان ويزيد فيها معدل الأخطاء عن </w:t>
      </w:r>
      <w:r w:rsidR="00824BEF" w:rsidRPr="00F84E7C">
        <w:rPr>
          <w:position w:val="6"/>
          <w:sz w:val="16"/>
        </w:rPr>
        <w:t>3–</w:t>
      </w:r>
      <w:r w:rsidR="00824BEF" w:rsidRPr="00F84E7C">
        <w:t>10</w:t>
      </w:r>
      <w:r w:rsidR="00C85C7B" w:rsidRPr="00F84E7C">
        <w:t> </w:t>
      </w:r>
      <w:r w:rsidR="00C85C7B" w:rsidRPr="00F84E7C">
        <w:rPr>
          <w:rFonts w:ascii="Symbol" w:hAnsi="Symbol"/>
        </w:rPr>
        <w:t></w:t>
      </w:r>
      <w:r w:rsidR="00C85C7B" w:rsidRPr="00F84E7C">
        <w:t> 1</w:t>
      </w:r>
      <w:r w:rsidR="00C85C7B" w:rsidRPr="00F84E7C">
        <w:rPr>
          <w:rFonts w:hint="cs"/>
          <w:rtl/>
          <w:lang w:bidi="ar-EG"/>
        </w:rPr>
        <w:t xml:space="preserve"> يتم تناولها في التوصية </w:t>
      </w:r>
      <w:r w:rsidR="00C85C7B" w:rsidRPr="00F84E7C">
        <w:t>ITU-R F.594</w:t>
      </w:r>
      <w:r w:rsidR="00C85C7B" w:rsidRPr="00F84E7C">
        <w:rPr>
          <w:rFonts w:hint="cs"/>
          <w:rtl/>
          <w:lang w:bidi="ar-EG"/>
        </w:rPr>
        <w:t>.</w:t>
      </w:r>
    </w:p>
    <w:p w:rsidR="00C85C7B" w:rsidRPr="00F84E7C" w:rsidRDefault="00C85C7B" w:rsidP="00C85C7B"/>
    <w:p w:rsidR="007F323B" w:rsidRPr="00F84E7C" w:rsidRDefault="007F323B" w:rsidP="00C85C7B">
      <w:pPr>
        <w:rPr>
          <w:rtl/>
        </w:rPr>
      </w:pPr>
    </w:p>
    <w:p w:rsidR="00C85C7B" w:rsidRPr="00F84E7C" w:rsidRDefault="00C85C7B" w:rsidP="00C85C7B">
      <w:pPr>
        <w:rPr>
          <w:rtl/>
        </w:rPr>
      </w:pPr>
    </w:p>
    <w:p w:rsidR="00C85C7B" w:rsidRPr="00F84E7C" w:rsidRDefault="00C85C7B" w:rsidP="00C85C7B">
      <w:pPr>
        <w:pStyle w:val="AnnexNotitle"/>
        <w:rPr>
          <w:rtl/>
        </w:rPr>
      </w:pPr>
      <w:bookmarkStart w:id="2" w:name="_Toc432079920"/>
      <w:r w:rsidRPr="00F84E7C">
        <w:rPr>
          <w:rtl/>
        </w:rPr>
        <w:t>ال</w:t>
      </w:r>
      <w:r w:rsidRPr="00F84E7C">
        <w:rPr>
          <w:rFonts w:hint="cs"/>
          <w:rtl/>
        </w:rPr>
        <w:t>‍</w:t>
      </w:r>
      <w:r w:rsidRPr="00F84E7C">
        <w:rPr>
          <w:rtl/>
        </w:rPr>
        <w:t>ملح</w:t>
      </w:r>
      <w:r w:rsidRPr="00F84E7C">
        <w:rPr>
          <w:rFonts w:hint="cs"/>
          <w:rtl/>
        </w:rPr>
        <w:t>ـ</w:t>
      </w:r>
      <w:r w:rsidRPr="00F84E7C">
        <w:rPr>
          <w:rtl/>
        </w:rPr>
        <w:t xml:space="preserve">ق </w:t>
      </w:r>
      <w:r w:rsidRPr="00F84E7C">
        <w:t>1</w:t>
      </w:r>
      <w:r w:rsidRPr="00F84E7C">
        <w:br/>
      </w:r>
      <w:r w:rsidRPr="00F84E7C">
        <w:br/>
      </w:r>
      <w:r w:rsidRPr="00F84E7C">
        <w:rPr>
          <w:rFonts w:hint="cs"/>
          <w:rtl/>
        </w:rPr>
        <w:t>تيسُّر واعتمادية أنظمة الترحيل الراديوي</w:t>
      </w:r>
      <w:bookmarkEnd w:id="2"/>
    </w:p>
    <w:p w:rsidR="00C85C7B" w:rsidRPr="00F84E7C" w:rsidRDefault="00C85C7B" w:rsidP="00C85C7B">
      <w:pPr>
        <w:pStyle w:val="Heading1"/>
        <w:rPr>
          <w:rtl/>
        </w:rPr>
      </w:pPr>
      <w:bookmarkStart w:id="3" w:name="_Toc432079921"/>
      <w:r w:rsidRPr="00F84E7C">
        <w:t>1</w:t>
      </w:r>
      <w:r w:rsidRPr="00F84E7C">
        <w:rPr>
          <w:rtl/>
        </w:rPr>
        <w:tab/>
        <w:t>مقدمة</w:t>
      </w:r>
      <w:bookmarkEnd w:id="3"/>
    </w:p>
    <w:p w:rsidR="00C85C7B" w:rsidRPr="00F84E7C" w:rsidRDefault="00C85C7B" w:rsidP="00C85C7B">
      <w:pPr>
        <w:rPr>
          <w:rtl/>
        </w:rPr>
      </w:pPr>
      <w:r w:rsidRPr="00F84E7C">
        <w:rPr>
          <w:rFonts w:hint="cs"/>
          <w:rtl/>
        </w:rPr>
        <w:t>يقدم هذا الملحق توجيهات تساعد في شرح هذه التوصية. ومع ذلك، من الجدير بالذكر أن القيم والمعلمات المُستشهد بها هي على سبيل المثال ليس إلاّ.</w:t>
      </w:r>
    </w:p>
    <w:p w:rsidR="00C85C7B" w:rsidRPr="00F84E7C" w:rsidRDefault="00C85C7B" w:rsidP="000D2A8D">
      <w:pPr>
        <w:rPr>
          <w:rtl/>
          <w:lang w:bidi="ar-EG"/>
        </w:rPr>
      </w:pPr>
      <w:r w:rsidRPr="00F84E7C">
        <w:rPr>
          <w:rFonts w:hint="cs"/>
          <w:rtl/>
        </w:rPr>
        <w:t>ويتبع مصطلحا التيسُّر والاعتمادية في هذا الملحق التعريف المتفق عليه بين قطاع الاتصالات الراديوية بالاتحاد واللجنة الكهرتقنية الدولية</w:t>
      </w:r>
      <w:r w:rsidR="000D2A8D">
        <w:rPr>
          <w:rFonts w:hint="eastAsia"/>
          <w:rtl/>
        </w:rPr>
        <w:t> </w:t>
      </w:r>
      <w:r w:rsidRPr="00F84E7C">
        <w:t>(IEC)</w:t>
      </w:r>
      <w:r w:rsidRPr="00F84E7C">
        <w:rPr>
          <w:rFonts w:hint="cs"/>
          <w:rtl/>
          <w:lang w:bidi="ar-EG"/>
        </w:rPr>
        <w:t>.</w:t>
      </w:r>
    </w:p>
    <w:p w:rsidR="00C85C7B" w:rsidRPr="00F84E7C" w:rsidRDefault="00C85C7B" w:rsidP="00C85C7B">
      <w:pPr>
        <w:pStyle w:val="Heading1"/>
        <w:spacing w:after="80"/>
        <w:rPr>
          <w:rtl/>
        </w:rPr>
      </w:pPr>
      <w:bookmarkStart w:id="4" w:name="_Toc432079922"/>
      <w:r w:rsidRPr="00F84E7C">
        <w:lastRenderedPageBreak/>
        <w:t>2</w:t>
      </w:r>
      <w:r w:rsidRPr="00F84E7C">
        <w:rPr>
          <w:rtl/>
        </w:rPr>
        <w:tab/>
      </w:r>
      <w:r w:rsidRPr="00F84E7C">
        <w:rPr>
          <w:rFonts w:hint="cs"/>
          <w:rtl/>
        </w:rPr>
        <w:t>أسباب عدم التيسُّر</w:t>
      </w:r>
      <w:bookmarkEnd w:id="4"/>
    </w:p>
    <w:p w:rsidR="00C85C7B" w:rsidRPr="00F84E7C" w:rsidRDefault="00C85C7B" w:rsidP="00C85C7B">
      <w:pPr>
        <w:rPr>
          <w:rtl/>
          <w:lang w:bidi="ar-EG"/>
        </w:rPr>
      </w:pPr>
      <w:r w:rsidRPr="00F84E7C">
        <w:rPr>
          <w:rFonts w:hint="cs"/>
          <w:rtl/>
          <w:lang w:val="en-GB"/>
        </w:rPr>
        <w:t xml:space="preserve">يرد مفهوم عدم تيسُّر أنظمة الترحيل الراديوي الرقمية في الفقرة </w:t>
      </w:r>
      <w:r w:rsidRPr="00F84E7C">
        <w:t>2</w:t>
      </w:r>
      <w:r w:rsidRPr="00F84E7C">
        <w:rPr>
          <w:rFonts w:hint="cs"/>
          <w:rtl/>
          <w:lang w:bidi="ar-EG"/>
        </w:rPr>
        <w:t xml:space="preserve"> من </w:t>
      </w:r>
      <w:r w:rsidRPr="00F84E7C">
        <w:rPr>
          <w:rFonts w:hint="cs"/>
          <w:i/>
          <w:iCs/>
          <w:rtl/>
          <w:lang w:bidi="ar-EG"/>
        </w:rPr>
        <w:t>توصي</w:t>
      </w:r>
      <w:r w:rsidRPr="00F84E7C">
        <w:rPr>
          <w:rFonts w:hint="cs"/>
          <w:rtl/>
          <w:lang w:bidi="ar-EG"/>
        </w:rPr>
        <w:t>. وينبغي لمخططي الأنظمة مراعاة جميع أسباب الانقطاعات أو حالات الانحطاط في الجودة التي تؤدي إلى عدم تيسُّر النظام.</w:t>
      </w:r>
    </w:p>
    <w:p w:rsidR="00C85C7B" w:rsidRPr="00F84E7C" w:rsidRDefault="00C85C7B" w:rsidP="00C85C7B">
      <w:pPr>
        <w:rPr>
          <w:rtl/>
          <w:lang w:bidi="ar-EG"/>
        </w:rPr>
      </w:pPr>
      <w:r w:rsidRPr="00F84E7C">
        <w:rPr>
          <w:rFonts w:hint="cs"/>
          <w:rtl/>
          <w:lang w:bidi="ar-EG"/>
        </w:rPr>
        <w:t>وترد أدناه السمات والمسببات الرئيسية لعدم التيسُّر في أنظمة الترحيل الراديوي.</w:t>
      </w:r>
    </w:p>
    <w:p w:rsidR="00C85C7B" w:rsidRPr="00F84E7C" w:rsidRDefault="00C85C7B" w:rsidP="00C85C7B">
      <w:pPr>
        <w:pStyle w:val="Heading2"/>
        <w:rPr>
          <w:rtl/>
        </w:rPr>
      </w:pPr>
      <w:bookmarkStart w:id="5" w:name="_Toc432079923"/>
      <w:r w:rsidRPr="00F84E7C">
        <w:t>1.2</w:t>
      </w:r>
      <w:r w:rsidRPr="00F84E7C">
        <w:rPr>
          <w:rtl/>
        </w:rPr>
        <w:tab/>
      </w:r>
      <w:r w:rsidRPr="00F84E7C">
        <w:rPr>
          <w:rFonts w:hint="cs"/>
          <w:rtl/>
        </w:rPr>
        <w:t>المعدّات</w:t>
      </w:r>
      <w:bookmarkEnd w:id="5"/>
    </w:p>
    <w:p w:rsidR="00C85C7B" w:rsidRPr="00F84E7C" w:rsidRDefault="00C85C7B" w:rsidP="007F323B">
      <w:pPr>
        <w:pStyle w:val="enmulev1"/>
        <w:spacing w:before="80" w:after="0"/>
        <w:rPr>
          <w:rtl/>
          <w:lang w:val="en-GB"/>
        </w:rPr>
      </w:pPr>
      <w:r w:rsidRPr="00F84E7C">
        <w:rPr>
          <w:rFonts w:hint="cs"/>
          <w:rtl/>
          <w:lang w:val="en-GB"/>
        </w:rPr>
        <w:t>-</w:t>
      </w:r>
      <w:r w:rsidRPr="00F84E7C">
        <w:rPr>
          <w:rFonts w:hint="cs"/>
          <w:rtl/>
          <w:lang w:val="en-GB"/>
        </w:rPr>
        <w:tab/>
        <w:t>عطل أو تدهور في المعدات الراديوية بما في ذلك المشكلات ومزيلات التشكيل</w:t>
      </w:r>
    </w:p>
    <w:p w:rsidR="00C85C7B" w:rsidRPr="00F84E7C" w:rsidRDefault="00C85C7B" w:rsidP="007F323B">
      <w:pPr>
        <w:pStyle w:val="enmulev1"/>
        <w:spacing w:before="80" w:after="0"/>
        <w:rPr>
          <w:rtl/>
          <w:lang w:val="en-GB"/>
        </w:rPr>
      </w:pPr>
      <w:r w:rsidRPr="00F84E7C">
        <w:rPr>
          <w:rFonts w:hint="cs"/>
          <w:rtl/>
          <w:lang w:val="en-GB"/>
        </w:rPr>
        <w:t>-</w:t>
      </w:r>
      <w:r w:rsidRPr="00F84E7C">
        <w:rPr>
          <w:rFonts w:hint="cs"/>
          <w:rtl/>
          <w:lang w:val="en-GB"/>
        </w:rPr>
        <w:tab/>
        <w:t>عطل في المعدات المساعدة مثل معدات التبديل</w:t>
      </w:r>
    </w:p>
    <w:p w:rsidR="00C85C7B" w:rsidRPr="00F84E7C" w:rsidRDefault="00C85C7B" w:rsidP="007F323B">
      <w:pPr>
        <w:pStyle w:val="enmulev1"/>
        <w:spacing w:before="80" w:after="0"/>
        <w:rPr>
          <w:rtl/>
          <w:lang w:val="en-GB"/>
        </w:rPr>
      </w:pPr>
      <w:r w:rsidRPr="00F84E7C">
        <w:rPr>
          <w:rFonts w:hint="cs"/>
          <w:rtl/>
          <w:lang w:val="en-GB"/>
        </w:rPr>
        <w:t>-</w:t>
      </w:r>
      <w:r w:rsidRPr="00F84E7C">
        <w:rPr>
          <w:rFonts w:hint="cs"/>
          <w:rtl/>
          <w:lang w:val="en-GB"/>
        </w:rPr>
        <w:tab/>
        <w:t>عطل في معدات الإمداد بالطاقة للنظام الراديوي</w:t>
      </w:r>
    </w:p>
    <w:p w:rsidR="00C85C7B" w:rsidRPr="00F84E7C" w:rsidRDefault="00C85C7B" w:rsidP="007F323B">
      <w:pPr>
        <w:pStyle w:val="enmulev1"/>
        <w:spacing w:before="80" w:after="0"/>
        <w:rPr>
          <w:rtl/>
          <w:lang w:val="en-GB"/>
        </w:rPr>
      </w:pPr>
      <w:r w:rsidRPr="00F84E7C">
        <w:rPr>
          <w:rFonts w:hint="cs"/>
          <w:rtl/>
          <w:lang w:val="en-GB"/>
        </w:rPr>
        <w:t>-</w:t>
      </w:r>
      <w:r w:rsidRPr="00F84E7C">
        <w:rPr>
          <w:rFonts w:hint="cs"/>
          <w:rtl/>
          <w:lang w:val="en-GB"/>
        </w:rPr>
        <w:tab/>
        <w:t>عطل في الهوائي أو المغذي.</w:t>
      </w:r>
    </w:p>
    <w:p w:rsidR="00C85C7B" w:rsidRPr="00F84E7C" w:rsidRDefault="00C85C7B" w:rsidP="00C85C7B">
      <w:pPr>
        <w:rPr>
          <w:rtl/>
          <w:lang w:bidi="ar-EG"/>
        </w:rPr>
      </w:pPr>
      <w:r w:rsidRPr="00F84E7C">
        <w:rPr>
          <w:rFonts w:hint="cs"/>
          <w:rtl/>
          <w:lang w:val="en-GB"/>
        </w:rPr>
        <w:t>وأنظمة الترحيل الراديوي الحديثة مصممة بحيث تتسم باعتمادية أكبر ولكي يصبح الوقت المتوسط بين الأعطال طويلاً جداً. كما</w:t>
      </w:r>
      <w:r w:rsidRPr="00F84E7C">
        <w:rPr>
          <w:rFonts w:hint="eastAsia"/>
          <w:rtl/>
          <w:lang w:val="en-GB"/>
        </w:rPr>
        <w:t> </w:t>
      </w:r>
      <w:r w:rsidRPr="00F84E7C">
        <w:rPr>
          <w:rFonts w:hint="cs"/>
          <w:rtl/>
          <w:lang w:val="en-GB"/>
        </w:rPr>
        <w:t xml:space="preserve">يعتمد عدم التيسُّر على الوقت المتوسط للاستعادة كما ورد في الملاحظة </w:t>
      </w:r>
      <w:r w:rsidRPr="00F84E7C">
        <w:t>6</w:t>
      </w:r>
      <w:r w:rsidRPr="00F84E7C">
        <w:rPr>
          <w:rFonts w:hint="cs"/>
          <w:rtl/>
          <w:lang w:bidi="ar-EG"/>
        </w:rPr>
        <w:t>.</w:t>
      </w:r>
    </w:p>
    <w:p w:rsidR="00C85C7B" w:rsidRPr="00F84E7C" w:rsidRDefault="00C85C7B" w:rsidP="0097795B">
      <w:pPr>
        <w:rPr>
          <w:rtl/>
          <w:lang w:bidi="ar-EG"/>
        </w:rPr>
      </w:pPr>
      <w:r w:rsidRPr="00F84E7C">
        <w:rPr>
          <w:rFonts w:hint="cs"/>
          <w:rtl/>
          <w:lang w:bidi="ar-EG"/>
        </w:rPr>
        <w:t xml:space="preserve">وداخل أي قسم تبديل نمطي، قد يكون عدم التيسُّر نتيجة لأعطال المعدات في حدود </w:t>
      </w:r>
      <w:r w:rsidRPr="00F84E7C">
        <w:rPr>
          <w:lang w:bidi="ar-EG"/>
        </w:rPr>
        <w:t>%0,01</w:t>
      </w:r>
      <w:r w:rsidRPr="00F84E7C">
        <w:rPr>
          <w:rFonts w:hint="cs"/>
          <w:rtl/>
          <w:lang w:bidi="ar-EG"/>
        </w:rPr>
        <w:t xml:space="preserve"> (انظر التوصية </w:t>
      </w:r>
      <w:r w:rsidRPr="00F84E7C">
        <w:t>ITU-R F.695</w:t>
      </w:r>
      <w:r w:rsidRPr="00F84E7C">
        <w:rPr>
          <w:rFonts w:hint="cs"/>
          <w:rtl/>
          <w:lang w:bidi="ar-EG"/>
        </w:rPr>
        <w:t xml:space="preserve">). وهذه قيمة تمثيلية لمعدات نمطية تكون فيها قيمة الوقت </w:t>
      </w:r>
      <w:r w:rsidRPr="00F84E7C">
        <w:rPr>
          <w:lang w:bidi="ar-EG"/>
        </w:rPr>
        <w:t>MTBF</w:t>
      </w:r>
      <w:r w:rsidRPr="00F84E7C">
        <w:rPr>
          <w:rFonts w:hint="cs"/>
          <w:rtl/>
          <w:lang w:bidi="ar-EG"/>
        </w:rPr>
        <w:t xml:space="preserve"> في حدود عدة مرات من الرقم </w:t>
      </w:r>
      <w:r w:rsidRPr="00F84E7C">
        <w:rPr>
          <w:position w:val="6"/>
          <w:sz w:val="16"/>
        </w:rPr>
        <w:t>4</w:t>
      </w:r>
      <w:r w:rsidRPr="00F84E7C">
        <w:t>10</w:t>
      </w:r>
      <w:r w:rsidRPr="00F84E7C">
        <w:rPr>
          <w:rFonts w:hint="cs"/>
          <w:rtl/>
          <w:lang w:bidi="ar-EG"/>
        </w:rPr>
        <w:t xml:space="preserve"> ساعة والتوقيت </w:t>
      </w:r>
      <w:r w:rsidRPr="00F84E7C">
        <w:rPr>
          <w:lang w:bidi="ar-EG"/>
        </w:rPr>
        <w:t>MTTR</w:t>
      </w:r>
      <w:r w:rsidRPr="00F84E7C">
        <w:rPr>
          <w:rFonts w:hint="cs"/>
          <w:rtl/>
          <w:lang w:bidi="ar-EG"/>
        </w:rPr>
        <w:t xml:space="preserve"> عدة ساعات. بيد أن أي مسير </w:t>
      </w:r>
      <w:r w:rsidRPr="00F84E7C">
        <w:rPr>
          <w:lang w:bidi="ar-EG"/>
        </w:rPr>
        <w:t>HRDP</w:t>
      </w:r>
      <w:r w:rsidRPr="00F84E7C">
        <w:rPr>
          <w:rFonts w:hint="cs"/>
          <w:rtl/>
          <w:lang w:bidi="ar-EG"/>
        </w:rPr>
        <w:t xml:space="preserve"> يتألف من عدد كبير من أقسام التبديل. وعادةً، يكون احتمال حدوث عطل في كل قسم </w:t>
      </w:r>
      <w:r w:rsidRPr="00F84E7C">
        <w:rPr>
          <w:rFonts w:hint="cs"/>
          <w:spacing w:val="-4"/>
          <w:rtl/>
          <w:lang w:bidi="ar-EG"/>
        </w:rPr>
        <w:t>منخفضاً وربما لا يحدث إلاّ مرة كل عدة سنوات. وبالتالي، من المنطقي اختيار فترة تكامل طويلة لكي يُقاس بها عدم التيسُّر، سنة،</w:t>
      </w:r>
      <w:r w:rsidR="0097795B">
        <w:rPr>
          <w:rFonts w:hint="eastAsia"/>
          <w:spacing w:val="-4"/>
          <w:rtl/>
          <w:lang w:bidi="ar-EG"/>
        </w:rPr>
        <w:t> </w:t>
      </w:r>
      <w:r w:rsidRPr="00F84E7C">
        <w:rPr>
          <w:rFonts w:hint="cs"/>
          <w:spacing w:val="-4"/>
          <w:rtl/>
          <w:lang w:bidi="ar-EG"/>
        </w:rPr>
        <w:t>مثلاً.</w:t>
      </w:r>
    </w:p>
    <w:p w:rsidR="00C85C7B" w:rsidRPr="00F84E7C" w:rsidRDefault="00C85C7B" w:rsidP="00C85C7B">
      <w:pPr>
        <w:pStyle w:val="Heading2"/>
        <w:rPr>
          <w:rtl/>
        </w:rPr>
      </w:pPr>
      <w:bookmarkStart w:id="6" w:name="_Toc432079924"/>
      <w:r w:rsidRPr="00F84E7C">
        <w:t>2.2</w:t>
      </w:r>
      <w:r w:rsidRPr="00F84E7C">
        <w:rPr>
          <w:rtl/>
        </w:rPr>
        <w:tab/>
      </w:r>
      <w:r w:rsidRPr="00F84E7C">
        <w:rPr>
          <w:rFonts w:hint="cs"/>
          <w:rtl/>
        </w:rPr>
        <w:t>الانتشار</w:t>
      </w:r>
      <w:bookmarkEnd w:id="6"/>
    </w:p>
    <w:p w:rsidR="00C85C7B" w:rsidRPr="00F84E7C" w:rsidRDefault="00C85C7B" w:rsidP="00C85C7B">
      <w:pPr>
        <w:rPr>
          <w:rtl/>
          <w:lang w:bidi="ar-EG"/>
        </w:rPr>
      </w:pPr>
      <w:r w:rsidRPr="00F84E7C">
        <w:rPr>
          <w:rFonts w:hint="cs"/>
          <w:rtl/>
          <w:lang w:val="en-GB"/>
        </w:rPr>
        <w:t xml:space="preserve">انقطاعات الأنظمة الناتجة عن الخبو العميق لتعدد المسيرات تُستعاد عادةً في غضون </w:t>
      </w:r>
      <w:r w:rsidRPr="00F84E7C">
        <w:t>10</w:t>
      </w:r>
      <w:r w:rsidRPr="00F84E7C">
        <w:rPr>
          <w:rFonts w:hint="cs"/>
          <w:rtl/>
          <w:lang w:bidi="ar-EG"/>
        </w:rPr>
        <w:t xml:space="preserve"> ثوان، بيد أنها قد تستمر في بعض الأحيان لأطول من </w:t>
      </w:r>
      <w:r w:rsidRPr="00F84E7C">
        <w:rPr>
          <w:lang w:bidi="ar-EG"/>
        </w:rPr>
        <w:t>10</w:t>
      </w:r>
      <w:r w:rsidRPr="00F84E7C">
        <w:rPr>
          <w:rFonts w:hint="cs"/>
          <w:rtl/>
          <w:lang w:bidi="ar-EG"/>
        </w:rPr>
        <w:t xml:space="preserve"> ثوان، مما يتسبَّب في عدم التيسُّر.</w:t>
      </w:r>
    </w:p>
    <w:p w:rsidR="00C85C7B" w:rsidRPr="00F84E7C" w:rsidRDefault="00C85C7B" w:rsidP="00C85C7B">
      <w:pPr>
        <w:rPr>
          <w:rtl/>
          <w:lang w:bidi="ar-EG"/>
        </w:rPr>
      </w:pPr>
      <w:r w:rsidRPr="00F84E7C">
        <w:rPr>
          <w:rFonts w:hint="cs"/>
          <w:rtl/>
          <w:lang w:bidi="ar-EG"/>
        </w:rPr>
        <w:t xml:space="preserve">التوهين الزائد الناتج عن </w:t>
      </w:r>
      <w:proofErr w:type="spellStart"/>
      <w:r w:rsidRPr="00F84E7C">
        <w:rPr>
          <w:rFonts w:hint="cs"/>
          <w:rtl/>
          <w:lang w:bidi="ar-EG"/>
        </w:rPr>
        <w:t>الهواطل</w:t>
      </w:r>
      <w:proofErr w:type="spellEnd"/>
      <w:r w:rsidRPr="00F84E7C">
        <w:rPr>
          <w:rFonts w:hint="cs"/>
          <w:rtl/>
          <w:lang w:bidi="ar-EG"/>
        </w:rPr>
        <w:t xml:space="preserve"> نتيجة للتساقط الشديد للأمطار أو الثلوج يستمر لمدة طويلة إلى حد ما ويتسبب في عدم التيسُّر للأنظمة التي تعمل في نطاقات تردد فوق </w:t>
      </w:r>
      <w:r w:rsidRPr="00F84E7C">
        <w:rPr>
          <w:lang w:bidi="ar-EG"/>
        </w:rPr>
        <w:t>GHz 10</w:t>
      </w:r>
      <w:r w:rsidRPr="00F84E7C">
        <w:rPr>
          <w:rFonts w:hint="cs"/>
          <w:rtl/>
          <w:lang w:bidi="ar-EG"/>
        </w:rPr>
        <w:t>. وقد يتسنى اشتقاق إحصاءات تنبؤ بشأن آثار الانتشار بتطبيق المعادلات أو</w:t>
      </w:r>
      <w:r w:rsidRPr="00F84E7C">
        <w:rPr>
          <w:rFonts w:hint="eastAsia"/>
          <w:lang w:bidi="ar-EG"/>
        </w:rPr>
        <w:t> </w:t>
      </w:r>
      <w:r w:rsidRPr="00F84E7C">
        <w:rPr>
          <w:rFonts w:hint="cs"/>
          <w:rtl/>
          <w:lang w:bidi="ar-EG"/>
        </w:rPr>
        <w:t xml:space="preserve">الطرائق الواردة في السلسلة </w:t>
      </w:r>
      <w:r w:rsidRPr="00F84E7C">
        <w:rPr>
          <w:lang w:bidi="ar-EG"/>
        </w:rPr>
        <w:t>P</w:t>
      </w:r>
      <w:r w:rsidRPr="00F84E7C">
        <w:rPr>
          <w:rFonts w:hint="cs"/>
          <w:rtl/>
          <w:lang w:bidi="ar-EG"/>
        </w:rPr>
        <w:t xml:space="preserve"> من توصيات قطاعات الاتصالات الراديوية. كما أنه نتيجة لقلة احتمال حدوث </w:t>
      </w:r>
      <w:proofErr w:type="spellStart"/>
      <w:r w:rsidRPr="00F84E7C">
        <w:rPr>
          <w:rFonts w:hint="cs"/>
          <w:rtl/>
          <w:lang w:bidi="ar-EG"/>
        </w:rPr>
        <w:t>هواطل</w:t>
      </w:r>
      <w:proofErr w:type="spellEnd"/>
      <w:r w:rsidRPr="00F84E7C">
        <w:rPr>
          <w:rFonts w:hint="cs"/>
          <w:rtl/>
          <w:lang w:bidi="ar-EG"/>
        </w:rPr>
        <w:t xml:space="preserve"> شديدة بوجه عام، فإن وقت عدم التيسُّر الناتج عنها يختلف من سنة لأخرى. ولتحديد قيمة وقت عدم التيسُّر، يمكن تطبيق نفس الاعتبارات الموضحة في الفقرة </w:t>
      </w:r>
      <w:r w:rsidRPr="00F84E7C">
        <w:rPr>
          <w:lang w:bidi="ar-EG"/>
        </w:rPr>
        <w:t>1.2</w:t>
      </w:r>
      <w:r w:rsidRPr="00F84E7C">
        <w:rPr>
          <w:rFonts w:hint="cs"/>
          <w:rtl/>
          <w:lang w:bidi="ar-EG"/>
        </w:rPr>
        <w:t>.</w:t>
      </w:r>
    </w:p>
    <w:p w:rsidR="00C85C7B" w:rsidRPr="00F84E7C" w:rsidRDefault="00C85C7B" w:rsidP="00C85C7B">
      <w:pPr>
        <w:pStyle w:val="Heading2"/>
        <w:rPr>
          <w:rtl/>
        </w:rPr>
      </w:pPr>
      <w:bookmarkStart w:id="7" w:name="_Toc432079925"/>
      <w:r w:rsidRPr="00F84E7C">
        <w:t>3.2</w:t>
      </w:r>
      <w:r w:rsidRPr="00F84E7C">
        <w:rPr>
          <w:rtl/>
        </w:rPr>
        <w:tab/>
      </w:r>
      <w:r w:rsidRPr="00F84E7C">
        <w:rPr>
          <w:rFonts w:hint="cs"/>
          <w:rtl/>
        </w:rPr>
        <w:t>الأسباب الأخرى</w:t>
      </w:r>
      <w:bookmarkEnd w:id="7"/>
    </w:p>
    <w:p w:rsidR="00C85C7B" w:rsidRPr="00F84E7C" w:rsidRDefault="00C85C7B" w:rsidP="00C85C7B">
      <w:pPr>
        <w:rPr>
          <w:rtl/>
        </w:rPr>
      </w:pPr>
      <w:r w:rsidRPr="00F84E7C">
        <w:rPr>
          <w:rFonts w:hint="cs"/>
          <w:rtl/>
        </w:rPr>
        <w:t>رشقات الضوضاء غير المتوقعة نتيجة للتداخل الذي يصدر بشكل أساسي من مصادر خارج النظام الواقع عليه التداخل، يمكن أن تتسبَّب في عدم تيسّر إذا تجاوزت قدرة الضوضاء عتبة معينة. ويتضمن هذا النوع من الانقطاعات التداخلات من أنظمة فضائية أو أنظمة رادارية مرتبطة بانتشار غير مألوف.</w:t>
      </w:r>
    </w:p>
    <w:p w:rsidR="00C85C7B" w:rsidRPr="00F84E7C" w:rsidRDefault="00C85C7B" w:rsidP="00C85C7B">
      <w:pPr>
        <w:rPr>
          <w:rtl/>
        </w:rPr>
      </w:pPr>
      <w:r w:rsidRPr="00F84E7C">
        <w:rPr>
          <w:rFonts w:hint="cs"/>
          <w:rtl/>
        </w:rPr>
        <w:t>وقد تؤدي الكوارث مثل الزلازل إلى انهيار الأبراج أو المباني مما يؤدي إلى عدم تيسُّر أنظمة الترحيل الراديو.</w:t>
      </w:r>
    </w:p>
    <w:p w:rsidR="00C85C7B" w:rsidRPr="00F84E7C" w:rsidRDefault="00C85C7B" w:rsidP="00C85C7B">
      <w:pPr>
        <w:rPr>
          <w:rtl/>
        </w:rPr>
      </w:pPr>
      <w:r w:rsidRPr="00F84E7C">
        <w:rPr>
          <w:rFonts w:hint="cs"/>
          <w:rtl/>
        </w:rPr>
        <w:t>والتدخلات البشرية أثناء أعمال الصيانة يمكن أن تكون أيضاً سبباً لعدم التيسُّر. ويصعب عادةً التنبؤ بمساهمة هذه العوامل من خلال تحليلي رياض</w:t>
      </w:r>
      <w:r w:rsidR="00EF1A74" w:rsidRPr="00F84E7C">
        <w:rPr>
          <w:rFonts w:hint="cs"/>
          <w:rtl/>
          <w:lang w:bidi="ar-EG"/>
        </w:rPr>
        <w:t>ي</w:t>
      </w:r>
      <w:r w:rsidR="0070763D" w:rsidRPr="00F84E7C">
        <w:rPr>
          <w:rFonts w:hint="cs"/>
          <w:rtl/>
        </w:rPr>
        <w:t>. ومع ذلك، ي</w:t>
      </w:r>
      <w:r w:rsidRPr="00F84E7C">
        <w:rPr>
          <w:rFonts w:hint="cs"/>
          <w:rtl/>
        </w:rPr>
        <w:t>نبغي مراعاتها عند تصميم أنظمة الترحيل الراديوي.</w:t>
      </w:r>
    </w:p>
    <w:p w:rsidR="00C85C7B" w:rsidRPr="00F84E7C" w:rsidRDefault="00C85C7B" w:rsidP="00C85C7B">
      <w:pPr>
        <w:pStyle w:val="Heading1"/>
        <w:spacing w:after="80"/>
        <w:rPr>
          <w:rtl/>
        </w:rPr>
      </w:pPr>
      <w:bookmarkStart w:id="8" w:name="_Toc432079926"/>
      <w:r w:rsidRPr="00F84E7C">
        <w:lastRenderedPageBreak/>
        <w:t>3</w:t>
      </w:r>
      <w:r w:rsidRPr="00F84E7C">
        <w:rPr>
          <w:rtl/>
        </w:rPr>
        <w:tab/>
      </w:r>
      <w:r w:rsidRPr="00F84E7C">
        <w:rPr>
          <w:rFonts w:hint="cs"/>
          <w:rtl/>
        </w:rPr>
        <w:t>تبديل الحماية</w:t>
      </w:r>
      <w:bookmarkEnd w:id="8"/>
    </w:p>
    <w:p w:rsidR="00C85C7B" w:rsidRPr="00F84E7C" w:rsidRDefault="00C85C7B" w:rsidP="009635B3">
      <w:pPr>
        <w:spacing w:after="240"/>
        <w:rPr>
          <w:rtl/>
          <w:lang w:bidi="ar-EG"/>
        </w:rPr>
      </w:pPr>
      <w:r w:rsidRPr="00F84E7C">
        <w:rPr>
          <w:rFonts w:hint="cs"/>
          <w:rtl/>
        </w:rPr>
        <w:t>تبديل الحماية يكون فع</w:t>
      </w:r>
      <w:r w:rsidR="009635B3" w:rsidRPr="00F84E7C">
        <w:rPr>
          <w:rFonts w:hint="cs"/>
          <w:rtl/>
        </w:rPr>
        <w:t>ّ</w:t>
      </w:r>
      <w:r w:rsidRPr="00F84E7C">
        <w:rPr>
          <w:rFonts w:hint="cs"/>
          <w:rtl/>
        </w:rPr>
        <w:t xml:space="preserve">الاً في الغالب لتحسين تيسُّر الأنظمة. وفي أنظمة الترحيل الراديوي، تستعمل عادةً ما تُعرف بطريقة التبديل متعدد الخطوط. وفي هذه الطريقة يتم تجهيز قناة حماية راديوية واحدة أو عدد </w:t>
      </w:r>
      <w:r w:rsidRPr="00F84E7C">
        <w:rPr>
          <w:i/>
          <w:iCs/>
        </w:rPr>
        <w:t>P</w:t>
      </w:r>
      <w:r w:rsidRPr="00F84E7C">
        <w:rPr>
          <w:rFonts w:hint="cs"/>
          <w:rtl/>
          <w:lang w:bidi="ar-EG"/>
        </w:rPr>
        <w:t xml:space="preserve"> من هذه القنوات</w:t>
      </w:r>
      <w:r w:rsidRPr="00F84E7C">
        <w:rPr>
          <w:i/>
        </w:rPr>
        <w:t> </w:t>
      </w:r>
      <w:r w:rsidRPr="00F84E7C">
        <w:t>(</w:t>
      </w:r>
      <w:r w:rsidRPr="00F84E7C">
        <w:rPr>
          <w:iCs/>
        </w:rPr>
        <w:t>1</w:t>
      </w:r>
      <w:r w:rsidR="005731EE" w:rsidRPr="00F84E7C">
        <w:rPr>
          <w:iCs/>
        </w:rPr>
        <w:t> </w:t>
      </w:r>
      <w:r w:rsidRPr="00F84E7C">
        <w:rPr>
          <w:rFonts w:cs="Times New Roman"/>
          <w:iCs/>
        </w:rPr>
        <w:t>&lt;</w:t>
      </w:r>
      <w:r w:rsidR="005731EE" w:rsidRPr="00F84E7C">
        <w:rPr>
          <w:rFonts w:cs="Times New Roman"/>
          <w:iCs/>
        </w:rPr>
        <w:t> </w:t>
      </w:r>
      <w:r w:rsidR="009635B3" w:rsidRPr="00F84E7C">
        <w:rPr>
          <w:i/>
          <w:iCs/>
        </w:rPr>
        <w:t>P</w:t>
      </w:r>
      <w:r w:rsidRPr="00F84E7C">
        <w:t>)</w:t>
      </w:r>
      <w:r w:rsidRPr="00F84E7C">
        <w:rPr>
          <w:rFonts w:hint="cs"/>
          <w:rtl/>
          <w:lang w:bidi="ar-EG"/>
        </w:rPr>
        <w:t xml:space="preserve"> لعدد </w:t>
      </w:r>
      <w:r w:rsidRPr="00F84E7C">
        <w:rPr>
          <w:i/>
          <w:iCs/>
          <w:lang w:bidi="ar-EG"/>
        </w:rPr>
        <w:t>N</w:t>
      </w:r>
      <w:r w:rsidRPr="00F84E7C">
        <w:rPr>
          <w:rFonts w:hint="cs"/>
          <w:rtl/>
          <w:lang w:bidi="ar-EG"/>
        </w:rPr>
        <w:t xml:space="preserve"> من القنوات العاملة. وفي حالة حدوث انقطاع لواحدة من القنوات </w:t>
      </w:r>
      <w:r w:rsidRPr="00F84E7C">
        <w:rPr>
          <w:i/>
          <w:iCs/>
          <w:lang w:bidi="ar-EG"/>
        </w:rPr>
        <w:t>N</w:t>
      </w:r>
      <w:r w:rsidRPr="00F84E7C">
        <w:rPr>
          <w:rFonts w:hint="cs"/>
          <w:rtl/>
          <w:lang w:bidi="ar-EG"/>
        </w:rPr>
        <w:t xml:space="preserve"> العاملة، يتم على الفور استعادة الإشارة في القناة المتأثرة بواسطة واحدة من قنوات الحماية خلال عدد </w:t>
      </w:r>
      <w:r w:rsidRPr="00F84E7C">
        <w:rPr>
          <w:i/>
          <w:iCs/>
          <w:lang w:bidi="ar-EG"/>
        </w:rPr>
        <w:t>m</w:t>
      </w:r>
      <w:r w:rsidRPr="00F84E7C">
        <w:rPr>
          <w:rFonts w:hint="cs"/>
          <w:rtl/>
          <w:lang w:bidi="ar-EG"/>
        </w:rPr>
        <w:t xml:space="preserve"> من القفزات الراديوية. وفي هذه الحالة، فإن عدم التيسُّر </w:t>
      </w:r>
      <w:r w:rsidRPr="00F84E7C">
        <w:rPr>
          <w:i/>
          <w:iCs/>
          <w:lang w:bidi="ar-EG"/>
        </w:rPr>
        <w:t>U</w:t>
      </w:r>
      <w:r w:rsidRPr="00F84E7C">
        <w:rPr>
          <w:rFonts w:hint="cs"/>
          <w:i/>
          <w:iCs/>
          <w:rtl/>
          <w:lang w:bidi="ar-EG"/>
        </w:rPr>
        <w:t xml:space="preserve"> </w:t>
      </w:r>
      <w:r w:rsidRPr="00F84E7C">
        <w:rPr>
          <w:rFonts w:hint="cs"/>
          <w:rtl/>
          <w:lang w:bidi="ar-EG"/>
        </w:rPr>
        <w:t>لكل اتجاه من اتجاهي القنوات الراديوية، نتيجة فقط لأعطال المعدات، على افتراض أن معدل أعطال معدات التبديل قيمة صغيرة مهملة، يمكن التعبير عنه بالمعادلة التالية:</w:t>
      </w:r>
    </w:p>
    <w:p w:rsidR="00C85C7B" w:rsidRPr="00F84E7C" w:rsidRDefault="00C85C7B" w:rsidP="0097795B">
      <w:pPr>
        <w:pStyle w:val="Equation"/>
        <w:spacing w:line="240" w:lineRule="auto"/>
      </w:pPr>
      <w:r w:rsidRPr="00F84E7C">
        <w:tab/>
      </w:r>
      <w:r w:rsidR="00824BEF" w:rsidRPr="00F84E7C">
        <w:rPr>
          <w:position w:val="-32"/>
        </w:rPr>
        <w:object w:dxaOrig="26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30.55pt;height:37.6pt" o:ole="">
            <v:imagedata r:id="rId15" o:title=""/>
          </v:shape>
          <o:OLEObject Type="Embed" ProgID="Equation.3" ShapeID="_x0000_i1034" DrawAspect="Content" ObjectID="_1505822866" r:id="rId16"/>
        </w:object>
      </w:r>
      <w:r w:rsidRPr="00F84E7C">
        <w:tab/>
        <w:t>(1)</w:t>
      </w:r>
    </w:p>
    <w:p w:rsidR="00C85C7B" w:rsidRPr="00F84E7C" w:rsidRDefault="00C85C7B" w:rsidP="00C85C7B">
      <w:pPr>
        <w:rPr>
          <w:rtl/>
          <w:lang w:val="en-GB"/>
        </w:rPr>
      </w:pPr>
      <w:r w:rsidRPr="00F84E7C">
        <w:rPr>
          <w:rFonts w:hint="cs"/>
          <w:rtl/>
          <w:lang w:val="en-GB"/>
        </w:rPr>
        <w:t>حيث:</w:t>
      </w:r>
    </w:p>
    <w:p w:rsidR="00C85C7B" w:rsidRPr="00F84E7C" w:rsidRDefault="00C85C7B" w:rsidP="00824BEF">
      <w:pPr>
        <w:pStyle w:val="Equationlegend"/>
        <w:tabs>
          <w:tab w:val="clear" w:pos="1814"/>
          <w:tab w:val="right" w:pos="1590"/>
        </w:tabs>
        <w:rPr>
          <w:rtl/>
        </w:rPr>
      </w:pPr>
      <w:r w:rsidRPr="00F84E7C">
        <w:rPr>
          <w:rtl/>
        </w:rPr>
        <w:tab/>
      </w:r>
      <w:r w:rsidR="00824BEF" w:rsidRPr="00F84E7C">
        <w:rPr>
          <w:i/>
        </w:rPr>
        <w:t>m</w:t>
      </w:r>
      <w:r w:rsidR="00824BEF" w:rsidRPr="00F84E7C">
        <w:rPr>
          <w:rFonts w:hint="cs"/>
          <w:rtl/>
          <w:lang w:bidi="ar-EG"/>
        </w:rPr>
        <w:t>:</w:t>
      </w:r>
      <w:r w:rsidR="00824BEF" w:rsidRPr="00F84E7C">
        <w:rPr>
          <w:rtl/>
          <w:lang w:bidi="ar-EG"/>
        </w:rPr>
        <w:tab/>
      </w:r>
      <w:r w:rsidRPr="00F84E7C">
        <w:rPr>
          <w:rFonts w:hint="cs"/>
          <w:rtl/>
        </w:rPr>
        <w:t>عدد القفزات الراديوية في قسم التبديل</w:t>
      </w:r>
    </w:p>
    <w:p w:rsidR="00C85C7B" w:rsidRPr="00F84E7C" w:rsidRDefault="00C85C7B" w:rsidP="00824BEF">
      <w:pPr>
        <w:pStyle w:val="Equationlegend"/>
        <w:tabs>
          <w:tab w:val="clear" w:pos="1814"/>
          <w:tab w:val="right" w:pos="1590"/>
        </w:tabs>
        <w:rPr>
          <w:rtl/>
        </w:rPr>
      </w:pPr>
      <w:r w:rsidRPr="00F84E7C">
        <w:rPr>
          <w:i/>
        </w:rPr>
        <w:tab/>
        <w:t>q</w:t>
      </w:r>
      <w:r w:rsidR="00824BEF" w:rsidRPr="00F84E7C">
        <w:rPr>
          <w:rFonts w:hint="cs"/>
          <w:rtl/>
          <w:lang w:bidi="ar-EG"/>
        </w:rPr>
        <w:t>:</w:t>
      </w:r>
      <w:r w:rsidR="00824BEF" w:rsidRPr="00F84E7C">
        <w:rPr>
          <w:rtl/>
          <w:lang w:bidi="ar-EG"/>
        </w:rPr>
        <w:tab/>
      </w:r>
      <w:r w:rsidRPr="00F84E7C">
        <w:rPr>
          <w:rFonts w:hint="cs"/>
          <w:rtl/>
        </w:rPr>
        <w:t xml:space="preserve">احتمال الانقطاع في كل قفزة (طالما كان الأمر يتعلق بأعطال المعدات، فإن </w:t>
      </w:r>
      <w:r w:rsidRPr="00F84E7C">
        <w:rPr>
          <w:i/>
        </w:rPr>
        <w:t>q</w:t>
      </w:r>
      <w:r w:rsidRPr="00F84E7C">
        <w:t> </w:t>
      </w:r>
      <w:r w:rsidRPr="00F84E7C">
        <w:rPr>
          <w:rFonts w:ascii="Symbol" w:hAnsi="Symbol"/>
        </w:rPr>
        <w:t></w:t>
      </w:r>
      <w:r w:rsidRPr="00F84E7C">
        <w:t> MTTR/MTBF</w:t>
      </w:r>
      <w:r w:rsidRPr="00F84E7C">
        <w:rPr>
          <w:rFonts w:hint="cs"/>
          <w:rtl/>
        </w:rPr>
        <w:t>)</w:t>
      </w:r>
      <w:r w:rsidR="00451B5D" w:rsidRPr="00F84E7C">
        <w:rPr>
          <w:rFonts w:hint="cs"/>
          <w:rtl/>
        </w:rPr>
        <w:t>.</w:t>
      </w:r>
    </w:p>
    <w:p w:rsidR="00C85C7B" w:rsidRPr="00F84E7C" w:rsidRDefault="00C85C7B" w:rsidP="0097795B">
      <w:pPr>
        <w:pStyle w:val="Equation"/>
        <w:spacing w:line="240" w:lineRule="auto"/>
      </w:pPr>
      <w:bookmarkStart w:id="9" w:name="F001"/>
      <w:bookmarkStart w:id="10" w:name="F002"/>
      <w:r w:rsidRPr="00F84E7C">
        <w:tab/>
      </w:r>
      <w:r w:rsidR="00824BEF" w:rsidRPr="00F84E7C">
        <w:rPr>
          <w:position w:val="-30"/>
        </w:rPr>
        <w:object w:dxaOrig="2900" w:dyaOrig="720">
          <v:shape id="_x0000_i1056" type="#_x0000_t75" style="width:145.05pt;height:36.55pt" o:ole="">
            <v:imagedata r:id="rId17" o:title=""/>
          </v:shape>
          <o:OLEObject Type="Embed" ProgID="Equation.3" ShapeID="_x0000_i1056" DrawAspect="Content" ObjectID="_1505822867" r:id="rId18"/>
        </w:object>
      </w:r>
    </w:p>
    <w:bookmarkEnd w:id="9"/>
    <w:bookmarkEnd w:id="10"/>
    <w:p w:rsidR="00C85C7B" w:rsidRPr="00F84E7C" w:rsidRDefault="00C85C7B" w:rsidP="00C85C7B">
      <w:pPr>
        <w:spacing w:before="240" w:after="240"/>
        <w:rPr>
          <w:rtl/>
          <w:lang w:bidi="ar-EG"/>
        </w:rPr>
      </w:pPr>
      <w:r w:rsidRPr="00F84E7C">
        <w:rPr>
          <w:rFonts w:hint="cs"/>
          <w:rtl/>
          <w:lang w:val="en-GB"/>
        </w:rPr>
        <w:t xml:space="preserve">عدد قنوات الحماية في حالات كثيرة، </w:t>
      </w:r>
      <w:r w:rsidRPr="00F84E7C">
        <w:t xml:space="preserve">1 = </w:t>
      </w:r>
      <w:r w:rsidRPr="00F84E7C">
        <w:rPr>
          <w:i/>
          <w:iCs/>
        </w:rPr>
        <w:t>P</w:t>
      </w:r>
      <w:r w:rsidRPr="00F84E7C">
        <w:rPr>
          <w:rFonts w:hint="cs"/>
          <w:rtl/>
          <w:lang w:val="en-GB"/>
        </w:rPr>
        <w:t xml:space="preserve">، ويمكن كتابة المعادلة </w:t>
      </w:r>
      <w:r w:rsidRPr="00F84E7C">
        <w:t>(1)</w:t>
      </w:r>
      <w:r w:rsidRPr="00F84E7C">
        <w:rPr>
          <w:rFonts w:hint="cs"/>
          <w:rtl/>
          <w:lang w:bidi="ar-EG"/>
        </w:rPr>
        <w:t xml:space="preserve"> كالتالي:</w:t>
      </w:r>
    </w:p>
    <w:p w:rsidR="00C85C7B" w:rsidRPr="00F84E7C" w:rsidRDefault="00C85C7B" w:rsidP="0097795B">
      <w:pPr>
        <w:pStyle w:val="Equation"/>
        <w:spacing w:line="240" w:lineRule="auto"/>
      </w:pPr>
      <w:bookmarkStart w:id="11" w:name="F003"/>
      <w:r w:rsidRPr="00F84E7C">
        <w:tab/>
      </w:r>
      <w:r w:rsidR="00824BEF" w:rsidRPr="00F84E7C">
        <w:rPr>
          <w:position w:val="-32"/>
        </w:rPr>
        <w:object w:dxaOrig="2400" w:dyaOrig="760">
          <v:shape id="_x0000_i1060" type="#_x0000_t75" style="width:120.35pt;height:37.6pt" o:ole="">
            <v:imagedata r:id="rId19" o:title=""/>
          </v:shape>
          <o:OLEObject Type="Embed" ProgID="Equation.3" ShapeID="_x0000_i1060" DrawAspect="Content" ObjectID="_1505822868" r:id="rId20"/>
        </w:object>
      </w:r>
    </w:p>
    <w:bookmarkEnd w:id="11"/>
    <w:p w:rsidR="00C85C7B" w:rsidRDefault="00C85C7B" w:rsidP="00C85C7B">
      <w:pPr>
        <w:spacing w:before="360"/>
        <w:rPr>
          <w:rtl/>
          <w:lang w:val="en-GB"/>
        </w:rPr>
      </w:pPr>
      <w:r w:rsidRPr="00F84E7C">
        <w:rPr>
          <w:rFonts w:hint="cs"/>
          <w:rtl/>
          <w:lang w:val="en-GB"/>
        </w:rPr>
        <w:t>ويُعد تبديل الحماية فع</w:t>
      </w:r>
      <w:r w:rsidR="009635B3" w:rsidRPr="00F84E7C">
        <w:rPr>
          <w:rFonts w:hint="cs"/>
          <w:rtl/>
          <w:lang w:val="en-GB"/>
        </w:rPr>
        <w:t>ّ</w:t>
      </w:r>
      <w:r w:rsidRPr="00F84E7C">
        <w:rPr>
          <w:rFonts w:hint="cs"/>
          <w:rtl/>
          <w:lang w:val="en-GB"/>
        </w:rPr>
        <w:t xml:space="preserve">الاً ليس فقط </w:t>
      </w:r>
      <w:r w:rsidRPr="00F84E7C">
        <w:rPr>
          <w:rFonts w:hint="cs"/>
          <w:rtl/>
        </w:rPr>
        <w:t>بالنسبة</w:t>
      </w:r>
      <w:r w:rsidRPr="00F84E7C">
        <w:rPr>
          <w:rFonts w:hint="cs"/>
          <w:rtl/>
          <w:lang w:val="en-GB"/>
        </w:rPr>
        <w:t xml:space="preserve"> لأعطال المعدات ولكن بالنسبة أيضاً للخبو الناتج عن تعدُّد المسيرات من خلال تأثيرات تنوع الترددات. وترد معلومات عن تنوع الترددات في التوصية </w:t>
      </w:r>
      <w:r w:rsidRPr="00F84E7C">
        <w:t>ITU-R F.752</w:t>
      </w:r>
      <w:r w:rsidRPr="00F84E7C">
        <w:rPr>
          <w:rFonts w:hint="cs"/>
          <w:rtl/>
          <w:lang w:val="en-GB"/>
        </w:rPr>
        <w:t>.</w:t>
      </w:r>
    </w:p>
    <w:p w:rsidR="00E726E9" w:rsidRDefault="00E726E9" w:rsidP="002D5451">
      <w:pPr>
        <w:pStyle w:val="Line"/>
        <w:spacing w:before="840" w:line="192" w:lineRule="auto"/>
        <w:rPr>
          <w:lang w:val="en-US"/>
        </w:rPr>
      </w:pPr>
      <w:bookmarkStart w:id="12" w:name="_GoBack"/>
      <w:bookmarkEnd w:id="12"/>
    </w:p>
    <w:sectPr w:rsidR="00E726E9" w:rsidSect="00643D3A">
      <w:headerReference w:type="even" r:id="rId21"/>
      <w:headerReference w:type="default" r:id="rId22"/>
      <w:footerReference w:type="even" r:id="rId23"/>
      <w:footerReference w:type="default" r:id="rId24"/>
      <w:headerReference w:type="first" r:id="rId25"/>
      <w:footerReference w:type="first" r:id="rId26"/>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558" w:rsidRDefault="00530558">
      <w:r>
        <w:separator/>
      </w:r>
    </w:p>
  </w:endnote>
  <w:endnote w:type="continuationSeparator" w:id="0">
    <w:p w:rsidR="00530558" w:rsidRDefault="00530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558" w:rsidRDefault="005305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558" w:rsidRPr="005E066B" w:rsidRDefault="00530558"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558" w:rsidRPr="009A42FD" w:rsidRDefault="00530558">
    <w:pPr>
      <w:pStyle w:val="Footer"/>
    </w:pPr>
    <w:r>
      <w:fldChar w:fldCharType="begin"/>
    </w:r>
    <w:r w:rsidRPr="009A42FD">
      <w:instrText xml:space="preserve"> FILENAME \p \* MERGEFORMAT </w:instrText>
    </w:r>
    <w:r>
      <w:fldChar w:fldCharType="separate"/>
    </w:r>
    <w:r w:rsidR="00995F32">
      <w:t>P:\QPUB\BR\REC\F\557-5\F557-5A.docx</w:t>
    </w:r>
    <w:r>
      <w:fldChar w:fldCharType="end"/>
    </w:r>
    <w:r w:rsidRPr="009A42FD">
      <w:tab/>
    </w:r>
    <w:r>
      <w:fldChar w:fldCharType="begin"/>
    </w:r>
    <w:r>
      <w:instrText xml:space="preserve"> savedate \@ dd.MM.yy </w:instrText>
    </w:r>
    <w:r>
      <w:fldChar w:fldCharType="separate"/>
    </w:r>
    <w:r w:rsidR="00995F32">
      <w:rPr>
        <w:rtl/>
      </w:rPr>
      <w:t>08.10.15</w:t>
    </w:r>
    <w:r>
      <w:fldChar w:fldCharType="end"/>
    </w:r>
    <w:r w:rsidRPr="009A42FD">
      <w:tab/>
    </w:r>
    <w:r>
      <w:fldChar w:fldCharType="begin"/>
    </w:r>
    <w:r>
      <w:instrText xml:space="preserve"> printdate \@ dd.MM.yy </w:instrText>
    </w:r>
    <w:r>
      <w:fldChar w:fldCharType="separate"/>
    </w:r>
    <w:r w:rsidR="00995F32">
      <w:rPr>
        <w:rtl/>
      </w:rPr>
      <w:t>08.10.15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558" w:rsidRDefault="00530558" w:rsidP="00E1601B">
      <w:pPr>
        <w:spacing w:line="240" w:lineRule="auto"/>
      </w:pPr>
      <w:r>
        <w:t>____________________</w:t>
      </w:r>
    </w:p>
  </w:footnote>
  <w:footnote w:type="continuationSeparator" w:id="0">
    <w:p w:rsidR="00530558" w:rsidRDefault="00530558">
      <w:r>
        <w:continuationSeparator/>
      </w:r>
    </w:p>
  </w:footnote>
  <w:footnote w:id="1">
    <w:p w:rsidR="00A26DD1" w:rsidRDefault="00892352" w:rsidP="00F84E7C">
      <w:pPr>
        <w:pStyle w:val="FootnoteText"/>
        <w:tabs>
          <w:tab w:val="clear" w:pos="283"/>
        </w:tabs>
        <w:spacing w:before="120" w:line="192" w:lineRule="auto"/>
        <w:ind w:left="454" w:hanging="454"/>
        <w:rPr>
          <w:rFonts w:hint="cs"/>
          <w:rtl/>
          <w:lang w:bidi="ar-EG"/>
        </w:rPr>
      </w:pPr>
      <w:r w:rsidRPr="00F84E7C">
        <w:rPr>
          <w:rStyle w:val="FootnoteReference"/>
          <w:rtl/>
        </w:rPr>
        <w:sym w:font="Symbol" w:char="F02A"/>
      </w:r>
      <w:r w:rsidRPr="00F84E7C">
        <w:tab/>
      </w:r>
      <w:r w:rsidR="00A26DD1" w:rsidRPr="00F84E7C">
        <w:rPr>
          <w:rFonts w:eastAsia="SimSun"/>
          <w:rtl/>
          <w:lang w:bidi="ar-EG"/>
        </w:rPr>
        <w:t>وهذا يشمل جميع المعدات داخل قسم الإذاعة الرقمية للأنظمة الرقمية.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558" w:rsidRPr="003D017C" w:rsidRDefault="00530558"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558" w:rsidRDefault="00530558">
    <w:pPr>
      <w:pStyle w:val="Header"/>
    </w:pPr>
    <w:r>
      <w:rPr>
        <w:noProof/>
        <w:lang w:eastAsia="zh-CN"/>
      </w:rPr>
      <w:drawing>
        <wp:anchor distT="0" distB="0" distL="114300" distR="114300" simplePos="0" relativeHeight="251658240" behindDoc="1" locked="0" layoutInCell="1" allowOverlap="0" wp14:anchorId="6CD34DC5" wp14:editId="015B7EB3">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558" w:rsidRPr="00AE3E36" w:rsidRDefault="00530558" w:rsidP="00400C9B">
    <w:pPr>
      <w:tabs>
        <w:tab w:val="center" w:pos="4819"/>
        <w:tab w:val="right" w:pos="9639"/>
      </w:tabs>
      <w:spacing w:before="0" w:line="300" w:lineRule="exact"/>
      <w:jc w:val="left"/>
      <w:rPr>
        <w:rFonts w:ascii="Times New Roman Bold" w:hAnsi="Times New Roman Bold"/>
        <w:b/>
        <w:bCs/>
        <w:rtl/>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995F32">
      <w:rPr>
        <w:rFonts w:cs="Times New Roman"/>
        <w:b/>
        <w:bCs/>
        <w:noProof/>
        <w:szCs w:val="22"/>
      </w:rPr>
      <w:t>ii</w:t>
    </w:r>
    <w:r w:rsidRPr="00831BA4">
      <w:rPr>
        <w:rFonts w:cs="Times New Roman"/>
        <w:b/>
        <w:bCs/>
        <w:noProof/>
        <w:szCs w:val="22"/>
      </w:rPr>
      <w:fldChar w:fldCharType="end"/>
    </w:r>
    <w:r w:rsidRPr="00AE3E36">
      <w:rPr>
        <w:rFonts w:ascii="Times New Roman Bold" w:hAnsi="Times New Roman Bold"/>
        <w:b/>
        <w:bCs/>
        <w:rtl/>
        <w:lang w:bidi="ar-EG"/>
      </w:rPr>
      <w:tab/>
    </w:r>
    <w:r w:rsidRPr="00831BA4">
      <w:rPr>
        <w:rFonts w:ascii="Times New Roman Bold" w:hAnsi="Times New Roman Bold"/>
        <w:b/>
        <w:bCs/>
        <w:rtl/>
      </w:rPr>
      <w:t>التوصية</w:t>
    </w:r>
    <w:r w:rsidRPr="00831BA4">
      <w:rPr>
        <w:rFonts w:ascii="Times New Roman Bold" w:hAnsi="Times New Roman Bold" w:hint="cs"/>
        <w:b/>
        <w:bCs/>
        <w:rtl/>
      </w:rPr>
      <w:t xml:space="preserve"> </w:t>
    </w:r>
    <w:r w:rsidRPr="00831BA4">
      <w:rPr>
        <w:rFonts w:ascii="Times New Roman Bold" w:hAnsi="Times New Roman Bold"/>
        <w:b/>
        <w:bCs/>
        <w:rtl/>
      </w:rPr>
      <w:t xml:space="preserve"> </w:t>
    </w:r>
    <w:r w:rsidR="00400C9B" w:rsidRPr="00400C9B">
      <w:rPr>
        <w:rFonts w:ascii="Times New Roman Bold" w:hAnsi="Times New Roman Bold"/>
        <w:b/>
        <w:bCs/>
      </w:rPr>
      <w:t>ITU-R F.557-5</w:t>
    </w:r>
    <w:r w:rsidRPr="00831BA4">
      <w:rPr>
        <w:rFonts w:ascii="Times New Roman Bold" w:hAnsi="Times New Roman Bold"/>
        <w:b/>
        <w:bCs/>
        <w:rtl/>
        <w:lang w:bidi="ar-EG"/>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558" w:rsidRPr="00AE3E36" w:rsidRDefault="00530558" w:rsidP="00643D3A">
    <w:pPr>
      <w:tabs>
        <w:tab w:val="center" w:pos="4819"/>
      </w:tabs>
      <w:spacing w:before="0" w:line="300" w:lineRule="exact"/>
      <w:rPr>
        <w:rFonts w:ascii="Times New Roman Bold" w:hAnsi="Times New Roman Bold"/>
        <w:b/>
        <w:bCs/>
        <w:lang w:bidi="ar-EG"/>
      </w:rPr>
    </w:pPr>
    <w:r>
      <w:rPr>
        <w:rFonts w:ascii="Times New Roman Bold" w:hAnsi="Times New Roman Bold"/>
        <w:b/>
        <w:bCs/>
      </w:rPr>
      <w:t>ii</w:t>
    </w:r>
    <w:r w:rsidRPr="00AE3E36">
      <w:rPr>
        <w:rFonts w:ascii="Times New Roman Bold" w:hAnsi="Times New Roman Bold" w:hint="cs"/>
        <w:b/>
        <w:bCs/>
        <w:rtl/>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F</w:t>
    </w:r>
    <w:r w:rsidRPr="00AE3E36">
      <w:rPr>
        <w:rFonts w:ascii="Times New Roman Bold" w:hAnsi="Times New Roman Bold"/>
        <w:b/>
        <w:bCs/>
      </w:rPr>
      <w:t>.</w:t>
    </w:r>
    <w:r>
      <w:rPr>
        <w:rFonts w:ascii="Times New Roman Bold" w:hAnsi="Times New Roman Bold"/>
        <w:b/>
        <w:bCs/>
      </w:rPr>
      <w:t>749-3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558" w:rsidRPr="00AE3E36" w:rsidRDefault="00530558" w:rsidP="00400C9B">
    <w:pPr>
      <w:tabs>
        <w:tab w:val="center" w:pos="4819"/>
        <w:tab w:val="right" w:pos="9639"/>
      </w:tabs>
      <w:spacing w:before="0" w:line="300" w:lineRule="exact"/>
      <w:jc w:val="left"/>
      <w:rPr>
        <w:rFonts w:ascii="Times New Roman Bold" w:hAnsi="Times New Roman Bold"/>
        <w:b/>
        <w:bCs/>
        <w:rtl/>
        <w:lang w:bidi="ar-EG"/>
      </w:rPr>
    </w:pPr>
    <w:r w:rsidRPr="009635B3">
      <w:rPr>
        <w:rFonts w:cs="Times New Roman"/>
        <w:b/>
        <w:bCs/>
        <w:szCs w:val="22"/>
      </w:rPr>
      <w:fldChar w:fldCharType="begin"/>
    </w:r>
    <w:r w:rsidRPr="009635B3">
      <w:rPr>
        <w:rFonts w:cs="Times New Roman"/>
        <w:b/>
        <w:bCs/>
        <w:szCs w:val="22"/>
      </w:rPr>
      <w:instrText xml:space="preserve"> PAGE   \* MERGEFORMAT </w:instrText>
    </w:r>
    <w:r w:rsidRPr="009635B3">
      <w:rPr>
        <w:rFonts w:cs="Times New Roman"/>
        <w:b/>
        <w:bCs/>
        <w:szCs w:val="22"/>
      </w:rPr>
      <w:fldChar w:fldCharType="separate"/>
    </w:r>
    <w:r w:rsidR="00995F32">
      <w:rPr>
        <w:rFonts w:cs="Times New Roman"/>
        <w:b/>
        <w:bCs/>
        <w:noProof/>
        <w:szCs w:val="22"/>
        <w:rtl/>
      </w:rPr>
      <w:t>4</w:t>
    </w:r>
    <w:r w:rsidRPr="009635B3">
      <w:rPr>
        <w:rFonts w:cs="Times New Roman"/>
        <w:b/>
        <w:bCs/>
        <w:noProof/>
        <w:szCs w:val="22"/>
      </w:rPr>
      <w:fldChar w:fldCharType="end"/>
    </w:r>
    <w:r w:rsidRPr="009635B3">
      <w:rPr>
        <w:rFonts w:ascii="Times New Roman Bold" w:hAnsi="Times New Roman Bold"/>
        <w:b/>
        <w:bCs/>
        <w:rtl/>
        <w:lang w:bidi="ar-EG"/>
      </w:rPr>
      <w:tab/>
    </w:r>
    <w:r w:rsidRPr="009635B3">
      <w:rPr>
        <w:rFonts w:ascii="Times New Roman Bold" w:hAnsi="Times New Roman Bold"/>
        <w:b/>
        <w:bCs/>
        <w:rtl/>
      </w:rPr>
      <w:t>التوصية</w:t>
    </w:r>
    <w:r w:rsidRPr="009635B3">
      <w:rPr>
        <w:rFonts w:ascii="Times New Roman Bold" w:hAnsi="Times New Roman Bold" w:hint="cs"/>
        <w:b/>
        <w:bCs/>
        <w:rtl/>
      </w:rPr>
      <w:t xml:space="preserve"> </w:t>
    </w:r>
    <w:r w:rsidRPr="009635B3">
      <w:rPr>
        <w:rFonts w:ascii="Times New Roman Bold" w:hAnsi="Times New Roman Bold"/>
        <w:b/>
        <w:bCs/>
        <w:rtl/>
      </w:rPr>
      <w:t xml:space="preserve"> </w:t>
    </w:r>
    <w:r w:rsidR="00400C9B" w:rsidRPr="009635B3">
      <w:rPr>
        <w:rFonts w:ascii="Times New Roman Bold" w:hAnsi="Times New Roman Bold"/>
        <w:b/>
        <w:bCs/>
      </w:rPr>
      <w:t>ITU-R F.557-5</w:t>
    </w:r>
    <w:r w:rsidRPr="00831BA4">
      <w:rPr>
        <w:rFonts w:ascii="Times New Roman Bold" w:hAnsi="Times New Roman Bold"/>
        <w:b/>
        <w:bCs/>
        <w:rtl/>
        <w:lang w:bidi="ar-EG"/>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558" w:rsidRPr="00AE3E36" w:rsidRDefault="00530558" w:rsidP="00400C9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9635B3">
      <w:rPr>
        <w:rFonts w:ascii="Times New Roman Bold" w:hAnsi="Times New Roman Bold"/>
        <w:b/>
        <w:bCs/>
        <w:rtl/>
      </w:rPr>
      <w:t>التوصية</w:t>
    </w:r>
    <w:r w:rsidRPr="009635B3">
      <w:rPr>
        <w:rFonts w:ascii="Times New Roman Bold" w:hAnsi="Times New Roman Bold" w:hint="cs"/>
        <w:b/>
        <w:bCs/>
        <w:rtl/>
      </w:rPr>
      <w:t xml:space="preserve"> </w:t>
    </w:r>
    <w:r w:rsidRPr="009635B3">
      <w:rPr>
        <w:rFonts w:ascii="Times New Roman Bold" w:hAnsi="Times New Roman Bold"/>
        <w:b/>
        <w:bCs/>
        <w:rtl/>
      </w:rPr>
      <w:t xml:space="preserve"> </w:t>
    </w:r>
    <w:r w:rsidR="00400C9B" w:rsidRPr="009635B3">
      <w:rPr>
        <w:rFonts w:ascii="Times New Roman Bold" w:hAnsi="Times New Roman Bold"/>
        <w:b/>
        <w:bCs/>
      </w:rPr>
      <w:t>ITU-R F.557-5</w:t>
    </w:r>
    <w:r w:rsidRPr="009635B3">
      <w:rPr>
        <w:rFonts w:ascii="Times New Roman Bold" w:hAnsi="Times New Roman Bold"/>
        <w:b/>
        <w:bCs/>
        <w:rtl/>
        <w:lang w:bidi="ar-EG"/>
      </w:rPr>
      <w:tab/>
    </w:r>
    <w:r w:rsidRPr="009635B3">
      <w:rPr>
        <w:rFonts w:cs="Times New Roman"/>
        <w:b/>
        <w:bCs/>
        <w:szCs w:val="22"/>
      </w:rPr>
      <w:fldChar w:fldCharType="begin"/>
    </w:r>
    <w:r w:rsidRPr="009635B3">
      <w:rPr>
        <w:rFonts w:cs="Times New Roman"/>
        <w:b/>
        <w:bCs/>
        <w:szCs w:val="22"/>
      </w:rPr>
      <w:instrText xml:space="preserve"> PAGE   \* MERGEFORMAT </w:instrText>
    </w:r>
    <w:r w:rsidRPr="009635B3">
      <w:rPr>
        <w:rFonts w:cs="Times New Roman"/>
        <w:b/>
        <w:bCs/>
        <w:szCs w:val="22"/>
      </w:rPr>
      <w:fldChar w:fldCharType="separate"/>
    </w:r>
    <w:r w:rsidR="00995F32">
      <w:rPr>
        <w:rFonts w:cs="Times New Roman"/>
        <w:b/>
        <w:bCs/>
        <w:noProof/>
        <w:szCs w:val="22"/>
        <w:rtl/>
      </w:rPr>
      <w:t>5</w:t>
    </w:r>
    <w:r w:rsidRPr="009635B3">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558" w:rsidRDefault="005305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7FB1B52"/>
    <w:multiLevelType w:val="multilevel"/>
    <w:tmpl w:val="B986DE64"/>
    <w:lvl w:ilvl="0">
      <w:start w:val="1"/>
      <w:numFmt w:val="decimal"/>
      <w:lvlText w:val="%1"/>
      <w:lvlJc w:val="left"/>
      <w:pPr>
        <w:ind w:left="720" w:hanging="72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1080" w:hanging="108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800" w:hanging="1800"/>
      </w:pPr>
      <w:rPr>
        <w:rFonts w:hint="default"/>
        <w:b/>
        <w:sz w:val="22"/>
      </w:rPr>
    </w:lvl>
    <w:lvl w:ilvl="6">
      <w:start w:val="1"/>
      <w:numFmt w:val="decimal"/>
      <w:lvlText w:val="%1.%2.%3.%4.%5.%6.%7"/>
      <w:lvlJc w:val="left"/>
      <w:pPr>
        <w:ind w:left="2160" w:hanging="216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520" w:hanging="2520"/>
      </w:pPr>
      <w:rPr>
        <w:rFonts w:hint="default"/>
        <w:b/>
        <w:sz w:val="22"/>
      </w:rPr>
    </w:lvl>
  </w:abstractNum>
  <w:abstractNum w:abstractNumId="26"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B762870"/>
    <w:multiLevelType w:val="hybridMultilevel"/>
    <w:tmpl w:val="F28A1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26"/>
  </w:num>
  <w:num w:numId="14">
    <w:abstractNumId w:val="24"/>
  </w:num>
  <w:num w:numId="15">
    <w:abstractNumId w:val="18"/>
  </w:num>
  <w:num w:numId="16">
    <w:abstractNumId w:val="10"/>
  </w:num>
  <w:num w:numId="17">
    <w:abstractNumId w:val="14"/>
  </w:num>
  <w:num w:numId="18">
    <w:abstractNumId w:val="19"/>
  </w:num>
  <w:num w:numId="19">
    <w:abstractNumId w:val="21"/>
  </w:num>
  <w:num w:numId="20">
    <w:abstractNumId w:val="22"/>
  </w:num>
  <w:num w:numId="21">
    <w:abstractNumId w:val="20"/>
  </w:num>
  <w:num w:numId="22">
    <w:abstractNumId w:val="17"/>
  </w:num>
  <w:num w:numId="23">
    <w:abstractNumId w:val="13"/>
  </w:num>
  <w:num w:numId="24">
    <w:abstractNumId w:val="11"/>
  </w:num>
  <w:num w:numId="25">
    <w:abstractNumId w:val="12"/>
  </w:num>
  <w:num w:numId="26">
    <w:abstractNumId w:val="23"/>
  </w:num>
  <w:num w:numId="27">
    <w:abstractNumId w:val="2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D3A"/>
    <w:rsid w:val="00002849"/>
    <w:rsid w:val="00004474"/>
    <w:rsid w:val="00027907"/>
    <w:rsid w:val="00042972"/>
    <w:rsid w:val="000473FF"/>
    <w:rsid w:val="000522D1"/>
    <w:rsid w:val="00065DCC"/>
    <w:rsid w:val="00067954"/>
    <w:rsid w:val="00080036"/>
    <w:rsid w:val="00081122"/>
    <w:rsid w:val="00086872"/>
    <w:rsid w:val="00096F01"/>
    <w:rsid w:val="000A079C"/>
    <w:rsid w:val="000B30D7"/>
    <w:rsid w:val="000B4F10"/>
    <w:rsid w:val="000D02E3"/>
    <w:rsid w:val="000D2A8D"/>
    <w:rsid w:val="000F312E"/>
    <w:rsid w:val="000F6D38"/>
    <w:rsid w:val="001048FC"/>
    <w:rsid w:val="001050D8"/>
    <w:rsid w:val="00113EE4"/>
    <w:rsid w:val="001231D6"/>
    <w:rsid w:val="00132731"/>
    <w:rsid w:val="00140B98"/>
    <w:rsid w:val="00143A05"/>
    <w:rsid w:val="00146F4A"/>
    <w:rsid w:val="001568ED"/>
    <w:rsid w:val="0017413D"/>
    <w:rsid w:val="00174247"/>
    <w:rsid w:val="00182385"/>
    <w:rsid w:val="00183CAB"/>
    <w:rsid w:val="00196389"/>
    <w:rsid w:val="00197749"/>
    <w:rsid w:val="001A120C"/>
    <w:rsid w:val="001B03B8"/>
    <w:rsid w:val="001B0741"/>
    <w:rsid w:val="001D2146"/>
    <w:rsid w:val="001E0B6B"/>
    <w:rsid w:val="001F23C7"/>
    <w:rsid w:val="00201143"/>
    <w:rsid w:val="00210A61"/>
    <w:rsid w:val="002137FD"/>
    <w:rsid w:val="002144CB"/>
    <w:rsid w:val="00230502"/>
    <w:rsid w:val="002434E6"/>
    <w:rsid w:val="00271843"/>
    <w:rsid w:val="00275F42"/>
    <w:rsid w:val="002971E7"/>
    <w:rsid w:val="002B261D"/>
    <w:rsid w:val="002B6911"/>
    <w:rsid w:val="002C0F17"/>
    <w:rsid w:val="002C1FE8"/>
    <w:rsid w:val="002D3483"/>
    <w:rsid w:val="002D5451"/>
    <w:rsid w:val="002E6ECC"/>
    <w:rsid w:val="002E7058"/>
    <w:rsid w:val="00303491"/>
    <w:rsid w:val="00304728"/>
    <w:rsid w:val="0030719D"/>
    <w:rsid w:val="00314E5F"/>
    <w:rsid w:val="00340205"/>
    <w:rsid w:val="00380511"/>
    <w:rsid w:val="00384014"/>
    <w:rsid w:val="00393745"/>
    <w:rsid w:val="003D017C"/>
    <w:rsid w:val="003D307E"/>
    <w:rsid w:val="003D40E1"/>
    <w:rsid w:val="003F15D8"/>
    <w:rsid w:val="00400C9B"/>
    <w:rsid w:val="00402F6B"/>
    <w:rsid w:val="00422D17"/>
    <w:rsid w:val="0042647B"/>
    <w:rsid w:val="0044201D"/>
    <w:rsid w:val="00451B5D"/>
    <w:rsid w:val="00455C4F"/>
    <w:rsid w:val="00472FE8"/>
    <w:rsid w:val="004910A2"/>
    <w:rsid w:val="00497353"/>
    <w:rsid w:val="004A3996"/>
    <w:rsid w:val="004B094A"/>
    <w:rsid w:val="004D79B4"/>
    <w:rsid w:val="004E1620"/>
    <w:rsid w:val="004E7D1E"/>
    <w:rsid w:val="00506547"/>
    <w:rsid w:val="00511801"/>
    <w:rsid w:val="00520945"/>
    <w:rsid w:val="00527EAF"/>
    <w:rsid w:val="00530558"/>
    <w:rsid w:val="005411FB"/>
    <w:rsid w:val="00541BD8"/>
    <w:rsid w:val="005514CA"/>
    <w:rsid w:val="005523F2"/>
    <w:rsid w:val="005570BF"/>
    <w:rsid w:val="0056060A"/>
    <w:rsid w:val="005731EE"/>
    <w:rsid w:val="00577803"/>
    <w:rsid w:val="00584B8F"/>
    <w:rsid w:val="0059020C"/>
    <w:rsid w:val="00591053"/>
    <w:rsid w:val="005960C8"/>
    <w:rsid w:val="005A018F"/>
    <w:rsid w:val="005B530B"/>
    <w:rsid w:val="005C397A"/>
    <w:rsid w:val="005C43CD"/>
    <w:rsid w:val="005C462C"/>
    <w:rsid w:val="005D6161"/>
    <w:rsid w:val="005D6A35"/>
    <w:rsid w:val="005D6F3D"/>
    <w:rsid w:val="005E066B"/>
    <w:rsid w:val="005F01A2"/>
    <w:rsid w:val="005F24EB"/>
    <w:rsid w:val="005F3E06"/>
    <w:rsid w:val="005F3FD2"/>
    <w:rsid w:val="00607FA9"/>
    <w:rsid w:val="00617A19"/>
    <w:rsid w:val="00643D3A"/>
    <w:rsid w:val="00667C08"/>
    <w:rsid w:val="006767BD"/>
    <w:rsid w:val="00680CA6"/>
    <w:rsid w:val="00686ACA"/>
    <w:rsid w:val="006F0DD4"/>
    <w:rsid w:val="006F7852"/>
    <w:rsid w:val="00705700"/>
    <w:rsid w:val="007068EE"/>
    <w:rsid w:val="0070763D"/>
    <w:rsid w:val="007344C6"/>
    <w:rsid w:val="007362CE"/>
    <w:rsid w:val="00755892"/>
    <w:rsid w:val="00780EDF"/>
    <w:rsid w:val="00786135"/>
    <w:rsid w:val="00794E1C"/>
    <w:rsid w:val="00796F0C"/>
    <w:rsid w:val="00797F08"/>
    <w:rsid w:val="007B1739"/>
    <w:rsid w:val="007C58FE"/>
    <w:rsid w:val="007D7E68"/>
    <w:rsid w:val="007F1856"/>
    <w:rsid w:val="007F323B"/>
    <w:rsid w:val="00802B34"/>
    <w:rsid w:val="00811188"/>
    <w:rsid w:val="008113E9"/>
    <w:rsid w:val="00815E12"/>
    <w:rsid w:val="008240A0"/>
    <w:rsid w:val="00824BEF"/>
    <w:rsid w:val="00830130"/>
    <w:rsid w:val="0083115C"/>
    <w:rsid w:val="00846C0D"/>
    <w:rsid w:val="008656C3"/>
    <w:rsid w:val="0087705A"/>
    <w:rsid w:val="00892352"/>
    <w:rsid w:val="00894394"/>
    <w:rsid w:val="008A1234"/>
    <w:rsid w:val="008B76A0"/>
    <w:rsid w:val="008C5CCB"/>
    <w:rsid w:val="008C6A66"/>
    <w:rsid w:val="008C733D"/>
    <w:rsid w:val="00904910"/>
    <w:rsid w:val="009067BA"/>
    <w:rsid w:val="00912A86"/>
    <w:rsid w:val="00925EE7"/>
    <w:rsid w:val="00925FAA"/>
    <w:rsid w:val="00930F9D"/>
    <w:rsid w:val="00932593"/>
    <w:rsid w:val="009352F6"/>
    <w:rsid w:val="00936CB4"/>
    <w:rsid w:val="009533AE"/>
    <w:rsid w:val="0096112A"/>
    <w:rsid w:val="009635B3"/>
    <w:rsid w:val="009643BD"/>
    <w:rsid w:val="00964A11"/>
    <w:rsid w:val="00972570"/>
    <w:rsid w:val="0097795B"/>
    <w:rsid w:val="009845C0"/>
    <w:rsid w:val="00995F32"/>
    <w:rsid w:val="009A42FD"/>
    <w:rsid w:val="009B63E9"/>
    <w:rsid w:val="009C3253"/>
    <w:rsid w:val="009C6655"/>
    <w:rsid w:val="009D1110"/>
    <w:rsid w:val="009D56E7"/>
    <w:rsid w:val="009E7326"/>
    <w:rsid w:val="00A0453F"/>
    <w:rsid w:val="00A163C1"/>
    <w:rsid w:val="00A177D7"/>
    <w:rsid w:val="00A2420C"/>
    <w:rsid w:val="00A26DD1"/>
    <w:rsid w:val="00A305D9"/>
    <w:rsid w:val="00A405B0"/>
    <w:rsid w:val="00A56CCF"/>
    <w:rsid w:val="00A571AE"/>
    <w:rsid w:val="00A70D90"/>
    <w:rsid w:val="00A96D62"/>
    <w:rsid w:val="00AA1811"/>
    <w:rsid w:val="00AB0789"/>
    <w:rsid w:val="00AB2BD9"/>
    <w:rsid w:val="00AB3D29"/>
    <w:rsid w:val="00AD655F"/>
    <w:rsid w:val="00AE09F4"/>
    <w:rsid w:val="00AE2234"/>
    <w:rsid w:val="00AE46C8"/>
    <w:rsid w:val="00AE7C5A"/>
    <w:rsid w:val="00AF5F81"/>
    <w:rsid w:val="00AF6ABB"/>
    <w:rsid w:val="00B162C5"/>
    <w:rsid w:val="00B16E8C"/>
    <w:rsid w:val="00B22D33"/>
    <w:rsid w:val="00B244FA"/>
    <w:rsid w:val="00B452E5"/>
    <w:rsid w:val="00B60FFE"/>
    <w:rsid w:val="00B978E1"/>
    <w:rsid w:val="00B97F45"/>
    <w:rsid w:val="00BE0D0E"/>
    <w:rsid w:val="00BE5AAE"/>
    <w:rsid w:val="00BF3DD6"/>
    <w:rsid w:val="00C04244"/>
    <w:rsid w:val="00C1100F"/>
    <w:rsid w:val="00C46925"/>
    <w:rsid w:val="00C50B28"/>
    <w:rsid w:val="00C53F27"/>
    <w:rsid w:val="00C71576"/>
    <w:rsid w:val="00C81EE0"/>
    <w:rsid w:val="00C85C7B"/>
    <w:rsid w:val="00C93F89"/>
    <w:rsid w:val="00C94B6E"/>
    <w:rsid w:val="00C97C7B"/>
    <w:rsid w:val="00CA603A"/>
    <w:rsid w:val="00CA70E1"/>
    <w:rsid w:val="00CB4BE8"/>
    <w:rsid w:val="00CB7279"/>
    <w:rsid w:val="00CC48AA"/>
    <w:rsid w:val="00CC6EA6"/>
    <w:rsid w:val="00CD30B5"/>
    <w:rsid w:val="00CD71D4"/>
    <w:rsid w:val="00CF545E"/>
    <w:rsid w:val="00CF73A8"/>
    <w:rsid w:val="00D0705D"/>
    <w:rsid w:val="00D2107D"/>
    <w:rsid w:val="00D23D39"/>
    <w:rsid w:val="00D308C2"/>
    <w:rsid w:val="00D30FE6"/>
    <w:rsid w:val="00D34703"/>
    <w:rsid w:val="00D85FA6"/>
    <w:rsid w:val="00DA0DBC"/>
    <w:rsid w:val="00DA348F"/>
    <w:rsid w:val="00DB3D2A"/>
    <w:rsid w:val="00DC31E4"/>
    <w:rsid w:val="00DC7E91"/>
    <w:rsid w:val="00DD670F"/>
    <w:rsid w:val="00DF4E37"/>
    <w:rsid w:val="00E103BB"/>
    <w:rsid w:val="00E12EB0"/>
    <w:rsid w:val="00E1601B"/>
    <w:rsid w:val="00E16062"/>
    <w:rsid w:val="00E178CE"/>
    <w:rsid w:val="00E3032C"/>
    <w:rsid w:val="00E327F8"/>
    <w:rsid w:val="00E45AFF"/>
    <w:rsid w:val="00E50B34"/>
    <w:rsid w:val="00E577A6"/>
    <w:rsid w:val="00E6418C"/>
    <w:rsid w:val="00E650A3"/>
    <w:rsid w:val="00E726E9"/>
    <w:rsid w:val="00E736B4"/>
    <w:rsid w:val="00E84C93"/>
    <w:rsid w:val="00E9048A"/>
    <w:rsid w:val="00E964C9"/>
    <w:rsid w:val="00EC2BCA"/>
    <w:rsid w:val="00EC44EE"/>
    <w:rsid w:val="00ED25FD"/>
    <w:rsid w:val="00EF0744"/>
    <w:rsid w:val="00EF1A74"/>
    <w:rsid w:val="00EF3CCF"/>
    <w:rsid w:val="00EF3CEF"/>
    <w:rsid w:val="00EF7CB5"/>
    <w:rsid w:val="00F02FEE"/>
    <w:rsid w:val="00F1320B"/>
    <w:rsid w:val="00F21906"/>
    <w:rsid w:val="00F22C87"/>
    <w:rsid w:val="00F3359B"/>
    <w:rsid w:val="00F40BC5"/>
    <w:rsid w:val="00F615CE"/>
    <w:rsid w:val="00F810C2"/>
    <w:rsid w:val="00F82FD6"/>
    <w:rsid w:val="00F84E7C"/>
    <w:rsid w:val="00F939BC"/>
    <w:rsid w:val="00F95755"/>
    <w:rsid w:val="00FA0ACD"/>
    <w:rsid w:val="00FA3938"/>
    <w:rsid w:val="00FD342C"/>
    <w:rsid w:val="00FD6512"/>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6E42D2F1-245B-43D8-AD08-C509ADDBF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qFormat/>
    <w:rsid w:val="002B6911"/>
    <w:rPr>
      <w:rFonts w:eastAsia="SimSun" w:cs="Times New Roman"/>
      <w:position w:val="6"/>
      <w:sz w:val="18"/>
      <w:szCs w:val="18"/>
    </w:rPr>
  </w:style>
  <w:style w:type="paragraph" w:styleId="FootnoteText">
    <w:name w:val="footnote text"/>
    <w:basedOn w:val="Note"/>
    <w:link w:val="FootnoteTextChar"/>
    <w:qFormat/>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C81EE0"/>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5523F2"/>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styleId="NoSpacing">
    <w:name w:val="No Spacing"/>
    <w:uiPriority w:val="1"/>
    <w:rsid w:val="00643D3A"/>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643D3A"/>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643D3A"/>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643D3A"/>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643D3A"/>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643D3A"/>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643D3A"/>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643D3A"/>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643D3A"/>
    <w:rPr>
      <w:rFonts w:ascii="Times New Roman Bold" w:hAnsi="Times New Roman Bold" w:cs="Traditional Arabic"/>
      <w:b/>
      <w:bCs/>
      <w:sz w:val="22"/>
      <w:szCs w:val="30"/>
      <w:lang w:eastAsia="fr-FR"/>
    </w:rPr>
  </w:style>
  <w:style w:type="paragraph" w:customStyle="1" w:styleId="HeadingI0">
    <w:name w:val="Heading I"/>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
    <w:name w:val="Annex No"/>
    <w:basedOn w:val="AgendaItem"/>
    <w:qFormat/>
    <w:rsid w:val="00643D3A"/>
  </w:style>
  <w:style w:type="paragraph" w:customStyle="1" w:styleId="Annextitle">
    <w:name w:val="Annex title"/>
    <w:basedOn w:val="AnnexNo"/>
    <w:qFormat/>
    <w:rsid w:val="00643D3A"/>
    <w:pPr>
      <w:keepNext/>
      <w:keepLines/>
      <w:spacing w:before="120" w:after="360"/>
    </w:pPr>
    <w:rPr>
      <w:b/>
      <w:bCs/>
      <w:sz w:val="28"/>
      <w:szCs w:val="40"/>
    </w:rPr>
  </w:style>
  <w:style w:type="character" w:styleId="PlaceholderText">
    <w:name w:val="Placeholder Text"/>
    <w:basedOn w:val="DefaultParagraphFont"/>
    <w:uiPriority w:val="99"/>
    <w:semiHidden/>
    <w:rsid w:val="00643D3A"/>
    <w:rPr>
      <w:color w:val="808080"/>
    </w:rPr>
  </w:style>
  <w:style w:type="paragraph" w:customStyle="1" w:styleId="Referencetitle">
    <w:name w:val="Reference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643D3A"/>
    <w:rPr>
      <w:b/>
      <w:bCs/>
      <w:sz w:val="28"/>
      <w:szCs w:val="40"/>
    </w:rPr>
  </w:style>
  <w:style w:type="paragraph" w:customStyle="1" w:styleId="ChapterNo">
    <w:name w:val="Chapter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643D3A"/>
    <w:pPr>
      <w:spacing w:before="120" w:after="600"/>
    </w:pPr>
    <w:rPr>
      <w:b/>
      <w:bCs/>
      <w:sz w:val="32"/>
      <w:szCs w:val="44"/>
    </w:rPr>
  </w:style>
  <w:style w:type="paragraph" w:styleId="Date">
    <w:name w:val="Date"/>
    <w:basedOn w:val="Normal"/>
    <w:next w:val="Normal"/>
    <w:link w:val="DateChar"/>
    <w:uiPriority w:val="99"/>
    <w:unhideWhenUsed/>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643D3A"/>
    <w:rPr>
      <w:rFonts w:ascii="Times New Roman" w:eastAsiaTheme="minorEastAsia" w:hAnsi="Times New Roman" w:cs="Traditional Arabic"/>
      <w:sz w:val="22"/>
      <w:szCs w:val="30"/>
    </w:rPr>
  </w:style>
  <w:style w:type="paragraph" w:customStyle="1" w:styleId="DecisionNo">
    <w:name w:val="Decis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643D3A"/>
    <w:pPr>
      <w:spacing w:before="120" w:after="360"/>
    </w:pPr>
    <w:rPr>
      <w:b/>
      <w:bCs/>
      <w:sz w:val="28"/>
      <w:szCs w:val="40"/>
    </w:rPr>
  </w:style>
  <w:style w:type="paragraph" w:customStyle="1" w:styleId="enumlev10">
    <w:name w:val="enumlev 1"/>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20">
    <w:name w:val="enumlev 2"/>
    <w:basedOn w:val="Normal"/>
    <w:qFormat/>
    <w:rsid w:val="00643D3A"/>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643D3A"/>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Normalaftertitle0">
    <w:name w:val="Normal after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Proposal">
    <w:name w:val="Proposal"/>
    <w:basedOn w:val="Note"/>
    <w:qFormat/>
    <w:rsid w:val="00643D3A"/>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643D3A"/>
    <w:pPr>
      <w:spacing w:before="120" w:after="360"/>
    </w:pPr>
    <w:rPr>
      <w:b/>
      <w:bCs/>
      <w:sz w:val="28"/>
      <w:szCs w:val="40"/>
    </w:rPr>
  </w:style>
  <w:style w:type="paragraph" w:customStyle="1" w:styleId="Section10">
    <w:name w:val="Section 1"/>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643D3A"/>
    <w:pPr>
      <w:spacing w:before="240"/>
    </w:pPr>
    <w:rPr>
      <w:b w:val="0"/>
      <w:bCs w:val="0"/>
    </w:rPr>
  </w:style>
  <w:style w:type="paragraph" w:customStyle="1" w:styleId="SectionNo0">
    <w:name w:val="Sec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643D3A"/>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643D3A"/>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643D3A"/>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643D3A"/>
    <w:pPr>
      <w:spacing w:before="120" w:after="360"/>
    </w:pPr>
    <w:rPr>
      <w:sz w:val="28"/>
      <w:szCs w:val="40"/>
    </w:rPr>
  </w:style>
  <w:style w:type="paragraph" w:styleId="Title">
    <w:name w:val="Title"/>
    <w:aliases w:val="Title right"/>
    <w:basedOn w:val="Normal"/>
    <w:next w:val="Normal"/>
    <w:link w:val="TitleChar"/>
    <w:uiPriority w:val="10"/>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643D3A"/>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643D3A"/>
    <w:rPr>
      <w:rFonts w:ascii="Times New Roman" w:eastAsiaTheme="minorEastAsia" w:hAnsi="Times New Roman" w:cs="Traditional Arabic"/>
      <w:sz w:val="22"/>
      <w:szCs w:val="30"/>
    </w:rPr>
  </w:style>
  <w:style w:type="paragraph" w:customStyle="1" w:styleId="Headingb0">
    <w:name w:val="Heading b"/>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643D3A"/>
    <w:rPr>
      <w:b/>
      <w:bCs/>
      <w:i/>
      <w:iCs/>
      <w:color w:val="FF0000"/>
      <w:spacing w:val="5"/>
    </w:rPr>
  </w:style>
  <w:style w:type="character" w:styleId="Emphasis">
    <w:name w:val="Emphasis"/>
    <w:basedOn w:val="DefaultParagraphFont"/>
    <w:uiPriority w:val="20"/>
    <w:rsid w:val="00643D3A"/>
    <w:rPr>
      <w:i/>
      <w:iCs/>
      <w:color w:val="FF0000"/>
    </w:rPr>
  </w:style>
  <w:style w:type="character" w:styleId="IntenseEmphasis">
    <w:name w:val="Intense Emphasis"/>
    <w:basedOn w:val="DefaultParagraphFont"/>
    <w:uiPriority w:val="21"/>
    <w:rsid w:val="00643D3A"/>
    <w:rPr>
      <w:i/>
      <w:iCs/>
      <w:color w:val="FF0000"/>
    </w:rPr>
  </w:style>
  <w:style w:type="paragraph" w:styleId="IntenseQuote">
    <w:name w:val="Intense Quote"/>
    <w:basedOn w:val="Normal"/>
    <w:next w:val="Normal"/>
    <w:link w:val="IntenseQuoteChar"/>
    <w:uiPriority w:val="30"/>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643D3A"/>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643D3A"/>
    <w:rPr>
      <w:b/>
      <w:bCs/>
      <w:smallCaps/>
      <w:color w:val="FF0000"/>
      <w:spacing w:val="5"/>
    </w:rPr>
  </w:style>
  <w:style w:type="paragraph" w:styleId="ListParagraph">
    <w:name w:val="List Paragraph"/>
    <w:basedOn w:val="Normal"/>
    <w:uiPriority w:val="34"/>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643D3A"/>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643D3A"/>
    <w:rPr>
      <w:b/>
      <w:bCs/>
      <w:color w:val="FF0000"/>
    </w:rPr>
  </w:style>
  <w:style w:type="paragraph" w:styleId="Subtitle">
    <w:name w:val="Subtitle"/>
    <w:basedOn w:val="Normal"/>
    <w:next w:val="Normal"/>
    <w:link w:val="SubtitleChar"/>
    <w:uiPriority w:val="11"/>
    <w:rsid w:val="00643D3A"/>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643D3A"/>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643D3A"/>
    <w:rPr>
      <w:i/>
      <w:iCs/>
      <w:color w:val="FF0000"/>
    </w:rPr>
  </w:style>
  <w:style w:type="character" w:styleId="SubtleReference">
    <w:name w:val="Subtle Reference"/>
    <w:basedOn w:val="DefaultParagraphFont"/>
    <w:uiPriority w:val="31"/>
    <w:rsid w:val="00643D3A"/>
    <w:rPr>
      <w:smallCaps/>
      <w:color w:val="FF0000"/>
    </w:rPr>
  </w:style>
  <w:style w:type="paragraph" w:customStyle="1" w:styleId="Footnotetexte">
    <w:name w:val="Footnote texte"/>
    <w:basedOn w:val="Normal"/>
    <w:qFormat/>
    <w:rsid w:val="00643D3A"/>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customStyle="1" w:styleId="Figurewithouttitle">
    <w:name w:val="Figure_without_title"/>
    <w:basedOn w:val="Normal"/>
    <w:next w:val="Normalaftertitle"/>
    <w:rsid w:val="00643D3A"/>
    <w:pPr>
      <w:keepLines/>
      <w:tabs>
        <w:tab w:val="left" w:pos="805"/>
      </w:tabs>
      <w:spacing w:before="240" w:after="120"/>
      <w:jc w:val="center"/>
    </w:pPr>
    <w:rPr>
      <w:sz w:val="20"/>
    </w:rPr>
  </w:style>
  <w:style w:type="paragraph" w:customStyle="1" w:styleId="AnnexNoTitle0">
    <w:name w:val="Annex_NoTitle"/>
    <w:basedOn w:val="Normal"/>
    <w:next w:val="Normalaftertitle"/>
    <w:rsid w:val="00643D3A"/>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enumlev1Char">
    <w:name w:val="enumlev1 Char"/>
    <w:basedOn w:val="DefaultParagraphFont"/>
    <w:link w:val="enumlev1"/>
    <w:locked/>
    <w:rsid w:val="00643D3A"/>
    <w:rPr>
      <w:rFonts w:ascii="Times New Roman" w:hAnsi="Times New Roman" w:cs="Traditional Arabic"/>
      <w:sz w:val="22"/>
      <w:szCs w:val="30"/>
      <w:lang w:eastAsia="fr-FR" w:bidi="ar-EG"/>
    </w:rPr>
  </w:style>
  <w:style w:type="paragraph" w:customStyle="1" w:styleId="CALL0">
    <w:name w:val="CALL"/>
    <w:basedOn w:val="Normal"/>
    <w:next w:val="Normal"/>
    <w:rsid w:val="00643D3A"/>
    <w:pPr>
      <w:tabs>
        <w:tab w:val="left" w:pos="708"/>
      </w:tabs>
      <w:ind w:left="708"/>
    </w:pPr>
    <w:rPr>
      <w:i/>
      <w:iCs/>
      <w:lang w:eastAsia="en-US" w:bidi="ar-EG"/>
    </w:rPr>
  </w:style>
  <w:style w:type="character" w:customStyle="1" w:styleId="FigureNoChar1">
    <w:name w:val="Figure_No Char1"/>
    <w:basedOn w:val="DefaultParagraphFont"/>
    <w:link w:val="FigureNo"/>
    <w:locked/>
    <w:rsid w:val="00643D3A"/>
    <w:rPr>
      <w:rFonts w:ascii="Times New Roman" w:hAnsi="Times New Roman Bold" w:cs="Traditional Arabic"/>
      <w:sz w:val="22"/>
      <w:szCs w:val="30"/>
      <w:lang w:val="fr-FR" w:eastAsia="fr-FR" w:bidi="ar-EG"/>
    </w:rPr>
  </w:style>
  <w:style w:type="paragraph" w:customStyle="1" w:styleId="Normal15pt">
    <w:name w:val="Normal + 15 pt"/>
    <w:aliases w:val="Before:  0 cm,Hanging:  1.27 cm,Line sNormal 11"/>
    <w:basedOn w:val="Normal"/>
    <w:link w:val="Normal15ptChar"/>
    <w:rsid w:val="00643D3A"/>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643D3A"/>
    <w:rPr>
      <w:rFonts w:ascii="Times New Roman" w:hAnsi="Times New Roman" w:cs="Traditional Arabic"/>
      <w:sz w:val="30"/>
      <w:szCs w:val="30"/>
      <w:lang w:eastAsia="ja-JP" w:bidi="ar-EG"/>
    </w:rPr>
  </w:style>
  <w:style w:type="paragraph" w:customStyle="1" w:styleId="Figuretitle1">
    <w:name w:val="Figure_title"/>
    <w:basedOn w:val="Normal"/>
    <w:next w:val="Normal"/>
    <w:rsid w:val="00643D3A"/>
    <w:pPr>
      <w:keepNext/>
      <w:keepLines/>
      <w:tabs>
        <w:tab w:val="left" w:pos="794"/>
        <w:tab w:val="left" w:pos="1191"/>
        <w:tab w:val="left" w:pos="1588"/>
        <w:tab w:val="left" w:pos="1985"/>
      </w:tabs>
      <w:bidi w:val="0"/>
      <w:spacing w:before="240" w:after="120"/>
      <w:jc w:val="center"/>
    </w:pPr>
    <w:rPr>
      <w:rFonts w:ascii="Times New Roman Bold" w:hAnsi="Times New Roman Bold"/>
      <w:b/>
      <w:bCs/>
      <w:sz w:val="20"/>
      <w:szCs w:val="26"/>
      <w:lang w:val="fr-FR" w:eastAsia="en-US"/>
    </w:rPr>
  </w:style>
  <w:style w:type="paragraph" w:customStyle="1" w:styleId="TableText0">
    <w:name w:val="Table_Text"/>
    <w:basedOn w:val="Normal"/>
    <w:rsid w:val="00643D3A"/>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Blanc">
    <w:name w:val="Blanc"/>
    <w:basedOn w:val="Normal"/>
    <w:next w:val="TableText0"/>
    <w:rsid w:val="00643D3A"/>
    <w:pPr>
      <w:keepNext/>
      <w:keepLines/>
      <w:bidi w:val="0"/>
      <w:spacing w:before="0" w:line="240" w:lineRule="auto"/>
    </w:pPr>
    <w:rPr>
      <w:rFonts w:cs="Times New Roman"/>
      <w:sz w:val="16"/>
      <w:szCs w:val="19"/>
      <w:lang w:val="en-GB" w:eastAsia="en-US"/>
    </w:rPr>
  </w:style>
  <w:style w:type="paragraph" w:customStyle="1" w:styleId="TableLegend1">
    <w:name w:val="Table_Legend"/>
    <w:basedOn w:val="Normal"/>
    <w:next w:val="Normal"/>
    <w:rsid w:val="00643D3A"/>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styleId="BodyText">
    <w:name w:val="Body Text"/>
    <w:basedOn w:val="Normal"/>
    <w:link w:val="BodyTextChar"/>
    <w:rsid w:val="00643D3A"/>
    <w:pPr>
      <w:tabs>
        <w:tab w:val="left" w:pos="822"/>
        <w:tab w:val="left" w:pos="1701"/>
        <w:tab w:val="left" w:pos="2211"/>
      </w:tabs>
      <w:spacing w:before="0" w:after="120" w:line="216" w:lineRule="auto"/>
    </w:pPr>
    <w:rPr>
      <w:rFonts w:ascii="Traditional Arabic" w:hAnsi="Traditional Arabic" w:cs="Times New Roman"/>
      <w:sz w:val="28"/>
      <w:szCs w:val="28"/>
      <w:lang w:eastAsia="en-US"/>
    </w:rPr>
  </w:style>
  <w:style w:type="character" w:customStyle="1" w:styleId="BodyTextChar">
    <w:name w:val="Body Text Char"/>
    <w:basedOn w:val="DefaultParagraphFont"/>
    <w:link w:val="BodyText"/>
    <w:rsid w:val="00643D3A"/>
    <w:rPr>
      <w:rFonts w:ascii="Traditional Arabic" w:hAnsi="Traditional Arabic"/>
      <w:sz w:val="28"/>
      <w:szCs w:val="28"/>
      <w:lang w:eastAsia="en-US"/>
    </w:rPr>
  </w:style>
  <w:style w:type="paragraph" w:customStyle="1" w:styleId="recno0">
    <w:name w:val="rec_no"/>
    <w:basedOn w:val="Normal"/>
    <w:rsid w:val="00643D3A"/>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643D3A"/>
    <w:pPr>
      <w:tabs>
        <w:tab w:val="left" w:pos="720"/>
      </w:tabs>
      <w:spacing w:after="120"/>
      <w:jc w:val="center"/>
    </w:pPr>
    <w:rPr>
      <w:rFonts w:ascii="Times New Roman Bold" w:hAnsi="Times New Roman Bold"/>
      <w:b/>
      <w:bCs/>
      <w:sz w:val="26"/>
      <w:szCs w:val="36"/>
      <w:lang w:eastAsia="en-US" w:bidi="ar-EG"/>
    </w:rPr>
  </w:style>
  <w:style w:type="paragraph" w:customStyle="1" w:styleId="StyleHeading1">
    <w:name w:val="Style Heading 1"/>
    <w:basedOn w:val="Heading1"/>
    <w:rsid w:val="00643D3A"/>
    <w:pPr>
      <w:tabs>
        <w:tab w:val="left" w:pos="720"/>
        <w:tab w:val="left" w:pos="851"/>
      </w:tabs>
      <w:overflowPunct/>
      <w:autoSpaceDE/>
      <w:autoSpaceDN/>
      <w:adjustRightInd/>
      <w:spacing w:before="0" w:after="240"/>
      <w:ind w:left="720" w:hanging="720"/>
      <w:textAlignment w:val="auto"/>
    </w:pPr>
    <w:rPr>
      <w:sz w:val="24"/>
      <w:szCs w:val="32"/>
      <w:lang w:val="en-GB"/>
    </w:rPr>
  </w:style>
  <w:style w:type="paragraph" w:customStyle="1" w:styleId="Numbered">
    <w:name w:val="Numbered"/>
    <w:basedOn w:val="Normal"/>
    <w:rsid w:val="00643D3A"/>
    <w:pPr>
      <w:tabs>
        <w:tab w:val="left" w:pos="720"/>
      </w:tabs>
      <w:spacing w:before="0" w:after="120"/>
      <w:ind w:left="720" w:hanging="720"/>
    </w:pPr>
    <w:rPr>
      <w:lang w:eastAsia="en-US" w:bidi="ar-EG"/>
    </w:rPr>
  </w:style>
  <w:style w:type="paragraph" w:customStyle="1" w:styleId="Contents">
    <w:name w:val="Contents"/>
    <w:basedOn w:val="Normal"/>
    <w:rsid w:val="00643D3A"/>
    <w:pPr>
      <w:tabs>
        <w:tab w:val="left" w:pos="720"/>
      </w:tabs>
      <w:spacing w:before="0" w:after="240"/>
      <w:jc w:val="center"/>
    </w:pPr>
    <w:rPr>
      <w:rFonts w:ascii="Times New Roman Bold" w:hAnsi="Times New Roman Bold"/>
      <w:b/>
      <w:bCs/>
      <w:sz w:val="24"/>
      <w:szCs w:val="32"/>
      <w:lang w:eastAsia="en-US" w:bidi="ar-EG"/>
    </w:rPr>
  </w:style>
  <w:style w:type="paragraph" w:customStyle="1" w:styleId="Title10">
    <w:name w:val="Title_1"/>
    <w:basedOn w:val="rectitle0"/>
    <w:rsid w:val="00643D3A"/>
    <w:rPr>
      <w:rFonts w:ascii="Times New Roman" w:hAnsi="Times New Roman"/>
      <w:b w:val="0"/>
      <w:bCs w:val="0"/>
    </w:rPr>
  </w:style>
  <w:style w:type="paragraph" w:customStyle="1" w:styleId="Annexno0">
    <w:name w:val="Annex_no"/>
    <w:basedOn w:val="Recno1"/>
    <w:rsid w:val="00643D3A"/>
  </w:style>
  <w:style w:type="paragraph" w:customStyle="1" w:styleId="Recno1">
    <w:name w:val="Rec_no"/>
    <w:basedOn w:val="Normal"/>
    <w:rsid w:val="00643D3A"/>
    <w:pPr>
      <w:tabs>
        <w:tab w:val="left" w:pos="720"/>
        <w:tab w:val="center" w:pos="4819"/>
      </w:tabs>
      <w:spacing w:before="0" w:after="120"/>
      <w:jc w:val="center"/>
    </w:pPr>
    <w:rPr>
      <w:sz w:val="26"/>
      <w:szCs w:val="36"/>
      <w:lang w:eastAsia="en-US"/>
    </w:rPr>
  </w:style>
  <w:style w:type="paragraph" w:customStyle="1" w:styleId="Chapterno0">
    <w:name w:val="Chapter_no"/>
    <w:basedOn w:val="Normal"/>
    <w:rsid w:val="00643D3A"/>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0">
    <w:name w:val="Chapter_title"/>
    <w:basedOn w:val="Normal"/>
    <w:rsid w:val="00643D3A"/>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643D3A"/>
    <w:pPr>
      <w:keepLines w:val="0"/>
      <w:tabs>
        <w:tab w:val="left" w:pos="720"/>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643D3A"/>
    <w:pPr>
      <w:numPr>
        <w:numId w:val="25"/>
      </w:numPr>
      <w:tabs>
        <w:tab w:val="left" w:pos="1134"/>
      </w:tabs>
    </w:pPr>
    <w:rPr>
      <w:lang w:eastAsia="en-US"/>
    </w:rPr>
  </w:style>
  <w:style w:type="paragraph" w:customStyle="1" w:styleId="Appendixtitle0">
    <w:name w:val="Appendix_title"/>
    <w:basedOn w:val="Normal"/>
    <w:rsid w:val="00643D3A"/>
    <w:pPr>
      <w:keepNext/>
      <w:tabs>
        <w:tab w:val="left" w:pos="720"/>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rsid w:val="00643D3A"/>
    <w:pPr>
      <w:tabs>
        <w:tab w:val="left" w:pos="720"/>
      </w:tabs>
      <w:spacing w:before="0" w:after="240"/>
    </w:pPr>
    <w:rPr>
      <w:lang w:eastAsia="en-US" w:bidi="ar-EG"/>
    </w:rPr>
  </w:style>
  <w:style w:type="paragraph" w:customStyle="1" w:styleId="Figureno1">
    <w:name w:val="Figure_no"/>
    <w:basedOn w:val="Normal"/>
    <w:next w:val="Tabletext"/>
    <w:rsid w:val="00643D3A"/>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
    <w:rsid w:val="00643D3A"/>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643D3A"/>
  </w:style>
  <w:style w:type="paragraph" w:customStyle="1" w:styleId="Heading70">
    <w:name w:val="Heading_7"/>
    <w:basedOn w:val="Heading50"/>
    <w:rsid w:val="00643D3A"/>
  </w:style>
  <w:style w:type="paragraph" w:customStyle="1" w:styleId="APPENDIXNO0">
    <w:name w:val="APPENDIX_NO"/>
    <w:basedOn w:val="Annexno0"/>
    <w:rsid w:val="00643D3A"/>
    <w:pPr>
      <w:keepNext/>
      <w:tabs>
        <w:tab w:val="clear" w:pos="720"/>
      </w:tabs>
      <w:spacing w:before="480" w:after="80"/>
    </w:pPr>
    <w:rPr>
      <w:b/>
      <w:bCs/>
    </w:rPr>
  </w:style>
  <w:style w:type="paragraph" w:customStyle="1" w:styleId="RecNO2">
    <w:name w:val="Rec_NO"/>
    <w:basedOn w:val="Normal"/>
    <w:rsid w:val="00643D3A"/>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643D3A"/>
    <w:pPr>
      <w:tabs>
        <w:tab w:val="left" w:pos="720"/>
      </w:tabs>
      <w:spacing w:before="360" w:after="240"/>
    </w:pPr>
    <w:rPr>
      <w:lang w:eastAsia="en-US"/>
    </w:rPr>
  </w:style>
  <w:style w:type="paragraph" w:customStyle="1" w:styleId="AnnexNO1">
    <w:name w:val="Annex_NO"/>
    <w:basedOn w:val="Normal"/>
    <w:rsid w:val="00643D3A"/>
    <w:pPr>
      <w:tabs>
        <w:tab w:val="left" w:pos="720"/>
      </w:tabs>
      <w:spacing w:before="0" w:after="180"/>
      <w:jc w:val="center"/>
    </w:pPr>
    <w:rPr>
      <w:rFonts w:ascii="Times New Roman Bold" w:hAnsi="Times New Roman Bold"/>
      <w:b/>
      <w:bCs/>
      <w:sz w:val="26"/>
      <w:szCs w:val="36"/>
      <w:lang w:eastAsia="en-US"/>
    </w:rPr>
  </w:style>
  <w:style w:type="paragraph" w:customStyle="1" w:styleId="Annextitle0">
    <w:name w:val="Annex_title"/>
    <w:basedOn w:val="rectitle0"/>
    <w:rsid w:val="00643D3A"/>
  </w:style>
  <w:style w:type="paragraph" w:customStyle="1" w:styleId="enmulev1">
    <w:name w:val="enmulev1"/>
    <w:basedOn w:val="Normal"/>
    <w:rsid w:val="00643D3A"/>
    <w:pPr>
      <w:tabs>
        <w:tab w:val="left" w:pos="720"/>
      </w:tabs>
      <w:spacing w:before="0" w:after="120"/>
      <w:ind w:left="720" w:hanging="720"/>
    </w:pPr>
    <w:rPr>
      <w:lang w:eastAsia="en-US"/>
    </w:rPr>
  </w:style>
  <w:style w:type="paragraph" w:customStyle="1" w:styleId="FigureNoTitle">
    <w:name w:val="Figure_NoTitle"/>
    <w:basedOn w:val="Normal"/>
    <w:next w:val="Normal"/>
    <w:rsid w:val="00643D3A"/>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643D3A"/>
    <w:pPr>
      <w:tabs>
        <w:tab w:val="left" w:pos="720"/>
      </w:tabs>
      <w:spacing w:before="0" w:after="240"/>
      <w:ind w:left="720"/>
    </w:pPr>
    <w:rPr>
      <w:lang w:eastAsia="en-US"/>
    </w:rPr>
  </w:style>
  <w:style w:type="paragraph" w:customStyle="1" w:styleId="headingb1">
    <w:name w:val="heading_b"/>
    <w:basedOn w:val="Heading3"/>
    <w:next w:val="Normal"/>
    <w:rsid w:val="00643D3A"/>
    <w:pPr>
      <w:tabs>
        <w:tab w:val="left" w:pos="720"/>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rPr>
  </w:style>
  <w:style w:type="paragraph" w:customStyle="1" w:styleId="call1">
    <w:name w:val="call"/>
    <w:basedOn w:val="Normal"/>
    <w:rsid w:val="00643D3A"/>
    <w:pPr>
      <w:tabs>
        <w:tab w:val="left" w:pos="720"/>
      </w:tabs>
      <w:spacing w:before="0" w:after="120"/>
      <w:ind w:left="720"/>
    </w:pPr>
    <w:rPr>
      <w:i/>
      <w:iCs/>
      <w:lang w:eastAsia="en-US"/>
    </w:rPr>
  </w:style>
  <w:style w:type="paragraph" w:customStyle="1" w:styleId="AnnexNo2">
    <w:name w:val="Annex_No"/>
    <w:basedOn w:val="Normal"/>
    <w:next w:val="Normal"/>
    <w:rsid w:val="00643D3A"/>
    <w:pPr>
      <w:keepNext/>
      <w:keepLines/>
      <w:tabs>
        <w:tab w:val="left" w:pos="720"/>
        <w:tab w:val="left" w:pos="794"/>
        <w:tab w:val="left" w:pos="1191"/>
        <w:tab w:val="left" w:pos="1588"/>
        <w:tab w:val="left" w:pos="1985"/>
      </w:tabs>
      <w:bidi w:val="0"/>
      <w:spacing w:before="0" w:after="480"/>
      <w:jc w:val="center"/>
    </w:pPr>
    <w:rPr>
      <w:caps/>
      <w:sz w:val="26"/>
      <w:szCs w:val="36"/>
      <w:lang w:val="en-GB" w:eastAsia="en-US"/>
    </w:rPr>
  </w:style>
  <w:style w:type="paragraph" w:customStyle="1" w:styleId="Annexnumber">
    <w:name w:val="Annex_number"/>
    <w:basedOn w:val="Normal"/>
    <w:rsid w:val="00643D3A"/>
    <w:pPr>
      <w:tabs>
        <w:tab w:val="left" w:pos="720"/>
      </w:tabs>
      <w:spacing w:before="1560" w:after="240"/>
      <w:jc w:val="center"/>
    </w:pPr>
    <w:rPr>
      <w:b/>
      <w:bCs/>
      <w:sz w:val="26"/>
      <w:szCs w:val="36"/>
      <w:lang w:val="fr-FR" w:eastAsia="en-US" w:bidi="ar-SY"/>
    </w:rPr>
  </w:style>
  <w:style w:type="paragraph" w:customStyle="1" w:styleId="TableNo0">
    <w:name w:val="Table_No"/>
    <w:basedOn w:val="Normal"/>
    <w:next w:val="Normal"/>
    <w:rsid w:val="00643D3A"/>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1">
    <w:name w:val="table_title"/>
    <w:basedOn w:val="Normal"/>
    <w:rsid w:val="00643D3A"/>
    <w:pPr>
      <w:tabs>
        <w:tab w:val="left" w:pos="720"/>
      </w:tabs>
      <w:spacing w:before="0" w:after="120"/>
      <w:jc w:val="center"/>
    </w:pPr>
    <w:rPr>
      <w:rFonts w:ascii="Times New Roman Bold" w:hAnsi="Times New Roman Bold"/>
      <w:b/>
      <w:bCs/>
      <w:lang w:eastAsia="en-US"/>
    </w:rPr>
  </w:style>
  <w:style w:type="paragraph" w:customStyle="1" w:styleId="TableNoTitle">
    <w:name w:val="Table_NoTitle"/>
    <w:basedOn w:val="Normal"/>
    <w:next w:val="Tablehead"/>
    <w:rsid w:val="00643D3A"/>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0">
    <w:name w:val="Appendix_NoTitle"/>
    <w:basedOn w:val="AnnexNoTitle0"/>
    <w:next w:val="Normal"/>
    <w:rsid w:val="00643D3A"/>
    <w:pPr>
      <w:tabs>
        <w:tab w:val="left" w:pos="720"/>
      </w:tabs>
      <w:bidi w:val="0"/>
      <w:spacing w:before="720"/>
    </w:pPr>
    <w:rPr>
      <w:sz w:val="26"/>
      <w:szCs w:val="36"/>
    </w:rPr>
  </w:style>
  <w:style w:type="paragraph" w:customStyle="1" w:styleId="headingi1">
    <w:name w:val="heading_i"/>
    <w:basedOn w:val="Normal"/>
    <w:rsid w:val="00643D3A"/>
    <w:pPr>
      <w:keepNext/>
      <w:tabs>
        <w:tab w:val="left" w:pos="720"/>
      </w:tabs>
      <w:spacing w:before="0"/>
    </w:pPr>
    <w:rPr>
      <w:i/>
      <w:iCs/>
      <w:lang w:eastAsia="en-US"/>
    </w:rPr>
  </w:style>
  <w:style w:type="paragraph" w:customStyle="1" w:styleId="Recnumber">
    <w:name w:val="Rec_number"/>
    <w:basedOn w:val="Normal"/>
    <w:rsid w:val="00643D3A"/>
    <w:pPr>
      <w:tabs>
        <w:tab w:val="left" w:pos="720"/>
        <w:tab w:val="center" w:pos="4819"/>
      </w:tabs>
      <w:spacing w:before="0" w:after="120"/>
      <w:jc w:val="center"/>
    </w:pPr>
    <w:rPr>
      <w:sz w:val="26"/>
      <w:szCs w:val="36"/>
      <w:lang w:eastAsia="en-US"/>
    </w:rPr>
  </w:style>
  <w:style w:type="paragraph" w:customStyle="1" w:styleId="normalaftertitle1">
    <w:name w:val="normal_after_title"/>
    <w:basedOn w:val="Normal"/>
    <w:rsid w:val="00643D3A"/>
    <w:pPr>
      <w:tabs>
        <w:tab w:val="left" w:pos="720"/>
      </w:tabs>
      <w:spacing w:before="0" w:after="240"/>
    </w:pPr>
    <w:rPr>
      <w:lang w:eastAsia="en-US"/>
    </w:rPr>
  </w:style>
  <w:style w:type="paragraph" w:customStyle="1" w:styleId="Fig">
    <w:name w:val="Fig"/>
    <w:basedOn w:val="Normal"/>
    <w:next w:val="Normal"/>
    <w:rsid w:val="00643D3A"/>
    <w:pPr>
      <w:tabs>
        <w:tab w:val="left" w:pos="720"/>
        <w:tab w:val="left" w:pos="794"/>
        <w:tab w:val="left" w:pos="1191"/>
        <w:tab w:val="left" w:pos="1588"/>
        <w:tab w:val="left" w:pos="1985"/>
      </w:tabs>
      <w:bidi w:val="0"/>
      <w:spacing w:before="136" w:line="240" w:lineRule="auto"/>
      <w:jc w:val="center"/>
    </w:pPr>
    <w:rPr>
      <w:szCs w:val="24"/>
      <w:lang w:eastAsia="en-US"/>
    </w:rPr>
  </w:style>
  <w:style w:type="paragraph" w:styleId="BalloonText">
    <w:name w:val="Balloon Text"/>
    <w:basedOn w:val="Normal"/>
    <w:link w:val="BalloonTextChar"/>
    <w:uiPriority w:val="99"/>
    <w:semiHidden/>
    <w:unhideWhenUsed/>
    <w:rsid w:val="00643D3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D3A"/>
    <w:rPr>
      <w:rFonts w:ascii="Tahoma" w:hAnsi="Tahoma" w:cs="Tahoma"/>
      <w:sz w:val="16"/>
      <w:szCs w:val="16"/>
      <w:lang w:eastAsia="fr-FR"/>
    </w:rPr>
  </w:style>
  <w:style w:type="paragraph" w:customStyle="1" w:styleId="Normal9pt">
    <w:name w:val="Normal + 9 pt"/>
    <w:aliases w:val="Centered,Before:  0 pt"/>
    <w:basedOn w:val="Normal"/>
    <w:rsid w:val="00643D3A"/>
    <w:pPr>
      <w:jc w:val="center"/>
    </w:pPr>
    <w:rPr>
      <w:lang w:eastAsia="en-US" w:bidi="ar-EG"/>
    </w:rPr>
  </w:style>
  <w:style w:type="paragraph" w:customStyle="1" w:styleId="NormalaftertitleBefore-05cm">
    <w:name w:val="Normal_after_title + Before:  -0.5 cm"/>
    <w:aliases w:val="Hanging:  2 cm"/>
    <w:basedOn w:val="Normalaftertitle"/>
    <w:rsid w:val="00643D3A"/>
    <w:rPr>
      <w:lang w:bidi="ar-EG"/>
    </w:rPr>
  </w:style>
  <w:style w:type="paragraph" w:customStyle="1" w:styleId="RecNoBefore0pt">
    <w:name w:val="Rec_No + Before:  0 pt"/>
    <w:basedOn w:val="RecNo"/>
    <w:rsid w:val="00643D3A"/>
    <w:pPr>
      <w:bidi w:val="0"/>
      <w:spacing w:line="240" w:lineRule="auto"/>
    </w:pPr>
    <w:rPr>
      <w:rFonts w:eastAsia="Times New Roman" w:cs="Times New Roman"/>
      <w:szCs w:val="20"/>
      <w:lang w:eastAsia="en-US" w:bidi="ar-SA"/>
    </w:rPr>
  </w:style>
  <w:style w:type="paragraph" w:customStyle="1" w:styleId="Headingsum">
    <w:name w:val="Heading sum"/>
    <w:basedOn w:val="Headingb0"/>
    <w:rsid w:val="00643D3A"/>
    <w:pPr>
      <w:keepNext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s>
      <w:overflowPunct w:val="0"/>
      <w:autoSpaceDE w:val="0"/>
      <w:autoSpaceDN w:val="0"/>
      <w:adjustRightInd w:val="0"/>
      <w:textAlignment w:val="baseline"/>
    </w:pPr>
    <w:rPr>
      <w:rFonts w:ascii="Times New Roman Bold" w:eastAsia="Times New Roman" w:hAnsi="Times New Roman Bold"/>
      <w:sz w:val="24"/>
      <w:szCs w:val="32"/>
      <w:lang w:eastAsia="en-US" w:bidi="ar-EG"/>
    </w:rPr>
  </w:style>
  <w:style w:type="paragraph" w:customStyle="1" w:styleId="HeadingSum0">
    <w:name w:val="Heading_Sum"/>
    <w:basedOn w:val="Headingsum"/>
    <w:qFormat/>
    <w:rsid w:val="00643D3A"/>
  </w:style>
  <w:style w:type="paragraph" w:customStyle="1" w:styleId="Summary">
    <w:name w:val="Summary"/>
    <w:basedOn w:val="Normal"/>
    <w:qFormat/>
    <w:rsid w:val="00643D3A"/>
    <w:rPr>
      <w:spacing w:val="-4"/>
      <w:lang w:bidi="ar-EG"/>
    </w:rPr>
  </w:style>
  <w:style w:type="paragraph" w:customStyle="1" w:styleId="Figure">
    <w:name w:val="Figure"/>
    <w:basedOn w:val="Figurelegend"/>
    <w:rsid w:val="00643D3A"/>
    <w:pPr>
      <w:spacing w:line="240" w:lineRule="auto"/>
      <w:textAlignment w:val="auto"/>
    </w:pPr>
    <w:rPr>
      <w:rFonts w:cs="Times New Roman"/>
      <w:szCs w:val="20"/>
      <w:lang w:val="fr-FR" w:eastAsia="en-US"/>
    </w:rPr>
  </w:style>
  <w:style w:type="paragraph" w:customStyle="1" w:styleId="enmulev2">
    <w:name w:val="enmulev2"/>
    <w:basedOn w:val="enmulev1"/>
    <w:rsid w:val="00643D3A"/>
    <w:pPr>
      <w:keepNext/>
      <w:keepLines/>
      <w:tabs>
        <w:tab w:val="left" w:pos="794"/>
      </w:tabs>
      <w:spacing w:after="40" w:line="360" w:lineRule="exact"/>
      <w:ind w:left="0" w:firstLine="0"/>
    </w:pPr>
    <w:rPr>
      <w:lang w:eastAsia="ja-JP"/>
    </w:rPr>
  </w:style>
  <w:style w:type="character" w:customStyle="1" w:styleId="href">
    <w:name w:val="href"/>
    <w:basedOn w:val="DefaultParagraphFont"/>
    <w:rsid w:val="00643D3A"/>
  </w:style>
  <w:style w:type="character" w:customStyle="1" w:styleId="RecNoChar">
    <w:name w:val="Rec_No Char"/>
    <w:link w:val="RecNo"/>
    <w:locked/>
    <w:rsid w:val="00643D3A"/>
    <w:rPr>
      <w:rFonts w:ascii="Times New Roman" w:eastAsia="NSimSun" w:hAnsi="Times New Roman" w:cs="Traditional Arabic"/>
      <w:sz w:val="28"/>
      <w:szCs w:val="4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4.wmf"/><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RecA\ITU-R_Rec-F-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0304C-5397-46B4-8573-D0CE5A558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ITU-R_Rec-F-A.dotx</Template>
  <TotalTime>201</TotalTime>
  <Pages>7</Pages>
  <Words>1881</Words>
  <Characters>9974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11832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Khalil, Magdy</cp:lastModifiedBy>
  <cp:revision>47</cp:revision>
  <cp:lastPrinted>2015-10-08T13:17:00Z</cp:lastPrinted>
  <dcterms:created xsi:type="dcterms:W3CDTF">2015-10-08T09:10:00Z</dcterms:created>
  <dcterms:modified xsi:type="dcterms:W3CDTF">2015-10-08T13:18:00Z</dcterms:modified>
</cp:coreProperties>
</file>