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51A" w:rsidRPr="00A8316A" w:rsidRDefault="00A2751A">
      <w:pPr>
        <w:rPr>
          <w:lang w:val="fr-CH"/>
        </w:rPr>
      </w:pPr>
    </w:p>
    <w:p w:rsidR="00A2751A" w:rsidRPr="00A8316A" w:rsidRDefault="00A2751A">
      <w:pPr>
        <w:rPr>
          <w:lang w:val="fr-CH"/>
        </w:rPr>
      </w:pPr>
    </w:p>
    <w:p w:rsidR="00A2751A" w:rsidRPr="00A8316A" w:rsidRDefault="00A2751A">
      <w:pPr>
        <w:rPr>
          <w:lang w:val="fr-CH"/>
        </w:rPr>
      </w:pPr>
    </w:p>
    <w:p w:rsidR="00A2751A" w:rsidRPr="00A8316A" w:rsidRDefault="00A2751A">
      <w:pPr>
        <w:rPr>
          <w:lang w:val="fr-CH"/>
        </w:rPr>
      </w:pPr>
    </w:p>
    <w:p w:rsidR="00A2751A" w:rsidRPr="00A8316A" w:rsidRDefault="00A2751A">
      <w:pPr>
        <w:rPr>
          <w:lang w:val="fr-CH"/>
        </w:rPr>
      </w:pPr>
    </w:p>
    <w:p w:rsidR="00A2751A" w:rsidRPr="00A8316A" w:rsidRDefault="00A2751A">
      <w:pPr>
        <w:rPr>
          <w:lang w:val="fr-CH"/>
        </w:rPr>
      </w:pPr>
    </w:p>
    <w:p w:rsidR="00A2751A" w:rsidRPr="00A8316A" w:rsidRDefault="00A2751A">
      <w:pPr>
        <w:rPr>
          <w:lang w:val="fr-CH"/>
        </w:rPr>
      </w:pPr>
    </w:p>
    <w:p w:rsidR="00A2751A" w:rsidRPr="00A8316A" w:rsidRDefault="00A2751A">
      <w:pPr>
        <w:rPr>
          <w:lang w:val="fr-CH"/>
        </w:rPr>
      </w:pPr>
    </w:p>
    <w:p w:rsidR="00A2751A" w:rsidRPr="00A8316A" w:rsidRDefault="00A2751A">
      <w:pPr>
        <w:rPr>
          <w:lang w:val="fr-CH"/>
        </w:rPr>
      </w:pPr>
    </w:p>
    <w:p w:rsidR="00A2751A" w:rsidRPr="00A8316A" w:rsidRDefault="00A2751A">
      <w:pPr>
        <w:rPr>
          <w:lang w:val="fr-CH"/>
        </w:rPr>
      </w:pPr>
    </w:p>
    <w:p w:rsidR="00A2751A" w:rsidRPr="00A8316A" w:rsidRDefault="00A2751A">
      <w:pPr>
        <w:rPr>
          <w:lang w:val="fr-CH"/>
        </w:rPr>
      </w:pPr>
    </w:p>
    <w:p w:rsidR="00A2751A" w:rsidRPr="00A8316A" w:rsidRDefault="00A2751A">
      <w:pPr>
        <w:rPr>
          <w:lang w:val="fr-CH"/>
        </w:rPr>
      </w:pPr>
    </w:p>
    <w:tbl>
      <w:tblPr>
        <w:tblW w:w="10089" w:type="dxa"/>
        <w:tblLook w:val="01E0"/>
      </w:tblPr>
      <w:tblGrid>
        <w:gridCol w:w="10089"/>
      </w:tblGrid>
      <w:tr w:rsidR="00A2751A" w:rsidRPr="00A8316A">
        <w:tc>
          <w:tcPr>
            <w:tcW w:w="10089" w:type="dxa"/>
          </w:tcPr>
          <w:p w:rsidR="00A2751A" w:rsidRPr="00A8316A" w:rsidRDefault="00A2751A" w:rsidP="00E9615B">
            <w:pPr>
              <w:spacing w:before="380" w:line="280" w:lineRule="exact"/>
              <w:jc w:val="right"/>
              <w:rPr>
                <w:rFonts w:ascii="Tahoma" w:hAnsi="Tahoma" w:cs="Tahoma"/>
                <w:b/>
                <w:bCs/>
                <w:iCs/>
                <w:color w:val="243285"/>
                <w:sz w:val="32"/>
                <w:szCs w:val="32"/>
                <w:lang w:val="fr-CH"/>
              </w:rPr>
            </w:pPr>
          </w:p>
          <w:p w:rsidR="00A2751A" w:rsidRPr="00A8316A" w:rsidRDefault="00A2751A" w:rsidP="00A2751A">
            <w:pPr>
              <w:spacing w:before="380" w:line="280" w:lineRule="exact"/>
              <w:jc w:val="right"/>
              <w:rPr>
                <w:rFonts w:ascii="Tahoma" w:hAnsi="Tahoma" w:cs="Tahoma"/>
                <w:b/>
                <w:bCs/>
                <w:iCs/>
                <w:color w:val="243285"/>
                <w:sz w:val="36"/>
                <w:szCs w:val="36"/>
                <w:lang w:val="fr-CH"/>
              </w:rPr>
            </w:pPr>
            <w:r w:rsidRPr="00A8316A">
              <w:rPr>
                <w:rFonts w:ascii="Tahoma" w:hAnsi="Tahoma" w:cs="Tahoma"/>
                <w:b/>
                <w:bCs/>
                <w:iCs/>
                <w:color w:val="243285"/>
                <w:sz w:val="36"/>
                <w:szCs w:val="36"/>
                <w:lang w:val="fr-CH"/>
              </w:rPr>
              <w:t>Recommandation  UIT-R  F.387-11</w:t>
            </w:r>
          </w:p>
          <w:p w:rsidR="00A2751A" w:rsidRPr="00A8316A" w:rsidRDefault="00A2751A" w:rsidP="00A2751A">
            <w:pPr>
              <w:spacing w:before="80" w:line="280" w:lineRule="exact"/>
              <w:jc w:val="right"/>
              <w:rPr>
                <w:rFonts w:ascii="Tahoma" w:hAnsi="Tahoma" w:cs="Tahoma"/>
                <w:b/>
                <w:bCs/>
                <w:iCs/>
                <w:color w:val="243285"/>
                <w:szCs w:val="24"/>
                <w:lang w:val="fr-CH"/>
              </w:rPr>
            </w:pPr>
            <w:r w:rsidRPr="00A8316A">
              <w:rPr>
                <w:rFonts w:ascii="Tahoma" w:hAnsi="Tahoma" w:cs="Tahoma"/>
                <w:b/>
                <w:bCs/>
                <w:iCs/>
                <w:color w:val="243285"/>
                <w:szCs w:val="24"/>
                <w:lang w:val="fr-CH"/>
              </w:rPr>
              <w:t>(04/2010)</w:t>
            </w:r>
          </w:p>
        </w:tc>
      </w:tr>
      <w:tr w:rsidR="00A2751A" w:rsidRPr="00A8316A">
        <w:tc>
          <w:tcPr>
            <w:tcW w:w="10089" w:type="dxa"/>
          </w:tcPr>
          <w:p w:rsidR="00A2751A" w:rsidRPr="00A8316A" w:rsidRDefault="00A2751A" w:rsidP="00E9615B">
            <w:pPr>
              <w:spacing w:before="80" w:line="500" w:lineRule="exact"/>
              <w:jc w:val="right"/>
              <w:rPr>
                <w:rFonts w:ascii="Tahoma" w:hAnsi="Tahoma" w:cs="Tahoma"/>
                <w:b/>
                <w:bCs/>
                <w:iCs/>
                <w:color w:val="243285"/>
                <w:sz w:val="44"/>
                <w:szCs w:val="44"/>
                <w:lang w:val="fr-CH"/>
              </w:rPr>
            </w:pPr>
          </w:p>
          <w:p w:rsidR="00A2751A" w:rsidRPr="00A8316A" w:rsidRDefault="00A2751A" w:rsidP="00E9615B">
            <w:pPr>
              <w:spacing w:before="80" w:line="500" w:lineRule="exact"/>
              <w:jc w:val="right"/>
              <w:rPr>
                <w:rFonts w:ascii="Tahoma" w:hAnsi="Tahoma" w:cs="Tahoma"/>
                <w:b/>
                <w:bCs/>
                <w:iCs/>
                <w:color w:val="243285"/>
                <w:sz w:val="44"/>
                <w:szCs w:val="44"/>
                <w:lang w:val="fr-CH"/>
              </w:rPr>
            </w:pPr>
            <w:r w:rsidRPr="00A8316A">
              <w:rPr>
                <w:rFonts w:ascii="Tahoma" w:hAnsi="Tahoma" w:cs="Tahoma"/>
                <w:b/>
                <w:bCs/>
                <w:iCs/>
                <w:color w:val="243285"/>
                <w:sz w:val="44"/>
                <w:szCs w:val="44"/>
                <w:lang w:val="fr-CH"/>
              </w:rPr>
              <w:t xml:space="preserve">Disposition des canaux radioélectriques pour les systèmes hertziens fixes fonctionnant dans la </w:t>
            </w:r>
            <w:r w:rsidRPr="00A8316A">
              <w:rPr>
                <w:rFonts w:ascii="Tahoma" w:hAnsi="Tahoma" w:cs="Tahoma"/>
                <w:b/>
                <w:bCs/>
                <w:iCs/>
                <w:color w:val="243285"/>
                <w:sz w:val="44"/>
                <w:szCs w:val="44"/>
                <w:lang w:val="fr-CH"/>
              </w:rPr>
              <w:br/>
              <w:t>bande des 11 GHz</w:t>
            </w:r>
          </w:p>
          <w:p w:rsidR="00A2751A" w:rsidRPr="00A8316A" w:rsidRDefault="00A2751A" w:rsidP="00E9615B">
            <w:pPr>
              <w:spacing w:before="80" w:line="500" w:lineRule="exact"/>
              <w:jc w:val="right"/>
              <w:rPr>
                <w:rFonts w:ascii="Tahoma" w:hAnsi="Tahoma" w:cs="Tahoma"/>
                <w:b/>
                <w:bCs/>
                <w:iCs/>
                <w:color w:val="243285"/>
                <w:sz w:val="44"/>
                <w:szCs w:val="44"/>
                <w:lang w:val="fr-CH"/>
              </w:rPr>
            </w:pPr>
          </w:p>
        </w:tc>
      </w:tr>
      <w:tr w:rsidR="00A2751A" w:rsidRPr="00A8316A">
        <w:tc>
          <w:tcPr>
            <w:tcW w:w="10089" w:type="dxa"/>
          </w:tcPr>
          <w:p w:rsidR="00A2751A" w:rsidRPr="00A8316A" w:rsidRDefault="00A2751A" w:rsidP="00E9615B">
            <w:pPr>
              <w:spacing w:before="80" w:line="280" w:lineRule="exact"/>
              <w:ind w:right="640"/>
              <w:rPr>
                <w:rFonts w:ascii="Tahoma" w:hAnsi="Tahoma" w:cs="Tahoma"/>
                <w:b/>
                <w:bCs/>
                <w:iCs/>
                <w:color w:val="243285"/>
                <w:sz w:val="32"/>
                <w:szCs w:val="32"/>
                <w:lang w:val="fr-CH"/>
              </w:rPr>
            </w:pPr>
          </w:p>
          <w:p w:rsidR="00A2751A" w:rsidRPr="00A8316A" w:rsidRDefault="00A2751A" w:rsidP="00E9615B">
            <w:pPr>
              <w:spacing w:before="80" w:line="280" w:lineRule="exact"/>
              <w:ind w:right="640"/>
              <w:rPr>
                <w:rFonts w:ascii="Tahoma" w:hAnsi="Tahoma" w:cs="Tahoma"/>
                <w:b/>
                <w:bCs/>
                <w:iCs/>
                <w:color w:val="243285"/>
                <w:sz w:val="32"/>
                <w:szCs w:val="32"/>
                <w:lang w:val="fr-CH"/>
              </w:rPr>
            </w:pPr>
          </w:p>
          <w:p w:rsidR="00A2751A" w:rsidRPr="00A8316A" w:rsidRDefault="00A2751A" w:rsidP="00E9615B">
            <w:pPr>
              <w:spacing w:before="80" w:after="180" w:line="360" w:lineRule="exact"/>
              <w:ind w:right="720"/>
              <w:rPr>
                <w:rFonts w:ascii="Tahoma" w:hAnsi="Tahoma" w:cs="Tahoma"/>
                <w:b/>
                <w:bCs/>
                <w:iCs/>
                <w:color w:val="243285"/>
                <w:sz w:val="36"/>
                <w:szCs w:val="36"/>
                <w:lang w:val="fr-CH"/>
              </w:rPr>
            </w:pPr>
          </w:p>
          <w:p w:rsidR="00A2751A" w:rsidRPr="00A8316A" w:rsidRDefault="00A2751A" w:rsidP="00E9615B">
            <w:pPr>
              <w:spacing w:before="80" w:after="180" w:line="360" w:lineRule="exact"/>
              <w:jc w:val="right"/>
              <w:rPr>
                <w:rFonts w:ascii="Tahoma" w:hAnsi="Tahoma" w:cs="Tahoma"/>
                <w:b/>
                <w:bCs/>
                <w:iCs/>
                <w:color w:val="243285"/>
                <w:sz w:val="36"/>
                <w:szCs w:val="36"/>
                <w:lang w:val="fr-CH"/>
              </w:rPr>
            </w:pPr>
            <w:r w:rsidRPr="00A8316A">
              <w:rPr>
                <w:rFonts w:ascii="Tahoma" w:hAnsi="Tahoma" w:cs="Tahoma"/>
                <w:b/>
                <w:bCs/>
                <w:iCs/>
                <w:color w:val="243285"/>
                <w:sz w:val="36"/>
                <w:szCs w:val="36"/>
                <w:lang w:val="fr-CH"/>
              </w:rPr>
              <w:t>Série F</w:t>
            </w:r>
          </w:p>
          <w:p w:rsidR="00A2751A" w:rsidRPr="00A8316A" w:rsidRDefault="00A2751A" w:rsidP="00E9615B">
            <w:pPr>
              <w:spacing w:before="80" w:line="420" w:lineRule="exact"/>
              <w:jc w:val="right"/>
              <w:rPr>
                <w:rFonts w:ascii="Tahoma" w:hAnsi="Tahoma" w:cs="Tahoma"/>
                <w:b/>
                <w:bCs/>
                <w:iCs/>
                <w:color w:val="243285"/>
                <w:sz w:val="36"/>
                <w:szCs w:val="36"/>
                <w:lang w:val="fr-CH"/>
              </w:rPr>
            </w:pPr>
            <w:r w:rsidRPr="00A8316A">
              <w:rPr>
                <w:rFonts w:ascii="Tahoma" w:hAnsi="Tahoma" w:cs="Tahoma"/>
                <w:b/>
                <w:bCs/>
                <w:iCs/>
                <w:color w:val="243285"/>
                <w:sz w:val="36"/>
                <w:szCs w:val="36"/>
                <w:lang w:val="fr-CH"/>
              </w:rPr>
              <w:t>Service fixe</w:t>
            </w:r>
          </w:p>
        </w:tc>
      </w:tr>
    </w:tbl>
    <w:p w:rsidR="00A2751A" w:rsidRPr="00A8316A" w:rsidRDefault="00A2751A" w:rsidP="00E9615B">
      <w:pPr>
        <w:spacing w:before="80"/>
        <w:rPr>
          <w:i/>
          <w:sz w:val="22"/>
          <w:lang w:val="fr-CH"/>
        </w:rPr>
      </w:pPr>
    </w:p>
    <w:p w:rsidR="00A2751A" w:rsidRPr="00A8316A" w:rsidRDefault="00A2751A" w:rsidP="00E9615B">
      <w:pPr>
        <w:spacing w:before="80"/>
        <w:rPr>
          <w:i/>
          <w:sz w:val="22"/>
          <w:lang w:val="fr-CH"/>
        </w:rPr>
      </w:pPr>
    </w:p>
    <w:p w:rsidR="00A2751A" w:rsidRPr="00A8316A" w:rsidRDefault="00A2751A" w:rsidP="00E9615B">
      <w:pPr>
        <w:spacing w:before="80"/>
        <w:rPr>
          <w:i/>
          <w:sz w:val="22"/>
          <w:lang w:val="fr-CH"/>
        </w:rPr>
      </w:pPr>
    </w:p>
    <w:p w:rsidR="00A2751A" w:rsidRPr="00A8316A" w:rsidRDefault="00A2751A" w:rsidP="00E9615B">
      <w:pPr>
        <w:spacing w:before="80"/>
        <w:rPr>
          <w:i/>
          <w:sz w:val="22"/>
          <w:lang w:val="fr-CH"/>
        </w:rPr>
      </w:pPr>
    </w:p>
    <w:p w:rsidR="00A2751A" w:rsidRPr="00A8316A" w:rsidRDefault="00A2751A" w:rsidP="00E9615B">
      <w:pPr>
        <w:spacing w:before="80"/>
        <w:rPr>
          <w:i/>
          <w:sz w:val="22"/>
          <w:lang w:val="fr-CH"/>
        </w:rPr>
      </w:pPr>
    </w:p>
    <w:p w:rsidR="00A2751A" w:rsidRPr="00A8316A" w:rsidRDefault="00A2751A" w:rsidP="00E9615B">
      <w:pPr>
        <w:spacing w:before="80"/>
        <w:rPr>
          <w:i/>
          <w:sz w:val="22"/>
          <w:lang w:val="fr-CH"/>
        </w:rPr>
      </w:pPr>
    </w:p>
    <w:p w:rsidR="00A2751A" w:rsidRPr="00A8316A" w:rsidRDefault="00A2751A" w:rsidP="00E9615B">
      <w:pPr>
        <w:pStyle w:val="Equation"/>
        <w:tabs>
          <w:tab w:val="clear" w:pos="4820"/>
          <w:tab w:val="clear" w:pos="9639"/>
          <w:tab w:val="left" w:pos="1191"/>
          <w:tab w:val="left" w:pos="1588"/>
          <w:tab w:val="left" w:pos="1985"/>
        </w:tabs>
        <w:rPr>
          <w:rFonts w:ascii="Palatino Linotype" w:hAnsi="Palatino Linotype"/>
          <w:lang w:val="fr-CH"/>
        </w:rPr>
        <w:sectPr w:rsidR="00A2751A" w:rsidRPr="00A8316A" w:rsidSect="00E9615B">
          <w:headerReference w:type="even" r:id="rId6"/>
          <w:headerReference w:type="default" r:id="rId7"/>
          <w:pgSz w:w="11907" w:h="16834" w:code="9"/>
          <w:pgMar w:top="1418" w:right="1134" w:bottom="1134" w:left="1134" w:header="720" w:footer="482" w:gutter="0"/>
          <w:paperSrc w:first="15" w:other="15"/>
          <w:cols w:space="720"/>
        </w:sectPr>
      </w:pPr>
    </w:p>
    <w:p w:rsidR="00A2751A" w:rsidRPr="00A8316A" w:rsidRDefault="00A2751A" w:rsidP="00E961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A8316A">
        <w:rPr>
          <w:bCs/>
          <w:sz w:val="24"/>
          <w:szCs w:val="24"/>
          <w:lang w:val="fr-CH"/>
        </w:rPr>
        <w:lastRenderedPageBreak/>
        <w:t>Avant-propos</w:t>
      </w:r>
    </w:p>
    <w:p w:rsidR="00A2751A" w:rsidRPr="00A8316A" w:rsidRDefault="00A2751A" w:rsidP="00E9615B">
      <w:pPr>
        <w:spacing w:before="240"/>
        <w:rPr>
          <w:sz w:val="20"/>
          <w:lang w:val="fr-CH"/>
        </w:rPr>
      </w:pPr>
      <w:r w:rsidRPr="00A8316A">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A2751A" w:rsidRPr="00A8316A" w:rsidRDefault="00A2751A" w:rsidP="00E9615B">
      <w:pPr>
        <w:rPr>
          <w:sz w:val="20"/>
          <w:lang w:val="fr-CH"/>
        </w:rPr>
      </w:pPr>
      <w:r w:rsidRPr="00A8316A">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A2751A" w:rsidRPr="00A8316A" w:rsidRDefault="00A2751A" w:rsidP="00E9615B">
      <w:pPr>
        <w:pStyle w:val="Heading1"/>
        <w:spacing w:before="360"/>
        <w:jc w:val="center"/>
        <w:rPr>
          <w:szCs w:val="24"/>
          <w:lang w:val="fr-CH"/>
        </w:rPr>
      </w:pPr>
      <w:r w:rsidRPr="00A8316A">
        <w:rPr>
          <w:szCs w:val="24"/>
          <w:lang w:val="fr-CH"/>
        </w:rPr>
        <w:t>Politique en matière de droits de propriété intellectuelle (IPR)</w:t>
      </w:r>
    </w:p>
    <w:p w:rsidR="00A2751A" w:rsidRPr="00A8316A" w:rsidRDefault="00A2751A" w:rsidP="00E9615B">
      <w:pPr>
        <w:spacing w:before="240"/>
        <w:rPr>
          <w:sz w:val="20"/>
          <w:lang w:val="fr-CH"/>
        </w:rPr>
      </w:pPr>
      <w:r w:rsidRPr="00A8316A">
        <w:rPr>
          <w:sz w:val="20"/>
          <w:lang w:val="fr-CH"/>
        </w:rPr>
        <w:t>La politique de l'UIT</w:t>
      </w:r>
      <w:r w:rsidRPr="00A8316A">
        <w:rPr>
          <w:sz w:val="20"/>
          <w:lang w:val="fr-CH"/>
        </w:rPr>
        <w:noBreakHyphen/>
        <w:t>R en matière de droits de propriété intellectuelle est décrite dans la «Politique commune de l'UIT</w:t>
      </w:r>
      <w:r w:rsidRPr="00A8316A">
        <w:rPr>
          <w:sz w:val="20"/>
          <w:lang w:val="fr-CH"/>
        </w:rPr>
        <w:noBreakHyphen/>
        <w:t>T, l'UIT</w:t>
      </w:r>
      <w:r w:rsidRPr="00A8316A">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8" w:history="1">
        <w:r w:rsidRPr="00A8316A">
          <w:rPr>
            <w:rStyle w:val="Hyperlink"/>
            <w:sz w:val="20"/>
            <w:lang w:val="fr-CH"/>
          </w:rPr>
          <w:t>http://www.itu.int/ITU-R/go/patents/fr</w:t>
        </w:r>
      </w:hyperlink>
      <w:r w:rsidRPr="00A8316A">
        <w:rPr>
          <w:sz w:val="20"/>
          <w:lang w:val="fr-CH"/>
        </w:rPr>
        <w:t>, où l'on trouvera également les Lignes directrices pour la mise en oeuvre de la politique commune en matière de brevets de l'UIT</w:t>
      </w:r>
      <w:r w:rsidRPr="00A8316A">
        <w:rPr>
          <w:sz w:val="20"/>
          <w:lang w:val="fr-CH"/>
        </w:rPr>
        <w:noBreakHyphen/>
        <w:t>T, l'UIT</w:t>
      </w:r>
      <w:r w:rsidRPr="00A8316A">
        <w:rPr>
          <w:sz w:val="20"/>
          <w:lang w:val="fr-CH"/>
        </w:rPr>
        <w:noBreakHyphen/>
        <w:t>R, l'ISO et la CEI</w:t>
      </w:r>
      <w:r w:rsidRPr="00A8316A" w:rsidDel="0061025C">
        <w:rPr>
          <w:sz w:val="20"/>
          <w:lang w:val="fr-CH"/>
        </w:rPr>
        <w:t xml:space="preserve"> </w:t>
      </w:r>
      <w:r w:rsidRPr="00A8316A">
        <w:rPr>
          <w:sz w:val="20"/>
          <w:lang w:val="fr-CH"/>
        </w:rPr>
        <w:t>et la base de données en matière de brevets de l'UIT-R.</w:t>
      </w:r>
    </w:p>
    <w:p w:rsidR="00A2751A" w:rsidRPr="00A8316A" w:rsidRDefault="00A2751A" w:rsidP="00E9615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A2751A" w:rsidRPr="00A8316A">
        <w:tc>
          <w:tcPr>
            <w:tcW w:w="9360" w:type="dxa"/>
            <w:gridSpan w:val="2"/>
          </w:tcPr>
          <w:p w:rsidR="00A2751A" w:rsidRPr="00A8316A" w:rsidRDefault="00A2751A" w:rsidP="00E9615B">
            <w:pPr>
              <w:pStyle w:val="Chaptitle"/>
              <w:keepLines w:val="0"/>
              <w:tabs>
                <w:tab w:val="clear" w:pos="794"/>
                <w:tab w:val="clear" w:pos="1191"/>
                <w:tab w:val="clear" w:pos="1588"/>
                <w:tab w:val="clear" w:pos="1985"/>
              </w:tabs>
              <w:overflowPunct/>
              <w:spacing w:before="140"/>
              <w:textAlignment w:val="auto"/>
              <w:rPr>
                <w:sz w:val="22"/>
                <w:szCs w:val="22"/>
                <w:lang w:val="fr-CH"/>
              </w:rPr>
            </w:pPr>
            <w:r w:rsidRPr="00A8316A">
              <w:rPr>
                <w:sz w:val="22"/>
                <w:szCs w:val="22"/>
                <w:lang w:val="fr-CH"/>
              </w:rPr>
              <w:t xml:space="preserve">Séries des Recommandations UIT-R </w:t>
            </w:r>
          </w:p>
          <w:p w:rsidR="00A2751A" w:rsidRPr="00A8316A" w:rsidRDefault="00A2751A" w:rsidP="00E961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A8316A">
              <w:rPr>
                <w:b w:val="0"/>
                <w:sz w:val="18"/>
                <w:szCs w:val="18"/>
                <w:lang w:val="fr-CH"/>
              </w:rPr>
              <w:t xml:space="preserve">(Egalement disponible en ligne: </w:t>
            </w:r>
            <w:hyperlink r:id="rId9" w:history="1">
              <w:r w:rsidRPr="00A8316A">
                <w:rPr>
                  <w:rStyle w:val="Hyperlink"/>
                  <w:b w:val="0"/>
                  <w:bCs/>
                  <w:sz w:val="18"/>
                  <w:szCs w:val="18"/>
                  <w:lang w:val="fr-CH"/>
                </w:rPr>
                <w:t>http://www.itu.int/publ/R-REC/fr</w:t>
              </w:r>
            </w:hyperlink>
            <w:r w:rsidRPr="00A8316A">
              <w:rPr>
                <w:b w:val="0"/>
                <w:bCs/>
                <w:sz w:val="18"/>
                <w:szCs w:val="18"/>
                <w:lang w:val="fr-CH"/>
              </w:rPr>
              <w:t>)</w:t>
            </w:r>
          </w:p>
        </w:tc>
      </w:tr>
      <w:tr w:rsidR="00A2751A" w:rsidRPr="00A8316A" w:rsidTr="00E9615B">
        <w:tc>
          <w:tcPr>
            <w:tcW w:w="1140" w:type="dxa"/>
            <w:tcBorders>
              <w:bottom w:val="nil"/>
            </w:tcBorders>
          </w:tcPr>
          <w:p w:rsidR="00A2751A" w:rsidRPr="00A8316A" w:rsidRDefault="00A2751A" w:rsidP="00E9615B">
            <w:pPr>
              <w:spacing w:before="90" w:after="100"/>
              <w:ind w:left="57"/>
              <w:rPr>
                <w:b/>
                <w:bCs/>
                <w:sz w:val="20"/>
                <w:lang w:val="fr-CH"/>
              </w:rPr>
            </w:pPr>
            <w:r w:rsidRPr="00A8316A">
              <w:rPr>
                <w:b/>
                <w:bCs/>
                <w:sz w:val="20"/>
                <w:lang w:val="fr-CH"/>
              </w:rPr>
              <w:t>Séries</w:t>
            </w:r>
          </w:p>
        </w:tc>
        <w:tc>
          <w:tcPr>
            <w:tcW w:w="8220" w:type="dxa"/>
            <w:tcBorders>
              <w:bottom w:val="nil"/>
            </w:tcBorders>
          </w:tcPr>
          <w:p w:rsidR="00A2751A" w:rsidRPr="00A8316A" w:rsidRDefault="00A2751A" w:rsidP="00E961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A8316A">
              <w:rPr>
                <w:bCs/>
                <w:sz w:val="20"/>
                <w:lang w:val="fr-CH"/>
              </w:rPr>
              <w:t>Titre</w:t>
            </w:r>
          </w:p>
        </w:tc>
      </w:tr>
      <w:tr w:rsidR="00A2751A" w:rsidRPr="00A8316A" w:rsidTr="00E9615B">
        <w:tc>
          <w:tcPr>
            <w:tcW w:w="1140" w:type="dxa"/>
            <w:tcBorders>
              <w:top w:val="nil"/>
              <w:bottom w:val="nil"/>
            </w:tcBorders>
            <w:shd w:val="clear" w:color="auto" w:fill="auto"/>
          </w:tcPr>
          <w:p w:rsidR="00A2751A" w:rsidRPr="00A8316A" w:rsidRDefault="00A2751A" w:rsidP="00E9615B">
            <w:pPr>
              <w:spacing w:before="30" w:after="30"/>
              <w:ind w:left="57"/>
              <w:jc w:val="left"/>
              <w:rPr>
                <w:b/>
                <w:bCs/>
                <w:sz w:val="20"/>
                <w:lang w:val="fr-CH"/>
              </w:rPr>
            </w:pPr>
            <w:r w:rsidRPr="00A8316A">
              <w:rPr>
                <w:b/>
                <w:bCs/>
                <w:sz w:val="20"/>
                <w:lang w:val="fr-CH"/>
              </w:rPr>
              <w:t>BO</w:t>
            </w:r>
          </w:p>
        </w:tc>
        <w:tc>
          <w:tcPr>
            <w:tcW w:w="8220" w:type="dxa"/>
            <w:tcBorders>
              <w:top w:val="nil"/>
              <w:bottom w:val="nil"/>
            </w:tcBorders>
            <w:shd w:val="clear" w:color="auto" w:fill="auto"/>
          </w:tcPr>
          <w:p w:rsidR="00A2751A" w:rsidRPr="00A8316A" w:rsidRDefault="00A2751A" w:rsidP="00E961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A8316A">
              <w:rPr>
                <w:b w:val="0"/>
                <w:sz w:val="20"/>
                <w:lang w:val="fr-CH"/>
              </w:rPr>
              <w:t>Diffusion par satellite</w:t>
            </w:r>
          </w:p>
        </w:tc>
      </w:tr>
      <w:tr w:rsidR="00A2751A" w:rsidRPr="00A8316A" w:rsidTr="00E9615B">
        <w:tc>
          <w:tcPr>
            <w:tcW w:w="1140" w:type="dxa"/>
            <w:tcBorders>
              <w:top w:val="nil"/>
              <w:bottom w:val="nil"/>
            </w:tcBorders>
          </w:tcPr>
          <w:p w:rsidR="00A2751A" w:rsidRPr="00A8316A" w:rsidRDefault="00A2751A" w:rsidP="00E9615B">
            <w:pPr>
              <w:spacing w:before="30" w:after="30"/>
              <w:ind w:left="57"/>
              <w:jc w:val="left"/>
              <w:rPr>
                <w:b/>
                <w:bCs/>
                <w:sz w:val="20"/>
                <w:lang w:val="fr-CH"/>
              </w:rPr>
            </w:pPr>
            <w:r w:rsidRPr="00A8316A">
              <w:rPr>
                <w:b/>
                <w:bCs/>
                <w:sz w:val="20"/>
                <w:lang w:val="fr-CH"/>
              </w:rPr>
              <w:t>BR</w:t>
            </w:r>
          </w:p>
        </w:tc>
        <w:tc>
          <w:tcPr>
            <w:tcW w:w="8220" w:type="dxa"/>
            <w:tcBorders>
              <w:top w:val="nil"/>
              <w:bottom w:val="nil"/>
            </w:tcBorders>
          </w:tcPr>
          <w:p w:rsidR="00A2751A" w:rsidRPr="00A8316A" w:rsidRDefault="00A2751A" w:rsidP="00E961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A8316A">
              <w:rPr>
                <w:b w:val="0"/>
                <w:bCs/>
                <w:sz w:val="20"/>
                <w:lang w:val="fr-CH"/>
              </w:rPr>
              <w:t>Enregistrement pour la production, l'archivage et la diffusion; films pour la télévision</w:t>
            </w:r>
          </w:p>
        </w:tc>
      </w:tr>
      <w:tr w:rsidR="00A2751A" w:rsidRPr="00A8316A" w:rsidTr="00E9615B">
        <w:tc>
          <w:tcPr>
            <w:tcW w:w="1140" w:type="dxa"/>
            <w:tcBorders>
              <w:top w:val="nil"/>
              <w:bottom w:val="nil"/>
            </w:tcBorders>
            <w:shd w:val="clear" w:color="auto" w:fill="auto"/>
          </w:tcPr>
          <w:p w:rsidR="00A2751A" w:rsidRPr="00A8316A" w:rsidRDefault="00A2751A" w:rsidP="00E9615B">
            <w:pPr>
              <w:spacing w:before="30" w:after="30"/>
              <w:ind w:left="57"/>
              <w:jc w:val="left"/>
              <w:rPr>
                <w:b/>
                <w:bCs/>
                <w:sz w:val="20"/>
                <w:lang w:val="fr-CH"/>
              </w:rPr>
            </w:pPr>
            <w:r w:rsidRPr="00A8316A">
              <w:rPr>
                <w:b/>
                <w:bCs/>
                <w:sz w:val="20"/>
                <w:lang w:val="fr-CH"/>
              </w:rPr>
              <w:t>BS</w:t>
            </w:r>
          </w:p>
        </w:tc>
        <w:tc>
          <w:tcPr>
            <w:tcW w:w="8220" w:type="dxa"/>
            <w:tcBorders>
              <w:top w:val="nil"/>
              <w:bottom w:val="nil"/>
            </w:tcBorders>
            <w:shd w:val="clear" w:color="auto" w:fill="auto"/>
          </w:tcPr>
          <w:p w:rsidR="00A2751A" w:rsidRPr="00A8316A" w:rsidRDefault="00A2751A" w:rsidP="00E961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A8316A">
              <w:rPr>
                <w:b w:val="0"/>
                <w:sz w:val="20"/>
                <w:lang w:val="fr-CH"/>
              </w:rPr>
              <w:t>Service de radiodiffusion sonore</w:t>
            </w:r>
          </w:p>
        </w:tc>
      </w:tr>
      <w:tr w:rsidR="00A2751A" w:rsidRPr="00A8316A" w:rsidTr="00E9615B">
        <w:tc>
          <w:tcPr>
            <w:tcW w:w="1140" w:type="dxa"/>
            <w:tcBorders>
              <w:top w:val="nil"/>
              <w:bottom w:val="nil"/>
            </w:tcBorders>
            <w:shd w:val="clear" w:color="auto" w:fill="auto"/>
          </w:tcPr>
          <w:p w:rsidR="00A2751A" w:rsidRPr="00A8316A" w:rsidRDefault="00A2751A" w:rsidP="00E9615B">
            <w:pPr>
              <w:spacing w:before="30" w:after="30"/>
              <w:ind w:left="57"/>
              <w:jc w:val="left"/>
              <w:rPr>
                <w:b/>
                <w:bCs/>
                <w:sz w:val="20"/>
                <w:lang w:val="fr-CH"/>
              </w:rPr>
            </w:pPr>
            <w:r w:rsidRPr="00A8316A">
              <w:rPr>
                <w:b/>
                <w:bCs/>
                <w:sz w:val="20"/>
                <w:lang w:val="fr-CH"/>
              </w:rPr>
              <w:t>BT</w:t>
            </w:r>
          </w:p>
        </w:tc>
        <w:tc>
          <w:tcPr>
            <w:tcW w:w="8220" w:type="dxa"/>
            <w:tcBorders>
              <w:top w:val="nil"/>
              <w:bottom w:val="nil"/>
            </w:tcBorders>
            <w:shd w:val="clear" w:color="auto" w:fill="auto"/>
          </w:tcPr>
          <w:p w:rsidR="00A2751A" w:rsidRPr="00A8316A" w:rsidRDefault="00A2751A" w:rsidP="00E961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A8316A">
              <w:rPr>
                <w:b w:val="0"/>
                <w:bCs/>
                <w:sz w:val="20"/>
                <w:lang w:val="fr-CH"/>
              </w:rPr>
              <w:t>Service de radiodiffusion télévisuelle</w:t>
            </w:r>
          </w:p>
        </w:tc>
      </w:tr>
      <w:tr w:rsidR="00A2751A" w:rsidRPr="00A8316A" w:rsidTr="00E9615B">
        <w:tc>
          <w:tcPr>
            <w:tcW w:w="1140" w:type="dxa"/>
            <w:tcBorders>
              <w:top w:val="nil"/>
              <w:bottom w:val="nil"/>
            </w:tcBorders>
            <w:shd w:val="clear" w:color="auto" w:fill="F3F3F3"/>
          </w:tcPr>
          <w:p w:rsidR="00A2751A" w:rsidRPr="00A8316A" w:rsidRDefault="00A2751A" w:rsidP="00E9615B">
            <w:pPr>
              <w:spacing w:before="30" w:after="30"/>
              <w:ind w:left="57"/>
              <w:jc w:val="left"/>
              <w:rPr>
                <w:b/>
                <w:bCs/>
                <w:color w:val="000080"/>
                <w:sz w:val="20"/>
                <w:lang w:val="fr-CH"/>
              </w:rPr>
            </w:pPr>
            <w:r w:rsidRPr="00A8316A">
              <w:rPr>
                <w:b/>
                <w:bCs/>
                <w:color w:val="000080"/>
                <w:sz w:val="20"/>
                <w:lang w:val="fr-CH"/>
              </w:rPr>
              <w:t>F</w:t>
            </w:r>
          </w:p>
        </w:tc>
        <w:tc>
          <w:tcPr>
            <w:tcW w:w="8220" w:type="dxa"/>
            <w:tcBorders>
              <w:top w:val="nil"/>
              <w:bottom w:val="nil"/>
            </w:tcBorders>
            <w:shd w:val="clear" w:color="auto" w:fill="F3F3F3"/>
          </w:tcPr>
          <w:p w:rsidR="00A2751A" w:rsidRPr="00A8316A" w:rsidRDefault="00A2751A" w:rsidP="00E9615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A8316A">
              <w:rPr>
                <w:b/>
                <w:bCs/>
                <w:color w:val="000080"/>
                <w:sz w:val="20"/>
                <w:lang w:val="fr-CH"/>
              </w:rPr>
              <w:t>Service fixe</w:t>
            </w:r>
          </w:p>
        </w:tc>
      </w:tr>
      <w:tr w:rsidR="00A2751A" w:rsidRPr="00A8316A" w:rsidTr="00E9615B">
        <w:tc>
          <w:tcPr>
            <w:tcW w:w="1140" w:type="dxa"/>
            <w:tcBorders>
              <w:top w:val="nil"/>
              <w:bottom w:val="nil"/>
            </w:tcBorders>
            <w:shd w:val="clear" w:color="auto" w:fill="auto"/>
          </w:tcPr>
          <w:p w:rsidR="00A2751A" w:rsidRPr="00A8316A" w:rsidRDefault="00A2751A" w:rsidP="00E9615B">
            <w:pPr>
              <w:spacing w:before="30" w:after="30"/>
              <w:ind w:left="57"/>
              <w:jc w:val="left"/>
              <w:rPr>
                <w:b/>
                <w:bCs/>
                <w:sz w:val="20"/>
                <w:lang w:val="fr-CH"/>
              </w:rPr>
            </w:pPr>
            <w:r w:rsidRPr="00A8316A">
              <w:rPr>
                <w:b/>
                <w:bCs/>
                <w:sz w:val="20"/>
                <w:lang w:val="fr-CH"/>
              </w:rPr>
              <w:t>M</w:t>
            </w:r>
          </w:p>
        </w:tc>
        <w:tc>
          <w:tcPr>
            <w:tcW w:w="8220" w:type="dxa"/>
            <w:tcBorders>
              <w:top w:val="nil"/>
              <w:bottom w:val="nil"/>
            </w:tcBorders>
            <w:shd w:val="clear" w:color="auto" w:fill="auto"/>
          </w:tcPr>
          <w:p w:rsidR="00A2751A" w:rsidRPr="00A8316A" w:rsidRDefault="00A2751A" w:rsidP="00E961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A8316A">
              <w:rPr>
                <w:b w:val="0"/>
                <w:sz w:val="20"/>
                <w:lang w:val="fr-CH"/>
              </w:rPr>
              <w:t>Services mobile, de radiorepérage et d'amateur y compris les services par satellite associés</w:t>
            </w:r>
          </w:p>
        </w:tc>
      </w:tr>
      <w:tr w:rsidR="00A2751A" w:rsidRPr="00A8316A" w:rsidTr="00E9615B">
        <w:tc>
          <w:tcPr>
            <w:tcW w:w="1140" w:type="dxa"/>
            <w:tcBorders>
              <w:top w:val="nil"/>
            </w:tcBorders>
          </w:tcPr>
          <w:p w:rsidR="00A2751A" w:rsidRPr="00A8316A" w:rsidRDefault="00A2751A" w:rsidP="00E9615B">
            <w:pPr>
              <w:spacing w:before="30" w:after="30"/>
              <w:ind w:left="57"/>
              <w:jc w:val="left"/>
              <w:rPr>
                <w:b/>
                <w:bCs/>
                <w:sz w:val="20"/>
                <w:lang w:val="fr-CH"/>
              </w:rPr>
            </w:pPr>
            <w:r w:rsidRPr="00A8316A">
              <w:rPr>
                <w:b/>
                <w:bCs/>
                <w:sz w:val="20"/>
                <w:lang w:val="fr-CH"/>
              </w:rPr>
              <w:t>P</w:t>
            </w:r>
          </w:p>
        </w:tc>
        <w:tc>
          <w:tcPr>
            <w:tcW w:w="8220" w:type="dxa"/>
            <w:tcBorders>
              <w:top w:val="nil"/>
            </w:tcBorders>
          </w:tcPr>
          <w:p w:rsidR="00A2751A" w:rsidRPr="00A8316A" w:rsidRDefault="00A2751A" w:rsidP="00E9615B">
            <w:pPr>
              <w:spacing w:before="30" w:after="30"/>
              <w:jc w:val="left"/>
              <w:rPr>
                <w:sz w:val="20"/>
                <w:lang w:val="fr-CH"/>
              </w:rPr>
            </w:pPr>
            <w:r w:rsidRPr="00A8316A">
              <w:rPr>
                <w:sz w:val="20"/>
                <w:lang w:val="fr-CH"/>
              </w:rPr>
              <w:t>Propagation des ondes radioélectriques</w:t>
            </w:r>
          </w:p>
        </w:tc>
      </w:tr>
      <w:tr w:rsidR="00A2751A" w:rsidRPr="00A8316A">
        <w:tc>
          <w:tcPr>
            <w:tcW w:w="1140" w:type="dxa"/>
          </w:tcPr>
          <w:p w:rsidR="00A2751A" w:rsidRPr="00A8316A" w:rsidRDefault="00A2751A" w:rsidP="00E9615B">
            <w:pPr>
              <w:spacing w:before="30" w:after="30"/>
              <w:ind w:left="57"/>
              <w:jc w:val="left"/>
              <w:rPr>
                <w:b/>
                <w:bCs/>
                <w:sz w:val="20"/>
                <w:lang w:val="fr-CH"/>
              </w:rPr>
            </w:pPr>
            <w:r w:rsidRPr="00A8316A">
              <w:rPr>
                <w:b/>
                <w:bCs/>
                <w:sz w:val="20"/>
                <w:lang w:val="fr-CH"/>
              </w:rPr>
              <w:t>RA</w:t>
            </w:r>
          </w:p>
        </w:tc>
        <w:tc>
          <w:tcPr>
            <w:tcW w:w="8220" w:type="dxa"/>
          </w:tcPr>
          <w:p w:rsidR="00A2751A" w:rsidRPr="00A8316A" w:rsidRDefault="00A2751A" w:rsidP="00E9615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A8316A">
              <w:rPr>
                <w:sz w:val="20"/>
                <w:lang w:val="fr-CH"/>
              </w:rPr>
              <w:t>Radio astronomie</w:t>
            </w:r>
          </w:p>
        </w:tc>
      </w:tr>
      <w:tr w:rsidR="00A2751A" w:rsidRPr="00A8316A">
        <w:tc>
          <w:tcPr>
            <w:tcW w:w="1140" w:type="dxa"/>
          </w:tcPr>
          <w:p w:rsidR="00A2751A" w:rsidRPr="00A8316A" w:rsidRDefault="00A2751A" w:rsidP="00E9615B">
            <w:pPr>
              <w:spacing w:before="30" w:after="30"/>
              <w:ind w:left="57"/>
              <w:jc w:val="left"/>
              <w:rPr>
                <w:b/>
                <w:bCs/>
                <w:sz w:val="20"/>
                <w:lang w:val="fr-CH"/>
              </w:rPr>
            </w:pPr>
            <w:r w:rsidRPr="00A8316A">
              <w:rPr>
                <w:b/>
                <w:bCs/>
                <w:sz w:val="20"/>
                <w:lang w:val="fr-CH"/>
              </w:rPr>
              <w:t>RS</w:t>
            </w:r>
          </w:p>
        </w:tc>
        <w:tc>
          <w:tcPr>
            <w:tcW w:w="8220" w:type="dxa"/>
          </w:tcPr>
          <w:p w:rsidR="00A2751A" w:rsidRPr="00A8316A" w:rsidRDefault="00A2751A" w:rsidP="00E9615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A8316A">
              <w:rPr>
                <w:sz w:val="20"/>
                <w:lang w:val="fr-CH"/>
              </w:rPr>
              <w:t>Systèmes de télédétection</w:t>
            </w:r>
          </w:p>
        </w:tc>
      </w:tr>
      <w:tr w:rsidR="00A2751A" w:rsidRPr="00A8316A">
        <w:tc>
          <w:tcPr>
            <w:tcW w:w="1140" w:type="dxa"/>
          </w:tcPr>
          <w:p w:rsidR="00A2751A" w:rsidRPr="00A8316A" w:rsidRDefault="00A2751A" w:rsidP="00E9615B">
            <w:pPr>
              <w:spacing w:before="30" w:after="30"/>
              <w:ind w:left="57"/>
              <w:jc w:val="left"/>
              <w:rPr>
                <w:b/>
                <w:bCs/>
                <w:sz w:val="20"/>
                <w:lang w:val="fr-CH"/>
              </w:rPr>
            </w:pPr>
            <w:r w:rsidRPr="00A8316A">
              <w:rPr>
                <w:b/>
                <w:bCs/>
                <w:sz w:val="20"/>
                <w:lang w:val="fr-CH"/>
              </w:rPr>
              <w:t>S</w:t>
            </w:r>
          </w:p>
        </w:tc>
        <w:tc>
          <w:tcPr>
            <w:tcW w:w="8220" w:type="dxa"/>
          </w:tcPr>
          <w:p w:rsidR="00A2751A" w:rsidRPr="00A8316A" w:rsidRDefault="00A2751A" w:rsidP="00E9615B">
            <w:pPr>
              <w:spacing w:before="30" w:after="30"/>
              <w:jc w:val="left"/>
              <w:rPr>
                <w:sz w:val="20"/>
                <w:lang w:val="fr-CH"/>
              </w:rPr>
            </w:pPr>
            <w:r w:rsidRPr="00A8316A">
              <w:rPr>
                <w:sz w:val="20"/>
                <w:lang w:val="fr-CH"/>
              </w:rPr>
              <w:t>Service fixe par satellite</w:t>
            </w:r>
          </w:p>
        </w:tc>
      </w:tr>
      <w:tr w:rsidR="00A2751A" w:rsidRPr="00A8316A">
        <w:tc>
          <w:tcPr>
            <w:tcW w:w="1140" w:type="dxa"/>
          </w:tcPr>
          <w:p w:rsidR="00A2751A" w:rsidRPr="00A8316A" w:rsidRDefault="00A2751A" w:rsidP="00E9615B">
            <w:pPr>
              <w:spacing w:before="30" w:after="30"/>
              <w:ind w:left="57"/>
              <w:jc w:val="left"/>
              <w:rPr>
                <w:b/>
                <w:bCs/>
                <w:sz w:val="20"/>
                <w:lang w:val="fr-CH"/>
              </w:rPr>
            </w:pPr>
            <w:r w:rsidRPr="00A8316A">
              <w:rPr>
                <w:b/>
                <w:bCs/>
                <w:sz w:val="20"/>
                <w:lang w:val="fr-CH"/>
              </w:rPr>
              <w:t>SA</w:t>
            </w:r>
          </w:p>
        </w:tc>
        <w:tc>
          <w:tcPr>
            <w:tcW w:w="8220" w:type="dxa"/>
          </w:tcPr>
          <w:p w:rsidR="00A2751A" w:rsidRPr="00A8316A" w:rsidRDefault="00A2751A" w:rsidP="00E9615B">
            <w:pPr>
              <w:spacing w:before="30" w:after="30"/>
              <w:jc w:val="left"/>
              <w:rPr>
                <w:sz w:val="20"/>
                <w:lang w:val="fr-CH"/>
              </w:rPr>
            </w:pPr>
            <w:r w:rsidRPr="00A8316A">
              <w:rPr>
                <w:sz w:val="20"/>
                <w:lang w:val="fr-CH"/>
              </w:rPr>
              <w:t>Applications spatiales et météorologie</w:t>
            </w:r>
          </w:p>
        </w:tc>
      </w:tr>
      <w:tr w:rsidR="00A2751A" w:rsidRPr="00A8316A">
        <w:tc>
          <w:tcPr>
            <w:tcW w:w="1140" w:type="dxa"/>
          </w:tcPr>
          <w:p w:rsidR="00A2751A" w:rsidRPr="00A8316A" w:rsidRDefault="00A2751A" w:rsidP="00E9615B">
            <w:pPr>
              <w:spacing w:before="30" w:after="30"/>
              <w:ind w:left="57"/>
              <w:jc w:val="left"/>
              <w:rPr>
                <w:b/>
                <w:bCs/>
                <w:sz w:val="20"/>
                <w:lang w:val="fr-CH"/>
              </w:rPr>
            </w:pPr>
            <w:r w:rsidRPr="00A8316A">
              <w:rPr>
                <w:b/>
                <w:bCs/>
                <w:sz w:val="20"/>
                <w:lang w:val="fr-CH"/>
              </w:rPr>
              <w:t>SF</w:t>
            </w:r>
          </w:p>
        </w:tc>
        <w:tc>
          <w:tcPr>
            <w:tcW w:w="8220" w:type="dxa"/>
          </w:tcPr>
          <w:p w:rsidR="00A2751A" w:rsidRPr="00A8316A" w:rsidRDefault="00A2751A" w:rsidP="00E9615B">
            <w:pPr>
              <w:spacing w:before="30" w:after="30"/>
              <w:jc w:val="left"/>
              <w:rPr>
                <w:sz w:val="20"/>
                <w:lang w:val="fr-CH"/>
              </w:rPr>
            </w:pPr>
            <w:r w:rsidRPr="00A8316A">
              <w:rPr>
                <w:sz w:val="20"/>
                <w:lang w:val="fr-CH"/>
              </w:rPr>
              <w:t>Partage des fréquences et coordination entre les systèmes du service fixe par satellite et du service fixe</w:t>
            </w:r>
          </w:p>
        </w:tc>
      </w:tr>
      <w:tr w:rsidR="00A2751A" w:rsidRPr="00A8316A">
        <w:tc>
          <w:tcPr>
            <w:tcW w:w="1140" w:type="dxa"/>
            <w:shd w:val="clear" w:color="auto" w:fill="auto"/>
          </w:tcPr>
          <w:p w:rsidR="00A2751A" w:rsidRPr="00A8316A" w:rsidRDefault="00A2751A" w:rsidP="00E9615B">
            <w:pPr>
              <w:spacing w:before="30" w:after="30"/>
              <w:ind w:left="57"/>
              <w:jc w:val="left"/>
              <w:rPr>
                <w:b/>
                <w:bCs/>
                <w:sz w:val="20"/>
                <w:lang w:val="fr-CH"/>
              </w:rPr>
            </w:pPr>
            <w:r w:rsidRPr="00A8316A">
              <w:rPr>
                <w:b/>
                <w:bCs/>
                <w:sz w:val="20"/>
                <w:lang w:val="fr-CH"/>
              </w:rPr>
              <w:t>SM</w:t>
            </w:r>
          </w:p>
        </w:tc>
        <w:tc>
          <w:tcPr>
            <w:tcW w:w="8220" w:type="dxa"/>
            <w:shd w:val="clear" w:color="auto" w:fill="auto"/>
          </w:tcPr>
          <w:p w:rsidR="00A2751A" w:rsidRPr="00A8316A" w:rsidRDefault="00A2751A" w:rsidP="00E9615B">
            <w:pPr>
              <w:spacing w:before="30" w:after="30"/>
              <w:jc w:val="left"/>
              <w:rPr>
                <w:sz w:val="20"/>
                <w:lang w:val="fr-CH"/>
              </w:rPr>
            </w:pPr>
            <w:r w:rsidRPr="00A8316A">
              <w:rPr>
                <w:sz w:val="20"/>
                <w:lang w:val="fr-CH"/>
              </w:rPr>
              <w:t>Gestion du spectre</w:t>
            </w:r>
          </w:p>
        </w:tc>
      </w:tr>
      <w:tr w:rsidR="00A2751A" w:rsidRPr="00A8316A">
        <w:tc>
          <w:tcPr>
            <w:tcW w:w="1140" w:type="dxa"/>
          </w:tcPr>
          <w:p w:rsidR="00A2751A" w:rsidRPr="00A8316A" w:rsidRDefault="00A2751A" w:rsidP="00E9615B">
            <w:pPr>
              <w:spacing w:before="30" w:after="30"/>
              <w:ind w:left="57"/>
              <w:jc w:val="left"/>
              <w:rPr>
                <w:b/>
                <w:bCs/>
                <w:sz w:val="20"/>
                <w:lang w:val="fr-CH"/>
              </w:rPr>
            </w:pPr>
            <w:r w:rsidRPr="00A8316A">
              <w:rPr>
                <w:b/>
                <w:bCs/>
                <w:sz w:val="20"/>
                <w:lang w:val="fr-CH"/>
              </w:rPr>
              <w:t>SNG</w:t>
            </w:r>
          </w:p>
        </w:tc>
        <w:tc>
          <w:tcPr>
            <w:tcW w:w="8220" w:type="dxa"/>
          </w:tcPr>
          <w:p w:rsidR="00A2751A" w:rsidRPr="00A8316A" w:rsidRDefault="00A2751A" w:rsidP="00E9615B">
            <w:pPr>
              <w:spacing w:before="30" w:after="30"/>
              <w:jc w:val="left"/>
              <w:rPr>
                <w:sz w:val="20"/>
                <w:lang w:val="fr-CH"/>
              </w:rPr>
            </w:pPr>
            <w:r w:rsidRPr="00A8316A">
              <w:rPr>
                <w:sz w:val="20"/>
                <w:lang w:val="fr-CH"/>
              </w:rPr>
              <w:t>Reportage d'actualités par satellite</w:t>
            </w:r>
          </w:p>
        </w:tc>
      </w:tr>
      <w:tr w:rsidR="00A2751A" w:rsidRPr="00A8316A">
        <w:tc>
          <w:tcPr>
            <w:tcW w:w="1140" w:type="dxa"/>
          </w:tcPr>
          <w:p w:rsidR="00A2751A" w:rsidRPr="00A8316A" w:rsidRDefault="00A2751A" w:rsidP="00E9615B">
            <w:pPr>
              <w:spacing w:before="30" w:after="30"/>
              <w:ind w:left="57"/>
              <w:jc w:val="left"/>
              <w:rPr>
                <w:b/>
                <w:bCs/>
                <w:sz w:val="20"/>
                <w:lang w:val="fr-CH"/>
              </w:rPr>
            </w:pPr>
            <w:r w:rsidRPr="00A8316A">
              <w:rPr>
                <w:b/>
                <w:bCs/>
                <w:sz w:val="20"/>
                <w:lang w:val="fr-CH"/>
              </w:rPr>
              <w:t>TF</w:t>
            </w:r>
          </w:p>
        </w:tc>
        <w:tc>
          <w:tcPr>
            <w:tcW w:w="8220" w:type="dxa"/>
          </w:tcPr>
          <w:p w:rsidR="00A2751A" w:rsidRPr="00A8316A" w:rsidRDefault="00A2751A" w:rsidP="00E9615B">
            <w:pPr>
              <w:spacing w:before="30" w:after="30"/>
              <w:jc w:val="left"/>
              <w:rPr>
                <w:sz w:val="20"/>
                <w:lang w:val="fr-CH"/>
              </w:rPr>
            </w:pPr>
            <w:r w:rsidRPr="00A8316A">
              <w:rPr>
                <w:sz w:val="20"/>
                <w:lang w:val="fr-CH"/>
              </w:rPr>
              <w:t>Emissions de fréquences étalon et de signaux horaires</w:t>
            </w:r>
          </w:p>
        </w:tc>
      </w:tr>
      <w:tr w:rsidR="00A2751A" w:rsidRPr="00A8316A">
        <w:tc>
          <w:tcPr>
            <w:tcW w:w="1140" w:type="dxa"/>
          </w:tcPr>
          <w:p w:rsidR="00A2751A" w:rsidRPr="00A8316A" w:rsidRDefault="00A2751A" w:rsidP="00E9615B">
            <w:pPr>
              <w:spacing w:before="30" w:after="30"/>
              <w:ind w:left="57"/>
              <w:jc w:val="left"/>
              <w:rPr>
                <w:b/>
                <w:bCs/>
                <w:sz w:val="20"/>
                <w:lang w:val="fr-CH"/>
              </w:rPr>
            </w:pPr>
            <w:r w:rsidRPr="00A8316A">
              <w:rPr>
                <w:b/>
                <w:bCs/>
                <w:sz w:val="20"/>
                <w:lang w:val="fr-CH"/>
              </w:rPr>
              <w:t>V</w:t>
            </w:r>
          </w:p>
        </w:tc>
        <w:tc>
          <w:tcPr>
            <w:tcW w:w="8220" w:type="dxa"/>
          </w:tcPr>
          <w:p w:rsidR="00A2751A" w:rsidRPr="00A8316A" w:rsidRDefault="00A2751A" w:rsidP="00E9615B">
            <w:pPr>
              <w:spacing w:before="30" w:after="140"/>
              <w:jc w:val="left"/>
              <w:rPr>
                <w:sz w:val="20"/>
                <w:lang w:val="fr-CH"/>
              </w:rPr>
            </w:pPr>
            <w:r w:rsidRPr="00A8316A">
              <w:rPr>
                <w:sz w:val="20"/>
                <w:lang w:val="fr-CH"/>
              </w:rPr>
              <w:t>Vocabulaire et sujets associés</w:t>
            </w:r>
          </w:p>
        </w:tc>
      </w:tr>
    </w:tbl>
    <w:p w:rsidR="00A2751A" w:rsidRPr="00A8316A" w:rsidRDefault="00A2751A" w:rsidP="00E9615B">
      <w:pPr>
        <w:spacing w:before="0"/>
        <w:jc w:val="center"/>
        <w:rPr>
          <w:sz w:val="20"/>
          <w:lang w:val="fr-CH"/>
        </w:rPr>
      </w:pPr>
    </w:p>
    <w:p w:rsidR="00A2751A" w:rsidRPr="00A8316A" w:rsidRDefault="00A2751A" w:rsidP="00E9615B">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A2751A" w:rsidRPr="00A8316A">
        <w:tc>
          <w:tcPr>
            <w:tcW w:w="9360" w:type="dxa"/>
          </w:tcPr>
          <w:p w:rsidR="00A2751A" w:rsidRPr="00A8316A" w:rsidRDefault="00A2751A" w:rsidP="00E9615B">
            <w:pPr>
              <w:spacing w:before="80" w:after="80"/>
              <w:jc w:val="left"/>
              <w:rPr>
                <w:i/>
                <w:iCs/>
                <w:sz w:val="20"/>
                <w:lang w:val="fr-CH"/>
              </w:rPr>
            </w:pPr>
            <w:r w:rsidRPr="00A8316A">
              <w:rPr>
                <w:b/>
                <w:bCs/>
                <w:i/>
                <w:iCs/>
                <w:sz w:val="20"/>
                <w:lang w:val="fr-CH"/>
              </w:rPr>
              <w:t xml:space="preserve">    Note</w:t>
            </w:r>
            <w:r w:rsidRPr="00A8316A">
              <w:rPr>
                <w:i/>
                <w:iCs/>
                <w:sz w:val="20"/>
                <w:lang w:val="fr-CH"/>
              </w:rPr>
              <w:t>: Cette Recommandation UIT-R a été approuvée en anglais aux termes de la procédure détaillée dans la</w:t>
            </w:r>
            <w:r w:rsidRPr="00A8316A">
              <w:rPr>
                <w:i/>
                <w:iCs/>
                <w:sz w:val="20"/>
                <w:lang w:val="fr-CH"/>
              </w:rPr>
              <w:br/>
              <w:t xml:space="preserve">   Résolution UIT-R 1. </w:t>
            </w:r>
          </w:p>
        </w:tc>
      </w:tr>
    </w:tbl>
    <w:p w:rsidR="00A2751A" w:rsidRPr="00A8316A" w:rsidRDefault="00A2751A" w:rsidP="00E9615B">
      <w:pPr>
        <w:spacing w:before="0"/>
        <w:jc w:val="center"/>
        <w:rPr>
          <w:sz w:val="22"/>
          <w:lang w:val="fr-CH"/>
        </w:rPr>
      </w:pPr>
    </w:p>
    <w:p w:rsidR="00A2751A" w:rsidRPr="00A8316A" w:rsidRDefault="00A2751A" w:rsidP="00E9615B">
      <w:pPr>
        <w:spacing w:before="100"/>
        <w:jc w:val="right"/>
        <w:rPr>
          <w:i/>
          <w:iCs/>
          <w:sz w:val="20"/>
          <w:lang w:val="fr-CH"/>
        </w:rPr>
      </w:pPr>
      <w:r w:rsidRPr="00A8316A">
        <w:rPr>
          <w:i/>
          <w:iCs/>
          <w:sz w:val="20"/>
          <w:lang w:val="fr-CH"/>
        </w:rPr>
        <w:t>Publication électronique</w:t>
      </w:r>
    </w:p>
    <w:p w:rsidR="00A2751A" w:rsidRPr="00A8316A" w:rsidRDefault="00A2751A" w:rsidP="00E9615B">
      <w:pPr>
        <w:spacing w:before="0"/>
        <w:jc w:val="right"/>
        <w:rPr>
          <w:sz w:val="20"/>
          <w:lang w:val="fr-CH"/>
        </w:rPr>
      </w:pPr>
      <w:r w:rsidRPr="00A8316A">
        <w:rPr>
          <w:sz w:val="20"/>
          <w:lang w:val="fr-CH"/>
        </w:rPr>
        <w:t>Genève, 2010</w:t>
      </w:r>
    </w:p>
    <w:p w:rsidR="00A2751A" w:rsidRPr="00A8316A" w:rsidRDefault="00A2751A" w:rsidP="00E9615B">
      <w:pPr>
        <w:spacing w:before="200"/>
        <w:jc w:val="center"/>
        <w:rPr>
          <w:sz w:val="20"/>
          <w:lang w:val="fr-CH"/>
        </w:rPr>
      </w:pPr>
      <w:r w:rsidRPr="00A8316A">
        <w:rPr>
          <w:sz w:val="20"/>
          <w:lang w:val="fr-CH"/>
        </w:rPr>
        <w:sym w:font="Symbol" w:char="F0E3"/>
      </w:r>
      <w:r w:rsidRPr="00A8316A">
        <w:rPr>
          <w:sz w:val="20"/>
          <w:lang w:val="fr-CH"/>
        </w:rPr>
        <w:t xml:space="preserve"> UIT </w:t>
      </w:r>
      <w:bookmarkStart w:id="1" w:name="iiannee"/>
      <w:bookmarkEnd w:id="1"/>
      <w:r w:rsidRPr="00A8316A">
        <w:rPr>
          <w:sz w:val="20"/>
          <w:lang w:val="fr-CH"/>
        </w:rPr>
        <w:t>2010</w:t>
      </w:r>
    </w:p>
    <w:p w:rsidR="00A2751A" w:rsidRPr="00A8316A" w:rsidRDefault="00A2751A" w:rsidP="00E9615B">
      <w:pPr>
        <w:rPr>
          <w:sz w:val="18"/>
          <w:szCs w:val="18"/>
          <w:lang w:val="fr-CH"/>
        </w:rPr>
      </w:pPr>
      <w:r w:rsidRPr="00A8316A">
        <w:rPr>
          <w:sz w:val="18"/>
          <w:szCs w:val="18"/>
          <w:lang w:val="fr-CH"/>
        </w:rPr>
        <w:t>Tous droits réservés. Aucune partie de cette publication ne peut être reproduite, par quelque procédé que ce soit, sans l’accord écrit préalable de l’UIT.</w:t>
      </w:r>
    </w:p>
    <w:p w:rsidR="00A2751A" w:rsidRPr="00A8316A" w:rsidRDefault="00A2751A" w:rsidP="00E9615B">
      <w:pPr>
        <w:spacing w:before="160"/>
        <w:rPr>
          <w:i/>
          <w:sz w:val="20"/>
          <w:highlight w:val="yellow"/>
          <w:lang w:val="fr-CH"/>
        </w:rPr>
        <w:sectPr w:rsidR="00A2751A" w:rsidRPr="00A8316A" w:rsidSect="00E9615B">
          <w:headerReference w:type="even" r:id="rId10"/>
          <w:headerReference w:type="default" r:id="rId11"/>
          <w:pgSz w:w="11907" w:h="16834" w:code="9"/>
          <w:pgMar w:top="1418" w:right="1134" w:bottom="1134" w:left="1134" w:header="720" w:footer="482" w:gutter="0"/>
          <w:pgNumType w:fmt="lowerRoman" w:start="2"/>
          <w:cols w:space="720"/>
        </w:sectPr>
      </w:pPr>
    </w:p>
    <w:p w:rsidR="00A2751A" w:rsidRPr="00A8316A" w:rsidRDefault="00A2751A" w:rsidP="00A2751A">
      <w:pPr>
        <w:pStyle w:val="RecNo"/>
        <w:spacing w:before="0"/>
        <w:rPr>
          <w:lang w:val="fr-CH"/>
        </w:rPr>
      </w:pPr>
      <w:bookmarkStart w:id="2" w:name="irecnoe"/>
      <w:bookmarkEnd w:id="2"/>
      <w:r w:rsidRPr="00A8316A">
        <w:rPr>
          <w:lang w:val="fr-CH"/>
        </w:rPr>
        <w:lastRenderedPageBreak/>
        <w:t xml:space="preserve">RECOMMANDATION  </w:t>
      </w:r>
      <w:r w:rsidRPr="00A8316A">
        <w:rPr>
          <w:rStyle w:val="href"/>
          <w:lang w:val="fr-CH"/>
        </w:rPr>
        <w:t>UIT-R  F.387-11</w:t>
      </w:r>
    </w:p>
    <w:p w:rsidR="00A2751A" w:rsidRPr="00A8316A" w:rsidRDefault="00A2751A" w:rsidP="00A2751A">
      <w:pPr>
        <w:pStyle w:val="Rectitle"/>
        <w:rPr>
          <w:lang w:val="fr-CH"/>
        </w:rPr>
      </w:pPr>
      <w:r w:rsidRPr="00A8316A">
        <w:rPr>
          <w:lang w:val="fr-CH"/>
        </w:rPr>
        <w:t>Disposition des canaux radioélectriques pour les systèmes hertziens fixes</w:t>
      </w:r>
      <w:r w:rsidRPr="00A8316A">
        <w:rPr>
          <w:lang w:val="fr-CH"/>
        </w:rPr>
        <w:br/>
        <w:t>fonctionnant dans la bande des 11 GHz</w:t>
      </w:r>
    </w:p>
    <w:p w:rsidR="00A2751A" w:rsidRPr="00A8316A" w:rsidRDefault="00A2751A" w:rsidP="00A2751A">
      <w:pPr>
        <w:pStyle w:val="Recref"/>
        <w:rPr>
          <w:lang w:val="fr-CH"/>
        </w:rPr>
      </w:pPr>
      <w:r w:rsidRPr="00A8316A">
        <w:rPr>
          <w:lang w:val="fr-CH"/>
        </w:rPr>
        <w:t>(Question UIT-R 247/5)</w:t>
      </w:r>
    </w:p>
    <w:p w:rsidR="00A2751A" w:rsidRPr="00A8316A" w:rsidRDefault="00A2751A" w:rsidP="00A2751A">
      <w:pPr>
        <w:pStyle w:val="Recdate"/>
        <w:rPr>
          <w:lang w:val="fr-CH"/>
        </w:rPr>
      </w:pPr>
      <w:r w:rsidRPr="00A8316A">
        <w:rPr>
          <w:lang w:val="fr-CH"/>
        </w:rPr>
        <w:t>(1963-1970-1974-1978-1986-1990-1992-1995-1999-2002-2006-2010)</w:t>
      </w:r>
    </w:p>
    <w:p w:rsidR="00A2751A" w:rsidRPr="00A8316A" w:rsidRDefault="00333DEB" w:rsidP="00A2751A">
      <w:pPr>
        <w:pStyle w:val="HeadingSum"/>
        <w:rPr>
          <w:lang w:val="fr-CH"/>
        </w:rPr>
      </w:pPr>
      <w:r w:rsidRPr="00A8316A">
        <w:rPr>
          <w:lang w:val="fr-CH"/>
        </w:rPr>
        <w:t>Champ d'application</w:t>
      </w:r>
    </w:p>
    <w:p w:rsidR="00A2751A" w:rsidRPr="00A8316A" w:rsidRDefault="00A2751A" w:rsidP="00A2751A">
      <w:pPr>
        <w:pStyle w:val="Summary"/>
        <w:rPr>
          <w:lang w:val="fr-CH"/>
        </w:rPr>
      </w:pPr>
      <w:r w:rsidRPr="00A8316A">
        <w:rPr>
          <w:lang w:val="fr-CH"/>
        </w:rPr>
        <w:t xml:space="preserve">La présente </w:t>
      </w:r>
      <w:r w:rsidRPr="00A8316A">
        <w:rPr>
          <w:rFonts w:ascii="timesnewroman" w:eastAsia="SimSun" w:hAnsi="timesnewroman" w:cs="timesnewroman"/>
          <w:szCs w:val="24"/>
          <w:lang w:val="fr-CH" w:eastAsia="zh-CN"/>
        </w:rPr>
        <w:t xml:space="preserve">Recommandation </w:t>
      </w:r>
      <w:r w:rsidRPr="00A8316A">
        <w:rPr>
          <w:lang w:val="fr-CH"/>
        </w:rPr>
        <w:t>définit les dispositions des canaux radioélectriques applicables aux systèmes hertziens fixes (FWS) exploités dans la bande des 11 GHz (10,7</w:t>
      </w:r>
      <w:r w:rsidRPr="00A8316A">
        <w:rPr>
          <w:lang w:val="fr-CH"/>
        </w:rPr>
        <w:noBreakHyphen/>
        <w:t xml:space="preserve">11,7 GHz) qui peuvent être utilisées pour des applications du service fixe de grande, moyenne ou faible capacité, ainsi que pour les infrastructures mobiles. L'espacement entre les canaux recommandé dans le corps de la </w:t>
      </w:r>
      <w:r w:rsidRPr="00A8316A">
        <w:rPr>
          <w:rFonts w:ascii="timesnewroman" w:eastAsia="SimSun" w:hAnsi="timesnewroman" w:cs="timesnewroman"/>
          <w:szCs w:val="24"/>
          <w:lang w:val="fr-CH" w:eastAsia="zh-CN"/>
        </w:rPr>
        <w:t xml:space="preserve">Recommandation </w:t>
      </w:r>
      <w:r w:rsidRPr="00A8316A">
        <w:rPr>
          <w:lang w:val="fr-CH"/>
        </w:rPr>
        <w:t xml:space="preserve">est de 40 MHz avec des bandes de garde de 15 et 55 MHz. Autre disposition proposée, un espacement des canaux de 40 MHz mais avec une bande de garde de 35 MHz. D'autres dispositions de canaux avec des espacements des canaux autres que 40 MHz, utilisées dans certains pays, sont également définies dans le </w:t>
      </w:r>
      <w:r w:rsidRPr="00A8316A">
        <w:rPr>
          <w:i/>
          <w:lang w:val="fr-CH"/>
        </w:rPr>
        <w:t>recommande</w:t>
      </w:r>
      <w:r w:rsidRPr="00A8316A">
        <w:rPr>
          <w:lang w:val="fr-CH"/>
        </w:rPr>
        <w:t xml:space="preserve"> qui renvoie à plusieurs Annexes.</w:t>
      </w:r>
    </w:p>
    <w:p w:rsidR="00A2751A" w:rsidRPr="00A8316A" w:rsidRDefault="00A2751A" w:rsidP="00A2751A">
      <w:pPr>
        <w:pStyle w:val="Normalaftertitle"/>
        <w:rPr>
          <w:lang w:val="fr-CH"/>
        </w:rPr>
      </w:pPr>
      <w:r w:rsidRPr="00A8316A">
        <w:rPr>
          <w:lang w:val="fr-CH"/>
        </w:rPr>
        <w:t>L'Assemblée des radiocommunications de l'UIT,</w:t>
      </w:r>
    </w:p>
    <w:p w:rsidR="00A2751A" w:rsidRPr="00A8316A" w:rsidRDefault="00A2751A" w:rsidP="00A2751A">
      <w:pPr>
        <w:pStyle w:val="Call"/>
        <w:rPr>
          <w:lang w:val="fr-CH"/>
        </w:rPr>
      </w:pPr>
      <w:r w:rsidRPr="00A8316A">
        <w:rPr>
          <w:lang w:val="fr-CH"/>
        </w:rPr>
        <w:t>considérant</w:t>
      </w:r>
    </w:p>
    <w:p w:rsidR="00A2751A" w:rsidRPr="00A8316A" w:rsidRDefault="00A2751A" w:rsidP="001B5214">
      <w:pPr>
        <w:rPr>
          <w:lang w:val="fr-CH"/>
        </w:rPr>
      </w:pPr>
      <w:r w:rsidRPr="00A8316A">
        <w:rPr>
          <w:lang w:val="fr-CH"/>
        </w:rPr>
        <w:t>a)</w:t>
      </w:r>
      <w:r w:rsidRPr="00A8316A">
        <w:rPr>
          <w:lang w:val="fr-CH"/>
        </w:rPr>
        <w:tab/>
        <w:t>que, dans la bande des 11 GHz, les systèmes numériques d'une capacité maximale de 140</w:t>
      </w:r>
      <w:r w:rsidR="001B5214">
        <w:rPr>
          <w:lang w:val="fr-CH"/>
        </w:rPr>
        <w:t> </w:t>
      </w:r>
      <w:r w:rsidRPr="00A8316A">
        <w:rPr>
          <w:lang w:val="fr-CH"/>
        </w:rPr>
        <w:t>Mbit/s ou fonctionnant à des débits binaires synchrones ou leur équivalent, semblent réalisables sous réserve des conditions imposées par la pluviosité;</w:t>
      </w:r>
    </w:p>
    <w:p w:rsidR="00A2751A" w:rsidRPr="00A8316A" w:rsidRDefault="00A2751A" w:rsidP="00A2751A">
      <w:pPr>
        <w:rPr>
          <w:lang w:val="fr-CH"/>
        </w:rPr>
      </w:pPr>
      <w:r w:rsidRPr="00A8316A">
        <w:rPr>
          <w:lang w:val="fr-CH"/>
        </w:rPr>
        <w:t>b)</w:t>
      </w:r>
      <w:r w:rsidRPr="00A8316A">
        <w:rPr>
          <w:lang w:val="fr-CH"/>
        </w:rPr>
        <w:tab/>
        <w:t>que l'espacement entre les répéteurs ainsi que d'autres caractéristiques de conception des faisceaux hertziens fonctionnant dans cette bande doivent être déterminés compte tenu des facteurs météorologiques significatifs;</w:t>
      </w:r>
    </w:p>
    <w:p w:rsidR="00A2751A" w:rsidRPr="00A8316A" w:rsidRDefault="00A2751A" w:rsidP="00BB5B48">
      <w:pPr>
        <w:rPr>
          <w:lang w:val="fr-CH"/>
        </w:rPr>
      </w:pPr>
      <w:r w:rsidRPr="00A8316A">
        <w:rPr>
          <w:lang w:val="fr-CH"/>
        </w:rPr>
        <w:t>c)</w:t>
      </w:r>
      <w:r w:rsidRPr="00A8316A">
        <w:rPr>
          <w:lang w:val="fr-CH"/>
        </w:rPr>
        <w:tab/>
        <w:t>que, à certaines fréquences radioélectriques, il est souhaitable de pouvoir interconnecter ces faisceaux hertziens sur des liaisons internationales;</w:t>
      </w:r>
    </w:p>
    <w:p w:rsidR="00A2751A" w:rsidRPr="00A8316A" w:rsidRDefault="00A2751A" w:rsidP="00A2751A">
      <w:pPr>
        <w:rPr>
          <w:lang w:val="fr-CH"/>
        </w:rPr>
      </w:pPr>
      <w:r w:rsidRPr="00A8316A">
        <w:rPr>
          <w:lang w:val="fr-CH"/>
        </w:rPr>
        <w:t>d)</w:t>
      </w:r>
      <w:r w:rsidRPr="00A8316A">
        <w:rPr>
          <w:lang w:val="fr-CH"/>
        </w:rPr>
        <w:tab/>
        <w:t>que les systèmes hertziens fixes (FWS) à une seule porteuse et à plusieurs porteuses (multiporteuses) sont, les uns et les autres, des moyens utiles pour l'obtention du meilleur compromis technique et opérationnel en matière de conception des systèmes,</w:t>
      </w:r>
    </w:p>
    <w:p w:rsidR="00A2751A" w:rsidRPr="00A8316A" w:rsidRDefault="00A2751A" w:rsidP="00A2751A">
      <w:pPr>
        <w:pStyle w:val="Call"/>
        <w:rPr>
          <w:lang w:val="fr-CH"/>
        </w:rPr>
      </w:pPr>
      <w:r w:rsidRPr="00A8316A">
        <w:rPr>
          <w:lang w:val="fr-CH"/>
        </w:rPr>
        <w:t>recommande</w:t>
      </w:r>
    </w:p>
    <w:p w:rsidR="00A2751A" w:rsidRPr="00A8316A" w:rsidRDefault="00A2751A" w:rsidP="00A2751A">
      <w:pPr>
        <w:rPr>
          <w:lang w:val="fr-CH"/>
        </w:rPr>
      </w:pPr>
      <w:r w:rsidRPr="00A8316A">
        <w:rPr>
          <w:b/>
          <w:lang w:val="fr-CH"/>
        </w:rPr>
        <w:t>1</w:t>
      </w:r>
      <w:r w:rsidRPr="00A8316A">
        <w:rPr>
          <w:lang w:val="fr-CH"/>
        </w:rPr>
        <w:tab/>
        <w:t>que la disposition préférée des canaux radioélectriques pour des systèmes hertziens fixes (FWS) de grande capacité ayant un débit binaire du même ordre de grandeur que celui de la hiérarchie numérique synchrone ou plésiochrone ou un débit binaire équivalent (Note 1), et fonctionnant dans la bande des 11 GHz, soit obtenue comme suit:</w:t>
      </w:r>
    </w:p>
    <w:p w:rsidR="00A2751A" w:rsidRPr="00A8316A" w:rsidRDefault="00A2751A" w:rsidP="00A2751A">
      <w:pPr>
        <w:rPr>
          <w:lang w:val="fr-CH"/>
        </w:rPr>
      </w:pPr>
      <w:r w:rsidRPr="00A8316A">
        <w:rPr>
          <w:lang w:val="fr-CH"/>
        </w:rPr>
        <w:t>soit</w:t>
      </w:r>
      <w:r w:rsidRPr="00A8316A">
        <w:rPr>
          <w:lang w:val="fr-CH"/>
        </w:rPr>
        <w:tab/>
      </w:r>
      <w:r w:rsidRPr="00A8316A">
        <w:rPr>
          <w:i/>
          <w:lang w:val="fr-CH"/>
        </w:rPr>
        <w:t>f</w:t>
      </w:r>
      <w:r w:rsidRPr="00A8316A">
        <w:rPr>
          <w:vertAlign w:val="subscript"/>
          <w:lang w:val="fr-CH"/>
        </w:rPr>
        <w:t>0</w:t>
      </w:r>
      <w:r w:rsidRPr="00A8316A">
        <w:rPr>
          <w:lang w:val="fr-CH"/>
        </w:rPr>
        <w:tab/>
        <w:t>la fréquence centrale de la ba</w:t>
      </w:r>
      <w:r w:rsidR="00446AA7">
        <w:rPr>
          <w:lang w:val="fr-CH"/>
        </w:rPr>
        <w:t>nde de fréquences occupée (MHz),</w:t>
      </w:r>
    </w:p>
    <w:p w:rsidR="00A2751A" w:rsidRPr="00A8316A" w:rsidRDefault="00A2751A" w:rsidP="00A2751A">
      <w:pPr>
        <w:spacing w:before="80"/>
        <w:ind w:left="1191" w:hanging="1191"/>
        <w:rPr>
          <w:lang w:val="fr-CH"/>
        </w:rPr>
      </w:pPr>
      <w:r w:rsidRPr="00A8316A">
        <w:rPr>
          <w:lang w:val="fr-CH"/>
        </w:rPr>
        <w:tab/>
      </w:r>
      <w:r w:rsidRPr="00A8316A">
        <w:rPr>
          <w:i/>
          <w:lang w:val="fr-CH"/>
        </w:rPr>
        <w:t>f</w:t>
      </w:r>
      <w:r w:rsidRPr="00A8316A">
        <w:rPr>
          <w:i/>
          <w:vertAlign w:val="subscript"/>
          <w:lang w:val="fr-CH"/>
        </w:rPr>
        <w:t>n</w:t>
      </w:r>
      <w:r w:rsidRPr="00A8316A">
        <w:rPr>
          <w:lang w:val="fr-CH"/>
        </w:rPr>
        <w:tab/>
        <w:t>la fréquence centrale de l'un des canaux radioélectriques dans la moit</w:t>
      </w:r>
      <w:r w:rsidR="00446AA7">
        <w:rPr>
          <w:lang w:val="fr-CH"/>
        </w:rPr>
        <w:t>ié inférieure de la bande (MHz),</w:t>
      </w:r>
    </w:p>
    <w:p w:rsidR="00A2751A" w:rsidRPr="00A8316A" w:rsidRDefault="00A2751A" w:rsidP="00A2751A">
      <w:pPr>
        <w:tabs>
          <w:tab w:val="clear" w:pos="794"/>
          <w:tab w:val="left" w:pos="700"/>
        </w:tabs>
        <w:spacing w:before="80"/>
        <w:ind w:left="1191" w:hanging="1191"/>
        <w:rPr>
          <w:lang w:val="fr-CH"/>
        </w:rPr>
      </w:pPr>
      <w:r w:rsidRPr="00A8316A">
        <w:rPr>
          <w:lang w:val="fr-CH"/>
        </w:rPr>
        <w:tab/>
      </w:r>
      <w:r w:rsidRPr="00A8316A">
        <w:rPr>
          <w:position w:val="-12"/>
          <w:lang w:val="fr-CH"/>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18.3pt" o:ole="">
            <v:imagedata r:id="rId12" o:title=""/>
          </v:shape>
          <o:OLEObject Type="Embed" ProgID="Equation.3" ShapeID="_x0000_i1025" DrawAspect="Content" ObjectID="_1354006478" r:id="rId13"/>
        </w:object>
      </w:r>
      <w:r w:rsidRPr="00A8316A">
        <w:rPr>
          <w:lang w:val="fr-CH"/>
        </w:rPr>
        <w:tab/>
        <w:t>la fréquence centrale de l'un des canaux radioélectriques dans la moitié supérieure de la bande (MHz);</w:t>
      </w:r>
    </w:p>
    <w:p w:rsidR="00A2751A" w:rsidRPr="00A8316A" w:rsidRDefault="00A2751A" w:rsidP="00A2751A">
      <w:pPr>
        <w:rPr>
          <w:lang w:val="fr-CH"/>
        </w:rPr>
      </w:pPr>
      <w:r w:rsidRPr="00A8316A">
        <w:rPr>
          <w:b/>
          <w:bCs/>
          <w:lang w:val="fr-CH"/>
        </w:rPr>
        <w:t>1.1</w:t>
      </w:r>
      <w:r w:rsidRPr="00A8316A">
        <w:rPr>
          <w:lang w:val="fr-CH"/>
        </w:rPr>
        <w:tab/>
        <w:t>qu'une disposition principale (jusqu'à 12 canaux aller et retour) indique les fréquences des différents canaux exprimées par les relations suivantes:</w:t>
      </w:r>
    </w:p>
    <w:p w:rsidR="00A2751A" w:rsidRPr="00A8316A" w:rsidRDefault="00A2751A" w:rsidP="008A5DB5">
      <w:pPr>
        <w:pStyle w:val="enumlev1"/>
        <w:rPr>
          <w:lang w:val="fr-CH"/>
        </w:rPr>
      </w:pPr>
      <w:r w:rsidRPr="00A8316A">
        <w:rPr>
          <w:lang w:val="fr-CH"/>
        </w:rPr>
        <w:tab/>
        <w:t>moitié inférieure de la bande:</w:t>
      </w:r>
      <w:r w:rsidRPr="00A8316A">
        <w:rPr>
          <w:lang w:val="fr-CH"/>
        </w:rPr>
        <w:tab/>
      </w:r>
      <w:r w:rsidRPr="00A8316A">
        <w:rPr>
          <w:i/>
          <w:lang w:val="fr-CH"/>
        </w:rPr>
        <w:t>f</w:t>
      </w:r>
      <w:r w:rsidRPr="00A8316A">
        <w:rPr>
          <w:i/>
          <w:vertAlign w:val="subscript"/>
          <w:lang w:val="fr-CH"/>
        </w:rPr>
        <w:t>n</w:t>
      </w:r>
      <w:r w:rsidRPr="00A8316A">
        <w:rPr>
          <w:lang w:val="fr-CH"/>
        </w:rPr>
        <w:t xml:space="preserve"> </w:t>
      </w:r>
      <w:r w:rsidR="008A5DB5" w:rsidRPr="00A8316A">
        <w:rPr>
          <w:lang w:val="fr-CH"/>
        </w:rPr>
        <w:t>=</w:t>
      </w:r>
      <w:r w:rsidRPr="00A8316A">
        <w:rPr>
          <w:lang w:val="fr-CH"/>
        </w:rPr>
        <w:t xml:space="preserve"> </w:t>
      </w:r>
      <w:r w:rsidRPr="00A8316A">
        <w:rPr>
          <w:i/>
          <w:lang w:val="fr-CH"/>
        </w:rPr>
        <w:t>f</w:t>
      </w:r>
      <w:r w:rsidRPr="00A8316A">
        <w:rPr>
          <w:vertAlign w:val="subscript"/>
          <w:lang w:val="fr-CH"/>
        </w:rPr>
        <w:t>0</w:t>
      </w:r>
      <w:r w:rsidRPr="00A8316A">
        <w:rPr>
          <w:lang w:val="fr-CH"/>
        </w:rPr>
        <w:t xml:space="preserve"> – 525 </w:t>
      </w:r>
      <w:r w:rsidR="008A5DB5" w:rsidRPr="00A8316A">
        <w:rPr>
          <w:lang w:val="fr-CH"/>
        </w:rPr>
        <w:t>+</w:t>
      </w:r>
      <w:r w:rsidRPr="00A8316A">
        <w:rPr>
          <w:lang w:val="fr-CH"/>
        </w:rPr>
        <w:t xml:space="preserve"> 40 </w:t>
      </w:r>
      <w:r w:rsidRPr="00A8316A">
        <w:rPr>
          <w:i/>
          <w:lang w:val="fr-CH"/>
        </w:rPr>
        <w:t>n</w:t>
      </w:r>
      <w:r w:rsidRPr="00A8316A">
        <w:rPr>
          <w:lang w:val="fr-CH"/>
        </w:rPr>
        <w:t xml:space="preserve"> </w:t>
      </w:r>
      <w:r w:rsidRPr="00A8316A">
        <w:rPr>
          <w:lang w:val="fr-CH"/>
        </w:rPr>
        <w:tab/>
        <w:t>MHz</w:t>
      </w:r>
    </w:p>
    <w:p w:rsidR="00A2751A" w:rsidRPr="00A8316A" w:rsidRDefault="00A2751A" w:rsidP="008A5DB5">
      <w:pPr>
        <w:pStyle w:val="enumlev1"/>
        <w:tabs>
          <w:tab w:val="left" w:pos="4186"/>
        </w:tabs>
        <w:rPr>
          <w:lang w:val="fr-CH"/>
        </w:rPr>
      </w:pPr>
      <w:r w:rsidRPr="00A8316A">
        <w:rPr>
          <w:lang w:val="fr-CH"/>
        </w:rPr>
        <w:tab/>
        <w:t>moitié supérieure de la bande:</w:t>
      </w:r>
      <w:r w:rsidRPr="00A8316A">
        <w:rPr>
          <w:i/>
          <w:lang w:val="fr-CH"/>
        </w:rPr>
        <w:tab/>
      </w:r>
      <w:r w:rsidRPr="00A8316A">
        <w:rPr>
          <w:position w:val="-12"/>
          <w:lang w:val="fr-CH"/>
        </w:rPr>
        <w:object w:dxaOrig="300" w:dyaOrig="360">
          <v:shape id="_x0000_i1026" type="#_x0000_t75" style="width:14.95pt;height:18.3pt" o:ole="">
            <v:imagedata r:id="rId12" o:title=""/>
          </v:shape>
          <o:OLEObject Type="Embed" ProgID="Equation.3" ShapeID="_x0000_i1026" DrawAspect="Content" ObjectID="_1354006479" r:id="rId14"/>
        </w:object>
      </w:r>
      <w:r w:rsidRPr="00A8316A">
        <w:rPr>
          <w:lang w:val="fr-CH"/>
        </w:rPr>
        <w:t xml:space="preserve"> </w:t>
      </w:r>
      <w:r w:rsidR="008A5DB5" w:rsidRPr="00A8316A">
        <w:rPr>
          <w:lang w:val="fr-CH"/>
        </w:rPr>
        <w:t>=</w:t>
      </w:r>
      <w:r w:rsidRPr="00A8316A">
        <w:rPr>
          <w:lang w:val="fr-CH"/>
        </w:rPr>
        <w:t xml:space="preserve"> </w:t>
      </w:r>
      <w:r w:rsidRPr="00A8316A">
        <w:rPr>
          <w:i/>
          <w:lang w:val="fr-CH"/>
        </w:rPr>
        <w:t>f</w:t>
      </w:r>
      <w:r w:rsidRPr="00A8316A">
        <w:rPr>
          <w:vertAlign w:val="subscript"/>
          <w:lang w:val="fr-CH"/>
        </w:rPr>
        <w:t>0</w:t>
      </w:r>
      <w:r w:rsidRPr="00A8316A">
        <w:rPr>
          <w:lang w:val="fr-CH"/>
        </w:rPr>
        <w:t xml:space="preserve"> </w:t>
      </w:r>
      <w:r w:rsidR="008A5DB5" w:rsidRPr="00A8316A">
        <w:rPr>
          <w:lang w:val="fr-CH"/>
        </w:rPr>
        <w:t>+</w:t>
      </w:r>
      <w:r w:rsidRPr="00A8316A">
        <w:rPr>
          <w:lang w:val="fr-CH"/>
        </w:rPr>
        <w:t xml:space="preserve"> 5 </w:t>
      </w:r>
      <w:r w:rsidR="008A5DB5" w:rsidRPr="00A8316A">
        <w:rPr>
          <w:lang w:val="fr-CH"/>
        </w:rPr>
        <w:t>+</w:t>
      </w:r>
      <w:r w:rsidRPr="00A8316A">
        <w:rPr>
          <w:lang w:val="fr-CH"/>
        </w:rPr>
        <w:t xml:space="preserve"> 40</w:t>
      </w:r>
      <w:r w:rsidRPr="00A8316A">
        <w:rPr>
          <w:i/>
          <w:lang w:val="fr-CH"/>
        </w:rPr>
        <w:t xml:space="preserve"> n</w:t>
      </w:r>
      <w:r w:rsidRPr="00A8316A">
        <w:rPr>
          <w:lang w:val="fr-CH"/>
        </w:rPr>
        <w:t xml:space="preserve"> </w:t>
      </w:r>
      <w:r w:rsidRPr="00A8316A">
        <w:rPr>
          <w:lang w:val="fr-CH"/>
        </w:rPr>
        <w:tab/>
        <w:t>MHz</w:t>
      </w:r>
    </w:p>
    <w:p w:rsidR="00A2751A" w:rsidRPr="00A8316A" w:rsidRDefault="00A2751A" w:rsidP="00A2751A">
      <w:pPr>
        <w:rPr>
          <w:lang w:val="fr-CH"/>
        </w:rPr>
      </w:pPr>
      <w:r w:rsidRPr="00A8316A">
        <w:rPr>
          <w:lang w:val="fr-CH"/>
        </w:rPr>
        <w:t>où:</w:t>
      </w:r>
    </w:p>
    <w:p w:rsidR="00A2751A" w:rsidRPr="00A8316A" w:rsidRDefault="00A2751A" w:rsidP="00446AA7">
      <w:pPr>
        <w:pStyle w:val="enumlev1"/>
        <w:rPr>
          <w:lang w:val="fr-CH"/>
        </w:rPr>
      </w:pPr>
      <w:r w:rsidRPr="00A8316A">
        <w:rPr>
          <w:i/>
          <w:lang w:val="fr-CH"/>
        </w:rPr>
        <w:tab/>
        <w:t>n</w:t>
      </w:r>
      <w:r w:rsidRPr="00A8316A">
        <w:rPr>
          <w:lang w:val="fr-CH"/>
        </w:rPr>
        <w:t xml:space="preserve"> </w:t>
      </w:r>
      <w:r w:rsidR="008A5DB5" w:rsidRPr="00A8316A">
        <w:rPr>
          <w:lang w:val="fr-CH"/>
        </w:rPr>
        <w:t>=</w:t>
      </w:r>
      <w:r w:rsidRPr="00A8316A">
        <w:rPr>
          <w:lang w:val="fr-CH"/>
        </w:rPr>
        <w:t xml:space="preserve"> 1, 2, 3, ..., 12 dans les bandes inférieures et supérieures (pour une configuration de 12 canaux avec ZS</w:t>
      </w:r>
      <w:r w:rsidRPr="00A8316A">
        <w:rPr>
          <w:rStyle w:val="FootnoteReference"/>
          <w:lang w:val="fr-CH"/>
        </w:rPr>
        <w:footnoteReference w:id="1"/>
      </w:r>
      <w:r w:rsidRPr="00A8316A">
        <w:rPr>
          <w:lang w:val="fr-CH"/>
        </w:rPr>
        <w:t xml:space="preserve"> bandes de garde de 15 MHz);</w:t>
      </w:r>
    </w:p>
    <w:p w:rsidR="00A2751A" w:rsidRPr="00A8316A" w:rsidRDefault="00446AA7" w:rsidP="008A5DB5">
      <w:pPr>
        <w:pStyle w:val="enumlev1"/>
        <w:rPr>
          <w:lang w:val="fr-CH"/>
        </w:rPr>
      </w:pPr>
      <w:r>
        <w:rPr>
          <w:lang w:val="fr-CH"/>
        </w:rPr>
        <w:t>ou</w:t>
      </w:r>
      <w:r w:rsidR="00A2751A" w:rsidRPr="00A8316A">
        <w:rPr>
          <w:lang w:val="fr-CH"/>
        </w:rPr>
        <w:tab/>
      </w:r>
      <w:r w:rsidR="00A2751A" w:rsidRPr="00A8316A">
        <w:rPr>
          <w:i/>
          <w:lang w:val="fr-CH"/>
        </w:rPr>
        <w:t>n</w:t>
      </w:r>
      <w:r w:rsidR="00A2751A" w:rsidRPr="00A8316A">
        <w:rPr>
          <w:lang w:val="fr-CH"/>
        </w:rPr>
        <w:t xml:space="preserve"> </w:t>
      </w:r>
      <w:r w:rsidR="008A5DB5" w:rsidRPr="00A8316A">
        <w:rPr>
          <w:lang w:val="fr-CH"/>
        </w:rPr>
        <w:t>=</w:t>
      </w:r>
      <w:r w:rsidR="00A2751A" w:rsidRPr="00A8316A">
        <w:rPr>
          <w:lang w:val="fr-CH"/>
        </w:rPr>
        <w:t xml:space="preserve"> 2, 3, 4, ..., 12 dans l</w:t>
      </w:r>
      <w:r>
        <w:rPr>
          <w:lang w:val="fr-CH"/>
        </w:rPr>
        <w:t>a moitié inférieure de la bande,</w:t>
      </w:r>
      <w:r w:rsidR="00A2751A" w:rsidRPr="00A8316A">
        <w:rPr>
          <w:lang w:val="fr-CH"/>
        </w:rPr>
        <w:t xml:space="preserve"> et</w:t>
      </w:r>
    </w:p>
    <w:p w:rsidR="00A2751A" w:rsidRPr="00A8316A" w:rsidRDefault="00A2751A" w:rsidP="008A5DB5">
      <w:pPr>
        <w:pStyle w:val="enumlev1"/>
        <w:rPr>
          <w:lang w:val="fr-CH"/>
        </w:rPr>
      </w:pPr>
      <w:r w:rsidRPr="00A8316A">
        <w:rPr>
          <w:lang w:val="fr-CH"/>
        </w:rPr>
        <w:tab/>
      </w:r>
      <w:r w:rsidRPr="00A8316A">
        <w:rPr>
          <w:i/>
          <w:lang w:val="fr-CH"/>
        </w:rPr>
        <w:t>n</w:t>
      </w:r>
      <w:r w:rsidRPr="00A8316A">
        <w:rPr>
          <w:lang w:val="fr-CH"/>
        </w:rPr>
        <w:t xml:space="preserve"> </w:t>
      </w:r>
      <w:r w:rsidR="008A5DB5" w:rsidRPr="00A8316A">
        <w:rPr>
          <w:lang w:val="fr-CH"/>
        </w:rPr>
        <w:t>=</w:t>
      </w:r>
      <w:r w:rsidRPr="00A8316A">
        <w:rPr>
          <w:lang w:val="fr-CH"/>
        </w:rPr>
        <w:t xml:space="preserve"> 1, 2, 3, ..., 11 dans la moitié supérieure de la bande (pour une configuration de 11 canaux ave</w:t>
      </w:r>
      <w:r w:rsidR="00446AA7">
        <w:rPr>
          <w:lang w:val="fr-CH"/>
        </w:rPr>
        <w:t>c ZS bandes de garde de 55 MHz).</w:t>
      </w:r>
    </w:p>
    <w:p w:rsidR="00A2751A" w:rsidRPr="00A8316A" w:rsidRDefault="00A2751A" w:rsidP="00A2751A">
      <w:pPr>
        <w:pStyle w:val="enumlev1"/>
        <w:rPr>
          <w:lang w:val="fr-CH"/>
        </w:rPr>
      </w:pPr>
      <w:r w:rsidRPr="00A8316A">
        <w:rPr>
          <w:lang w:val="fr-CH"/>
        </w:rPr>
        <w:t>La disposition des fréquences est représent</w:t>
      </w:r>
      <w:r w:rsidR="00446AA7">
        <w:rPr>
          <w:lang w:val="fr-CH"/>
        </w:rPr>
        <w:t>ée sur la Fig. 1 (Notes 2 et 3);</w:t>
      </w:r>
    </w:p>
    <w:p w:rsidR="00A2751A" w:rsidRPr="00A8316A" w:rsidRDefault="00A2751A" w:rsidP="00A2751A">
      <w:pPr>
        <w:rPr>
          <w:lang w:val="fr-CH"/>
        </w:rPr>
      </w:pPr>
      <w:r w:rsidRPr="00A8316A">
        <w:rPr>
          <w:b/>
          <w:bCs/>
          <w:lang w:val="fr-CH"/>
        </w:rPr>
        <w:t>1.2</w:t>
      </w:r>
      <w:r w:rsidRPr="00A8316A">
        <w:rPr>
          <w:b/>
          <w:bCs/>
          <w:lang w:val="fr-CH"/>
        </w:rPr>
        <w:tab/>
      </w:r>
      <w:r w:rsidRPr="00A8316A">
        <w:rPr>
          <w:lang w:val="fr-CH"/>
        </w:rPr>
        <w:t>qu'une deuxième option pour la disposition principale (jusqu'à 12 canaux aller et retour) avec ZS bandes de garde de 35 MHz définisse les fréquences des différents canaux exprimées par les relations suivantes:</w:t>
      </w:r>
    </w:p>
    <w:p w:rsidR="00A2751A" w:rsidRPr="00A8316A" w:rsidRDefault="00A2751A" w:rsidP="008A5DB5">
      <w:pPr>
        <w:pStyle w:val="enumlev1"/>
        <w:rPr>
          <w:lang w:val="fr-CH"/>
        </w:rPr>
      </w:pPr>
      <w:r w:rsidRPr="00A8316A">
        <w:rPr>
          <w:lang w:val="fr-CH"/>
        </w:rPr>
        <w:tab/>
        <w:t xml:space="preserve">moitié inférieure de la bande: </w:t>
      </w:r>
      <w:r w:rsidRPr="00A8316A">
        <w:rPr>
          <w:lang w:val="fr-CH"/>
        </w:rPr>
        <w:tab/>
      </w:r>
      <w:r w:rsidR="008A5DB5" w:rsidRPr="00A8316A">
        <w:rPr>
          <w:lang w:val="fr-CH"/>
        </w:rPr>
        <w:t xml:space="preserve">  </w:t>
      </w:r>
      <w:r w:rsidRPr="00A8316A">
        <w:rPr>
          <w:i/>
          <w:lang w:val="fr-CH"/>
        </w:rPr>
        <w:t>f</w:t>
      </w:r>
      <w:r w:rsidRPr="00A8316A">
        <w:rPr>
          <w:i/>
          <w:vertAlign w:val="subscript"/>
          <w:lang w:val="fr-CH"/>
        </w:rPr>
        <w:t>n</w:t>
      </w:r>
      <w:r w:rsidRPr="00A8316A">
        <w:rPr>
          <w:lang w:val="fr-CH"/>
        </w:rPr>
        <w:t xml:space="preserve"> </w:t>
      </w:r>
      <w:r w:rsidR="008A5DB5" w:rsidRPr="00A8316A">
        <w:rPr>
          <w:lang w:val="fr-CH"/>
        </w:rPr>
        <w:t>=</w:t>
      </w:r>
      <w:r w:rsidRPr="00A8316A">
        <w:rPr>
          <w:lang w:val="fr-CH"/>
        </w:rPr>
        <w:t xml:space="preserve"> </w:t>
      </w:r>
      <w:r w:rsidRPr="00A8316A">
        <w:rPr>
          <w:i/>
          <w:lang w:val="fr-CH"/>
        </w:rPr>
        <w:t>f</w:t>
      </w:r>
      <w:r w:rsidRPr="00A8316A">
        <w:rPr>
          <w:vertAlign w:val="subscript"/>
          <w:lang w:val="fr-CH"/>
        </w:rPr>
        <w:t>0</w:t>
      </w:r>
      <w:r w:rsidRPr="00A8316A">
        <w:rPr>
          <w:lang w:val="fr-CH"/>
        </w:rPr>
        <w:t xml:space="preserve"> – 5</w:t>
      </w:r>
      <w:r w:rsidRPr="00A8316A">
        <w:rPr>
          <w:lang w:val="fr-CH" w:eastAsia="ja-JP"/>
        </w:rPr>
        <w:t>0</w:t>
      </w:r>
      <w:r w:rsidRPr="00A8316A">
        <w:rPr>
          <w:lang w:val="fr-CH"/>
        </w:rPr>
        <w:t xml:space="preserve">5 </w:t>
      </w:r>
      <w:r w:rsidR="008A5DB5" w:rsidRPr="00A8316A">
        <w:rPr>
          <w:lang w:val="fr-CH"/>
        </w:rPr>
        <w:t>+</w:t>
      </w:r>
      <w:r w:rsidRPr="00A8316A">
        <w:rPr>
          <w:lang w:val="fr-CH"/>
        </w:rPr>
        <w:t xml:space="preserve"> 40</w:t>
      </w:r>
      <w:r w:rsidRPr="00A8316A">
        <w:rPr>
          <w:i/>
          <w:lang w:val="fr-CH"/>
        </w:rPr>
        <w:t xml:space="preserve"> n</w:t>
      </w:r>
      <w:r w:rsidRPr="00A8316A">
        <w:rPr>
          <w:lang w:val="fr-CH"/>
        </w:rPr>
        <w:tab/>
        <w:t>MHz</w:t>
      </w:r>
    </w:p>
    <w:p w:rsidR="00A2751A" w:rsidRPr="00A8316A" w:rsidRDefault="00A2751A" w:rsidP="008A5DB5">
      <w:pPr>
        <w:pStyle w:val="enumlev1"/>
        <w:rPr>
          <w:lang w:val="fr-CH"/>
        </w:rPr>
      </w:pPr>
      <w:r w:rsidRPr="00A8316A">
        <w:rPr>
          <w:lang w:val="fr-CH"/>
        </w:rPr>
        <w:tab/>
        <w:t>moitié supérieure de la bande:</w:t>
      </w:r>
      <w:r w:rsidRPr="00A8316A">
        <w:rPr>
          <w:i/>
          <w:lang w:val="fr-CH"/>
        </w:rPr>
        <w:t xml:space="preserve"> </w:t>
      </w:r>
      <w:r w:rsidRPr="00A8316A">
        <w:rPr>
          <w:i/>
          <w:lang w:val="fr-CH"/>
        </w:rPr>
        <w:tab/>
      </w:r>
      <w:r w:rsidRPr="00A8316A">
        <w:rPr>
          <w:position w:val="-12"/>
          <w:lang w:val="fr-CH"/>
        </w:rPr>
        <w:object w:dxaOrig="300" w:dyaOrig="360">
          <v:shape id="_x0000_i1027" type="#_x0000_t75" style="width:14.95pt;height:18.3pt" o:ole="">
            <v:imagedata r:id="rId12" o:title=""/>
          </v:shape>
          <o:OLEObject Type="Embed" ProgID="Equation.3" ShapeID="_x0000_i1027" DrawAspect="Content" ObjectID="_1354006480" r:id="rId15"/>
        </w:object>
      </w:r>
      <w:r w:rsidRPr="00A8316A">
        <w:rPr>
          <w:lang w:val="fr-CH"/>
        </w:rPr>
        <w:t xml:space="preserve"> </w:t>
      </w:r>
      <w:r w:rsidR="008A5DB5" w:rsidRPr="00A8316A">
        <w:rPr>
          <w:lang w:val="fr-CH"/>
        </w:rPr>
        <w:t>=</w:t>
      </w:r>
      <w:r w:rsidRPr="00A8316A">
        <w:rPr>
          <w:lang w:val="fr-CH"/>
        </w:rPr>
        <w:t xml:space="preserve"> </w:t>
      </w:r>
      <w:r w:rsidRPr="00A8316A">
        <w:rPr>
          <w:i/>
          <w:lang w:val="fr-CH"/>
        </w:rPr>
        <w:t>f</w:t>
      </w:r>
      <w:r w:rsidRPr="00A8316A">
        <w:rPr>
          <w:vertAlign w:val="subscript"/>
          <w:lang w:val="fr-CH"/>
        </w:rPr>
        <w:t>0</w:t>
      </w:r>
      <w:r w:rsidRPr="00A8316A">
        <w:rPr>
          <w:lang w:val="fr-CH"/>
        </w:rPr>
        <w:t xml:space="preserve"> – </w:t>
      </w:r>
      <w:r w:rsidRPr="00A8316A">
        <w:rPr>
          <w:lang w:val="fr-CH" w:eastAsia="ja-JP"/>
        </w:rPr>
        <w:t>1</w:t>
      </w:r>
      <w:r w:rsidRPr="00A8316A">
        <w:rPr>
          <w:lang w:val="fr-CH"/>
        </w:rPr>
        <w:t xml:space="preserve">5 </w:t>
      </w:r>
      <w:r w:rsidR="008A5DB5" w:rsidRPr="00A8316A">
        <w:rPr>
          <w:lang w:val="fr-CH"/>
        </w:rPr>
        <w:t>+</w:t>
      </w:r>
      <w:r w:rsidRPr="00A8316A">
        <w:rPr>
          <w:lang w:val="fr-CH"/>
        </w:rPr>
        <w:t xml:space="preserve"> 40</w:t>
      </w:r>
      <w:r w:rsidRPr="00A8316A">
        <w:rPr>
          <w:i/>
          <w:lang w:val="fr-CH"/>
        </w:rPr>
        <w:t xml:space="preserve"> n</w:t>
      </w:r>
      <w:r w:rsidRPr="00A8316A">
        <w:rPr>
          <w:lang w:val="fr-CH"/>
        </w:rPr>
        <w:tab/>
        <w:t>MHz</w:t>
      </w:r>
    </w:p>
    <w:p w:rsidR="00A2751A" w:rsidRPr="00A8316A" w:rsidRDefault="00A2751A" w:rsidP="00A2751A">
      <w:pPr>
        <w:rPr>
          <w:lang w:val="fr-CH"/>
        </w:rPr>
      </w:pPr>
      <w:r w:rsidRPr="00A8316A">
        <w:rPr>
          <w:lang w:val="fr-CH"/>
        </w:rPr>
        <w:t>où:</w:t>
      </w:r>
    </w:p>
    <w:p w:rsidR="00A2751A" w:rsidRPr="00A8316A" w:rsidRDefault="00A2751A" w:rsidP="008A5DB5">
      <w:pPr>
        <w:rPr>
          <w:lang w:val="fr-CH" w:eastAsia="ja-JP"/>
        </w:rPr>
      </w:pPr>
      <w:r w:rsidRPr="00A8316A">
        <w:rPr>
          <w:i/>
          <w:lang w:val="fr-CH"/>
        </w:rPr>
        <w:tab/>
        <w:t>n</w:t>
      </w:r>
      <w:r w:rsidRPr="00A8316A">
        <w:rPr>
          <w:lang w:val="fr-CH"/>
        </w:rPr>
        <w:t xml:space="preserve"> </w:t>
      </w:r>
      <w:r w:rsidR="008A5DB5" w:rsidRPr="00A8316A">
        <w:rPr>
          <w:lang w:val="fr-CH"/>
        </w:rPr>
        <w:t>=</w:t>
      </w:r>
      <w:r w:rsidRPr="00A8316A">
        <w:rPr>
          <w:lang w:val="fr-CH"/>
        </w:rPr>
        <w:t xml:space="preserve"> 1, 2, 3, </w:t>
      </w:r>
      <w:r w:rsidRPr="00A8316A">
        <w:rPr>
          <w:lang w:val="fr-CH" w:eastAsia="ja-JP"/>
        </w:rPr>
        <w:t xml:space="preserve">..., </w:t>
      </w:r>
      <w:r w:rsidRPr="00A8316A">
        <w:rPr>
          <w:lang w:val="fr-CH"/>
        </w:rPr>
        <w:t>12</w:t>
      </w:r>
      <w:r w:rsidRPr="00A8316A">
        <w:rPr>
          <w:lang w:val="fr-CH" w:eastAsia="ja-JP"/>
        </w:rPr>
        <w:t>, selon le nombre de canaux.</w:t>
      </w:r>
    </w:p>
    <w:p w:rsidR="00A2751A" w:rsidRPr="00A8316A" w:rsidRDefault="00A2751A" w:rsidP="00A2751A">
      <w:pPr>
        <w:rPr>
          <w:lang w:val="fr-CH" w:eastAsia="ja-JP"/>
        </w:rPr>
      </w:pPr>
      <w:r w:rsidRPr="00A8316A">
        <w:rPr>
          <w:lang w:val="fr-CH" w:eastAsia="ja-JP"/>
        </w:rPr>
        <w:t>La disposition des fréquences est représentée à la Fig. 2 qui indique aussi une disposition possible des polarisations.</w:t>
      </w:r>
    </w:p>
    <w:p w:rsidR="00A2751A" w:rsidRPr="00A8316A" w:rsidRDefault="00E9615B" w:rsidP="00E9615B">
      <w:pPr>
        <w:pStyle w:val="FigureNo"/>
        <w:rPr>
          <w:lang w:val="fr-CH" w:eastAsia="ja-JP"/>
        </w:rPr>
      </w:pPr>
      <w:r w:rsidRPr="00A8316A">
        <w:rPr>
          <w:lang w:val="fr-CH" w:eastAsia="ja-JP"/>
        </w:rPr>
        <w:t>figure 1</w:t>
      </w:r>
    </w:p>
    <w:p w:rsidR="00E9615B" w:rsidRPr="00A8316A" w:rsidRDefault="00E9615B" w:rsidP="00E9615B">
      <w:pPr>
        <w:pStyle w:val="Figuretitle"/>
        <w:rPr>
          <w:lang w:val="fr-CH" w:eastAsia="ja-JP"/>
        </w:rPr>
      </w:pPr>
      <w:r w:rsidRPr="00A8316A">
        <w:rPr>
          <w:lang w:val="fr-CH" w:eastAsia="ja-JP"/>
        </w:rPr>
        <w:t>Disposition des canaux radioélectriques pour les FWS de capacité élevée fonctionnant dans la bande de 11 GHz,</w:t>
      </w:r>
      <w:r w:rsidRPr="00A8316A">
        <w:rPr>
          <w:lang w:val="fr-CH" w:eastAsia="ja-JP"/>
        </w:rPr>
        <w:br/>
        <w:t xml:space="preserve">conformément au point 1.1 du </w:t>
      </w:r>
      <w:r w:rsidRPr="00A8316A">
        <w:rPr>
          <w:i/>
          <w:iCs/>
          <w:lang w:val="fr-CH" w:eastAsia="ja-JP"/>
        </w:rPr>
        <w:t>recommande</w:t>
      </w:r>
      <w:r w:rsidRPr="00A8316A">
        <w:rPr>
          <w:lang w:val="fr-CH" w:eastAsia="ja-JP"/>
        </w:rPr>
        <w:t xml:space="preserve"> </w:t>
      </w:r>
    </w:p>
    <w:p w:rsidR="00E9615B" w:rsidRPr="00A8316A" w:rsidRDefault="00E9615B" w:rsidP="00E9615B">
      <w:pPr>
        <w:pStyle w:val="Figurelegend"/>
        <w:jc w:val="center"/>
        <w:rPr>
          <w:lang w:val="fr-CH" w:eastAsia="ja-JP"/>
        </w:rPr>
      </w:pPr>
      <w:r w:rsidRPr="00A8316A">
        <w:rPr>
          <w:lang w:val="fr-CH" w:eastAsia="ja-JP"/>
        </w:rPr>
        <w:t>(Fréquences en MHz)</w:t>
      </w:r>
      <w:r w:rsidRPr="00A8316A">
        <w:rPr>
          <w:lang w:val="fr-CH" w:eastAsia="ja-JP"/>
        </w:rPr>
        <w:br/>
      </w:r>
    </w:p>
    <w:p w:rsidR="00A2751A" w:rsidRPr="00A8316A" w:rsidRDefault="00E9615B" w:rsidP="00E9615B">
      <w:pPr>
        <w:pStyle w:val="Figure"/>
        <w:rPr>
          <w:lang w:val="fr-CH"/>
        </w:rPr>
      </w:pPr>
      <w:r w:rsidRPr="00A8316A">
        <w:rPr>
          <w:lang w:val="fr-CH"/>
        </w:rPr>
        <w:object w:dxaOrig="8832" w:dyaOrig="3050">
          <v:shape id="_x0000_i1028" type="#_x0000_t75" style="width:441.4pt;height:152.85pt" o:ole="" o:allowoverlap="f">
            <v:imagedata r:id="rId16" o:title=""/>
          </v:shape>
          <o:OLEObject Type="Embed" ProgID="CorelDRAW.Graphic.14" ShapeID="_x0000_i1028" DrawAspect="Content" ObjectID="_1354006481" r:id="rId17"/>
        </w:object>
      </w:r>
    </w:p>
    <w:p w:rsidR="00E9615B" w:rsidRPr="00A8316A" w:rsidRDefault="00E9615B" w:rsidP="00E9615B">
      <w:pPr>
        <w:pStyle w:val="FigureNo"/>
        <w:rPr>
          <w:lang w:val="fr-CH"/>
        </w:rPr>
      </w:pPr>
      <w:r w:rsidRPr="00A8316A">
        <w:rPr>
          <w:lang w:val="fr-CH"/>
        </w:rPr>
        <w:t>figure 2</w:t>
      </w:r>
    </w:p>
    <w:p w:rsidR="00E9615B" w:rsidRPr="00A8316A" w:rsidRDefault="00E9615B" w:rsidP="00E9615B">
      <w:pPr>
        <w:pStyle w:val="Figuretitle"/>
        <w:rPr>
          <w:i/>
          <w:iCs/>
          <w:lang w:val="fr-CH"/>
        </w:rPr>
      </w:pPr>
      <w:r w:rsidRPr="00A8316A">
        <w:rPr>
          <w:lang w:val="fr-CH"/>
        </w:rPr>
        <w:t>Disposition des canaux radioélectriques pour les FWS de capacité élevée fonctionnant dans la bande de 11 GHz,</w:t>
      </w:r>
      <w:r w:rsidRPr="00A8316A">
        <w:rPr>
          <w:lang w:val="fr-CH"/>
        </w:rPr>
        <w:br/>
        <w:t xml:space="preserve">conformément au point 1.2 du </w:t>
      </w:r>
      <w:r w:rsidRPr="00A8316A">
        <w:rPr>
          <w:i/>
          <w:iCs/>
          <w:lang w:val="fr-CH"/>
        </w:rPr>
        <w:t>recommande</w:t>
      </w:r>
    </w:p>
    <w:p w:rsidR="00E9615B" w:rsidRPr="00A8316A" w:rsidRDefault="00E9615B" w:rsidP="00E9615B">
      <w:pPr>
        <w:pStyle w:val="Figurelegend"/>
        <w:jc w:val="center"/>
        <w:rPr>
          <w:lang w:val="fr-CH"/>
        </w:rPr>
      </w:pPr>
      <w:r w:rsidRPr="00A8316A">
        <w:rPr>
          <w:lang w:val="fr-CH"/>
        </w:rPr>
        <w:t>(Fréquences en MHz)</w:t>
      </w:r>
    </w:p>
    <w:p w:rsidR="00A2751A" w:rsidRPr="00A8316A" w:rsidRDefault="00E9615B" w:rsidP="00E9615B">
      <w:pPr>
        <w:pStyle w:val="Figure"/>
        <w:rPr>
          <w:lang w:val="fr-CH"/>
        </w:rPr>
      </w:pPr>
      <w:r w:rsidRPr="00A8316A">
        <w:rPr>
          <w:lang w:val="fr-CH"/>
        </w:rPr>
        <w:object w:dxaOrig="9671" w:dyaOrig="2608">
          <v:shape id="_x0000_i1029" type="#_x0000_t75" style="width:480.75pt;height:129.6pt" o:ole="" o:allowoverlap="f">
            <v:imagedata r:id="rId18" o:title=""/>
          </v:shape>
          <o:OLEObject Type="Embed" ProgID="CorelDRAW.Graphic.14" ShapeID="_x0000_i1029" DrawAspect="Content" ObjectID="_1354006482" r:id="rId19"/>
        </w:object>
      </w:r>
    </w:p>
    <w:p w:rsidR="00A2751A" w:rsidRPr="00A8316A" w:rsidRDefault="00A2751A" w:rsidP="00E9615B">
      <w:pPr>
        <w:pStyle w:val="Normalaftertitle"/>
        <w:rPr>
          <w:lang w:val="fr-CH"/>
        </w:rPr>
      </w:pPr>
      <w:r w:rsidRPr="00A8316A">
        <w:rPr>
          <w:b/>
          <w:lang w:val="fr-CH"/>
        </w:rPr>
        <w:t>2</w:t>
      </w:r>
      <w:r w:rsidRPr="00A8316A">
        <w:rPr>
          <w:lang w:val="fr-CH"/>
        </w:rPr>
        <w:tab/>
        <w:t>que, sur la section où se fait l'interconnexion internationale, tous les canaux aller soient situés dans une moitié de la bande et tous les canaux retour dans l'autre moitié;</w:t>
      </w:r>
    </w:p>
    <w:p w:rsidR="00A2751A" w:rsidRPr="00A8316A" w:rsidRDefault="00A2751A" w:rsidP="00A2751A">
      <w:pPr>
        <w:rPr>
          <w:lang w:val="fr-CH"/>
        </w:rPr>
      </w:pPr>
      <w:r w:rsidRPr="00A8316A">
        <w:rPr>
          <w:b/>
          <w:lang w:val="fr-CH"/>
        </w:rPr>
        <w:t>3</w:t>
      </w:r>
      <w:r w:rsidRPr="00A8316A">
        <w:rPr>
          <w:lang w:val="fr-CH"/>
        </w:rPr>
        <w:tab/>
        <w:t xml:space="preserve">que, pour des canaux radioélectriques adjacents dans une même moitié de la bande, on utilise, de préférence, alternativement des polarisations différentes (voir également le point 6 du </w:t>
      </w:r>
      <w:r w:rsidRPr="00A8316A">
        <w:rPr>
          <w:i/>
          <w:iCs/>
          <w:lang w:val="fr-CH"/>
        </w:rPr>
        <w:t>recommande</w:t>
      </w:r>
      <w:r w:rsidRPr="00A8316A">
        <w:rPr>
          <w:iCs/>
          <w:lang w:val="fr-CH"/>
        </w:rPr>
        <w:t>)</w:t>
      </w:r>
      <w:r w:rsidRPr="00A8316A">
        <w:rPr>
          <w:lang w:val="fr-CH"/>
        </w:rPr>
        <w:t>;</w:t>
      </w:r>
    </w:p>
    <w:p w:rsidR="00A2751A" w:rsidRPr="00A8316A" w:rsidRDefault="00A2751A" w:rsidP="00A2751A">
      <w:pPr>
        <w:rPr>
          <w:lang w:val="fr-CH"/>
        </w:rPr>
      </w:pPr>
      <w:r w:rsidRPr="00A8316A">
        <w:rPr>
          <w:b/>
          <w:lang w:val="fr-CH"/>
        </w:rPr>
        <w:t>4</w:t>
      </w:r>
      <w:r w:rsidRPr="00A8316A">
        <w:rPr>
          <w:lang w:val="fr-CH"/>
        </w:rPr>
        <w:tab/>
        <w:t xml:space="preserve">que la valeur préférée de la fréquence centrale </w:t>
      </w:r>
      <w:r w:rsidRPr="00A8316A">
        <w:rPr>
          <w:i/>
          <w:iCs/>
          <w:lang w:val="fr-CH"/>
        </w:rPr>
        <w:t>f</w:t>
      </w:r>
      <w:r w:rsidRPr="00A8316A">
        <w:rPr>
          <w:vertAlign w:val="subscript"/>
          <w:lang w:val="fr-CH"/>
        </w:rPr>
        <w:t xml:space="preserve">0 </w:t>
      </w:r>
      <w:r w:rsidRPr="00A8316A">
        <w:rPr>
          <w:lang w:val="fr-CH"/>
        </w:rPr>
        <w:t>soit 11</w:t>
      </w:r>
      <w:r w:rsidRPr="00A8316A">
        <w:rPr>
          <w:sz w:val="12"/>
          <w:lang w:val="fr-CH"/>
        </w:rPr>
        <w:t> </w:t>
      </w:r>
      <w:r w:rsidRPr="00A8316A">
        <w:rPr>
          <w:lang w:val="fr-CH"/>
        </w:rPr>
        <w:t>200 MHz, d'autres fréquences centrales pouvant être utilisées après accord entre les administrations intéressées;</w:t>
      </w:r>
    </w:p>
    <w:p w:rsidR="00A2751A" w:rsidRPr="00A8316A" w:rsidRDefault="00A2751A" w:rsidP="00BB5B48">
      <w:pPr>
        <w:rPr>
          <w:lang w:val="fr-CH"/>
        </w:rPr>
      </w:pPr>
      <w:r w:rsidRPr="00A8316A">
        <w:rPr>
          <w:b/>
          <w:lang w:val="fr-CH"/>
        </w:rPr>
        <w:t>5</w:t>
      </w:r>
      <w:r w:rsidRPr="00A8316A">
        <w:rPr>
          <w:lang w:val="fr-CH"/>
        </w:rPr>
        <w:tab/>
        <w:t>que, lorsqu'on doit utiliser les FWS</w:t>
      </w:r>
      <w:r w:rsidR="00BB5B48">
        <w:rPr>
          <w:lang w:val="fr-CH"/>
        </w:rPr>
        <w:t xml:space="preserve"> </w:t>
      </w:r>
      <w:r w:rsidRPr="00A8316A">
        <w:rPr>
          <w:lang w:val="fr-CH"/>
        </w:rPr>
        <w:t xml:space="preserve">de capacité faible ou moyenne dans la bande des 11 GHz, la disposition des canaux radioélectriques soit conforme à celle du § 1.2 du </w:t>
      </w:r>
      <w:r w:rsidRPr="00A8316A">
        <w:rPr>
          <w:i/>
          <w:lang w:val="fr-CH"/>
        </w:rPr>
        <w:t xml:space="preserve">recommande </w:t>
      </w:r>
      <w:r w:rsidRPr="00A8316A">
        <w:rPr>
          <w:iCs/>
          <w:lang w:val="fr-CH"/>
        </w:rPr>
        <w:t>(voir la Note 7)</w:t>
      </w:r>
      <w:r w:rsidRPr="00A8316A">
        <w:rPr>
          <w:lang w:val="fr-CH"/>
        </w:rPr>
        <w:t>;</w:t>
      </w:r>
    </w:p>
    <w:p w:rsidR="00A2751A" w:rsidRPr="00A8316A" w:rsidRDefault="00A2751A" w:rsidP="00A2751A">
      <w:pPr>
        <w:rPr>
          <w:lang w:val="fr-CH"/>
        </w:rPr>
      </w:pPr>
      <w:r w:rsidRPr="00A8316A">
        <w:rPr>
          <w:b/>
          <w:lang w:val="fr-CH"/>
        </w:rPr>
        <w:t>6</w:t>
      </w:r>
      <w:r w:rsidRPr="00A8316A">
        <w:rPr>
          <w:lang w:val="fr-CH"/>
        </w:rPr>
        <w:tab/>
        <w:t>qu'il est possible également d'utiliser, pour les FWS, une disposition cocanal à double polarisation que l'on peut déduire des dispositions représentées dans les Fig. 1 et 2 en associant chaque canal à son homologue;</w:t>
      </w:r>
    </w:p>
    <w:p w:rsidR="00A2751A" w:rsidRPr="00A8316A" w:rsidRDefault="00A2751A" w:rsidP="00A2751A">
      <w:pPr>
        <w:rPr>
          <w:lang w:val="fr-CH"/>
        </w:rPr>
      </w:pPr>
      <w:r w:rsidRPr="00A8316A">
        <w:rPr>
          <w:b/>
          <w:lang w:val="fr-CH"/>
        </w:rPr>
        <w:t>7</w:t>
      </w:r>
      <w:r w:rsidRPr="00A8316A">
        <w:rPr>
          <w:lang w:val="fr-CH"/>
        </w:rPr>
        <w:tab/>
        <w:t xml:space="preserve">que, dans le cas d'une transmission multiporteuses (voir la Note 5), l'ensemble des </w:t>
      </w:r>
      <w:r w:rsidRPr="00A8316A">
        <w:rPr>
          <w:i/>
          <w:lang w:val="fr-CH"/>
        </w:rPr>
        <w:t>n</w:t>
      </w:r>
      <w:r w:rsidRPr="00A8316A">
        <w:rPr>
          <w:lang w:val="fr-CH"/>
        </w:rPr>
        <w:t xml:space="preserve"> porteuses soit considéré comme un seul canal. La fréquence centrale de ce canal est définie conformément au § 1 du </w:t>
      </w:r>
      <w:r w:rsidRPr="00A8316A">
        <w:rPr>
          <w:i/>
          <w:lang w:val="fr-CH"/>
        </w:rPr>
        <w:t>recommande</w:t>
      </w:r>
      <w:r w:rsidRPr="00A8316A">
        <w:rPr>
          <w:lang w:val="fr-CH"/>
        </w:rPr>
        <w:t>, quelle que soit la fréquence centrale réelle des porteuses, qui peut varier pour des raisons techniques, en fonction de leur réalisation pratique. Le fonctionnement des systèmes multiporteuses est traité plus en détail dans l'Annexe 2.</w:t>
      </w:r>
    </w:p>
    <w:p w:rsidR="00A2751A" w:rsidRPr="00A8316A" w:rsidRDefault="00A2751A" w:rsidP="00A2751A">
      <w:pPr>
        <w:rPr>
          <w:lang w:val="fr-CH"/>
        </w:rPr>
      </w:pPr>
      <w:r w:rsidRPr="00A8316A">
        <w:rPr>
          <w:lang w:val="fr-CH"/>
        </w:rPr>
        <w:t>NOTE 1 – Les débits binaires bruts effectifs peuvent être de 5% ou supérieurs aux débits nets de transmission.</w:t>
      </w:r>
    </w:p>
    <w:p w:rsidR="00A2751A" w:rsidRPr="00A8316A" w:rsidRDefault="00A2751A" w:rsidP="00A2751A">
      <w:pPr>
        <w:rPr>
          <w:lang w:val="fr-CH"/>
        </w:rPr>
      </w:pPr>
      <w:r w:rsidRPr="00A8316A">
        <w:rPr>
          <w:lang w:val="fr-CH"/>
        </w:rPr>
        <w:t>NOTE 2 – Le fonctionnement avec une seule antenne permet de transmettre douze canaux aller et douze canaux retour selon la disposition de la Fig. 1.</w:t>
      </w:r>
    </w:p>
    <w:p w:rsidR="00A2751A" w:rsidRPr="00A8316A" w:rsidRDefault="00A2751A" w:rsidP="00A2751A">
      <w:pPr>
        <w:rPr>
          <w:lang w:val="fr-CH"/>
        </w:rPr>
      </w:pPr>
      <w:r w:rsidRPr="00A8316A">
        <w:rPr>
          <w:lang w:val="fr-CH"/>
        </w:rPr>
        <w:t>NOTE 3 – Il faut tenir dûment compte du fait qu'une autre disposition entrelacée avec des canaux radioélectriques situés à 20 MHz au</w:t>
      </w:r>
      <w:r w:rsidRPr="00A8316A">
        <w:rPr>
          <w:lang w:val="fr-CH"/>
        </w:rPr>
        <w:noBreakHyphen/>
        <w:t xml:space="preserve">dessous de ceux de la disposition principale (§ 1.1 du </w:t>
      </w:r>
      <w:r w:rsidRPr="00A8316A">
        <w:rPr>
          <w:i/>
          <w:iCs/>
          <w:lang w:val="fr-CH"/>
        </w:rPr>
        <w:t>recommande</w:t>
      </w:r>
      <w:r w:rsidRPr="00A8316A">
        <w:rPr>
          <w:lang w:val="fr-CH"/>
        </w:rPr>
        <w:t xml:space="preserve">) a été recommandée dans la version précédente de la présente </w:t>
      </w:r>
      <w:r w:rsidRPr="00A8316A">
        <w:rPr>
          <w:rFonts w:ascii="timesnewroman" w:eastAsia="SimSun" w:hAnsi="timesnewroman" w:cs="timesnewroman"/>
          <w:szCs w:val="24"/>
          <w:lang w:val="fr-CH" w:eastAsia="zh-CN"/>
        </w:rPr>
        <w:t>Recommandation et utilisée dans le passé, en particulier pour la mise en œuvre de réseaux numériques de capacité moyenne, parallèlement aux réseaux analogiques existants. Le canal 1, dans cette disposition, est au</w:t>
      </w:r>
      <w:r w:rsidRPr="00A8316A">
        <w:rPr>
          <w:rFonts w:ascii="timesnewroman" w:eastAsia="SimSun" w:hAnsi="timesnewroman" w:cs="timesnewroman"/>
          <w:szCs w:val="24"/>
          <w:lang w:val="fr-CH" w:eastAsia="zh-CN"/>
        </w:rPr>
        <w:noBreakHyphen/>
        <w:t>delà du bord de la bande inférieure, à 10,7 GHz, et conformément au numéro 5.340 du Règlement des radiocommunications, son utilisation est interdite; cette disposition peut toutefois encore être utilisée dans quelques pays conformément au numéro 5.483 du Règlement des radiocommunications.</w:t>
      </w:r>
    </w:p>
    <w:p w:rsidR="00A2751A" w:rsidRPr="00A8316A" w:rsidRDefault="00A2751A" w:rsidP="00A2751A">
      <w:pPr>
        <w:rPr>
          <w:lang w:val="fr-CH"/>
        </w:rPr>
      </w:pPr>
      <w:r w:rsidRPr="00A8316A">
        <w:rPr>
          <w:lang w:val="fr-CH"/>
        </w:rPr>
        <w:t>NOTE 4 – Il est reconnu que certaines administrations utilisent d'autres dispositions de canaux à 140 Mbit/s, comme l'indique l'Annexe 1.</w:t>
      </w:r>
    </w:p>
    <w:p w:rsidR="00A2751A" w:rsidRPr="00A8316A" w:rsidRDefault="00A2751A" w:rsidP="008A5DB5">
      <w:pPr>
        <w:rPr>
          <w:lang w:val="fr-CH"/>
        </w:rPr>
      </w:pPr>
      <w:r w:rsidRPr="00A8316A">
        <w:rPr>
          <w:lang w:val="fr-CH"/>
        </w:rPr>
        <w:t xml:space="preserve">NOTE 5 – Un système multiporteuses est un système dans lequel </w:t>
      </w:r>
      <w:r w:rsidRPr="00A8316A">
        <w:rPr>
          <w:i/>
          <w:lang w:val="fr-CH"/>
        </w:rPr>
        <w:t>n</w:t>
      </w:r>
      <w:r w:rsidRPr="00A8316A">
        <w:rPr>
          <w:lang w:val="fr-CH"/>
        </w:rPr>
        <w:t xml:space="preserve"> signaux de porteuses à modulation numérique (où </w:t>
      </w:r>
      <w:r w:rsidRPr="00A8316A">
        <w:rPr>
          <w:i/>
          <w:lang w:val="fr-CH"/>
        </w:rPr>
        <w:t>n</w:t>
      </w:r>
      <w:r w:rsidRPr="00A8316A">
        <w:rPr>
          <w:lang w:val="fr-CH"/>
        </w:rPr>
        <w:t> </w:t>
      </w:r>
      <w:r w:rsidR="008A5DB5" w:rsidRPr="00A8316A">
        <w:rPr>
          <w:lang w:val="fr-CH"/>
        </w:rPr>
        <w:t>&gt;</w:t>
      </w:r>
      <w:r w:rsidRPr="00A8316A">
        <w:rPr>
          <w:lang w:val="fr-CH"/>
        </w:rPr>
        <w:t xml:space="preserve"> 1) sont émis (ou reçus) simultanément par le même équipement. La fréquence centrale doit être considérée comme la moyenne arithmétique des </w:t>
      </w:r>
      <w:r w:rsidRPr="00A8316A">
        <w:rPr>
          <w:i/>
          <w:lang w:val="fr-CH"/>
        </w:rPr>
        <w:t>n</w:t>
      </w:r>
      <w:r w:rsidRPr="00A8316A">
        <w:rPr>
          <w:lang w:val="fr-CH"/>
        </w:rPr>
        <w:t xml:space="preserve"> fréquences porteuses du système multiporteuses.</w:t>
      </w:r>
    </w:p>
    <w:p w:rsidR="00A2751A" w:rsidRPr="00A8316A" w:rsidRDefault="00A2751A" w:rsidP="00A2751A">
      <w:pPr>
        <w:rPr>
          <w:lang w:val="fr-CH"/>
        </w:rPr>
      </w:pPr>
      <w:r w:rsidRPr="00A8316A">
        <w:rPr>
          <w:lang w:val="fr-CH"/>
        </w:rPr>
        <w:t>NOTE 6 – Il faut tenir dûment compte du fait qu'un pays utilise une disposition des canaux basée sur un espacement de 60 MHz. Cette disposition est décrite dans l'Annexe 3.</w:t>
      </w:r>
    </w:p>
    <w:p w:rsidR="00A2751A" w:rsidRPr="00A8316A" w:rsidRDefault="00A2751A" w:rsidP="00A2751A">
      <w:pPr>
        <w:rPr>
          <w:lang w:val="fr-CH"/>
        </w:rPr>
      </w:pPr>
      <w:r w:rsidRPr="00A8316A">
        <w:rPr>
          <w:lang w:val="fr-CH"/>
        </w:rPr>
        <w:t>NOTE 7 – Il faudra tenir dûment compte du fait que certains pays utilisent des dispositions différentes des canaux radioélectriques pour les systèmes numériques de capacité moyenne ou faible. Ces dispositions sont décrites dans l'Annexe 4.</w:t>
      </w:r>
    </w:p>
    <w:p w:rsidR="00A2751A" w:rsidRPr="00A8316A" w:rsidRDefault="00A2751A" w:rsidP="00333DEB">
      <w:pPr>
        <w:rPr>
          <w:lang w:val="fr-CH"/>
        </w:rPr>
      </w:pPr>
      <w:r w:rsidRPr="00A8316A">
        <w:rPr>
          <w:lang w:val="fr-CH"/>
        </w:rPr>
        <w:t xml:space="preserve">NOTE 8 </w:t>
      </w:r>
      <w:r w:rsidR="00333DEB" w:rsidRPr="00A8316A">
        <w:rPr>
          <w:lang w:val="fr-CH"/>
        </w:rPr>
        <w:t>– Il faut tenir dûment compte du fait que certains pays utilisent d'autres dispositions des canaux radioélectriques basées sur un espacement de 28 MHz. Ces dispositions sont décrites dans l'Annexe 5.</w:t>
      </w:r>
      <w:r w:rsidRPr="00A8316A">
        <w:rPr>
          <w:lang w:val="fr-CH"/>
        </w:rPr>
        <w:t xml:space="preserve"> </w:t>
      </w:r>
    </w:p>
    <w:p w:rsidR="00A2751A" w:rsidRPr="00A8316A" w:rsidRDefault="00A2751A" w:rsidP="00A2751A">
      <w:pPr>
        <w:rPr>
          <w:lang w:val="fr-CH"/>
        </w:rPr>
      </w:pPr>
    </w:p>
    <w:p w:rsidR="00A2751A" w:rsidRPr="00A8316A" w:rsidRDefault="00A2751A" w:rsidP="00A2751A">
      <w:pPr>
        <w:rPr>
          <w:lang w:val="fr-CH"/>
        </w:rPr>
      </w:pPr>
    </w:p>
    <w:p w:rsidR="00A2751A" w:rsidRPr="00A8316A" w:rsidRDefault="00A2751A" w:rsidP="00A2751A">
      <w:pPr>
        <w:pStyle w:val="AnnexNoTitle"/>
        <w:rPr>
          <w:lang w:val="fr-CH"/>
        </w:rPr>
      </w:pPr>
      <w:r w:rsidRPr="00A8316A">
        <w:rPr>
          <w:lang w:val="fr-CH"/>
        </w:rPr>
        <w:t>Annexe  1</w:t>
      </w:r>
      <w:r w:rsidRPr="00A8316A">
        <w:rPr>
          <w:lang w:val="fr-CH"/>
        </w:rPr>
        <w:br/>
      </w:r>
      <w:r w:rsidRPr="00A8316A">
        <w:rPr>
          <w:lang w:val="fr-CH"/>
        </w:rPr>
        <w:br/>
        <w:t xml:space="preserve">Disposition pratique des canaux radioélectriques dans le cas </w:t>
      </w:r>
      <w:r w:rsidRPr="00A8316A">
        <w:rPr>
          <w:lang w:val="fr-CH"/>
        </w:rPr>
        <w:br/>
        <w:t>d'un système à modulation MDP-4</w:t>
      </w:r>
    </w:p>
    <w:p w:rsidR="00A2751A" w:rsidRPr="00A8316A" w:rsidRDefault="00A2751A" w:rsidP="00A2751A">
      <w:pPr>
        <w:pStyle w:val="Normalaftertitle"/>
        <w:spacing w:before="240"/>
        <w:rPr>
          <w:lang w:val="fr-CH"/>
        </w:rPr>
      </w:pPr>
      <w:r w:rsidRPr="00A8316A">
        <w:rPr>
          <w:lang w:val="fr-CH"/>
        </w:rPr>
        <w:t>La disposition des canaux représentée sur la Fig. 3 est utilisée au Royaume</w:t>
      </w:r>
      <w:r w:rsidRPr="00A8316A">
        <w:rPr>
          <w:lang w:val="fr-CH"/>
        </w:rPr>
        <w:noBreakHyphen/>
        <w:t>Uni en modulation MDP-4 sur les liaisons hertziennes existantes (longueur maximale du bond: 65 km).</w:t>
      </w:r>
    </w:p>
    <w:p w:rsidR="00A2751A" w:rsidRPr="00A8316A" w:rsidRDefault="00E9615B" w:rsidP="00E9615B">
      <w:pPr>
        <w:pStyle w:val="FigureNo"/>
        <w:rPr>
          <w:lang w:val="fr-CH"/>
        </w:rPr>
      </w:pPr>
      <w:r w:rsidRPr="00A8316A">
        <w:rPr>
          <w:lang w:val="fr-CH"/>
        </w:rPr>
        <w:t>Figure 3</w:t>
      </w:r>
    </w:p>
    <w:p w:rsidR="00E9615B" w:rsidRPr="00A8316A" w:rsidRDefault="00E9615B" w:rsidP="00E9615B">
      <w:pPr>
        <w:pStyle w:val="Figuretitle"/>
        <w:rPr>
          <w:lang w:val="fr-CH"/>
        </w:rPr>
      </w:pPr>
      <w:r w:rsidRPr="00A8316A">
        <w:rPr>
          <w:lang w:val="fr-CH"/>
        </w:rPr>
        <w:t>Disposition des canaux radioélectriques pour un FWS numérique MDP-4</w:t>
      </w:r>
    </w:p>
    <w:p w:rsidR="00E9615B" w:rsidRPr="00A8316A" w:rsidRDefault="00E9615B" w:rsidP="00E9615B">
      <w:pPr>
        <w:pStyle w:val="Figurelegend"/>
        <w:jc w:val="center"/>
        <w:rPr>
          <w:lang w:val="fr-CH"/>
        </w:rPr>
      </w:pPr>
      <w:r w:rsidRPr="00A8316A">
        <w:rPr>
          <w:lang w:val="fr-CH"/>
        </w:rPr>
        <w:t>(Fréquences en MHz)</w:t>
      </w:r>
    </w:p>
    <w:p w:rsidR="00A2751A" w:rsidRPr="00A8316A" w:rsidRDefault="00E9615B" w:rsidP="00E9615B">
      <w:pPr>
        <w:pStyle w:val="Figure"/>
        <w:rPr>
          <w:lang w:val="fr-CH"/>
        </w:rPr>
      </w:pPr>
      <w:r w:rsidRPr="00A8316A">
        <w:rPr>
          <w:lang w:val="fr-CH"/>
        </w:rPr>
        <w:object w:dxaOrig="9299" w:dyaOrig="2699">
          <v:shape id="_x0000_i1030" type="#_x0000_t75" style="width:464.7pt;height:135.15pt" o:ole="" o:allowoverlap="f">
            <v:imagedata r:id="rId20" o:title=""/>
          </v:shape>
          <o:OLEObject Type="Embed" ProgID="CorelDRAW.Graphic.14" ShapeID="_x0000_i1030" DrawAspect="Content" ObjectID="_1354006483" r:id="rId21"/>
        </w:object>
      </w:r>
    </w:p>
    <w:p w:rsidR="00076C39" w:rsidRPr="00A8316A" w:rsidRDefault="00076C39" w:rsidP="00076C39">
      <w:pPr>
        <w:rPr>
          <w:lang w:val="fr-CH"/>
        </w:rPr>
      </w:pPr>
    </w:p>
    <w:p w:rsidR="00076C39" w:rsidRPr="00A8316A" w:rsidRDefault="00076C39" w:rsidP="00076C39">
      <w:pPr>
        <w:rPr>
          <w:lang w:val="fr-CH"/>
        </w:rPr>
      </w:pPr>
    </w:p>
    <w:p w:rsidR="001B5214" w:rsidRDefault="001B5214">
      <w:pPr>
        <w:tabs>
          <w:tab w:val="clear" w:pos="794"/>
          <w:tab w:val="clear" w:pos="1191"/>
          <w:tab w:val="clear" w:pos="1588"/>
          <w:tab w:val="clear" w:pos="1985"/>
        </w:tabs>
        <w:overflowPunct/>
        <w:autoSpaceDE/>
        <w:autoSpaceDN/>
        <w:adjustRightInd/>
        <w:spacing w:before="0"/>
        <w:jc w:val="left"/>
        <w:textAlignment w:val="auto"/>
        <w:rPr>
          <w:b/>
          <w:sz w:val="28"/>
          <w:lang w:val="fr-CH"/>
        </w:rPr>
      </w:pPr>
      <w:r>
        <w:rPr>
          <w:lang w:val="fr-CH"/>
        </w:rPr>
        <w:br w:type="page"/>
      </w:r>
    </w:p>
    <w:p w:rsidR="00A2751A" w:rsidRPr="00A8316A" w:rsidRDefault="00A2751A" w:rsidP="00A2751A">
      <w:pPr>
        <w:pStyle w:val="AnnexNoTitle"/>
        <w:rPr>
          <w:lang w:val="fr-CH"/>
        </w:rPr>
      </w:pPr>
      <w:r w:rsidRPr="00A8316A">
        <w:rPr>
          <w:lang w:val="fr-CH"/>
        </w:rPr>
        <w:t>Annexe  2</w:t>
      </w:r>
      <w:r w:rsidRPr="00A8316A">
        <w:rPr>
          <w:lang w:val="fr-CH"/>
        </w:rPr>
        <w:br/>
      </w:r>
      <w:r w:rsidRPr="00A8316A">
        <w:rPr>
          <w:lang w:val="fr-CH"/>
        </w:rPr>
        <w:br/>
        <w:t>Description d'un système multiporteuses</w:t>
      </w:r>
    </w:p>
    <w:p w:rsidR="00A2751A" w:rsidRPr="00A8316A" w:rsidRDefault="00A2751A" w:rsidP="008A5DB5">
      <w:pPr>
        <w:pStyle w:val="Normalaftertitle"/>
        <w:rPr>
          <w:lang w:val="fr-CH"/>
        </w:rPr>
      </w:pPr>
      <w:r w:rsidRPr="00A8316A">
        <w:rPr>
          <w:lang w:val="fr-CH"/>
        </w:rPr>
        <w:t xml:space="preserve">Un système multiporteuses est un système dans lequel </w:t>
      </w:r>
      <w:r w:rsidRPr="00A8316A">
        <w:rPr>
          <w:i/>
          <w:lang w:val="fr-CH"/>
        </w:rPr>
        <w:t>n</w:t>
      </w:r>
      <w:r w:rsidRPr="00A8316A">
        <w:rPr>
          <w:lang w:val="fr-CH"/>
        </w:rPr>
        <w:t xml:space="preserve"> signaux de porteuses à modulation numérique (où </w:t>
      </w:r>
      <w:r w:rsidRPr="00A8316A">
        <w:rPr>
          <w:i/>
          <w:lang w:val="fr-CH"/>
        </w:rPr>
        <w:t>n</w:t>
      </w:r>
      <w:r w:rsidRPr="00A8316A">
        <w:rPr>
          <w:lang w:val="fr-CH"/>
        </w:rPr>
        <w:t xml:space="preserve"> </w:t>
      </w:r>
      <w:r w:rsidR="008A5DB5" w:rsidRPr="00A8316A">
        <w:rPr>
          <w:lang w:val="fr-CH"/>
        </w:rPr>
        <w:t>&gt;</w:t>
      </w:r>
      <w:r w:rsidRPr="00A8316A">
        <w:rPr>
          <w:lang w:val="fr-CH"/>
        </w:rPr>
        <w:t xml:space="preserve"> 1) sont émis (ou reçus) simultanément par le même équipement radiofréquences.</w:t>
      </w:r>
    </w:p>
    <w:p w:rsidR="00A2751A" w:rsidRPr="00A8316A" w:rsidRDefault="00A2751A" w:rsidP="00A2751A">
      <w:pPr>
        <w:rPr>
          <w:lang w:val="fr-CH"/>
        </w:rPr>
      </w:pPr>
      <w:r w:rsidRPr="00A8316A">
        <w:rPr>
          <w:lang w:val="fr-CH"/>
        </w:rPr>
        <w:t xml:space="preserve">Pour la transmission multiporteuses à grande capacité, la fréquence centrale du canal doit coïncider avec une des fréquences correspondantes des dispositions fondamentales des canaux spécifiées au § 1.1 ou au § 1.2 du </w:t>
      </w:r>
      <w:r w:rsidRPr="00A8316A">
        <w:rPr>
          <w:i/>
          <w:lang w:val="fr-CH"/>
        </w:rPr>
        <w:t>recommande</w:t>
      </w:r>
      <w:r w:rsidRPr="00A8316A">
        <w:rPr>
          <w:lang w:val="fr-CH"/>
        </w:rPr>
        <w:t xml:space="preserve">. L'espacement des canaux peut être un multiple entier des valeurs fondamentales définies au § 1.1 ou au § 1.2 du </w:t>
      </w:r>
      <w:r w:rsidRPr="00A8316A">
        <w:rPr>
          <w:i/>
          <w:lang w:val="fr-CH"/>
        </w:rPr>
        <w:t>recommande</w:t>
      </w:r>
      <w:r w:rsidRPr="00A8316A">
        <w:rPr>
          <w:lang w:val="fr-CH"/>
        </w:rPr>
        <w:t>. La compatibilité avec des configurations existantes doit être prise en compte lors du choix de la solution appropriée.</w:t>
      </w:r>
    </w:p>
    <w:p w:rsidR="00A2751A" w:rsidRPr="00A8316A" w:rsidRDefault="00A2751A" w:rsidP="00A2751A">
      <w:pPr>
        <w:rPr>
          <w:lang w:val="fr-CH"/>
        </w:rPr>
      </w:pPr>
      <w:r w:rsidRPr="00A8316A">
        <w:rPr>
          <w:lang w:val="fr-CH"/>
        </w:rPr>
        <w:t>On trouvera plus loin un exemple de disposition de canaux de même polarisation dans le cas d'un système à deux porteuses utilisant la modulation MAQ-64.</w:t>
      </w:r>
    </w:p>
    <w:p w:rsidR="00A2751A" w:rsidRPr="00A8316A" w:rsidRDefault="00A2751A" w:rsidP="008A5DB5">
      <w:pPr>
        <w:rPr>
          <w:lang w:val="fr-CH"/>
        </w:rPr>
      </w:pPr>
      <w:r w:rsidRPr="00A8316A">
        <w:rPr>
          <w:lang w:val="fr-CH"/>
        </w:rPr>
        <w:t>La disposition des canaux représentée sur la Fig. 4 est utilisée pour un système à deux porteuses transmettant à 2 </w:t>
      </w:r>
      <w:r w:rsidR="008A5DB5" w:rsidRPr="00A8316A">
        <w:rPr>
          <w:lang w:val="fr-CH"/>
        </w:rPr>
        <w:sym w:font="Symbol" w:char="F0B4"/>
      </w:r>
      <w:r w:rsidRPr="00A8316A">
        <w:rPr>
          <w:lang w:val="fr-CH"/>
        </w:rPr>
        <w:t> 2 </w:t>
      </w:r>
      <w:r w:rsidR="008A5DB5" w:rsidRPr="00A8316A">
        <w:rPr>
          <w:lang w:val="fr-CH"/>
        </w:rPr>
        <w:sym w:font="Symbol" w:char="F0B4"/>
      </w:r>
      <w:r w:rsidRPr="00A8316A">
        <w:rPr>
          <w:lang w:val="fr-CH"/>
        </w:rPr>
        <w:t> 155,52 Mbit/s (4 </w:t>
      </w:r>
      <w:r w:rsidR="008A5DB5" w:rsidRPr="00A8316A">
        <w:rPr>
          <w:lang w:val="fr-CH"/>
        </w:rPr>
        <w:sym w:font="Symbol" w:char="F0B4"/>
      </w:r>
      <w:r w:rsidRPr="00A8316A">
        <w:rPr>
          <w:lang w:val="fr-CH"/>
        </w:rPr>
        <w:t> STM-1) au moyen de deux couples de porteuses utilisant les deux polarisations dans la disposition cocanal.</w:t>
      </w:r>
    </w:p>
    <w:p w:rsidR="00A2751A" w:rsidRPr="00A8316A" w:rsidRDefault="00E9615B" w:rsidP="00E9615B">
      <w:pPr>
        <w:pStyle w:val="FigureNo"/>
        <w:rPr>
          <w:lang w:val="fr-CH"/>
        </w:rPr>
      </w:pPr>
      <w:r w:rsidRPr="00A8316A">
        <w:rPr>
          <w:lang w:val="fr-CH"/>
        </w:rPr>
        <w:t>figure 4</w:t>
      </w:r>
    </w:p>
    <w:p w:rsidR="00E9615B" w:rsidRPr="00A8316A" w:rsidRDefault="00E9615B" w:rsidP="00E9615B">
      <w:pPr>
        <w:pStyle w:val="Figuretitle"/>
        <w:rPr>
          <w:lang w:val="fr-CH"/>
        </w:rPr>
      </w:pPr>
      <w:r w:rsidRPr="00A8316A">
        <w:rPr>
          <w:lang w:val="fr-CH"/>
        </w:rPr>
        <w:t xml:space="preserve">Disposition des canaux radioélectriques pour un FWS transmettant à 2 </w:t>
      </w:r>
      <w:r w:rsidRPr="00A8316A">
        <w:rPr>
          <w:lang w:val="fr-CH"/>
        </w:rPr>
        <w:sym w:font="Symbol" w:char="F0B4"/>
      </w:r>
      <w:r w:rsidRPr="00A8316A">
        <w:rPr>
          <w:lang w:val="fr-CH"/>
        </w:rPr>
        <w:t xml:space="preserve"> 2 </w:t>
      </w:r>
      <w:r w:rsidRPr="00A8316A">
        <w:rPr>
          <w:lang w:val="fr-CH"/>
        </w:rPr>
        <w:sym w:font="Symbol" w:char="F0B4"/>
      </w:r>
      <w:r w:rsidRPr="00A8316A">
        <w:rPr>
          <w:lang w:val="fr-CH"/>
        </w:rPr>
        <w:t xml:space="preserve"> 155,52 Mbit/s (4 </w:t>
      </w:r>
      <w:r w:rsidRPr="00A8316A">
        <w:rPr>
          <w:lang w:val="fr-CH"/>
        </w:rPr>
        <w:sym w:font="Symbol" w:char="F0B4"/>
      </w:r>
      <w:r w:rsidRPr="00A8316A">
        <w:rPr>
          <w:lang w:val="fr-CH"/>
        </w:rPr>
        <w:t xml:space="preserve"> STM-1)</w:t>
      </w:r>
      <w:r w:rsidRPr="00A8316A">
        <w:rPr>
          <w:lang w:val="fr-CH"/>
        </w:rPr>
        <w:br/>
        <w:t>dans la bande 10,7-11,7 GHz avec un espacement des canaux de 80 MHz, utilisé en Suisse</w:t>
      </w:r>
    </w:p>
    <w:p w:rsidR="00A2751A" w:rsidRPr="00A8316A" w:rsidRDefault="00E9615B" w:rsidP="00E9615B">
      <w:pPr>
        <w:pStyle w:val="Figurelegend"/>
        <w:jc w:val="center"/>
        <w:rPr>
          <w:lang w:val="fr-CH"/>
        </w:rPr>
      </w:pPr>
      <w:r w:rsidRPr="00A8316A">
        <w:rPr>
          <w:lang w:val="fr-CH"/>
        </w:rPr>
        <w:t>(Fréquences en MHz)</w:t>
      </w:r>
      <w:r w:rsidRPr="00A8316A">
        <w:rPr>
          <w:lang w:val="fr-CH"/>
        </w:rPr>
        <w:br/>
      </w:r>
    </w:p>
    <w:p w:rsidR="00A2751A" w:rsidRPr="00A8316A" w:rsidRDefault="00E9615B" w:rsidP="00E9615B">
      <w:pPr>
        <w:pStyle w:val="Figure"/>
        <w:rPr>
          <w:lang w:val="fr-CH"/>
        </w:rPr>
      </w:pPr>
      <w:r w:rsidRPr="00A8316A">
        <w:rPr>
          <w:lang w:val="fr-CH"/>
        </w:rPr>
        <w:object w:dxaOrig="9376" w:dyaOrig="2838">
          <v:shape id="_x0000_i1031" type="#_x0000_t75" style="width:468.55pt;height:141.8pt" o:ole="" o:allowoverlap="f">
            <v:imagedata r:id="rId22" o:title=""/>
          </v:shape>
          <o:OLEObject Type="Embed" ProgID="CorelDRAW.Graphic.14" ShapeID="_x0000_i1031" DrawAspect="Content" ObjectID="_1354006484" r:id="rId23"/>
        </w:object>
      </w:r>
    </w:p>
    <w:p w:rsidR="00E9615B" w:rsidRPr="00A8316A" w:rsidRDefault="00E9615B" w:rsidP="00E9615B">
      <w:pPr>
        <w:rPr>
          <w:lang w:val="fr-CH"/>
        </w:rPr>
      </w:pPr>
    </w:p>
    <w:p w:rsidR="00076C39" w:rsidRPr="00A8316A" w:rsidRDefault="00076C39" w:rsidP="00E9615B">
      <w:pPr>
        <w:rPr>
          <w:lang w:val="fr-CH"/>
        </w:rPr>
      </w:pPr>
    </w:p>
    <w:p w:rsidR="001B5214" w:rsidRDefault="001B5214">
      <w:pPr>
        <w:tabs>
          <w:tab w:val="clear" w:pos="794"/>
          <w:tab w:val="clear" w:pos="1191"/>
          <w:tab w:val="clear" w:pos="1588"/>
          <w:tab w:val="clear" w:pos="1985"/>
        </w:tabs>
        <w:overflowPunct/>
        <w:autoSpaceDE/>
        <w:autoSpaceDN/>
        <w:adjustRightInd/>
        <w:spacing w:before="0"/>
        <w:jc w:val="left"/>
        <w:textAlignment w:val="auto"/>
        <w:rPr>
          <w:b/>
          <w:sz w:val="28"/>
          <w:lang w:val="fr-CH"/>
        </w:rPr>
      </w:pPr>
      <w:r>
        <w:rPr>
          <w:lang w:val="fr-CH"/>
        </w:rPr>
        <w:br w:type="page"/>
      </w:r>
    </w:p>
    <w:p w:rsidR="00A2751A" w:rsidRPr="00A8316A" w:rsidRDefault="00A2751A" w:rsidP="00A2751A">
      <w:pPr>
        <w:pStyle w:val="AnnexNoTitle"/>
        <w:rPr>
          <w:lang w:val="fr-CH"/>
        </w:rPr>
      </w:pPr>
      <w:r w:rsidRPr="00A8316A">
        <w:rPr>
          <w:lang w:val="fr-CH"/>
        </w:rPr>
        <w:t>Annexe  3</w:t>
      </w:r>
      <w:r w:rsidRPr="00A8316A">
        <w:rPr>
          <w:lang w:val="fr-CH"/>
        </w:rPr>
        <w:br/>
      </w:r>
      <w:r w:rsidRPr="00A8316A">
        <w:rPr>
          <w:lang w:val="fr-CH"/>
        </w:rPr>
        <w:br/>
        <w:t xml:space="preserve">Description de la disposition des canaux radioélectriques </w:t>
      </w:r>
      <w:r w:rsidRPr="00A8316A">
        <w:rPr>
          <w:lang w:val="fr-CH"/>
        </w:rPr>
        <w:br/>
        <w:t>avec espacement de 60 MHz</w:t>
      </w:r>
    </w:p>
    <w:p w:rsidR="00A2751A" w:rsidRPr="00A8316A" w:rsidRDefault="00A2751A" w:rsidP="00A2751A">
      <w:pPr>
        <w:pStyle w:val="Normalaftertitle"/>
        <w:rPr>
          <w:lang w:val="fr-CH"/>
        </w:rPr>
      </w:pPr>
      <w:r w:rsidRPr="00A8316A">
        <w:rPr>
          <w:lang w:val="fr-CH"/>
        </w:rPr>
        <w:t>La disposition des canaux radioélectriques dont il est question dans la Note 6, offrant seize canaux aller-retour dans la structure cocanal, est représentée sur la Fig. 5 de la manière suivante:</w:t>
      </w:r>
    </w:p>
    <w:p w:rsidR="00A2751A" w:rsidRPr="00A8316A" w:rsidRDefault="00A2751A" w:rsidP="008A5DB5">
      <w:pPr>
        <w:pStyle w:val="enumlev1"/>
        <w:rPr>
          <w:lang w:val="fr-CH"/>
        </w:rPr>
      </w:pPr>
      <w:r w:rsidRPr="00A8316A">
        <w:rPr>
          <w:lang w:val="fr-CH"/>
        </w:rPr>
        <w:tab/>
        <w:t>moitié inférieure de la bande:</w:t>
      </w:r>
      <w:r w:rsidRPr="00A8316A">
        <w:rPr>
          <w:lang w:val="fr-CH"/>
        </w:rPr>
        <w:tab/>
      </w:r>
      <w:r w:rsidRPr="00A8316A">
        <w:rPr>
          <w:i/>
          <w:lang w:val="fr-CH"/>
        </w:rPr>
        <w:t>f</w:t>
      </w:r>
      <w:r w:rsidRPr="00A8316A">
        <w:rPr>
          <w:i/>
          <w:vertAlign w:val="subscript"/>
          <w:lang w:val="fr-CH"/>
        </w:rPr>
        <w:t>n</w:t>
      </w:r>
      <w:r w:rsidRPr="00A8316A">
        <w:rPr>
          <w:lang w:val="fr-CH"/>
        </w:rPr>
        <w:t xml:space="preserve"> </w:t>
      </w:r>
      <w:r w:rsidR="008A5DB5" w:rsidRPr="00A8316A">
        <w:rPr>
          <w:lang w:val="fr-CH"/>
        </w:rPr>
        <w:t>=</w:t>
      </w:r>
      <w:r w:rsidRPr="00A8316A">
        <w:rPr>
          <w:lang w:val="fr-CH"/>
        </w:rPr>
        <w:t xml:space="preserve"> </w:t>
      </w:r>
      <w:r w:rsidRPr="00A8316A">
        <w:rPr>
          <w:i/>
          <w:lang w:val="fr-CH"/>
        </w:rPr>
        <w:t>f</w:t>
      </w:r>
      <w:r w:rsidRPr="00A8316A">
        <w:rPr>
          <w:vertAlign w:val="subscript"/>
          <w:lang w:val="fr-CH"/>
        </w:rPr>
        <w:t>0</w:t>
      </w:r>
      <w:r w:rsidRPr="00A8316A">
        <w:rPr>
          <w:lang w:val="fr-CH"/>
        </w:rPr>
        <w:t xml:space="preserve"> – 470 </w:t>
      </w:r>
      <w:r w:rsidR="008A5DB5" w:rsidRPr="00A8316A">
        <w:rPr>
          <w:lang w:val="fr-CH"/>
        </w:rPr>
        <w:t>+</w:t>
      </w:r>
      <w:r w:rsidRPr="00A8316A">
        <w:rPr>
          <w:lang w:val="fr-CH"/>
        </w:rPr>
        <w:t xml:space="preserve"> 60 (</w:t>
      </w:r>
      <w:r w:rsidRPr="00A8316A">
        <w:rPr>
          <w:i/>
          <w:lang w:val="fr-CH"/>
        </w:rPr>
        <w:t>n</w:t>
      </w:r>
      <w:r w:rsidRPr="00A8316A">
        <w:rPr>
          <w:lang w:val="fr-CH"/>
        </w:rPr>
        <w:t xml:space="preserve"> – 1)</w:t>
      </w:r>
      <w:r w:rsidRPr="00A8316A">
        <w:rPr>
          <w:lang w:val="fr-CH"/>
        </w:rPr>
        <w:tab/>
        <w:t>MHz</w:t>
      </w:r>
    </w:p>
    <w:p w:rsidR="00A2751A" w:rsidRPr="00A8316A" w:rsidRDefault="00A2751A" w:rsidP="008A5DB5">
      <w:pPr>
        <w:pStyle w:val="enumlev1"/>
        <w:tabs>
          <w:tab w:val="left" w:pos="4186"/>
        </w:tabs>
        <w:rPr>
          <w:lang w:val="fr-CH"/>
        </w:rPr>
      </w:pPr>
      <w:r w:rsidRPr="00A8316A">
        <w:rPr>
          <w:lang w:val="fr-CH"/>
        </w:rPr>
        <w:tab/>
        <w:t>moitié supérieure de la bande:</w:t>
      </w:r>
      <w:r w:rsidRPr="00A8316A">
        <w:rPr>
          <w:lang w:val="fr-CH"/>
        </w:rPr>
        <w:tab/>
      </w:r>
      <w:r w:rsidRPr="00A8316A">
        <w:rPr>
          <w:position w:val="-12"/>
          <w:lang w:val="fr-CH"/>
        </w:rPr>
        <w:object w:dxaOrig="300" w:dyaOrig="360">
          <v:shape id="_x0000_i1032" type="#_x0000_t75" style="width:14.95pt;height:18.3pt" o:ole="">
            <v:imagedata r:id="rId12" o:title=""/>
          </v:shape>
          <o:OLEObject Type="Embed" ProgID="Equation.3" ShapeID="_x0000_i1032" DrawAspect="Content" ObjectID="_1354006485" r:id="rId24"/>
        </w:object>
      </w:r>
      <w:r w:rsidR="008A5DB5" w:rsidRPr="00A8316A">
        <w:rPr>
          <w:lang w:val="fr-CH"/>
        </w:rPr>
        <w:t>=</w:t>
      </w:r>
      <w:r w:rsidRPr="00A8316A">
        <w:rPr>
          <w:lang w:val="fr-CH"/>
        </w:rPr>
        <w:t xml:space="preserve"> </w:t>
      </w:r>
      <w:r w:rsidRPr="00A8316A">
        <w:rPr>
          <w:i/>
          <w:lang w:val="fr-CH"/>
        </w:rPr>
        <w:t>f</w:t>
      </w:r>
      <w:r w:rsidRPr="00A8316A">
        <w:rPr>
          <w:vertAlign w:val="subscript"/>
          <w:lang w:val="fr-CH"/>
        </w:rPr>
        <w:t>0</w:t>
      </w:r>
      <w:r w:rsidRPr="00A8316A">
        <w:rPr>
          <w:lang w:val="fr-CH"/>
        </w:rPr>
        <w:t xml:space="preserve"> </w:t>
      </w:r>
      <w:r w:rsidR="008A5DB5" w:rsidRPr="00A8316A">
        <w:rPr>
          <w:lang w:val="fr-CH"/>
        </w:rPr>
        <w:t>+</w:t>
      </w:r>
      <w:r w:rsidRPr="00A8316A">
        <w:rPr>
          <w:lang w:val="fr-CH"/>
        </w:rPr>
        <w:t xml:space="preserve"> 50 </w:t>
      </w:r>
      <w:r w:rsidR="008A5DB5" w:rsidRPr="00A8316A">
        <w:rPr>
          <w:lang w:val="fr-CH"/>
        </w:rPr>
        <w:t>+</w:t>
      </w:r>
      <w:r w:rsidRPr="00A8316A">
        <w:rPr>
          <w:lang w:val="fr-CH"/>
        </w:rPr>
        <w:t xml:space="preserve"> 60 (</w:t>
      </w:r>
      <w:r w:rsidRPr="00A8316A">
        <w:rPr>
          <w:i/>
          <w:lang w:val="fr-CH"/>
        </w:rPr>
        <w:t>n</w:t>
      </w:r>
      <w:r w:rsidRPr="00A8316A">
        <w:rPr>
          <w:lang w:val="fr-CH"/>
        </w:rPr>
        <w:t xml:space="preserve"> – 1)</w:t>
      </w:r>
      <w:r w:rsidRPr="00A8316A">
        <w:rPr>
          <w:lang w:val="fr-CH"/>
        </w:rPr>
        <w:tab/>
        <w:t>MHz</w:t>
      </w:r>
    </w:p>
    <w:p w:rsidR="00A2751A" w:rsidRPr="00A8316A" w:rsidRDefault="00A2751A" w:rsidP="00A2751A">
      <w:pPr>
        <w:rPr>
          <w:lang w:val="fr-CH"/>
        </w:rPr>
      </w:pPr>
      <w:r w:rsidRPr="00A8316A">
        <w:rPr>
          <w:lang w:val="fr-CH"/>
        </w:rPr>
        <w:t>où:</w:t>
      </w:r>
    </w:p>
    <w:p w:rsidR="00A2751A" w:rsidRPr="00A8316A" w:rsidRDefault="00A2751A" w:rsidP="008A5DB5">
      <w:pPr>
        <w:pStyle w:val="enumlev1"/>
        <w:rPr>
          <w:lang w:val="fr-CH"/>
        </w:rPr>
      </w:pPr>
      <w:r w:rsidRPr="00A8316A">
        <w:rPr>
          <w:i/>
          <w:lang w:val="fr-CH"/>
        </w:rPr>
        <w:tab/>
        <w:t>n</w:t>
      </w:r>
      <w:r w:rsidRPr="00A8316A">
        <w:rPr>
          <w:lang w:val="fr-CH"/>
        </w:rPr>
        <w:t xml:space="preserve"> </w:t>
      </w:r>
      <w:r w:rsidR="008A5DB5" w:rsidRPr="00A8316A">
        <w:rPr>
          <w:lang w:val="fr-CH"/>
        </w:rPr>
        <w:t>=</w:t>
      </w:r>
      <w:r w:rsidRPr="00A8316A">
        <w:rPr>
          <w:lang w:val="fr-CH"/>
        </w:rPr>
        <w:t xml:space="preserve"> 1, 2, ... 8.</w:t>
      </w:r>
    </w:p>
    <w:p w:rsidR="00A2751A" w:rsidRPr="00A8316A" w:rsidRDefault="00B2100F" w:rsidP="00B2100F">
      <w:pPr>
        <w:pStyle w:val="FigureNo"/>
        <w:rPr>
          <w:lang w:val="fr-CH"/>
        </w:rPr>
      </w:pPr>
      <w:r w:rsidRPr="00A8316A">
        <w:rPr>
          <w:lang w:val="fr-CH"/>
        </w:rPr>
        <w:t>figure 5</w:t>
      </w:r>
    </w:p>
    <w:p w:rsidR="00B2100F" w:rsidRPr="00A8316A" w:rsidRDefault="00B2100F" w:rsidP="00B2100F">
      <w:pPr>
        <w:pStyle w:val="Figuretitle"/>
        <w:rPr>
          <w:lang w:val="fr-CH"/>
        </w:rPr>
      </w:pPr>
      <w:r w:rsidRPr="00A8316A">
        <w:rPr>
          <w:lang w:val="fr-CH"/>
        </w:rPr>
        <w:t xml:space="preserve">Disposition des canaux radioélectriques pour des FWS numériques </w:t>
      </w:r>
      <w:r w:rsidRPr="00A8316A">
        <w:rPr>
          <w:lang w:val="fr-CH"/>
        </w:rPr>
        <w:br/>
        <w:t>à grande capacité fonctionnant dans la bande des 11 GHz</w:t>
      </w:r>
    </w:p>
    <w:p w:rsidR="00B2100F" w:rsidRPr="00A8316A" w:rsidRDefault="00B2100F" w:rsidP="00B2100F">
      <w:pPr>
        <w:pStyle w:val="Figurelegend"/>
        <w:jc w:val="center"/>
        <w:rPr>
          <w:lang w:val="fr-CH"/>
        </w:rPr>
      </w:pPr>
      <w:r w:rsidRPr="00A8316A">
        <w:rPr>
          <w:lang w:val="fr-CH"/>
        </w:rPr>
        <w:t>(Fréquences en MHz)</w:t>
      </w:r>
    </w:p>
    <w:p w:rsidR="00A2751A" w:rsidRPr="00A8316A" w:rsidRDefault="00B2100F" w:rsidP="00B2100F">
      <w:pPr>
        <w:pStyle w:val="Figure"/>
        <w:rPr>
          <w:lang w:val="fr-CH"/>
        </w:rPr>
      </w:pPr>
      <w:r w:rsidRPr="00A8316A">
        <w:rPr>
          <w:lang w:val="fr-CH"/>
        </w:rPr>
        <w:object w:dxaOrig="8789" w:dyaOrig="3389">
          <v:shape id="_x0000_i1033" type="#_x0000_t75" style="width:439.2pt;height:169.5pt" o:ole="" o:allowoverlap="f">
            <v:imagedata r:id="rId25" o:title=""/>
          </v:shape>
          <o:OLEObject Type="Embed" ProgID="CorelDRAW.Graphic.14" ShapeID="_x0000_i1033" DrawAspect="Content" ObjectID="_1354006486" r:id="rId26"/>
        </w:object>
      </w:r>
    </w:p>
    <w:p w:rsidR="001B5214" w:rsidRDefault="001B5214" w:rsidP="001B5214">
      <w:pPr>
        <w:rPr>
          <w:lang w:val="fr-CH"/>
        </w:rPr>
      </w:pPr>
    </w:p>
    <w:p w:rsidR="001B5214" w:rsidRDefault="001B5214" w:rsidP="001B5214">
      <w:pPr>
        <w:rPr>
          <w:lang w:val="fr-CH"/>
        </w:rPr>
      </w:pPr>
    </w:p>
    <w:p w:rsidR="001B5214" w:rsidRDefault="001B5214">
      <w:pPr>
        <w:tabs>
          <w:tab w:val="clear" w:pos="794"/>
          <w:tab w:val="clear" w:pos="1191"/>
          <w:tab w:val="clear" w:pos="1588"/>
          <w:tab w:val="clear" w:pos="1985"/>
        </w:tabs>
        <w:overflowPunct/>
        <w:autoSpaceDE/>
        <w:autoSpaceDN/>
        <w:adjustRightInd/>
        <w:spacing w:before="0"/>
        <w:jc w:val="left"/>
        <w:textAlignment w:val="auto"/>
        <w:rPr>
          <w:b/>
          <w:sz w:val="28"/>
          <w:lang w:val="fr-CH"/>
        </w:rPr>
      </w:pPr>
      <w:r>
        <w:rPr>
          <w:lang w:val="fr-CH"/>
        </w:rPr>
        <w:br w:type="page"/>
      </w:r>
    </w:p>
    <w:p w:rsidR="00A2751A" w:rsidRPr="00A8316A" w:rsidRDefault="00A2751A" w:rsidP="00446AA7">
      <w:pPr>
        <w:pStyle w:val="AnnexNoTitle"/>
        <w:rPr>
          <w:lang w:val="fr-CH"/>
        </w:rPr>
      </w:pPr>
      <w:r w:rsidRPr="00A8316A">
        <w:rPr>
          <w:lang w:val="fr-CH"/>
        </w:rPr>
        <w:t>Annexe  4</w:t>
      </w:r>
      <w:r w:rsidRPr="00A8316A">
        <w:rPr>
          <w:lang w:val="fr-CH"/>
        </w:rPr>
        <w:br/>
      </w:r>
      <w:r w:rsidRPr="00A8316A">
        <w:rPr>
          <w:lang w:val="fr-CH"/>
        </w:rPr>
        <w:br/>
        <w:t>Disposition des canaux radioélectriques pour les FWS numériques de capacité moyenne ou faible fonctionnant dans la bande 10</w:t>
      </w:r>
      <w:r w:rsidRPr="00A8316A">
        <w:rPr>
          <w:rFonts w:ascii="Tms Rmn" w:hAnsi="Tms Rmn"/>
          <w:sz w:val="12"/>
          <w:lang w:val="fr-CH"/>
        </w:rPr>
        <w:t> </w:t>
      </w:r>
      <w:r w:rsidRPr="00A8316A">
        <w:rPr>
          <w:lang w:val="fr-CH"/>
        </w:rPr>
        <w:t>700</w:t>
      </w:r>
      <w:r w:rsidRPr="00A8316A">
        <w:rPr>
          <w:lang w:val="fr-CH"/>
        </w:rPr>
        <w:noBreakHyphen/>
        <w:t>11</w:t>
      </w:r>
      <w:r w:rsidRPr="00A8316A">
        <w:rPr>
          <w:rFonts w:ascii="Tms Rmn" w:hAnsi="Tms Rmn"/>
          <w:sz w:val="12"/>
          <w:lang w:val="fr-CH"/>
        </w:rPr>
        <w:t> </w:t>
      </w:r>
      <w:r w:rsidRPr="00A8316A">
        <w:rPr>
          <w:lang w:val="fr-CH"/>
        </w:rPr>
        <w:t xml:space="preserve">700 MHz </w:t>
      </w:r>
      <w:r w:rsidR="00446AA7">
        <w:rPr>
          <w:lang w:val="fr-CH"/>
        </w:rPr>
        <w:br/>
      </w:r>
      <w:r w:rsidRPr="00A8316A">
        <w:rPr>
          <w:lang w:val="fr-CH"/>
        </w:rPr>
        <w:t>avec un espacement des canaux de 10, 20 ou de 5 MHz</w:t>
      </w:r>
    </w:p>
    <w:p w:rsidR="00A2751A" w:rsidRPr="00A8316A" w:rsidRDefault="00A2751A" w:rsidP="00A2751A">
      <w:pPr>
        <w:pStyle w:val="Normalaftertitle"/>
        <w:rPr>
          <w:lang w:val="fr-CH"/>
        </w:rPr>
      </w:pPr>
      <w:r w:rsidRPr="00A8316A">
        <w:rPr>
          <w:lang w:val="fr-CH"/>
        </w:rPr>
        <w:t xml:space="preserve">Les dispositions des canaux radioélectriques avec un espacement de 10 ou de 5 MHz dont il est question dans la Note 7 du § 5 du </w:t>
      </w:r>
      <w:r w:rsidRPr="00A8316A">
        <w:rPr>
          <w:i/>
          <w:iCs/>
          <w:lang w:val="fr-CH"/>
        </w:rPr>
        <w:t>recommande</w:t>
      </w:r>
      <w:r w:rsidRPr="00A8316A">
        <w:rPr>
          <w:lang w:val="fr-CH"/>
        </w:rPr>
        <w:t xml:space="preserve"> sont présentées dans la Fig. 6 et seront déterminées de la manière suivante:</w:t>
      </w:r>
    </w:p>
    <w:p w:rsidR="00A2751A" w:rsidRPr="00A8316A" w:rsidRDefault="00A2751A" w:rsidP="00A2751A">
      <w:pPr>
        <w:ind w:left="794" w:hanging="794"/>
        <w:rPr>
          <w:lang w:val="fr-CH"/>
        </w:rPr>
      </w:pPr>
      <w:r w:rsidRPr="00A8316A">
        <w:rPr>
          <w:lang w:val="fr-CH"/>
        </w:rPr>
        <w:t>Soit</w:t>
      </w:r>
      <w:r w:rsidRPr="00A8316A">
        <w:rPr>
          <w:lang w:val="fr-CH"/>
        </w:rPr>
        <w:tab/>
      </w:r>
      <w:r w:rsidRPr="00A8316A">
        <w:rPr>
          <w:i/>
          <w:lang w:val="fr-CH"/>
        </w:rPr>
        <w:t>f</w:t>
      </w:r>
      <w:r w:rsidRPr="00A8316A">
        <w:rPr>
          <w:vertAlign w:val="subscript"/>
          <w:lang w:val="fr-CH"/>
        </w:rPr>
        <w:t>0</w:t>
      </w:r>
      <w:r w:rsidRPr="00A8316A">
        <w:rPr>
          <w:lang w:val="fr-CH"/>
        </w:rPr>
        <w:tab/>
        <w:t>la fréquence centrale de la bande de fréquences occupée (MHz),</w:t>
      </w:r>
    </w:p>
    <w:p w:rsidR="00A2751A" w:rsidRPr="00A8316A" w:rsidRDefault="00A2751A" w:rsidP="00A2751A">
      <w:pPr>
        <w:spacing w:before="80"/>
        <w:ind w:left="1191" w:hanging="1191"/>
        <w:rPr>
          <w:lang w:val="fr-CH"/>
        </w:rPr>
      </w:pPr>
      <w:r w:rsidRPr="00A8316A">
        <w:rPr>
          <w:i/>
          <w:lang w:val="fr-CH"/>
        </w:rPr>
        <w:tab/>
        <w:t>f</w:t>
      </w:r>
      <w:r w:rsidRPr="00A8316A">
        <w:rPr>
          <w:i/>
          <w:vertAlign w:val="subscript"/>
          <w:lang w:val="fr-CH"/>
        </w:rPr>
        <w:t>n</w:t>
      </w:r>
      <w:r w:rsidRPr="00A8316A">
        <w:rPr>
          <w:lang w:val="fr-CH"/>
        </w:rPr>
        <w:tab/>
        <w:t>la fréquence centrale de l'un des canaux radioélectriques dans la moitié inférieure de la bande (MHz),</w:t>
      </w:r>
    </w:p>
    <w:p w:rsidR="00A2751A" w:rsidRPr="00A8316A" w:rsidRDefault="00A2751A" w:rsidP="00A2751A">
      <w:pPr>
        <w:tabs>
          <w:tab w:val="clear" w:pos="794"/>
          <w:tab w:val="left" w:pos="700"/>
        </w:tabs>
        <w:spacing w:before="80"/>
        <w:ind w:left="1191" w:hanging="1191"/>
        <w:rPr>
          <w:lang w:val="fr-CH"/>
        </w:rPr>
      </w:pPr>
      <w:r w:rsidRPr="00A8316A">
        <w:rPr>
          <w:lang w:val="fr-CH"/>
        </w:rPr>
        <w:tab/>
      </w:r>
      <w:r w:rsidRPr="00A8316A">
        <w:rPr>
          <w:position w:val="-12"/>
          <w:lang w:val="fr-CH"/>
        </w:rPr>
        <w:object w:dxaOrig="300" w:dyaOrig="360">
          <v:shape id="_x0000_i1034" type="#_x0000_t75" style="width:14.95pt;height:18.3pt" o:ole="">
            <v:imagedata r:id="rId12" o:title=""/>
          </v:shape>
          <o:OLEObject Type="Embed" ProgID="Equation.3" ShapeID="_x0000_i1034" DrawAspect="Content" ObjectID="_1354006487" r:id="rId27"/>
        </w:object>
      </w:r>
      <w:r w:rsidRPr="00A8316A">
        <w:rPr>
          <w:sz w:val="18"/>
          <w:lang w:val="fr-CH"/>
        </w:rPr>
        <w:tab/>
      </w:r>
      <w:r w:rsidRPr="00A8316A">
        <w:rPr>
          <w:lang w:val="fr-CH"/>
        </w:rPr>
        <w:t>la fréquence centrale de l'un des canaux radioélectriques dans la moitié supérieure de la bande (MHz);</w:t>
      </w:r>
    </w:p>
    <w:p w:rsidR="00A2751A" w:rsidRPr="00A8316A" w:rsidRDefault="00A2751A" w:rsidP="00076C39">
      <w:pPr>
        <w:pStyle w:val="enumlev1"/>
        <w:rPr>
          <w:lang w:val="fr-CH"/>
        </w:rPr>
      </w:pPr>
      <w:r w:rsidRPr="00A8316A">
        <w:rPr>
          <w:lang w:val="fr-CH"/>
        </w:rPr>
        <w:t>a)</w:t>
      </w:r>
      <w:r w:rsidRPr="00A8316A">
        <w:rPr>
          <w:lang w:val="fr-CH"/>
        </w:rPr>
        <w:tab/>
        <w:t xml:space="preserve">par les systèmes avec un espacement des porteuses de </w:t>
      </w:r>
      <w:r w:rsidRPr="00A8316A">
        <w:rPr>
          <w:szCs w:val="24"/>
          <w:lang w:val="fr-CH"/>
        </w:rPr>
        <w:t>20 MHz:</w:t>
      </w:r>
    </w:p>
    <w:p w:rsidR="00A2751A" w:rsidRPr="00A8316A" w:rsidRDefault="00A2751A" w:rsidP="00446AA7">
      <w:pPr>
        <w:pStyle w:val="enumlev2"/>
        <w:rPr>
          <w:lang w:val="fr-CH"/>
        </w:rPr>
      </w:pPr>
      <w:r w:rsidRPr="00A8316A">
        <w:rPr>
          <w:lang w:val="fr-CH"/>
        </w:rPr>
        <w:tab/>
        <w:t>moitié inférieure de la bande:</w:t>
      </w:r>
      <w:r w:rsidR="008A5DB5" w:rsidRPr="00A8316A">
        <w:rPr>
          <w:lang w:val="fr-CH"/>
        </w:rPr>
        <w:t xml:space="preserve"> </w:t>
      </w:r>
      <w:r w:rsidRPr="00A8316A">
        <w:rPr>
          <w:lang w:val="fr-CH"/>
        </w:rPr>
        <w:tab/>
      </w:r>
      <w:r w:rsidR="008A5DB5" w:rsidRPr="00A8316A">
        <w:rPr>
          <w:lang w:val="fr-CH"/>
        </w:rPr>
        <w:t xml:space="preserve"> </w:t>
      </w:r>
      <w:r w:rsidRPr="00A8316A">
        <w:rPr>
          <w:i/>
          <w:lang w:val="fr-CH"/>
        </w:rPr>
        <w:t>f</w:t>
      </w:r>
      <w:r w:rsidRPr="00A8316A">
        <w:rPr>
          <w:i/>
          <w:vertAlign w:val="subscript"/>
          <w:lang w:val="fr-CH"/>
        </w:rPr>
        <w:t>n</w:t>
      </w:r>
      <w:r w:rsidRPr="00A8316A">
        <w:rPr>
          <w:lang w:val="fr-CH"/>
        </w:rPr>
        <w:t xml:space="preserve"> </w:t>
      </w:r>
      <w:r w:rsidR="008A5DB5" w:rsidRPr="00A8316A">
        <w:rPr>
          <w:lang w:val="fr-CH"/>
        </w:rPr>
        <w:t>=</w:t>
      </w:r>
      <w:r w:rsidRPr="00A8316A">
        <w:rPr>
          <w:lang w:val="fr-CH"/>
        </w:rPr>
        <w:t xml:space="preserve"> </w:t>
      </w:r>
      <w:r w:rsidRPr="00A8316A">
        <w:rPr>
          <w:i/>
          <w:lang w:val="fr-CH"/>
        </w:rPr>
        <w:t>f</w:t>
      </w:r>
      <w:r w:rsidRPr="00A8316A">
        <w:rPr>
          <w:vertAlign w:val="subscript"/>
          <w:lang w:val="fr-CH"/>
        </w:rPr>
        <w:t>0</w:t>
      </w:r>
      <w:r w:rsidRPr="00A8316A">
        <w:rPr>
          <w:lang w:val="fr-CH"/>
        </w:rPr>
        <w:t xml:space="preserve"> – 505 </w:t>
      </w:r>
      <w:r w:rsidR="008A5DB5" w:rsidRPr="00A8316A">
        <w:rPr>
          <w:lang w:val="fr-CH"/>
        </w:rPr>
        <w:t>+</w:t>
      </w:r>
      <w:r w:rsidRPr="00A8316A">
        <w:rPr>
          <w:lang w:val="fr-CH"/>
        </w:rPr>
        <w:t xml:space="preserve"> 20 </w:t>
      </w:r>
      <w:r w:rsidRPr="00A8316A">
        <w:rPr>
          <w:i/>
          <w:lang w:val="fr-CH"/>
        </w:rPr>
        <w:t>n</w:t>
      </w:r>
    </w:p>
    <w:p w:rsidR="00A2751A" w:rsidRPr="00A8316A" w:rsidRDefault="00A2751A" w:rsidP="00446AA7">
      <w:pPr>
        <w:pStyle w:val="enumlev2"/>
        <w:rPr>
          <w:lang w:val="fr-CH"/>
        </w:rPr>
      </w:pPr>
      <w:r w:rsidRPr="00A8316A">
        <w:rPr>
          <w:lang w:val="fr-CH"/>
        </w:rPr>
        <w:tab/>
        <w:t>moitié supérieure de la bande:</w:t>
      </w:r>
      <w:r w:rsidRPr="00A8316A">
        <w:rPr>
          <w:lang w:val="fr-CH"/>
        </w:rPr>
        <w:tab/>
      </w:r>
      <w:r w:rsidRPr="00A8316A">
        <w:rPr>
          <w:position w:val="-12"/>
          <w:lang w:val="fr-CH"/>
        </w:rPr>
        <w:object w:dxaOrig="300" w:dyaOrig="360">
          <v:shape id="_x0000_i1035" type="#_x0000_t75" style="width:14.95pt;height:18.3pt" o:ole="">
            <v:imagedata r:id="rId12" o:title=""/>
          </v:shape>
          <o:OLEObject Type="Embed" ProgID="Equation.3" ShapeID="_x0000_i1035" DrawAspect="Content" ObjectID="_1354006488" r:id="rId28"/>
        </w:object>
      </w:r>
      <w:r w:rsidR="008A5DB5" w:rsidRPr="00A8316A">
        <w:rPr>
          <w:lang w:val="fr-CH"/>
        </w:rPr>
        <w:t xml:space="preserve"> =</w:t>
      </w:r>
      <w:r w:rsidRPr="00A8316A">
        <w:rPr>
          <w:lang w:val="fr-CH"/>
        </w:rPr>
        <w:t xml:space="preserve"> </w:t>
      </w:r>
      <w:r w:rsidRPr="00A8316A">
        <w:rPr>
          <w:i/>
          <w:lang w:val="fr-CH"/>
        </w:rPr>
        <w:t>f</w:t>
      </w:r>
      <w:r w:rsidRPr="00A8316A">
        <w:rPr>
          <w:vertAlign w:val="subscript"/>
          <w:lang w:val="fr-CH"/>
        </w:rPr>
        <w:t>0</w:t>
      </w:r>
      <w:r w:rsidRPr="00A8316A">
        <w:rPr>
          <w:lang w:val="fr-CH"/>
        </w:rPr>
        <w:t xml:space="preserve"> </w:t>
      </w:r>
      <w:r w:rsidR="008A5DB5" w:rsidRPr="00A8316A">
        <w:rPr>
          <w:lang w:val="fr-CH"/>
        </w:rPr>
        <w:t>+</w:t>
      </w:r>
      <w:r w:rsidRPr="00A8316A">
        <w:rPr>
          <w:lang w:val="fr-CH"/>
        </w:rPr>
        <w:t xml:space="preserve"> 25 </w:t>
      </w:r>
      <w:r w:rsidR="008A5DB5" w:rsidRPr="00A8316A">
        <w:rPr>
          <w:lang w:val="fr-CH"/>
        </w:rPr>
        <w:t>+</w:t>
      </w:r>
      <w:r w:rsidRPr="00A8316A">
        <w:rPr>
          <w:lang w:val="fr-CH"/>
        </w:rPr>
        <w:t xml:space="preserve"> 20 </w:t>
      </w:r>
      <w:r w:rsidRPr="00A8316A">
        <w:rPr>
          <w:i/>
          <w:lang w:val="fr-CH"/>
        </w:rPr>
        <w:t>n</w:t>
      </w:r>
    </w:p>
    <w:p w:rsidR="00A2751A" w:rsidRPr="00A8316A" w:rsidRDefault="00A2751A" w:rsidP="00A2751A">
      <w:pPr>
        <w:rPr>
          <w:szCs w:val="24"/>
          <w:lang w:val="fr-CH"/>
        </w:rPr>
      </w:pPr>
      <w:r w:rsidRPr="00A8316A">
        <w:rPr>
          <w:szCs w:val="24"/>
          <w:lang w:val="fr-CH"/>
        </w:rPr>
        <w:t>où:</w:t>
      </w:r>
    </w:p>
    <w:p w:rsidR="00A2751A" w:rsidRPr="00A8316A" w:rsidRDefault="00A2751A" w:rsidP="008A5DB5">
      <w:pPr>
        <w:pStyle w:val="enumlev1"/>
        <w:rPr>
          <w:lang w:val="fr-CH" w:eastAsia="ko-KR"/>
        </w:rPr>
      </w:pPr>
      <w:r w:rsidRPr="00A8316A">
        <w:rPr>
          <w:i/>
          <w:lang w:val="fr-CH"/>
        </w:rPr>
        <w:tab/>
        <w:t>n</w:t>
      </w:r>
      <w:r w:rsidRPr="00A8316A">
        <w:rPr>
          <w:lang w:val="fr-CH"/>
        </w:rPr>
        <w:t xml:space="preserve"> </w:t>
      </w:r>
      <w:r w:rsidR="008A5DB5" w:rsidRPr="00A8316A">
        <w:rPr>
          <w:lang w:val="fr-CH"/>
        </w:rPr>
        <w:t>=</w:t>
      </w:r>
      <w:r w:rsidRPr="00A8316A">
        <w:rPr>
          <w:lang w:val="fr-CH"/>
        </w:rPr>
        <w:t xml:space="preserve"> 1, 2, 3, ..., </w:t>
      </w:r>
      <w:r w:rsidRPr="00A8316A">
        <w:rPr>
          <w:lang w:val="fr-CH" w:eastAsia="ko-KR"/>
        </w:rPr>
        <w:t>23</w:t>
      </w:r>
      <w:r w:rsidRPr="00A8316A">
        <w:rPr>
          <w:lang w:val="fr-CH"/>
        </w:rPr>
        <w:t>;</w:t>
      </w:r>
    </w:p>
    <w:p w:rsidR="00A2751A" w:rsidRPr="00A8316A" w:rsidRDefault="00A2751A" w:rsidP="00076C39">
      <w:pPr>
        <w:pStyle w:val="enumlev1"/>
        <w:rPr>
          <w:lang w:val="fr-CH"/>
        </w:rPr>
      </w:pPr>
      <w:r w:rsidRPr="00A8316A">
        <w:rPr>
          <w:lang w:val="fr-CH"/>
        </w:rPr>
        <w:t>b)</w:t>
      </w:r>
      <w:r w:rsidRPr="00A8316A">
        <w:rPr>
          <w:lang w:val="fr-CH"/>
        </w:rPr>
        <w:tab/>
        <w:t>pour les systèmes avec un espacement des porteuses de 10 MHz:</w:t>
      </w:r>
    </w:p>
    <w:p w:rsidR="00A2751A" w:rsidRPr="00A8316A" w:rsidRDefault="00A2751A" w:rsidP="00446AA7">
      <w:pPr>
        <w:pStyle w:val="enumlev2"/>
        <w:rPr>
          <w:lang w:val="fr-CH"/>
        </w:rPr>
      </w:pPr>
      <w:r w:rsidRPr="00A8316A">
        <w:rPr>
          <w:lang w:val="fr-CH"/>
        </w:rPr>
        <w:tab/>
        <w:t>moitié inférieure de la bande:</w:t>
      </w:r>
      <w:r w:rsidRPr="00A8316A">
        <w:rPr>
          <w:lang w:val="fr-CH"/>
        </w:rPr>
        <w:tab/>
      </w:r>
      <w:r w:rsidRPr="00A8316A">
        <w:rPr>
          <w:i/>
          <w:lang w:val="fr-CH"/>
        </w:rPr>
        <w:t>f</w:t>
      </w:r>
      <w:r w:rsidRPr="00A8316A">
        <w:rPr>
          <w:i/>
          <w:vertAlign w:val="subscript"/>
          <w:lang w:val="fr-CH"/>
        </w:rPr>
        <w:t>n</w:t>
      </w:r>
      <w:r w:rsidRPr="00A8316A">
        <w:rPr>
          <w:lang w:val="fr-CH"/>
        </w:rPr>
        <w:t xml:space="preserve"> </w:t>
      </w:r>
      <w:r w:rsidR="008A5DB5" w:rsidRPr="00A8316A">
        <w:rPr>
          <w:lang w:val="fr-CH"/>
        </w:rPr>
        <w:t>=</w:t>
      </w:r>
      <w:r w:rsidRPr="00A8316A">
        <w:rPr>
          <w:lang w:val="fr-CH"/>
        </w:rPr>
        <w:t xml:space="preserve"> </w:t>
      </w:r>
      <w:r w:rsidRPr="00A8316A">
        <w:rPr>
          <w:i/>
          <w:lang w:val="fr-CH"/>
        </w:rPr>
        <w:t>f</w:t>
      </w:r>
      <w:r w:rsidRPr="00A8316A">
        <w:rPr>
          <w:vertAlign w:val="subscript"/>
          <w:lang w:val="fr-CH"/>
        </w:rPr>
        <w:t>0</w:t>
      </w:r>
      <w:r w:rsidRPr="00A8316A">
        <w:rPr>
          <w:lang w:val="fr-CH"/>
        </w:rPr>
        <w:t xml:space="preserve"> – 505 </w:t>
      </w:r>
      <w:r w:rsidR="008A5DB5" w:rsidRPr="00A8316A">
        <w:rPr>
          <w:lang w:val="fr-CH"/>
        </w:rPr>
        <w:t>+</w:t>
      </w:r>
      <w:r w:rsidRPr="00A8316A">
        <w:rPr>
          <w:lang w:val="fr-CH"/>
        </w:rPr>
        <w:t xml:space="preserve"> 10 </w:t>
      </w:r>
      <w:r w:rsidRPr="00A8316A">
        <w:rPr>
          <w:i/>
          <w:lang w:val="fr-CH"/>
        </w:rPr>
        <w:t>n</w:t>
      </w:r>
    </w:p>
    <w:p w:rsidR="00A2751A" w:rsidRPr="00A8316A" w:rsidRDefault="00A2751A" w:rsidP="00446AA7">
      <w:pPr>
        <w:pStyle w:val="enumlev2"/>
        <w:rPr>
          <w:lang w:val="fr-CH"/>
        </w:rPr>
      </w:pPr>
      <w:r w:rsidRPr="00A8316A">
        <w:rPr>
          <w:lang w:val="fr-CH"/>
        </w:rPr>
        <w:tab/>
        <w:t>moitié supérieure de la bande:</w:t>
      </w:r>
      <w:r w:rsidRPr="00A8316A">
        <w:rPr>
          <w:lang w:val="fr-CH"/>
        </w:rPr>
        <w:tab/>
      </w:r>
      <w:r w:rsidRPr="00A8316A">
        <w:rPr>
          <w:position w:val="-12"/>
          <w:lang w:val="fr-CH"/>
        </w:rPr>
        <w:object w:dxaOrig="300" w:dyaOrig="360">
          <v:shape id="_x0000_i1036" type="#_x0000_t75" style="width:14.95pt;height:18.3pt" o:ole="">
            <v:imagedata r:id="rId12" o:title=""/>
          </v:shape>
          <o:OLEObject Type="Embed" ProgID="Equation.3" ShapeID="_x0000_i1036" DrawAspect="Content" ObjectID="_1354006489" r:id="rId29"/>
        </w:object>
      </w:r>
      <w:r w:rsidRPr="00A8316A">
        <w:rPr>
          <w:lang w:val="fr-CH"/>
        </w:rPr>
        <w:t xml:space="preserve"> </w:t>
      </w:r>
      <w:r w:rsidR="008A5DB5" w:rsidRPr="00A8316A">
        <w:rPr>
          <w:lang w:val="fr-CH"/>
        </w:rPr>
        <w:t>=</w:t>
      </w:r>
      <w:r w:rsidRPr="00A8316A">
        <w:rPr>
          <w:lang w:val="fr-CH"/>
        </w:rPr>
        <w:t xml:space="preserve"> </w:t>
      </w:r>
      <w:r w:rsidRPr="00A8316A">
        <w:rPr>
          <w:i/>
          <w:lang w:val="fr-CH"/>
        </w:rPr>
        <w:t>f</w:t>
      </w:r>
      <w:r w:rsidRPr="00A8316A">
        <w:rPr>
          <w:vertAlign w:val="subscript"/>
          <w:lang w:val="fr-CH"/>
        </w:rPr>
        <w:t>0</w:t>
      </w:r>
      <w:r w:rsidRPr="00A8316A">
        <w:rPr>
          <w:lang w:val="fr-CH"/>
        </w:rPr>
        <w:t xml:space="preserve"> </w:t>
      </w:r>
      <w:r w:rsidR="008A5DB5" w:rsidRPr="00A8316A">
        <w:rPr>
          <w:lang w:val="fr-CH"/>
        </w:rPr>
        <w:t>+</w:t>
      </w:r>
      <w:r w:rsidRPr="00A8316A">
        <w:rPr>
          <w:lang w:val="fr-CH"/>
        </w:rPr>
        <w:t xml:space="preserve"> 25 </w:t>
      </w:r>
      <w:r w:rsidR="008A5DB5" w:rsidRPr="00A8316A">
        <w:rPr>
          <w:lang w:val="fr-CH"/>
        </w:rPr>
        <w:t>+</w:t>
      </w:r>
      <w:r w:rsidRPr="00A8316A">
        <w:rPr>
          <w:lang w:val="fr-CH"/>
        </w:rPr>
        <w:t xml:space="preserve"> 10 </w:t>
      </w:r>
      <w:r w:rsidRPr="00A8316A">
        <w:rPr>
          <w:i/>
          <w:lang w:val="fr-CH"/>
        </w:rPr>
        <w:t>n</w:t>
      </w:r>
    </w:p>
    <w:p w:rsidR="00A2751A" w:rsidRPr="00A8316A" w:rsidRDefault="00A2751A" w:rsidP="00A2751A">
      <w:pPr>
        <w:rPr>
          <w:lang w:val="fr-CH"/>
        </w:rPr>
      </w:pPr>
      <w:r w:rsidRPr="00A8316A">
        <w:rPr>
          <w:lang w:val="fr-CH"/>
        </w:rPr>
        <w:t>où:</w:t>
      </w:r>
    </w:p>
    <w:p w:rsidR="00A2751A" w:rsidRPr="00A8316A" w:rsidRDefault="00A2751A" w:rsidP="008A5DB5">
      <w:pPr>
        <w:pStyle w:val="enumlev1"/>
        <w:rPr>
          <w:lang w:val="fr-CH"/>
        </w:rPr>
      </w:pPr>
      <w:r w:rsidRPr="00A8316A">
        <w:rPr>
          <w:lang w:val="fr-CH"/>
        </w:rPr>
        <w:tab/>
      </w:r>
      <w:r w:rsidRPr="00A8316A">
        <w:rPr>
          <w:i/>
          <w:lang w:val="fr-CH"/>
        </w:rPr>
        <w:t>n</w:t>
      </w:r>
      <w:r w:rsidRPr="00A8316A">
        <w:rPr>
          <w:lang w:val="fr-CH"/>
        </w:rPr>
        <w:t xml:space="preserve"> </w:t>
      </w:r>
      <w:r w:rsidR="008A5DB5" w:rsidRPr="00A8316A">
        <w:rPr>
          <w:lang w:val="fr-CH"/>
        </w:rPr>
        <w:t>=</w:t>
      </w:r>
      <w:r w:rsidRPr="00A8316A">
        <w:rPr>
          <w:lang w:val="fr-CH"/>
        </w:rPr>
        <w:t xml:space="preserve"> 1, 2, 3, ..., 47;</w:t>
      </w:r>
    </w:p>
    <w:p w:rsidR="00A2751A" w:rsidRPr="00A8316A" w:rsidRDefault="00A2751A" w:rsidP="00076C39">
      <w:pPr>
        <w:pStyle w:val="enumlev1"/>
        <w:rPr>
          <w:lang w:val="fr-CH"/>
        </w:rPr>
      </w:pPr>
      <w:r w:rsidRPr="00A8316A">
        <w:rPr>
          <w:lang w:val="fr-CH"/>
        </w:rPr>
        <w:t>c)</w:t>
      </w:r>
      <w:r w:rsidRPr="00A8316A">
        <w:rPr>
          <w:lang w:val="fr-CH"/>
        </w:rPr>
        <w:tab/>
        <w:t>pour les systèmes avec un espacement des porteuses de 5 MHz:</w:t>
      </w:r>
    </w:p>
    <w:p w:rsidR="00A2751A" w:rsidRPr="00A8316A" w:rsidRDefault="00A2751A" w:rsidP="00446AA7">
      <w:pPr>
        <w:pStyle w:val="enumlev2"/>
        <w:rPr>
          <w:lang w:val="fr-CH"/>
        </w:rPr>
      </w:pPr>
      <w:r w:rsidRPr="00A8316A">
        <w:rPr>
          <w:lang w:val="fr-CH"/>
        </w:rPr>
        <w:tab/>
        <w:t>moitié inférieure de la bande:</w:t>
      </w:r>
      <w:r w:rsidRPr="00A8316A">
        <w:rPr>
          <w:lang w:val="fr-CH"/>
        </w:rPr>
        <w:tab/>
      </w:r>
      <w:r w:rsidRPr="00A8316A">
        <w:rPr>
          <w:i/>
          <w:lang w:val="fr-CH"/>
        </w:rPr>
        <w:t>f</w:t>
      </w:r>
      <w:r w:rsidRPr="00A8316A">
        <w:rPr>
          <w:i/>
          <w:vertAlign w:val="subscript"/>
          <w:lang w:val="fr-CH"/>
        </w:rPr>
        <w:t>n</w:t>
      </w:r>
      <w:r w:rsidRPr="00A8316A">
        <w:rPr>
          <w:lang w:val="fr-CH"/>
        </w:rPr>
        <w:t xml:space="preserve"> </w:t>
      </w:r>
      <w:r w:rsidR="008A5DB5" w:rsidRPr="00A8316A">
        <w:rPr>
          <w:lang w:val="fr-CH"/>
        </w:rPr>
        <w:t>=</w:t>
      </w:r>
      <w:r w:rsidRPr="00A8316A">
        <w:rPr>
          <w:lang w:val="fr-CH"/>
        </w:rPr>
        <w:t xml:space="preserve"> </w:t>
      </w:r>
      <w:r w:rsidRPr="00A8316A">
        <w:rPr>
          <w:i/>
          <w:lang w:val="fr-CH"/>
        </w:rPr>
        <w:t>f</w:t>
      </w:r>
      <w:r w:rsidRPr="00A8316A">
        <w:rPr>
          <w:vertAlign w:val="subscript"/>
          <w:lang w:val="fr-CH"/>
        </w:rPr>
        <w:t>0</w:t>
      </w:r>
      <w:r w:rsidRPr="00A8316A">
        <w:rPr>
          <w:lang w:val="fr-CH"/>
        </w:rPr>
        <w:t xml:space="preserve"> – 500 </w:t>
      </w:r>
      <w:r w:rsidR="008A5DB5" w:rsidRPr="00A8316A">
        <w:rPr>
          <w:lang w:val="fr-CH"/>
        </w:rPr>
        <w:t>+</w:t>
      </w:r>
      <w:r w:rsidRPr="00A8316A">
        <w:rPr>
          <w:lang w:val="fr-CH"/>
        </w:rPr>
        <w:t xml:space="preserve"> 5</w:t>
      </w:r>
      <w:r w:rsidRPr="00A8316A">
        <w:rPr>
          <w:i/>
          <w:lang w:val="fr-CH"/>
        </w:rPr>
        <w:t xml:space="preserve"> n</w:t>
      </w:r>
    </w:p>
    <w:p w:rsidR="00A2751A" w:rsidRPr="00A8316A" w:rsidRDefault="00A2751A" w:rsidP="00446AA7">
      <w:pPr>
        <w:pStyle w:val="enumlev2"/>
        <w:rPr>
          <w:lang w:val="fr-CH"/>
        </w:rPr>
      </w:pPr>
      <w:r w:rsidRPr="00A8316A">
        <w:rPr>
          <w:lang w:val="fr-CH"/>
        </w:rPr>
        <w:tab/>
        <w:t>moitié supérieure de la bande:</w:t>
      </w:r>
      <w:r w:rsidRPr="00A8316A">
        <w:rPr>
          <w:lang w:val="fr-CH"/>
        </w:rPr>
        <w:tab/>
      </w:r>
      <w:r w:rsidRPr="00A8316A">
        <w:rPr>
          <w:position w:val="-12"/>
          <w:lang w:val="fr-CH"/>
        </w:rPr>
        <w:object w:dxaOrig="300" w:dyaOrig="360">
          <v:shape id="_x0000_i1037" type="#_x0000_t75" style="width:14.95pt;height:18.3pt" o:ole="">
            <v:imagedata r:id="rId12" o:title=""/>
          </v:shape>
          <o:OLEObject Type="Embed" ProgID="Equation.3" ShapeID="_x0000_i1037" DrawAspect="Content" ObjectID="_1354006490" r:id="rId30"/>
        </w:object>
      </w:r>
      <w:r w:rsidRPr="00A8316A">
        <w:rPr>
          <w:lang w:val="fr-CH"/>
        </w:rPr>
        <w:t xml:space="preserve"> </w:t>
      </w:r>
      <w:r w:rsidR="008A5DB5" w:rsidRPr="00A8316A">
        <w:rPr>
          <w:lang w:val="fr-CH"/>
        </w:rPr>
        <w:t>=</w:t>
      </w:r>
      <w:r w:rsidRPr="00A8316A">
        <w:rPr>
          <w:lang w:val="fr-CH"/>
        </w:rPr>
        <w:t xml:space="preserve"> </w:t>
      </w:r>
      <w:r w:rsidRPr="00A8316A">
        <w:rPr>
          <w:i/>
          <w:lang w:val="fr-CH"/>
        </w:rPr>
        <w:t>f</w:t>
      </w:r>
      <w:r w:rsidRPr="00A8316A">
        <w:rPr>
          <w:vertAlign w:val="subscript"/>
          <w:lang w:val="fr-CH"/>
        </w:rPr>
        <w:t>0</w:t>
      </w:r>
      <w:r w:rsidRPr="00A8316A">
        <w:rPr>
          <w:lang w:val="fr-CH"/>
        </w:rPr>
        <w:t xml:space="preserve"> </w:t>
      </w:r>
      <w:r w:rsidR="008A5DB5" w:rsidRPr="00A8316A">
        <w:rPr>
          <w:lang w:val="fr-CH"/>
        </w:rPr>
        <w:t>+</w:t>
      </w:r>
      <w:r w:rsidRPr="00A8316A">
        <w:rPr>
          <w:lang w:val="fr-CH"/>
        </w:rPr>
        <w:t xml:space="preserve"> 30 </w:t>
      </w:r>
      <w:r w:rsidR="008A5DB5" w:rsidRPr="00A8316A">
        <w:rPr>
          <w:lang w:val="fr-CH"/>
        </w:rPr>
        <w:t>+</w:t>
      </w:r>
      <w:r w:rsidRPr="00A8316A">
        <w:rPr>
          <w:lang w:val="fr-CH"/>
        </w:rPr>
        <w:t xml:space="preserve"> 5</w:t>
      </w:r>
      <w:r w:rsidRPr="00A8316A">
        <w:rPr>
          <w:i/>
          <w:lang w:val="fr-CH"/>
        </w:rPr>
        <w:t xml:space="preserve"> n</w:t>
      </w:r>
    </w:p>
    <w:p w:rsidR="00A2751A" w:rsidRPr="00A8316A" w:rsidRDefault="00A2751A" w:rsidP="00A2751A">
      <w:pPr>
        <w:rPr>
          <w:lang w:val="fr-CH"/>
        </w:rPr>
      </w:pPr>
      <w:r w:rsidRPr="00A8316A">
        <w:rPr>
          <w:lang w:val="fr-CH"/>
        </w:rPr>
        <w:t>où:</w:t>
      </w:r>
    </w:p>
    <w:p w:rsidR="00A2751A" w:rsidRPr="00A8316A" w:rsidRDefault="00A2751A" w:rsidP="008A5DB5">
      <w:pPr>
        <w:pStyle w:val="enumlev1"/>
        <w:rPr>
          <w:lang w:val="fr-CH"/>
        </w:rPr>
      </w:pPr>
      <w:r w:rsidRPr="00A8316A">
        <w:rPr>
          <w:lang w:val="fr-CH"/>
        </w:rPr>
        <w:tab/>
      </w:r>
      <w:r w:rsidRPr="00A8316A">
        <w:rPr>
          <w:i/>
          <w:lang w:val="fr-CH"/>
        </w:rPr>
        <w:t>n</w:t>
      </w:r>
      <w:r w:rsidRPr="00A8316A">
        <w:rPr>
          <w:lang w:val="fr-CH"/>
        </w:rPr>
        <w:t xml:space="preserve"> </w:t>
      </w:r>
      <w:r w:rsidR="008A5DB5" w:rsidRPr="00A8316A">
        <w:rPr>
          <w:lang w:val="fr-CH"/>
        </w:rPr>
        <w:t>=</w:t>
      </w:r>
      <w:r w:rsidRPr="00A8316A">
        <w:rPr>
          <w:lang w:val="fr-CH"/>
        </w:rPr>
        <w:t xml:space="preserve"> 1, 2, 3, ..., 93.</w:t>
      </w:r>
    </w:p>
    <w:p w:rsidR="00A2751A" w:rsidRPr="00A8316A" w:rsidRDefault="00A2751A" w:rsidP="00A2751A">
      <w:pPr>
        <w:rPr>
          <w:lang w:val="fr-CH"/>
        </w:rPr>
      </w:pPr>
      <w:r w:rsidRPr="00A8316A">
        <w:rPr>
          <w:lang w:val="fr-CH"/>
        </w:rPr>
        <w:t xml:space="preserve">La fréquence centrale </w:t>
      </w:r>
      <w:r w:rsidRPr="00A8316A">
        <w:rPr>
          <w:i/>
          <w:lang w:val="fr-CH"/>
        </w:rPr>
        <w:t>f</w:t>
      </w:r>
      <w:r w:rsidRPr="00A8316A">
        <w:rPr>
          <w:vertAlign w:val="subscript"/>
          <w:lang w:val="fr-CH"/>
        </w:rPr>
        <w:t>0</w:t>
      </w:r>
      <w:r w:rsidRPr="00A8316A">
        <w:rPr>
          <w:lang w:val="fr-CH"/>
        </w:rPr>
        <w:t xml:space="preserve"> est de 11</w:t>
      </w:r>
      <w:r w:rsidRPr="00A8316A">
        <w:rPr>
          <w:rFonts w:ascii="Tms Rmn" w:hAnsi="Tms Rmn"/>
          <w:sz w:val="12"/>
          <w:lang w:val="fr-CH"/>
        </w:rPr>
        <w:t> </w:t>
      </w:r>
      <w:r w:rsidRPr="00A8316A">
        <w:rPr>
          <w:lang w:val="fr-CH"/>
        </w:rPr>
        <w:t>200 MHz.</w:t>
      </w:r>
    </w:p>
    <w:p w:rsidR="00B2100F" w:rsidRPr="00A8316A" w:rsidRDefault="00B2100F" w:rsidP="00B2100F">
      <w:pPr>
        <w:pStyle w:val="FigureNo"/>
        <w:rPr>
          <w:lang w:val="fr-CH"/>
        </w:rPr>
      </w:pPr>
      <w:r w:rsidRPr="00A8316A">
        <w:rPr>
          <w:lang w:val="fr-CH"/>
        </w:rPr>
        <w:t>figure 6</w:t>
      </w:r>
    </w:p>
    <w:p w:rsidR="00B2100F" w:rsidRPr="00A8316A" w:rsidRDefault="00B2100F" w:rsidP="00B2100F">
      <w:pPr>
        <w:pStyle w:val="Figuretitle"/>
        <w:rPr>
          <w:lang w:val="fr-CH"/>
        </w:rPr>
      </w:pPr>
      <w:r w:rsidRPr="00A8316A">
        <w:rPr>
          <w:lang w:val="fr-CH"/>
        </w:rPr>
        <w:t>Dispositions des canaux radioélectriques pour les FWS, fonctionnant avec un espacement</w:t>
      </w:r>
      <w:r w:rsidRPr="00A8316A">
        <w:rPr>
          <w:lang w:val="fr-CH"/>
        </w:rPr>
        <w:br/>
        <w:t>des canaux de 20 MHz, 10 MHz et 5 MHz, dans la bande 10,7-11,7 GHz</w:t>
      </w:r>
    </w:p>
    <w:p w:rsidR="00A2751A" w:rsidRPr="00A8316A" w:rsidRDefault="00B2100F" w:rsidP="00B2100F">
      <w:pPr>
        <w:pStyle w:val="Figure"/>
        <w:rPr>
          <w:lang w:val="fr-CH"/>
        </w:rPr>
      </w:pPr>
      <w:r w:rsidRPr="00A8316A">
        <w:rPr>
          <w:lang w:val="fr-CH"/>
        </w:rPr>
        <w:object w:dxaOrig="7868" w:dyaOrig="11151">
          <v:shape id="_x0000_i1038" type="#_x0000_t75" style="width:393.25pt;height:557.7pt" o:ole="" o:allowoverlap="f">
            <v:imagedata r:id="rId31" o:title=""/>
          </v:shape>
          <o:OLEObject Type="Embed" ProgID="CorelDRAW.Graphic.14" ShapeID="_x0000_i1038" DrawAspect="Content" ObjectID="_1354006491" r:id="rId32"/>
        </w:object>
      </w:r>
    </w:p>
    <w:p w:rsidR="004B3866" w:rsidRPr="00A8316A" w:rsidRDefault="004B3866" w:rsidP="004B3866">
      <w:pPr>
        <w:rPr>
          <w:lang w:val="fr-CH"/>
        </w:rPr>
      </w:pPr>
    </w:p>
    <w:p w:rsidR="004B3866" w:rsidRPr="00A8316A" w:rsidRDefault="004B3866" w:rsidP="004B3866">
      <w:pPr>
        <w:pStyle w:val="AnnexNoTitle"/>
        <w:rPr>
          <w:lang w:val="fr-CH"/>
        </w:rPr>
      </w:pPr>
      <w:r w:rsidRPr="00A8316A">
        <w:rPr>
          <w:lang w:val="fr-CH"/>
        </w:rPr>
        <w:t>Annexe 5</w:t>
      </w:r>
      <w:r w:rsidRPr="00A8316A">
        <w:rPr>
          <w:lang w:val="fr-CH"/>
        </w:rPr>
        <w:br/>
      </w:r>
      <w:r w:rsidRPr="00A8316A">
        <w:rPr>
          <w:lang w:val="fr-CH"/>
        </w:rPr>
        <w:br/>
        <w:t xml:space="preserve">Disposition des canaux radioélectriques pour les systèmes hertziens </w:t>
      </w:r>
      <w:r w:rsidR="00446AA7">
        <w:rPr>
          <w:lang w:val="fr-CH"/>
        </w:rPr>
        <w:br/>
      </w:r>
      <w:r w:rsidRPr="00A8316A">
        <w:rPr>
          <w:lang w:val="fr-CH"/>
        </w:rPr>
        <w:t>numériques fixes fonctionnant dans la bande 10</w:t>
      </w:r>
      <w:r w:rsidRPr="00A8316A">
        <w:rPr>
          <w:rFonts w:ascii="Tms Rmn" w:hAnsi="Tms Rmn"/>
          <w:sz w:val="12"/>
          <w:lang w:val="fr-CH"/>
        </w:rPr>
        <w:t> </w:t>
      </w:r>
      <w:r w:rsidRPr="00A8316A">
        <w:rPr>
          <w:lang w:val="fr-CH"/>
        </w:rPr>
        <w:t>700</w:t>
      </w:r>
      <w:r w:rsidRPr="00A8316A">
        <w:rPr>
          <w:lang w:val="fr-CH"/>
        </w:rPr>
        <w:noBreakHyphen/>
        <w:t>11</w:t>
      </w:r>
      <w:r w:rsidRPr="00A8316A">
        <w:rPr>
          <w:rFonts w:ascii="Tms Rmn" w:hAnsi="Tms Rmn"/>
          <w:sz w:val="12"/>
          <w:lang w:val="fr-CH"/>
        </w:rPr>
        <w:t> </w:t>
      </w:r>
      <w:r w:rsidRPr="00A8316A">
        <w:rPr>
          <w:lang w:val="fr-CH"/>
        </w:rPr>
        <w:t xml:space="preserve">700 MHz </w:t>
      </w:r>
      <w:r w:rsidR="00446AA7">
        <w:rPr>
          <w:lang w:val="fr-CH"/>
        </w:rPr>
        <w:br/>
      </w:r>
      <w:r w:rsidRPr="00A8316A">
        <w:rPr>
          <w:lang w:val="fr-CH"/>
        </w:rPr>
        <w:t>avec un espacement des canaux de 28, 14 ou de 7 MHz</w:t>
      </w:r>
    </w:p>
    <w:p w:rsidR="004B3866" w:rsidRPr="00A8316A" w:rsidRDefault="004B3866" w:rsidP="004B3866">
      <w:pPr>
        <w:pStyle w:val="Normalaftertitle"/>
        <w:rPr>
          <w:lang w:val="fr-CH"/>
        </w:rPr>
      </w:pPr>
      <w:r w:rsidRPr="00A8316A">
        <w:rPr>
          <w:lang w:val="fr-CH"/>
        </w:rPr>
        <w:t xml:space="preserve">Les dispositions des canaux radioélectriques avec un espacement de 28, 14 ou de 7 MHz dont il est question dans la Note 8 du § 5 du </w:t>
      </w:r>
      <w:r w:rsidRPr="00A8316A">
        <w:rPr>
          <w:i/>
          <w:iCs/>
          <w:lang w:val="fr-CH"/>
        </w:rPr>
        <w:t>recommande</w:t>
      </w:r>
      <w:r w:rsidRPr="00A8316A">
        <w:rPr>
          <w:lang w:val="fr-CH"/>
        </w:rPr>
        <w:t xml:space="preserve"> sont présentées dans la Fig. 7 et seront déterminées de la manière suivante:</w:t>
      </w:r>
    </w:p>
    <w:p w:rsidR="004B3866" w:rsidRPr="00A8316A" w:rsidRDefault="004B3866" w:rsidP="004B3866">
      <w:pPr>
        <w:ind w:left="794" w:hanging="794"/>
        <w:rPr>
          <w:lang w:val="fr-CH"/>
        </w:rPr>
      </w:pPr>
      <w:r w:rsidRPr="00A8316A">
        <w:rPr>
          <w:lang w:val="fr-CH"/>
        </w:rPr>
        <w:t>Soit</w:t>
      </w:r>
      <w:r w:rsidRPr="00A8316A">
        <w:rPr>
          <w:lang w:val="fr-CH"/>
        </w:rPr>
        <w:tab/>
      </w:r>
      <w:r w:rsidRPr="00A8316A">
        <w:rPr>
          <w:i/>
          <w:lang w:val="fr-CH"/>
        </w:rPr>
        <w:t>f</w:t>
      </w:r>
      <w:r w:rsidRPr="00A8316A">
        <w:rPr>
          <w:vertAlign w:val="subscript"/>
          <w:lang w:val="fr-CH"/>
        </w:rPr>
        <w:t>0</w:t>
      </w:r>
      <w:r w:rsidRPr="00A8316A">
        <w:rPr>
          <w:lang w:val="fr-CH"/>
        </w:rPr>
        <w:tab/>
        <w:t>la fréquence centrale de la bande de fréquences occupée (MHz),</w:t>
      </w:r>
    </w:p>
    <w:p w:rsidR="004B3866" w:rsidRPr="00A8316A" w:rsidRDefault="004B3866" w:rsidP="004B3866">
      <w:pPr>
        <w:spacing w:before="80"/>
        <w:ind w:left="1191" w:hanging="1191"/>
        <w:rPr>
          <w:lang w:val="fr-CH"/>
        </w:rPr>
      </w:pPr>
      <w:r w:rsidRPr="00A8316A">
        <w:rPr>
          <w:i/>
          <w:lang w:val="fr-CH"/>
        </w:rPr>
        <w:tab/>
        <w:t>f</w:t>
      </w:r>
      <w:r w:rsidRPr="00A8316A">
        <w:rPr>
          <w:i/>
          <w:vertAlign w:val="subscript"/>
          <w:lang w:val="fr-CH"/>
        </w:rPr>
        <w:t>n</w:t>
      </w:r>
      <w:r w:rsidRPr="00A8316A">
        <w:rPr>
          <w:lang w:val="fr-CH"/>
        </w:rPr>
        <w:tab/>
        <w:t>la fréquence centrale de l'un des canaux radioélectriques dans la moitié inférieure de la bande (MHz),</w:t>
      </w:r>
    </w:p>
    <w:p w:rsidR="004B3866" w:rsidRPr="00A8316A" w:rsidRDefault="004B3866" w:rsidP="004B3866">
      <w:pPr>
        <w:tabs>
          <w:tab w:val="clear" w:pos="794"/>
          <w:tab w:val="left" w:pos="700"/>
        </w:tabs>
        <w:spacing w:before="80"/>
        <w:ind w:left="1191" w:hanging="1191"/>
        <w:rPr>
          <w:lang w:val="fr-CH"/>
        </w:rPr>
      </w:pPr>
      <w:r w:rsidRPr="00A8316A">
        <w:rPr>
          <w:lang w:val="fr-CH"/>
        </w:rPr>
        <w:tab/>
      </w:r>
      <w:r w:rsidRPr="00A8316A">
        <w:rPr>
          <w:position w:val="-12"/>
          <w:lang w:val="fr-CH"/>
        </w:rPr>
        <w:object w:dxaOrig="300" w:dyaOrig="360">
          <v:shape id="_x0000_i1039" type="#_x0000_t75" style="width:14.95pt;height:18.3pt" o:ole="">
            <v:imagedata r:id="rId12" o:title=""/>
          </v:shape>
          <o:OLEObject Type="Embed" ProgID="Equation.3" ShapeID="_x0000_i1039" DrawAspect="Content" ObjectID="_1354006492" r:id="rId33"/>
        </w:object>
      </w:r>
      <w:r w:rsidRPr="00A8316A">
        <w:rPr>
          <w:sz w:val="18"/>
          <w:lang w:val="fr-CH"/>
        </w:rPr>
        <w:tab/>
      </w:r>
      <w:r w:rsidRPr="00A8316A">
        <w:rPr>
          <w:lang w:val="fr-CH"/>
        </w:rPr>
        <w:t>la fréquence centrale de l'un des canaux radioélectriques dans la moitié supérieure de la bande (MHz);</w:t>
      </w:r>
    </w:p>
    <w:p w:rsidR="004B3866" w:rsidRPr="00A8316A" w:rsidRDefault="004B3866" w:rsidP="00076C39">
      <w:pPr>
        <w:pStyle w:val="enumlev1"/>
        <w:rPr>
          <w:lang w:val="fr-CH"/>
        </w:rPr>
      </w:pPr>
      <w:r w:rsidRPr="00A8316A">
        <w:rPr>
          <w:lang w:val="fr-CH"/>
        </w:rPr>
        <w:t>a)</w:t>
      </w:r>
      <w:r w:rsidRPr="00A8316A">
        <w:rPr>
          <w:lang w:val="fr-CH"/>
        </w:rPr>
        <w:tab/>
        <w:t xml:space="preserve">par les systèmes avec un espacement des porteuses de </w:t>
      </w:r>
      <w:r w:rsidRPr="00A8316A">
        <w:rPr>
          <w:szCs w:val="24"/>
          <w:lang w:val="fr-CH"/>
        </w:rPr>
        <w:t>28 MHz:</w:t>
      </w:r>
    </w:p>
    <w:p w:rsidR="004B3866" w:rsidRPr="00A8316A" w:rsidRDefault="004B3866" w:rsidP="00446AA7">
      <w:pPr>
        <w:pStyle w:val="enumlev2"/>
        <w:rPr>
          <w:lang w:val="fr-CH"/>
        </w:rPr>
      </w:pPr>
      <w:r w:rsidRPr="00A8316A">
        <w:rPr>
          <w:lang w:val="fr-CH"/>
        </w:rPr>
        <w:tab/>
        <w:t>moitié inférieure de la bande:</w:t>
      </w:r>
      <w:r w:rsidRPr="00A8316A">
        <w:rPr>
          <w:lang w:val="fr-CH"/>
        </w:rPr>
        <w:tab/>
      </w:r>
      <w:r w:rsidR="008A5DB5" w:rsidRPr="00A8316A">
        <w:rPr>
          <w:lang w:val="fr-CH"/>
        </w:rPr>
        <w:t xml:space="preserve">  </w:t>
      </w:r>
      <w:r w:rsidRPr="00A8316A">
        <w:rPr>
          <w:i/>
          <w:lang w:val="fr-CH"/>
        </w:rPr>
        <w:t>f</w:t>
      </w:r>
      <w:r w:rsidRPr="00A8316A">
        <w:rPr>
          <w:i/>
          <w:vertAlign w:val="subscript"/>
          <w:lang w:val="fr-CH"/>
        </w:rPr>
        <w:t>n</w:t>
      </w:r>
      <w:r w:rsidRPr="00A8316A">
        <w:rPr>
          <w:lang w:val="fr-CH"/>
        </w:rPr>
        <w:t xml:space="preserve"> </w:t>
      </w:r>
      <w:r w:rsidR="008A5DB5" w:rsidRPr="00A8316A">
        <w:rPr>
          <w:lang w:val="fr-CH"/>
        </w:rPr>
        <w:t>=</w:t>
      </w:r>
      <w:r w:rsidRPr="00A8316A">
        <w:rPr>
          <w:lang w:val="fr-CH"/>
        </w:rPr>
        <w:t xml:space="preserve"> </w:t>
      </w:r>
      <w:r w:rsidRPr="00A8316A">
        <w:rPr>
          <w:i/>
          <w:lang w:val="fr-CH"/>
        </w:rPr>
        <w:t>f</w:t>
      </w:r>
      <w:r w:rsidRPr="00A8316A">
        <w:rPr>
          <w:vertAlign w:val="subscript"/>
          <w:lang w:val="fr-CH"/>
        </w:rPr>
        <w:t>0</w:t>
      </w:r>
      <w:r w:rsidRPr="00A8316A">
        <w:rPr>
          <w:lang w:val="fr-CH"/>
        </w:rPr>
        <w:t xml:space="preserve"> – 505 </w:t>
      </w:r>
      <w:r w:rsidR="008A5DB5" w:rsidRPr="00A8316A">
        <w:rPr>
          <w:lang w:val="fr-CH"/>
        </w:rPr>
        <w:t>+</w:t>
      </w:r>
      <w:r w:rsidRPr="00A8316A">
        <w:rPr>
          <w:lang w:val="fr-CH"/>
        </w:rPr>
        <w:t xml:space="preserve"> 28 </w:t>
      </w:r>
      <w:r w:rsidRPr="00A8316A">
        <w:rPr>
          <w:i/>
          <w:lang w:val="fr-CH"/>
        </w:rPr>
        <w:t>n</w:t>
      </w:r>
    </w:p>
    <w:p w:rsidR="004B3866" w:rsidRPr="00A8316A" w:rsidRDefault="004B3866" w:rsidP="00446AA7">
      <w:pPr>
        <w:pStyle w:val="enumlev2"/>
        <w:rPr>
          <w:lang w:val="fr-CH"/>
        </w:rPr>
      </w:pPr>
      <w:r w:rsidRPr="00A8316A">
        <w:rPr>
          <w:lang w:val="fr-CH"/>
        </w:rPr>
        <w:tab/>
        <w:t>moitié supérieure de la bande:</w:t>
      </w:r>
      <w:r w:rsidRPr="00A8316A">
        <w:rPr>
          <w:lang w:val="fr-CH"/>
        </w:rPr>
        <w:tab/>
      </w:r>
      <w:r w:rsidRPr="00A8316A">
        <w:rPr>
          <w:position w:val="-12"/>
          <w:lang w:val="fr-CH"/>
        </w:rPr>
        <w:object w:dxaOrig="300" w:dyaOrig="360">
          <v:shape id="_x0000_i1040" type="#_x0000_t75" style="width:14.95pt;height:18.3pt" o:ole="">
            <v:imagedata r:id="rId12" o:title=""/>
          </v:shape>
          <o:OLEObject Type="Embed" ProgID="Equation.3" ShapeID="_x0000_i1040" DrawAspect="Content" ObjectID="_1354006493" r:id="rId34"/>
        </w:object>
      </w:r>
      <w:r w:rsidR="008A5DB5" w:rsidRPr="00A8316A">
        <w:rPr>
          <w:lang w:val="fr-CH"/>
        </w:rPr>
        <w:t xml:space="preserve"> =</w:t>
      </w:r>
      <w:r w:rsidRPr="00A8316A">
        <w:rPr>
          <w:lang w:val="fr-CH"/>
        </w:rPr>
        <w:t xml:space="preserve"> </w:t>
      </w:r>
      <w:r w:rsidRPr="00A8316A">
        <w:rPr>
          <w:i/>
          <w:lang w:val="fr-CH"/>
        </w:rPr>
        <w:t>f</w:t>
      </w:r>
      <w:r w:rsidRPr="00A8316A">
        <w:rPr>
          <w:vertAlign w:val="subscript"/>
          <w:lang w:val="fr-CH"/>
        </w:rPr>
        <w:t>0</w:t>
      </w:r>
      <w:r w:rsidRPr="00A8316A">
        <w:rPr>
          <w:lang w:val="fr-CH"/>
        </w:rPr>
        <w:t xml:space="preserve"> </w:t>
      </w:r>
      <w:r w:rsidR="008A5DB5" w:rsidRPr="00A8316A">
        <w:rPr>
          <w:lang w:val="fr-CH"/>
        </w:rPr>
        <w:t>+</w:t>
      </w:r>
      <w:r w:rsidRPr="00A8316A">
        <w:rPr>
          <w:lang w:val="fr-CH"/>
        </w:rPr>
        <w:t xml:space="preserve"> 25 </w:t>
      </w:r>
      <w:r w:rsidR="008A5DB5" w:rsidRPr="00A8316A">
        <w:rPr>
          <w:lang w:val="fr-CH"/>
        </w:rPr>
        <w:t>+</w:t>
      </w:r>
      <w:r w:rsidRPr="00A8316A">
        <w:rPr>
          <w:lang w:val="fr-CH"/>
        </w:rPr>
        <w:t xml:space="preserve"> 28 </w:t>
      </w:r>
      <w:r w:rsidRPr="00A8316A">
        <w:rPr>
          <w:i/>
          <w:lang w:val="fr-CH"/>
        </w:rPr>
        <w:t>n</w:t>
      </w:r>
    </w:p>
    <w:p w:rsidR="004B3866" w:rsidRPr="00A8316A" w:rsidRDefault="004B3866" w:rsidP="004B3866">
      <w:pPr>
        <w:rPr>
          <w:szCs w:val="24"/>
          <w:lang w:val="fr-CH"/>
        </w:rPr>
      </w:pPr>
      <w:r w:rsidRPr="00A8316A">
        <w:rPr>
          <w:szCs w:val="24"/>
          <w:lang w:val="fr-CH"/>
        </w:rPr>
        <w:t>où:</w:t>
      </w:r>
    </w:p>
    <w:p w:rsidR="004B3866" w:rsidRPr="00A8316A" w:rsidRDefault="004B3866" w:rsidP="008A5DB5">
      <w:pPr>
        <w:pStyle w:val="enumlev1"/>
        <w:rPr>
          <w:lang w:val="fr-CH" w:eastAsia="ko-KR"/>
        </w:rPr>
      </w:pPr>
      <w:r w:rsidRPr="00A8316A">
        <w:rPr>
          <w:i/>
          <w:lang w:val="fr-CH"/>
        </w:rPr>
        <w:tab/>
        <w:t>n</w:t>
      </w:r>
      <w:r w:rsidRPr="00A8316A">
        <w:rPr>
          <w:lang w:val="fr-CH"/>
        </w:rPr>
        <w:t xml:space="preserve"> </w:t>
      </w:r>
      <w:r w:rsidR="008A5DB5" w:rsidRPr="00A8316A">
        <w:rPr>
          <w:lang w:val="fr-CH"/>
        </w:rPr>
        <w:t>=</w:t>
      </w:r>
      <w:r w:rsidRPr="00A8316A">
        <w:rPr>
          <w:lang w:val="fr-CH"/>
        </w:rPr>
        <w:t xml:space="preserve"> 1, 2, ..., </w:t>
      </w:r>
      <w:r w:rsidRPr="00A8316A">
        <w:rPr>
          <w:lang w:val="fr-CH" w:eastAsia="ko-KR"/>
        </w:rPr>
        <w:t>16</w:t>
      </w:r>
      <w:r w:rsidRPr="00A8316A">
        <w:rPr>
          <w:lang w:val="fr-CH"/>
        </w:rPr>
        <w:t>;</w:t>
      </w:r>
    </w:p>
    <w:p w:rsidR="004B3866" w:rsidRPr="00A8316A" w:rsidRDefault="004B3866" w:rsidP="00076C39">
      <w:pPr>
        <w:pStyle w:val="enumlev1"/>
        <w:rPr>
          <w:lang w:val="fr-CH"/>
        </w:rPr>
      </w:pPr>
      <w:r w:rsidRPr="00A8316A">
        <w:rPr>
          <w:lang w:val="fr-CH"/>
        </w:rPr>
        <w:t>b)</w:t>
      </w:r>
      <w:r w:rsidRPr="00A8316A">
        <w:rPr>
          <w:lang w:val="fr-CH"/>
        </w:rPr>
        <w:tab/>
        <w:t>pour les systèmes avec un espacement des porteuses de 14 MHz:</w:t>
      </w:r>
    </w:p>
    <w:p w:rsidR="004B3866" w:rsidRPr="00A8316A" w:rsidRDefault="004B3866" w:rsidP="00446AA7">
      <w:pPr>
        <w:pStyle w:val="enumlev2"/>
        <w:rPr>
          <w:lang w:val="fr-CH"/>
        </w:rPr>
      </w:pPr>
      <w:r w:rsidRPr="00A8316A">
        <w:rPr>
          <w:lang w:val="fr-CH"/>
        </w:rPr>
        <w:tab/>
        <w:t>moitié inférieure de la bande:</w:t>
      </w:r>
      <w:r w:rsidRPr="00A8316A">
        <w:rPr>
          <w:lang w:val="fr-CH"/>
        </w:rPr>
        <w:tab/>
      </w:r>
      <w:r w:rsidRPr="00A8316A">
        <w:rPr>
          <w:i/>
          <w:lang w:val="fr-CH"/>
        </w:rPr>
        <w:t>f</w:t>
      </w:r>
      <w:r w:rsidRPr="00A8316A">
        <w:rPr>
          <w:i/>
          <w:vertAlign w:val="subscript"/>
          <w:lang w:val="fr-CH"/>
        </w:rPr>
        <w:t>n</w:t>
      </w:r>
      <w:r w:rsidRPr="00A8316A">
        <w:rPr>
          <w:lang w:val="fr-CH"/>
        </w:rPr>
        <w:t xml:space="preserve"> </w:t>
      </w:r>
      <w:r w:rsidR="008A5DB5" w:rsidRPr="00A8316A">
        <w:rPr>
          <w:lang w:val="fr-CH"/>
        </w:rPr>
        <w:t>=</w:t>
      </w:r>
      <w:r w:rsidRPr="00A8316A">
        <w:rPr>
          <w:lang w:val="fr-CH"/>
        </w:rPr>
        <w:t xml:space="preserve"> </w:t>
      </w:r>
      <w:r w:rsidRPr="00A8316A">
        <w:rPr>
          <w:i/>
          <w:lang w:val="fr-CH"/>
        </w:rPr>
        <w:t>f</w:t>
      </w:r>
      <w:r w:rsidRPr="00A8316A">
        <w:rPr>
          <w:vertAlign w:val="subscript"/>
          <w:lang w:val="fr-CH"/>
        </w:rPr>
        <w:t>0</w:t>
      </w:r>
      <w:r w:rsidRPr="00A8316A">
        <w:rPr>
          <w:lang w:val="fr-CH"/>
        </w:rPr>
        <w:t xml:space="preserve"> – 498 </w:t>
      </w:r>
      <w:r w:rsidR="008A5DB5" w:rsidRPr="00A8316A">
        <w:rPr>
          <w:lang w:val="fr-CH"/>
        </w:rPr>
        <w:t>+</w:t>
      </w:r>
      <w:r w:rsidRPr="00A8316A">
        <w:rPr>
          <w:lang w:val="fr-CH"/>
        </w:rPr>
        <w:t xml:space="preserve"> 14 </w:t>
      </w:r>
      <w:r w:rsidRPr="00A8316A">
        <w:rPr>
          <w:i/>
          <w:lang w:val="fr-CH"/>
        </w:rPr>
        <w:t>n</w:t>
      </w:r>
    </w:p>
    <w:p w:rsidR="004B3866" w:rsidRPr="00A8316A" w:rsidRDefault="004B3866" w:rsidP="00446AA7">
      <w:pPr>
        <w:pStyle w:val="enumlev2"/>
        <w:rPr>
          <w:lang w:val="fr-CH"/>
        </w:rPr>
      </w:pPr>
      <w:r w:rsidRPr="00A8316A">
        <w:rPr>
          <w:lang w:val="fr-CH"/>
        </w:rPr>
        <w:tab/>
        <w:t>moitié supérieure de la bande:</w:t>
      </w:r>
      <w:r w:rsidRPr="00A8316A">
        <w:rPr>
          <w:lang w:val="fr-CH"/>
        </w:rPr>
        <w:tab/>
      </w:r>
      <w:r w:rsidRPr="00A8316A">
        <w:rPr>
          <w:position w:val="-12"/>
          <w:lang w:val="fr-CH"/>
        </w:rPr>
        <w:object w:dxaOrig="300" w:dyaOrig="360">
          <v:shape id="_x0000_i1041" type="#_x0000_t75" style="width:14.95pt;height:18.3pt" o:ole="">
            <v:imagedata r:id="rId12" o:title=""/>
          </v:shape>
          <o:OLEObject Type="Embed" ProgID="Equation.3" ShapeID="_x0000_i1041" DrawAspect="Content" ObjectID="_1354006494" r:id="rId35"/>
        </w:object>
      </w:r>
      <w:r w:rsidRPr="00A8316A">
        <w:rPr>
          <w:lang w:val="fr-CH"/>
        </w:rPr>
        <w:t xml:space="preserve"> </w:t>
      </w:r>
      <w:r w:rsidR="008A5DB5" w:rsidRPr="00A8316A">
        <w:rPr>
          <w:lang w:val="fr-CH"/>
        </w:rPr>
        <w:t>=</w:t>
      </w:r>
      <w:r w:rsidRPr="00A8316A">
        <w:rPr>
          <w:lang w:val="fr-CH"/>
        </w:rPr>
        <w:t xml:space="preserve"> </w:t>
      </w:r>
      <w:r w:rsidRPr="00A8316A">
        <w:rPr>
          <w:i/>
          <w:lang w:val="fr-CH"/>
        </w:rPr>
        <w:t>f</w:t>
      </w:r>
      <w:r w:rsidRPr="00A8316A">
        <w:rPr>
          <w:vertAlign w:val="subscript"/>
          <w:lang w:val="fr-CH"/>
        </w:rPr>
        <w:t>0</w:t>
      </w:r>
      <w:r w:rsidRPr="00A8316A">
        <w:rPr>
          <w:lang w:val="fr-CH"/>
        </w:rPr>
        <w:t xml:space="preserve"> </w:t>
      </w:r>
      <w:r w:rsidR="008A5DB5" w:rsidRPr="00A8316A">
        <w:rPr>
          <w:lang w:val="fr-CH"/>
        </w:rPr>
        <w:t>+</w:t>
      </w:r>
      <w:r w:rsidRPr="00A8316A">
        <w:rPr>
          <w:lang w:val="fr-CH"/>
        </w:rPr>
        <w:t xml:space="preserve"> </w:t>
      </w:r>
      <w:r w:rsidR="00446AA7">
        <w:rPr>
          <w:lang w:val="fr-CH"/>
        </w:rPr>
        <w:t>32</w:t>
      </w:r>
      <w:r w:rsidRPr="00A8316A">
        <w:rPr>
          <w:lang w:val="fr-CH"/>
        </w:rPr>
        <w:t xml:space="preserve"> </w:t>
      </w:r>
      <w:r w:rsidR="008A5DB5" w:rsidRPr="00A8316A">
        <w:rPr>
          <w:lang w:val="fr-CH"/>
        </w:rPr>
        <w:t>+</w:t>
      </w:r>
      <w:r w:rsidRPr="00A8316A">
        <w:rPr>
          <w:lang w:val="fr-CH"/>
        </w:rPr>
        <w:t xml:space="preserve"> </w:t>
      </w:r>
      <w:r w:rsidR="00446AA7">
        <w:rPr>
          <w:lang w:val="fr-CH"/>
        </w:rPr>
        <w:t>14</w:t>
      </w:r>
      <w:r w:rsidRPr="00A8316A">
        <w:rPr>
          <w:lang w:val="fr-CH"/>
        </w:rPr>
        <w:t xml:space="preserve"> </w:t>
      </w:r>
      <w:r w:rsidRPr="00A8316A">
        <w:rPr>
          <w:i/>
          <w:lang w:val="fr-CH"/>
        </w:rPr>
        <w:t>n</w:t>
      </w:r>
    </w:p>
    <w:p w:rsidR="004B3866" w:rsidRPr="00A8316A" w:rsidRDefault="004B3866" w:rsidP="004B3866">
      <w:pPr>
        <w:rPr>
          <w:lang w:val="fr-CH"/>
        </w:rPr>
      </w:pPr>
      <w:r w:rsidRPr="00A8316A">
        <w:rPr>
          <w:lang w:val="fr-CH"/>
        </w:rPr>
        <w:t>où:</w:t>
      </w:r>
    </w:p>
    <w:p w:rsidR="004B3866" w:rsidRPr="00A8316A" w:rsidRDefault="004B3866" w:rsidP="008A5DB5">
      <w:pPr>
        <w:pStyle w:val="enumlev1"/>
        <w:rPr>
          <w:lang w:val="fr-CH"/>
        </w:rPr>
      </w:pPr>
      <w:r w:rsidRPr="00A8316A">
        <w:rPr>
          <w:lang w:val="fr-CH"/>
        </w:rPr>
        <w:tab/>
      </w:r>
      <w:r w:rsidRPr="00A8316A">
        <w:rPr>
          <w:i/>
          <w:lang w:val="fr-CH"/>
        </w:rPr>
        <w:t>n</w:t>
      </w:r>
      <w:r w:rsidRPr="00A8316A">
        <w:rPr>
          <w:lang w:val="fr-CH"/>
        </w:rPr>
        <w:t xml:space="preserve"> </w:t>
      </w:r>
      <w:r w:rsidR="008A5DB5" w:rsidRPr="00A8316A">
        <w:rPr>
          <w:lang w:val="fr-CH"/>
        </w:rPr>
        <w:t>=</w:t>
      </w:r>
      <w:r w:rsidRPr="00A8316A">
        <w:rPr>
          <w:lang w:val="fr-CH"/>
        </w:rPr>
        <w:t xml:space="preserve"> 1, 2, ..., 32;</w:t>
      </w:r>
    </w:p>
    <w:p w:rsidR="004B3866" w:rsidRPr="00A8316A" w:rsidRDefault="004B3866" w:rsidP="00076C39">
      <w:pPr>
        <w:pStyle w:val="enumlev1"/>
        <w:rPr>
          <w:lang w:val="fr-CH"/>
        </w:rPr>
      </w:pPr>
      <w:r w:rsidRPr="00A8316A">
        <w:rPr>
          <w:lang w:val="fr-CH"/>
        </w:rPr>
        <w:t>c)</w:t>
      </w:r>
      <w:r w:rsidRPr="00A8316A">
        <w:rPr>
          <w:lang w:val="fr-CH"/>
        </w:rPr>
        <w:tab/>
        <w:t>pour les systèmes avec un espacement des porteuses de 7 MHz:</w:t>
      </w:r>
    </w:p>
    <w:p w:rsidR="004B3866" w:rsidRPr="00A8316A" w:rsidRDefault="004B3866" w:rsidP="00446AA7">
      <w:pPr>
        <w:pStyle w:val="enumlev2"/>
        <w:rPr>
          <w:lang w:val="fr-CH"/>
        </w:rPr>
      </w:pPr>
      <w:r w:rsidRPr="00A8316A">
        <w:rPr>
          <w:lang w:val="fr-CH"/>
        </w:rPr>
        <w:tab/>
        <w:t>moitié inférieure de la bande:</w:t>
      </w:r>
      <w:r w:rsidRPr="00A8316A">
        <w:rPr>
          <w:lang w:val="fr-CH"/>
        </w:rPr>
        <w:tab/>
      </w:r>
      <w:r w:rsidRPr="00A8316A">
        <w:rPr>
          <w:i/>
          <w:lang w:val="fr-CH"/>
        </w:rPr>
        <w:t>f</w:t>
      </w:r>
      <w:r w:rsidRPr="00A8316A">
        <w:rPr>
          <w:i/>
          <w:vertAlign w:val="subscript"/>
          <w:lang w:val="fr-CH"/>
        </w:rPr>
        <w:t>n</w:t>
      </w:r>
      <w:r w:rsidRPr="00A8316A">
        <w:rPr>
          <w:lang w:val="fr-CH"/>
        </w:rPr>
        <w:t xml:space="preserve"> </w:t>
      </w:r>
      <w:r w:rsidR="008A5DB5" w:rsidRPr="00A8316A">
        <w:rPr>
          <w:lang w:val="fr-CH"/>
        </w:rPr>
        <w:t>=</w:t>
      </w:r>
      <w:r w:rsidRPr="00A8316A">
        <w:rPr>
          <w:lang w:val="fr-CH"/>
        </w:rPr>
        <w:t xml:space="preserve"> </w:t>
      </w:r>
      <w:r w:rsidRPr="00A8316A">
        <w:rPr>
          <w:i/>
          <w:lang w:val="fr-CH"/>
        </w:rPr>
        <w:t>f</w:t>
      </w:r>
      <w:r w:rsidRPr="00A8316A">
        <w:rPr>
          <w:vertAlign w:val="subscript"/>
          <w:lang w:val="fr-CH"/>
        </w:rPr>
        <w:t>0</w:t>
      </w:r>
      <w:r w:rsidRPr="00A8316A">
        <w:rPr>
          <w:lang w:val="fr-CH"/>
        </w:rPr>
        <w:t xml:space="preserve"> – 494,5 </w:t>
      </w:r>
      <w:r w:rsidR="008A5DB5" w:rsidRPr="00A8316A">
        <w:rPr>
          <w:lang w:val="fr-CH"/>
        </w:rPr>
        <w:t>+</w:t>
      </w:r>
      <w:r w:rsidRPr="00A8316A">
        <w:rPr>
          <w:lang w:val="fr-CH"/>
        </w:rPr>
        <w:t xml:space="preserve"> 7</w:t>
      </w:r>
      <w:r w:rsidRPr="00A8316A">
        <w:rPr>
          <w:i/>
          <w:lang w:val="fr-CH"/>
        </w:rPr>
        <w:t xml:space="preserve"> n</w:t>
      </w:r>
    </w:p>
    <w:p w:rsidR="004B3866" w:rsidRPr="00A8316A" w:rsidRDefault="004B3866" w:rsidP="00446AA7">
      <w:pPr>
        <w:pStyle w:val="enumlev2"/>
        <w:rPr>
          <w:lang w:val="fr-CH"/>
        </w:rPr>
      </w:pPr>
      <w:r w:rsidRPr="00A8316A">
        <w:rPr>
          <w:lang w:val="fr-CH"/>
        </w:rPr>
        <w:tab/>
        <w:t>moitié supérieure de la bande:</w:t>
      </w:r>
      <w:r w:rsidRPr="00A8316A">
        <w:rPr>
          <w:lang w:val="fr-CH"/>
        </w:rPr>
        <w:tab/>
      </w:r>
      <w:r w:rsidRPr="00A8316A">
        <w:rPr>
          <w:position w:val="-12"/>
          <w:lang w:val="fr-CH"/>
        </w:rPr>
        <w:object w:dxaOrig="300" w:dyaOrig="360">
          <v:shape id="_x0000_i1042" type="#_x0000_t75" style="width:14.95pt;height:18.3pt" o:ole="">
            <v:imagedata r:id="rId12" o:title=""/>
          </v:shape>
          <o:OLEObject Type="Embed" ProgID="Equation.3" ShapeID="_x0000_i1042" DrawAspect="Content" ObjectID="_1354006495" r:id="rId36"/>
        </w:object>
      </w:r>
      <w:r w:rsidRPr="00A8316A">
        <w:rPr>
          <w:lang w:val="fr-CH"/>
        </w:rPr>
        <w:t xml:space="preserve"> </w:t>
      </w:r>
      <w:r w:rsidR="008A5DB5" w:rsidRPr="00A8316A">
        <w:rPr>
          <w:lang w:val="fr-CH"/>
        </w:rPr>
        <w:t>=</w:t>
      </w:r>
      <w:r w:rsidRPr="00A8316A">
        <w:rPr>
          <w:lang w:val="fr-CH"/>
        </w:rPr>
        <w:t xml:space="preserve"> </w:t>
      </w:r>
      <w:r w:rsidRPr="00A8316A">
        <w:rPr>
          <w:i/>
          <w:lang w:val="fr-CH"/>
        </w:rPr>
        <w:t>f</w:t>
      </w:r>
      <w:r w:rsidRPr="00A8316A">
        <w:rPr>
          <w:vertAlign w:val="subscript"/>
          <w:lang w:val="fr-CH"/>
        </w:rPr>
        <w:t>0</w:t>
      </w:r>
      <w:r w:rsidRPr="00A8316A">
        <w:rPr>
          <w:lang w:val="fr-CH"/>
        </w:rPr>
        <w:t xml:space="preserve"> </w:t>
      </w:r>
      <w:r w:rsidR="008A5DB5" w:rsidRPr="00A8316A">
        <w:rPr>
          <w:lang w:val="fr-CH"/>
        </w:rPr>
        <w:t>+</w:t>
      </w:r>
      <w:r w:rsidRPr="00A8316A">
        <w:rPr>
          <w:lang w:val="fr-CH"/>
        </w:rPr>
        <w:t xml:space="preserve"> 35,5 </w:t>
      </w:r>
      <w:r w:rsidR="008A5DB5" w:rsidRPr="00A8316A">
        <w:rPr>
          <w:lang w:val="fr-CH"/>
        </w:rPr>
        <w:t>+</w:t>
      </w:r>
      <w:r w:rsidRPr="00A8316A">
        <w:rPr>
          <w:lang w:val="fr-CH"/>
        </w:rPr>
        <w:t xml:space="preserve"> 7</w:t>
      </w:r>
      <w:r w:rsidRPr="00A8316A">
        <w:rPr>
          <w:i/>
          <w:lang w:val="fr-CH"/>
        </w:rPr>
        <w:t xml:space="preserve"> n</w:t>
      </w:r>
    </w:p>
    <w:p w:rsidR="004B3866" w:rsidRPr="00A8316A" w:rsidRDefault="004B3866" w:rsidP="004B3866">
      <w:pPr>
        <w:rPr>
          <w:lang w:val="fr-CH"/>
        </w:rPr>
      </w:pPr>
      <w:r w:rsidRPr="00A8316A">
        <w:rPr>
          <w:lang w:val="fr-CH"/>
        </w:rPr>
        <w:t>où:</w:t>
      </w:r>
    </w:p>
    <w:p w:rsidR="004B3866" w:rsidRPr="00A8316A" w:rsidRDefault="004B3866" w:rsidP="008A5DB5">
      <w:pPr>
        <w:pStyle w:val="enumlev1"/>
        <w:rPr>
          <w:lang w:val="fr-CH"/>
        </w:rPr>
      </w:pPr>
      <w:r w:rsidRPr="00A8316A">
        <w:rPr>
          <w:lang w:val="fr-CH"/>
        </w:rPr>
        <w:tab/>
      </w:r>
      <w:r w:rsidRPr="00A8316A">
        <w:rPr>
          <w:i/>
          <w:lang w:val="fr-CH"/>
        </w:rPr>
        <w:t>n</w:t>
      </w:r>
      <w:r w:rsidRPr="00A8316A">
        <w:rPr>
          <w:lang w:val="fr-CH"/>
        </w:rPr>
        <w:t xml:space="preserve"> </w:t>
      </w:r>
      <w:r w:rsidR="008A5DB5" w:rsidRPr="00A8316A">
        <w:rPr>
          <w:lang w:val="fr-CH"/>
        </w:rPr>
        <w:t>=</w:t>
      </w:r>
      <w:r w:rsidRPr="00A8316A">
        <w:rPr>
          <w:lang w:val="fr-CH"/>
        </w:rPr>
        <w:t xml:space="preserve"> 1, 2, ..., 65.</w:t>
      </w:r>
    </w:p>
    <w:p w:rsidR="004B3866" w:rsidRPr="00A8316A" w:rsidRDefault="004B3866" w:rsidP="004B3866">
      <w:pPr>
        <w:rPr>
          <w:lang w:val="fr-CH"/>
        </w:rPr>
      </w:pPr>
      <w:r w:rsidRPr="00A8316A">
        <w:rPr>
          <w:lang w:val="fr-CH"/>
        </w:rPr>
        <w:t xml:space="preserve">La fréquence centrale </w:t>
      </w:r>
      <w:r w:rsidRPr="00A8316A">
        <w:rPr>
          <w:i/>
          <w:lang w:val="fr-CH"/>
        </w:rPr>
        <w:t>f</w:t>
      </w:r>
      <w:r w:rsidRPr="00A8316A">
        <w:rPr>
          <w:vertAlign w:val="subscript"/>
          <w:lang w:val="fr-CH"/>
        </w:rPr>
        <w:t>0</w:t>
      </w:r>
      <w:r w:rsidRPr="00A8316A">
        <w:rPr>
          <w:lang w:val="fr-CH"/>
        </w:rPr>
        <w:t xml:space="preserve"> est de 11</w:t>
      </w:r>
      <w:r w:rsidRPr="00A8316A">
        <w:rPr>
          <w:rFonts w:ascii="Tms Rmn" w:hAnsi="Tms Rmn"/>
          <w:sz w:val="12"/>
          <w:lang w:val="fr-CH"/>
        </w:rPr>
        <w:t> </w:t>
      </w:r>
      <w:r w:rsidRPr="00A8316A">
        <w:rPr>
          <w:lang w:val="fr-CH"/>
        </w:rPr>
        <w:t>200 MHz.</w:t>
      </w:r>
    </w:p>
    <w:p w:rsidR="004B3866" w:rsidRPr="00A8316A" w:rsidRDefault="004B3866" w:rsidP="00446AA7">
      <w:pPr>
        <w:pStyle w:val="Note"/>
        <w:rPr>
          <w:lang w:val="fr-CH"/>
        </w:rPr>
      </w:pPr>
      <w:r w:rsidRPr="00A8316A">
        <w:rPr>
          <w:lang w:val="fr-CH"/>
        </w:rPr>
        <w:t>NOTE</w:t>
      </w:r>
      <w:r w:rsidR="00446AA7">
        <w:rPr>
          <w:lang w:val="fr-CH"/>
        </w:rPr>
        <w:t> 1 </w:t>
      </w:r>
      <w:r w:rsidRPr="00A8316A">
        <w:rPr>
          <w:lang w:val="fr-CH"/>
        </w:rPr>
        <w:t>–</w:t>
      </w:r>
      <w:r w:rsidR="00446AA7">
        <w:rPr>
          <w:lang w:val="fr-CH"/>
        </w:rPr>
        <w:t> </w:t>
      </w:r>
      <w:r w:rsidRPr="00A8316A">
        <w:rPr>
          <w:lang w:val="fr-CH"/>
        </w:rPr>
        <w:t xml:space="preserve">Lorsque des liaisons de très forte capacité (par exemple STM-1 </w:t>
      </w:r>
      <w:r w:rsidRPr="00A8316A">
        <w:rPr>
          <w:lang w:val="fr-CH"/>
        </w:rPr>
        <w:sym w:font="Symbol" w:char="F0B4"/>
      </w:r>
      <w:r w:rsidRPr="00A8316A">
        <w:rPr>
          <w:lang w:val="fr-CH"/>
        </w:rPr>
        <w:t xml:space="preserve"> 2, mode de transfert asynchrone</w:t>
      </w:r>
      <w:r w:rsidRPr="00A8316A">
        <w:rPr>
          <w:lang w:val="fr-CH"/>
        </w:rPr>
        <w:noBreakHyphen/>
        <w:t>1)</w:t>
      </w:r>
      <w:r w:rsidR="00202A6D" w:rsidRPr="00A8316A">
        <w:rPr>
          <w:lang w:val="fr-CH"/>
        </w:rPr>
        <w:t xml:space="preserve"> sont nécessaires, si la coordination du réseau le permet, on peut utili</w:t>
      </w:r>
      <w:r w:rsidR="00076C39" w:rsidRPr="00A8316A">
        <w:rPr>
          <w:lang w:val="fr-CH"/>
        </w:rPr>
        <w:t>s</w:t>
      </w:r>
      <w:r w:rsidR="00202A6D" w:rsidRPr="00A8316A">
        <w:rPr>
          <w:lang w:val="fr-CH"/>
        </w:rPr>
        <w:t>er avec l'accord des administrations concernées, deux canaux adjacents de 28 MHz quelconques spécifiés au point a), pour un système à plus grande largeur de bande, la fréquence centrale étant située au point central de la distance entre les deux canaux adjacents de 28 MHz.</w:t>
      </w:r>
    </w:p>
    <w:p w:rsidR="00495CF0" w:rsidRPr="00A8316A" w:rsidRDefault="00495CF0" w:rsidP="00495CF0">
      <w:pPr>
        <w:pStyle w:val="FigureNo"/>
        <w:rPr>
          <w:lang w:val="fr-CH"/>
        </w:rPr>
      </w:pPr>
      <w:r w:rsidRPr="00A8316A">
        <w:rPr>
          <w:lang w:val="fr-CH"/>
        </w:rPr>
        <w:t>figure 7</w:t>
      </w:r>
    </w:p>
    <w:p w:rsidR="00495CF0" w:rsidRPr="00A8316A" w:rsidRDefault="00495CF0" w:rsidP="00BB5B48">
      <w:pPr>
        <w:pStyle w:val="Figuretitle"/>
        <w:tabs>
          <w:tab w:val="left" w:pos="5245"/>
        </w:tabs>
        <w:rPr>
          <w:lang w:val="fr-CH"/>
        </w:rPr>
      </w:pPr>
      <w:r w:rsidRPr="00A8316A">
        <w:rPr>
          <w:lang w:val="fr-CH"/>
        </w:rPr>
        <w:t>Dispositions des canaux radioélectriques pour les systèmes hert</w:t>
      </w:r>
      <w:r w:rsidR="00BB5B48" w:rsidRPr="00A8316A">
        <w:rPr>
          <w:lang w:val="fr-CH"/>
        </w:rPr>
        <w:t>z</w:t>
      </w:r>
      <w:r w:rsidRPr="00A8316A">
        <w:rPr>
          <w:lang w:val="fr-CH"/>
        </w:rPr>
        <w:t>iens fixes, fonctionnant avec un espacement</w:t>
      </w:r>
      <w:r w:rsidRPr="00A8316A">
        <w:rPr>
          <w:lang w:val="fr-CH"/>
        </w:rPr>
        <w:br/>
        <w:t>des canaux de 28 MHz, 14 MHz et 7 MHz, dans la bande 10,7-11,7 GHz</w:t>
      </w:r>
    </w:p>
    <w:p w:rsidR="000C2388" w:rsidRPr="00A8316A" w:rsidRDefault="00B168A0" w:rsidP="00495CF0">
      <w:pPr>
        <w:pStyle w:val="Figure"/>
        <w:rPr>
          <w:lang w:val="fr-CH"/>
        </w:rPr>
      </w:pPr>
      <w:r w:rsidRPr="00A8316A">
        <w:rPr>
          <w:lang w:val="fr-CH"/>
        </w:rPr>
        <w:object w:dxaOrig="7109" w:dyaOrig="10553">
          <v:shape id="_x0000_i1055" type="#_x0000_t75" style="width:355.55pt;height:527.8pt" o:ole="">
            <v:imagedata r:id="rId37" o:title=""/>
          </v:shape>
          <o:OLEObject Type="Embed" ProgID="CorelDRAW.Graphic.14" ShapeID="_x0000_i1055" DrawAspect="Content" ObjectID="_1354006496" r:id="rId38"/>
        </w:object>
      </w:r>
    </w:p>
    <w:p w:rsidR="00A6617B" w:rsidRPr="00A8316A" w:rsidRDefault="00A6617B" w:rsidP="00A2751A">
      <w:pPr>
        <w:pStyle w:val="Line"/>
        <w:rPr>
          <w:lang w:val="fr-CH"/>
        </w:rPr>
      </w:pPr>
    </w:p>
    <w:sectPr w:rsidR="00A6617B" w:rsidRPr="00A8316A" w:rsidSect="00333DEB">
      <w:headerReference w:type="even" r:id="rId39"/>
      <w:headerReference w:type="default" r:id="rId40"/>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6AA7" w:rsidRDefault="00446AA7">
      <w:r>
        <w:separator/>
      </w:r>
    </w:p>
  </w:endnote>
  <w:endnote w:type="continuationSeparator" w:id="0">
    <w:p w:rsidR="00446AA7" w:rsidRDefault="00446A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080E0000" w:usb2="00000010"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6AA7" w:rsidRDefault="00446AA7">
      <w:r>
        <w:separator/>
      </w:r>
    </w:p>
  </w:footnote>
  <w:footnote w:type="continuationSeparator" w:id="0">
    <w:p w:rsidR="00446AA7" w:rsidRDefault="00446AA7">
      <w:r>
        <w:continuationSeparator/>
      </w:r>
    </w:p>
  </w:footnote>
  <w:footnote w:id="1">
    <w:p w:rsidR="00446AA7" w:rsidRPr="00073C5A" w:rsidRDefault="00446AA7" w:rsidP="00A2751A">
      <w:pPr>
        <w:pStyle w:val="FootnoteText"/>
        <w:rPr>
          <w:lang w:val="fr-CH"/>
        </w:rPr>
      </w:pPr>
      <w:r>
        <w:rPr>
          <w:rStyle w:val="FootnoteReference"/>
        </w:rPr>
        <w:footnoteRef/>
      </w:r>
      <w:r>
        <w:t xml:space="preserve"> </w:t>
      </w:r>
      <w:r>
        <w:rPr>
          <w:lang w:val="fr-CH"/>
        </w:rPr>
        <w:tab/>
        <w:t>ZS est défini comme étant l'espacement entre les fréquences centrales des canaux radioélectriques extrêmes et le bord de la bande de fréquences.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AA7" w:rsidRDefault="00446AA7">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AA7" w:rsidRDefault="00446AA7" w:rsidP="00E9615B">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AA7" w:rsidRPr="00837CB5" w:rsidRDefault="00446AA7">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fldSimple w:instr=" DOCPROPERTY &quot;Header&quot; \* MERGEFORMAT ">
      <w:r w:rsidRPr="00446AA7">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Pr>
        <w:b/>
        <w:bCs/>
        <w:noProof/>
      </w:rPr>
      <w:t>UIT-R  F.387-11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AA7" w:rsidRDefault="00446AA7">
    <w:pPr>
      <w:pStyle w:val="Header"/>
    </w:pPr>
    <w:r>
      <w:tab/>
    </w:r>
    <w:fldSimple w:instr=" DOCPROPERTY &quot;Header&quot; \* MERGEFORMAT ">
      <w:r w:rsidRPr="00446AA7">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F.387-11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AA7" w:rsidRDefault="00446AA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168A0">
      <w:rPr>
        <w:rStyle w:val="PageNumber"/>
        <w:b/>
        <w:bCs/>
        <w:noProof/>
        <w:lang w:val="en-US"/>
      </w:rPr>
      <w:t>10</w:t>
    </w:r>
    <w:r>
      <w:rPr>
        <w:rStyle w:val="PageNumber"/>
        <w:b/>
        <w:bCs/>
      </w:rPr>
      <w:fldChar w:fldCharType="end"/>
    </w:r>
    <w:r>
      <w:rPr>
        <w:lang w:val="en-US"/>
      </w:rPr>
      <w:tab/>
    </w:r>
    <w:fldSimple w:instr=" DOCPROPERTY &quot;Header&quot; \* MERGEFORMAT ">
      <w:r w:rsidRPr="00446AA7">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B168A0">
      <w:rPr>
        <w:b/>
        <w:bCs/>
        <w:noProof/>
      </w:rPr>
      <w:t>UIT-R  F.387-11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AA7" w:rsidRDefault="00446AA7">
    <w:pPr>
      <w:pStyle w:val="Header"/>
    </w:pPr>
    <w:r>
      <w:tab/>
    </w:r>
    <w:fldSimple w:instr=" DOCPROPERTY &quot;Header&quot; \* MERGEFORMAT ">
      <w:r w:rsidRPr="00446AA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168A0">
      <w:rPr>
        <w:b/>
        <w:bCs/>
        <w:noProof/>
      </w:rPr>
      <w:t>UIT-R  F.387-11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168A0">
      <w:rPr>
        <w:rStyle w:val="PageNumber"/>
        <w:b/>
        <w:bCs/>
        <w:noProof/>
      </w:rPr>
      <w:t>9</w:t>
    </w:r>
    <w:r>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9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333DEB"/>
    <w:rsid w:val="00076C39"/>
    <w:rsid w:val="000C2388"/>
    <w:rsid w:val="001B5214"/>
    <w:rsid w:val="00202A6D"/>
    <w:rsid w:val="00217EBF"/>
    <w:rsid w:val="002D76C4"/>
    <w:rsid w:val="00333DEB"/>
    <w:rsid w:val="00446AA7"/>
    <w:rsid w:val="00495CF0"/>
    <w:rsid w:val="004B3866"/>
    <w:rsid w:val="00607D68"/>
    <w:rsid w:val="007468DA"/>
    <w:rsid w:val="007F0D2A"/>
    <w:rsid w:val="008A5DB5"/>
    <w:rsid w:val="00A2751A"/>
    <w:rsid w:val="00A564B5"/>
    <w:rsid w:val="00A6617B"/>
    <w:rsid w:val="00A8316A"/>
    <w:rsid w:val="00AB0DC8"/>
    <w:rsid w:val="00B168A0"/>
    <w:rsid w:val="00B2100F"/>
    <w:rsid w:val="00B44E24"/>
    <w:rsid w:val="00BB5B48"/>
    <w:rsid w:val="00DF4176"/>
    <w:rsid w:val="00E9615B"/>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64B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564B5"/>
    <w:pPr>
      <w:keepNext/>
      <w:keepLines/>
      <w:spacing w:before="480"/>
      <w:ind w:left="794" w:hanging="794"/>
      <w:outlineLvl w:val="0"/>
    </w:pPr>
    <w:rPr>
      <w:b/>
    </w:rPr>
  </w:style>
  <w:style w:type="paragraph" w:styleId="Heading2">
    <w:name w:val="heading 2"/>
    <w:basedOn w:val="Heading1"/>
    <w:next w:val="Normal"/>
    <w:qFormat/>
    <w:rsid w:val="00A564B5"/>
    <w:pPr>
      <w:spacing w:before="320"/>
      <w:outlineLvl w:val="1"/>
    </w:pPr>
  </w:style>
  <w:style w:type="paragraph" w:styleId="Heading3">
    <w:name w:val="heading 3"/>
    <w:basedOn w:val="Heading1"/>
    <w:next w:val="Normal"/>
    <w:qFormat/>
    <w:rsid w:val="00A564B5"/>
    <w:pPr>
      <w:spacing w:before="200"/>
      <w:outlineLvl w:val="2"/>
    </w:pPr>
  </w:style>
  <w:style w:type="paragraph" w:styleId="Heading4">
    <w:name w:val="heading 4"/>
    <w:basedOn w:val="Heading3"/>
    <w:next w:val="Normal"/>
    <w:qFormat/>
    <w:rsid w:val="00A564B5"/>
    <w:pPr>
      <w:tabs>
        <w:tab w:val="clear" w:pos="794"/>
        <w:tab w:val="left" w:pos="992"/>
      </w:tabs>
      <w:ind w:left="992" w:hanging="992"/>
      <w:outlineLvl w:val="3"/>
    </w:pPr>
  </w:style>
  <w:style w:type="paragraph" w:styleId="Heading5">
    <w:name w:val="heading 5"/>
    <w:basedOn w:val="Heading4"/>
    <w:next w:val="Normal"/>
    <w:qFormat/>
    <w:rsid w:val="00A564B5"/>
    <w:pPr>
      <w:outlineLvl w:val="4"/>
    </w:pPr>
  </w:style>
  <w:style w:type="paragraph" w:styleId="Heading6">
    <w:name w:val="heading 6"/>
    <w:basedOn w:val="Heading4"/>
    <w:next w:val="Normal"/>
    <w:qFormat/>
    <w:rsid w:val="00A564B5"/>
    <w:pPr>
      <w:tabs>
        <w:tab w:val="clear" w:pos="992"/>
        <w:tab w:val="clear" w:pos="1191"/>
      </w:tabs>
      <w:ind w:left="1588" w:hanging="1588"/>
      <w:outlineLvl w:val="5"/>
    </w:pPr>
  </w:style>
  <w:style w:type="paragraph" w:styleId="Heading7">
    <w:name w:val="heading 7"/>
    <w:basedOn w:val="Heading6"/>
    <w:next w:val="Normal"/>
    <w:qFormat/>
    <w:rsid w:val="00A564B5"/>
    <w:pPr>
      <w:outlineLvl w:val="6"/>
    </w:pPr>
  </w:style>
  <w:style w:type="paragraph" w:styleId="Heading8">
    <w:name w:val="heading 8"/>
    <w:basedOn w:val="Heading6"/>
    <w:next w:val="Normal"/>
    <w:qFormat/>
    <w:rsid w:val="00A564B5"/>
    <w:pPr>
      <w:outlineLvl w:val="7"/>
    </w:pPr>
  </w:style>
  <w:style w:type="paragraph" w:styleId="Heading9">
    <w:name w:val="heading 9"/>
    <w:basedOn w:val="Heading6"/>
    <w:next w:val="Normal"/>
    <w:qFormat/>
    <w:rsid w:val="00A564B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564B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564B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564B5"/>
  </w:style>
  <w:style w:type="paragraph" w:customStyle="1" w:styleId="Headingb">
    <w:name w:val="Heading_b"/>
    <w:basedOn w:val="Heading3"/>
    <w:next w:val="Normal"/>
    <w:rsid w:val="00A564B5"/>
    <w:pPr>
      <w:spacing w:before="160"/>
      <w:ind w:left="0" w:firstLine="0"/>
      <w:outlineLvl w:val="9"/>
    </w:pPr>
  </w:style>
  <w:style w:type="paragraph" w:customStyle="1" w:styleId="Headingi">
    <w:name w:val="Heading_i"/>
    <w:basedOn w:val="Heading3"/>
    <w:next w:val="Normal"/>
    <w:rsid w:val="00A564B5"/>
    <w:pPr>
      <w:spacing w:before="160"/>
      <w:ind w:left="0" w:firstLine="0"/>
    </w:pPr>
    <w:rPr>
      <w:b w:val="0"/>
      <w:i/>
    </w:rPr>
  </w:style>
  <w:style w:type="character" w:customStyle="1" w:styleId="href">
    <w:name w:val="href"/>
    <w:basedOn w:val="DefaultParagraphFont"/>
    <w:rsid w:val="00A564B5"/>
  </w:style>
  <w:style w:type="paragraph" w:customStyle="1" w:styleId="enumlev1">
    <w:name w:val="enumlev1"/>
    <w:basedOn w:val="Normal"/>
    <w:rsid w:val="00A564B5"/>
    <w:pPr>
      <w:spacing w:before="80"/>
      <w:ind w:left="794" w:hanging="794"/>
    </w:pPr>
  </w:style>
  <w:style w:type="paragraph" w:customStyle="1" w:styleId="enumlev2">
    <w:name w:val="enumlev2"/>
    <w:basedOn w:val="enumlev1"/>
    <w:rsid w:val="00A564B5"/>
    <w:pPr>
      <w:ind w:left="1191" w:hanging="397"/>
    </w:pPr>
  </w:style>
  <w:style w:type="paragraph" w:customStyle="1" w:styleId="enumlev3">
    <w:name w:val="enumlev3"/>
    <w:basedOn w:val="enumlev2"/>
    <w:rsid w:val="00A564B5"/>
    <w:pPr>
      <w:ind w:left="1588"/>
    </w:pPr>
  </w:style>
  <w:style w:type="paragraph" w:customStyle="1" w:styleId="Normalaftertitle">
    <w:name w:val="Normal_after_title"/>
    <w:basedOn w:val="Normal"/>
    <w:next w:val="Normal"/>
    <w:rsid w:val="00A564B5"/>
    <w:pPr>
      <w:spacing w:before="320"/>
    </w:pPr>
  </w:style>
  <w:style w:type="paragraph" w:customStyle="1" w:styleId="Note">
    <w:name w:val="Note"/>
    <w:basedOn w:val="Normal"/>
    <w:rsid w:val="00A564B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564B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A564B5"/>
    <w:pPr>
      <w:spacing w:before="240"/>
    </w:pPr>
    <w:rPr>
      <w:sz w:val="22"/>
      <w:lang w:val="es-ES_tradnl"/>
    </w:rPr>
  </w:style>
  <w:style w:type="paragraph" w:customStyle="1" w:styleId="Recref">
    <w:name w:val="Rec_ref"/>
    <w:basedOn w:val="Normal"/>
    <w:next w:val="Recdate"/>
    <w:rsid w:val="00A564B5"/>
    <w:pPr>
      <w:jc w:val="center"/>
    </w:pPr>
  </w:style>
  <w:style w:type="paragraph" w:customStyle="1" w:styleId="Recdate">
    <w:name w:val="Rec_date"/>
    <w:basedOn w:val="Recref"/>
    <w:next w:val="Normalaftertitle"/>
    <w:rsid w:val="00A564B5"/>
    <w:pPr>
      <w:jc w:val="right"/>
    </w:pPr>
  </w:style>
  <w:style w:type="paragraph" w:customStyle="1" w:styleId="AnnexNoTitle">
    <w:name w:val="Annex_NoTitle"/>
    <w:basedOn w:val="Normal"/>
    <w:next w:val="Normalaftertitle"/>
    <w:rsid w:val="00A564B5"/>
    <w:pPr>
      <w:keepNext/>
      <w:keepLines/>
      <w:spacing w:before="480" w:after="80"/>
      <w:jc w:val="center"/>
    </w:pPr>
    <w:rPr>
      <w:b/>
      <w:sz w:val="28"/>
    </w:rPr>
  </w:style>
  <w:style w:type="paragraph" w:customStyle="1" w:styleId="AppendixNoTitle">
    <w:name w:val="Appendix_NoTitle"/>
    <w:basedOn w:val="AnnexNoTitle"/>
    <w:next w:val="Normal"/>
    <w:rsid w:val="00A564B5"/>
  </w:style>
  <w:style w:type="paragraph" w:customStyle="1" w:styleId="Tablefin">
    <w:name w:val="Table_fin"/>
    <w:basedOn w:val="Normal"/>
    <w:next w:val="Normal"/>
    <w:rsid w:val="00A564B5"/>
    <w:pPr>
      <w:spacing w:before="0"/>
    </w:pPr>
    <w:rPr>
      <w:sz w:val="20"/>
      <w:lang w:val="en-GB"/>
    </w:rPr>
  </w:style>
  <w:style w:type="paragraph" w:customStyle="1" w:styleId="Tablehead">
    <w:name w:val="Table_head"/>
    <w:basedOn w:val="Normal"/>
    <w:next w:val="Normal"/>
    <w:rsid w:val="00A564B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564B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564B5"/>
    <w:pPr>
      <w:keepNext/>
      <w:spacing w:before="360" w:after="120"/>
      <w:jc w:val="center"/>
    </w:pPr>
  </w:style>
  <w:style w:type="paragraph" w:customStyle="1" w:styleId="Tabletext">
    <w:name w:val="Table_text"/>
    <w:basedOn w:val="Normal"/>
    <w:rsid w:val="00A564B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564B5"/>
    <w:pPr>
      <w:tabs>
        <w:tab w:val="clear" w:pos="1191"/>
        <w:tab w:val="clear" w:pos="1588"/>
        <w:tab w:val="clear" w:pos="1985"/>
        <w:tab w:val="center" w:pos="4820"/>
        <w:tab w:val="right" w:pos="9639"/>
      </w:tabs>
    </w:pPr>
  </w:style>
  <w:style w:type="paragraph" w:customStyle="1" w:styleId="Equationlegend">
    <w:name w:val="Equation_legend"/>
    <w:basedOn w:val="NormalIndent"/>
    <w:rsid w:val="00A564B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564B5"/>
    <w:pPr>
      <w:ind w:left="794"/>
    </w:pPr>
  </w:style>
  <w:style w:type="paragraph" w:customStyle="1" w:styleId="Figurelegend">
    <w:name w:val="Figure_legend"/>
    <w:basedOn w:val="Normal"/>
    <w:rsid w:val="00A564B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A564B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564B5"/>
    <w:pPr>
      <w:keepNext/>
      <w:keepLines/>
      <w:spacing w:before="480"/>
      <w:jc w:val="center"/>
    </w:pPr>
    <w:rPr>
      <w:sz w:val="28"/>
    </w:rPr>
  </w:style>
  <w:style w:type="paragraph" w:customStyle="1" w:styleId="Arttitle">
    <w:name w:val="Art_title"/>
    <w:basedOn w:val="Normal"/>
    <w:next w:val="Normalaftertitle"/>
    <w:rsid w:val="00A564B5"/>
    <w:pPr>
      <w:keepNext/>
      <w:keepLines/>
      <w:spacing w:before="240"/>
      <w:jc w:val="center"/>
    </w:pPr>
    <w:rPr>
      <w:b/>
      <w:sz w:val="28"/>
    </w:rPr>
  </w:style>
  <w:style w:type="paragraph" w:customStyle="1" w:styleId="Blanc">
    <w:name w:val="Blanc"/>
    <w:basedOn w:val="Normal"/>
    <w:next w:val="Tabletext"/>
    <w:rsid w:val="00A564B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564B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564B5"/>
    <w:pPr>
      <w:keepNext/>
      <w:keepLines/>
      <w:spacing w:before="160"/>
      <w:ind w:left="794"/>
    </w:pPr>
    <w:rPr>
      <w:i/>
    </w:rPr>
  </w:style>
  <w:style w:type="paragraph" w:customStyle="1" w:styleId="ChapNo">
    <w:name w:val="Chap_No"/>
    <w:basedOn w:val="ArtNo"/>
    <w:next w:val="Chaptitle"/>
    <w:rsid w:val="00A564B5"/>
    <w:rPr>
      <w:b/>
    </w:rPr>
  </w:style>
  <w:style w:type="paragraph" w:customStyle="1" w:styleId="Chaptitle">
    <w:name w:val="Chap_title"/>
    <w:basedOn w:val="Arttitle"/>
    <w:next w:val="Normalaftertitle"/>
    <w:rsid w:val="00A564B5"/>
  </w:style>
  <w:style w:type="character" w:styleId="FootnoteReference">
    <w:name w:val="footnote reference"/>
    <w:basedOn w:val="DefaultParagraphFont"/>
    <w:semiHidden/>
    <w:rsid w:val="00A564B5"/>
    <w:rPr>
      <w:position w:val="6"/>
      <w:sz w:val="18"/>
    </w:rPr>
  </w:style>
  <w:style w:type="paragraph" w:styleId="FootnoteText">
    <w:name w:val="footnote text"/>
    <w:basedOn w:val="Normal"/>
    <w:semiHidden/>
    <w:rsid w:val="00A564B5"/>
    <w:pPr>
      <w:keepLines/>
      <w:tabs>
        <w:tab w:val="left" w:pos="255"/>
      </w:tabs>
      <w:ind w:left="255" w:hanging="255"/>
    </w:pPr>
    <w:rPr>
      <w:sz w:val="22"/>
    </w:rPr>
  </w:style>
  <w:style w:type="paragraph" w:styleId="Index1">
    <w:name w:val="index 1"/>
    <w:basedOn w:val="Normal"/>
    <w:next w:val="Normal"/>
    <w:semiHidden/>
    <w:rsid w:val="00A564B5"/>
  </w:style>
  <w:style w:type="paragraph" w:styleId="Index2">
    <w:name w:val="index 2"/>
    <w:basedOn w:val="Normal"/>
    <w:next w:val="Normal"/>
    <w:semiHidden/>
    <w:rsid w:val="00A564B5"/>
    <w:pPr>
      <w:ind w:left="283"/>
    </w:pPr>
  </w:style>
  <w:style w:type="paragraph" w:styleId="Index3">
    <w:name w:val="index 3"/>
    <w:basedOn w:val="Normal"/>
    <w:next w:val="Normal"/>
    <w:semiHidden/>
    <w:rsid w:val="00A564B5"/>
    <w:pPr>
      <w:ind w:left="566"/>
    </w:pPr>
  </w:style>
  <w:style w:type="paragraph" w:styleId="IndexHeading">
    <w:name w:val="index heading"/>
    <w:basedOn w:val="Normal"/>
    <w:next w:val="Index1"/>
    <w:semiHidden/>
    <w:rsid w:val="00A564B5"/>
  </w:style>
  <w:style w:type="paragraph" w:customStyle="1" w:styleId="Line">
    <w:name w:val="Line"/>
    <w:basedOn w:val="Normal"/>
    <w:next w:val="Normal"/>
    <w:rsid w:val="00A564B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564B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564B5"/>
  </w:style>
  <w:style w:type="paragraph" w:customStyle="1" w:styleId="Partref">
    <w:name w:val="Part_ref"/>
    <w:basedOn w:val="Normal"/>
    <w:next w:val="Normal"/>
    <w:rsid w:val="00A564B5"/>
    <w:pPr>
      <w:keepNext/>
      <w:keepLines/>
      <w:spacing w:after="280"/>
      <w:jc w:val="center"/>
    </w:pPr>
  </w:style>
  <w:style w:type="paragraph" w:customStyle="1" w:styleId="Parttitle">
    <w:name w:val="Part_title"/>
    <w:basedOn w:val="Normal"/>
    <w:next w:val="Normalaftertitle"/>
    <w:rsid w:val="00A564B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564B5"/>
  </w:style>
  <w:style w:type="paragraph" w:customStyle="1" w:styleId="QuestionNo">
    <w:name w:val="Question_No"/>
    <w:basedOn w:val="RecNo"/>
    <w:next w:val="Normal"/>
    <w:rsid w:val="00A564B5"/>
  </w:style>
  <w:style w:type="paragraph" w:customStyle="1" w:styleId="Questionref">
    <w:name w:val="Question_ref"/>
    <w:basedOn w:val="Recref"/>
    <w:next w:val="Questiondate"/>
    <w:rsid w:val="00A564B5"/>
  </w:style>
  <w:style w:type="paragraph" w:customStyle="1" w:styleId="Questiontitle">
    <w:name w:val="Question_title"/>
    <w:basedOn w:val="Normal"/>
    <w:next w:val="Questionref"/>
    <w:rsid w:val="00A564B5"/>
  </w:style>
  <w:style w:type="paragraph" w:customStyle="1" w:styleId="Reftext">
    <w:name w:val="Ref_text"/>
    <w:basedOn w:val="Normal"/>
    <w:rsid w:val="00A564B5"/>
    <w:pPr>
      <w:ind w:left="794" w:hanging="794"/>
    </w:pPr>
    <w:rPr>
      <w:sz w:val="22"/>
    </w:rPr>
  </w:style>
  <w:style w:type="paragraph" w:customStyle="1" w:styleId="Reftitle">
    <w:name w:val="Ref_title"/>
    <w:basedOn w:val="Normal"/>
    <w:next w:val="Reftext"/>
    <w:rsid w:val="00A564B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564B5"/>
  </w:style>
  <w:style w:type="paragraph" w:customStyle="1" w:styleId="RepNo">
    <w:name w:val="Rep_No"/>
    <w:basedOn w:val="RecNo"/>
    <w:next w:val="Reptitle"/>
    <w:rsid w:val="00A564B5"/>
  </w:style>
  <w:style w:type="paragraph" w:customStyle="1" w:styleId="Repref">
    <w:name w:val="Rep_ref"/>
    <w:basedOn w:val="Recref"/>
    <w:next w:val="Repdate"/>
    <w:rsid w:val="00A564B5"/>
  </w:style>
  <w:style w:type="paragraph" w:customStyle="1" w:styleId="Reptitle">
    <w:name w:val="Rep_title"/>
    <w:basedOn w:val="Rectitle"/>
    <w:next w:val="Repref"/>
    <w:rsid w:val="00A564B5"/>
  </w:style>
  <w:style w:type="paragraph" w:customStyle="1" w:styleId="Resdate">
    <w:name w:val="Res_date"/>
    <w:basedOn w:val="Recdate"/>
    <w:next w:val="Normalaftertitle"/>
    <w:rsid w:val="00A564B5"/>
  </w:style>
  <w:style w:type="paragraph" w:customStyle="1" w:styleId="ResNo">
    <w:name w:val="Res_No"/>
    <w:basedOn w:val="RecNo"/>
    <w:next w:val="Restitle"/>
    <w:rsid w:val="00A564B5"/>
  </w:style>
  <w:style w:type="paragraph" w:customStyle="1" w:styleId="Resref">
    <w:name w:val="Res_ref"/>
    <w:basedOn w:val="Recref"/>
    <w:next w:val="Resdate"/>
    <w:rsid w:val="00A564B5"/>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A564B5"/>
  </w:style>
  <w:style w:type="paragraph" w:customStyle="1" w:styleId="Sectiontitle">
    <w:name w:val="Section_title"/>
    <w:basedOn w:val="Normal"/>
    <w:next w:val="Normalaftertitle"/>
    <w:rsid w:val="00A564B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564B5"/>
    <w:pPr>
      <w:tabs>
        <w:tab w:val="clear" w:pos="794"/>
        <w:tab w:val="clear" w:pos="1191"/>
        <w:tab w:val="clear" w:pos="1588"/>
        <w:tab w:val="clear" w:pos="1985"/>
        <w:tab w:val="right" w:pos="9611"/>
      </w:tabs>
    </w:pPr>
    <w:rPr>
      <w:i/>
    </w:rPr>
  </w:style>
  <w:style w:type="paragraph" w:styleId="TOC1">
    <w:name w:val="toc 1"/>
    <w:basedOn w:val="Normal"/>
    <w:semiHidden/>
    <w:rsid w:val="00A564B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564B5"/>
    <w:pPr>
      <w:tabs>
        <w:tab w:val="clear" w:pos="567"/>
        <w:tab w:val="left" w:pos="1276"/>
      </w:tabs>
      <w:spacing w:before="160"/>
      <w:ind w:left="1276" w:hanging="709"/>
    </w:pPr>
  </w:style>
  <w:style w:type="paragraph" w:styleId="TOC3">
    <w:name w:val="toc 3"/>
    <w:basedOn w:val="TOC2"/>
    <w:semiHidden/>
    <w:rsid w:val="00A564B5"/>
    <w:pPr>
      <w:tabs>
        <w:tab w:val="clear" w:pos="1276"/>
        <w:tab w:val="left" w:pos="2155"/>
      </w:tabs>
      <w:ind w:left="2155" w:hanging="879"/>
    </w:pPr>
  </w:style>
  <w:style w:type="paragraph" w:styleId="TOC4">
    <w:name w:val="toc 4"/>
    <w:basedOn w:val="TOC3"/>
    <w:semiHidden/>
    <w:rsid w:val="00A564B5"/>
    <w:pPr>
      <w:tabs>
        <w:tab w:val="left" w:pos="3261"/>
      </w:tabs>
      <w:spacing w:before="80"/>
      <w:ind w:left="3261" w:hanging="993"/>
    </w:pPr>
  </w:style>
  <w:style w:type="paragraph" w:styleId="TOC5">
    <w:name w:val="toc 5"/>
    <w:basedOn w:val="TOC4"/>
    <w:semiHidden/>
    <w:rsid w:val="00A564B5"/>
  </w:style>
  <w:style w:type="paragraph" w:styleId="TOC6">
    <w:name w:val="toc 6"/>
    <w:basedOn w:val="TOC4"/>
    <w:semiHidden/>
    <w:rsid w:val="00A564B5"/>
  </w:style>
  <w:style w:type="paragraph" w:styleId="TOC7">
    <w:name w:val="toc 7"/>
    <w:basedOn w:val="TOC4"/>
    <w:semiHidden/>
    <w:rsid w:val="00A564B5"/>
  </w:style>
  <w:style w:type="paragraph" w:styleId="TOC8">
    <w:name w:val="toc 8"/>
    <w:basedOn w:val="TOC4"/>
    <w:semiHidden/>
    <w:rsid w:val="00A564B5"/>
  </w:style>
  <w:style w:type="paragraph" w:customStyle="1" w:styleId="Rectitle">
    <w:name w:val="Rec_title"/>
    <w:basedOn w:val="Normal"/>
    <w:next w:val="Recref"/>
    <w:rsid w:val="00A564B5"/>
    <w:pPr>
      <w:keepNext/>
      <w:keepLines/>
      <w:spacing w:before="240"/>
      <w:jc w:val="center"/>
    </w:pPr>
    <w:rPr>
      <w:b/>
      <w:sz w:val="28"/>
    </w:rPr>
  </w:style>
  <w:style w:type="paragraph" w:customStyle="1" w:styleId="Annexref">
    <w:name w:val="Annex_ref"/>
    <w:basedOn w:val="Normal"/>
    <w:next w:val="Normalaftertitle"/>
    <w:rsid w:val="00A564B5"/>
    <w:pPr>
      <w:keepNext/>
      <w:keepLines/>
      <w:spacing w:after="280"/>
      <w:jc w:val="center"/>
    </w:pPr>
  </w:style>
  <w:style w:type="paragraph" w:customStyle="1" w:styleId="Appendixref">
    <w:name w:val="Appendix_ref"/>
    <w:basedOn w:val="Annexref"/>
    <w:next w:val="Normalaftertitle"/>
    <w:rsid w:val="00A564B5"/>
  </w:style>
  <w:style w:type="paragraph" w:customStyle="1" w:styleId="Figuretitle">
    <w:name w:val="Figure_title"/>
    <w:basedOn w:val="Normal"/>
    <w:next w:val="Figure"/>
    <w:rsid w:val="00A564B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564B5"/>
    <w:pPr>
      <w:keepNext/>
      <w:spacing w:before="0" w:after="120"/>
      <w:jc w:val="center"/>
    </w:pPr>
    <w:rPr>
      <w:b/>
    </w:rPr>
  </w:style>
  <w:style w:type="paragraph" w:customStyle="1" w:styleId="Summary">
    <w:name w:val="Summary"/>
    <w:basedOn w:val="Normal"/>
    <w:next w:val="Normalaftertitle"/>
    <w:rsid w:val="00A564B5"/>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2751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18" Type="http://schemas.openxmlformats.org/officeDocument/2006/relationships/image" Target="media/image4.wmf"/><Relationship Id="rId26" Type="http://schemas.openxmlformats.org/officeDocument/2006/relationships/oleObject" Target="embeddings/oleObject9.bin"/><Relationship Id="rId39" Type="http://schemas.openxmlformats.org/officeDocument/2006/relationships/header" Target="header5.xml"/><Relationship Id="rId3" Type="http://schemas.openxmlformats.org/officeDocument/2006/relationships/webSettings" Target="webSettings.xml"/><Relationship Id="rId21" Type="http://schemas.openxmlformats.org/officeDocument/2006/relationships/oleObject" Target="embeddings/oleObject6.bin"/><Relationship Id="rId34" Type="http://schemas.openxmlformats.org/officeDocument/2006/relationships/oleObject" Target="embeddings/oleObject16.bin"/><Relationship Id="rId42"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7.wmf"/><Relationship Id="rId33" Type="http://schemas.openxmlformats.org/officeDocument/2006/relationships/oleObject" Target="embeddings/oleObject15.bin"/><Relationship Id="rId38" Type="http://schemas.openxmlformats.org/officeDocument/2006/relationships/oleObject" Target="embeddings/oleObject19.bin"/><Relationship Id="rId2" Type="http://schemas.openxmlformats.org/officeDocument/2006/relationships/settings" Target="setting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12.bin"/><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oleObject" Target="embeddings/oleObject8.bin"/><Relationship Id="rId32" Type="http://schemas.openxmlformats.org/officeDocument/2006/relationships/oleObject" Target="embeddings/oleObject14.bin"/><Relationship Id="rId37" Type="http://schemas.openxmlformats.org/officeDocument/2006/relationships/image" Target="media/image9.emf"/><Relationship Id="rId40" Type="http://schemas.openxmlformats.org/officeDocument/2006/relationships/header" Target="header6.xml"/><Relationship Id="rId5"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oleObject" Target="embeddings/oleObject11.bin"/><Relationship Id="rId36" Type="http://schemas.openxmlformats.org/officeDocument/2006/relationships/oleObject" Target="embeddings/oleObject18.bin"/><Relationship Id="rId10" Type="http://schemas.openxmlformats.org/officeDocument/2006/relationships/header" Target="header3.xml"/><Relationship Id="rId19" Type="http://schemas.openxmlformats.org/officeDocument/2006/relationships/oleObject" Target="embeddings/oleObject5.bin"/><Relationship Id="rId31" Type="http://schemas.openxmlformats.org/officeDocument/2006/relationships/image" Target="media/image8.wmf"/><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oleObject" Target="embeddings/oleObject2.bin"/><Relationship Id="rId22" Type="http://schemas.openxmlformats.org/officeDocument/2006/relationships/image" Target="media/image6.wmf"/><Relationship Id="rId27" Type="http://schemas.openxmlformats.org/officeDocument/2006/relationships/oleObject" Target="embeddings/oleObject10.bin"/><Relationship Id="rId30" Type="http://schemas.openxmlformats.org/officeDocument/2006/relationships/oleObject" Target="embeddings/oleObject13.bin"/><Relationship Id="rId35" Type="http://schemas.openxmlformats.org/officeDocument/2006/relationships/oleObject" Target="embeddings/oleObject1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70</TotalTime>
  <Pages>12</Pages>
  <Words>2609</Words>
  <Characters>14104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11</cp:revision>
  <cp:lastPrinted>2005-02-10T15:54:00Z</cp:lastPrinted>
  <dcterms:created xsi:type="dcterms:W3CDTF">2010-12-08T14:21:00Z</dcterms:created>
  <dcterms:modified xsi:type="dcterms:W3CDTF">2010-12-16T11:06:00Z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