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4F3" w:rsidRPr="00575CB8" w:rsidRDefault="007214F3" w:rsidP="007214F3">
      <w:pPr>
        <w:rPr>
          <w:lang w:val="en-US"/>
        </w:rPr>
      </w:pPr>
    </w:p>
    <w:p w:rsidR="007214F3" w:rsidRDefault="007214F3" w:rsidP="007214F3"/>
    <w:p w:rsidR="007214F3" w:rsidRDefault="007214F3" w:rsidP="007214F3"/>
    <w:p w:rsidR="007214F3" w:rsidRDefault="007214F3" w:rsidP="007214F3">
      <w:bookmarkStart w:id="0" w:name="_GoBack"/>
      <w:bookmarkEnd w:id="0"/>
    </w:p>
    <w:p w:rsidR="007214F3" w:rsidRDefault="007214F3" w:rsidP="007214F3"/>
    <w:p w:rsidR="007214F3" w:rsidRDefault="007214F3" w:rsidP="007214F3"/>
    <w:p w:rsidR="007214F3" w:rsidRDefault="007214F3" w:rsidP="007214F3"/>
    <w:p w:rsidR="007214F3" w:rsidRDefault="007214F3" w:rsidP="007214F3"/>
    <w:p w:rsidR="007214F3" w:rsidRDefault="007214F3" w:rsidP="007214F3"/>
    <w:p w:rsidR="007214F3" w:rsidRDefault="007214F3" w:rsidP="007214F3"/>
    <w:p w:rsidR="007214F3" w:rsidRDefault="007214F3" w:rsidP="007214F3"/>
    <w:p w:rsidR="007214F3" w:rsidRDefault="007214F3" w:rsidP="007214F3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7214F3" w:rsidRPr="007214F3" w:rsidTr="00A60A92">
        <w:tc>
          <w:tcPr>
            <w:tcW w:w="10089" w:type="dxa"/>
          </w:tcPr>
          <w:p w:rsidR="007214F3" w:rsidRPr="0010336F" w:rsidRDefault="007214F3" w:rsidP="00A60A9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214F3" w:rsidRPr="0010336F" w:rsidRDefault="007214F3" w:rsidP="00A60A9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383-9</w:t>
            </w:r>
          </w:p>
          <w:p w:rsidR="007214F3" w:rsidRPr="0010336F" w:rsidRDefault="007214F3" w:rsidP="007214F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7214F3" w:rsidRPr="00331F3C" w:rsidTr="00A60A92">
        <w:tc>
          <w:tcPr>
            <w:tcW w:w="10089" w:type="dxa"/>
          </w:tcPr>
          <w:p w:rsidR="007214F3" w:rsidRPr="0010336F" w:rsidRDefault="007214F3" w:rsidP="00A60A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7214F3" w:rsidRDefault="007214F3" w:rsidP="00A60A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Disposición de radiocanales para sistemas inalámbricos fijos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 xml:space="preserve"> </w:t>
            </w: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de alta capacidad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br/>
            </w: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que funcionan en la parte inferior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 xml:space="preserve"> </w:t>
            </w: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de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br/>
            </w: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la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 xml:space="preserve"> </w:t>
            </w: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banda de 6 GHz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 xml:space="preserve"> </w:t>
            </w: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(5 925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 xml:space="preserve"> </w:t>
            </w:r>
            <w:r w:rsidRPr="000936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a 6 425 MHz)</w:t>
            </w:r>
          </w:p>
          <w:p w:rsidR="007214F3" w:rsidRPr="0010336F" w:rsidRDefault="007214F3" w:rsidP="00A60A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7214F3" w:rsidRPr="0026666F" w:rsidTr="00A60A92">
        <w:tc>
          <w:tcPr>
            <w:tcW w:w="10089" w:type="dxa"/>
          </w:tcPr>
          <w:p w:rsidR="007214F3" w:rsidRPr="0010336F" w:rsidRDefault="007214F3" w:rsidP="00A60A9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214F3" w:rsidRPr="0010336F" w:rsidRDefault="007214F3" w:rsidP="00A60A9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214F3" w:rsidRPr="0010336F" w:rsidRDefault="007214F3" w:rsidP="00A60A9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7214F3" w:rsidRPr="0010336F" w:rsidRDefault="007214F3" w:rsidP="00A60A9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7214F3" w:rsidRPr="0010336F" w:rsidRDefault="007214F3" w:rsidP="00A60A9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:rsidR="007214F3" w:rsidRPr="0026666F" w:rsidRDefault="007214F3" w:rsidP="007214F3">
      <w:pPr>
        <w:spacing w:before="80"/>
        <w:rPr>
          <w:i/>
          <w:sz w:val="22"/>
          <w:lang w:val="es-ES_tradnl"/>
        </w:rPr>
      </w:pPr>
    </w:p>
    <w:p w:rsidR="007214F3" w:rsidRPr="0026666F" w:rsidRDefault="007214F3" w:rsidP="007214F3">
      <w:pPr>
        <w:spacing w:before="80"/>
        <w:rPr>
          <w:i/>
          <w:sz w:val="22"/>
          <w:lang w:val="es-ES_tradnl"/>
        </w:rPr>
      </w:pPr>
    </w:p>
    <w:p w:rsidR="007214F3" w:rsidRPr="0026666F" w:rsidRDefault="007214F3" w:rsidP="007214F3">
      <w:pPr>
        <w:spacing w:before="80"/>
        <w:rPr>
          <w:i/>
          <w:sz w:val="22"/>
          <w:lang w:val="es-ES_tradnl"/>
        </w:rPr>
      </w:pPr>
    </w:p>
    <w:p w:rsidR="007214F3" w:rsidRPr="0026666F" w:rsidRDefault="007214F3" w:rsidP="007214F3">
      <w:pPr>
        <w:spacing w:before="80"/>
        <w:rPr>
          <w:i/>
          <w:sz w:val="22"/>
          <w:lang w:val="es-ES_tradnl"/>
        </w:rPr>
      </w:pPr>
    </w:p>
    <w:p w:rsidR="007214F3" w:rsidRPr="0026666F" w:rsidRDefault="007214F3" w:rsidP="007214F3">
      <w:pPr>
        <w:spacing w:before="80"/>
        <w:rPr>
          <w:i/>
          <w:sz w:val="22"/>
          <w:lang w:val="es-ES_tradnl"/>
        </w:rPr>
      </w:pPr>
    </w:p>
    <w:p w:rsidR="007214F3" w:rsidRPr="0026666F" w:rsidRDefault="007214F3" w:rsidP="007214F3">
      <w:pPr>
        <w:spacing w:before="80"/>
        <w:rPr>
          <w:i/>
          <w:sz w:val="22"/>
          <w:lang w:val="es-ES_tradnl"/>
        </w:rPr>
      </w:pPr>
    </w:p>
    <w:p w:rsidR="007214F3" w:rsidRPr="0026666F" w:rsidRDefault="007214F3" w:rsidP="007214F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7214F3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214F3" w:rsidRPr="006C718C" w:rsidRDefault="007214F3" w:rsidP="007214F3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7214F3" w:rsidRPr="006C718C" w:rsidRDefault="007214F3" w:rsidP="007214F3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7214F3" w:rsidRPr="006C718C" w:rsidRDefault="007214F3" w:rsidP="007214F3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7214F3" w:rsidRPr="00021E8A" w:rsidRDefault="007214F3" w:rsidP="007214F3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7214F3" w:rsidRPr="00021E8A" w:rsidRDefault="007214F3" w:rsidP="007214F3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7214F3" w:rsidRPr="007C36CA" w:rsidRDefault="007214F3" w:rsidP="007214F3">
      <w:pPr>
        <w:spacing w:before="0"/>
        <w:jc w:val="center"/>
        <w:rPr>
          <w:sz w:val="22"/>
          <w:lang w:val="es-ES_tradnl"/>
        </w:rPr>
      </w:pPr>
    </w:p>
    <w:p w:rsidR="007214F3" w:rsidRPr="007C36CA" w:rsidRDefault="007214F3" w:rsidP="007214F3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7214F3" w:rsidRPr="00331F3C" w:rsidTr="00A60A92">
        <w:tc>
          <w:tcPr>
            <w:tcW w:w="9360" w:type="dxa"/>
            <w:gridSpan w:val="2"/>
          </w:tcPr>
          <w:p w:rsidR="007214F3" w:rsidRPr="00021E8A" w:rsidRDefault="007214F3" w:rsidP="00A60A9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7214F3" w:rsidRPr="00763D08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7214F3" w:rsidRPr="00036EE3" w:rsidTr="00A60A92">
        <w:tc>
          <w:tcPr>
            <w:tcW w:w="1140" w:type="dxa"/>
            <w:tcBorders>
              <w:bottom w:val="nil"/>
            </w:tcBorders>
          </w:tcPr>
          <w:p w:rsidR="007214F3" w:rsidRPr="00036EE3" w:rsidRDefault="007214F3" w:rsidP="00A60A92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7214F3" w:rsidRPr="00036EE3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7214F3" w:rsidRPr="004532F7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14F3" w:rsidRPr="004532F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14F3" w:rsidRPr="004532F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7214F3" w:rsidRPr="00331F3C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14F3" w:rsidRPr="006B22C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14F3" w:rsidRPr="006B22C3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7214F3" w:rsidRPr="00847DD5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14F3" w:rsidRPr="00847DD5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14F3" w:rsidRPr="00847DD5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7214F3" w:rsidRPr="00ED2695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14F3" w:rsidRPr="00ED2695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14F3" w:rsidRPr="00021E8A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7214F3" w:rsidRPr="00847DD5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214F3" w:rsidRPr="00847DD5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214F3" w:rsidRPr="00847DD5" w:rsidRDefault="007214F3" w:rsidP="00A60A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</w:rPr>
              <w:t>Servicio fijo</w:t>
            </w:r>
          </w:p>
        </w:tc>
      </w:tr>
      <w:tr w:rsidR="007214F3" w:rsidRPr="00331F3C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14F3" w:rsidRPr="0010336F" w:rsidRDefault="007214F3" w:rsidP="00A60A92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14F3" w:rsidRPr="0010336F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7214F3" w:rsidRPr="00331F3C" w:rsidTr="00A60A92">
        <w:tc>
          <w:tcPr>
            <w:tcW w:w="1140" w:type="dxa"/>
            <w:tcBorders>
              <w:top w:val="nil"/>
            </w:tcBorders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214F3" w:rsidRPr="00021E8A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7214F3" w:rsidRPr="00036EE3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7214F3" w:rsidRPr="00331F3C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7214F3" w:rsidRPr="00036EE3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7214F3" w:rsidRPr="00036EE3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7214F3" w:rsidRPr="00331F3C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7214F3" w:rsidRPr="00036EE3" w:rsidTr="00A60A92">
        <w:tc>
          <w:tcPr>
            <w:tcW w:w="1140" w:type="dxa"/>
            <w:shd w:val="clear" w:color="auto" w:fill="auto"/>
          </w:tcPr>
          <w:p w:rsidR="007214F3" w:rsidRPr="001240BC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7214F3" w:rsidRPr="001240BC" w:rsidRDefault="007214F3" w:rsidP="00A60A9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7214F3" w:rsidRPr="00036EE3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7214F3" w:rsidRPr="00331F3C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7214F3" w:rsidRPr="00036EE3" w:rsidTr="00A60A92">
        <w:tc>
          <w:tcPr>
            <w:tcW w:w="1140" w:type="dxa"/>
          </w:tcPr>
          <w:p w:rsidR="007214F3" w:rsidRPr="00036EE3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214F3" w:rsidRPr="00021E8A" w:rsidRDefault="007214F3" w:rsidP="00A60A92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7214F3" w:rsidRPr="00036EE3" w:rsidRDefault="007214F3" w:rsidP="007214F3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7214F3" w:rsidTr="00A60A92">
        <w:tc>
          <w:tcPr>
            <w:tcW w:w="720" w:type="dxa"/>
          </w:tcPr>
          <w:p w:rsidR="007214F3" w:rsidRDefault="007214F3" w:rsidP="00A60A92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7214F3" w:rsidRPr="00331F3C" w:rsidTr="00A60A92">
        <w:tc>
          <w:tcPr>
            <w:tcW w:w="9360" w:type="dxa"/>
          </w:tcPr>
          <w:p w:rsidR="007214F3" w:rsidRPr="00763D08" w:rsidRDefault="007214F3" w:rsidP="00382DF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 w:rsidR="00382DF4">
              <w:rPr>
                <w:i/>
                <w:iCs/>
                <w:sz w:val="20"/>
                <w:lang w:val="es-ES_tradnl"/>
              </w:rPr>
              <w:t> </w:t>
            </w:r>
            <w:r w:rsidRPr="00763D08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:rsidR="007214F3" w:rsidRPr="00763D08" w:rsidRDefault="007214F3" w:rsidP="007214F3">
      <w:pPr>
        <w:spacing w:before="0"/>
        <w:jc w:val="center"/>
        <w:rPr>
          <w:sz w:val="22"/>
          <w:lang w:val="es-ES_tradnl"/>
        </w:rPr>
      </w:pPr>
    </w:p>
    <w:p w:rsidR="007214F3" w:rsidRPr="00763D08" w:rsidRDefault="007214F3" w:rsidP="007214F3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7214F3" w:rsidRPr="00763D08" w:rsidRDefault="007214F3" w:rsidP="007214F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14</w:t>
      </w:r>
    </w:p>
    <w:p w:rsidR="007214F3" w:rsidRPr="00763D08" w:rsidRDefault="007214F3" w:rsidP="007214F3">
      <w:pPr>
        <w:spacing w:before="0"/>
        <w:jc w:val="center"/>
        <w:rPr>
          <w:sz w:val="22"/>
          <w:lang w:val="es-ES_tradnl"/>
        </w:rPr>
      </w:pPr>
    </w:p>
    <w:p w:rsidR="007214F3" w:rsidRPr="00763D08" w:rsidRDefault="007214F3" w:rsidP="007214F3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14</w:t>
      </w:r>
    </w:p>
    <w:p w:rsidR="007214F3" w:rsidRPr="006C718C" w:rsidRDefault="007214F3" w:rsidP="007214F3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7214F3" w:rsidRPr="006C718C" w:rsidRDefault="007214F3" w:rsidP="007214F3">
      <w:pPr>
        <w:spacing w:before="160"/>
        <w:rPr>
          <w:i/>
          <w:sz w:val="20"/>
          <w:highlight w:val="yellow"/>
          <w:lang w:val="es-ES_tradnl"/>
        </w:rPr>
        <w:sectPr w:rsidR="007214F3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7214F3" w:rsidRPr="0010336F" w:rsidRDefault="007214F3" w:rsidP="007214F3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F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383-9</w:t>
      </w:r>
    </w:p>
    <w:p w:rsidR="00382DF4" w:rsidRDefault="00382DF4" w:rsidP="00382DF4">
      <w:pPr>
        <w:pStyle w:val="Rectitle"/>
        <w:rPr>
          <w:lang w:val="es-ES"/>
        </w:rPr>
      </w:pPr>
      <w:r w:rsidRPr="0000408C">
        <w:rPr>
          <w:lang w:val="es-ES"/>
        </w:rPr>
        <w:t>Disposición de radiocanales para sistemas inalámbricos fijos</w:t>
      </w:r>
      <w:r w:rsidRPr="0000408C">
        <w:rPr>
          <w:lang w:val="es-ES"/>
        </w:rPr>
        <w:br/>
        <w:t>de alta capacidad que funcionan en la parte inferior</w:t>
      </w:r>
      <w:r w:rsidRPr="0000408C">
        <w:rPr>
          <w:lang w:val="es-ES"/>
        </w:rPr>
        <w:br/>
        <w:t>de la banda de 6 GHz (5</w:t>
      </w:r>
      <w:r w:rsidRPr="0000408C">
        <w:rPr>
          <w:sz w:val="20"/>
          <w:lang w:val="es-ES"/>
        </w:rPr>
        <w:t> </w:t>
      </w:r>
      <w:r w:rsidRPr="0000408C">
        <w:rPr>
          <w:lang w:val="es-ES"/>
        </w:rPr>
        <w:t>925 a 6</w:t>
      </w:r>
      <w:r w:rsidRPr="0000408C">
        <w:rPr>
          <w:sz w:val="20"/>
          <w:lang w:val="es-ES"/>
        </w:rPr>
        <w:t> </w:t>
      </w:r>
      <w:r w:rsidRPr="0000408C">
        <w:rPr>
          <w:lang w:val="es-ES"/>
        </w:rPr>
        <w:t>425 MHz)</w:t>
      </w:r>
    </w:p>
    <w:p w:rsidR="00382DF4" w:rsidRDefault="00382DF4" w:rsidP="00382DF4">
      <w:pPr>
        <w:pStyle w:val="Recref"/>
        <w:rPr>
          <w:lang w:val="es-ES"/>
        </w:rPr>
      </w:pPr>
      <w:r w:rsidRPr="0000408C">
        <w:rPr>
          <w:lang w:val="es-ES"/>
        </w:rPr>
        <w:t>(Cuestión UIT-R 247/5)</w:t>
      </w:r>
    </w:p>
    <w:p w:rsidR="00382DF4" w:rsidRPr="00A4173A" w:rsidRDefault="00382DF4" w:rsidP="00382DF4">
      <w:pPr>
        <w:pStyle w:val="Blanc"/>
        <w:rPr>
          <w:lang w:val="es-ES_tradnl"/>
        </w:rPr>
      </w:pPr>
      <w:bookmarkStart w:id="4" w:name="Revision_history"/>
    </w:p>
    <w:p w:rsidR="00382DF4" w:rsidRPr="0000408C" w:rsidRDefault="00382DF4" w:rsidP="00382DF4">
      <w:pPr>
        <w:pStyle w:val="Recdate"/>
        <w:rPr>
          <w:lang w:val="es-ES"/>
        </w:rPr>
      </w:pPr>
      <w:r w:rsidRPr="0000408C">
        <w:rPr>
          <w:lang w:val="es-ES"/>
        </w:rPr>
        <w:t>(1959-1963-1966-1982-1986-1990-1992-1999-2001-2007-2013)</w:t>
      </w:r>
      <w:bookmarkEnd w:id="4"/>
    </w:p>
    <w:p w:rsidR="00382DF4" w:rsidRPr="0000408C" w:rsidRDefault="00382DF4" w:rsidP="00382DF4">
      <w:pPr>
        <w:pStyle w:val="HeadingSum"/>
      </w:pPr>
      <w:r>
        <w:t>Cometido</w:t>
      </w:r>
    </w:p>
    <w:p w:rsidR="00382DF4" w:rsidRPr="0000408C" w:rsidRDefault="00382DF4" w:rsidP="00382DF4">
      <w:pPr>
        <w:pStyle w:val="Summary"/>
      </w:pPr>
      <w:r w:rsidRPr="0000408C">
        <w:t xml:space="preserve">Esta Recomendación proporciona la disposición de </w:t>
      </w:r>
      <w:r>
        <w:t xml:space="preserve">radiocanales </w:t>
      </w:r>
      <w:r w:rsidRPr="0000408C">
        <w:t>para sistemas inalámbricos fijos (FWS) de alta capacidad que funcionan en la banda</w:t>
      </w:r>
      <w:r>
        <w:t xml:space="preserve"> </w:t>
      </w:r>
      <w:r w:rsidRPr="0000408C">
        <w:t>5 925</w:t>
      </w:r>
      <w:r>
        <w:t>-</w:t>
      </w:r>
      <w:r w:rsidRPr="0000408C">
        <w:t>6 425 MHz, que también puede utilizarse para sistemas de capacidad baja y media por medio de la subdivisión de canales de alta capacidad. El texto principal así como los Anexos 1</w:t>
      </w:r>
      <w:r>
        <w:t xml:space="preserve"> </w:t>
      </w:r>
      <w:r w:rsidRPr="0000408C">
        <w:t>a</w:t>
      </w:r>
      <w:r>
        <w:t xml:space="preserve"> </w:t>
      </w:r>
      <w:r w:rsidRPr="0000408C">
        <w:t xml:space="preserve">3 a esta Recomendación presentan un cierto número de disposiciones de radiofrecuencia con separación de canales de 5, 10, 20, 28, 29,65, 40, y </w:t>
      </w:r>
      <w:r>
        <w:t>8</w:t>
      </w:r>
      <w:r w:rsidRPr="0000408C">
        <w:t>0 MHz en esta banda de frecuencias.</w:t>
      </w:r>
    </w:p>
    <w:p w:rsidR="00382DF4" w:rsidRPr="0000408C" w:rsidRDefault="00382DF4" w:rsidP="00382DF4">
      <w:pPr>
        <w:pStyle w:val="Normalaftertitle"/>
        <w:rPr>
          <w:lang w:val="es-ES"/>
        </w:rPr>
      </w:pPr>
      <w:r w:rsidRPr="0000408C">
        <w:rPr>
          <w:lang w:val="es-ES"/>
        </w:rPr>
        <w:t>La Asamblea de Radiocomunicaciones de la UIT,</w:t>
      </w:r>
    </w:p>
    <w:p w:rsidR="00382DF4" w:rsidRPr="0000408C" w:rsidRDefault="00382DF4" w:rsidP="00382DF4">
      <w:pPr>
        <w:pStyle w:val="Call"/>
        <w:rPr>
          <w:lang w:val="es-ES"/>
        </w:rPr>
      </w:pPr>
      <w:r w:rsidRPr="0000408C">
        <w:rPr>
          <w:lang w:val="es-ES"/>
        </w:rPr>
        <w:t>considerando</w:t>
      </w:r>
    </w:p>
    <w:p w:rsidR="00382DF4" w:rsidRPr="0000408C" w:rsidRDefault="00382DF4" w:rsidP="00382DF4">
      <w:pPr>
        <w:rPr>
          <w:lang w:val="es-ES"/>
        </w:rPr>
      </w:pPr>
      <w:r w:rsidRPr="00B82FF0">
        <w:rPr>
          <w:i/>
          <w:lang w:val="es-ES"/>
        </w:rPr>
        <w:t>a)</w:t>
      </w:r>
      <w:r w:rsidRPr="0000408C">
        <w:rPr>
          <w:lang w:val="es-ES"/>
        </w:rPr>
        <w:tab/>
        <w:t>que es conveniente interconectar los sistemas inalámbricos fijos (FWS) de los enlaces internacionales que funcionan en la banda de 6 GHz;</w:t>
      </w:r>
    </w:p>
    <w:p w:rsidR="00382DF4" w:rsidRPr="0000408C" w:rsidRDefault="00382DF4" w:rsidP="00382DF4">
      <w:pPr>
        <w:rPr>
          <w:lang w:val="es-ES"/>
        </w:rPr>
      </w:pPr>
      <w:r w:rsidRPr="00B82FF0">
        <w:rPr>
          <w:i/>
          <w:lang w:val="es-ES"/>
        </w:rPr>
        <w:t>b)</w:t>
      </w:r>
      <w:r w:rsidRPr="0000408C">
        <w:rPr>
          <w:lang w:val="es-ES"/>
        </w:rPr>
        <w:tab/>
        <w:t>que muchos efectos interferentes pueden reducirse en gran medida planificando adecuadamente la disposición de las frecuencias radioeléctricas en los FWS que emplean varios canales de radiofrecuencia;</w:t>
      </w:r>
    </w:p>
    <w:p w:rsidR="00382DF4" w:rsidRPr="0000408C" w:rsidRDefault="00382DF4" w:rsidP="00382DF4">
      <w:pPr>
        <w:rPr>
          <w:lang w:val="es-ES"/>
        </w:rPr>
      </w:pPr>
      <w:r w:rsidRPr="00B82FF0">
        <w:rPr>
          <w:i/>
          <w:lang w:val="es-ES"/>
        </w:rPr>
        <w:t>c)</w:t>
      </w:r>
      <w:r w:rsidRPr="0000408C">
        <w:rPr>
          <w:lang w:val="es-ES"/>
        </w:rPr>
        <w:tab/>
        <w:t>que la utilización de modulación digital permite el empleo de disposiciones de radiocanales definidas originalmente para sistemas de 1 800</w:t>
      </w:r>
      <w:r>
        <w:rPr>
          <w:lang w:val="es-ES"/>
        </w:rPr>
        <w:t> </w:t>
      </w:r>
      <w:r w:rsidRPr="0000408C">
        <w:rPr>
          <w:lang w:val="es-ES"/>
        </w:rPr>
        <w:t>canales telefónicos, para las transmisiones de canales digitales con una velocidad binaria del orden de 140 Mbit/s o velocidades binarias de la jerarquía digital síncrona;</w:t>
      </w:r>
    </w:p>
    <w:p w:rsidR="00382DF4" w:rsidRPr="0000408C" w:rsidRDefault="00382DF4" w:rsidP="00382DF4">
      <w:pPr>
        <w:rPr>
          <w:lang w:val="es-ES"/>
        </w:rPr>
      </w:pPr>
      <w:r w:rsidRPr="00B82FF0">
        <w:rPr>
          <w:i/>
          <w:lang w:val="es-ES"/>
        </w:rPr>
        <w:t>d)</w:t>
      </w:r>
      <w:r w:rsidRPr="0000408C">
        <w:rPr>
          <w:lang w:val="es-ES"/>
        </w:rPr>
        <w:tab/>
        <w:t>que en estos sistemas radioeléctricos digitales se pueden realizar economías adicionales acomodando los canales de ida y de retorno en una sola antena;</w:t>
      </w:r>
    </w:p>
    <w:p w:rsidR="00382DF4" w:rsidRPr="0000408C" w:rsidRDefault="00382DF4" w:rsidP="00382DF4">
      <w:pPr>
        <w:rPr>
          <w:lang w:val="es-ES"/>
        </w:rPr>
      </w:pPr>
      <w:r w:rsidRPr="00B82FF0">
        <w:rPr>
          <w:i/>
          <w:lang w:val="es-ES"/>
        </w:rPr>
        <w:t>e)</w:t>
      </w:r>
      <w:r w:rsidRPr="0000408C">
        <w:rPr>
          <w:lang w:val="es-ES"/>
        </w:rPr>
        <w:tab/>
        <w:t>que técnicas digitales tales como los compensadores de interferencia de transpolarización (XPIC) pueden contribuir significativamente al factor de mejora de discriminación por polarizaciones (XI</w:t>
      </w:r>
      <w:r>
        <w:rPr>
          <w:lang w:val="es-ES"/>
        </w:rPr>
        <w:t xml:space="preserve">F, definido en la Recomendación </w:t>
      </w:r>
      <w:r w:rsidRPr="0000408C">
        <w:rPr>
          <w:lang w:val="es-ES"/>
        </w:rPr>
        <w:t>UIT</w:t>
      </w:r>
      <w:r w:rsidRPr="0000408C">
        <w:rPr>
          <w:lang w:val="es-ES"/>
        </w:rPr>
        <w:noBreakHyphen/>
        <w:t>R F.746), contrarrestando de esa forma la despolarización inducida por la propagación multitrayecto;</w:t>
      </w:r>
    </w:p>
    <w:p w:rsidR="00382DF4" w:rsidRPr="0000408C" w:rsidRDefault="00382DF4" w:rsidP="00382DF4">
      <w:pPr>
        <w:rPr>
          <w:lang w:val="es-ES"/>
        </w:rPr>
      </w:pPr>
      <w:r w:rsidRPr="00B82FF0">
        <w:rPr>
          <w:i/>
          <w:lang w:val="es-ES"/>
        </w:rPr>
        <w:t>f)</w:t>
      </w:r>
      <w:r w:rsidRPr="0000408C">
        <w:rPr>
          <w:lang w:val="es-ES"/>
        </w:rPr>
        <w:tab/>
        <w:t>que cuando se necesitan enlaces de muy alta capacidad (por ejemplo, dos veces STM</w:t>
      </w:r>
      <w:r>
        <w:rPr>
          <w:lang w:val="es-ES"/>
        </w:rPr>
        <w:t>-</w:t>
      </w:r>
      <w:r w:rsidRPr="0000408C">
        <w:rPr>
          <w:lang w:val="es-ES"/>
        </w:rPr>
        <w:t>1</w:t>
      </w:r>
      <w:r w:rsidR="00B82FF0">
        <w:rPr>
          <w:lang w:val="es-ES"/>
        </w:rPr>
        <w:t xml:space="preserve"> modo de transferencia síncrono-</w:t>
      </w:r>
      <w:r w:rsidRPr="0000408C">
        <w:rPr>
          <w:lang w:val="es-ES"/>
        </w:rPr>
        <w:t>1) pueden lograrse más economías utilizando anchuras de banda del sistema más amplias que la separación de canales recomendada junto con formatos de modulación muy eficaces;</w:t>
      </w:r>
    </w:p>
    <w:p w:rsidR="00382DF4" w:rsidRPr="0000408C" w:rsidRDefault="00382DF4" w:rsidP="00382DF4">
      <w:pPr>
        <w:rPr>
          <w:lang w:val="es-ES"/>
        </w:rPr>
      </w:pPr>
      <w:r w:rsidRPr="00B82FF0">
        <w:rPr>
          <w:i/>
          <w:lang w:val="es-ES"/>
        </w:rPr>
        <w:t>g)</w:t>
      </w:r>
      <w:r w:rsidRPr="0000408C">
        <w:rPr>
          <w:lang w:val="es-ES"/>
        </w:rPr>
        <w:tab/>
        <w:t>que puede que algunas administraciones necesiten instalar también sistemas de capacidad baja y media,</w:t>
      </w:r>
    </w:p>
    <w:p w:rsidR="00382DF4" w:rsidRPr="00AF46F7" w:rsidRDefault="00382DF4" w:rsidP="00382DF4">
      <w:pPr>
        <w:pStyle w:val="Call"/>
        <w:rPr>
          <w:lang w:val="es-ES"/>
        </w:rPr>
      </w:pPr>
      <w:r w:rsidRPr="0000408C">
        <w:rPr>
          <w:lang w:val="es-ES"/>
        </w:rPr>
        <w:t>recomienda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b/>
          <w:bCs/>
          <w:lang w:val="es-ES"/>
        </w:rPr>
        <w:t>1</w:t>
      </w:r>
      <w:r w:rsidRPr="0000408C">
        <w:rPr>
          <w:b/>
          <w:bCs/>
          <w:lang w:val="es-ES"/>
        </w:rPr>
        <w:tab/>
      </w:r>
      <w:r w:rsidRPr="0000408C">
        <w:rPr>
          <w:lang w:val="es-ES"/>
        </w:rPr>
        <w:t>que la disposición preferida de radiocanales para hasta ocho radiocanales de ida y ocho de retorno, pudiendo cada canal acomodar una capacidad del orden de 140 Mbit/s con las velocidades binarias de la jerarquía digital síncrona y que utilicen frecuencias en la parte inferior de la banda de</w:t>
      </w:r>
      <w:r>
        <w:rPr>
          <w:lang w:val="es-ES"/>
        </w:rPr>
        <w:t xml:space="preserve"> </w:t>
      </w:r>
      <w:r w:rsidRPr="0000408C">
        <w:rPr>
          <w:lang w:val="es-ES"/>
        </w:rPr>
        <w:t xml:space="preserve">6 GHz (Nota 5), sea </w:t>
      </w:r>
      <w:r>
        <w:rPr>
          <w:lang w:val="es-ES"/>
        </w:rPr>
        <w:t>la que se indica en las Figs</w:t>
      </w:r>
      <w:r w:rsidRPr="0000408C">
        <w:rPr>
          <w:lang w:val="es-ES"/>
        </w:rPr>
        <w:t> 1A, 1B o 1C en las que los valores tienen el siguiente significado:</w:t>
      </w:r>
    </w:p>
    <w:p w:rsidR="00382DF4" w:rsidRPr="0000408C" w:rsidRDefault="00382DF4" w:rsidP="00382DF4">
      <w:pPr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134"/>
        </w:tabs>
        <w:rPr>
          <w:sz w:val="22"/>
          <w:lang w:val="es-ES"/>
        </w:rPr>
      </w:pPr>
      <w:r w:rsidRPr="0000408C">
        <w:rPr>
          <w:lang w:val="es-ES"/>
        </w:rPr>
        <w:lastRenderedPageBreak/>
        <w:t>Sean</w:t>
      </w: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ab/>
        <w:t>la frecuencia central de la banda de frecuencias ocupada (MHz);</w:t>
      </w:r>
    </w:p>
    <w:p w:rsidR="00382DF4" w:rsidRPr="0000408C" w:rsidRDefault="00382DF4" w:rsidP="00382DF4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ind w:left="709" w:hanging="851"/>
        <w:rPr>
          <w:lang w:val="es-ES"/>
        </w:rPr>
      </w:pPr>
      <w:r w:rsidRPr="0000408C">
        <w:rPr>
          <w:i/>
          <w:lang w:val="es-ES"/>
        </w:rPr>
        <w:tab/>
        <w:t>f</w:t>
      </w:r>
      <w:r w:rsidRPr="0000408C">
        <w:rPr>
          <w:i/>
          <w:position w:val="-4"/>
          <w:sz w:val="20"/>
          <w:lang w:val="es-ES"/>
        </w:rPr>
        <w:t>n</w:t>
      </w:r>
      <w:r w:rsidRPr="0000408C">
        <w:rPr>
          <w:lang w:val="es-ES"/>
        </w:rPr>
        <w:tab/>
        <w:t>la frecuencia central de uno de los radiocanales de la mitad inferior de esa</w:t>
      </w:r>
      <w:r w:rsidR="00EE19C3">
        <w:rPr>
          <w:lang w:val="es-ES"/>
        </w:rPr>
        <w:t xml:space="preserve"> </w:t>
      </w:r>
      <w:r w:rsidRPr="0000408C">
        <w:rPr>
          <w:lang w:val="es-ES"/>
        </w:rPr>
        <w:t>banda (MHz);</w:t>
      </w:r>
    </w:p>
    <w:p w:rsidR="00382DF4" w:rsidRPr="0000408C" w:rsidRDefault="00382DF4" w:rsidP="00382DF4">
      <w:pPr>
        <w:tabs>
          <w:tab w:val="clear" w:pos="794"/>
          <w:tab w:val="clear" w:pos="1191"/>
          <w:tab w:val="clear" w:pos="1588"/>
          <w:tab w:val="clear" w:pos="1985"/>
          <w:tab w:val="left" w:pos="588"/>
          <w:tab w:val="left" w:pos="1134"/>
        </w:tabs>
        <w:ind w:left="1185" w:hanging="1185"/>
        <w:rPr>
          <w:lang w:val="es-ES"/>
        </w:rPr>
      </w:pP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8pt" o:ole="">
            <v:imagedata r:id="rId12" o:title=""/>
          </v:shape>
          <o:OLEObject Type="Embed" ProgID="Equation.3" ShapeID="_x0000_i1025" DrawAspect="Content" ObjectID="_1463294501" r:id="rId13"/>
        </w:object>
      </w:r>
      <w:r w:rsidRPr="0000408C">
        <w:rPr>
          <w:lang w:val="es-ES"/>
        </w:rPr>
        <w:tab/>
        <w:t>la frecuencia central de uno de los radiocanales de la mitad superior de esa banda (MHz);</w:t>
      </w:r>
    </w:p>
    <w:p w:rsidR="00382DF4" w:rsidRPr="0000408C" w:rsidRDefault="00382DF4" w:rsidP="00382DF4">
      <w:pPr>
        <w:rPr>
          <w:sz w:val="22"/>
          <w:lang w:val="es-ES"/>
        </w:rPr>
      </w:pPr>
      <w:r w:rsidRPr="0000408C">
        <w:rPr>
          <w:lang w:val="es-ES"/>
        </w:rPr>
        <w:t>las frecuencias de cada canal se expresarán entonces mediante las relaciones siguientes:</w:t>
      </w:r>
    </w:p>
    <w:p w:rsidR="00382DF4" w:rsidRPr="0000408C" w:rsidRDefault="00382DF4" w:rsidP="00382DF4">
      <w:pPr>
        <w:tabs>
          <w:tab w:val="left" w:pos="3544"/>
          <w:tab w:val="left" w:pos="3827"/>
          <w:tab w:val="left" w:pos="4111"/>
        </w:tabs>
        <w:spacing w:before="80"/>
        <w:ind w:left="794" w:hanging="794"/>
        <w:rPr>
          <w:lang w:val="es-ES"/>
        </w:rPr>
      </w:pPr>
      <w:r w:rsidRPr="0000408C">
        <w:rPr>
          <w:lang w:val="es-ES"/>
        </w:rPr>
        <w:tab/>
        <w:t>mitad inferior de la banda:</w:t>
      </w: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i/>
          <w:position w:val="-4"/>
          <w:sz w:val="20"/>
          <w:lang w:val="es-ES"/>
        </w:rPr>
        <w:t>n</w:t>
      </w:r>
      <w:r w:rsidRPr="0000408C">
        <w:rPr>
          <w:lang w:val="es-ES"/>
        </w:rPr>
        <w:tab/>
      </w:r>
      <w:r>
        <w:rPr>
          <w:lang w:val="es-ES_tradnl"/>
        </w:rPr>
        <w:t>=</w:t>
      </w: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 xml:space="preserve">  –  259,45  </w:t>
      </w:r>
      <w:r w:rsidRPr="00457766">
        <w:rPr>
          <w:lang w:val="es-ES_tradnl"/>
        </w:rPr>
        <w:t>+</w:t>
      </w:r>
      <w:r w:rsidRPr="0000408C">
        <w:rPr>
          <w:lang w:val="es-ES"/>
        </w:rPr>
        <w:t xml:space="preserve">  29,65</w:t>
      </w:r>
      <w:r w:rsidRPr="0000408C">
        <w:rPr>
          <w:i/>
          <w:lang w:val="es-ES"/>
        </w:rPr>
        <w:t xml:space="preserve"> n</w:t>
      </w:r>
      <w:r w:rsidRPr="0000408C">
        <w:rPr>
          <w:lang w:val="es-ES"/>
        </w:rPr>
        <w:tab/>
      </w:r>
      <w:r w:rsidRPr="0000408C">
        <w:rPr>
          <w:lang w:val="es-ES"/>
        </w:rPr>
        <w:tab/>
        <w:t>MHz</w:t>
      </w:r>
    </w:p>
    <w:p w:rsidR="00382DF4" w:rsidRPr="0000408C" w:rsidRDefault="00382DF4" w:rsidP="00382DF4">
      <w:pPr>
        <w:tabs>
          <w:tab w:val="left" w:pos="3416"/>
          <w:tab w:val="left" w:pos="3828"/>
          <w:tab w:val="left" w:pos="4111"/>
        </w:tabs>
        <w:spacing w:before="80"/>
        <w:ind w:left="794" w:hanging="794"/>
        <w:rPr>
          <w:sz w:val="22"/>
          <w:lang w:val="es-ES"/>
        </w:rPr>
      </w:pPr>
      <w:r w:rsidRPr="0000408C">
        <w:rPr>
          <w:lang w:val="es-ES"/>
        </w:rPr>
        <w:tab/>
        <w:t>mitad superior de la banda:</w:t>
      </w: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 id="_x0000_i1026" type="#_x0000_t75" style="width:15pt;height:18pt" o:ole="">
            <v:imagedata r:id="rId12" o:title=""/>
          </v:shape>
          <o:OLEObject Type="Embed" ProgID="Equation.3" ShapeID="_x0000_i1026" DrawAspect="Content" ObjectID="_1463294502" r:id="rId14"/>
        </w:object>
      </w:r>
      <w:r w:rsidRPr="0000408C">
        <w:rPr>
          <w:lang w:val="es-ES"/>
        </w:rPr>
        <w:tab/>
      </w:r>
      <w:r w:rsidRPr="00457766">
        <w:rPr>
          <w:lang w:val="es-ES_tradnl"/>
        </w:rPr>
        <w:t>=</w:t>
      </w: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 xml:space="preserve">  –  7,41  </w:t>
      </w:r>
      <w:r w:rsidRPr="00457766">
        <w:rPr>
          <w:lang w:val="es-ES_tradnl"/>
        </w:rPr>
        <w:t>+</w:t>
      </w:r>
      <w:r w:rsidRPr="0000408C">
        <w:rPr>
          <w:lang w:val="es-ES"/>
        </w:rPr>
        <w:t xml:space="preserve">  29,65</w:t>
      </w:r>
      <w:r w:rsidRPr="0000408C">
        <w:rPr>
          <w:i/>
          <w:lang w:val="es-ES"/>
        </w:rPr>
        <w:t xml:space="preserve"> n</w:t>
      </w:r>
      <w:r w:rsidRPr="0000408C">
        <w:rPr>
          <w:lang w:val="es-ES"/>
        </w:rPr>
        <w:t xml:space="preserve"> </w:t>
      </w:r>
      <w:r w:rsidRPr="0000408C">
        <w:rPr>
          <w:lang w:val="es-ES"/>
        </w:rPr>
        <w:tab/>
      </w:r>
      <w:r w:rsidRPr="0000408C">
        <w:rPr>
          <w:lang w:val="es-ES"/>
        </w:rPr>
        <w:tab/>
        <w:t>MHz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donde:</w:t>
      </w:r>
    </w:p>
    <w:p w:rsidR="00382DF4" w:rsidRPr="0000408C" w:rsidRDefault="00382DF4" w:rsidP="00382DF4">
      <w:pPr>
        <w:tabs>
          <w:tab w:val="left" w:pos="3544"/>
          <w:tab w:val="left" w:pos="3828"/>
          <w:tab w:val="left" w:pos="4111"/>
        </w:tabs>
        <w:spacing w:before="80"/>
        <w:ind w:left="794" w:hanging="794"/>
        <w:rPr>
          <w:lang w:val="es-ES"/>
        </w:rPr>
      </w:pPr>
      <w:r w:rsidRPr="0000408C">
        <w:rPr>
          <w:lang w:val="es-ES"/>
        </w:rPr>
        <w:tab/>
      </w:r>
      <w:r w:rsidRPr="0000408C">
        <w:rPr>
          <w:i/>
          <w:lang w:val="es-ES"/>
        </w:rPr>
        <w:t>n</w:t>
      </w:r>
      <w:r w:rsidRPr="0000408C">
        <w:rPr>
          <w:lang w:val="es-ES"/>
        </w:rPr>
        <w:t xml:space="preserve">  </w:t>
      </w:r>
      <w:r w:rsidRPr="00165AF1">
        <w:rPr>
          <w:lang w:val="es-ES_tradnl"/>
        </w:rPr>
        <w:t>=</w:t>
      </w:r>
      <w:r w:rsidRPr="0000408C">
        <w:rPr>
          <w:lang w:val="es-ES"/>
        </w:rPr>
        <w:t xml:space="preserve">  1, 2, 3, 4, 5, 6, 7 u 8;</w:t>
      </w:r>
    </w:p>
    <w:p w:rsidR="00382DF4" w:rsidRPr="00165AF1" w:rsidRDefault="00382DF4" w:rsidP="00382DF4">
      <w:pPr>
        <w:pStyle w:val="Blanc"/>
        <w:rPr>
          <w:lang w:val="es-ES_tradnl"/>
        </w:rPr>
      </w:pPr>
    </w:p>
    <w:p w:rsidR="00382DF4" w:rsidRPr="0000408C" w:rsidRDefault="00382DF4" w:rsidP="00382DF4">
      <w:pPr>
        <w:pStyle w:val="FigureNo"/>
        <w:rPr>
          <w:lang w:val="es-ES"/>
        </w:rPr>
      </w:pPr>
      <w:r w:rsidRPr="0000408C">
        <w:rPr>
          <w:lang w:val="es-ES"/>
        </w:rPr>
        <w:t>Figura 1A</w:t>
      </w:r>
    </w:p>
    <w:p w:rsidR="00382DF4" w:rsidRPr="0000408C" w:rsidRDefault="00382DF4" w:rsidP="00382DF4">
      <w:pPr>
        <w:pStyle w:val="Figuretitle"/>
        <w:rPr>
          <w:lang w:val="es-ES"/>
        </w:rPr>
      </w:pPr>
      <w:r w:rsidRPr="0000408C">
        <w:rPr>
          <w:lang w:val="es-ES"/>
        </w:rPr>
        <w:t>Disposición alternada de radiocanales para conexiones internacionales</w:t>
      </w:r>
      <w:r w:rsidRPr="0000408C">
        <w:rPr>
          <w:lang w:val="es-ES"/>
        </w:rPr>
        <w:br/>
        <w:t>de sistemas inalámbricos fijos que funcionan en la banda de 6 GHz</w:t>
      </w:r>
    </w:p>
    <w:p w:rsidR="00382DF4" w:rsidRPr="0000408C" w:rsidRDefault="00382DF4" w:rsidP="00382DF4">
      <w:pPr>
        <w:keepNext/>
        <w:keepLines/>
        <w:spacing w:before="0" w:after="240"/>
        <w:jc w:val="center"/>
        <w:rPr>
          <w:caps/>
          <w:sz w:val="18"/>
          <w:lang w:val="es-ES"/>
        </w:rPr>
      </w:pPr>
      <w:r w:rsidRPr="0000408C">
        <w:rPr>
          <w:caps/>
          <w:sz w:val="18"/>
          <w:lang w:val="es-ES"/>
        </w:rPr>
        <w:t>(T</w:t>
      </w:r>
      <w:r w:rsidRPr="0000408C">
        <w:rPr>
          <w:sz w:val="18"/>
          <w:lang w:val="es-ES"/>
        </w:rPr>
        <w:t>odas las frecuencias en</w:t>
      </w:r>
      <w:r w:rsidRPr="0000408C">
        <w:rPr>
          <w:caps/>
          <w:sz w:val="18"/>
          <w:lang w:val="es-ES"/>
        </w:rPr>
        <w:t xml:space="preserve"> MH</w:t>
      </w:r>
      <w:r w:rsidRPr="0000408C">
        <w:rPr>
          <w:sz w:val="18"/>
          <w:lang w:val="es-ES"/>
        </w:rPr>
        <w:t>z</w:t>
      </w:r>
      <w:r w:rsidRPr="0000408C">
        <w:rPr>
          <w:caps/>
          <w:sz w:val="18"/>
          <w:lang w:val="es-ES"/>
        </w:rPr>
        <w:t>)</w:t>
      </w:r>
    </w:p>
    <w:p w:rsidR="00382DF4" w:rsidRDefault="00EE19C3" w:rsidP="00382DF4">
      <w:pPr>
        <w:pStyle w:val="Figure"/>
        <w:rPr>
          <w:lang w:val="es-ES"/>
        </w:rPr>
      </w:pPr>
      <w:r w:rsidRPr="0000408C">
        <w:rPr>
          <w:lang w:val="es-ES"/>
        </w:rPr>
        <w:object w:dxaOrig="4017" w:dyaOrig="1490">
          <v:shape id="_x0000_i1027" type="#_x0000_t75" style="width:343.15pt;height:128.25pt;mso-position-vertical:absolute" o:ole="">
            <v:imagedata r:id="rId15" o:title=""/>
          </v:shape>
          <o:OLEObject Type="Embed" ProgID="CorelDRAW.Graphic.14" ShapeID="_x0000_i1027" DrawAspect="Content" ObjectID="_1463294503" r:id="rId16"/>
        </w:object>
      </w:r>
    </w:p>
    <w:p w:rsidR="00382DF4" w:rsidRPr="0000408C" w:rsidRDefault="00382DF4" w:rsidP="00382DF4">
      <w:pPr>
        <w:pStyle w:val="FigureNo"/>
        <w:rPr>
          <w:lang w:val="es-ES"/>
        </w:rPr>
      </w:pPr>
      <w:r w:rsidRPr="0000408C">
        <w:rPr>
          <w:lang w:val="es-ES"/>
        </w:rPr>
        <w:t>FIGURA 1b</w:t>
      </w:r>
    </w:p>
    <w:p w:rsidR="00382DF4" w:rsidRPr="0000408C" w:rsidRDefault="00382DF4" w:rsidP="00382DF4">
      <w:pPr>
        <w:pStyle w:val="Figuretitle"/>
        <w:rPr>
          <w:lang w:val="es-ES"/>
        </w:rPr>
      </w:pPr>
      <w:r w:rsidRPr="0000408C">
        <w:rPr>
          <w:lang w:val="es-ES"/>
        </w:rPr>
        <w:t xml:space="preserve">Disposición de radiocanales para conexiones internacionales de sistemas </w:t>
      </w:r>
      <w:r w:rsidRPr="0000408C">
        <w:rPr>
          <w:lang w:val="es-ES"/>
        </w:rPr>
        <w:br/>
        <w:t>inalámbricos fijos que funcionan en la banda de 6 GHz</w:t>
      </w:r>
    </w:p>
    <w:p w:rsidR="00382DF4" w:rsidRPr="0000408C" w:rsidRDefault="00382DF4" w:rsidP="00382DF4">
      <w:pPr>
        <w:keepNext/>
        <w:keepLines/>
        <w:spacing w:before="0" w:after="240"/>
        <w:jc w:val="center"/>
        <w:rPr>
          <w:sz w:val="18"/>
          <w:lang w:val="es-ES"/>
        </w:rPr>
      </w:pPr>
      <w:r w:rsidRPr="0000408C">
        <w:rPr>
          <w:sz w:val="18"/>
          <w:lang w:val="es-ES"/>
        </w:rPr>
        <w:t>(Todas las frecuencias en MHz)</w:t>
      </w:r>
    </w:p>
    <w:p w:rsidR="00382DF4" w:rsidRDefault="00EE19C3" w:rsidP="00382DF4">
      <w:pPr>
        <w:pStyle w:val="Figure"/>
        <w:rPr>
          <w:lang w:val="es-ES"/>
        </w:rPr>
      </w:pPr>
      <w:r w:rsidRPr="0000408C">
        <w:rPr>
          <w:lang w:val="es-ES"/>
        </w:rPr>
        <w:object w:dxaOrig="4017" w:dyaOrig="1490">
          <v:shape id="_x0000_i1028" type="#_x0000_t75" style="width:343.15pt;height:127.15pt;mso-position-vertical:absolute" o:ole="">
            <v:imagedata r:id="rId17" o:title=""/>
          </v:shape>
          <o:OLEObject Type="Embed" ProgID="CorelDRAW.Graphic.14" ShapeID="_x0000_i1028" DrawAspect="Content" ObjectID="_1463294504" r:id="rId18"/>
        </w:object>
      </w:r>
    </w:p>
    <w:p w:rsidR="00382DF4" w:rsidRPr="0000408C" w:rsidRDefault="00382DF4" w:rsidP="00382DF4">
      <w:pPr>
        <w:pStyle w:val="FigureNo"/>
        <w:rPr>
          <w:lang w:val="es-ES"/>
        </w:rPr>
      </w:pPr>
      <w:r w:rsidRPr="0000408C">
        <w:rPr>
          <w:lang w:val="es-ES"/>
        </w:rPr>
        <w:lastRenderedPageBreak/>
        <w:t>FIGURA 1c</w:t>
      </w:r>
    </w:p>
    <w:p w:rsidR="00382DF4" w:rsidRPr="0000408C" w:rsidRDefault="00382DF4" w:rsidP="00382DF4">
      <w:pPr>
        <w:pStyle w:val="Figuretitle"/>
        <w:rPr>
          <w:lang w:val="es-ES"/>
        </w:rPr>
      </w:pPr>
      <w:r w:rsidRPr="0000408C">
        <w:rPr>
          <w:lang w:val="es-ES"/>
        </w:rPr>
        <w:t>Disposición cocanal de radiofrecuencias para conexiones internacionales</w:t>
      </w:r>
      <w:r w:rsidRPr="0000408C">
        <w:rPr>
          <w:lang w:val="es-ES"/>
        </w:rPr>
        <w:br/>
        <w:t>de sistemas inalámbricos fijos que funcionan en la banda de 6 GHz</w:t>
      </w:r>
    </w:p>
    <w:p w:rsidR="00382DF4" w:rsidRPr="0000408C" w:rsidRDefault="00382DF4" w:rsidP="00382DF4">
      <w:pPr>
        <w:keepNext/>
        <w:keepLines/>
        <w:spacing w:before="0" w:after="240"/>
        <w:jc w:val="center"/>
        <w:rPr>
          <w:sz w:val="18"/>
          <w:lang w:val="es-ES"/>
        </w:rPr>
      </w:pPr>
      <w:r w:rsidRPr="0000408C">
        <w:rPr>
          <w:sz w:val="18"/>
          <w:lang w:val="es-ES"/>
        </w:rPr>
        <w:t>(Todas las frecuencias en MHz)</w:t>
      </w:r>
    </w:p>
    <w:p w:rsidR="00382DF4" w:rsidRDefault="00EE19C3" w:rsidP="00382DF4">
      <w:pPr>
        <w:pStyle w:val="Figure"/>
        <w:rPr>
          <w:lang w:val="es-ES"/>
        </w:rPr>
      </w:pPr>
      <w:r w:rsidRPr="0000408C">
        <w:rPr>
          <w:lang w:val="es-ES"/>
        </w:rPr>
        <w:object w:dxaOrig="4017" w:dyaOrig="1490">
          <v:shape id="_x0000_i1029" type="#_x0000_t75" style="width:343.15pt;height:127.15pt" o:ole="">
            <v:imagedata r:id="rId19" o:title=""/>
          </v:shape>
          <o:OLEObject Type="Embed" ProgID="CorelDRAW.Graphic.14" ShapeID="_x0000_i1029" DrawAspect="Content" ObjectID="_1463294505" r:id="rId20"/>
        </w:objec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b/>
          <w:bCs/>
          <w:lang w:val="es-ES"/>
        </w:rPr>
        <w:t>2</w:t>
      </w:r>
      <w:r w:rsidRPr="0000408C">
        <w:rPr>
          <w:b/>
          <w:bCs/>
          <w:lang w:val="es-ES"/>
        </w:rPr>
        <w:tab/>
      </w:r>
      <w:r w:rsidRPr="0000408C">
        <w:rPr>
          <w:lang w:val="es-ES"/>
        </w:rPr>
        <w:t>que en la sección en que se haga la conexión internacional, todos los radiocanales de ida estén situados en una mitad de la banda y todos los de retorno en la otra mitad;</w:t>
      </w:r>
    </w:p>
    <w:p w:rsidR="00382DF4" w:rsidRDefault="00382DF4" w:rsidP="003634DF">
      <w:pPr>
        <w:rPr>
          <w:lang w:val="es-ES"/>
        </w:rPr>
      </w:pPr>
      <w:r w:rsidRPr="0000408C">
        <w:rPr>
          <w:b/>
          <w:bCs/>
          <w:lang w:val="es-ES"/>
        </w:rPr>
        <w:t>3</w:t>
      </w:r>
      <w:r w:rsidRPr="0000408C">
        <w:rPr>
          <w:b/>
          <w:bCs/>
          <w:lang w:val="es-ES"/>
        </w:rPr>
        <w:tab/>
      </w:r>
      <w:r w:rsidRPr="0000408C">
        <w:rPr>
          <w:lang w:val="es-ES"/>
        </w:rPr>
        <w:t>que los canales de ida y de retorno de una sección determinada utilicen preferentemente las siguientes polarizaciones, indicadas en la Fig. 1A (véase la Nota 1):</w:t>
      </w:r>
    </w:p>
    <w:p w:rsidR="00585663" w:rsidRPr="00165AF1" w:rsidRDefault="00585663" w:rsidP="00585663">
      <w:pPr>
        <w:pStyle w:val="Blanc"/>
        <w:rPr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247"/>
        <w:gridCol w:w="1587"/>
        <w:gridCol w:w="2154"/>
      </w:tblGrid>
      <w:tr w:rsidR="003634DF" w:rsidTr="00585663">
        <w:tc>
          <w:tcPr>
            <w:tcW w:w="709" w:type="dxa"/>
          </w:tcPr>
          <w:p w:rsidR="003634DF" w:rsidRDefault="003634DF" w:rsidP="00382DF4">
            <w:pPr>
              <w:rPr>
                <w:lang w:val="es-ES"/>
              </w:rPr>
            </w:pPr>
          </w:p>
        </w:tc>
        <w:tc>
          <w:tcPr>
            <w:tcW w:w="1247" w:type="dxa"/>
          </w:tcPr>
          <w:p w:rsidR="003634DF" w:rsidRDefault="003634DF" w:rsidP="00382DF4">
            <w:pPr>
              <w:rPr>
                <w:lang w:val="es-ES"/>
              </w:rPr>
            </w:pPr>
          </w:p>
        </w:tc>
        <w:tc>
          <w:tcPr>
            <w:tcW w:w="1587" w:type="dxa"/>
          </w:tcPr>
          <w:p w:rsidR="003634DF" w:rsidRDefault="003634DF" w:rsidP="00382DF4">
            <w:pPr>
              <w:rPr>
                <w:lang w:val="es-ES"/>
              </w:rPr>
            </w:pPr>
            <w:r>
              <w:rPr>
                <w:i/>
                <w:lang w:val="es-ES"/>
              </w:rPr>
              <w:t>     </w:t>
            </w:r>
            <w:r w:rsidRPr="0000408C">
              <w:rPr>
                <w:i/>
                <w:lang w:val="es-ES"/>
              </w:rPr>
              <w:t>Ida</w:t>
            </w:r>
          </w:p>
        </w:tc>
        <w:tc>
          <w:tcPr>
            <w:tcW w:w="2154" w:type="dxa"/>
          </w:tcPr>
          <w:p w:rsidR="003634DF" w:rsidRDefault="00585663" w:rsidP="00382DF4">
            <w:pPr>
              <w:rPr>
                <w:lang w:val="es-ES"/>
              </w:rPr>
            </w:pPr>
            <w:r>
              <w:rPr>
                <w:i/>
                <w:lang w:val="es-ES"/>
              </w:rPr>
              <w:t>        </w:t>
            </w:r>
            <w:r w:rsidR="003634DF" w:rsidRPr="0000408C">
              <w:rPr>
                <w:i/>
                <w:lang w:val="es-ES"/>
              </w:rPr>
              <w:t>Retorno</w:t>
            </w:r>
          </w:p>
        </w:tc>
      </w:tr>
      <w:tr w:rsidR="003634DF" w:rsidTr="00585663">
        <w:tc>
          <w:tcPr>
            <w:tcW w:w="709" w:type="dxa"/>
          </w:tcPr>
          <w:p w:rsidR="003634DF" w:rsidRDefault="003634DF" w:rsidP="00382DF4">
            <w:pPr>
              <w:rPr>
                <w:lang w:val="es-ES"/>
              </w:rPr>
            </w:pPr>
          </w:p>
        </w:tc>
        <w:tc>
          <w:tcPr>
            <w:tcW w:w="1247" w:type="dxa"/>
          </w:tcPr>
          <w:p w:rsidR="003634DF" w:rsidRDefault="003634DF" w:rsidP="00382DF4">
            <w:pPr>
              <w:rPr>
                <w:lang w:val="es-ES"/>
              </w:rPr>
            </w:pPr>
            <w:r w:rsidRPr="00165AF1">
              <w:rPr>
                <w:lang w:val="es-ES_tradnl"/>
              </w:rPr>
              <w:t>H(V)</w:t>
            </w:r>
          </w:p>
        </w:tc>
        <w:tc>
          <w:tcPr>
            <w:tcW w:w="1587" w:type="dxa"/>
          </w:tcPr>
          <w:p w:rsidR="003634DF" w:rsidRDefault="003634DF" w:rsidP="00382DF4">
            <w:pPr>
              <w:rPr>
                <w:lang w:val="es-ES"/>
              </w:rPr>
            </w:pPr>
            <w:r w:rsidRPr="00165AF1">
              <w:rPr>
                <w:lang w:val="es-ES_tradnl"/>
              </w:rPr>
              <w:t>1</w:t>
            </w:r>
            <w:r>
              <w:rPr>
                <w:lang w:val="es-ES_tradnl"/>
              </w:rPr>
              <w:t>  </w:t>
            </w:r>
            <w:r w:rsidR="00585663">
              <w:rPr>
                <w:lang w:val="es-ES_tradnl"/>
              </w:rPr>
              <w:t> </w:t>
            </w:r>
            <w:r>
              <w:rPr>
                <w:lang w:val="es-ES_tradnl"/>
              </w:rPr>
              <w:t> </w:t>
            </w:r>
            <w:r w:rsidRPr="00165AF1">
              <w:rPr>
                <w:lang w:val="es-ES_tradnl"/>
              </w:rPr>
              <w:t>3</w:t>
            </w:r>
            <w:r w:rsidR="00585663">
              <w:rPr>
                <w:lang w:val="es-ES_tradnl"/>
              </w:rPr>
              <w:t> </w:t>
            </w:r>
            <w:r>
              <w:rPr>
                <w:lang w:val="es-ES_tradnl"/>
              </w:rPr>
              <w:t>   </w:t>
            </w:r>
            <w:r w:rsidRPr="00165AF1">
              <w:rPr>
                <w:lang w:val="es-ES_tradnl"/>
              </w:rPr>
              <w:t>5</w:t>
            </w:r>
          </w:p>
        </w:tc>
        <w:tc>
          <w:tcPr>
            <w:tcW w:w="2154" w:type="dxa"/>
          </w:tcPr>
          <w:p w:rsidR="003634DF" w:rsidRDefault="003634DF" w:rsidP="00585663">
            <w:pPr>
              <w:rPr>
                <w:lang w:val="es-ES"/>
              </w:rPr>
            </w:pPr>
            <w:r w:rsidRPr="00165AF1">
              <w:rPr>
                <w:lang w:val="es-ES_tradnl"/>
              </w:rPr>
              <w:t>7</w:t>
            </w:r>
            <w:r w:rsidR="00585663">
              <w:rPr>
                <w:lang w:val="es-ES_tradnl"/>
              </w:rPr>
              <w:t> </w:t>
            </w:r>
            <w:r>
              <w:rPr>
                <w:lang w:val="es-ES_tradnl"/>
              </w:rPr>
              <w:t>   </w:t>
            </w:r>
            <w:r w:rsidRPr="00165AF1">
              <w:rPr>
                <w:lang w:val="es-ES_tradnl"/>
              </w:rPr>
              <w:t>1</w:t>
            </w:r>
            <w:r w:rsidR="00585663" w:rsidRPr="00585663">
              <w:t>'    </w:t>
            </w:r>
            <w:r w:rsidRPr="00165AF1">
              <w:rPr>
                <w:lang w:val="es-ES_tradnl"/>
              </w:rPr>
              <w:t>3</w:t>
            </w:r>
            <w:r w:rsidRPr="00585663">
              <w:t>'</w:t>
            </w:r>
            <w:r w:rsidR="00585663" w:rsidRPr="00585663">
              <w:t>    </w:t>
            </w:r>
            <w:r w:rsidRPr="00165AF1">
              <w:rPr>
                <w:lang w:val="es-ES_tradnl"/>
              </w:rPr>
              <w:t>5</w:t>
            </w:r>
            <w:r w:rsidR="00585663" w:rsidRPr="00585663">
              <w:t>'    </w:t>
            </w:r>
            <w:r w:rsidRPr="00165AF1">
              <w:rPr>
                <w:lang w:val="es-ES_tradnl"/>
              </w:rPr>
              <w:t>7</w:t>
            </w:r>
            <w:r w:rsidRPr="00585663">
              <w:t>'</w:t>
            </w:r>
          </w:p>
        </w:tc>
      </w:tr>
      <w:tr w:rsidR="003634DF" w:rsidTr="00585663">
        <w:tc>
          <w:tcPr>
            <w:tcW w:w="709" w:type="dxa"/>
          </w:tcPr>
          <w:p w:rsidR="003634DF" w:rsidRDefault="003634DF" w:rsidP="00382DF4">
            <w:pPr>
              <w:rPr>
                <w:lang w:val="es-ES"/>
              </w:rPr>
            </w:pPr>
          </w:p>
        </w:tc>
        <w:tc>
          <w:tcPr>
            <w:tcW w:w="1247" w:type="dxa"/>
          </w:tcPr>
          <w:p w:rsidR="003634DF" w:rsidRDefault="003634DF" w:rsidP="00382DF4">
            <w:pPr>
              <w:rPr>
                <w:lang w:val="es-ES"/>
              </w:rPr>
            </w:pPr>
            <w:r w:rsidRPr="00165AF1">
              <w:rPr>
                <w:lang w:val="es-ES_tradnl"/>
              </w:rPr>
              <w:t>V(H)</w:t>
            </w:r>
          </w:p>
        </w:tc>
        <w:tc>
          <w:tcPr>
            <w:tcW w:w="1587" w:type="dxa"/>
          </w:tcPr>
          <w:p w:rsidR="003634DF" w:rsidRDefault="003634DF" w:rsidP="00382DF4">
            <w:pPr>
              <w:rPr>
                <w:lang w:val="es-ES"/>
              </w:rPr>
            </w:pPr>
            <w:r w:rsidRPr="00165AF1">
              <w:rPr>
                <w:lang w:val="es-ES_tradnl"/>
              </w:rPr>
              <w:t>2</w:t>
            </w:r>
            <w:r>
              <w:rPr>
                <w:lang w:val="es-ES_tradnl"/>
              </w:rPr>
              <w:t>  </w:t>
            </w:r>
            <w:r w:rsidR="00585663">
              <w:rPr>
                <w:lang w:val="es-ES_tradnl"/>
              </w:rPr>
              <w:t> </w:t>
            </w:r>
            <w:r>
              <w:rPr>
                <w:lang w:val="es-ES_tradnl"/>
              </w:rPr>
              <w:t> </w:t>
            </w:r>
            <w:r w:rsidRPr="00165AF1">
              <w:rPr>
                <w:lang w:val="es-ES_tradnl"/>
              </w:rPr>
              <w:t>4</w:t>
            </w:r>
            <w:r>
              <w:rPr>
                <w:lang w:val="es-ES_tradnl"/>
              </w:rPr>
              <w:t> </w:t>
            </w:r>
            <w:r w:rsidR="00585663">
              <w:rPr>
                <w:lang w:val="es-ES_tradnl"/>
              </w:rPr>
              <w:t> </w:t>
            </w:r>
            <w:r>
              <w:rPr>
                <w:lang w:val="es-ES_tradnl"/>
              </w:rPr>
              <w:t>  </w:t>
            </w:r>
            <w:r w:rsidRPr="00165AF1">
              <w:rPr>
                <w:lang w:val="es-ES_tradnl"/>
              </w:rPr>
              <w:t>6</w:t>
            </w:r>
          </w:p>
        </w:tc>
        <w:tc>
          <w:tcPr>
            <w:tcW w:w="2154" w:type="dxa"/>
          </w:tcPr>
          <w:p w:rsidR="003634DF" w:rsidRDefault="003634DF" w:rsidP="00382DF4">
            <w:pPr>
              <w:rPr>
                <w:lang w:val="es-ES"/>
              </w:rPr>
            </w:pPr>
            <w:r w:rsidRPr="00165AF1">
              <w:rPr>
                <w:lang w:val="es-ES_tradnl"/>
              </w:rPr>
              <w:t>8</w:t>
            </w:r>
            <w:r>
              <w:rPr>
                <w:lang w:val="es-ES_tradnl"/>
              </w:rPr>
              <w:t> </w:t>
            </w:r>
            <w:r w:rsidR="00585663">
              <w:rPr>
                <w:lang w:val="es-ES_tradnl"/>
              </w:rPr>
              <w:t> </w:t>
            </w:r>
            <w:r>
              <w:rPr>
                <w:lang w:val="es-ES_tradnl"/>
              </w:rPr>
              <w:t>  </w:t>
            </w:r>
            <w:r w:rsidRPr="00165AF1">
              <w:rPr>
                <w:lang w:val="es-ES_tradnl"/>
              </w:rPr>
              <w:t>2</w:t>
            </w:r>
            <w:r w:rsidR="00585663" w:rsidRPr="00585663">
              <w:t>'    </w:t>
            </w:r>
            <w:r w:rsidRPr="00165AF1">
              <w:rPr>
                <w:lang w:val="es-ES_tradnl"/>
              </w:rPr>
              <w:t>4</w:t>
            </w:r>
            <w:r w:rsidR="00585663" w:rsidRPr="00585663">
              <w:t>'    </w:t>
            </w:r>
            <w:r w:rsidRPr="00165AF1">
              <w:rPr>
                <w:lang w:val="es-ES_tradnl"/>
              </w:rPr>
              <w:t>6</w:t>
            </w:r>
            <w:r w:rsidR="00585663" w:rsidRPr="00585663">
              <w:t>'    </w:t>
            </w:r>
            <w:r w:rsidRPr="00165AF1">
              <w:rPr>
                <w:lang w:val="es-ES_tradnl"/>
              </w:rPr>
              <w:t>8</w:t>
            </w:r>
            <w:r w:rsidRPr="00585663">
              <w:t>'</w:t>
            </w:r>
          </w:p>
        </w:tc>
      </w:tr>
    </w:tbl>
    <w:p w:rsidR="00585663" w:rsidRPr="00AF46F7" w:rsidRDefault="00585663" w:rsidP="00585663">
      <w:pPr>
        <w:pStyle w:val="Blanc"/>
        <w:rPr>
          <w:lang w:val="es-ES_tradnl"/>
        </w:rPr>
      </w:pP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En anteriores instalaciones de sistemas analógicos de hasta 1 800 canales se ha utilizado la siguiente disposición alternativa de polarización, también mostrada en la Fig. 1B, que posiblemente se ha mantenido en la transferencia inicial hacia sistemas digitales; puede que siga utilizándose por acuerdo entre las administraciones interesadas (véase la Nota 1):</w:t>
      </w:r>
    </w:p>
    <w:p w:rsidR="00382DF4" w:rsidRPr="00AF46F7" w:rsidRDefault="00382DF4" w:rsidP="00382DF4">
      <w:pPr>
        <w:pStyle w:val="Blanc"/>
        <w:rPr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247"/>
        <w:gridCol w:w="1587"/>
        <w:gridCol w:w="2154"/>
      </w:tblGrid>
      <w:tr w:rsidR="00585663" w:rsidTr="00A60A92">
        <w:tc>
          <w:tcPr>
            <w:tcW w:w="709" w:type="dxa"/>
          </w:tcPr>
          <w:p w:rsidR="00585663" w:rsidRDefault="00585663" w:rsidP="00A60A92">
            <w:pPr>
              <w:rPr>
                <w:lang w:val="es-ES"/>
              </w:rPr>
            </w:pPr>
          </w:p>
        </w:tc>
        <w:tc>
          <w:tcPr>
            <w:tcW w:w="1247" w:type="dxa"/>
          </w:tcPr>
          <w:p w:rsidR="00585663" w:rsidRDefault="00585663" w:rsidP="00A60A92">
            <w:pPr>
              <w:rPr>
                <w:lang w:val="es-ES"/>
              </w:rPr>
            </w:pPr>
          </w:p>
        </w:tc>
        <w:tc>
          <w:tcPr>
            <w:tcW w:w="1587" w:type="dxa"/>
          </w:tcPr>
          <w:p w:rsidR="00585663" w:rsidRDefault="00585663" w:rsidP="00A60A92">
            <w:pPr>
              <w:rPr>
                <w:lang w:val="es-ES"/>
              </w:rPr>
            </w:pPr>
            <w:r>
              <w:rPr>
                <w:i/>
                <w:lang w:val="es-ES"/>
              </w:rPr>
              <w:t>     </w:t>
            </w:r>
            <w:r w:rsidRPr="0000408C">
              <w:rPr>
                <w:i/>
                <w:lang w:val="es-ES"/>
              </w:rPr>
              <w:t>Ida</w:t>
            </w:r>
          </w:p>
        </w:tc>
        <w:tc>
          <w:tcPr>
            <w:tcW w:w="2154" w:type="dxa"/>
          </w:tcPr>
          <w:p w:rsidR="00585663" w:rsidRDefault="00585663" w:rsidP="00A60A92">
            <w:pPr>
              <w:rPr>
                <w:lang w:val="es-ES"/>
              </w:rPr>
            </w:pPr>
            <w:r>
              <w:rPr>
                <w:i/>
                <w:lang w:val="es-ES"/>
              </w:rPr>
              <w:t>        </w:t>
            </w:r>
            <w:r w:rsidRPr="0000408C">
              <w:rPr>
                <w:i/>
                <w:lang w:val="es-ES"/>
              </w:rPr>
              <w:t>Retorno</w:t>
            </w:r>
          </w:p>
        </w:tc>
      </w:tr>
      <w:tr w:rsidR="00585663" w:rsidTr="00A60A92">
        <w:tc>
          <w:tcPr>
            <w:tcW w:w="709" w:type="dxa"/>
          </w:tcPr>
          <w:p w:rsidR="00585663" w:rsidRDefault="00585663" w:rsidP="00A60A92">
            <w:pPr>
              <w:rPr>
                <w:lang w:val="es-ES"/>
              </w:rPr>
            </w:pPr>
          </w:p>
        </w:tc>
        <w:tc>
          <w:tcPr>
            <w:tcW w:w="1247" w:type="dxa"/>
          </w:tcPr>
          <w:p w:rsidR="00585663" w:rsidRDefault="00585663" w:rsidP="00A60A92">
            <w:pPr>
              <w:rPr>
                <w:lang w:val="es-ES"/>
              </w:rPr>
            </w:pPr>
            <w:r w:rsidRPr="00165AF1">
              <w:rPr>
                <w:lang w:val="es-ES_tradnl"/>
              </w:rPr>
              <w:t>H(V)</w:t>
            </w:r>
          </w:p>
        </w:tc>
        <w:tc>
          <w:tcPr>
            <w:tcW w:w="1587" w:type="dxa"/>
          </w:tcPr>
          <w:p w:rsidR="00585663" w:rsidRDefault="00585663" w:rsidP="00A60A92">
            <w:pPr>
              <w:rPr>
                <w:lang w:val="es-ES"/>
              </w:rPr>
            </w:pPr>
            <w:r w:rsidRPr="00165AF1">
              <w:rPr>
                <w:lang w:val="es-ES_tradnl"/>
              </w:rPr>
              <w:t>1</w:t>
            </w:r>
            <w:r>
              <w:rPr>
                <w:lang w:val="es-ES_tradnl"/>
              </w:rPr>
              <w:t>    </w:t>
            </w:r>
            <w:r w:rsidRPr="00165AF1">
              <w:rPr>
                <w:lang w:val="es-ES_tradnl"/>
              </w:rPr>
              <w:t>3</w:t>
            </w:r>
            <w:r>
              <w:rPr>
                <w:lang w:val="es-ES_tradnl"/>
              </w:rPr>
              <w:t>    </w:t>
            </w:r>
            <w:r w:rsidRPr="00165AF1">
              <w:rPr>
                <w:lang w:val="es-ES_tradnl"/>
              </w:rPr>
              <w:t>5</w:t>
            </w:r>
          </w:p>
        </w:tc>
        <w:tc>
          <w:tcPr>
            <w:tcW w:w="2154" w:type="dxa"/>
          </w:tcPr>
          <w:p w:rsidR="00585663" w:rsidRDefault="00585663" w:rsidP="00585663">
            <w:pPr>
              <w:rPr>
                <w:lang w:val="es-ES"/>
              </w:rPr>
            </w:pPr>
            <w:r w:rsidRPr="00165AF1">
              <w:rPr>
                <w:lang w:val="es-ES_tradnl"/>
              </w:rPr>
              <w:t>7</w:t>
            </w:r>
            <w:r>
              <w:rPr>
                <w:lang w:val="es-ES_tradnl"/>
              </w:rPr>
              <w:t>    2</w:t>
            </w:r>
            <w:r w:rsidRPr="00585663">
              <w:t>'    </w:t>
            </w:r>
            <w:r>
              <w:rPr>
                <w:lang w:val="es-ES_tradnl"/>
              </w:rPr>
              <w:t>4</w:t>
            </w:r>
            <w:r w:rsidRPr="00585663">
              <w:t>'    </w:t>
            </w:r>
            <w:r>
              <w:rPr>
                <w:lang w:val="es-ES_tradnl"/>
              </w:rPr>
              <w:t>6</w:t>
            </w:r>
            <w:r w:rsidRPr="00585663">
              <w:t>'    </w:t>
            </w:r>
            <w:r>
              <w:rPr>
                <w:lang w:val="es-ES_tradnl"/>
              </w:rPr>
              <w:t>8</w:t>
            </w:r>
            <w:r w:rsidRPr="00585663">
              <w:t>'</w:t>
            </w:r>
          </w:p>
        </w:tc>
      </w:tr>
      <w:tr w:rsidR="00585663" w:rsidTr="00A60A92">
        <w:tc>
          <w:tcPr>
            <w:tcW w:w="709" w:type="dxa"/>
          </w:tcPr>
          <w:p w:rsidR="00585663" w:rsidRDefault="00585663" w:rsidP="00A60A92">
            <w:pPr>
              <w:rPr>
                <w:lang w:val="es-ES"/>
              </w:rPr>
            </w:pPr>
          </w:p>
        </w:tc>
        <w:tc>
          <w:tcPr>
            <w:tcW w:w="1247" w:type="dxa"/>
          </w:tcPr>
          <w:p w:rsidR="00585663" w:rsidRDefault="00585663" w:rsidP="00A60A92">
            <w:pPr>
              <w:rPr>
                <w:lang w:val="es-ES"/>
              </w:rPr>
            </w:pPr>
            <w:r w:rsidRPr="00165AF1">
              <w:rPr>
                <w:lang w:val="es-ES_tradnl"/>
              </w:rPr>
              <w:t>V(H)</w:t>
            </w:r>
          </w:p>
        </w:tc>
        <w:tc>
          <w:tcPr>
            <w:tcW w:w="1587" w:type="dxa"/>
          </w:tcPr>
          <w:p w:rsidR="00585663" w:rsidRDefault="00585663" w:rsidP="00A60A92">
            <w:pPr>
              <w:rPr>
                <w:lang w:val="es-ES"/>
              </w:rPr>
            </w:pPr>
            <w:r w:rsidRPr="00165AF1">
              <w:rPr>
                <w:lang w:val="es-ES_tradnl"/>
              </w:rPr>
              <w:t>2</w:t>
            </w:r>
            <w:r>
              <w:rPr>
                <w:lang w:val="es-ES_tradnl"/>
              </w:rPr>
              <w:t>    </w:t>
            </w:r>
            <w:r w:rsidRPr="00165AF1">
              <w:rPr>
                <w:lang w:val="es-ES_tradnl"/>
              </w:rPr>
              <w:t>4</w:t>
            </w:r>
            <w:r>
              <w:rPr>
                <w:lang w:val="es-ES_tradnl"/>
              </w:rPr>
              <w:t>    </w:t>
            </w:r>
            <w:r w:rsidRPr="00165AF1">
              <w:rPr>
                <w:lang w:val="es-ES_tradnl"/>
              </w:rPr>
              <w:t>6</w:t>
            </w:r>
          </w:p>
        </w:tc>
        <w:tc>
          <w:tcPr>
            <w:tcW w:w="2154" w:type="dxa"/>
          </w:tcPr>
          <w:p w:rsidR="00585663" w:rsidRDefault="00585663" w:rsidP="00585663">
            <w:pPr>
              <w:rPr>
                <w:lang w:val="es-ES"/>
              </w:rPr>
            </w:pPr>
            <w:r w:rsidRPr="00165AF1">
              <w:rPr>
                <w:lang w:val="es-ES_tradnl"/>
              </w:rPr>
              <w:t>8</w:t>
            </w:r>
            <w:r>
              <w:rPr>
                <w:lang w:val="es-ES_tradnl"/>
              </w:rPr>
              <w:t>    1</w:t>
            </w:r>
            <w:r w:rsidRPr="00585663">
              <w:t>'    </w:t>
            </w:r>
            <w:r>
              <w:rPr>
                <w:lang w:val="es-ES_tradnl"/>
              </w:rPr>
              <w:t>3</w:t>
            </w:r>
            <w:r w:rsidRPr="00585663">
              <w:t>'    </w:t>
            </w:r>
            <w:r>
              <w:rPr>
                <w:lang w:val="es-ES_tradnl"/>
              </w:rPr>
              <w:t>5</w:t>
            </w:r>
            <w:r w:rsidRPr="00585663">
              <w:t>'    </w:t>
            </w:r>
            <w:r>
              <w:rPr>
                <w:lang w:val="es-ES_tradnl"/>
              </w:rPr>
              <w:t>7</w:t>
            </w:r>
            <w:r w:rsidRPr="00585663">
              <w:t>'</w:t>
            </w:r>
          </w:p>
        </w:tc>
      </w:tr>
    </w:tbl>
    <w:p w:rsidR="00382DF4" w:rsidRPr="00165AF1" w:rsidRDefault="00382DF4" w:rsidP="00382DF4">
      <w:pPr>
        <w:pStyle w:val="Blanc"/>
        <w:rPr>
          <w:lang w:val="es-ES_tradnl"/>
        </w:rPr>
      </w:pPr>
    </w:p>
    <w:p w:rsidR="00382DF4" w:rsidRPr="0000408C" w:rsidRDefault="00382DF4" w:rsidP="00382DF4">
      <w:pPr>
        <w:rPr>
          <w:lang w:val="es-ES"/>
        </w:rPr>
      </w:pPr>
      <w:r w:rsidRPr="0000408C">
        <w:rPr>
          <w:b/>
          <w:bCs/>
          <w:lang w:val="es-ES"/>
        </w:rPr>
        <w:t>4</w:t>
      </w:r>
      <w:r w:rsidRPr="0000408C">
        <w:rPr>
          <w:lang w:val="es-ES"/>
        </w:rPr>
        <w:tab/>
        <w:t>que cuando las características de los equipos y de la red lo permitan, se emplee la reutilización de frecuencias cocanal de la disposición ilustrada en la Fig. 1C, con el acuerdo de las administraciones correspondientes, para mejorar la eficacia espectral;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b/>
          <w:bCs/>
          <w:lang w:val="es-ES"/>
        </w:rPr>
        <w:t>5</w:t>
      </w:r>
      <w:r w:rsidRPr="0000408C">
        <w:rPr>
          <w:b/>
          <w:bCs/>
          <w:lang w:val="es-ES"/>
        </w:rPr>
        <w:tab/>
      </w:r>
      <w:r w:rsidRPr="0000408C">
        <w:rPr>
          <w:lang w:val="es-ES"/>
        </w:rPr>
        <w:t>que cuando se necesiten enlaces de muy alta capacidad (por ejemplo, dos veces STM</w:t>
      </w:r>
      <w:r w:rsidRPr="0000408C">
        <w:rPr>
          <w:lang w:val="es-ES"/>
        </w:rPr>
        <w:noBreakHyphen/>
        <w:t xml:space="preserve">1) y la coordinación de la red lo permita, con el acuerdo de las administraciones correspondientes, sea posible la utilización de cualquiera de los dos canales de 29,65 MHz adyacentes especificados en el </w:t>
      </w:r>
      <w:r w:rsidRPr="0000408C">
        <w:rPr>
          <w:i/>
          <w:iCs/>
          <w:lang w:val="es-ES"/>
        </w:rPr>
        <w:t>recomienda</w:t>
      </w:r>
      <w:r w:rsidRPr="0000408C">
        <w:rPr>
          <w:lang w:val="es-ES"/>
        </w:rPr>
        <w:t> 1 para sistemas de anchura de banda más amplia, con la frecuencia central situada en el punto medio de la distancia entre los dos canales adyacentes de 29,65 MHz;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b/>
          <w:bCs/>
          <w:lang w:val="es-ES"/>
        </w:rPr>
        <w:t>6</w:t>
      </w:r>
      <w:r w:rsidRPr="0000408C">
        <w:rPr>
          <w:b/>
          <w:bCs/>
          <w:lang w:val="es-ES"/>
        </w:rPr>
        <w:tab/>
      </w:r>
      <w:r w:rsidRPr="0000408C">
        <w:rPr>
          <w:lang w:val="es-ES"/>
        </w:rPr>
        <w:t>que si bien la frecuencia central preferida es 6 175,0 MHz, puedan utilizarse otras frecuencias centrales previo acuerdo entre las administraciones interesadas.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NOTA 1 – Si se utilizan antenas comunes de transmisión</w:t>
      </w:r>
      <w:r w:rsidRPr="0000408C">
        <w:rPr>
          <w:lang w:val="es-ES"/>
        </w:rPr>
        <w:noBreakHyphen/>
        <w:t>recepción y se emplea el canal 8 junto con el canal 1</w:t>
      </w:r>
      <w:r w:rsidR="0094502C">
        <w:rPr>
          <w:lang w:val="es-ES"/>
        </w:rPr>
        <w:t>'</w:t>
      </w:r>
      <w:r w:rsidRPr="0000408C">
        <w:rPr>
          <w:lang w:val="es-ES"/>
        </w:rPr>
        <w:t>, con la disposición de la Fig. 1A o incluso con la disposición más problemática de las Figs. 1B y 1C, puede que sea necesaria una disposición especial de conexión y filtros para limitar las degradaciones mutuas y permitir su funcionamiento común.</w:t>
      </w:r>
    </w:p>
    <w:p w:rsidR="00382DF4" w:rsidRPr="0000408C" w:rsidRDefault="00382DF4" w:rsidP="0094502C">
      <w:pPr>
        <w:rPr>
          <w:lang w:val="es-ES"/>
        </w:rPr>
      </w:pPr>
      <w:r w:rsidRPr="0000408C">
        <w:rPr>
          <w:lang w:val="es-ES"/>
        </w:rPr>
        <w:lastRenderedPageBreak/>
        <w:t>NOTA 2 – En un cierto número de administraciones de la Región 1, en la banda de frecuencias 5 925</w:t>
      </w:r>
      <w:r w:rsidRPr="0000408C">
        <w:rPr>
          <w:lang w:val="es-ES"/>
        </w:rPr>
        <w:noBreakHyphen/>
        <w:t>6 425 MHz se utiliza una disposición de radiocanales como la que figura en el Anexo 2 a la presente Recomendación.</w:t>
      </w:r>
    </w:p>
    <w:p w:rsidR="00382DF4" w:rsidRPr="0000408C" w:rsidRDefault="00382DF4" w:rsidP="0094502C">
      <w:pPr>
        <w:rPr>
          <w:lang w:val="es-ES"/>
        </w:rPr>
      </w:pPr>
      <w:r w:rsidRPr="0000408C">
        <w:rPr>
          <w:lang w:val="es-ES"/>
        </w:rPr>
        <w:t>NOTA 3 – Algunas administraciones utilizan una disposición de radiocanales distinta en la banda de frecuencias 5 925</w:t>
      </w:r>
      <w:r w:rsidRPr="0000408C">
        <w:rPr>
          <w:lang w:val="es-ES"/>
        </w:rPr>
        <w:noBreakHyphen/>
        <w:t>6 425 MHz para FWS digitales de alta capacidad con una capacidad de hasta 2</w:t>
      </w:r>
      <w:r>
        <w:rPr>
          <w:lang w:val="es-ES"/>
        </w:rPr>
        <w:t> </w:t>
      </w:r>
      <w:r>
        <w:sym w:font="Symbol" w:char="F0B4"/>
      </w:r>
      <w:r>
        <w:rPr>
          <w:lang w:val="es-ES"/>
        </w:rPr>
        <w:t> </w:t>
      </w:r>
      <w:r w:rsidRPr="0000408C">
        <w:rPr>
          <w:lang w:val="es-ES"/>
        </w:rPr>
        <w:t>STM</w:t>
      </w:r>
      <w:r w:rsidRPr="0000408C">
        <w:rPr>
          <w:lang w:val="es-ES"/>
        </w:rPr>
        <w:noBreakHyphen/>
        <w:t>1 (véase el Anexo 1).</w:t>
      </w:r>
    </w:p>
    <w:p w:rsidR="00382DF4" w:rsidRPr="0000408C" w:rsidRDefault="00382DF4" w:rsidP="0094502C">
      <w:pPr>
        <w:rPr>
          <w:lang w:val="es-ES"/>
        </w:rPr>
      </w:pPr>
      <w:r w:rsidRPr="0000408C">
        <w:rPr>
          <w:lang w:val="es-ES"/>
        </w:rPr>
        <w:t>NOTA 4 – Algunas administraciones utilizan una disposición de radiocanales distinta en la banda de frecuencias 5 925</w:t>
      </w:r>
      <w:r>
        <w:rPr>
          <w:lang w:val="es-ES"/>
        </w:rPr>
        <w:t>-</w:t>
      </w:r>
      <w:r w:rsidRPr="0000408C">
        <w:rPr>
          <w:lang w:val="es-ES"/>
        </w:rPr>
        <w:t>6 425 MHz para FWS digitales con diversas capacidades hasta la STM</w:t>
      </w:r>
      <w:r>
        <w:rPr>
          <w:lang w:val="es-ES"/>
        </w:rPr>
        <w:t>-</w:t>
      </w:r>
      <w:r w:rsidRPr="0000408C">
        <w:rPr>
          <w:lang w:val="es-ES"/>
        </w:rPr>
        <w:t>1 (véase el Anexo 3).</w:t>
      </w:r>
    </w:p>
    <w:p w:rsidR="00382DF4" w:rsidRPr="0000408C" w:rsidRDefault="00382DF4" w:rsidP="0094502C">
      <w:pPr>
        <w:rPr>
          <w:lang w:val="es-ES"/>
        </w:rPr>
      </w:pPr>
      <w:r w:rsidRPr="0000408C">
        <w:rPr>
          <w:lang w:val="es-ES"/>
        </w:rPr>
        <w:t>NOTA 5 – Las velocidades binarias reales, incluidos los bits de tara, pueden rebasar en un 5% o incluso más las velocidades de transmisión netas.</w:t>
      </w:r>
    </w:p>
    <w:p w:rsidR="00382DF4" w:rsidRPr="0000408C" w:rsidRDefault="00382DF4" w:rsidP="00382DF4">
      <w:pPr>
        <w:tabs>
          <w:tab w:val="clear" w:pos="794"/>
          <w:tab w:val="clear" w:pos="1191"/>
          <w:tab w:val="clear" w:pos="1588"/>
          <w:tab w:val="clear" w:pos="1985"/>
        </w:tabs>
        <w:spacing w:before="80"/>
        <w:rPr>
          <w:sz w:val="22"/>
          <w:lang w:val="es-ES"/>
        </w:rPr>
      </w:pPr>
    </w:p>
    <w:p w:rsidR="00382DF4" w:rsidRDefault="00382DF4" w:rsidP="00382DF4">
      <w:pPr>
        <w:tabs>
          <w:tab w:val="clear" w:pos="794"/>
          <w:tab w:val="clear" w:pos="1191"/>
          <w:tab w:val="clear" w:pos="1588"/>
          <w:tab w:val="clear" w:pos="1985"/>
        </w:tabs>
        <w:spacing w:before="80"/>
        <w:rPr>
          <w:sz w:val="22"/>
          <w:lang w:val="es-ES"/>
        </w:rPr>
      </w:pPr>
    </w:p>
    <w:p w:rsidR="00A4173A" w:rsidRDefault="00A4173A" w:rsidP="00382DF4">
      <w:pPr>
        <w:tabs>
          <w:tab w:val="clear" w:pos="794"/>
          <w:tab w:val="clear" w:pos="1191"/>
          <w:tab w:val="clear" w:pos="1588"/>
          <w:tab w:val="clear" w:pos="1985"/>
        </w:tabs>
        <w:spacing w:before="80"/>
        <w:rPr>
          <w:sz w:val="22"/>
          <w:lang w:val="es-ES"/>
        </w:rPr>
      </w:pPr>
    </w:p>
    <w:p w:rsidR="00A4173A" w:rsidRPr="0000408C" w:rsidRDefault="00A4173A" w:rsidP="00382DF4">
      <w:pPr>
        <w:tabs>
          <w:tab w:val="clear" w:pos="794"/>
          <w:tab w:val="clear" w:pos="1191"/>
          <w:tab w:val="clear" w:pos="1588"/>
          <w:tab w:val="clear" w:pos="1985"/>
        </w:tabs>
        <w:spacing w:before="80"/>
        <w:rPr>
          <w:sz w:val="22"/>
          <w:lang w:val="es-ES"/>
        </w:rPr>
      </w:pPr>
    </w:p>
    <w:p w:rsidR="00382DF4" w:rsidRPr="0000408C" w:rsidRDefault="00382DF4" w:rsidP="00382DF4">
      <w:pPr>
        <w:pStyle w:val="AnnexNoTitle"/>
        <w:rPr>
          <w:lang w:val="es-ES"/>
        </w:rPr>
      </w:pPr>
      <w:r w:rsidRPr="0000408C">
        <w:rPr>
          <w:lang w:val="es-ES"/>
        </w:rPr>
        <w:t>Anexo 1</w:t>
      </w:r>
      <w:r w:rsidRPr="0000408C">
        <w:rPr>
          <w:lang w:val="es-ES"/>
        </w:rPr>
        <w:br/>
      </w:r>
      <w:r w:rsidRPr="0000408C">
        <w:rPr>
          <w:lang w:val="es-ES"/>
        </w:rPr>
        <w:br/>
        <w:t>Disposiciones de frecuencia derivadas de un modelo de frecuencias</w:t>
      </w:r>
      <w:r w:rsidRPr="0000408C">
        <w:rPr>
          <w:lang w:val="es-ES"/>
        </w:rPr>
        <w:br/>
        <w:t xml:space="preserve">homogéneo para </w:t>
      </w:r>
      <w:r w:rsidR="00585663">
        <w:rPr>
          <w:lang w:val="es-ES"/>
        </w:rPr>
        <w:t>la banda 6 GHz con separaciones</w:t>
      </w:r>
      <w:r w:rsidRPr="0000408C">
        <w:rPr>
          <w:lang w:val="es-ES"/>
        </w:rPr>
        <w:br/>
        <w:t>de canal de 40 MHz</w:t>
      </w:r>
    </w:p>
    <w:p w:rsidR="00382DF4" w:rsidRDefault="00382DF4" w:rsidP="00382DF4">
      <w:pPr>
        <w:pStyle w:val="Normalaftertitle"/>
        <w:rPr>
          <w:lang w:val="es-ES"/>
        </w:rPr>
      </w:pPr>
      <w:r w:rsidRPr="0000408C">
        <w:rPr>
          <w:lang w:val="es-ES"/>
        </w:rPr>
        <w:t>A continuación se describen las disposiciones de radiocanales derivadas de la Recomendación UIT</w:t>
      </w:r>
      <w:r w:rsidRPr="0000408C">
        <w:rPr>
          <w:lang w:val="es-ES"/>
        </w:rPr>
        <w:noBreakHyphen/>
        <w:t>R F.635 para la banda de 6 GHz.</w:t>
      </w:r>
    </w:p>
    <w:p w:rsidR="00382DF4" w:rsidRPr="0000408C" w:rsidRDefault="00382DF4" w:rsidP="00382DF4">
      <w:pPr>
        <w:keepNext/>
        <w:keepLines/>
        <w:spacing w:before="480"/>
        <w:ind w:left="794" w:hanging="794"/>
        <w:outlineLvl w:val="0"/>
        <w:rPr>
          <w:b/>
          <w:lang w:val="es-ES"/>
        </w:rPr>
      </w:pPr>
      <w:r>
        <w:rPr>
          <w:b/>
          <w:lang w:val="es-ES"/>
        </w:rPr>
        <w:t>1</w:t>
      </w:r>
      <w:r>
        <w:rPr>
          <w:b/>
          <w:lang w:val="es-ES"/>
        </w:rPr>
        <w:tab/>
      </w:r>
      <w:r w:rsidRPr="0000408C">
        <w:rPr>
          <w:b/>
          <w:lang w:val="es-ES"/>
        </w:rPr>
        <w:t>Disposición de radiocanales de 40 MHz para la parte inferior de la banda de 6 GHz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La disposición de radiocanales siguiente proporciona seis canales de ida y seis de retorno con una capacidad de transmisión de hasta 2 </w:t>
      </w:r>
      <w:r>
        <w:rPr>
          <w:rFonts w:asciiTheme="majorBidi" w:hAnsiTheme="majorBidi" w:cstheme="majorBidi"/>
          <w:lang w:val="es-ES"/>
        </w:rPr>
        <w:sym w:font="Symbol" w:char="F0B4"/>
      </w:r>
      <w:r w:rsidRPr="0000408C">
        <w:rPr>
          <w:lang w:val="es-ES"/>
        </w:rPr>
        <w:t> 155 Mbit/s para sistemas con una modulación de nivel superior adecuada y una eficacia de utilización del espectro de hasta 7,75 bit/s/Hz. La disposición de radiocanales se obtiene de la manera siguiente: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Sean</w:t>
      </w:r>
      <w:r w:rsidRPr="0000408C">
        <w:rPr>
          <w:i/>
          <w:lang w:val="es-ES"/>
        </w:rPr>
        <w:tab/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ab/>
        <w:t xml:space="preserve">la frecuencia central de la banda de frecuencias ocupada (MHz), </w:t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> </w:t>
      </w:r>
      <w:r w:rsidRPr="00F61121">
        <w:rPr>
          <w:lang w:val="es-ES_tradnl"/>
        </w:rPr>
        <w:t>=</w:t>
      </w:r>
      <w:r w:rsidRPr="0000408C">
        <w:rPr>
          <w:lang w:val="es-ES"/>
        </w:rPr>
        <w:t> 6 175</w:t>
      </w:r>
      <w:r>
        <w:rPr>
          <w:lang w:val="es-ES"/>
        </w:rPr>
        <w:t>;</w:t>
      </w:r>
    </w:p>
    <w:p w:rsidR="00382DF4" w:rsidRPr="0000408C" w:rsidRDefault="00382DF4" w:rsidP="00382DF4">
      <w:pPr>
        <w:spacing w:before="80"/>
        <w:ind w:left="794" w:hanging="794"/>
        <w:rPr>
          <w:lang w:val="es-ES"/>
        </w:rPr>
      </w:pP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i/>
          <w:position w:val="-4"/>
          <w:sz w:val="20"/>
          <w:lang w:val="es-ES"/>
        </w:rPr>
        <w:t>n</w:t>
      </w:r>
      <w:r w:rsidRPr="0000408C">
        <w:rPr>
          <w:lang w:val="es-ES"/>
        </w:rPr>
        <w:tab/>
        <w:t>la frecuencia central de uno de los radiocanales en la mitad inferior de la banda (MHz)</w:t>
      </w:r>
      <w:r>
        <w:rPr>
          <w:lang w:val="es-ES"/>
        </w:rPr>
        <w:t>;</w:t>
      </w:r>
    </w:p>
    <w:p w:rsidR="00382DF4" w:rsidRPr="0000408C" w:rsidRDefault="00382DF4" w:rsidP="00382DF4">
      <w:pPr>
        <w:tabs>
          <w:tab w:val="clear" w:pos="794"/>
          <w:tab w:val="left" w:pos="700"/>
        </w:tabs>
        <w:spacing w:before="80"/>
        <w:ind w:left="794" w:hanging="794"/>
        <w:rPr>
          <w:lang w:val="es-ES"/>
        </w:rPr>
      </w:pP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 id="_x0000_i1030" type="#_x0000_t75" style="width:15pt;height:18pt" o:ole="">
            <v:imagedata r:id="rId12" o:title=""/>
          </v:shape>
          <o:OLEObject Type="Embed" ProgID="Equation.3" ShapeID="_x0000_i1030" DrawAspect="Content" ObjectID="_1463294506" r:id="rId21"/>
        </w:object>
      </w:r>
      <w:r w:rsidRPr="0000408C">
        <w:rPr>
          <w:lang w:val="es-ES"/>
        </w:rPr>
        <w:tab/>
        <w:t>la frecuencia central de uno de los radiocanales en la mitad superior de la banda (MHz)</w:t>
      </w:r>
      <w:r>
        <w:rPr>
          <w:lang w:val="es-ES"/>
        </w:rPr>
        <w:t>;</w:t>
      </w:r>
    </w:p>
    <w:p w:rsidR="00382DF4" w:rsidRPr="0000408C" w:rsidRDefault="00382DF4" w:rsidP="00382DF4">
      <w:pPr>
        <w:tabs>
          <w:tab w:val="clear" w:pos="1588"/>
          <w:tab w:val="clear" w:pos="1985"/>
          <w:tab w:val="left" w:pos="3969"/>
          <w:tab w:val="left" w:pos="5245"/>
        </w:tabs>
        <w:spacing w:before="80"/>
        <w:ind w:left="794" w:hanging="794"/>
        <w:rPr>
          <w:lang w:val="es-ES"/>
        </w:rPr>
      </w:pPr>
      <w:r w:rsidRPr="0000408C">
        <w:rPr>
          <w:lang w:val="es-ES"/>
        </w:rPr>
        <w:t>las frecuencias de cada radiocanal se expresarán entonces mediante las relaciones siguientes: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ab/>
        <w:t>mitad inferior de la banda:</w:t>
      </w:r>
      <w:r w:rsidRPr="0000408C">
        <w:rPr>
          <w:lang w:val="es-ES"/>
        </w:rPr>
        <w:tab/>
        <w:t xml:space="preserve"> </w:t>
      </w:r>
      <w:r w:rsidRPr="0000408C">
        <w:rPr>
          <w:i/>
          <w:lang w:val="es-ES"/>
        </w:rPr>
        <w:t>f</w:t>
      </w:r>
      <w:r w:rsidRPr="0000408C">
        <w:rPr>
          <w:i/>
          <w:iCs/>
          <w:position w:val="-4"/>
          <w:sz w:val="20"/>
          <w:lang w:val="es-ES"/>
        </w:rPr>
        <w:t>n</w:t>
      </w:r>
      <w:r>
        <w:rPr>
          <w:lang w:val="es-ES"/>
        </w:rPr>
        <w:t xml:space="preserve"> = </w:t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> – 260 </w:t>
      </w:r>
      <w:r w:rsidRPr="00F61121">
        <w:rPr>
          <w:lang w:val="es-ES_tradnl"/>
        </w:rPr>
        <w:t>+</w:t>
      </w:r>
      <w:r w:rsidRPr="0000408C">
        <w:rPr>
          <w:lang w:val="es-ES"/>
        </w:rPr>
        <w:t> 40 </w:t>
      </w:r>
      <w:r w:rsidRPr="0000408C">
        <w:rPr>
          <w:i/>
          <w:lang w:val="es-ES"/>
        </w:rPr>
        <w:t>n</w:t>
      </w:r>
      <w:r>
        <w:rPr>
          <w:i/>
          <w:lang w:val="es-ES"/>
        </w:rPr>
        <w:tab/>
      </w:r>
      <w:r w:rsidRPr="0000408C">
        <w:rPr>
          <w:lang w:val="es-ES"/>
        </w:rPr>
        <w:tab/>
        <w:t>MHz</w:t>
      </w:r>
    </w:p>
    <w:p w:rsidR="00382DF4" w:rsidRPr="0000408C" w:rsidRDefault="00382DF4" w:rsidP="00382DF4">
      <w:pPr>
        <w:tabs>
          <w:tab w:val="left" w:pos="2835"/>
          <w:tab w:val="left" w:pos="3544"/>
          <w:tab w:val="left" w:pos="3969"/>
          <w:tab w:val="left" w:pos="4253"/>
          <w:tab w:val="left" w:pos="6521"/>
        </w:tabs>
        <w:spacing w:before="80"/>
        <w:ind w:left="794" w:hanging="794"/>
        <w:rPr>
          <w:lang w:val="es-ES"/>
        </w:rPr>
      </w:pPr>
      <w:r w:rsidRPr="0000408C">
        <w:rPr>
          <w:lang w:val="es-ES"/>
        </w:rPr>
        <w:tab/>
        <w:t>mitad superior de la banda:</w:t>
      </w: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 id="_x0000_i1031" type="#_x0000_t75" style="width:15pt;height:18pt" o:ole="">
            <v:imagedata r:id="rId12" o:title=""/>
          </v:shape>
          <o:OLEObject Type="Embed" ProgID="Equation.3" ShapeID="_x0000_i1031" DrawAspect="Content" ObjectID="_1463294507" r:id="rId22"/>
        </w:object>
      </w:r>
      <w:r>
        <w:rPr>
          <w:lang w:val="es-ES"/>
        </w:rPr>
        <w:t xml:space="preserve"> = </w:t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> – 20 </w:t>
      </w:r>
      <w:r w:rsidRPr="00F61121">
        <w:rPr>
          <w:lang w:val="es-ES_tradnl"/>
        </w:rPr>
        <w:t>+</w:t>
      </w:r>
      <w:r w:rsidRPr="0000408C">
        <w:rPr>
          <w:lang w:val="es-ES"/>
        </w:rPr>
        <w:t> 40 </w:t>
      </w:r>
      <w:r w:rsidRPr="0000408C">
        <w:rPr>
          <w:i/>
          <w:lang w:val="es-ES"/>
        </w:rPr>
        <w:t>n</w:t>
      </w:r>
      <w:r w:rsidRPr="0000408C">
        <w:rPr>
          <w:lang w:val="es-ES"/>
        </w:rPr>
        <w:tab/>
        <w:t>MHz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donde:</w:t>
      </w:r>
    </w:p>
    <w:p w:rsidR="00382DF4" w:rsidRDefault="00382DF4" w:rsidP="00382DF4">
      <w:pPr>
        <w:spacing w:before="80"/>
        <w:ind w:left="794" w:hanging="794"/>
        <w:rPr>
          <w:lang w:val="es-ES"/>
        </w:rPr>
      </w:pPr>
      <w:r w:rsidRPr="0000408C">
        <w:rPr>
          <w:lang w:val="es-ES"/>
        </w:rPr>
        <w:tab/>
      </w:r>
      <w:r w:rsidRPr="0000408C">
        <w:rPr>
          <w:i/>
          <w:lang w:val="es-ES"/>
        </w:rPr>
        <w:t>n</w:t>
      </w:r>
      <w:r w:rsidRPr="0000408C">
        <w:rPr>
          <w:lang w:val="es-ES"/>
        </w:rPr>
        <w:t> </w:t>
      </w:r>
      <w:r w:rsidRPr="00165AF1">
        <w:rPr>
          <w:lang w:val="es-ES_tradnl"/>
        </w:rPr>
        <w:t>=</w:t>
      </w:r>
      <w:r w:rsidRPr="0000408C">
        <w:rPr>
          <w:lang w:val="es-ES"/>
        </w:rPr>
        <w:t> 1, 2, 3, 4, 5 ó 6.</w:t>
      </w:r>
    </w:p>
    <w:p w:rsidR="00585663" w:rsidRPr="00EE19C3" w:rsidRDefault="00585663" w:rsidP="00585663">
      <w:pPr>
        <w:pStyle w:val="Blanc"/>
        <w:rPr>
          <w:lang w:val="es-ES_tradnl"/>
        </w:rPr>
      </w:pP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En la disposición anterior se puede aplicar la reutilización de la banda por «doble polarización cocanal» como se muestra en la Fig. 2.</w:t>
      </w:r>
    </w:p>
    <w:p w:rsidR="00382DF4" w:rsidRPr="0000408C" w:rsidRDefault="00382DF4" w:rsidP="00382DF4">
      <w:pPr>
        <w:pStyle w:val="FigureNo"/>
        <w:rPr>
          <w:lang w:val="es-ES" w:eastAsia="ja-JP"/>
        </w:rPr>
      </w:pPr>
      <w:r w:rsidRPr="0000408C">
        <w:rPr>
          <w:lang w:val="es-ES" w:eastAsia="ja-JP"/>
        </w:rPr>
        <w:lastRenderedPageBreak/>
        <w:t>fIGUR</w:t>
      </w:r>
      <w:r>
        <w:rPr>
          <w:lang w:val="es-ES" w:eastAsia="ja-JP"/>
        </w:rPr>
        <w:t>A</w:t>
      </w:r>
      <w:r w:rsidRPr="0000408C">
        <w:rPr>
          <w:lang w:val="es-ES" w:eastAsia="ja-JP"/>
        </w:rPr>
        <w:t xml:space="preserve"> </w:t>
      </w:r>
      <w:r>
        <w:rPr>
          <w:lang w:val="es-ES" w:eastAsia="ja-JP"/>
        </w:rPr>
        <w:t>2</w:t>
      </w:r>
    </w:p>
    <w:p w:rsidR="00382DF4" w:rsidRPr="0000408C" w:rsidRDefault="00382DF4" w:rsidP="00382DF4">
      <w:pPr>
        <w:pStyle w:val="Figuretitle"/>
        <w:rPr>
          <w:lang w:val="es-ES" w:eastAsia="ja-JP"/>
        </w:rPr>
      </w:pPr>
      <w:r w:rsidRPr="0000408C">
        <w:rPr>
          <w:lang w:val="es-ES" w:eastAsia="ja-JP"/>
        </w:rPr>
        <w:t xml:space="preserve">Disposición de radiocanales de 40 MHz para sistemas de radioenlaces </w:t>
      </w:r>
      <w:r>
        <w:rPr>
          <w:lang w:val="es-ES" w:eastAsia="ja-JP"/>
        </w:rPr>
        <w:br/>
      </w:r>
      <w:r w:rsidRPr="0000408C">
        <w:rPr>
          <w:lang w:val="es-ES" w:eastAsia="ja-JP"/>
        </w:rPr>
        <w:t xml:space="preserve">que funcionan en la parte inferior de la banda de 6 GHz </w:t>
      </w:r>
    </w:p>
    <w:p w:rsidR="00382DF4" w:rsidRPr="00061E3D" w:rsidRDefault="00382DF4" w:rsidP="00382DF4">
      <w:pPr>
        <w:pStyle w:val="Figure"/>
        <w:keepNext/>
        <w:rPr>
          <w:caps w:val="0"/>
          <w:szCs w:val="18"/>
          <w:lang w:val="es-ES"/>
        </w:rPr>
      </w:pPr>
      <w:r w:rsidRPr="00061E3D">
        <w:rPr>
          <w:szCs w:val="18"/>
          <w:lang w:val="es-ES"/>
        </w:rPr>
        <w:t>(</w:t>
      </w:r>
      <w:r w:rsidRPr="00061E3D">
        <w:rPr>
          <w:caps w:val="0"/>
          <w:szCs w:val="18"/>
          <w:lang w:val="es-ES"/>
        </w:rPr>
        <w:t xml:space="preserve">Todas las frecuencias en </w:t>
      </w:r>
      <w:r w:rsidRPr="00061E3D">
        <w:rPr>
          <w:szCs w:val="18"/>
          <w:lang w:val="es-ES"/>
        </w:rPr>
        <w:t>MH</w:t>
      </w:r>
      <w:r w:rsidRPr="00061E3D">
        <w:rPr>
          <w:caps w:val="0"/>
          <w:szCs w:val="18"/>
          <w:lang w:val="es-ES"/>
        </w:rPr>
        <w:t>z</w:t>
      </w:r>
      <w:r w:rsidRPr="00061E3D">
        <w:rPr>
          <w:szCs w:val="18"/>
          <w:lang w:val="es-ES"/>
        </w:rPr>
        <w:t>)</w:t>
      </w:r>
    </w:p>
    <w:p w:rsidR="00382DF4" w:rsidRPr="0000408C" w:rsidRDefault="00EE19C3" w:rsidP="00382DF4">
      <w:pPr>
        <w:spacing w:before="0"/>
        <w:jc w:val="center"/>
        <w:rPr>
          <w:sz w:val="20"/>
          <w:lang w:val="es-ES"/>
        </w:rPr>
      </w:pPr>
      <w:r w:rsidRPr="0000408C">
        <w:rPr>
          <w:lang w:val="es-ES"/>
        </w:rPr>
        <w:object w:dxaOrig="4353" w:dyaOrig="2127">
          <v:shape id="_x0000_i1032" type="#_x0000_t75" style="width:5in;height:175.9pt" o:ole="">
            <v:imagedata r:id="rId23" o:title=""/>
          </v:shape>
          <o:OLEObject Type="Embed" ProgID="CorelDRAW.Graphic.14" ShapeID="_x0000_i1032" DrawAspect="Content" ObjectID="_1463294508" r:id="rId24"/>
        </w:object>
      </w:r>
    </w:p>
    <w:p w:rsidR="00382DF4" w:rsidRDefault="00382DF4" w:rsidP="0094502C">
      <w:pPr>
        <w:rPr>
          <w:lang w:val="es-ES"/>
        </w:rPr>
      </w:pPr>
    </w:p>
    <w:p w:rsidR="0094502C" w:rsidRDefault="0094502C" w:rsidP="0094502C">
      <w:pPr>
        <w:rPr>
          <w:lang w:val="es-ES"/>
        </w:rPr>
      </w:pPr>
    </w:p>
    <w:p w:rsidR="00A4173A" w:rsidRDefault="00A4173A" w:rsidP="0094502C">
      <w:pPr>
        <w:rPr>
          <w:lang w:val="es-ES"/>
        </w:rPr>
      </w:pPr>
    </w:p>
    <w:p w:rsidR="00A4173A" w:rsidRPr="0000408C" w:rsidRDefault="00A4173A" w:rsidP="0094502C">
      <w:pPr>
        <w:rPr>
          <w:lang w:val="es-ES"/>
        </w:rPr>
      </w:pPr>
    </w:p>
    <w:p w:rsidR="00382DF4" w:rsidRPr="0000408C" w:rsidRDefault="00382DF4" w:rsidP="00EA120D">
      <w:pPr>
        <w:pStyle w:val="AnnexNoTitle"/>
        <w:rPr>
          <w:lang w:val="es-ES"/>
        </w:rPr>
      </w:pPr>
      <w:r w:rsidRPr="0000408C">
        <w:rPr>
          <w:lang w:val="es-ES"/>
        </w:rPr>
        <w:t>Anexo 2</w:t>
      </w:r>
      <w:r w:rsidRPr="0000408C">
        <w:rPr>
          <w:lang w:val="es-ES"/>
        </w:rPr>
        <w:br/>
      </w:r>
      <w:r w:rsidRPr="0000408C">
        <w:rPr>
          <w:lang w:val="es-ES"/>
        </w:rPr>
        <w:br/>
        <w:t xml:space="preserve">Disposición de radiocanales para los FWS que funcionan en la banda </w:t>
      </w:r>
      <w:r w:rsidRPr="0000408C">
        <w:rPr>
          <w:lang w:val="es-ES"/>
        </w:rPr>
        <w:br/>
        <w:t>de 6 GHz con una separación de canal de 28 MHz</w:t>
      </w:r>
    </w:p>
    <w:p w:rsidR="00382DF4" w:rsidRPr="0000408C" w:rsidRDefault="00382DF4" w:rsidP="00382DF4">
      <w:pPr>
        <w:spacing w:before="320"/>
        <w:rPr>
          <w:lang w:val="es-ES"/>
        </w:rPr>
      </w:pPr>
      <w:r w:rsidRPr="0000408C">
        <w:rPr>
          <w:lang w:val="es-ES"/>
        </w:rPr>
        <w:t xml:space="preserve">Este </w:t>
      </w:r>
      <w:r w:rsidR="00980724">
        <w:rPr>
          <w:lang w:val="es-ES"/>
        </w:rPr>
        <w:t>A</w:t>
      </w:r>
      <w:r w:rsidR="00980724" w:rsidRPr="0000408C">
        <w:rPr>
          <w:lang w:val="es-ES"/>
        </w:rPr>
        <w:t xml:space="preserve">nexo </w:t>
      </w:r>
      <w:r w:rsidRPr="0000408C">
        <w:rPr>
          <w:lang w:val="es-ES"/>
        </w:rPr>
        <w:t>describe una disposición de radiocanales adecuada para los FWS digitales con una anchura de banda de canal de</w:t>
      </w:r>
      <w:r w:rsidR="00B82FF0">
        <w:rPr>
          <w:lang w:val="es-ES"/>
        </w:rPr>
        <w:t xml:space="preserve"> </w:t>
      </w:r>
      <w:r w:rsidRPr="0000408C">
        <w:rPr>
          <w:lang w:val="es-ES"/>
        </w:rPr>
        <w:t xml:space="preserve">28 MHz. La disposición de radiocanales se representa en la Fig. </w:t>
      </w:r>
      <w:r w:rsidR="00036680">
        <w:rPr>
          <w:lang w:val="es-ES"/>
        </w:rPr>
        <w:t>3</w:t>
      </w:r>
      <w:r w:rsidRPr="0000408C">
        <w:rPr>
          <w:lang w:val="es-ES"/>
        </w:rPr>
        <w:t xml:space="preserve"> y en la que los valores tienen el siguiente significado: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Sean</w:t>
      </w: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ab/>
        <w:t>la frecuencia central de la banda de frecuencias ocupadas (MHz)</w:t>
      </w:r>
      <w:r>
        <w:rPr>
          <w:lang w:val="es-ES"/>
        </w:rPr>
        <w:t>;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i/>
          <w:position w:val="-4"/>
          <w:lang w:val="es-ES"/>
        </w:rPr>
        <w:t>n</w:t>
      </w:r>
      <w:r w:rsidRPr="0000408C">
        <w:rPr>
          <w:lang w:val="es-ES"/>
        </w:rPr>
        <w:tab/>
        <w:t>la frecuencia central de uno de los radiocanales de la mitad inferior de la</w:t>
      </w:r>
      <w:r>
        <w:rPr>
          <w:lang w:val="es-ES"/>
        </w:rPr>
        <w:t xml:space="preserve"> banda (MHz);</w:t>
      </w:r>
    </w:p>
    <w:p w:rsidR="00382DF4" w:rsidRPr="0000408C" w:rsidRDefault="00382DF4" w:rsidP="00382DF4">
      <w:pPr>
        <w:tabs>
          <w:tab w:val="clear" w:pos="794"/>
          <w:tab w:val="left" w:pos="709"/>
        </w:tabs>
        <w:rPr>
          <w:lang w:val="es-ES"/>
        </w:rPr>
      </w:pP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 id="_x0000_i1033" type="#_x0000_t75" style="width:15pt;height:18pt" o:ole="">
            <v:imagedata r:id="rId25" o:title=""/>
          </v:shape>
          <o:OLEObject Type="Embed" ProgID="Equation.3" ShapeID="_x0000_i1033" DrawAspect="Content" ObjectID="_1463294509" r:id="rId26"/>
        </w:object>
      </w:r>
      <w:r w:rsidRPr="0000408C">
        <w:rPr>
          <w:lang w:val="es-ES"/>
        </w:rPr>
        <w:tab/>
        <w:t>la frecuencia central de uno de los radiocanales en la m</w:t>
      </w:r>
      <w:r>
        <w:rPr>
          <w:lang w:val="es-ES"/>
        </w:rPr>
        <w:t>itad superior de la banda (MHz);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i/>
          <w:lang w:val="es-ES"/>
        </w:rPr>
        <w:tab/>
        <w:t>f</w:t>
      </w:r>
      <w:r w:rsidRPr="0000408C">
        <w:rPr>
          <w:position w:val="-4"/>
          <w:sz w:val="20"/>
          <w:lang w:val="es-ES"/>
        </w:rPr>
        <w:t>0</w:t>
      </w:r>
      <w:r>
        <w:rPr>
          <w:position w:val="-4"/>
          <w:sz w:val="20"/>
          <w:lang w:val="es-ES"/>
        </w:rPr>
        <w:t> </w:t>
      </w:r>
      <w:r w:rsidRPr="0000408C">
        <w:rPr>
          <w:lang w:val="es-ES"/>
        </w:rPr>
        <w:t>=</w:t>
      </w:r>
      <w:r w:rsidRPr="0000408C">
        <w:rPr>
          <w:lang w:val="es-ES"/>
        </w:rPr>
        <w:tab/>
        <w:t>6 172 MHz</w:t>
      </w:r>
      <w:r>
        <w:rPr>
          <w:lang w:val="es-ES"/>
        </w:rPr>
        <w:t>;</w:t>
      </w:r>
    </w:p>
    <w:p w:rsidR="00382DF4" w:rsidRPr="0000408C" w:rsidRDefault="00382DF4" w:rsidP="00382DF4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>separación dúplex = 266 MHz;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las frecuencias (MHz) de cada canal se expresan entonces mediante las siguiente relaciones:</w:t>
      </w:r>
    </w:p>
    <w:p w:rsidR="00382DF4" w:rsidRPr="0000408C" w:rsidRDefault="00382DF4" w:rsidP="00382DF4">
      <w:pPr>
        <w:tabs>
          <w:tab w:val="left" w:pos="2835"/>
          <w:tab w:val="left" w:pos="3544"/>
          <w:tab w:val="left" w:pos="3969"/>
        </w:tabs>
        <w:rPr>
          <w:lang w:val="es-ES"/>
        </w:rPr>
      </w:pPr>
      <w:r w:rsidRPr="0000408C">
        <w:rPr>
          <w:lang w:val="es-ES"/>
        </w:rPr>
        <w:tab/>
        <w:t>mitad inferior de la banda:</w:t>
      </w:r>
      <w:r>
        <w:rPr>
          <w:lang w:val="es-ES"/>
        </w:rPr>
        <w:tab/>
      </w:r>
      <w:r w:rsidRPr="0000408C">
        <w:rPr>
          <w:lang w:val="es-ES"/>
        </w:rPr>
        <w:t xml:space="preserve">  </w:t>
      </w:r>
      <w:r w:rsidRPr="0000408C">
        <w:rPr>
          <w:i/>
          <w:lang w:val="es-ES"/>
        </w:rPr>
        <w:t>f</w:t>
      </w:r>
      <w:r w:rsidRPr="0000408C">
        <w:rPr>
          <w:i/>
          <w:position w:val="-4"/>
          <w:lang w:val="es-ES"/>
        </w:rPr>
        <w:t>n</w:t>
      </w:r>
      <w:r w:rsidRPr="0000408C">
        <w:rPr>
          <w:lang w:val="es-ES"/>
        </w:rPr>
        <w:t xml:space="preserve"> </w:t>
      </w:r>
      <w:r w:rsidRPr="0000408C">
        <w:rPr>
          <w:lang w:val="es-ES"/>
        </w:rPr>
        <w:tab/>
        <w:t>=</w:t>
      </w: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 xml:space="preserve">  –  259  +  28 </w:t>
      </w:r>
      <w:r w:rsidRPr="0000408C">
        <w:rPr>
          <w:i/>
          <w:lang w:val="es-ES"/>
        </w:rPr>
        <w:t>n</w:t>
      </w:r>
    </w:p>
    <w:p w:rsidR="00382DF4" w:rsidRPr="0000408C" w:rsidRDefault="00382DF4" w:rsidP="00382DF4">
      <w:pPr>
        <w:tabs>
          <w:tab w:val="left" w:pos="2835"/>
          <w:tab w:val="left" w:pos="3544"/>
          <w:tab w:val="left" w:pos="3969"/>
        </w:tabs>
        <w:rPr>
          <w:i/>
          <w:lang w:val="es-ES"/>
        </w:rPr>
      </w:pPr>
      <w:r w:rsidRPr="0000408C">
        <w:rPr>
          <w:lang w:val="es-ES"/>
        </w:rPr>
        <w:tab/>
        <w:t>mitad superior de la banda:</w:t>
      </w: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 id="_x0000_i1034" type="#_x0000_t75" style="width:15pt;height:18pt" o:ole="">
            <v:imagedata r:id="rId27" o:title=""/>
          </v:shape>
          <o:OLEObject Type="Embed" ProgID="Equation.3" ShapeID="_x0000_i1034" DrawAspect="Content" ObjectID="_1463294510" r:id="rId28"/>
        </w:object>
      </w:r>
      <w:r w:rsidRPr="0000408C">
        <w:rPr>
          <w:lang w:val="es-ES"/>
        </w:rPr>
        <w:tab/>
        <w:t>=</w:t>
      </w: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 xml:space="preserve">  +  7  +  28 </w:t>
      </w:r>
      <w:r w:rsidRPr="0000408C">
        <w:rPr>
          <w:i/>
          <w:lang w:val="es-ES"/>
        </w:rPr>
        <w:t>n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donde:</w:t>
      </w:r>
    </w:p>
    <w:p w:rsidR="00382DF4" w:rsidRDefault="00382DF4" w:rsidP="00382DF4">
      <w:pPr>
        <w:rPr>
          <w:lang w:val="es-ES"/>
        </w:rPr>
      </w:pPr>
      <w:r w:rsidRPr="0000408C">
        <w:rPr>
          <w:lang w:val="es-ES"/>
        </w:rPr>
        <w:tab/>
      </w:r>
      <w:r w:rsidRPr="0000408C">
        <w:rPr>
          <w:i/>
          <w:lang w:val="es-ES"/>
        </w:rPr>
        <w:t>n</w:t>
      </w:r>
      <w:r w:rsidRPr="0000408C">
        <w:rPr>
          <w:lang w:val="es-ES"/>
        </w:rPr>
        <w:t xml:space="preserve"> = 1, 2, … 8.</w:t>
      </w:r>
    </w:p>
    <w:p w:rsidR="00382DF4" w:rsidRPr="0000408C" w:rsidRDefault="00382DF4" w:rsidP="00382DF4">
      <w:pPr>
        <w:keepNext/>
        <w:keepLines/>
        <w:spacing w:before="480" w:after="80"/>
        <w:jc w:val="center"/>
        <w:rPr>
          <w:caps/>
          <w:sz w:val="18"/>
          <w:lang w:val="es-ES"/>
        </w:rPr>
      </w:pPr>
      <w:r w:rsidRPr="0000408C">
        <w:rPr>
          <w:caps/>
          <w:sz w:val="18"/>
          <w:lang w:val="es-ES"/>
        </w:rPr>
        <w:lastRenderedPageBreak/>
        <w:t xml:space="preserve">FIGURA </w:t>
      </w:r>
      <w:r>
        <w:rPr>
          <w:caps/>
          <w:sz w:val="18"/>
          <w:lang w:val="es-ES"/>
        </w:rPr>
        <w:t>3</w:t>
      </w:r>
    </w:p>
    <w:p w:rsidR="00382DF4" w:rsidRPr="0000408C" w:rsidRDefault="00382DF4" w:rsidP="00382DF4">
      <w:pPr>
        <w:keepNext/>
        <w:spacing w:before="0" w:after="120"/>
        <w:jc w:val="center"/>
        <w:rPr>
          <w:rFonts w:ascii="Times New Roman Bold" w:hAnsi="Times New Roman Bold"/>
          <w:b/>
          <w:sz w:val="18"/>
          <w:lang w:val="es-ES"/>
        </w:rPr>
      </w:pPr>
      <w:r w:rsidRPr="0000408C">
        <w:rPr>
          <w:rFonts w:ascii="Times New Roman Bold" w:hAnsi="Times New Roman Bold"/>
          <w:b/>
          <w:sz w:val="18"/>
          <w:lang w:val="es-ES"/>
        </w:rPr>
        <w:t>Disposición de radiocanales para FWS que funcionan en la banda</w:t>
      </w:r>
      <w:r w:rsidRPr="0000408C">
        <w:rPr>
          <w:rFonts w:ascii="Times New Roman Bold" w:hAnsi="Times New Roman Bold"/>
          <w:b/>
          <w:sz w:val="18"/>
          <w:lang w:val="es-ES"/>
        </w:rPr>
        <w:br/>
        <w:t xml:space="preserve">de 6 GHz con una separación de canal de </w:t>
      </w:r>
      <w:r w:rsidRPr="0000408C">
        <w:rPr>
          <w:rFonts w:ascii="Times New Roman Bold" w:hAnsi="Times New Roman Bold"/>
          <w:b/>
          <w:color w:val="000000"/>
          <w:sz w:val="18"/>
          <w:lang w:val="es-ES"/>
        </w:rPr>
        <w:t xml:space="preserve">28 </w:t>
      </w:r>
      <w:r w:rsidRPr="0000408C">
        <w:rPr>
          <w:rFonts w:ascii="Times New Roman Bold" w:hAnsi="Times New Roman Bold"/>
          <w:b/>
          <w:sz w:val="18"/>
          <w:lang w:val="es-ES"/>
        </w:rPr>
        <w:t>MHz</w:t>
      </w:r>
    </w:p>
    <w:p w:rsidR="00382DF4" w:rsidRPr="0000408C" w:rsidRDefault="00382DF4" w:rsidP="00382DF4">
      <w:pPr>
        <w:keepLines/>
        <w:spacing w:before="0" w:after="240"/>
        <w:jc w:val="center"/>
        <w:rPr>
          <w:sz w:val="18"/>
          <w:lang w:val="es-ES"/>
        </w:rPr>
      </w:pPr>
      <w:r w:rsidRPr="0000408C">
        <w:rPr>
          <w:sz w:val="18"/>
          <w:lang w:val="es-ES"/>
        </w:rPr>
        <w:t>(Todas las frecuencias en MH</w:t>
      </w:r>
      <w:r w:rsidRPr="0000408C">
        <w:rPr>
          <w:sz w:val="18"/>
          <w:lang w:val="es-ES" w:eastAsia="ja-JP"/>
        </w:rPr>
        <w:t>z</w:t>
      </w:r>
      <w:r w:rsidRPr="0000408C">
        <w:rPr>
          <w:sz w:val="18"/>
          <w:lang w:val="es-ES"/>
        </w:rPr>
        <w:t>)</w:t>
      </w:r>
    </w:p>
    <w:p w:rsidR="00382DF4" w:rsidRPr="0000408C" w:rsidRDefault="00EE19C3" w:rsidP="00382DF4">
      <w:pPr>
        <w:keepLines/>
        <w:spacing w:before="0" w:after="240"/>
        <w:jc w:val="center"/>
        <w:rPr>
          <w:caps/>
          <w:sz w:val="18"/>
          <w:lang w:val="es-ES"/>
        </w:rPr>
      </w:pPr>
      <w:r w:rsidRPr="0000408C">
        <w:rPr>
          <w:caps/>
          <w:sz w:val="18"/>
          <w:lang w:val="es-ES"/>
        </w:rPr>
        <w:object w:dxaOrig="4656" w:dyaOrig="1223">
          <v:shape id="_x0000_i1035" type="#_x0000_t75" style="width:385.5pt;height:103.5pt" o:ole="">
            <v:imagedata r:id="rId29" o:title=""/>
          </v:shape>
          <o:OLEObject Type="Embed" ProgID="CorelDRAW.Graphic.14" ShapeID="_x0000_i1035" DrawAspect="Content" ObjectID="_1463294511" r:id="rId30"/>
        </w:object>
      </w:r>
    </w:p>
    <w:p w:rsidR="00382DF4" w:rsidRPr="0000408C" w:rsidRDefault="00382DF4" w:rsidP="00382DF4">
      <w:pPr>
        <w:rPr>
          <w:lang w:val="es-ES"/>
        </w:rPr>
      </w:pPr>
    </w:p>
    <w:p w:rsidR="00382DF4" w:rsidRPr="0000408C" w:rsidRDefault="00382DF4" w:rsidP="00382DF4">
      <w:pPr>
        <w:rPr>
          <w:lang w:val="es-ES"/>
        </w:rPr>
      </w:pPr>
    </w:p>
    <w:p w:rsidR="00382DF4" w:rsidRPr="0000408C" w:rsidRDefault="00382DF4" w:rsidP="00EA120D">
      <w:pPr>
        <w:pStyle w:val="AnnexNoTitle"/>
        <w:rPr>
          <w:lang w:val="es-ES"/>
        </w:rPr>
      </w:pPr>
      <w:r w:rsidRPr="0000408C">
        <w:rPr>
          <w:lang w:val="es-ES"/>
        </w:rPr>
        <w:t>Anexo 3</w:t>
      </w:r>
      <w:r w:rsidRPr="0000408C">
        <w:rPr>
          <w:lang w:val="es-ES" w:eastAsia="ko-KR"/>
        </w:rPr>
        <w:br/>
      </w:r>
      <w:r w:rsidRPr="0000408C">
        <w:rPr>
          <w:lang w:val="es-ES" w:eastAsia="ko-KR"/>
        </w:rPr>
        <w:br/>
      </w:r>
      <w:r w:rsidRPr="0000408C">
        <w:rPr>
          <w:lang w:val="es-ES"/>
        </w:rPr>
        <w:t>Disposiciones de radiocanales en la parte inferior de la banda de 6 GHz</w:t>
      </w:r>
      <w:r w:rsidRPr="0000408C">
        <w:rPr>
          <w:lang w:val="es-ES"/>
        </w:rPr>
        <w:br/>
        <w:t>con separaciones de canal de 5, 10, 20 y 40 MHz</w:t>
      </w:r>
    </w:p>
    <w:p w:rsidR="00382DF4" w:rsidRPr="0000408C" w:rsidRDefault="00382DF4" w:rsidP="00382DF4">
      <w:pPr>
        <w:spacing w:before="320"/>
        <w:rPr>
          <w:lang w:val="es-ES" w:eastAsia="ko-KR"/>
        </w:rPr>
      </w:pPr>
      <w:r w:rsidRPr="0000408C">
        <w:rPr>
          <w:szCs w:val="24"/>
          <w:lang w:val="es-ES" w:eastAsia="ko-KR"/>
        </w:rPr>
        <w:t>Algunas administraciones pueden utilizar la banda 5 925</w:t>
      </w:r>
      <w:r w:rsidRPr="0000408C">
        <w:rPr>
          <w:szCs w:val="24"/>
          <w:lang w:val="es-ES" w:eastAsia="ko-KR"/>
        </w:rPr>
        <w:noBreakHyphen/>
        <w:t>6 425 MHz, con radiocanales de diversas anchuras, para la transmisión de señales de TV digital y redes troncales entre zonas distantes.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La disposición de canales de </w:t>
      </w:r>
      <w:r w:rsidRPr="0000408C">
        <w:rPr>
          <w:lang w:val="es-ES" w:eastAsia="ko-KR"/>
        </w:rPr>
        <w:t>40 MHz básica se obtendrá como sigue</w:t>
      </w:r>
      <w:r w:rsidRPr="0000408C">
        <w:rPr>
          <w:lang w:val="es-ES"/>
        </w:rPr>
        <w:t>: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Sean</w:t>
      </w:r>
      <w:r w:rsidRPr="0000408C">
        <w:rPr>
          <w:i/>
          <w:lang w:val="es-ES"/>
        </w:rPr>
        <w:tab/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ab/>
        <w:t xml:space="preserve">la frecuencia central de la banda de frecuencias ocupada (MHz), </w:t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> </w:t>
      </w:r>
      <w:r w:rsidRPr="00457766">
        <w:rPr>
          <w:lang w:val="es-ES_tradnl"/>
        </w:rPr>
        <w:t>=</w:t>
      </w:r>
      <w:r w:rsidRPr="0000408C">
        <w:rPr>
          <w:lang w:val="es-ES"/>
        </w:rPr>
        <w:t> 6 175</w:t>
      </w:r>
      <w:r>
        <w:rPr>
          <w:lang w:val="es-ES"/>
        </w:rPr>
        <w:t>;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i/>
          <w:position w:val="-4"/>
          <w:sz w:val="20"/>
          <w:lang w:val="es-ES"/>
        </w:rPr>
        <w:t>n</w:t>
      </w:r>
      <w:r w:rsidRPr="0000408C">
        <w:rPr>
          <w:lang w:val="es-ES"/>
        </w:rPr>
        <w:tab/>
        <w:t>la frecuencia central de un radiocanal en la mitad inferior de la banda (MHz)</w:t>
      </w:r>
      <w:r>
        <w:rPr>
          <w:lang w:val="es-ES"/>
        </w:rPr>
        <w:t>;</w:t>
      </w:r>
    </w:p>
    <w:p w:rsidR="00382DF4" w:rsidRPr="0000408C" w:rsidRDefault="00382DF4" w:rsidP="00382DF4">
      <w:pPr>
        <w:tabs>
          <w:tab w:val="clear" w:pos="794"/>
          <w:tab w:val="left" w:pos="709"/>
        </w:tabs>
        <w:rPr>
          <w:lang w:val="es-ES" w:eastAsia="ko-KR"/>
        </w:rPr>
      </w:pP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 id="_x0000_i1036" type="#_x0000_t75" style="width:15pt;height:18pt" o:ole="">
            <v:imagedata r:id="rId12" o:title=""/>
          </v:shape>
          <o:OLEObject Type="Embed" ProgID="Equation.3" ShapeID="_x0000_i1036" DrawAspect="Content" ObjectID="_1463294512" r:id="rId31"/>
        </w:object>
      </w:r>
      <w:r w:rsidRPr="0000408C">
        <w:rPr>
          <w:lang w:val="es-ES"/>
        </w:rPr>
        <w:tab/>
        <w:t>la frecuencia central de un radiocanal en la mitad superior de la banda (MHz)</w:t>
      </w:r>
      <w:r>
        <w:rPr>
          <w:lang w:val="es-ES"/>
        </w:rPr>
        <w:t>;</w:t>
      </w:r>
    </w:p>
    <w:p w:rsidR="00382DF4" w:rsidRPr="0000408C" w:rsidRDefault="00382DF4" w:rsidP="00382DF4">
      <w:pPr>
        <w:rPr>
          <w:lang w:val="es-ES" w:eastAsia="ko-KR"/>
        </w:rPr>
      </w:pPr>
      <w:r w:rsidRPr="0000408C">
        <w:rPr>
          <w:lang w:val="es-ES" w:eastAsia="ko-KR"/>
        </w:rPr>
        <w:tab/>
        <w:t>Separación dúplex = 2</w:t>
      </w:r>
      <w:r>
        <w:rPr>
          <w:lang w:val="es-ES" w:eastAsia="ko-KR"/>
        </w:rPr>
        <w:t>6</w:t>
      </w:r>
      <w:r w:rsidRPr="0000408C">
        <w:rPr>
          <w:lang w:val="es-ES" w:eastAsia="ko-KR"/>
        </w:rPr>
        <w:t>0 MHz</w:t>
      </w:r>
      <w:r>
        <w:rPr>
          <w:lang w:val="es-ES" w:eastAsia="ko-KR"/>
        </w:rPr>
        <w:t>;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 w:eastAsia="ko-KR"/>
        </w:rPr>
        <w:tab/>
        <w:t xml:space="preserve">Hueco central = </w:t>
      </w:r>
      <w:r>
        <w:rPr>
          <w:lang w:val="es-ES" w:eastAsia="ko-KR"/>
        </w:rPr>
        <w:t>60</w:t>
      </w:r>
      <w:r w:rsidRPr="0000408C">
        <w:rPr>
          <w:lang w:val="es-ES" w:eastAsia="ko-KR"/>
        </w:rPr>
        <w:t xml:space="preserve"> MHz</w:t>
      </w:r>
      <w:r>
        <w:rPr>
          <w:lang w:val="es-ES" w:eastAsia="ko-KR"/>
        </w:rPr>
        <w:t>;</w:t>
      </w:r>
    </w:p>
    <w:p w:rsidR="00382DF4" w:rsidRPr="0000408C" w:rsidRDefault="00382DF4" w:rsidP="00382DF4">
      <w:pPr>
        <w:rPr>
          <w:lang w:val="es-ES" w:eastAsia="ko-KR"/>
        </w:rPr>
      </w:pPr>
      <w:r w:rsidRPr="0000408C">
        <w:rPr>
          <w:lang w:val="es-ES"/>
        </w:rPr>
        <w:t xml:space="preserve">las frecuencias centrales de los canales de </w:t>
      </w:r>
      <w:r w:rsidRPr="0000408C">
        <w:rPr>
          <w:lang w:val="es-ES" w:eastAsia="ko-KR"/>
        </w:rPr>
        <w:t xml:space="preserve">40 MHz </w:t>
      </w:r>
      <w:r w:rsidRPr="0000408C">
        <w:rPr>
          <w:lang w:val="es-ES"/>
        </w:rPr>
        <w:t>se expresan entonces mediante las siguientes relaciones:</w:t>
      </w:r>
    </w:p>
    <w:p w:rsidR="00382DF4" w:rsidRPr="0000408C" w:rsidRDefault="00382DF4" w:rsidP="00382DF4">
      <w:pPr>
        <w:tabs>
          <w:tab w:val="left" w:pos="2835"/>
          <w:tab w:val="left" w:pos="3544"/>
          <w:tab w:val="left" w:pos="3969"/>
        </w:tabs>
        <w:rPr>
          <w:lang w:val="es-ES"/>
        </w:rPr>
      </w:pPr>
      <w:r w:rsidRPr="0000408C">
        <w:rPr>
          <w:lang w:val="es-ES"/>
        </w:rPr>
        <w:tab/>
      </w:r>
      <w:bookmarkStart w:id="5" w:name="OLE_LINK1"/>
      <w:r w:rsidRPr="0000408C">
        <w:rPr>
          <w:lang w:val="es-ES"/>
        </w:rPr>
        <w:t>mitad inferior de la banda:</w:t>
      </w:r>
      <w:r w:rsidRPr="0000408C">
        <w:rPr>
          <w:lang w:val="es-ES"/>
        </w:rPr>
        <w:tab/>
        <w:t xml:space="preserve">  </w:t>
      </w:r>
      <w:r w:rsidRPr="0000408C">
        <w:rPr>
          <w:i/>
          <w:lang w:val="es-ES"/>
        </w:rPr>
        <w:t>f</w:t>
      </w:r>
      <w:r w:rsidRPr="0000408C">
        <w:rPr>
          <w:i/>
          <w:position w:val="-4"/>
          <w:sz w:val="20"/>
          <w:lang w:val="es-ES"/>
        </w:rPr>
        <w:t>n</w:t>
      </w:r>
      <w:r w:rsidRPr="0000408C">
        <w:rPr>
          <w:i/>
          <w:position w:val="-4"/>
          <w:sz w:val="16"/>
          <w:lang w:val="es-ES"/>
        </w:rPr>
        <w:tab/>
      </w:r>
      <w:r w:rsidRPr="00457766">
        <w:rPr>
          <w:lang w:val="es-ES_tradnl"/>
        </w:rPr>
        <w:t>=</w:t>
      </w:r>
      <w:r w:rsidRPr="0000408C">
        <w:rPr>
          <w:rFonts w:ascii="Symbol" w:hAnsi="Symbol"/>
          <w:lang w:val="es-ES"/>
        </w:rPr>
        <w:t></w:t>
      </w:r>
      <w:r w:rsidRPr="0000408C">
        <w:rPr>
          <w:rFonts w:ascii="Symbol" w:hAnsi="Symbol"/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> – 2</w:t>
      </w:r>
      <w:r w:rsidRPr="0000408C">
        <w:rPr>
          <w:lang w:val="es-ES" w:eastAsia="ko-KR"/>
        </w:rPr>
        <w:t>7</w:t>
      </w:r>
      <w:r w:rsidRPr="0000408C">
        <w:rPr>
          <w:lang w:val="es-ES"/>
        </w:rPr>
        <w:t>0 </w:t>
      </w:r>
      <w:r w:rsidRPr="00457766">
        <w:rPr>
          <w:lang w:val="es-ES_tradnl"/>
        </w:rPr>
        <w:t>+</w:t>
      </w:r>
      <w:r w:rsidRPr="0000408C">
        <w:rPr>
          <w:lang w:val="es-ES"/>
        </w:rPr>
        <w:t> 40 </w:t>
      </w:r>
      <w:r w:rsidRPr="0000408C">
        <w:rPr>
          <w:i/>
          <w:lang w:val="es-ES"/>
        </w:rPr>
        <w:t>n</w:t>
      </w:r>
      <w:r w:rsidRPr="0000408C">
        <w:rPr>
          <w:lang w:val="es-ES"/>
        </w:rPr>
        <w:tab/>
        <w:t>MHz</w:t>
      </w:r>
    </w:p>
    <w:p w:rsidR="00382DF4" w:rsidRPr="0000408C" w:rsidRDefault="00382DF4" w:rsidP="00382DF4">
      <w:pPr>
        <w:tabs>
          <w:tab w:val="left" w:pos="2835"/>
          <w:tab w:val="left" w:pos="3544"/>
          <w:tab w:val="left" w:pos="3969"/>
        </w:tabs>
        <w:rPr>
          <w:lang w:val="es-ES"/>
        </w:rPr>
      </w:pPr>
      <w:r w:rsidRPr="0000408C">
        <w:rPr>
          <w:lang w:val="es-ES"/>
        </w:rPr>
        <w:tab/>
        <w:t>mitad superior de la banda:</w:t>
      </w:r>
      <w:r w:rsidRPr="0000408C">
        <w:rPr>
          <w:lang w:val="es-ES"/>
        </w:rPr>
        <w:tab/>
      </w:r>
      <w:r w:rsidRPr="0000408C">
        <w:rPr>
          <w:position w:val="-12"/>
          <w:lang w:val="es-ES"/>
        </w:rPr>
        <w:object w:dxaOrig="300" w:dyaOrig="360">
          <v:shape id="_x0000_i1037" type="#_x0000_t75" style="width:15pt;height:18pt" o:ole="">
            <v:imagedata r:id="rId12" o:title=""/>
          </v:shape>
          <o:OLEObject Type="Embed" ProgID="Equation.3" ShapeID="_x0000_i1037" DrawAspect="Content" ObjectID="_1463294513" r:id="rId32"/>
        </w:object>
      </w:r>
      <w:r w:rsidRPr="0000408C">
        <w:rPr>
          <w:lang w:val="es-ES"/>
        </w:rPr>
        <w:tab/>
      </w:r>
      <w:r w:rsidRPr="00457766">
        <w:rPr>
          <w:lang w:val="es-ES_tradnl"/>
        </w:rPr>
        <w:t>=</w:t>
      </w:r>
      <w:r w:rsidRPr="0000408C">
        <w:rPr>
          <w:rFonts w:ascii="Symbol" w:hAnsi="Symbol"/>
          <w:lang w:val="es-ES"/>
        </w:rPr>
        <w:tab/>
      </w:r>
      <w:r w:rsidRPr="0000408C">
        <w:rPr>
          <w:i/>
          <w:lang w:val="es-ES"/>
        </w:rPr>
        <w:t>f</w:t>
      </w:r>
      <w:r w:rsidRPr="0000408C">
        <w:rPr>
          <w:position w:val="-4"/>
          <w:sz w:val="20"/>
          <w:lang w:val="es-ES"/>
        </w:rPr>
        <w:t>0</w:t>
      </w:r>
      <w:r w:rsidRPr="0000408C">
        <w:rPr>
          <w:lang w:val="es-ES"/>
        </w:rPr>
        <w:t> – </w:t>
      </w:r>
      <w:r w:rsidRPr="0000408C">
        <w:rPr>
          <w:lang w:val="es-ES" w:eastAsia="ko-KR"/>
        </w:rPr>
        <w:t>1</w:t>
      </w:r>
      <w:r w:rsidRPr="0000408C">
        <w:rPr>
          <w:lang w:val="es-ES"/>
        </w:rPr>
        <w:t>0 </w:t>
      </w:r>
      <w:r w:rsidRPr="00457766">
        <w:rPr>
          <w:lang w:val="es-ES_tradnl"/>
        </w:rPr>
        <w:t>+</w:t>
      </w:r>
      <w:r w:rsidRPr="0000408C">
        <w:rPr>
          <w:lang w:val="es-ES"/>
        </w:rPr>
        <w:t> 40 </w:t>
      </w:r>
      <w:r w:rsidRPr="0000408C">
        <w:rPr>
          <w:i/>
          <w:lang w:val="es-ES"/>
        </w:rPr>
        <w:t>n</w:t>
      </w:r>
      <w:r w:rsidRPr="0000408C">
        <w:rPr>
          <w:lang w:val="es-ES"/>
        </w:rPr>
        <w:t xml:space="preserve"> </w:t>
      </w:r>
      <w:r w:rsidRPr="0000408C">
        <w:rPr>
          <w:lang w:val="es-ES"/>
        </w:rPr>
        <w:tab/>
      </w:r>
      <w:r w:rsidRPr="0000408C">
        <w:rPr>
          <w:lang w:val="es-ES"/>
        </w:rPr>
        <w:tab/>
        <w:t>MHz</w:t>
      </w:r>
    </w:p>
    <w:p w:rsidR="00382DF4" w:rsidRPr="0000408C" w:rsidRDefault="00382DF4" w:rsidP="00382DF4">
      <w:pPr>
        <w:rPr>
          <w:lang w:val="es-ES"/>
        </w:rPr>
      </w:pPr>
      <w:r w:rsidRPr="0000408C">
        <w:rPr>
          <w:lang w:val="es-ES"/>
        </w:rPr>
        <w:t>donde:</w:t>
      </w:r>
    </w:p>
    <w:p w:rsidR="00382DF4" w:rsidRDefault="00382DF4" w:rsidP="00382DF4">
      <w:pPr>
        <w:rPr>
          <w:lang w:val="es-ES"/>
        </w:rPr>
      </w:pPr>
      <w:r w:rsidRPr="0000408C">
        <w:rPr>
          <w:lang w:val="es-ES"/>
        </w:rPr>
        <w:tab/>
      </w:r>
      <w:r w:rsidRPr="0000408C">
        <w:rPr>
          <w:i/>
          <w:lang w:val="es-ES"/>
        </w:rPr>
        <w:t>n</w:t>
      </w:r>
      <w:r w:rsidRPr="0000408C">
        <w:rPr>
          <w:lang w:val="es-ES"/>
        </w:rPr>
        <w:t> </w:t>
      </w:r>
      <w:r w:rsidRPr="00165AF1">
        <w:rPr>
          <w:lang w:val="es-ES_tradnl"/>
        </w:rPr>
        <w:t>=</w:t>
      </w:r>
      <w:r w:rsidRPr="0000408C">
        <w:rPr>
          <w:lang w:val="es-ES"/>
        </w:rPr>
        <w:t> 1, 2, 3, 4, 5, 6.</w:t>
      </w:r>
      <w:bookmarkEnd w:id="5"/>
    </w:p>
    <w:p w:rsidR="00A4173A" w:rsidRPr="00EE19C3" w:rsidRDefault="00A4173A" w:rsidP="00A4173A">
      <w:pPr>
        <w:pStyle w:val="Blanc"/>
        <w:rPr>
          <w:lang w:val="es-ES_tradnl" w:eastAsia="ko-KR"/>
        </w:rPr>
      </w:pPr>
    </w:p>
    <w:p w:rsidR="00382DF4" w:rsidRPr="0000408C" w:rsidRDefault="00382DF4" w:rsidP="00382DF4">
      <w:pPr>
        <w:rPr>
          <w:lang w:val="es-ES" w:eastAsia="ko-KR"/>
        </w:rPr>
      </w:pPr>
      <w:r w:rsidRPr="0000408C">
        <w:rPr>
          <w:lang w:val="es-ES" w:eastAsia="ko-KR"/>
        </w:rPr>
        <w:t>En la Fig. 4 se ilustra la separación de canales preferida para la disposición básica de 40</w:t>
      </w:r>
      <w:r w:rsidR="0094502C">
        <w:rPr>
          <w:lang w:val="es-ES" w:eastAsia="ko-KR"/>
        </w:rPr>
        <w:t> </w:t>
      </w:r>
      <w:r w:rsidRPr="0000408C">
        <w:rPr>
          <w:lang w:val="es-ES" w:eastAsia="ko-KR"/>
        </w:rPr>
        <w:t xml:space="preserve">MHz. Esta disposición también puede utilizarse para la polarización doble cocanal (CCDP) a fin de incrementar la capacidad global </w:t>
      </w:r>
      <w:r>
        <w:rPr>
          <w:lang w:val="es-ES" w:eastAsia="ko-KR"/>
        </w:rPr>
        <w:t xml:space="preserve">acondicionada </w:t>
      </w:r>
      <w:r w:rsidRPr="0000408C">
        <w:rPr>
          <w:lang w:val="es-ES" w:eastAsia="ko-KR"/>
        </w:rPr>
        <w:t>en esta banda de frecuencia.</w:t>
      </w:r>
    </w:p>
    <w:p w:rsidR="00382DF4" w:rsidRPr="0000408C" w:rsidRDefault="00382DF4" w:rsidP="00382DF4">
      <w:pPr>
        <w:rPr>
          <w:lang w:val="es-ES" w:eastAsia="ko-KR"/>
        </w:rPr>
      </w:pPr>
      <w:r w:rsidRPr="0000408C">
        <w:rPr>
          <w:lang w:val="es-ES" w:eastAsia="ko-KR"/>
        </w:rPr>
        <w:t>Las disposiciones de canal</w:t>
      </w:r>
      <w:r w:rsidR="0094502C">
        <w:rPr>
          <w:lang w:val="es-ES" w:eastAsia="ko-KR"/>
        </w:rPr>
        <w:t xml:space="preserve">es con los valores más bajos de </w:t>
      </w:r>
      <w:r w:rsidRPr="0000408C">
        <w:rPr>
          <w:lang w:val="es-ES" w:eastAsia="ko-KR"/>
        </w:rPr>
        <w:t>5, 10 y</w:t>
      </w:r>
      <w:r w:rsidR="0094502C">
        <w:rPr>
          <w:lang w:val="es-ES" w:eastAsia="ko-KR"/>
        </w:rPr>
        <w:t xml:space="preserve"> </w:t>
      </w:r>
      <w:r w:rsidRPr="0000408C">
        <w:rPr>
          <w:lang w:val="es-ES" w:eastAsia="ko-KR"/>
        </w:rPr>
        <w:t>20</w:t>
      </w:r>
      <w:r w:rsidR="0094502C">
        <w:rPr>
          <w:lang w:val="es-ES" w:eastAsia="ko-KR"/>
        </w:rPr>
        <w:t> </w:t>
      </w:r>
      <w:r w:rsidRPr="0000408C">
        <w:rPr>
          <w:lang w:val="es-ES" w:eastAsia="ko-KR"/>
        </w:rPr>
        <w:t>MHz se obtienen subdividiendo la disposición básica de 40 MHz.</w:t>
      </w:r>
    </w:p>
    <w:p w:rsidR="00382DF4" w:rsidRPr="0000408C" w:rsidRDefault="00382DF4" w:rsidP="00382DF4">
      <w:pPr>
        <w:rPr>
          <w:lang w:val="es-ES" w:eastAsia="ko-KR"/>
        </w:rPr>
      </w:pPr>
    </w:p>
    <w:p w:rsidR="00382DF4" w:rsidRPr="0000408C" w:rsidRDefault="00382DF4" w:rsidP="00382DF4">
      <w:pPr>
        <w:keepNext/>
        <w:keepLines/>
        <w:spacing w:before="480" w:after="80"/>
        <w:jc w:val="center"/>
        <w:rPr>
          <w:caps/>
          <w:sz w:val="18"/>
          <w:szCs w:val="18"/>
          <w:lang w:val="es-ES" w:eastAsia="ko-KR"/>
        </w:rPr>
      </w:pPr>
      <w:r>
        <w:rPr>
          <w:caps/>
          <w:sz w:val="18"/>
          <w:szCs w:val="18"/>
          <w:lang w:val="es-ES" w:eastAsia="ko-KR"/>
        </w:rPr>
        <w:lastRenderedPageBreak/>
        <w:t>FIGURA 4</w:t>
      </w:r>
    </w:p>
    <w:p w:rsidR="00382DF4" w:rsidRPr="0000408C" w:rsidRDefault="00382DF4" w:rsidP="00382DF4">
      <w:pPr>
        <w:keepNext/>
        <w:spacing w:before="0" w:after="120"/>
        <w:jc w:val="center"/>
        <w:rPr>
          <w:rFonts w:ascii="Times New Roman Bold" w:hAnsi="Times New Roman Bold"/>
          <w:b/>
          <w:sz w:val="18"/>
          <w:lang w:val="es-ES" w:eastAsia="ko-KR"/>
        </w:rPr>
      </w:pPr>
      <w:r w:rsidRPr="0000408C">
        <w:rPr>
          <w:rFonts w:ascii="Times New Roman Bold" w:hAnsi="Times New Roman Bold"/>
          <w:b/>
          <w:sz w:val="18"/>
          <w:szCs w:val="18"/>
          <w:lang w:val="es-ES" w:eastAsia="ko-KR"/>
        </w:rPr>
        <w:t>Disposiciones de radiocanales para FWS digitales que funcionan en la parte inferior</w:t>
      </w:r>
      <w:r w:rsidRPr="0000408C">
        <w:rPr>
          <w:rFonts w:ascii="Times New Roman Bold" w:hAnsi="Times New Roman Bold"/>
          <w:b/>
          <w:sz w:val="18"/>
          <w:szCs w:val="18"/>
          <w:lang w:val="es-ES" w:eastAsia="ko-KR"/>
        </w:rPr>
        <w:br/>
        <w:t>de la banda de 6 GHz con separación de 40 MHz</w:t>
      </w:r>
    </w:p>
    <w:p w:rsidR="00382DF4" w:rsidRDefault="00382DF4" w:rsidP="00382DF4">
      <w:pPr>
        <w:keepLines/>
        <w:spacing w:before="0" w:after="240"/>
        <w:jc w:val="center"/>
        <w:rPr>
          <w:sz w:val="18"/>
          <w:lang w:val="es-ES"/>
        </w:rPr>
      </w:pPr>
      <w:r w:rsidRPr="0000408C">
        <w:rPr>
          <w:sz w:val="18"/>
          <w:lang w:val="es-ES"/>
        </w:rPr>
        <w:t>(Todas las frecuencias en MH</w:t>
      </w:r>
      <w:r w:rsidRPr="0000408C">
        <w:rPr>
          <w:sz w:val="18"/>
          <w:lang w:val="es-ES" w:eastAsia="ja-JP"/>
        </w:rPr>
        <w:t>z</w:t>
      </w:r>
      <w:r w:rsidRPr="0000408C">
        <w:rPr>
          <w:sz w:val="18"/>
          <w:lang w:val="es-ES"/>
        </w:rPr>
        <w:t>)</w:t>
      </w:r>
    </w:p>
    <w:p w:rsidR="00382DF4" w:rsidRDefault="00382DF4" w:rsidP="00382DF4">
      <w:pPr>
        <w:rPr>
          <w:lang w:val="es-ES"/>
        </w:rPr>
      </w:pPr>
    </w:p>
    <w:p w:rsidR="00382DF4" w:rsidRDefault="00EE19C3" w:rsidP="00382DF4">
      <w:pPr>
        <w:keepLines/>
        <w:spacing w:before="0" w:after="240"/>
        <w:jc w:val="center"/>
        <w:rPr>
          <w:sz w:val="18"/>
          <w:lang w:val="es-ES"/>
        </w:rPr>
      </w:pPr>
      <w:r>
        <w:rPr>
          <w:sz w:val="18"/>
          <w:lang w:val="es-ES"/>
        </w:rPr>
        <w:object w:dxaOrig="4537" w:dyaOrig="1314">
          <v:shape id="_x0000_i1038" type="#_x0000_t75" style="width:374.25pt;height:108pt" o:ole="">
            <v:imagedata r:id="rId33" o:title=""/>
          </v:shape>
          <o:OLEObject Type="Embed" ProgID="CorelDRAW.Graphic.14" ShapeID="_x0000_i1038" DrawAspect="Content" ObjectID="_1463294514" r:id="rId34"/>
        </w:object>
      </w:r>
    </w:p>
    <w:p w:rsidR="00382DF4" w:rsidRDefault="00382DF4" w:rsidP="007214F3"/>
    <w:p w:rsidR="00382DF4" w:rsidRDefault="00382DF4" w:rsidP="0032202E">
      <w:pPr>
        <w:pStyle w:val="Reasons"/>
      </w:pPr>
    </w:p>
    <w:p w:rsidR="00382DF4" w:rsidRDefault="00382DF4">
      <w:pPr>
        <w:jc w:val="center"/>
      </w:pPr>
      <w:r>
        <w:t>______________</w:t>
      </w:r>
    </w:p>
    <w:p w:rsidR="007214F3" w:rsidRDefault="007214F3" w:rsidP="007214F3">
      <w:pPr>
        <w:rPr>
          <w:lang w:val="es-ES_tradnl"/>
        </w:rPr>
      </w:pPr>
    </w:p>
    <w:sectPr w:rsidR="007214F3" w:rsidSect="007214F3">
      <w:headerReference w:type="even" r:id="rId35"/>
      <w:headerReference w:type="default" r:id="rId3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4F3" w:rsidRDefault="007214F3">
      <w:r>
        <w:separator/>
      </w:r>
    </w:p>
  </w:endnote>
  <w:endnote w:type="continuationSeparator" w:id="0">
    <w:p w:rsidR="007214F3" w:rsidRDefault="0072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4F3" w:rsidRDefault="007214F3">
      <w:r>
        <w:separator/>
      </w:r>
    </w:p>
  </w:footnote>
  <w:footnote w:type="continuationSeparator" w:id="0">
    <w:p w:rsidR="007214F3" w:rsidRDefault="00721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4F3" w:rsidRDefault="007214F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4F3" w:rsidRDefault="007214F3" w:rsidP="00D62884">
    <w:pPr>
      <w:pStyle w:val="Header"/>
      <w:ind w:right="360" w:firstLine="360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18C5808D" wp14:editId="6BE16D4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4F3" w:rsidRDefault="007214F3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31F3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331F3C">
      <w:fldChar w:fldCharType="begin"/>
    </w:r>
    <w:r w:rsidR="00331F3C">
      <w:instrText xml:space="preserve"> DOCPROPERTY "Header" \* MERGEFORMAT </w:instrText>
    </w:r>
    <w:r w:rsidR="00331F3C">
      <w:fldChar w:fldCharType="separate"/>
    </w:r>
    <w:r w:rsidR="00585663" w:rsidRPr="00585663">
      <w:rPr>
        <w:b/>
        <w:bCs/>
        <w:lang w:val="en-US"/>
      </w:rPr>
      <w:t xml:space="preserve">Rec. </w:t>
    </w:r>
    <w:r w:rsidR="00331F3C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31F3C">
      <w:rPr>
        <w:b/>
        <w:bCs/>
        <w:noProof/>
      </w:rPr>
      <w:t>UIT-R  F.383-9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4F3" w:rsidRDefault="007214F3">
    <w:pPr>
      <w:pStyle w:val="Header"/>
    </w:pPr>
    <w:r>
      <w:tab/>
    </w:r>
    <w:r w:rsidR="00331F3C">
      <w:fldChar w:fldCharType="begin"/>
    </w:r>
    <w:r w:rsidR="00331F3C">
      <w:instrText xml:space="preserve"> DOCPROPERTY "Header" \* MERGEFORMAT </w:instrText>
    </w:r>
    <w:r w:rsidR="00331F3C">
      <w:fldChar w:fldCharType="separate"/>
    </w:r>
    <w:r w:rsidR="00585663" w:rsidRPr="00585663">
      <w:rPr>
        <w:lang w:val="en-US"/>
      </w:rPr>
      <w:t xml:space="preserve">Rec. </w:t>
    </w:r>
    <w:r w:rsidR="00331F3C"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85663">
      <w:rPr>
        <w:b/>
        <w:bCs/>
        <w:noProof/>
      </w:rPr>
      <w:t>UIT-R  F.383-9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31F3C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585663" w:rsidRPr="00585663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31F3C">
      <w:rPr>
        <w:b/>
        <w:bCs/>
        <w:noProof/>
        <w:lang w:val="en-US"/>
      </w:rPr>
      <w:t>UIT-R  F.383-9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331F3C">
      <w:fldChar w:fldCharType="begin"/>
    </w:r>
    <w:r w:rsidR="00331F3C">
      <w:instrText xml:space="preserve"> DOCPROPERTY "Header" \* MERGEFORMAT </w:instrText>
    </w:r>
    <w:r w:rsidR="00331F3C">
      <w:fldChar w:fldCharType="separate"/>
    </w:r>
    <w:r w:rsidR="00585663" w:rsidRPr="00585663">
      <w:rPr>
        <w:b/>
        <w:bCs/>
      </w:rPr>
      <w:t xml:space="preserve">Rec. </w:t>
    </w:r>
    <w:r w:rsidR="00331F3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31F3C">
      <w:rPr>
        <w:b/>
        <w:bCs/>
        <w:noProof/>
      </w:rPr>
      <w:t>UIT-R  F.383-9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31F3C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F3"/>
    <w:rsid w:val="00036680"/>
    <w:rsid w:val="00217EBF"/>
    <w:rsid w:val="00242AEE"/>
    <w:rsid w:val="002D76C4"/>
    <w:rsid w:val="00331F3C"/>
    <w:rsid w:val="003634DF"/>
    <w:rsid w:val="00382DF4"/>
    <w:rsid w:val="0052529D"/>
    <w:rsid w:val="00585663"/>
    <w:rsid w:val="00586AED"/>
    <w:rsid w:val="00607D68"/>
    <w:rsid w:val="007214F3"/>
    <w:rsid w:val="007468DA"/>
    <w:rsid w:val="0094502C"/>
    <w:rsid w:val="00980724"/>
    <w:rsid w:val="009D6A1E"/>
    <w:rsid w:val="009E00A8"/>
    <w:rsid w:val="00A4173A"/>
    <w:rsid w:val="00A6617B"/>
    <w:rsid w:val="00AB0DC8"/>
    <w:rsid w:val="00B44E24"/>
    <w:rsid w:val="00B82FF0"/>
    <w:rsid w:val="00BD0FBE"/>
    <w:rsid w:val="00DF4176"/>
    <w:rsid w:val="00EA120D"/>
    <w:rsid w:val="00EE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;"/>
  <w15:docId w15:val="{E55BDB2A-6CAC-45DF-A8E1-2241D091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4F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7214F3"/>
    <w:rPr>
      <w:color w:val="0000FF"/>
      <w:u w:val="single"/>
    </w:rPr>
  </w:style>
  <w:style w:type="table" w:styleId="TableGrid">
    <w:name w:val="Table Grid"/>
    <w:basedOn w:val="TableNormal"/>
    <w:rsid w:val="007214F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7214F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214F3"/>
    <w:rPr>
      <w:rFonts w:ascii="Segoe UI" w:hAnsi="Segoe UI" w:cs="Segoe UI"/>
      <w:sz w:val="18"/>
      <w:szCs w:val="18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382DF4"/>
    <w:rPr>
      <w:sz w:val="24"/>
      <w:lang w:val="fr-FR" w:eastAsia="en-US"/>
    </w:rPr>
  </w:style>
  <w:style w:type="character" w:customStyle="1" w:styleId="RectitleChar">
    <w:name w:val="Rec_title Char"/>
    <w:link w:val="Rectitle"/>
    <w:locked/>
    <w:rsid w:val="00382DF4"/>
    <w:rPr>
      <w:b/>
      <w:sz w:val="28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382DF4"/>
    <w:rPr>
      <w:b/>
      <w:sz w:val="28"/>
      <w:lang w:val="fr-FR" w:eastAsia="en-US"/>
    </w:rPr>
  </w:style>
  <w:style w:type="character" w:customStyle="1" w:styleId="FiguretitleChar">
    <w:name w:val="Figure_title Char"/>
    <w:link w:val="Figuretitle"/>
    <w:locked/>
    <w:rsid w:val="00382DF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382DF4"/>
    <w:rPr>
      <w:caps/>
      <w:sz w:val="18"/>
      <w:lang w:val="fr-FR" w:eastAsia="en-US"/>
    </w:rPr>
  </w:style>
  <w:style w:type="character" w:customStyle="1" w:styleId="CallChar">
    <w:name w:val="Call Char"/>
    <w:link w:val="Call"/>
    <w:locked/>
    <w:rsid w:val="00382DF4"/>
    <w:rPr>
      <w:i/>
      <w:sz w:val="24"/>
      <w:lang w:val="fr-FR" w:eastAsia="en-US"/>
    </w:rPr>
  </w:style>
  <w:style w:type="paragraph" w:customStyle="1" w:styleId="Reasons">
    <w:name w:val="Reasons"/>
    <w:basedOn w:val="Normal"/>
    <w:qFormat/>
    <w:rsid w:val="00382DF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image" Target="media/image4.emf"/><Relationship Id="rId25" Type="http://schemas.openxmlformats.org/officeDocument/2006/relationships/image" Target="media/image7.wmf"/><Relationship Id="rId33" Type="http://schemas.openxmlformats.org/officeDocument/2006/relationships/image" Target="media/image10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image" Target="media/image6.emf"/><Relationship Id="rId28" Type="http://schemas.openxmlformats.org/officeDocument/2006/relationships/oleObject" Target="embeddings/oleObject10.bin"/><Relationship Id="rId36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5.emf"/><Relationship Id="rId31" Type="http://schemas.openxmlformats.org/officeDocument/2006/relationships/oleObject" Target="embeddings/oleObject12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image" Target="media/image8.wmf"/><Relationship Id="rId30" Type="http://schemas.openxmlformats.org/officeDocument/2006/relationships/oleObject" Target="embeddings/oleObject11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1FD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272</TotalTime>
  <Pages>9</Pages>
  <Words>2186</Words>
  <Characters>11901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10</cp:revision>
  <cp:lastPrinted>2014-05-30T08:22:00Z</cp:lastPrinted>
  <dcterms:created xsi:type="dcterms:W3CDTF">2014-05-30T08:16:00Z</dcterms:created>
  <dcterms:modified xsi:type="dcterms:W3CDTF">2014-06-03T07:53:00Z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