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874ED" w14:textId="77777777" w:rsidR="00FE79FE" w:rsidRDefault="00FE79FE"/>
    <w:p w14:paraId="136A9246" w14:textId="77777777" w:rsidR="00013002" w:rsidRDefault="00013002" w:rsidP="00DE5556">
      <w:pPr>
        <w:tabs>
          <w:tab w:val="clear" w:pos="794"/>
          <w:tab w:val="clear" w:pos="1191"/>
          <w:tab w:val="clear" w:pos="1588"/>
          <w:tab w:val="clear" w:pos="1985"/>
        </w:tabs>
      </w:pPr>
    </w:p>
    <w:p w14:paraId="7A7A5521" w14:textId="24B9CDD5" w:rsidR="00D5024B" w:rsidRPr="00DE15A1" w:rsidRDefault="005B218E" w:rsidP="00D5024B">
      <w:pPr>
        <w:pStyle w:val="CoverNumber"/>
        <w:rPr>
          <w:rFonts w:eastAsia="SimHei" w:cs="Arial"/>
          <w:lang w:eastAsia="zh-CN"/>
        </w:rPr>
      </w:pPr>
      <w:r w:rsidRPr="00DE15A1">
        <w:rPr>
          <w:rFonts w:eastAsia="SimHei" w:cs="Arial"/>
          <w:lang w:eastAsia="zh-CN"/>
        </w:rPr>
        <w:t xml:space="preserve">ITU-R </w:t>
      </w:r>
      <w:r w:rsidR="0011142E" w:rsidRPr="00DE15A1">
        <w:rPr>
          <w:rFonts w:eastAsia="SimHei" w:cs="Arial"/>
          <w:lang w:eastAsia="zh-CN"/>
        </w:rPr>
        <w:t>F</w:t>
      </w:r>
      <w:r w:rsidRPr="00DE15A1">
        <w:rPr>
          <w:rFonts w:eastAsia="SimHei" w:cs="Arial"/>
          <w:lang w:eastAsia="zh-CN"/>
        </w:rPr>
        <w:t>.</w:t>
      </w:r>
      <w:r w:rsidR="0011142E" w:rsidRPr="00DE15A1">
        <w:rPr>
          <w:rFonts w:eastAsia="SimHei" w:cs="Arial"/>
          <w:lang w:eastAsia="zh-CN"/>
        </w:rPr>
        <w:t>2173</w:t>
      </w:r>
      <w:r w:rsidR="00534C73" w:rsidRPr="00DE15A1">
        <w:rPr>
          <w:rFonts w:eastAsia="SimHei" w:cs="Arial"/>
          <w:lang w:eastAsia="zh-CN"/>
        </w:rPr>
        <w:t>-</w:t>
      </w:r>
      <w:r w:rsidR="0011142E" w:rsidRPr="00DE15A1">
        <w:rPr>
          <w:rFonts w:eastAsia="SimHei" w:cs="Arial"/>
          <w:lang w:eastAsia="zh-CN"/>
        </w:rPr>
        <w:t>0</w:t>
      </w:r>
      <w:r w:rsidR="00B11188" w:rsidRPr="00DE15A1">
        <w:rPr>
          <w:rFonts w:eastAsia="SimHei" w:cs="Arial"/>
          <w:lang w:eastAsia="zh-CN"/>
        </w:rPr>
        <w:t xml:space="preserve"> </w:t>
      </w:r>
      <w:r w:rsidRPr="00DE15A1">
        <w:rPr>
          <w:rFonts w:eastAsia="SimHei" w:cs="Arial"/>
          <w:lang w:eastAsia="zh-CN"/>
        </w:rPr>
        <w:t>建议书</w:t>
      </w:r>
    </w:p>
    <w:p w14:paraId="4220BAB0" w14:textId="32D96BC2" w:rsidR="00D5024B" w:rsidRPr="00DE15A1" w:rsidRDefault="00D5024B" w:rsidP="00534C73">
      <w:pPr>
        <w:pStyle w:val="CoverDate"/>
        <w:rPr>
          <w:rFonts w:eastAsia="SimHei" w:cs="Arial"/>
          <w:lang w:eastAsia="zh-CN"/>
        </w:rPr>
      </w:pPr>
      <w:r w:rsidRPr="00DE15A1">
        <w:rPr>
          <w:rFonts w:eastAsia="SimHei" w:cs="Arial"/>
          <w:lang w:eastAsia="zh-CN"/>
        </w:rPr>
        <w:t>(</w:t>
      </w:r>
      <w:r w:rsidR="0011142E" w:rsidRPr="00DE15A1">
        <w:rPr>
          <w:rFonts w:eastAsia="SimHei" w:cs="Arial"/>
          <w:lang w:val="en-GB" w:eastAsia="zh-CN"/>
        </w:rPr>
        <w:t>02</w:t>
      </w:r>
      <w:r w:rsidR="00534C73" w:rsidRPr="00DE15A1">
        <w:rPr>
          <w:rFonts w:eastAsia="SimHei" w:cs="Arial"/>
          <w:lang w:val="en-GB" w:eastAsia="zh-CN"/>
        </w:rPr>
        <w:t>/202</w:t>
      </w:r>
      <w:r w:rsidR="0011142E" w:rsidRPr="00DE15A1">
        <w:rPr>
          <w:rFonts w:eastAsia="SimHei" w:cs="Arial"/>
          <w:lang w:val="en-GB" w:eastAsia="zh-CN"/>
        </w:rPr>
        <w:t>6</w:t>
      </w:r>
      <w:r w:rsidRPr="00DE15A1">
        <w:rPr>
          <w:rFonts w:eastAsia="SimHei" w:cs="Arial"/>
          <w:lang w:eastAsia="zh-CN"/>
        </w:rPr>
        <w:t>)</w:t>
      </w:r>
    </w:p>
    <w:p w14:paraId="7CA6DAC2" w14:textId="2AEC3072" w:rsidR="00D5024B" w:rsidRPr="00DE15A1" w:rsidRDefault="0011142E" w:rsidP="00D5024B">
      <w:pPr>
        <w:pStyle w:val="CoverSeries"/>
        <w:rPr>
          <w:rFonts w:eastAsia="SimHei" w:cs="Arial"/>
          <w:lang w:eastAsia="zh-CN"/>
        </w:rPr>
      </w:pPr>
      <w:r w:rsidRPr="00DE15A1">
        <w:rPr>
          <w:rFonts w:eastAsia="SimHei" w:cs="Arial"/>
          <w:lang w:eastAsia="zh-CN"/>
        </w:rPr>
        <w:t>F</w:t>
      </w:r>
      <w:r w:rsidR="005B218E" w:rsidRPr="00DE15A1">
        <w:rPr>
          <w:rFonts w:eastAsia="SimHei" w:cs="Arial"/>
          <w:lang w:eastAsia="zh-CN"/>
        </w:rPr>
        <w:t>系列</w:t>
      </w:r>
      <w:r w:rsidR="00CE08AF" w:rsidRPr="00DE15A1">
        <w:rPr>
          <w:rFonts w:eastAsia="SimHei" w:cs="Arial"/>
          <w:lang w:eastAsia="zh-CN"/>
        </w:rPr>
        <w:t>：</w:t>
      </w:r>
      <w:r w:rsidRPr="00DE15A1">
        <w:rPr>
          <w:rFonts w:eastAsia="SimHei" w:cs="Arial"/>
          <w:lang w:eastAsia="zh-CN"/>
        </w:rPr>
        <w:t>固定业务</w:t>
      </w:r>
    </w:p>
    <w:p w14:paraId="2823491A" w14:textId="42376C2C" w:rsidR="00D5024B" w:rsidRPr="004A6FEB" w:rsidRDefault="0011142E" w:rsidP="00534C73">
      <w:pPr>
        <w:pStyle w:val="CoverTitle"/>
        <w:rPr>
          <w:lang w:eastAsia="zh-CN"/>
        </w:rPr>
      </w:pPr>
      <w:r w:rsidRPr="00DE15A1">
        <w:rPr>
          <w:rFonts w:eastAsia="SimHei" w:cs="Arial"/>
          <w:lang w:val="en-GB" w:eastAsia="zh-CN"/>
        </w:rPr>
        <w:t>工作于</w:t>
      </w:r>
      <w:r w:rsidRPr="00DE15A1">
        <w:rPr>
          <w:rFonts w:eastAsia="SimHei" w:cs="Arial"/>
          <w:lang w:val="en-GB" w:eastAsia="zh-CN"/>
        </w:rPr>
        <w:t>92-94 GHz</w:t>
      </w:r>
      <w:r w:rsidRPr="00DE15A1">
        <w:rPr>
          <w:rFonts w:eastAsia="SimHei" w:cs="Arial"/>
          <w:lang w:val="en-GB" w:eastAsia="zh-CN"/>
        </w:rPr>
        <w:t>、</w:t>
      </w:r>
      <w:r w:rsidRPr="00DE15A1">
        <w:rPr>
          <w:rFonts w:eastAsia="SimHei" w:cs="Arial"/>
          <w:lang w:val="en-GB" w:eastAsia="zh-CN"/>
        </w:rPr>
        <w:t>94.1</w:t>
      </w:r>
      <w:r w:rsidR="00DA260D">
        <w:rPr>
          <w:rFonts w:eastAsia="SimHei" w:cs="Arial" w:hint="eastAsia"/>
          <w:lang w:val="en-GB" w:eastAsia="zh-CN"/>
        </w:rPr>
        <w:t>-</w:t>
      </w:r>
      <w:r w:rsidRPr="00DE15A1">
        <w:rPr>
          <w:rFonts w:eastAsia="SimHei" w:cs="Arial"/>
          <w:lang w:val="en-GB" w:eastAsia="zh-CN"/>
        </w:rPr>
        <w:t>100 GHz</w:t>
      </w:r>
      <w:r w:rsidRPr="00DE15A1">
        <w:rPr>
          <w:rFonts w:eastAsia="SimHei" w:cs="Arial"/>
          <w:lang w:val="en-GB" w:eastAsia="zh-CN"/>
        </w:rPr>
        <w:t>、</w:t>
      </w:r>
      <w:r w:rsidRPr="00DE15A1">
        <w:rPr>
          <w:rFonts w:eastAsia="SimHei" w:cs="Arial"/>
          <w:lang w:val="en-GB" w:eastAsia="zh-CN"/>
        </w:rPr>
        <w:t>102</w:t>
      </w:r>
      <w:r w:rsidR="00DA260D">
        <w:rPr>
          <w:rFonts w:eastAsia="SimHei" w:cs="Arial"/>
          <w:lang w:val="en-GB" w:eastAsia="zh-CN"/>
        </w:rPr>
        <w:noBreakHyphen/>
      </w:r>
      <w:r w:rsidRPr="00DE15A1">
        <w:rPr>
          <w:rFonts w:eastAsia="SimHei" w:cs="Arial"/>
          <w:lang w:val="en-GB" w:eastAsia="zh-CN"/>
        </w:rPr>
        <w:t>109.5 GHz</w:t>
      </w:r>
      <w:r w:rsidRPr="00DE15A1">
        <w:rPr>
          <w:rFonts w:eastAsia="SimHei" w:cs="Arial"/>
          <w:lang w:val="en-GB" w:eastAsia="zh-CN"/>
        </w:rPr>
        <w:t>和</w:t>
      </w:r>
      <w:r w:rsidRPr="00DE15A1">
        <w:rPr>
          <w:rFonts w:eastAsia="SimHei" w:cs="Arial"/>
          <w:lang w:val="en-GB" w:eastAsia="zh-CN"/>
        </w:rPr>
        <w:t>111.8</w:t>
      </w:r>
      <w:r w:rsidR="00DA260D">
        <w:rPr>
          <w:rFonts w:eastAsia="SimHei" w:cs="Arial"/>
          <w:lang w:val="en-GB" w:eastAsia="zh-CN"/>
        </w:rPr>
        <w:t>-</w:t>
      </w:r>
      <w:r w:rsidRPr="00DE15A1">
        <w:rPr>
          <w:rFonts w:eastAsia="SimHei" w:cs="Arial"/>
          <w:lang w:val="en-GB" w:eastAsia="zh-CN"/>
        </w:rPr>
        <w:t>114.25 GHz</w:t>
      </w:r>
      <w:r w:rsidR="00DE15A1">
        <w:rPr>
          <w:rFonts w:eastAsia="SimHei" w:cs="Arial"/>
          <w:lang w:val="en-GB" w:eastAsia="zh-CN"/>
        </w:rPr>
        <w:br/>
      </w:r>
      <w:r w:rsidRPr="00DE15A1">
        <w:rPr>
          <w:rFonts w:eastAsia="SimHei" w:cs="Arial"/>
          <w:lang w:val="en-GB" w:eastAsia="zh-CN"/>
        </w:rPr>
        <w:t>频率范围的固定业务系统的射频</w:t>
      </w:r>
      <w:r w:rsidR="00343AEA">
        <w:rPr>
          <w:rFonts w:eastAsia="SimHei" w:cs="Arial"/>
          <w:lang w:val="en-GB" w:eastAsia="zh-CN"/>
        </w:rPr>
        <w:br/>
      </w:r>
      <w:r w:rsidRPr="00DE15A1">
        <w:rPr>
          <w:rFonts w:eastAsia="SimHei" w:cs="Arial"/>
          <w:lang w:val="en-GB" w:eastAsia="zh-CN"/>
        </w:rPr>
        <w:t>信道和频率区块安排</w:t>
      </w:r>
    </w:p>
    <w:p w14:paraId="6CB83166" w14:textId="77777777" w:rsidR="00FE79FE" w:rsidRPr="005373E0" w:rsidRDefault="00FE79FE" w:rsidP="005373E0">
      <w:pPr>
        <w:rPr>
          <w:lang w:val="en-US" w:eastAsia="zh-CN"/>
        </w:rPr>
      </w:pPr>
    </w:p>
    <w:p w14:paraId="714C16C7" w14:textId="77777777" w:rsidR="00A71FE5" w:rsidRPr="00534C73" w:rsidRDefault="00A71FE5" w:rsidP="005373E0">
      <w:pPr>
        <w:rPr>
          <w:lang w:val="en-US" w:eastAsia="zh-CN"/>
        </w:rPr>
      </w:pPr>
    </w:p>
    <w:p w14:paraId="0F12D2E5" w14:textId="77777777" w:rsidR="00EE47C4" w:rsidRPr="00534C73" w:rsidRDefault="00EE47C4" w:rsidP="005373E0">
      <w:pPr>
        <w:rPr>
          <w:lang w:val="en-US" w:eastAsia="zh-CN"/>
        </w:rPr>
        <w:sectPr w:rsidR="00EE47C4" w:rsidRPr="00534C73" w:rsidSect="0027411A">
          <w:headerReference w:type="even" r:id="rId8"/>
          <w:headerReference w:type="default" r:id="rId9"/>
          <w:footerReference w:type="default" r:id="rId10"/>
          <w:pgSz w:w="11907" w:h="16840" w:code="9"/>
          <w:pgMar w:top="1089" w:right="1089" w:bottom="284" w:left="1089" w:header="737" w:footer="284" w:gutter="0"/>
          <w:pgNumType w:start="1"/>
          <w:cols w:space="720"/>
          <w:docGrid w:linePitch="326"/>
        </w:sectPr>
      </w:pPr>
    </w:p>
    <w:p w14:paraId="603165BE" w14:textId="77777777" w:rsidR="00D5024B" w:rsidRPr="00586EF8" w:rsidRDefault="001477C8" w:rsidP="00D5024B">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240" w:after="0"/>
        <w:rPr>
          <w:bCs/>
          <w:sz w:val="24"/>
          <w:szCs w:val="24"/>
          <w:lang w:val="en-US" w:eastAsia="zh-CN"/>
        </w:rPr>
      </w:pPr>
      <w:bookmarkStart w:id="0" w:name="c2tope"/>
      <w:bookmarkEnd w:id="0"/>
      <w:r w:rsidRPr="001477C8">
        <w:rPr>
          <w:rFonts w:hint="eastAsia"/>
          <w:bCs/>
          <w:sz w:val="24"/>
          <w:szCs w:val="24"/>
          <w:lang w:val="en-US" w:eastAsia="zh-CN"/>
        </w:rPr>
        <w:lastRenderedPageBreak/>
        <w:t>前言</w:t>
      </w:r>
    </w:p>
    <w:p w14:paraId="1AD21A59" w14:textId="77777777" w:rsidR="00DE15A1" w:rsidRPr="00CC01C7" w:rsidRDefault="00DE15A1" w:rsidP="00DE15A1">
      <w:pPr>
        <w:ind w:firstLineChars="200" w:firstLine="400"/>
        <w:rPr>
          <w:sz w:val="20"/>
          <w:lang w:val="en-US" w:eastAsia="zh-CN"/>
        </w:rPr>
      </w:pPr>
      <w:r w:rsidRPr="00CC01C7">
        <w:rPr>
          <w:rFonts w:hint="eastAsia"/>
          <w:sz w:val="20"/>
          <w:lang w:val="en-US" w:eastAsia="zh-CN"/>
        </w:rPr>
        <w:t>无线电通信部门的作用是确保所有无线电通信业务，包括卫星业务，合理、公平、有效和经济地使用无线电频谱，并开展没有频率范围限制的研究，在此基础上通过建议书。</w:t>
      </w:r>
    </w:p>
    <w:p w14:paraId="09498793" w14:textId="77777777" w:rsidR="00DE15A1" w:rsidRDefault="00DE15A1" w:rsidP="00DE15A1">
      <w:pPr>
        <w:ind w:firstLineChars="200" w:firstLine="400"/>
        <w:rPr>
          <w:sz w:val="20"/>
          <w:lang w:val="en-US" w:eastAsia="zh-CN"/>
        </w:rPr>
      </w:pPr>
      <w:r w:rsidRPr="00CC01C7">
        <w:rPr>
          <w:rFonts w:hint="eastAsia"/>
          <w:sz w:val="20"/>
          <w:lang w:val="en-US" w:eastAsia="zh-CN"/>
        </w:rPr>
        <w:t>无线电通信部门制定规章制度和政策的职能由世界和区域无线电通信大会以及无线电通信全会完成，并得到各研究组的支持。</w:t>
      </w:r>
    </w:p>
    <w:p w14:paraId="64E2D191" w14:textId="77777777" w:rsidR="00DE15A1" w:rsidRPr="00A74B43" w:rsidRDefault="00DE15A1" w:rsidP="00DE15A1">
      <w:pPr>
        <w:pStyle w:val="Heading1"/>
        <w:jc w:val="center"/>
        <w:rPr>
          <w:szCs w:val="24"/>
          <w:lang w:val="en-US" w:eastAsia="zh-CN"/>
        </w:rPr>
      </w:pPr>
      <w:r w:rsidRPr="00A511E2">
        <w:rPr>
          <w:rFonts w:hint="eastAsia"/>
          <w:szCs w:val="24"/>
          <w:lang w:val="en-US" w:eastAsia="zh-CN"/>
        </w:rPr>
        <w:t>知识产权</w:t>
      </w:r>
    </w:p>
    <w:p w14:paraId="6C8E863C" w14:textId="77777777" w:rsidR="00DE15A1" w:rsidRDefault="00DE15A1" w:rsidP="00DE15A1">
      <w:pPr>
        <w:tabs>
          <w:tab w:val="clear" w:pos="794"/>
          <w:tab w:val="clear" w:pos="1191"/>
          <w:tab w:val="clear" w:pos="1588"/>
          <w:tab w:val="clear" w:pos="1985"/>
        </w:tabs>
        <w:wordWrap w:val="0"/>
        <w:overflowPunct/>
        <w:topLinePunct/>
        <w:autoSpaceDE/>
        <w:autoSpaceDN/>
        <w:ind w:firstLineChars="200" w:firstLine="400"/>
        <w:rPr>
          <w:rFonts w:ascii="SimSun" w:hAnsi="SimSun" w:cs="SimSun"/>
          <w:noProof/>
          <w:sz w:val="20"/>
          <w:lang w:val="en-US" w:eastAsia="zh-CN"/>
        </w:rPr>
      </w:pPr>
      <w:r w:rsidRPr="004B2391">
        <w:rPr>
          <w:rFonts w:ascii="SimSun" w:hAnsi="SimSun" w:cs="SimSun" w:hint="eastAsia"/>
          <w:sz w:val="20"/>
          <w:lang w:eastAsia="zh-CN"/>
        </w:rPr>
        <w:t>国际电联提请注意：本建议书的应用或实施可能涉及使用已申报的知识产权。国际电联对无论是其成员还是建议书制定程序之外的其他机构提出的有关已申报的知识产权的证据、有效性或适用性不表示意见。</w:t>
      </w:r>
    </w:p>
    <w:p w14:paraId="32C08E7B" w14:textId="77777777" w:rsidR="00DE15A1" w:rsidRPr="00526FC2" w:rsidRDefault="00DE15A1" w:rsidP="00DE15A1">
      <w:pPr>
        <w:tabs>
          <w:tab w:val="clear" w:pos="794"/>
          <w:tab w:val="clear" w:pos="1191"/>
          <w:tab w:val="clear" w:pos="1588"/>
          <w:tab w:val="clear" w:pos="1985"/>
        </w:tabs>
        <w:wordWrap w:val="0"/>
        <w:overflowPunct/>
        <w:topLinePunct/>
        <w:autoSpaceDE/>
        <w:autoSpaceDN/>
        <w:ind w:firstLineChars="200" w:firstLine="400"/>
        <w:rPr>
          <w:rFonts w:ascii="SimSun" w:hAnsi="SimSun" w:cs="SimSun"/>
          <w:noProof/>
          <w:sz w:val="20"/>
          <w:lang w:val="en-US" w:eastAsia="zh-CN"/>
        </w:rPr>
      </w:pPr>
      <w:r w:rsidRPr="004B2391">
        <w:rPr>
          <w:rFonts w:ascii="SimSun" w:hAnsi="SimSun" w:cs="SimSun" w:hint="eastAsia"/>
          <w:sz w:val="20"/>
          <w:lang w:eastAsia="zh-CN"/>
        </w:rPr>
        <w:t>至本建议书批准之日止，国际</w:t>
      </w:r>
      <w:proofErr w:type="gramStart"/>
      <w:r w:rsidRPr="004B2391">
        <w:rPr>
          <w:rFonts w:ascii="SimSun" w:hAnsi="SimSun" w:cs="SimSun" w:hint="eastAsia"/>
          <w:sz w:val="20"/>
          <w:lang w:eastAsia="zh-CN"/>
        </w:rPr>
        <w:t>电联未收到</w:t>
      </w:r>
      <w:proofErr w:type="gramEnd"/>
      <w:r w:rsidRPr="004B2391">
        <w:rPr>
          <w:rFonts w:ascii="SimSun" w:hAnsi="SimSun" w:cs="SimSun" w:hint="eastAsia"/>
          <w:sz w:val="20"/>
          <w:lang w:eastAsia="zh-CN"/>
        </w:rPr>
        <w:t>实施本建议书可能需要的受专利保护的知识产权的通知。</w:t>
      </w:r>
      <w:r w:rsidRPr="00A43A3D">
        <w:rPr>
          <w:rFonts w:ascii="SimSun" w:hAnsi="SimSun" w:cs="SimSun" w:hint="eastAsia"/>
          <w:sz w:val="20"/>
          <w:lang w:eastAsia="zh-CN"/>
        </w:rPr>
        <w:t>但需要提醒实施者注意的是，这可能并非最新信息，因此大力提倡他们通过下列网站查询适当的</w:t>
      </w:r>
      <w:r w:rsidRPr="00DC3F60">
        <w:rPr>
          <w:sz w:val="20"/>
          <w:lang w:eastAsia="zh-CN"/>
        </w:rPr>
        <w:t>ITU-</w:t>
      </w:r>
      <w:r>
        <w:rPr>
          <w:sz w:val="20"/>
          <w:lang w:eastAsia="zh-CN"/>
        </w:rPr>
        <w:t>R</w:t>
      </w:r>
      <w:r>
        <w:rPr>
          <w:rFonts w:hint="eastAsia"/>
          <w:sz w:val="20"/>
          <w:lang w:eastAsia="zh-CN"/>
        </w:rPr>
        <w:t>专利信息：</w:t>
      </w:r>
      <w:r>
        <w:rPr>
          <w:sz w:val="20"/>
          <w:lang w:eastAsia="zh-CN"/>
        </w:rPr>
        <w:br/>
      </w:r>
      <w:hyperlink r:id="rId11" w:history="1">
        <w:r w:rsidRPr="00BE0FA4">
          <w:rPr>
            <w:rStyle w:val="Hyperlink"/>
            <w:sz w:val="20"/>
            <w:lang w:val="en-US" w:eastAsia="zh-CN"/>
          </w:rPr>
          <w:t>https://www.itu.int/en/ITU-R/study-groups/Pages/itu-r-patent-information.aspx</w:t>
        </w:r>
      </w:hyperlink>
      <w:r>
        <w:rPr>
          <w:rFonts w:hint="eastAsia"/>
          <w:sz w:val="20"/>
          <w:lang w:val="en-US" w:eastAsia="zh-CN"/>
        </w:rPr>
        <w:t>。</w:t>
      </w:r>
    </w:p>
    <w:p w14:paraId="2026C0B4" w14:textId="77777777" w:rsidR="00DE15A1" w:rsidRDefault="00DE15A1" w:rsidP="00DE15A1">
      <w:pPr>
        <w:jc w:val="center"/>
        <w:rPr>
          <w:noProof/>
          <w:sz w:val="22"/>
          <w:lang w:val="en-US" w:eastAsia="zh-CN"/>
        </w:rPr>
      </w:pPr>
    </w:p>
    <w:tbl>
      <w:tblPr>
        <w:tblW w:w="5000" w:type="pct"/>
        <w:jc w:val="center"/>
        <w:tblBorders>
          <w:top w:val="single" w:sz="12" w:space="0" w:color="000080"/>
          <w:left w:val="single" w:sz="12" w:space="0" w:color="000080"/>
          <w:bottom w:val="single" w:sz="12" w:space="0" w:color="000080"/>
          <w:right w:val="single" w:sz="12" w:space="0" w:color="000080"/>
        </w:tblBorders>
        <w:tblLook w:val="04A0" w:firstRow="1" w:lastRow="0" w:firstColumn="1" w:lastColumn="0" w:noHBand="0" w:noVBand="1"/>
      </w:tblPr>
      <w:tblGrid>
        <w:gridCol w:w="1170"/>
        <w:gridCol w:w="8439"/>
      </w:tblGrid>
      <w:tr w:rsidR="00DE15A1" w14:paraId="64959384" w14:textId="77777777" w:rsidTr="00D74C34">
        <w:trPr>
          <w:jc w:val="center"/>
        </w:trPr>
        <w:tc>
          <w:tcPr>
            <w:tcW w:w="9360" w:type="dxa"/>
            <w:gridSpan w:val="2"/>
            <w:tcBorders>
              <w:top w:val="single" w:sz="12" w:space="0" w:color="000080"/>
              <w:left w:val="single" w:sz="12" w:space="0" w:color="000080"/>
              <w:bottom w:val="nil"/>
              <w:right w:val="single" w:sz="12" w:space="0" w:color="000080"/>
            </w:tcBorders>
          </w:tcPr>
          <w:p w14:paraId="09BB7FD4" w14:textId="77777777" w:rsidR="00DE15A1" w:rsidRPr="00910F2D" w:rsidRDefault="00DE15A1" w:rsidP="00D74C34">
            <w:pPr>
              <w:pStyle w:val="Chaptitle"/>
              <w:rPr>
                <w:noProof/>
                <w:sz w:val="22"/>
                <w:szCs w:val="22"/>
                <w:lang w:eastAsia="zh-CN"/>
              </w:rPr>
            </w:pPr>
            <w:r w:rsidRPr="00910F2D">
              <w:rPr>
                <w:rFonts w:hint="eastAsia"/>
                <w:noProof/>
                <w:sz w:val="22"/>
                <w:szCs w:val="22"/>
                <w:lang w:eastAsia="zh-CN"/>
              </w:rPr>
              <w:t xml:space="preserve">ITU-R </w:t>
            </w:r>
            <w:r w:rsidRPr="00910F2D">
              <w:rPr>
                <w:rFonts w:ascii="SimSun" w:hAnsi="SimSun" w:cs="SimSun" w:hint="eastAsia"/>
                <w:noProof/>
                <w:sz w:val="22"/>
                <w:szCs w:val="22"/>
                <w:lang w:val="en-US" w:eastAsia="zh-CN"/>
              </w:rPr>
              <w:t>建议书系列</w:t>
            </w:r>
          </w:p>
          <w:p w14:paraId="79239199" w14:textId="77777777" w:rsidR="00DE15A1" w:rsidRDefault="00DE15A1" w:rsidP="00D74C34">
            <w:pPr>
              <w:pStyle w:val="Tablehead"/>
              <w:tabs>
                <w:tab w:val="clear" w:pos="284"/>
                <w:tab w:val="clear" w:pos="567"/>
                <w:tab w:val="clear" w:pos="851"/>
                <w:tab w:val="clear" w:pos="1134"/>
                <w:tab w:val="clear" w:pos="1418"/>
                <w:tab w:val="clear" w:pos="1701"/>
                <w:tab w:val="left" w:pos="794"/>
                <w:tab w:val="left" w:pos="1191"/>
                <w:tab w:val="left" w:pos="1588"/>
              </w:tabs>
              <w:spacing w:before="120" w:after="60"/>
              <w:rPr>
                <w:bCs/>
                <w:noProof/>
                <w:sz w:val="20"/>
                <w:lang w:eastAsia="zh-CN"/>
              </w:rPr>
            </w:pPr>
            <w:r>
              <w:rPr>
                <w:rFonts w:hint="eastAsia"/>
                <w:b w:val="0"/>
                <w:noProof/>
                <w:sz w:val="20"/>
                <w:lang w:eastAsia="zh-CN"/>
              </w:rPr>
              <w:t>（</w:t>
            </w:r>
            <w:r>
              <w:rPr>
                <w:rFonts w:hint="eastAsia"/>
                <w:b w:val="0"/>
                <w:noProof/>
                <w:sz w:val="20"/>
                <w:lang w:val="en-US" w:eastAsia="zh-CN"/>
              </w:rPr>
              <w:t>可同时在以下网址获得</w:t>
            </w:r>
            <w:r>
              <w:rPr>
                <w:rFonts w:hint="eastAsia"/>
                <w:b w:val="0"/>
                <w:noProof/>
                <w:sz w:val="20"/>
                <w:lang w:eastAsia="zh-CN"/>
              </w:rPr>
              <w:t>：</w:t>
            </w:r>
            <w:hyperlink r:id="rId12" w:history="1">
              <w:r>
                <w:rPr>
                  <w:rStyle w:val="Hyperlink"/>
                  <w:rFonts w:hint="eastAsia"/>
                  <w:b w:val="0"/>
                  <w:bCs/>
                  <w:noProof/>
                  <w:sz w:val="20"/>
                  <w:lang w:eastAsia="zh-CN"/>
                </w:rPr>
                <w:t>https://www.itu.int/publ/R-REC/zh</w:t>
              </w:r>
            </w:hyperlink>
            <w:r>
              <w:rPr>
                <w:rFonts w:hint="eastAsia"/>
                <w:b w:val="0"/>
                <w:noProof/>
                <w:sz w:val="20"/>
                <w:lang w:eastAsia="zh-CN"/>
              </w:rPr>
              <w:t>）</w:t>
            </w:r>
          </w:p>
        </w:tc>
      </w:tr>
      <w:tr w:rsidR="00DE15A1" w14:paraId="4A53B9A3" w14:textId="77777777" w:rsidTr="00D74C34">
        <w:trPr>
          <w:jc w:val="center"/>
        </w:trPr>
        <w:tc>
          <w:tcPr>
            <w:tcW w:w="1140" w:type="dxa"/>
            <w:tcBorders>
              <w:top w:val="nil"/>
              <w:left w:val="single" w:sz="12" w:space="0" w:color="000080"/>
              <w:bottom w:val="nil"/>
              <w:right w:val="nil"/>
            </w:tcBorders>
          </w:tcPr>
          <w:p w14:paraId="59490F62" w14:textId="77777777" w:rsidR="00DE15A1" w:rsidRDefault="00DE15A1" w:rsidP="00D74C34">
            <w:pPr>
              <w:spacing w:before="200" w:after="100"/>
              <w:ind w:left="57"/>
              <w:rPr>
                <w:b/>
                <w:bCs/>
                <w:noProof/>
                <w:sz w:val="20"/>
                <w:lang w:val="en-US" w:eastAsia="zh-CN"/>
              </w:rPr>
            </w:pPr>
            <w:r>
              <w:rPr>
                <w:rFonts w:hint="eastAsia"/>
                <w:b/>
                <w:bCs/>
                <w:noProof/>
                <w:sz w:val="20"/>
                <w:lang w:val="en-US" w:eastAsia="zh-CN"/>
              </w:rPr>
              <w:t>系列</w:t>
            </w:r>
          </w:p>
        </w:tc>
        <w:tc>
          <w:tcPr>
            <w:tcW w:w="8220" w:type="dxa"/>
            <w:tcBorders>
              <w:top w:val="nil"/>
              <w:left w:val="nil"/>
              <w:bottom w:val="nil"/>
              <w:right w:val="single" w:sz="12" w:space="0" w:color="000080"/>
            </w:tcBorders>
          </w:tcPr>
          <w:p w14:paraId="62E01A09" w14:textId="77777777" w:rsidR="00DE15A1" w:rsidRPr="00863241" w:rsidRDefault="00DE15A1" w:rsidP="00D74C34">
            <w:pPr>
              <w:pStyle w:val="Tablehead"/>
              <w:tabs>
                <w:tab w:val="clear" w:pos="284"/>
                <w:tab w:val="clear" w:pos="567"/>
                <w:tab w:val="clear" w:pos="851"/>
                <w:tab w:val="clear" w:pos="1134"/>
                <w:tab w:val="clear" w:pos="1418"/>
                <w:tab w:val="clear" w:pos="1701"/>
                <w:tab w:val="left" w:pos="794"/>
                <w:tab w:val="left" w:pos="1191"/>
                <w:tab w:val="left" w:pos="1588"/>
              </w:tabs>
              <w:spacing w:before="140" w:after="100"/>
              <w:ind w:hanging="1144"/>
              <w:rPr>
                <w:rFonts w:ascii="SimSun" w:hAnsi="SimSun"/>
                <w:bCs/>
                <w:noProof/>
                <w:sz w:val="20"/>
                <w:lang w:val="en-US" w:eastAsia="zh-CN"/>
              </w:rPr>
            </w:pPr>
            <w:r w:rsidRPr="00863241">
              <w:rPr>
                <w:rFonts w:ascii="SimSun" w:hAnsi="SimSun" w:hint="eastAsia"/>
                <w:bCs/>
                <w:noProof/>
                <w:sz w:val="20"/>
                <w:lang w:val="en-US" w:eastAsia="zh-CN"/>
              </w:rPr>
              <w:t>标题</w:t>
            </w:r>
          </w:p>
        </w:tc>
      </w:tr>
      <w:tr w:rsidR="00DE15A1" w14:paraId="108F2CB5" w14:textId="77777777" w:rsidTr="00D74C34">
        <w:trPr>
          <w:jc w:val="center"/>
        </w:trPr>
        <w:tc>
          <w:tcPr>
            <w:tcW w:w="1140" w:type="dxa"/>
            <w:tcBorders>
              <w:top w:val="nil"/>
              <w:left w:val="single" w:sz="12" w:space="0" w:color="000080"/>
              <w:bottom w:val="nil"/>
              <w:right w:val="nil"/>
            </w:tcBorders>
          </w:tcPr>
          <w:p w14:paraId="09059169" w14:textId="77777777" w:rsidR="00DE15A1" w:rsidRDefault="00DE15A1" w:rsidP="00D74C34">
            <w:pPr>
              <w:spacing w:before="30" w:after="30"/>
              <w:ind w:left="57"/>
              <w:jc w:val="left"/>
              <w:rPr>
                <w:b/>
                <w:bCs/>
                <w:noProof/>
                <w:sz w:val="20"/>
                <w:lang w:val="en-US" w:eastAsia="zh-CN"/>
              </w:rPr>
            </w:pPr>
            <w:r w:rsidRPr="00B00E4F">
              <w:rPr>
                <w:rFonts w:hint="eastAsia"/>
                <w:b/>
                <w:bCs/>
                <w:noProof/>
                <w:sz w:val="20"/>
                <w:lang w:val="en-US" w:eastAsia="zh-CN"/>
              </w:rPr>
              <w:t>BO</w:t>
            </w:r>
          </w:p>
        </w:tc>
        <w:tc>
          <w:tcPr>
            <w:tcW w:w="8220" w:type="dxa"/>
            <w:tcBorders>
              <w:top w:val="nil"/>
              <w:left w:val="nil"/>
              <w:bottom w:val="nil"/>
              <w:right w:val="single" w:sz="12" w:space="0" w:color="000080"/>
            </w:tcBorders>
          </w:tcPr>
          <w:p w14:paraId="35A831E7" w14:textId="77777777" w:rsidR="00DE15A1" w:rsidRDefault="00DE15A1" w:rsidP="00D74C34">
            <w:pPr>
              <w:spacing w:before="30" w:after="30"/>
              <w:jc w:val="left"/>
              <w:rPr>
                <w:b/>
                <w:bCs/>
                <w:noProof/>
                <w:sz w:val="20"/>
                <w:lang w:val="en-US" w:eastAsia="zh-CN"/>
              </w:rPr>
            </w:pPr>
            <w:r w:rsidRPr="00B00E4F">
              <w:rPr>
                <w:rFonts w:hint="eastAsia"/>
                <w:bCs/>
                <w:noProof/>
                <w:sz w:val="20"/>
                <w:lang w:val="en-US" w:eastAsia="zh-CN"/>
              </w:rPr>
              <w:t>卫星传输</w:t>
            </w:r>
          </w:p>
        </w:tc>
      </w:tr>
      <w:tr w:rsidR="00DE15A1" w14:paraId="37E6924D" w14:textId="77777777" w:rsidTr="00D74C34">
        <w:trPr>
          <w:jc w:val="center"/>
        </w:trPr>
        <w:tc>
          <w:tcPr>
            <w:tcW w:w="1140" w:type="dxa"/>
            <w:tcBorders>
              <w:top w:val="nil"/>
              <w:left w:val="single" w:sz="12" w:space="0" w:color="000080"/>
              <w:bottom w:val="nil"/>
              <w:right w:val="nil"/>
            </w:tcBorders>
          </w:tcPr>
          <w:p w14:paraId="5FB2E1A9" w14:textId="77777777" w:rsidR="00DE15A1" w:rsidRPr="007F5EA7" w:rsidRDefault="00DE15A1" w:rsidP="00D74C34">
            <w:pPr>
              <w:spacing w:before="30" w:after="30"/>
              <w:ind w:left="57"/>
              <w:jc w:val="left"/>
              <w:rPr>
                <w:rFonts w:eastAsia="Times New Roman" w:hAnsi="Times New Roman Bold"/>
                <w:b/>
                <w:sz w:val="20"/>
                <w:lang w:val="en-US"/>
              </w:rPr>
            </w:pPr>
            <w:r w:rsidRPr="007F5EA7">
              <w:rPr>
                <w:rFonts w:eastAsia="Times New Roman" w:hAnsi="Times New Roman Bold" w:hint="eastAsia"/>
                <w:b/>
                <w:sz w:val="20"/>
                <w:lang w:val="en-US"/>
              </w:rPr>
              <w:t>BR</w:t>
            </w:r>
          </w:p>
        </w:tc>
        <w:tc>
          <w:tcPr>
            <w:tcW w:w="8220" w:type="dxa"/>
            <w:tcBorders>
              <w:top w:val="nil"/>
              <w:left w:val="nil"/>
              <w:bottom w:val="nil"/>
              <w:right w:val="single" w:sz="12" w:space="0" w:color="000080"/>
            </w:tcBorders>
          </w:tcPr>
          <w:p w14:paraId="6C87FC4A" w14:textId="77777777" w:rsidR="00DE15A1" w:rsidRPr="007F5EA7" w:rsidRDefault="00DE15A1" w:rsidP="00D74C34">
            <w:pPr>
              <w:spacing w:before="30" w:after="30"/>
              <w:jc w:val="left"/>
              <w:rPr>
                <w:rFonts w:eastAsia="Times New Roman" w:hAnsi="Times New Roman Bold"/>
                <w:bCs/>
                <w:sz w:val="20"/>
                <w:lang w:val="en-US" w:eastAsia="zh-CN"/>
              </w:rPr>
            </w:pPr>
            <w:r w:rsidRPr="007F5EA7">
              <w:rPr>
                <w:rFonts w:ascii="SimSun" w:hAnsi="SimSun" w:cs="SimSun" w:hint="eastAsia"/>
                <w:bCs/>
                <w:sz w:val="20"/>
                <w:lang w:val="en-US" w:eastAsia="zh-CN"/>
              </w:rPr>
              <w:t>用于制作、存档和播放的记录；用于电视的胶片</w:t>
            </w:r>
          </w:p>
        </w:tc>
      </w:tr>
      <w:tr w:rsidR="00DE15A1" w14:paraId="1BB9D781" w14:textId="77777777" w:rsidTr="00D74C34">
        <w:trPr>
          <w:jc w:val="center"/>
        </w:trPr>
        <w:tc>
          <w:tcPr>
            <w:tcW w:w="1140" w:type="dxa"/>
            <w:tcBorders>
              <w:top w:val="nil"/>
              <w:left w:val="single" w:sz="12" w:space="0" w:color="000080"/>
              <w:bottom w:val="nil"/>
              <w:right w:val="nil"/>
            </w:tcBorders>
          </w:tcPr>
          <w:p w14:paraId="238771B6" w14:textId="77777777" w:rsidR="00DE15A1" w:rsidRPr="00787C16" w:rsidRDefault="00DE15A1" w:rsidP="00D74C34">
            <w:pPr>
              <w:spacing w:before="30" w:after="30"/>
              <w:ind w:left="57"/>
              <w:jc w:val="left"/>
              <w:rPr>
                <w:b/>
                <w:bCs/>
                <w:noProof/>
                <w:sz w:val="20"/>
                <w:lang w:val="en-US" w:eastAsia="zh-CN"/>
              </w:rPr>
            </w:pPr>
            <w:r w:rsidRPr="00787C16">
              <w:rPr>
                <w:rFonts w:eastAsia="Times New Roman" w:hAnsi="Times New Roman Bold" w:hint="eastAsia"/>
                <w:b/>
                <w:sz w:val="20"/>
                <w:lang w:val="en-US"/>
              </w:rPr>
              <w:t>BS</w:t>
            </w:r>
          </w:p>
        </w:tc>
        <w:tc>
          <w:tcPr>
            <w:tcW w:w="8220" w:type="dxa"/>
            <w:tcBorders>
              <w:top w:val="nil"/>
              <w:left w:val="nil"/>
              <w:bottom w:val="nil"/>
              <w:right w:val="single" w:sz="12" w:space="0" w:color="000080"/>
            </w:tcBorders>
          </w:tcPr>
          <w:p w14:paraId="1E220F83" w14:textId="77777777" w:rsidR="00DE15A1" w:rsidRPr="00787C16" w:rsidRDefault="00DE15A1" w:rsidP="00D74C34">
            <w:pPr>
              <w:spacing w:before="30" w:after="30"/>
              <w:jc w:val="left"/>
              <w:rPr>
                <w:bCs/>
                <w:noProof/>
                <w:sz w:val="20"/>
                <w:lang w:val="en-US" w:eastAsia="zh-CN"/>
              </w:rPr>
            </w:pPr>
            <w:r w:rsidRPr="00787C16">
              <w:rPr>
                <w:rFonts w:ascii="SimSun" w:hAnsi="SimSun" w:cs="SimSun" w:hint="eastAsia"/>
                <w:bCs/>
                <w:sz w:val="20"/>
                <w:lang w:val="en-US" w:eastAsia="zh-CN"/>
              </w:rPr>
              <w:t>广播业务（声音）</w:t>
            </w:r>
          </w:p>
        </w:tc>
      </w:tr>
      <w:tr w:rsidR="00DE15A1" w14:paraId="5E86F5B3" w14:textId="77777777" w:rsidTr="00D74C34">
        <w:trPr>
          <w:jc w:val="center"/>
        </w:trPr>
        <w:tc>
          <w:tcPr>
            <w:tcW w:w="1140" w:type="dxa"/>
            <w:tcBorders>
              <w:top w:val="nil"/>
              <w:left w:val="single" w:sz="12" w:space="0" w:color="000080"/>
              <w:bottom w:val="nil"/>
              <w:right w:val="nil"/>
            </w:tcBorders>
          </w:tcPr>
          <w:p w14:paraId="438D2B35" w14:textId="77777777" w:rsidR="00DE15A1" w:rsidRPr="00CB4C31" w:rsidRDefault="00DE15A1" w:rsidP="00D74C34">
            <w:pPr>
              <w:spacing w:before="30" w:after="30"/>
              <w:ind w:left="57"/>
              <w:jc w:val="left"/>
              <w:rPr>
                <w:b/>
                <w:bCs/>
                <w:noProof/>
                <w:sz w:val="20"/>
                <w:lang w:val="en-US" w:eastAsia="zh-CN"/>
              </w:rPr>
            </w:pPr>
            <w:r w:rsidRPr="00CB4C31">
              <w:rPr>
                <w:rFonts w:eastAsia="Times New Roman" w:hAnsi="Times New Roman Bold" w:hint="eastAsia"/>
                <w:b/>
                <w:sz w:val="20"/>
                <w:lang w:val="en-US"/>
              </w:rPr>
              <w:t>BT</w:t>
            </w:r>
          </w:p>
        </w:tc>
        <w:tc>
          <w:tcPr>
            <w:tcW w:w="8220" w:type="dxa"/>
            <w:tcBorders>
              <w:top w:val="nil"/>
              <w:left w:val="nil"/>
              <w:bottom w:val="nil"/>
              <w:right w:val="single" w:sz="12" w:space="0" w:color="000080"/>
            </w:tcBorders>
          </w:tcPr>
          <w:p w14:paraId="19BF64B3" w14:textId="77777777" w:rsidR="00DE15A1" w:rsidRPr="00CB4C31" w:rsidRDefault="00DE15A1" w:rsidP="00D74C34">
            <w:pPr>
              <w:spacing w:before="30" w:after="30"/>
              <w:jc w:val="left"/>
              <w:rPr>
                <w:bCs/>
                <w:noProof/>
                <w:sz w:val="20"/>
                <w:lang w:val="en-US" w:eastAsia="zh-CN"/>
              </w:rPr>
            </w:pPr>
            <w:r w:rsidRPr="00CB4C31">
              <w:rPr>
                <w:rFonts w:ascii="SimSun" w:hAnsi="SimSun" w:cs="SimSun" w:hint="eastAsia"/>
                <w:bCs/>
                <w:sz w:val="20"/>
                <w:lang w:val="en-US" w:eastAsia="zh-CN"/>
              </w:rPr>
              <w:t>广播业务（电视）</w:t>
            </w:r>
          </w:p>
        </w:tc>
      </w:tr>
      <w:tr w:rsidR="00DE15A1" w14:paraId="5B0D01B9" w14:textId="77777777" w:rsidTr="00D74C34">
        <w:trPr>
          <w:jc w:val="center"/>
        </w:trPr>
        <w:tc>
          <w:tcPr>
            <w:tcW w:w="1140" w:type="dxa"/>
            <w:tcBorders>
              <w:top w:val="nil"/>
              <w:left w:val="single" w:sz="12" w:space="0" w:color="000080"/>
              <w:bottom w:val="nil"/>
              <w:right w:val="nil"/>
            </w:tcBorders>
            <w:shd w:val="clear" w:color="auto" w:fill="F2F2F2" w:themeFill="background1" w:themeFillShade="F2"/>
          </w:tcPr>
          <w:p w14:paraId="7A8CC996" w14:textId="77777777" w:rsidR="00DE15A1" w:rsidRDefault="00DE15A1" w:rsidP="00D74C34">
            <w:pPr>
              <w:spacing w:before="30" w:after="30"/>
              <w:ind w:left="57"/>
              <w:jc w:val="left"/>
              <w:rPr>
                <w:b/>
                <w:bCs/>
                <w:noProof/>
                <w:sz w:val="20"/>
                <w:lang w:val="fr-CH" w:eastAsia="zh-CN"/>
              </w:rPr>
            </w:pPr>
            <w:r w:rsidRPr="00CB4C31">
              <w:rPr>
                <w:rFonts w:eastAsia="Times New Roman" w:hAnsi="Times New Roman Bold" w:hint="eastAsia"/>
                <w:b/>
                <w:color w:val="000080"/>
                <w:sz w:val="20"/>
                <w:lang w:val="en-US"/>
              </w:rPr>
              <w:t>F</w:t>
            </w:r>
          </w:p>
        </w:tc>
        <w:tc>
          <w:tcPr>
            <w:tcW w:w="8220" w:type="dxa"/>
            <w:tcBorders>
              <w:top w:val="nil"/>
              <w:left w:val="nil"/>
              <w:bottom w:val="nil"/>
              <w:right w:val="single" w:sz="12" w:space="0" w:color="000080"/>
            </w:tcBorders>
            <w:shd w:val="clear" w:color="auto" w:fill="F2F2F2" w:themeFill="background1" w:themeFillShade="F2"/>
          </w:tcPr>
          <w:p w14:paraId="061E7F79" w14:textId="77777777" w:rsidR="00DE15A1" w:rsidRPr="00CB4C31" w:rsidRDefault="00DE15A1" w:rsidP="00D74C34">
            <w:pPr>
              <w:spacing w:before="30" w:after="30"/>
              <w:jc w:val="left"/>
              <w:rPr>
                <w:rFonts w:ascii="SimSun" w:hAnsi="SimSun" w:cs="SimSun"/>
                <w:b/>
                <w:color w:val="000080"/>
                <w:sz w:val="20"/>
                <w:lang w:val="en-US" w:eastAsia="zh-CN"/>
              </w:rPr>
            </w:pPr>
            <w:r w:rsidRPr="00CB4C31">
              <w:rPr>
                <w:rFonts w:ascii="SimSun" w:hAnsi="SimSun" w:cs="SimSun" w:hint="eastAsia"/>
                <w:b/>
                <w:color w:val="000080"/>
                <w:sz w:val="20"/>
                <w:lang w:val="en-US" w:eastAsia="zh-CN"/>
              </w:rPr>
              <w:t>固定业务</w:t>
            </w:r>
          </w:p>
        </w:tc>
      </w:tr>
      <w:tr w:rsidR="00DE15A1" w14:paraId="4FF8A6E9" w14:textId="77777777" w:rsidTr="00D74C34">
        <w:trPr>
          <w:jc w:val="center"/>
        </w:trPr>
        <w:tc>
          <w:tcPr>
            <w:tcW w:w="1140" w:type="dxa"/>
            <w:tcBorders>
              <w:top w:val="nil"/>
              <w:left w:val="single" w:sz="12" w:space="0" w:color="000080"/>
              <w:bottom w:val="nil"/>
              <w:right w:val="nil"/>
            </w:tcBorders>
            <w:shd w:val="clear" w:color="auto" w:fill="FFFFFF" w:themeFill="background1"/>
          </w:tcPr>
          <w:p w14:paraId="1D07FBF6" w14:textId="77777777" w:rsidR="00DE15A1" w:rsidRDefault="00DE15A1" w:rsidP="00D74C34">
            <w:pPr>
              <w:spacing w:before="30" w:after="30"/>
              <w:ind w:left="57"/>
              <w:jc w:val="left"/>
              <w:rPr>
                <w:noProof/>
                <w:sz w:val="20"/>
                <w:lang w:val="fr-CH" w:eastAsia="zh-CN"/>
              </w:rPr>
            </w:pPr>
            <w:r>
              <w:rPr>
                <w:rFonts w:hint="eastAsia"/>
                <w:b/>
                <w:bCs/>
                <w:noProof/>
                <w:sz w:val="20"/>
                <w:lang w:val="en-US" w:eastAsia="zh-CN"/>
              </w:rPr>
              <w:t>M</w:t>
            </w:r>
          </w:p>
        </w:tc>
        <w:tc>
          <w:tcPr>
            <w:tcW w:w="8220" w:type="dxa"/>
            <w:tcBorders>
              <w:top w:val="nil"/>
              <w:left w:val="nil"/>
              <w:bottom w:val="nil"/>
              <w:right w:val="single" w:sz="12" w:space="0" w:color="000080"/>
            </w:tcBorders>
            <w:shd w:val="clear" w:color="auto" w:fill="FFFFFF" w:themeFill="background1"/>
          </w:tcPr>
          <w:p w14:paraId="5659D978" w14:textId="77777777" w:rsidR="00DE15A1" w:rsidRDefault="00DE15A1" w:rsidP="00D74C34">
            <w:pPr>
              <w:pStyle w:val="Tabletext"/>
              <w:tabs>
                <w:tab w:val="clear" w:pos="284"/>
                <w:tab w:val="clear" w:pos="567"/>
                <w:tab w:val="clear" w:pos="851"/>
                <w:tab w:val="clear" w:pos="1134"/>
                <w:tab w:val="clear" w:pos="1418"/>
                <w:tab w:val="clear" w:pos="1701"/>
                <w:tab w:val="left" w:pos="794"/>
                <w:tab w:val="left" w:pos="1191"/>
                <w:tab w:val="left" w:pos="1588"/>
              </w:tabs>
              <w:spacing w:before="30" w:after="30"/>
              <w:rPr>
                <w:noProof/>
                <w:sz w:val="20"/>
                <w:lang w:val="fr-CH" w:eastAsia="zh-CN"/>
              </w:rPr>
            </w:pPr>
            <w:r>
              <w:rPr>
                <w:rFonts w:hint="eastAsia"/>
                <w:noProof/>
                <w:sz w:val="20"/>
                <w:lang w:val="fr-CH" w:eastAsia="zh-CN"/>
              </w:rPr>
              <w:t>移动、无线电测定、业余无线电以及相关卫星业务</w:t>
            </w:r>
          </w:p>
        </w:tc>
      </w:tr>
      <w:tr w:rsidR="00DE15A1" w14:paraId="3DA98E3D" w14:textId="77777777" w:rsidTr="00D74C34">
        <w:trPr>
          <w:jc w:val="center"/>
        </w:trPr>
        <w:tc>
          <w:tcPr>
            <w:tcW w:w="1140" w:type="dxa"/>
            <w:tcBorders>
              <w:top w:val="nil"/>
              <w:left w:val="single" w:sz="12" w:space="0" w:color="000080"/>
              <w:bottom w:val="nil"/>
              <w:right w:val="nil"/>
            </w:tcBorders>
          </w:tcPr>
          <w:p w14:paraId="11281C14" w14:textId="77777777" w:rsidR="00DE15A1" w:rsidRDefault="00DE15A1" w:rsidP="00D74C34">
            <w:pPr>
              <w:spacing w:before="30" w:after="30"/>
              <w:ind w:left="57"/>
              <w:jc w:val="left"/>
              <w:rPr>
                <w:b/>
                <w:bCs/>
                <w:noProof/>
                <w:sz w:val="20"/>
                <w:lang w:val="fr-CH" w:eastAsia="zh-CN"/>
              </w:rPr>
            </w:pPr>
            <w:r>
              <w:rPr>
                <w:rFonts w:hint="eastAsia"/>
                <w:b/>
                <w:bCs/>
                <w:noProof/>
                <w:sz w:val="20"/>
                <w:lang w:val="fr-CH" w:eastAsia="zh-CN"/>
              </w:rPr>
              <w:t>P</w:t>
            </w:r>
          </w:p>
        </w:tc>
        <w:tc>
          <w:tcPr>
            <w:tcW w:w="8220" w:type="dxa"/>
            <w:tcBorders>
              <w:top w:val="nil"/>
              <w:left w:val="nil"/>
              <w:bottom w:val="nil"/>
              <w:right w:val="single" w:sz="12" w:space="0" w:color="000080"/>
            </w:tcBorders>
          </w:tcPr>
          <w:p w14:paraId="4AC9E02A" w14:textId="77777777" w:rsidR="00DE15A1" w:rsidRDefault="00DE15A1" w:rsidP="00D74C34">
            <w:pPr>
              <w:spacing w:before="30" w:after="30"/>
              <w:jc w:val="left"/>
              <w:rPr>
                <w:noProof/>
                <w:sz w:val="20"/>
                <w:lang w:val="fr-CH" w:eastAsia="zh-CN"/>
              </w:rPr>
            </w:pPr>
            <w:r>
              <w:rPr>
                <w:rFonts w:hint="eastAsia"/>
                <w:noProof/>
                <w:sz w:val="20"/>
                <w:lang w:val="fr-CH" w:eastAsia="zh-CN"/>
              </w:rPr>
              <w:t>无线电波传播</w:t>
            </w:r>
          </w:p>
        </w:tc>
      </w:tr>
      <w:tr w:rsidR="00DE15A1" w14:paraId="6C7195D3" w14:textId="77777777" w:rsidTr="00D74C34">
        <w:trPr>
          <w:jc w:val="center"/>
        </w:trPr>
        <w:tc>
          <w:tcPr>
            <w:tcW w:w="1140" w:type="dxa"/>
            <w:tcBorders>
              <w:top w:val="nil"/>
              <w:left w:val="single" w:sz="12" w:space="0" w:color="000080"/>
              <w:bottom w:val="nil"/>
              <w:right w:val="nil"/>
            </w:tcBorders>
          </w:tcPr>
          <w:p w14:paraId="2CC291FA" w14:textId="77777777" w:rsidR="00DE15A1" w:rsidRDefault="00DE15A1" w:rsidP="00D74C34">
            <w:pPr>
              <w:spacing w:before="30" w:after="30"/>
              <w:ind w:left="57"/>
              <w:jc w:val="left"/>
              <w:rPr>
                <w:b/>
                <w:bCs/>
                <w:noProof/>
                <w:sz w:val="20"/>
                <w:lang w:val="en-US" w:eastAsia="zh-CN"/>
              </w:rPr>
            </w:pPr>
            <w:r>
              <w:rPr>
                <w:rFonts w:hint="eastAsia"/>
                <w:b/>
                <w:bCs/>
                <w:noProof/>
                <w:sz w:val="20"/>
                <w:lang w:val="en-US" w:eastAsia="zh-CN"/>
              </w:rPr>
              <w:t>RA</w:t>
            </w:r>
          </w:p>
        </w:tc>
        <w:tc>
          <w:tcPr>
            <w:tcW w:w="8220" w:type="dxa"/>
            <w:tcBorders>
              <w:top w:val="nil"/>
              <w:left w:val="nil"/>
              <w:bottom w:val="nil"/>
              <w:right w:val="single" w:sz="12" w:space="0" w:color="000080"/>
            </w:tcBorders>
          </w:tcPr>
          <w:p w14:paraId="3F66F92A" w14:textId="77777777" w:rsidR="00DE15A1" w:rsidRDefault="00DE15A1" w:rsidP="00D74C34">
            <w:pPr>
              <w:pStyle w:val="Tabletext"/>
              <w:tabs>
                <w:tab w:val="clear" w:pos="284"/>
                <w:tab w:val="clear" w:pos="567"/>
                <w:tab w:val="clear" w:pos="851"/>
                <w:tab w:val="clear" w:pos="1134"/>
                <w:tab w:val="clear" w:pos="1418"/>
                <w:tab w:val="clear" w:pos="1701"/>
                <w:tab w:val="left" w:pos="794"/>
                <w:tab w:val="left" w:pos="1191"/>
                <w:tab w:val="left" w:pos="1588"/>
              </w:tabs>
              <w:spacing w:before="30" w:after="30"/>
              <w:rPr>
                <w:noProof/>
                <w:sz w:val="20"/>
                <w:lang w:val="en-US" w:eastAsia="zh-CN"/>
              </w:rPr>
            </w:pPr>
            <w:r>
              <w:rPr>
                <w:rFonts w:hint="eastAsia"/>
                <w:noProof/>
                <w:sz w:val="20"/>
                <w:lang w:val="en-US" w:eastAsia="zh-CN"/>
              </w:rPr>
              <w:t>射电天文</w:t>
            </w:r>
          </w:p>
        </w:tc>
      </w:tr>
      <w:tr w:rsidR="00DE15A1" w14:paraId="2768CA67" w14:textId="77777777" w:rsidTr="00D74C34">
        <w:trPr>
          <w:jc w:val="center"/>
        </w:trPr>
        <w:tc>
          <w:tcPr>
            <w:tcW w:w="1140" w:type="dxa"/>
            <w:tcBorders>
              <w:top w:val="nil"/>
              <w:left w:val="single" w:sz="12" w:space="0" w:color="000080"/>
              <w:bottom w:val="nil"/>
              <w:right w:val="nil"/>
            </w:tcBorders>
          </w:tcPr>
          <w:p w14:paraId="5C8DAA20" w14:textId="77777777" w:rsidR="00DE15A1" w:rsidRDefault="00DE15A1" w:rsidP="00D74C34">
            <w:pPr>
              <w:spacing w:before="30" w:after="30"/>
              <w:ind w:left="57"/>
              <w:jc w:val="left"/>
              <w:rPr>
                <w:b/>
                <w:bCs/>
                <w:noProof/>
                <w:sz w:val="20"/>
                <w:lang w:val="en-US" w:eastAsia="zh-CN"/>
              </w:rPr>
            </w:pPr>
            <w:r>
              <w:rPr>
                <w:rFonts w:hint="eastAsia"/>
                <w:b/>
                <w:bCs/>
                <w:noProof/>
                <w:sz w:val="20"/>
                <w:lang w:val="en-US" w:eastAsia="zh-CN"/>
              </w:rPr>
              <w:t>RS</w:t>
            </w:r>
          </w:p>
        </w:tc>
        <w:tc>
          <w:tcPr>
            <w:tcW w:w="8220" w:type="dxa"/>
            <w:tcBorders>
              <w:top w:val="nil"/>
              <w:left w:val="nil"/>
              <w:bottom w:val="nil"/>
              <w:right w:val="single" w:sz="12" w:space="0" w:color="000080"/>
            </w:tcBorders>
          </w:tcPr>
          <w:p w14:paraId="41C46BCF" w14:textId="77777777" w:rsidR="00DE15A1" w:rsidRDefault="00DE15A1" w:rsidP="00D74C34">
            <w:pPr>
              <w:pStyle w:val="Tabletext"/>
              <w:tabs>
                <w:tab w:val="clear" w:pos="284"/>
                <w:tab w:val="clear" w:pos="567"/>
                <w:tab w:val="clear" w:pos="851"/>
                <w:tab w:val="clear" w:pos="1134"/>
                <w:tab w:val="clear" w:pos="1418"/>
                <w:tab w:val="clear" w:pos="1701"/>
                <w:tab w:val="left" w:pos="794"/>
                <w:tab w:val="left" w:pos="1191"/>
                <w:tab w:val="left" w:pos="1588"/>
              </w:tabs>
              <w:spacing w:before="30" w:after="30"/>
              <w:rPr>
                <w:noProof/>
                <w:sz w:val="20"/>
                <w:lang w:val="en-US" w:eastAsia="zh-CN"/>
              </w:rPr>
            </w:pPr>
            <w:r>
              <w:rPr>
                <w:rFonts w:hint="eastAsia"/>
                <w:noProof/>
                <w:sz w:val="20"/>
                <w:lang w:val="en-US" w:eastAsia="zh-CN"/>
              </w:rPr>
              <w:t>遥感系统</w:t>
            </w:r>
          </w:p>
        </w:tc>
      </w:tr>
      <w:tr w:rsidR="00DE15A1" w14:paraId="2A1E7367" w14:textId="77777777" w:rsidTr="00D74C34">
        <w:trPr>
          <w:jc w:val="center"/>
        </w:trPr>
        <w:tc>
          <w:tcPr>
            <w:tcW w:w="1140" w:type="dxa"/>
            <w:tcBorders>
              <w:top w:val="nil"/>
              <w:left w:val="single" w:sz="12" w:space="0" w:color="000080"/>
              <w:bottom w:val="nil"/>
              <w:right w:val="nil"/>
            </w:tcBorders>
          </w:tcPr>
          <w:p w14:paraId="7A29A1F6" w14:textId="77777777" w:rsidR="00DE15A1" w:rsidRDefault="00DE15A1" w:rsidP="00D74C34">
            <w:pPr>
              <w:spacing w:before="30" w:after="30"/>
              <w:ind w:left="57"/>
              <w:jc w:val="left"/>
              <w:rPr>
                <w:b/>
                <w:bCs/>
                <w:noProof/>
                <w:sz w:val="20"/>
                <w:lang w:val="en-US" w:eastAsia="zh-CN"/>
              </w:rPr>
            </w:pPr>
            <w:r>
              <w:rPr>
                <w:rFonts w:hint="eastAsia"/>
                <w:b/>
                <w:bCs/>
                <w:noProof/>
                <w:sz w:val="20"/>
                <w:lang w:val="en-US" w:eastAsia="zh-CN"/>
              </w:rPr>
              <w:t>S</w:t>
            </w:r>
          </w:p>
        </w:tc>
        <w:tc>
          <w:tcPr>
            <w:tcW w:w="8220" w:type="dxa"/>
            <w:tcBorders>
              <w:top w:val="nil"/>
              <w:left w:val="nil"/>
              <w:bottom w:val="nil"/>
              <w:right w:val="single" w:sz="12" w:space="0" w:color="000080"/>
            </w:tcBorders>
          </w:tcPr>
          <w:p w14:paraId="2A3764B0" w14:textId="77777777" w:rsidR="00DE15A1" w:rsidRDefault="00DE15A1" w:rsidP="00D74C34">
            <w:pPr>
              <w:spacing w:before="30" w:after="30"/>
              <w:jc w:val="left"/>
              <w:rPr>
                <w:noProof/>
                <w:sz w:val="20"/>
                <w:lang w:val="en-US" w:eastAsia="zh-CN"/>
              </w:rPr>
            </w:pPr>
            <w:r>
              <w:rPr>
                <w:rFonts w:hint="eastAsia"/>
                <w:noProof/>
                <w:sz w:val="20"/>
                <w:lang w:val="en-US" w:eastAsia="zh-CN"/>
              </w:rPr>
              <w:t>卫星固定业务</w:t>
            </w:r>
          </w:p>
        </w:tc>
      </w:tr>
      <w:tr w:rsidR="00DE15A1" w14:paraId="2DA03131" w14:textId="77777777" w:rsidTr="00D74C34">
        <w:trPr>
          <w:jc w:val="center"/>
        </w:trPr>
        <w:tc>
          <w:tcPr>
            <w:tcW w:w="1140" w:type="dxa"/>
            <w:tcBorders>
              <w:top w:val="nil"/>
              <w:left w:val="single" w:sz="12" w:space="0" w:color="000080"/>
              <w:bottom w:val="nil"/>
              <w:right w:val="nil"/>
            </w:tcBorders>
          </w:tcPr>
          <w:p w14:paraId="6D3E0A7C" w14:textId="77777777" w:rsidR="00DE15A1" w:rsidRPr="00F93A0E" w:rsidRDefault="00DE15A1" w:rsidP="00D74C34">
            <w:pPr>
              <w:spacing w:before="30" w:after="30"/>
              <w:ind w:left="57"/>
              <w:jc w:val="left"/>
              <w:rPr>
                <w:b/>
                <w:bCs/>
                <w:noProof/>
                <w:sz w:val="20"/>
                <w:lang w:val="en-US" w:eastAsia="zh-CN"/>
              </w:rPr>
            </w:pPr>
            <w:r w:rsidRPr="00F93A0E">
              <w:rPr>
                <w:rFonts w:hint="eastAsia"/>
                <w:b/>
                <w:bCs/>
                <w:noProof/>
                <w:sz w:val="20"/>
                <w:lang w:val="en-US" w:eastAsia="zh-CN"/>
              </w:rPr>
              <w:t>SA</w:t>
            </w:r>
          </w:p>
        </w:tc>
        <w:tc>
          <w:tcPr>
            <w:tcW w:w="8220" w:type="dxa"/>
            <w:tcBorders>
              <w:top w:val="nil"/>
              <w:left w:val="nil"/>
              <w:bottom w:val="nil"/>
              <w:right w:val="single" w:sz="12" w:space="0" w:color="000080"/>
            </w:tcBorders>
          </w:tcPr>
          <w:p w14:paraId="00252F9C" w14:textId="77777777" w:rsidR="00DE15A1" w:rsidRPr="00B00E4F" w:rsidRDefault="00DE15A1" w:rsidP="00D74C34">
            <w:pPr>
              <w:spacing w:before="30" w:after="30"/>
              <w:jc w:val="left"/>
              <w:rPr>
                <w:noProof/>
                <w:sz w:val="20"/>
                <w:lang w:val="en-US" w:eastAsia="zh-CN"/>
              </w:rPr>
            </w:pPr>
            <w:r w:rsidRPr="00B00E4F">
              <w:rPr>
                <w:rFonts w:hint="eastAsia"/>
                <w:noProof/>
                <w:sz w:val="20"/>
                <w:lang w:val="en-US" w:eastAsia="zh-CN"/>
              </w:rPr>
              <w:t>空间应用和气象</w:t>
            </w:r>
          </w:p>
        </w:tc>
      </w:tr>
      <w:tr w:rsidR="00DE15A1" w14:paraId="214F91C2" w14:textId="77777777" w:rsidTr="00D74C34">
        <w:trPr>
          <w:jc w:val="center"/>
        </w:trPr>
        <w:tc>
          <w:tcPr>
            <w:tcW w:w="1140" w:type="dxa"/>
            <w:tcBorders>
              <w:top w:val="nil"/>
              <w:left w:val="single" w:sz="12" w:space="0" w:color="000080"/>
              <w:bottom w:val="nil"/>
              <w:right w:val="nil"/>
            </w:tcBorders>
          </w:tcPr>
          <w:p w14:paraId="758BDD25" w14:textId="77777777" w:rsidR="00DE15A1" w:rsidRDefault="00DE15A1" w:rsidP="00D74C34">
            <w:pPr>
              <w:spacing w:before="30" w:after="30"/>
              <w:ind w:left="57"/>
              <w:jc w:val="left"/>
              <w:rPr>
                <w:b/>
                <w:bCs/>
                <w:noProof/>
                <w:sz w:val="20"/>
                <w:lang w:val="en-US" w:eastAsia="zh-CN"/>
              </w:rPr>
            </w:pPr>
            <w:r>
              <w:rPr>
                <w:rFonts w:hint="eastAsia"/>
                <w:b/>
                <w:bCs/>
                <w:noProof/>
                <w:sz w:val="20"/>
                <w:lang w:val="en-US" w:eastAsia="zh-CN"/>
              </w:rPr>
              <w:t>SF</w:t>
            </w:r>
          </w:p>
        </w:tc>
        <w:tc>
          <w:tcPr>
            <w:tcW w:w="8220" w:type="dxa"/>
            <w:tcBorders>
              <w:top w:val="nil"/>
              <w:left w:val="nil"/>
              <w:bottom w:val="nil"/>
              <w:right w:val="single" w:sz="12" w:space="0" w:color="000080"/>
            </w:tcBorders>
          </w:tcPr>
          <w:p w14:paraId="11AFD373" w14:textId="77777777" w:rsidR="00DE15A1" w:rsidRDefault="00DE15A1" w:rsidP="00D74C34">
            <w:pPr>
              <w:spacing w:before="30" w:after="30"/>
              <w:jc w:val="left"/>
              <w:rPr>
                <w:noProof/>
                <w:sz w:val="20"/>
                <w:lang w:val="en-US" w:eastAsia="zh-CN"/>
              </w:rPr>
            </w:pPr>
            <w:r>
              <w:rPr>
                <w:rFonts w:hint="eastAsia"/>
                <w:noProof/>
                <w:sz w:val="20"/>
                <w:lang w:val="en-US" w:eastAsia="zh-CN"/>
              </w:rPr>
              <w:t>卫星固定和固定业务系统之间频率共用和协调</w:t>
            </w:r>
          </w:p>
        </w:tc>
      </w:tr>
      <w:tr w:rsidR="00DE15A1" w14:paraId="47CE26B4" w14:textId="77777777" w:rsidTr="00D74C34">
        <w:trPr>
          <w:jc w:val="center"/>
        </w:trPr>
        <w:tc>
          <w:tcPr>
            <w:tcW w:w="1140" w:type="dxa"/>
            <w:tcBorders>
              <w:top w:val="nil"/>
              <w:left w:val="single" w:sz="12" w:space="0" w:color="000080"/>
              <w:bottom w:val="nil"/>
              <w:right w:val="nil"/>
            </w:tcBorders>
            <w:shd w:val="clear" w:color="auto" w:fill="FFFFFF"/>
          </w:tcPr>
          <w:p w14:paraId="0497950C" w14:textId="77777777" w:rsidR="00DE15A1" w:rsidRPr="0069010E" w:rsidRDefault="00DE15A1" w:rsidP="00D74C34">
            <w:pPr>
              <w:spacing w:before="30" w:after="30"/>
              <w:ind w:left="57"/>
              <w:jc w:val="left"/>
              <w:rPr>
                <w:b/>
                <w:bCs/>
                <w:noProof/>
                <w:sz w:val="20"/>
                <w:lang w:val="en-US" w:eastAsia="zh-CN"/>
              </w:rPr>
            </w:pPr>
            <w:r w:rsidRPr="0069010E">
              <w:rPr>
                <w:rFonts w:hint="eastAsia"/>
                <w:b/>
                <w:bCs/>
                <w:noProof/>
                <w:sz w:val="20"/>
                <w:lang w:val="en-US" w:eastAsia="zh-CN"/>
              </w:rPr>
              <w:t>SM</w:t>
            </w:r>
          </w:p>
        </w:tc>
        <w:tc>
          <w:tcPr>
            <w:tcW w:w="8220" w:type="dxa"/>
            <w:tcBorders>
              <w:top w:val="nil"/>
              <w:left w:val="nil"/>
              <w:bottom w:val="nil"/>
              <w:right w:val="single" w:sz="12" w:space="0" w:color="000080"/>
            </w:tcBorders>
            <w:shd w:val="clear" w:color="auto" w:fill="FFFFFF"/>
          </w:tcPr>
          <w:p w14:paraId="463DB178" w14:textId="77777777" w:rsidR="00DE15A1" w:rsidRDefault="00DE15A1" w:rsidP="00D74C34">
            <w:pPr>
              <w:spacing w:before="30" w:after="30"/>
              <w:jc w:val="left"/>
              <w:rPr>
                <w:noProof/>
                <w:sz w:val="20"/>
                <w:lang w:val="en-US" w:eastAsia="zh-CN"/>
              </w:rPr>
            </w:pPr>
            <w:r>
              <w:rPr>
                <w:rFonts w:hint="eastAsia"/>
                <w:noProof/>
                <w:sz w:val="20"/>
                <w:lang w:val="en-US" w:eastAsia="zh-CN"/>
              </w:rPr>
              <w:t>频谱管理</w:t>
            </w:r>
          </w:p>
        </w:tc>
      </w:tr>
      <w:tr w:rsidR="00DE15A1" w14:paraId="19957B54" w14:textId="77777777" w:rsidTr="00D74C34">
        <w:trPr>
          <w:jc w:val="center"/>
        </w:trPr>
        <w:tc>
          <w:tcPr>
            <w:tcW w:w="1140" w:type="dxa"/>
            <w:tcBorders>
              <w:top w:val="nil"/>
              <w:left w:val="single" w:sz="12" w:space="0" w:color="000080"/>
              <w:bottom w:val="nil"/>
              <w:right w:val="nil"/>
            </w:tcBorders>
            <w:shd w:val="clear" w:color="auto" w:fill="FFFFFF"/>
          </w:tcPr>
          <w:p w14:paraId="4AAFA6A0" w14:textId="77777777" w:rsidR="00DE15A1" w:rsidRDefault="00DE15A1" w:rsidP="00D74C34">
            <w:pPr>
              <w:spacing w:before="30" w:after="30"/>
              <w:ind w:left="57"/>
              <w:jc w:val="left"/>
              <w:rPr>
                <w:b/>
                <w:bCs/>
                <w:noProof/>
                <w:sz w:val="20"/>
                <w:lang w:val="en-US" w:eastAsia="zh-CN"/>
              </w:rPr>
            </w:pPr>
            <w:r>
              <w:rPr>
                <w:rFonts w:hint="eastAsia"/>
                <w:b/>
                <w:bCs/>
                <w:noProof/>
                <w:sz w:val="20"/>
                <w:lang w:val="en-US" w:eastAsia="zh-CN"/>
              </w:rPr>
              <w:t>SNG</w:t>
            </w:r>
          </w:p>
        </w:tc>
        <w:tc>
          <w:tcPr>
            <w:tcW w:w="8220" w:type="dxa"/>
            <w:tcBorders>
              <w:top w:val="nil"/>
              <w:left w:val="nil"/>
              <w:bottom w:val="nil"/>
              <w:right w:val="single" w:sz="12" w:space="0" w:color="000080"/>
            </w:tcBorders>
            <w:shd w:val="clear" w:color="auto" w:fill="FFFFFF"/>
          </w:tcPr>
          <w:p w14:paraId="4F981CCB" w14:textId="77777777" w:rsidR="00DE15A1" w:rsidRDefault="00DE15A1" w:rsidP="00D74C34">
            <w:pPr>
              <w:spacing w:before="30" w:after="30"/>
              <w:jc w:val="left"/>
              <w:rPr>
                <w:noProof/>
                <w:sz w:val="20"/>
                <w:lang w:val="en-US" w:eastAsia="zh-CN"/>
              </w:rPr>
            </w:pPr>
            <w:r>
              <w:rPr>
                <w:rFonts w:hint="eastAsia"/>
                <w:noProof/>
                <w:sz w:val="20"/>
                <w:lang w:val="en-US" w:eastAsia="zh-CN"/>
              </w:rPr>
              <w:t>卫星新闻采集</w:t>
            </w:r>
          </w:p>
        </w:tc>
      </w:tr>
      <w:tr w:rsidR="00DE15A1" w14:paraId="6A385DE3" w14:textId="77777777" w:rsidTr="00D74C34">
        <w:trPr>
          <w:jc w:val="center"/>
        </w:trPr>
        <w:tc>
          <w:tcPr>
            <w:tcW w:w="1140" w:type="dxa"/>
            <w:tcBorders>
              <w:top w:val="nil"/>
              <w:left w:val="single" w:sz="12" w:space="0" w:color="000080"/>
              <w:bottom w:val="nil"/>
              <w:right w:val="nil"/>
            </w:tcBorders>
            <w:shd w:val="clear" w:color="auto" w:fill="FFFFFF"/>
          </w:tcPr>
          <w:p w14:paraId="16A9085B" w14:textId="77777777" w:rsidR="00DE15A1" w:rsidRDefault="00DE15A1" w:rsidP="00D74C34">
            <w:pPr>
              <w:spacing w:before="30" w:after="30"/>
              <w:ind w:left="57"/>
              <w:jc w:val="left"/>
              <w:rPr>
                <w:b/>
                <w:bCs/>
                <w:noProof/>
                <w:sz w:val="20"/>
                <w:lang w:val="en-US" w:eastAsia="zh-CN"/>
              </w:rPr>
            </w:pPr>
            <w:r>
              <w:rPr>
                <w:rFonts w:hint="eastAsia"/>
                <w:b/>
                <w:bCs/>
                <w:noProof/>
                <w:sz w:val="20"/>
                <w:lang w:val="en-US" w:eastAsia="zh-CN"/>
              </w:rPr>
              <w:t>TF</w:t>
            </w:r>
          </w:p>
        </w:tc>
        <w:tc>
          <w:tcPr>
            <w:tcW w:w="8220" w:type="dxa"/>
            <w:tcBorders>
              <w:top w:val="nil"/>
              <w:left w:val="nil"/>
              <w:bottom w:val="nil"/>
              <w:right w:val="single" w:sz="12" w:space="0" w:color="000080"/>
            </w:tcBorders>
            <w:shd w:val="clear" w:color="auto" w:fill="FFFFFF"/>
          </w:tcPr>
          <w:p w14:paraId="6DB23F6E" w14:textId="77777777" w:rsidR="00DE15A1" w:rsidRDefault="00DE15A1" w:rsidP="00D74C34">
            <w:pPr>
              <w:spacing w:before="30" w:after="30"/>
              <w:jc w:val="left"/>
              <w:rPr>
                <w:noProof/>
                <w:sz w:val="20"/>
                <w:lang w:val="en-US" w:eastAsia="zh-CN"/>
              </w:rPr>
            </w:pPr>
            <w:r>
              <w:rPr>
                <w:rFonts w:hint="eastAsia"/>
                <w:noProof/>
                <w:sz w:val="20"/>
                <w:lang w:val="en-US" w:eastAsia="zh-CN"/>
              </w:rPr>
              <w:t>时间信号和标准频率发射</w:t>
            </w:r>
          </w:p>
        </w:tc>
      </w:tr>
      <w:tr w:rsidR="00DE15A1" w14:paraId="7FB967C0" w14:textId="77777777" w:rsidTr="00D74C34">
        <w:trPr>
          <w:jc w:val="center"/>
        </w:trPr>
        <w:tc>
          <w:tcPr>
            <w:tcW w:w="1140" w:type="dxa"/>
            <w:tcBorders>
              <w:top w:val="nil"/>
              <w:left w:val="single" w:sz="12" w:space="0" w:color="000080"/>
              <w:bottom w:val="single" w:sz="12" w:space="0" w:color="000080"/>
              <w:right w:val="nil"/>
            </w:tcBorders>
            <w:shd w:val="clear" w:color="auto" w:fill="FFFFFF"/>
          </w:tcPr>
          <w:p w14:paraId="0F76C248" w14:textId="77777777" w:rsidR="00DE15A1" w:rsidRDefault="00DE15A1" w:rsidP="00D74C34">
            <w:pPr>
              <w:spacing w:before="30" w:after="30"/>
              <w:ind w:left="57"/>
              <w:jc w:val="left"/>
              <w:rPr>
                <w:b/>
                <w:bCs/>
                <w:noProof/>
                <w:sz w:val="20"/>
                <w:lang w:val="en-US" w:eastAsia="zh-CN"/>
              </w:rPr>
            </w:pPr>
            <w:r>
              <w:rPr>
                <w:rFonts w:hint="eastAsia"/>
                <w:b/>
                <w:bCs/>
                <w:noProof/>
                <w:sz w:val="20"/>
                <w:lang w:val="en-US" w:eastAsia="zh-CN"/>
              </w:rPr>
              <w:t>V</w:t>
            </w:r>
          </w:p>
        </w:tc>
        <w:tc>
          <w:tcPr>
            <w:tcW w:w="8220" w:type="dxa"/>
            <w:tcBorders>
              <w:top w:val="nil"/>
              <w:left w:val="nil"/>
              <w:bottom w:val="single" w:sz="12" w:space="0" w:color="000080"/>
              <w:right w:val="single" w:sz="12" w:space="0" w:color="000080"/>
            </w:tcBorders>
            <w:shd w:val="clear" w:color="auto" w:fill="FFFFFF"/>
          </w:tcPr>
          <w:p w14:paraId="5A07FE73" w14:textId="77777777" w:rsidR="00DE15A1" w:rsidRDefault="00DE15A1" w:rsidP="005B1A02">
            <w:pPr>
              <w:spacing w:before="30" w:after="180"/>
              <w:jc w:val="left"/>
              <w:rPr>
                <w:noProof/>
                <w:sz w:val="20"/>
                <w:lang w:val="en-US" w:eastAsia="zh-CN"/>
              </w:rPr>
            </w:pPr>
            <w:r>
              <w:rPr>
                <w:rFonts w:hint="eastAsia"/>
                <w:noProof/>
                <w:sz w:val="20"/>
                <w:lang w:val="en-US" w:eastAsia="zh-CN"/>
              </w:rPr>
              <w:t>词汇和相关课题</w:t>
            </w:r>
          </w:p>
        </w:tc>
      </w:tr>
    </w:tbl>
    <w:p w14:paraId="06CE3920" w14:textId="77777777" w:rsidR="00DE15A1" w:rsidRDefault="00DE15A1" w:rsidP="00DE15A1">
      <w:pPr>
        <w:spacing w:before="0"/>
        <w:jc w:val="center"/>
        <w:rPr>
          <w:noProof/>
          <w:sz w:val="22"/>
          <w:lang w:val="en-US" w:eastAsia="zh-CN"/>
        </w:rPr>
      </w:pPr>
    </w:p>
    <w:tbl>
      <w:tblPr>
        <w:tblW w:w="5000" w:type="pct"/>
        <w:jc w:val="center"/>
        <w:tblBorders>
          <w:top w:val="single" w:sz="12" w:space="0" w:color="000080"/>
          <w:left w:val="single" w:sz="12" w:space="0" w:color="000080"/>
          <w:bottom w:val="single" w:sz="12" w:space="0" w:color="000080"/>
          <w:right w:val="single" w:sz="12" w:space="0" w:color="000080"/>
        </w:tblBorders>
        <w:tblLook w:val="04A0" w:firstRow="1" w:lastRow="0" w:firstColumn="1" w:lastColumn="0" w:noHBand="0" w:noVBand="1"/>
      </w:tblPr>
      <w:tblGrid>
        <w:gridCol w:w="9609"/>
      </w:tblGrid>
      <w:tr w:rsidR="00DE15A1" w14:paraId="25E43689" w14:textId="77777777" w:rsidTr="00D74C34">
        <w:trPr>
          <w:jc w:val="center"/>
        </w:trPr>
        <w:tc>
          <w:tcPr>
            <w:tcW w:w="9360" w:type="dxa"/>
          </w:tcPr>
          <w:p w14:paraId="30722438" w14:textId="77777777" w:rsidR="00DE15A1" w:rsidRDefault="00DE15A1" w:rsidP="00D74C34">
            <w:pPr>
              <w:spacing w:after="120"/>
              <w:jc w:val="left"/>
              <w:rPr>
                <w:noProof/>
                <w:sz w:val="20"/>
                <w:lang w:val="en-US" w:eastAsia="zh-CN"/>
              </w:rPr>
            </w:pPr>
            <w:r>
              <w:rPr>
                <w:rFonts w:eastAsia="STKaiti" w:hAnsi="STKaiti" w:hint="eastAsia"/>
                <w:b/>
                <w:iCs/>
                <w:smallCaps/>
                <w:noProof/>
                <w:sz w:val="20"/>
                <w:lang w:val="en-US" w:eastAsia="zh-CN"/>
              </w:rPr>
              <w:t>注</w:t>
            </w:r>
            <w:r>
              <w:rPr>
                <w:rFonts w:eastAsia="STKaiti" w:hAnsi="STKaiti" w:hint="eastAsia"/>
                <w:iCs/>
                <w:smallCaps/>
                <w:noProof/>
                <w:sz w:val="20"/>
                <w:lang w:val="en-US" w:eastAsia="zh-CN"/>
              </w:rPr>
              <w:t>：本</w:t>
            </w:r>
            <w:r>
              <w:rPr>
                <w:rFonts w:eastAsia="STKaiti" w:hint="eastAsia"/>
                <w:bCs/>
                <w:iCs/>
                <w:smallCaps/>
                <w:noProof/>
                <w:sz w:val="20"/>
                <w:lang w:val="en-US" w:eastAsia="zh-CN"/>
              </w:rPr>
              <w:t>ITU-R</w:t>
            </w:r>
            <w:r>
              <w:rPr>
                <w:rFonts w:eastAsia="STKaiti" w:hAnsi="STKaiti" w:hint="eastAsia"/>
                <w:bCs/>
                <w:iCs/>
                <w:smallCaps/>
                <w:noProof/>
                <w:sz w:val="20"/>
                <w:lang w:val="en-US" w:eastAsia="zh-CN"/>
              </w:rPr>
              <w:t>建议书英文版已按</w:t>
            </w:r>
            <w:r>
              <w:rPr>
                <w:rFonts w:eastAsia="STKaiti" w:hint="eastAsia"/>
                <w:bCs/>
                <w:iCs/>
                <w:smallCaps/>
                <w:noProof/>
                <w:sz w:val="20"/>
                <w:lang w:val="en-US" w:eastAsia="zh-CN"/>
              </w:rPr>
              <w:t>ITU-R</w:t>
            </w:r>
            <w:r>
              <w:rPr>
                <w:rFonts w:eastAsia="STKaiti" w:hAnsi="STKaiti" w:hint="eastAsia"/>
                <w:bCs/>
                <w:iCs/>
                <w:smallCaps/>
                <w:noProof/>
                <w:sz w:val="20"/>
                <w:lang w:val="en-US" w:eastAsia="zh-CN"/>
              </w:rPr>
              <w:t>第</w:t>
            </w:r>
            <w:r>
              <w:rPr>
                <w:rFonts w:eastAsia="STKaiti" w:hint="eastAsia"/>
                <w:bCs/>
                <w:iCs/>
                <w:smallCaps/>
                <w:noProof/>
                <w:sz w:val="20"/>
                <w:lang w:val="en-US" w:eastAsia="zh-CN"/>
              </w:rPr>
              <w:t>1</w:t>
            </w:r>
            <w:r>
              <w:rPr>
                <w:rFonts w:eastAsia="STKaiti" w:hAnsi="STKaiti" w:hint="eastAsia"/>
                <w:bCs/>
                <w:iCs/>
                <w:smallCaps/>
                <w:noProof/>
                <w:sz w:val="20"/>
                <w:lang w:val="en-US" w:eastAsia="zh-CN"/>
              </w:rPr>
              <w:t>号决议规定的程序批准。</w:t>
            </w:r>
          </w:p>
        </w:tc>
      </w:tr>
    </w:tbl>
    <w:p w14:paraId="3F0CF678" w14:textId="77777777" w:rsidR="00DE15A1" w:rsidRDefault="00DE15A1" w:rsidP="00DE15A1">
      <w:pPr>
        <w:spacing w:before="0"/>
        <w:jc w:val="center"/>
        <w:rPr>
          <w:sz w:val="22"/>
          <w:lang w:val="en-US" w:eastAsia="zh-CN"/>
        </w:rPr>
      </w:pPr>
    </w:p>
    <w:p w14:paraId="6F58251E" w14:textId="77777777" w:rsidR="00DE15A1" w:rsidRDefault="00DE15A1" w:rsidP="005B1A02">
      <w:pPr>
        <w:jc w:val="right"/>
        <w:rPr>
          <w:rFonts w:eastAsia="STKaiti"/>
          <w:iCs/>
          <w:noProof/>
          <w:sz w:val="20"/>
          <w:lang w:val="en-US" w:eastAsia="zh-CN"/>
        </w:rPr>
      </w:pPr>
      <w:r>
        <w:rPr>
          <w:rFonts w:eastAsia="STKaiti" w:hAnsi="STKaiti" w:hint="eastAsia"/>
          <w:iCs/>
          <w:noProof/>
          <w:sz w:val="20"/>
          <w:lang w:val="en-US" w:eastAsia="zh-CN"/>
        </w:rPr>
        <w:t>电子出版物</w:t>
      </w:r>
    </w:p>
    <w:p w14:paraId="2394F3B3" w14:textId="77777777" w:rsidR="00DE15A1" w:rsidRPr="002F5199" w:rsidRDefault="00DE15A1" w:rsidP="00DE15A1">
      <w:pPr>
        <w:spacing w:before="0"/>
        <w:jc w:val="right"/>
        <w:rPr>
          <w:sz w:val="20"/>
          <w:lang w:val="en-US" w:eastAsia="zh-CN"/>
        </w:rPr>
      </w:pPr>
      <w:r>
        <w:rPr>
          <w:rFonts w:hint="eastAsia"/>
          <w:noProof/>
          <w:sz w:val="20"/>
          <w:lang w:val="en-US" w:eastAsia="zh-CN"/>
        </w:rPr>
        <w:t>2026</w:t>
      </w:r>
      <w:r>
        <w:rPr>
          <w:rFonts w:hint="eastAsia"/>
          <w:noProof/>
          <w:sz w:val="20"/>
          <w:lang w:val="en-US" w:eastAsia="zh-CN"/>
        </w:rPr>
        <w:t>年，日内瓦</w:t>
      </w:r>
    </w:p>
    <w:p w14:paraId="2455E0FD" w14:textId="77777777" w:rsidR="00DE15A1" w:rsidRPr="00470E28" w:rsidRDefault="00DE15A1" w:rsidP="00DE15A1">
      <w:pPr>
        <w:jc w:val="center"/>
        <w:rPr>
          <w:sz w:val="20"/>
          <w:lang w:val="en-US" w:eastAsia="zh-CN"/>
        </w:rPr>
      </w:pPr>
      <w:r>
        <w:rPr>
          <w:rFonts w:hint="eastAsia"/>
          <w:noProof/>
          <w:sz w:val="20"/>
          <w:lang w:val="en-US" w:eastAsia="zh-CN"/>
        </w:rPr>
        <w:sym w:font="Symbol" w:char="F0E3"/>
      </w:r>
      <w:r>
        <w:rPr>
          <w:rFonts w:hint="eastAsia"/>
          <w:noProof/>
          <w:sz w:val="20"/>
          <w:lang w:val="en-US" w:eastAsia="zh-CN"/>
        </w:rPr>
        <w:t xml:space="preserve"> </w:t>
      </w:r>
      <w:r>
        <w:rPr>
          <w:rFonts w:hint="eastAsia"/>
          <w:noProof/>
          <w:sz w:val="20"/>
          <w:lang w:val="en-US" w:eastAsia="zh-CN"/>
        </w:rPr>
        <w:t>国际电联</w:t>
      </w:r>
      <w:r>
        <w:rPr>
          <w:rFonts w:hint="eastAsia"/>
          <w:noProof/>
          <w:sz w:val="20"/>
          <w:lang w:val="en-US" w:eastAsia="zh-CN"/>
        </w:rPr>
        <w:t xml:space="preserve"> 2026</w:t>
      </w:r>
    </w:p>
    <w:p w14:paraId="5B83DAAC" w14:textId="0DA4FDEA" w:rsidR="007565CC" w:rsidRDefault="00DE15A1" w:rsidP="00DE15A1">
      <w:pPr>
        <w:spacing w:before="160"/>
        <w:ind w:firstLineChars="200" w:firstLine="360"/>
        <w:jc w:val="center"/>
        <w:rPr>
          <w:i/>
          <w:sz w:val="20"/>
          <w:lang w:val="en-US" w:eastAsia="zh-CN"/>
        </w:rPr>
        <w:sectPr w:rsidR="007565CC" w:rsidSect="002058CE">
          <w:headerReference w:type="even" r:id="rId13"/>
          <w:headerReference w:type="default" r:id="rId14"/>
          <w:pgSz w:w="11907" w:h="16834" w:code="9"/>
          <w:pgMar w:top="1418" w:right="1134" w:bottom="1134" w:left="1134" w:header="720" w:footer="482" w:gutter="0"/>
          <w:paperSrc w:first="15" w:other="15"/>
          <w:pgNumType w:fmt="lowerRoman" w:start="2"/>
          <w:cols w:space="720"/>
        </w:sectPr>
      </w:pPr>
      <w:r>
        <w:rPr>
          <w:rFonts w:hint="eastAsia"/>
          <w:noProof/>
          <w:sz w:val="18"/>
          <w:szCs w:val="18"/>
          <w:lang w:eastAsia="zh-CN"/>
        </w:rPr>
        <w:t>版权所有。未经国际电联书面许可，不得以任何手段翻印本出版物的任何部分。</w:t>
      </w:r>
    </w:p>
    <w:p w14:paraId="6C68D864" w14:textId="3B03B4F2" w:rsidR="00B874C6" w:rsidRPr="00B874C6" w:rsidRDefault="00B874C6" w:rsidP="00BF0F6B">
      <w:pPr>
        <w:pStyle w:val="RecNo"/>
        <w:rPr>
          <w:lang w:val="en-US" w:eastAsia="zh-CN"/>
        </w:rPr>
      </w:pPr>
      <w:bookmarkStart w:id="1" w:name="irecnoe"/>
      <w:bookmarkEnd w:id="1"/>
      <w:r w:rsidRPr="00BF487A">
        <w:rPr>
          <w:rStyle w:val="href"/>
          <w:lang w:val="en-US" w:eastAsia="zh-CN"/>
        </w:rPr>
        <w:lastRenderedPageBreak/>
        <w:t>ITU-</w:t>
      </w:r>
      <w:proofErr w:type="gramStart"/>
      <w:r w:rsidRPr="00BF487A">
        <w:rPr>
          <w:rStyle w:val="href"/>
          <w:lang w:val="en-US" w:eastAsia="zh-CN"/>
        </w:rPr>
        <w:t xml:space="preserve">R  </w:t>
      </w:r>
      <w:r w:rsidR="00C52111">
        <w:rPr>
          <w:rStyle w:val="href"/>
          <w:rFonts w:hint="eastAsia"/>
          <w:lang w:val="en-US" w:eastAsia="zh-CN"/>
        </w:rPr>
        <w:t>F</w:t>
      </w:r>
      <w:r w:rsidRPr="00BF487A">
        <w:rPr>
          <w:rStyle w:val="href"/>
          <w:lang w:val="en-US" w:eastAsia="zh-CN"/>
        </w:rPr>
        <w:t>.</w:t>
      </w:r>
      <w:r w:rsidR="00C52111">
        <w:rPr>
          <w:rStyle w:val="href"/>
          <w:rFonts w:hint="eastAsia"/>
          <w:lang w:val="en-US" w:eastAsia="zh-CN"/>
        </w:rPr>
        <w:t>2173</w:t>
      </w:r>
      <w:proofErr w:type="gramEnd"/>
      <w:r w:rsidR="00534C73">
        <w:rPr>
          <w:rStyle w:val="href"/>
          <w:lang w:val="en-US" w:eastAsia="zh-CN"/>
        </w:rPr>
        <w:t>-</w:t>
      </w:r>
      <w:r w:rsidR="00C52111">
        <w:rPr>
          <w:rStyle w:val="href"/>
          <w:rFonts w:hint="eastAsia"/>
          <w:lang w:val="en-US" w:eastAsia="zh-CN"/>
        </w:rPr>
        <w:t>0</w:t>
      </w:r>
      <w:r w:rsidR="00F66F3B">
        <w:rPr>
          <w:rStyle w:val="href"/>
          <w:rFonts w:hint="eastAsia"/>
          <w:lang w:val="en-US" w:eastAsia="zh-CN"/>
        </w:rPr>
        <w:t>建议书</w:t>
      </w:r>
    </w:p>
    <w:p w14:paraId="0E6D2566" w14:textId="3FF9CF4F" w:rsidR="00534C73" w:rsidRPr="00534C73" w:rsidRDefault="00C52111" w:rsidP="00534C73">
      <w:pPr>
        <w:pStyle w:val="Rectitle"/>
        <w:rPr>
          <w:lang w:val="en-US" w:eastAsia="zh-CN"/>
        </w:rPr>
      </w:pPr>
      <w:r w:rsidRPr="00E14102">
        <w:rPr>
          <w:rFonts w:hint="eastAsia"/>
          <w:lang w:eastAsia="zh-CN"/>
        </w:rPr>
        <w:t>工作于</w:t>
      </w:r>
      <w:r w:rsidRPr="00E14102">
        <w:rPr>
          <w:lang w:eastAsia="zh-CN"/>
        </w:rPr>
        <w:t>92-94 GHz</w:t>
      </w:r>
      <w:r w:rsidRPr="00E14102">
        <w:rPr>
          <w:rFonts w:hint="eastAsia"/>
          <w:lang w:eastAsia="zh-CN"/>
        </w:rPr>
        <w:t>、</w:t>
      </w:r>
      <w:r w:rsidRPr="00E14102">
        <w:rPr>
          <w:lang w:eastAsia="zh-CN"/>
        </w:rPr>
        <w:t>94.1</w:t>
      </w:r>
      <w:r w:rsidRPr="00E14102">
        <w:rPr>
          <w:lang w:eastAsia="zh-CN"/>
        </w:rPr>
        <w:noBreakHyphen/>
        <w:t>100 GHz</w:t>
      </w:r>
      <w:r w:rsidRPr="00E14102">
        <w:rPr>
          <w:rFonts w:hint="eastAsia"/>
          <w:lang w:eastAsia="zh-CN"/>
        </w:rPr>
        <w:t>、</w:t>
      </w:r>
      <w:r w:rsidRPr="00E14102">
        <w:rPr>
          <w:lang w:eastAsia="zh-CN"/>
        </w:rPr>
        <w:t>102-109.5 GHz</w:t>
      </w:r>
      <w:r w:rsidR="00DE15A1">
        <w:rPr>
          <w:lang w:eastAsia="zh-CN"/>
        </w:rPr>
        <w:br/>
      </w:r>
      <w:r w:rsidRPr="00E14102">
        <w:rPr>
          <w:rFonts w:hint="eastAsia"/>
          <w:lang w:eastAsia="zh-CN"/>
        </w:rPr>
        <w:t>和</w:t>
      </w:r>
      <w:r w:rsidRPr="00E14102">
        <w:rPr>
          <w:lang w:eastAsia="zh-CN"/>
        </w:rPr>
        <w:t>111.8</w:t>
      </w:r>
      <w:r w:rsidR="00DA260D">
        <w:rPr>
          <w:lang w:eastAsia="zh-CN"/>
        </w:rPr>
        <w:t>-</w:t>
      </w:r>
      <w:r w:rsidRPr="00E14102">
        <w:rPr>
          <w:lang w:eastAsia="zh-CN"/>
        </w:rPr>
        <w:t>114.25 GHz</w:t>
      </w:r>
      <w:r w:rsidRPr="00E14102">
        <w:rPr>
          <w:rFonts w:hint="eastAsia"/>
          <w:lang w:eastAsia="zh-CN"/>
        </w:rPr>
        <w:t>频率范围</w:t>
      </w:r>
      <w:proofErr w:type="gramStart"/>
      <w:r w:rsidRPr="00E14102">
        <w:rPr>
          <w:rFonts w:hint="eastAsia"/>
          <w:lang w:eastAsia="zh-CN"/>
        </w:rPr>
        <w:t>的固定</w:t>
      </w:r>
      <w:proofErr w:type="gramEnd"/>
      <w:r w:rsidR="00DE15A1">
        <w:rPr>
          <w:lang w:eastAsia="zh-CN"/>
        </w:rPr>
        <w:br/>
      </w:r>
      <w:r w:rsidRPr="00E14102">
        <w:rPr>
          <w:rFonts w:hint="eastAsia"/>
          <w:lang w:eastAsia="zh-CN"/>
        </w:rPr>
        <w:t>业务系统的射频信道和频率区块安排</w:t>
      </w:r>
    </w:p>
    <w:p w14:paraId="0C4070E8" w14:textId="2CC32740" w:rsidR="00534C73" w:rsidRPr="00534C73" w:rsidRDefault="00C52111" w:rsidP="00534C73">
      <w:pPr>
        <w:pStyle w:val="Recref"/>
        <w:rPr>
          <w:lang w:val="en-US" w:eastAsia="zh-CN"/>
        </w:rPr>
      </w:pPr>
      <w:hyperlink r:id="rId15" w:history="1">
        <w:r w:rsidRPr="00C52111">
          <w:rPr>
            <w:rStyle w:val="Hyperlink"/>
            <w:color w:val="auto"/>
            <w:u w:val="none"/>
            <w:lang w:eastAsia="zh-CN"/>
          </w:rPr>
          <w:t>ITU-R 247-1/5</w:t>
        </w:r>
      </w:hyperlink>
      <w:r w:rsidRPr="00E14102">
        <w:rPr>
          <w:rFonts w:hint="eastAsia"/>
          <w:lang w:eastAsia="zh-CN"/>
        </w:rPr>
        <w:t>课题</w:t>
      </w:r>
    </w:p>
    <w:p w14:paraId="1F382643" w14:textId="227DB622" w:rsidR="00534C73" w:rsidRPr="00534C73" w:rsidRDefault="00DA260D" w:rsidP="00534C73">
      <w:pPr>
        <w:pStyle w:val="Recdate"/>
        <w:rPr>
          <w:lang w:val="en-US" w:eastAsia="zh-CN"/>
        </w:rPr>
      </w:pPr>
      <w:r>
        <w:rPr>
          <w:rFonts w:hint="eastAsia"/>
          <w:lang w:val="en-GB" w:eastAsia="zh-CN"/>
        </w:rPr>
        <w:t>（</w:t>
      </w:r>
      <w:r w:rsidR="00C52111" w:rsidRPr="00E14102">
        <w:rPr>
          <w:rFonts w:hint="eastAsia"/>
          <w:lang w:eastAsia="zh-CN"/>
        </w:rPr>
        <w:t>2026</w:t>
      </w:r>
      <w:r w:rsidR="00C52111" w:rsidRPr="00E14102">
        <w:rPr>
          <w:rFonts w:hint="eastAsia"/>
          <w:lang w:eastAsia="zh-CN"/>
        </w:rPr>
        <w:t>年</w:t>
      </w:r>
      <w:r>
        <w:rPr>
          <w:rFonts w:hint="eastAsia"/>
          <w:lang w:val="en-US" w:eastAsia="zh-CN"/>
        </w:rPr>
        <w:t>）</w:t>
      </w:r>
    </w:p>
    <w:p w14:paraId="56ACF349" w14:textId="77777777" w:rsidR="00E26694" w:rsidRDefault="00E26694" w:rsidP="00C52111">
      <w:pPr>
        <w:pStyle w:val="Headingb"/>
        <w:rPr>
          <w:lang w:eastAsia="zh-CN"/>
        </w:rPr>
      </w:pPr>
      <w:r>
        <w:rPr>
          <w:rFonts w:hint="eastAsia"/>
          <w:lang w:eastAsia="zh-CN"/>
        </w:rPr>
        <w:t>范围</w:t>
      </w:r>
    </w:p>
    <w:p w14:paraId="57388845" w14:textId="77777777" w:rsidR="00C52111" w:rsidRPr="00E14102" w:rsidRDefault="00C52111" w:rsidP="00DE15A1">
      <w:pPr>
        <w:spacing w:after="480"/>
        <w:ind w:firstLineChars="200" w:firstLine="480"/>
        <w:rPr>
          <w:lang w:eastAsia="zh-CN"/>
        </w:rPr>
      </w:pPr>
      <w:r w:rsidRPr="00E14102">
        <w:rPr>
          <w:rFonts w:hint="eastAsia"/>
          <w:lang w:eastAsia="zh-CN"/>
        </w:rPr>
        <w:t>本建议书描述了在分配给固定业务的部分</w:t>
      </w:r>
      <w:r w:rsidRPr="00E14102">
        <w:rPr>
          <w:szCs w:val="24"/>
          <w:lang w:eastAsia="zh-CN"/>
        </w:rPr>
        <w:t>92.0</w:t>
      </w:r>
      <w:r w:rsidRPr="00E14102">
        <w:rPr>
          <w:szCs w:val="24"/>
          <w:lang w:eastAsia="zh-CN"/>
        </w:rPr>
        <w:noBreakHyphen/>
        <w:t>114.25 GHz</w:t>
      </w:r>
      <w:r w:rsidRPr="00E14102">
        <w:rPr>
          <w:rFonts w:hint="eastAsia"/>
          <w:lang w:eastAsia="zh-CN"/>
        </w:rPr>
        <w:t>频率范围中的信道和频率区块安排。这些安排基于</w:t>
      </w:r>
      <w:r w:rsidRPr="00E14102">
        <w:rPr>
          <w:rFonts w:hint="eastAsia"/>
          <w:lang w:eastAsia="zh-CN"/>
        </w:rPr>
        <w:t>250 MHz</w:t>
      </w:r>
      <w:r w:rsidRPr="00E14102">
        <w:rPr>
          <w:rFonts w:hint="eastAsia"/>
          <w:lang w:eastAsia="zh-CN"/>
        </w:rPr>
        <w:t>的基本信道光栅，从中可以定义</w:t>
      </w:r>
      <w:r w:rsidRPr="00E14102">
        <w:rPr>
          <w:i/>
          <w:iCs/>
          <w:szCs w:val="24"/>
          <w:lang w:eastAsia="zh-CN"/>
        </w:rPr>
        <w:t>N</w:t>
      </w:r>
      <w:r w:rsidRPr="00E14102">
        <w:rPr>
          <w:szCs w:val="24"/>
          <w:lang w:eastAsia="zh-CN"/>
        </w:rPr>
        <w:t> × 250 MHz</w:t>
      </w:r>
      <w:r w:rsidRPr="00E14102">
        <w:rPr>
          <w:rFonts w:hint="eastAsia"/>
          <w:lang w:eastAsia="zh-CN"/>
        </w:rPr>
        <w:t>信道大小，并建议用于</w:t>
      </w:r>
      <w:proofErr w:type="gramStart"/>
      <w:r w:rsidRPr="00E14102">
        <w:rPr>
          <w:rFonts w:hint="eastAsia"/>
          <w:lang w:eastAsia="zh-CN"/>
        </w:rPr>
        <w:t>频分双工</w:t>
      </w:r>
      <w:proofErr w:type="gramEnd"/>
      <w:r w:rsidRPr="00E14102">
        <w:rPr>
          <w:rFonts w:hint="eastAsia"/>
          <w:lang w:eastAsia="zh-CN"/>
        </w:rPr>
        <w:t>（</w:t>
      </w:r>
      <w:r w:rsidRPr="00E14102">
        <w:rPr>
          <w:rFonts w:hint="eastAsia"/>
          <w:lang w:eastAsia="zh-CN"/>
        </w:rPr>
        <w:t>FDD</w:t>
      </w:r>
      <w:r w:rsidRPr="00E14102">
        <w:rPr>
          <w:rFonts w:hint="eastAsia"/>
          <w:lang w:eastAsia="zh-CN"/>
        </w:rPr>
        <w:t>）或时分双工（</w:t>
      </w:r>
      <w:r w:rsidRPr="00E14102">
        <w:rPr>
          <w:rFonts w:hint="eastAsia"/>
          <w:lang w:eastAsia="zh-CN"/>
        </w:rPr>
        <w:t>TDD</w:t>
      </w:r>
      <w:r w:rsidRPr="00E14102">
        <w:rPr>
          <w:rFonts w:hint="eastAsia"/>
          <w:lang w:eastAsia="zh-CN"/>
        </w:rPr>
        <w:t>）应用。也可以考虑替代的双工方案，例如，灵活的</w:t>
      </w:r>
      <w:proofErr w:type="gramStart"/>
      <w:r w:rsidRPr="00E14102">
        <w:rPr>
          <w:rFonts w:hint="eastAsia"/>
          <w:lang w:eastAsia="zh-CN"/>
        </w:rPr>
        <w:t>频分双工</w:t>
      </w:r>
      <w:proofErr w:type="gramEnd"/>
      <w:r w:rsidRPr="00E14102">
        <w:rPr>
          <w:rFonts w:hint="eastAsia"/>
          <w:lang w:eastAsia="zh-CN"/>
        </w:rPr>
        <w:t>（</w:t>
      </w:r>
      <w:proofErr w:type="spellStart"/>
      <w:r w:rsidRPr="00E14102">
        <w:rPr>
          <w:rFonts w:hint="eastAsia"/>
          <w:lang w:eastAsia="zh-CN"/>
        </w:rPr>
        <w:t>fFDD</w:t>
      </w:r>
      <w:proofErr w:type="spellEnd"/>
      <w:r w:rsidRPr="00E14102">
        <w:rPr>
          <w:rFonts w:hint="eastAsia"/>
          <w:lang w:eastAsia="zh-CN"/>
        </w:rPr>
        <w:t>）</w:t>
      </w:r>
      <w:r w:rsidRPr="00E14102">
        <w:rPr>
          <w:position w:val="6"/>
          <w:sz w:val="18"/>
        </w:rPr>
        <w:footnoteReference w:id="1"/>
      </w:r>
      <w:r w:rsidRPr="00E14102">
        <w:rPr>
          <w:rFonts w:hint="eastAsia"/>
          <w:lang w:eastAsia="zh-CN"/>
        </w:rPr>
        <w:t>或全双工（</w:t>
      </w:r>
      <w:r w:rsidRPr="00E14102">
        <w:rPr>
          <w:rFonts w:hint="eastAsia"/>
          <w:lang w:eastAsia="zh-CN"/>
        </w:rPr>
        <w:t>FD</w:t>
      </w:r>
      <w:r w:rsidRPr="00E14102">
        <w:rPr>
          <w:rFonts w:hint="eastAsia"/>
          <w:lang w:eastAsia="zh-CN"/>
        </w:rPr>
        <w:t>）</w:t>
      </w:r>
      <w:r w:rsidRPr="00E14102">
        <w:rPr>
          <w:position w:val="6"/>
          <w:sz w:val="18"/>
        </w:rPr>
        <w:footnoteReference w:id="2"/>
      </w:r>
      <w:r w:rsidRPr="00E14102">
        <w:rPr>
          <w:rFonts w:hint="eastAsia"/>
          <w:lang w:eastAsia="zh-CN"/>
        </w:rPr>
        <w:t>。</w:t>
      </w:r>
    </w:p>
    <w:p w14:paraId="2ED0A246" w14:textId="77777777" w:rsidR="00C52111" w:rsidRPr="00E14102" w:rsidRDefault="00C52111" w:rsidP="00C52111">
      <w:pPr>
        <w:pStyle w:val="Headingb"/>
        <w:rPr>
          <w:lang w:eastAsia="zh-CN"/>
        </w:rPr>
      </w:pPr>
      <w:bookmarkStart w:id="3" w:name="_Hlk195532836"/>
      <w:r w:rsidRPr="00C52111">
        <w:rPr>
          <w:rFonts w:hint="eastAsia"/>
          <w:lang w:eastAsia="zh-CN"/>
        </w:rPr>
        <w:t>关键词</w:t>
      </w:r>
    </w:p>
    <w:p w14:paraId="14EE1DCA" w14:textId="77777777" w:rsidR="00C52111" w:rsidRPr="00E14102" w:rsidRDefault="00C52111" w:rsidP="00C52111">
      <w:pPr>
        <w:ind w:firstLineChars="200" w:firstLine="480"/>
        <w:rPr>
          <w:lang w:eastAsia="zh-CN"/>
        </w:rPr>
      </w:pPr>
      <w:r w:rsidRPr="00E14102">
        <w:rPr>
          <w:lang w:eastAsia="zh-CN"/>
        </w:rPr>
        <w:t>92-114.25 GHz</w:t>
      </w:r>
      <w:r w:rsidRPr="00E14102">
        <w:rPr>
          <w:rFonts w:hint="eastAsia"/>
          <w:lang w:eastAsia="zh-CN"/>
        </w:rPr>
        <w:t>、</w:t>
      </w:r>
      <w:r w:rsidRPr="00E14102">
        <w:rPr>
          <w:rFonts w:hint="eastAsia"/>
          <w:lang w:eastAsia="zh-CN"/>
        </w:rPr>
        <w:t>FDD</w:t>
      </w:r>
      <w:r w:rsidRPr="00E14102">
        <w:rPr>
          <w:rFonts w:hint="eastAsia"/>
          <w:lang w:eastAsia="zh-CN"/>
        </w:rPr>
        <w:t>、灵活</w:t>
      </w:r>
      <w:r w:rsidRPr="00E14102">
        <w:rPr>
          <w:rFonts w:hint="eastAsia"/>
          <w:lang w:eastAsia="zh-CN"/>
        </w:rPr>
        <w:t>FDD</w:t>
      </w:r>
      <w:r w:rsidRPr="00E14102">
        <w:rPr>
          <w:rFonts w:hint="eastAsia"/>
          <w:lang w:eastAsia="zh-CN"/>
        </w:rPr>
        <w:t>、全双工、信道光栅</w:t>
      </w:r>
    </w:p>
    <w:p w14:paraId="0DF9975E" w14:textId="77777777" w:rsidR="00C52111" w:rsidRPr="00E14102" w:rsidRDefault="00C52111" w:rsidP="00C52111">
      <w:pPr>
        <w:pStyle w:val="Headingb"/>
        <w:rPr>
          <w:b w:val="0"/>
          <w:lang w:eastAsia="zh-CN"/>
        </w:rPr>
      </w:pPr>
      <w:r w:rsidRPr="00E14102">
        <w:rPr>
          <w:rFonts w:hint="eastAsia"/>
          <w:lang w:eastAsia="zh-CN"/>
        </w:rPr>
        <w:t>缩略语</w:t>
      </w:r>
      <w:r w:rsidRPr="00E14102">
        <w:rPr>
          <w:lang w:eastAsia="zh-CN"/>
        </w:rPr>
        <w:t>/</w:t>
      </w:r>
      <w:r w:rsidRPr="00E14102">
        <w:rPr>
          <w:rFonts w:hint="eastAsia"/>
          <w:lang w:eastAsia="zh-CN"/>
        </w:rPr>
        <w:t>词汇表</w:t>
      </w:r>
    </w:p>
    <w:bookmarkEnd w:id="3"/>
    <w:p w14:paraId="3B30A17A" w14:textId="77777777" w:rsidR="00C52111" w:rsidRPr="00E14102" w:rsidRDefault="00C52111" w:rsidP="00C52111">
      <w:pPr>
        <w:tabs>
          <w:tab w:val="clear" w:pos="794"/>
        </w:tabs>
        <w:rPr>
          <w:szCs w:val="24"/>
          <w:lang w:eastAsia="zh-CN"/>
        </w:rPr>
      </w:pPr>
      <w:r w:rsidRPr="00E14102">
        <w:rPr>
          <w:szCs w:val="24"/>
          <w:lang w:eastAsia="zh-CN"/>
        </w:rPr>
        <w:t>EESS</w:t>
      </w:r>
      <w:r w:rsidRPr="00E14102">
        <w:rPr>
          <w:szCs w:val="24"/>
          <w:lang w:eastAsia="zh-CN"/>
        </w:rPr>
        <w:tab/>
      </w:r>
      <w:r w:rsidRPr="00E14102">
        <w:rPr>
          <w:szCs w:val="24"/>
          <w:lang w:eastAsia="zh-CN"/>
        </w:rPr>
        <w:t>卫星地球探测业务</w:t>
      </w:r>
    </w:p>
    <w:p w14:paraId="53AFA53A" w14:textId="77777777" w:rsidR="00C52111" w:rsidRPr="00E14102" w:rsidRDefault="00C52111" w:rsidP="00C52111">
      <w:pPr>
        <w:tabs>
          <w:tab w:val="clear" w:pos="794"/>
        </w:tabs>
        <w:rPr>
          <w:szCs w:val="24"/>
          <w:lang w:eastAsia="zh-CN"/>
        </w:rPr>
      </w:pPr>
      <w:r w:rsidRPr="00E14102">
        <w:rPr>
          <w:szCs w:val="24"/>
          <w:lang w:eastAsia="zh-CN"/>
        </w:rPr>
        <w:t>FD</w:t>
      </w:r>
      <w:r w:rsidRPr="00E14102">
        <w:rPr>
          <w:szCs w:val="24"/>
          <w:lang w:eastAsia="zh-CN"/>
        </w:rPr>
        <w:tab/>
      </w:r>
      <w:r w:rsidRPr="00E14102">
        <w:rPr>
          <w:szCs w:val="24"/>
          <w:lang w:eastAsia="zh-CN"/>
        </w:rPr>
        <w:t>全双工</w:t>
      </w:r>
    </w:p>
    <w:p w14:paraId="14628F18" w14:textId="77777777" w:rsidR="00C52111" w:rsidRPr="00E14102" w:rsidRDefault="00C52111" w:rsidP="00C52111">
      <w:pPr>
        <w:tabs>
          <w:tab w:val="clear" w:pos="794"/>
        </w:tabs>
        <w:rPr>
          <w:szCs w:val="24"/>
          <w:lang w:eastAsia="zh-CN"/>
        </w:rPr>
      </w:pPr>
      <w:r w:rsidRPr="00E14102">
        <w:rPr>
          <w:szCs w:val="24"/>
          <w:lang w:eastAsia="zh-CN"/>
        </w:rPr>
        <w:t>FDD</w:t>
      </w:r>
      <w:r w:rsidRPr="00E14102">
        <w:rPr>
          <w:szCs w:val="24"/>
          <w:lang w:eastAsia="zh-CN"/>
        </w:rPr>
        <w:tab/>
      </w:r>
      <w:r w:rsidRPr="00E14102">
        <w:rPr>
          <w:szCs w:val="24"/>
          <w:lang w:eastAsia="zh-CN"/>
        </w:rPr>
        <w:t>频分双工</w:t>
      </w:r>
    </w:p>
    <w:p w14:paraId="24184A36" w14:textId="77777777" w:rsidR="00C52111" w:rsidRPr="00E14102" w:rsidRDefault="00C52111" w:rsidP="00C52111">
      <w:pPr>
        <w:tabs>
          <w:tab w:val="clear" w:pos="794"/>
        </w:tabs>
        <w:rPr>
          <w:szCs w:val="24"/>
          <w:lang w:eastAsia="zh-CN"/>
        </w:rPr>
      </w:pPr>
      <w:proofErr w:type="spellStart"/>
      <w:proofErr w:type="gramStart"/>
      <w:r w:rsidRPr="00E14102">
        <w:rPr>
          <w:szCs w:val="24"/>
          <w:lang w:eastAsia="zh-CN"/>
        </w:rPr>
        <w:t>fFDD</w:t>
      </w:r>
      <w:proofErr w:type="spellEnd"/>
      <w:proofErr w:type="gramEnd"/>
      <w:r w:rsidRPr="00E14102">
        <w:rPr>
          <w:szCs w:val="24"/>
          <w:lang w:eastAsia="zh-CN"/>
        </w:rPr>
        <w:tab/>
      </w:r>
      <w:r w:rsidRPr="00E14102">
        <w:rPr>
          <w:szCs w:val="24"/>
          <w:lang w:eastAsia="zh-CN"/>
        </w:rPr>
        <w:t>灵活</w:t>
      </w:r>
      <w:r w:rsidRPr="00E14102">
        <w:rPr>
          <w:rFonts w:hint="eastAsia"/>
          <w:szCs w:val="24"/>
          <w:lang w:eastAsia="zh-CN"/>
        </w:rPr>
        <w:t>的</w:t>
      </w:r>
      <w:r w:rsidRPr="00E14102">
        <w:rPr>
          <w:szCs w:val="24"/>
          <w:lang w:eastAsia="zh-CN"/>
        </w:rPr>
        <w:t>频分双工</w:t>
      </w:r>
    </w:p>
    <w:p w14:paraId="52E3BFD3" w14:textId="77777777" w:rsidR="00C52111" w:rsidRPr="00E14102" w:rsidRDefault="00C52111" w:rsidP="00C52111">
      <w:pPr>
        <w:tabs>
          <w:tab w:val="clear" w:pos="794"/>
        </w:tabs>
        <w:rPr>
          <w:szCs w:val="24"/>
          <w:lang w:eastAsia="zh-CN"/>
        </w:rPr>
      </w:pPr>
      <w:r w:rsidRPr="00E14102">
        <w:rPr>
          <w:szCs w:val="24"/>
          <w:lang w:eastAsia="zh-CN"/>
        </w:rPr>
        <w:t>FS</w:t>
      </w:r>
      <w:r w:rsidRPr="00E14102">
        <w:rPr>
          <w:szCs w:val="24"/>
          <w:lang w:eastAsia="zh-CN"/>
        </w:rPr>
        <w:tab/>
      </w:r>
      <w:r w:rsidRPr="00E14102">
        <w:rPr>
          <w:szCs w:val="24"/>
          <w:lang w:eastAsia="zh-CN"/>
        </w:rPr>
        <w:t>固定业务</w:t>
      </w:r>
    </w:p>
    <w:p w14:paraId="0642E310" w14:textId="77777777" w:rsidR="00C52111" w:rsidRPr="00E14102" w:rsidRDefault="00C52111" w:rsidP="00C52111">
      <w:pPr>
        <w:tabs>
          <w:tab w:val="clear" w:pos="794"/>
        </w:tabs>
        <w:rPr>
          <w:szCs w:val="24"/>
          <w:lang w:eastAsia="zh-CN"/>
        </w:rPr>
      </w:pPr>
      <w:r w:rsidRPr="00E14102">
        <w:rPr>
          <w:szCs w:val="24"/>
          <w:lang w:eastAsia="zh-CN"/>
        </w:rPr>
        <w:t>P-P</w:t>
      </w:r>
      <w:r w:rsidRPr="00E14102">
        <w:rPr>
          <w:szCs w:val="24"/>
          <w:lang w:eastAsia="zh-CN"/>
        </w:rPr>
        <w:tab/>
      </w:r>
      <w:r w:rsidRPr="00E14102">
        <w:rPr>
          <w:szCs w:val="24"/>
          <w:lang w:eastAsia="zh-CN"/>
        </w:rPr>
        <w:t>点对点</w:t>
      </w:r>
    </w:p>
    <w:p w14:paraId="4F0D9562" w14:textId="77777777" w:rsidR="00C52111" w:rsidRPr="00E14102" w:rsidRDefault="00C52111" w:rsidP="00C52111">
      <w:pPr>
        <w:tabs>
          <w:tab w:val="clear" w:pos="794"/>
        </w:tabs>
        <w:rPr>
          <w:szCs w:val="24"/>
          <w:lang w:eastAsia="zh-CN"/>
        </w:rPr>
      </w:pPr>
      <w:r w:rsidRPr="00E14102">
        <w:rPr>
          <w:szCs w:val="24"/>
          <w:lang w:eastAsia="zh-CN"/>
        </w:rPr>
        <w:t>RR</w:t>
      </w:r>
      <w:r w:rsidRPr="00E14102">
        <w:rPr>
          <w:szCs w:val="24"/>
          <w:lang w:eastAsia="zh-CN"/>
        </w:rPr>
        <w:tab/>
      </w:r>
      <w:r w:rsidRPr="00E14102">
        <w:rPr>
          <w:szCs w:val="24"/>
          <w:lang w:eastAsia="zh-CN"/>
        </w:rPr>
        <w:t>无线电规则</w:t>
      </w:r>
    </w:p>
    <w:p w14:paraId="5728AFC2" w14:textId="77777777" w:rsidR="00C52111" w:rsidRPr="00E14102" w:rsidRDefault="00C52111" w:rsidP="00C52111">
      <w:pPr>
        <w:tabs>
          <w:tab w:val="clear" w:pos="794"/>
        </w:tabs>
        <w:rPr>
          <w:szCs w:val="24"/>
          <w:lang w:eastAsia="zh-CN"/>
        </w:rPr>
      </w:pPr>
      <w:r w:rsidRPr="00E14102">
        <w:rPr>
          <w:szCs w:val="24"/>
          <w:lang w:eastAsia="zh-CN"/>
        </w:rPr>
        <w:t>TDD</w:t>
      </w:r>
      <w:r w:rsidRPr="00E14102">
        <w:rPr>
          <w:szCs w:val="24"/>
          <w:lang w:eastAsia="zh-CN"/>
        </w:rPr>
        <w:tab/>
      </w:r>
      <w:r w:rsidRPr="00E14102">
        <w:rPr>
          <w:szCs w:val="24"/>
          <w:lang w:eastAsia="zh-CN"/>
        </w:rPr>
        <w:t>时分双工</w:t>
      </w:r>
    </w:p>
    <w:p w14:paraId="4EEB998A" w14:textId="77777777" w:rsidR="00C52111" w:rsidRPr="00E14102" w:rsidRDefault="00C52111" w:rsidP="00C52111">
      <w:pPr>
        <w:pStyle w:val="Headingb"/>
        <w:rPr>
          <w:lang w:eastAsia="zh-CN"/>
        </w:rPr>
      </w:pPr>
      <w:bookmarkStart w:id="4" w:name="_Hlk195532857"/>
      <w:r w:rsidRPr="00E14102">
        <w:rPr>
          <w:rFonts w:hint="eastAsia"/>
          <w:lang w:eastAsia="zh-CN"/>
        </w:rPr>
        <w:t>相关</w:t>
      </w:r>
      <w:r w:rsidRPr="00E14102">
        <w:rPr>
          <w:lang w:eastAsia="zh-CN"/>
        </w:rPr>
        <w:t>ITU-R</w:t>
      </w:r>
      <w:r w:rsidRPr="00E14102">
        <w:rPr>
          <w:rFonts w:hint="eastAsia"/>
          <w:lang w:eastAsia="zh-CN"/>
        </w:rPr>
        <w:t>建议书</w:t>
      </w:r>
    </w:p>
    <w:bookmarkEnd w:id="4"/>
    <w:p w14:paraId="3F6E2AD5" w14:textId="77777777" w:rsidR="00C52111" w:rsidRPr="00E14102" w:rsidRDefault="00C52111" w:rsidP="00C52111">
      <w:pPr>
        <w:rPr>
          <w:i/>
          <w:iCs/>
          <w:lang w:eastAsia="zh-CN"/>
        </w:rPr>
      </w:pPr>
      <w:r w:rsidRPr="00E14102">
        <w:fldChar w:fldCharType="begin"/>
      </w:r>
      <w:r w:rsidRPr="00E14102">
        <w:rPr>
          <w:lang w:eastAsia="zh-CN"/>
        </w:rPr>
        <w:instrText>HYPERLINK "https://www.itu.int/rec/R-REC-P.876/en"</w:instrText>
      </w:r>
      <w:r w:rsidRPr="00E14102">
        <w:fldChar w:fldCharType="separate"/>
      </w:r>
      <w:r w:rsidRPr="00E14102">
        <w:rPr>
          <w:lang w:eastAsia="zh-CN"/>
        </w:rPr>
        <w:t>ITU-R P.676</w:t>
      </w:r>
      <w:r w:rsidRPr="00E14102">
        <w:fldChar w:fldCharType="end"/>
      </w:r>
      <w:r w:rsidRPr="00E14102">
        <w:rPr>
          <w:lang w:eastAsia="zh-CN"/>
        </w:rPr>
        <w:t>建</w:t>
      </w:r>
      <w:r w:rsidRPr="00E14102">
        <w:rPr>
          <w:rFonts w:hint="eastAsia"/>
          <w:lang w:eastAsia="zh-CN"/>
        </w:rPr>
        <w:t>议书</w:t>
      </w:r>
      <w:r w:rsidRPr="00E14102">
        <w:rPr>
          <w:lang w:eastAsia="zh-CN"/>
        </w:rPr>
        <w:t xml:space="preserve"> –</w:t>
      </w:r>
      <w:r w:rsidRPr="00E14102">
        <w:rPr>
          <w:rFonts w:hint="eastAsia"/>
          <w:lang w:eastAsia="zh-CN"/>
        </w:rPr>
        <w:t xml:space="preserve"> </w:t>
      </w:r>
      <w:r w:rsidRPr="00E14102">
        <w:rPr>
          <w:rFonts w:hint="eastAsia"/>
          <w:lang w:eastAsia="zh-CN"/>
        </w:rPr>
        <w:t>大气气体引起的衰减</w:t>
      </w:r>
    </w:p>
    <w:p w14:paraId="006E1635" w14:textId="77777777" w:rsidR="00C52111" w:rsidRPr="00E14102" w:rsidRDefault="00C52111" w:rsidP="00C52111">
      <w:pPr>
        <w:rPr>
          <w:lang w:eastAsia="zh-CN"/>
        </w:rPr>
      </w:pPr>
      <w:hyperlink r:id="rId16" w:history="1">
        <w:r w:rsidRPr="00E14102">
          <w:rPr>
            <w:lang w:eastAsia="zh-CN"/>
          </w:rPr>
          <w:t>ITU-R P.838</w:t>
        </w:r>
      </w:hyperlink>
      <w:r w:rsidRPr="00E14102">
        <w:rPr>
          <w:lang w:eastAsia="zh-CN"/>
        </w:rPr>
        <w:t>建</w:t>
      </w:r>
      <w:r w:rsidRPr="00E14102">
        <w:rPr>
          <w:rFonts w:hint="eastAsia"/>
          <w:lang w:eastAsia="zh-CN"/>
        </w:rPr>
        <w:t>议书</w:t>
      </w:r>
      <w:r w:rsidRPr="00E14102">
        <w:rPr>
          <w:lang w:eastAsia="zh-CN"/>
        </w:rPr>
        <w:t xml:space="preserve"> – </w:t>
      </w:r>
      <w:r w:rsidRPr="00E14102">
        <w:rPr>
          <w:rFonts w:hint="eastAsia"/>
          <w:lang w:eastAsia="zh-CN"/>
        </w:rPr>
        <w:t>用于预测方法的雨衰特定模型</w:t>
      </w:r>
    </w:p>
    <w:bookmarkStart w:id="5" w:name="_Hlk198534214"/>
    <w:p w14:paraId="1A56A727" w14:textId="77777777" w:rsidR="00C52111" w:rsidRPr="00E14102" w:rsidRDefault="00C52111" w:rsidP="00C52111">
      <w:pPr>
        <w:rPr>
          <w:lang w:eastAsia="zh-CN"/>
        </w:rPr>
      </w:pPr>
      <w:r w:rsidRPr="00E14102">
        <w:fldChar w:fldCharType="begin"/>
      </w:r>
      <w:r w:rsidRPr="00E14102">
        <w:rPr>
          <w:lang w:eastAsia="zh-CN"/>
        </w:rPr>
        <w:instrText>HYPERLINK "https://www.itu.int/rec/R-REC-F.1519/en"</w:instrText>
      </w:r>
      <w:r w:rsidRPr="00E14102">
        <w:fldChar w:fldCharType="separate"/>
      </w:r>
      <w:r w:rsidRPr="00E14102">
        <w:rPr>
          <w:lang w:eastAsia="zh-CN"/>
        </w:rPr>
        <w:t>ITU-R F.1519</w:t>
      </w:r>
      <w:r w:rsidRPr="00E14102">
        <w:fldChar w:fldCharType="end"/>
      </w:r>
      <w:r w:rsidRPr="00E14102">
        <w:rPr>
          <w:lang w:eastAsia="zh-CN"/>
        </w:rPr>
        <w:t>建</w:t>
      </w:r>
      <w:r w:rsidRPr="00E14102">
        <w:rPr>
          <w:rFonts w:hint="eastAsia"/>
          <w:lang w:eastAsia="zh-CN"/>
        </w:rPr>
        <w:t>议书</w:t>
      </w:r>
      <w:r w:rsidRPr="00E14102">
        <w:rPr>
          <w:lang w:eastAsia="zh-CN"/>
        </w:rPr>
        <w:t xml:space="preserve"> –</w:t>
      </w:r>
      <w:r w:rsidRPr="00E14102">
        <w:rPr>
          <w:rFonts w:hint="eastAsia"/>
          <w:lang w:eastAsia="zh-CN"/>
        </w:rPr>
        <w:t xml:space="preserve"> </w:t>
      </w:r>
      <w:r w:rsidRPr="00E14102">
        <w:rPr>
          <w:rFonts w:hint="eastAsia"/>
          <w:lang w:eastAsia="zh-CN"/>
        </w:rPr>
        <w:t>固定业务系统基于频率区块的频率安排指南</w:t>
      </w:r>
    </w:p>
    <w:p w14:paraId="095749FB" w14:textId="77777777" w:rsidR="00C52111" w:rsidRPr="00E14102" w:rsidRDefault="00C52111" w:rsidP="00C52111">
      <w:pPr>
        <w:rPr>
          <w:lang w:eastAsia="zh-CN"/>
        </w:rPr>
      </w:pPr>
      <w:hyperlink r:id="rId17" w:history="1">
        <w:r w:rsidRPr="00E14102">
          <w:rPr>
            <w:lang w:eastAsia="zh-CN"/>
          </w:rPr>
          <w:t xml:space="preserve">ITU-R </w:t>
        </w:r>
        <w:r w:rsidRPr="00E14102">
          <w:rPr>
            <w:lang w:eastAsia="ja-JP"/>
          </w:rPr>
          <w:t>F</w:t>
        </w:r>
        <w:r w:rsidRPr="00E14102">
          <w:rPr>
            <w:lang w:eastAsia="zh-CN"/>
          </w:rPr>
          <w:t>.</w:t>
        </w:r>
        <w:r w:rsidRPr="00E14102">
          <w:rPr>
            <w:lang w:eastAsia="ja-JP"/>
          </w:rPr>
          <w:t>2558</w:t>
        </w:r>
      </w:hyperlink>
      <w:r w:rsidRPr="00E14102">
        <w:rPr>
          <w:rFonts w:hint="eastAsia"/>
          <w:lang w:eastAsia="zh-CN"/>
        </w:rPr>
        <w:t>号报告</w:t>
      </w:r>
      <w:r w:rsidRPr="00E14102">
        <w:rPr>
          <w:lang w:eastAsia="zh-CN"/>
        </w:rPr>
        <w:t xml:space="preserve"> –</w:t>
      </w:r>
      <w:bookmarkStart w:id="6" w:name="_Hlk135149666"/>
      <w:bookmarkEnd w:id="5"/>
      <w:r w:rsidRPr="00E14102">
        <w:rPr>
          <w:rFonts w:hint="eastAsia"/>
          <w:lang w:eastAsia="zh-CN"/>
        </w:rPr>
        <w:t xml:space="preserve"> </w:t>
      </w:r>
      <w:r w:rsidRPr="00E14102">
        <w:rPr>
          <w:rFonts w:hint="eastAsia"/>
          <w:lang w:eastAsia="zh-CN"/>
        </w:rPr>
        <w:t>对工作于</w:t>
      </w:r>
      <w:r w:rsidRPr="00E14102">
        <w:rPr>
          <w:rFonts w:hint="eastAsia"/>
          <w:lang w:eastAsia="zh-CN"/>
        </w:rPr>
        <w:t>94.1 GHz-174.8 GHz</w:t>
      </w:r>
      <w:r w:rsidRPr="00E14102">
        <w:rPr>
          <w:rFonts w:hint="eastAsia"/>
          <w:lang w:eastAsia="zh-CN"/>
        </w:rPr>
        <w:t>频段的固定业务系统在所分配频段外有害发射电平的研究，旨在保护工作于相邻频段（当中《无线电规则》第</w:t>
      </w:r>
      <w:r w:rsidRPr="00E14102">
        <w:rPr>
          <w:rFonts w:hint="eastAsia"/>
          <w:b/>
          <w:bCs/>
          <w:lang w:eastAsia="zh-CN"/>
        </w:rPr>
        <w:t>5.340</w:t>
      </w:r>
      <w:r w:rsidRPr="00E14102">
        <w:rPr>
          <w:rFonts w:hint="eastAsia"/>
          <w:lang w:eastAsia="zh-CN"/>
        </w:rPr>
        <w:t>款的脚注适用）的卫星地球探测业务（无源）</w:t>
      </w:r>
    </w:p>
    <w:bookmarkEnd w:id="6"/>
    <w:p w14:paraId="74BDD3BF" w14:textId="77777777" w:rsidR="00C52111" w:rsidRPr="00E14102" w:rsidRDefault="00C52111" w:rsidP="00C52111">
      <w:pPr>
        <w:pStyle w:val="Note"/>
        <w:rPr>
          <w:lang w:eastAsia="zh-CN"/>
        </w:rPr>
      </w:pPr>
      <w:r w:rsidRPr="00E14102">
        <w:rPr>
          <w:rFonts w:hint="eastAsia"/>
          <w:lang w:eastAsia="zh-CN"/>
        </w:rPr>
        <w:t>注</w:t>
      </w:r>
      <w:r w:rsidRPr="00E14102">
        <w:rPr>
          <w:rFonts w:hint="eastAsia"/>
          <w:lang w:eastAsia="zh-CN"/>
        </w:rPr>
        <w:t xml:space="preserve"> </w:t>
      </w:r>
      <w:r w:rsidRPr="00E14102">
        <w:rPr>
          <w:lang w:eastAsia="zh-CN"/>
        </w:rPr>
        <w:t>–</w:t>
      </w:r>
      <w:r w:rsidRPr="00E14102">
        <w:rPr>
          <w:rFonts w:hint="eastAsia"/>
          <w:lang w:eastAsia="zh-CN"/>
        </w:rPr>
        <w:t xml:space="preserve"> </w:t>
      </w:r>
      <w:r w:rsidRPr="00E14102">
        <w:rPr>
          <w:rFonts w:hint="eastAsia"/>
          <w:lang w:eastAsia="zh-CN"/>
        </w:rPr>
        <w:t>在任何情况下，均应使用最新版本的有效的建议书</w:t>
      </w:r>
      <w:r w:rsidRPr="00E14102">
        <w:rPr>
          <w:rFonts w:hint="eastAsia"/>
          <w:lang w:eastAsia="zh-CN"/>
        </w:rPr>
        <w:t>/</w:t>
      </w:r>
      <w:r w:rsidRPr="00E14102">
        <w:rPr>
          <w:rFonts w:hint="eastAsia"/>
          <w:lang w:eastAsia="zh-CN"/>
        </w:rPr>
        <w:t>报告。</w:t>
      </w:r>
    </w:p>
    <w:p w14:paraId="3171395E" w14:textId="77777777" w:rsidR="00C52111" w:rsidRPr="00E14102" w:rsidRDefault="00C52111" w:rsidP="00C52111">
      <w:pPr>
        <w:pStyle w:val="Normalaftertitle"/>
        <w:ind w:firstLineChars="200" w:firstLine="480"/>
        <w:rPr>
          <w:lang w:eastAsia="zh-CN"/>
        </w:rPr>
      </w:pPr>
      <w:r w:rsidRPr="00E14102">
        <w:rPr>
          <w:rFonts w:hint="eastAsia"/>
          <w:lang w:eastAsia="zh-CN"/>
        </w:rPr>
        <w:t>国际电联</w:t>
      </w:r>
      <w:r w:rsidRPr="00C52111">
        <w:rPr>
          <w:rFonts w:hint="eastAsia"/>
          <w:lang w:eastAsia="zh-CN"/>
        </w:rPr>
        <w:t>无线电通信</w:t>
      </w:r>
      <w:r w:rsidRPr="00E14102">
        <w:rPr>
          <w:rFonts w:hint="eastAsia"/>
          <w:lang w:eastAsia="zh-CN"/>
        </w:rPr>
        <w:t>全会，</w:t>
      </w:r>
    </w:p>
    <w:p w14:paraId="5FB28777" w14:textId="77777777" w:rsidR="00C52111" w:rsidRPr="00E14102" w:rsidRDefault="00C52111" w:rsidP="00C52111">
      <w:pPr>
        <w:pStyle w:val="Call"/>
        <w:rPr>
          <w:rFonts w:ascii="STKaiti" w:eastAsia="STKaiti" w:hAnsi="STKaiti"/>
          <w:i w:val="0"/>
          <w:iCs/>
          <w:lang w:eastAsia="zh-CN"/>
        </w:rPr>
      </w:pPr>
      <w:r w:rsidRPr="00E14102">
        <w:rPr>
          <w:rFonts w:ascii="STKaiti" w:eastAsia="STKaiti" w:hAnsi="STKaiti" w:hint="eastAsia"/>
          <w:i w:val="0"/>
          <w:iCs/>
          <w:lang w:eastAsia="zh-CN"/>
        </w:rPr>
        <w:t>考虑到</w:t>
      </w:r>
    </w:p>
    <w:p w14:paraId="5F03C289" w14:textId="77777777" w:rsidR="00C52111" w:rsidRPr="00E14102" w:rsidRDefault="00C52111" w:rsidP="00C52111">
      <w:pPr>
        <w:rPr>
          <w:lang w:eastAsia="zh-CN"/>
        </w:rPr>
      </w:pPr>
      <w:r w:rsidRPr="00E14102">
        <w:rPr>
          <w:i/>
          <w:iCs/>
          <w:lang w:eastAsia="zh-CN"/>
        </w:rPr>
        <w:t>a)</w:t>
      </w:r>
      <w:r w:rsidRPr="00E14102">
        <w:rPr>
          <w:lang w:eastAsia="zh-CN"/>
        </w:rPr>
        <w:tab/>
      </w:r>
      <w:r w:rsidRPr="00E14102">
        <w:rPr>
          <w:shd w:val="clear" w:color="auto" w:fill="FFFFFF"/>
          <w:lang w:eastAsia="zh-CN"/>
        </w:rPr>
        <w:t>需要非常高容量的固定链路来提供移动蜂窝和其他</w:t>
      </w:r>
      <w:r w:rsidRPr="00E14102">
        <w:rPr>
          <w:rFonts w:hint="eastAsia"/>
          <w:shd w:val="clear" w:color="auto" w:fill="FFFFFF"/>
          <w:lang w:eastAsia="zh-CN"/>
        </w:rPr>
        <w:t>高容量（</w:t>
      </w:r>
      <w:r w:rsidRPr="00E14102">
        <w:rPr>
          <w:shd w:val="clear" w:color="auto" w:fill="FFFFFF"/>
          <w:lang w:eastAsia="zh-CN"/>
        </w:rPr>
        <w:t>多</w:t>
      </w:r>
      <w:r w:rsidRPr="00E14102">
        <w:rPr>
          <w:lang w:eastAsia="zh-CN"/>
        </w:rPr>
        <w:t>Gbit/s</w:t>
      </w:r>
      <w:r w:rsidRPr="00E14102">
        <w:rPr>
          <w:rFonts w:hint="eastAsia"/>
          <w:lang w:eastAsia="zh-CN"/>
        </w:rPr>
        <w:t>）</w:t>
      </w:r>
      <w:r w:rsidRPr="00E14102">
        <w:rPr>
          <w:shd w:val="clear" w:color="auto" w:fill="FFFFFF"/>
          <w:lang w:eastAsia="zh-CN"/>
        </w:rPr>
        <w:t>数据链路的</w:t>
      </w:r>
      <w:r w:rsidRPr="00E14102">
        <w:rPr>
          <w:rFonts w:hint="eastAsia"/>
          <w:shd w:val="clear" w:color="auto" w:fill="FFFFFF"/>
          <w:lang w:eastAsia="zh-CN"/>
        </w:rPr>
        <w:t>回传</w:t>
      </w:r>
      <w:r w:rsidRPr="00E14102">
        <w:rPr>
          <w:shd w:val="clear" w:color="auto" w:fill="FFFFFF"/>
          <w:lang w:eastAsia="zh-CN"/>
        </w:rPr>
        <w:t>；</w:t>
      </w:r>
    </w:p>
    <w:p w14:paraId="2E4AE799" w14:textId="77777777" w:rsidR="00C52111" w:rsidRPr="00E14102" w:rsidRDefault="00C52111" w:rsidP="00C52111">
      <w:pPr>
        <w:rPr>
          <w:lang w:eastAsia="zh-CN"/>
        </w:rPr>
      </w:pPr>
      <w:r w:rsidRPr="00E14102">
        <w:rPr>
          <w:i/>
          <w:iCs/>
          <w:lang w:eastAsia="zh-CN"/>
        </w:rPr>
        <w:t>b)</w:t>
      </w:r>
      <w:r w:rsidRPr="00E14102">
        <w:rPr>
          <w:lang w:eastAsia="zh-CN"/>
        </w:rPr>
        <w:tab/>
        <w:t>92-94 GHz</w:t>
      </w:r>
      <w:r w:rsidRPr="00E14102">
        <w:rPr>
          <w:shd w:val="clear" w:color="auto" w:fill="FFFFFF"/>
          <w:lang w:eastAsia="zh-CN"/>
        </w:rPr>
        <w:t>、</w:t>
      </w:r>
      <w:r w:rsidRPr="00E14102">
        <w:rPr>
          <w:lang w:eastAsia="zh-CN"/>
        </w:rPr>
        <w:t>94.1-100 GHz</w:t>
      </w:r>
      <w:r w:rsidRPr="00E14102">
        <w:rPr>
          <w:shd w:val="clear" w:color="auto" w:fill="FFFFFF"/>
          <w:lang w:eastAsia="zh-CN"/>
        </w:rPr>
        <w:t>、</w:t>
      </w:r>
      <w:r w:rsidRPr="00E14102">
        <w:rPr>
          <w:lang w:eastAsia="zh-CN"/>
        </w:rPr>
        <w:t>102-109.5 GHz</w:t>
      </w:r>
      <w:r w:rsidRPr="00E14102">
        <w:rPr>
          <w:shd w:val="clear" w:color="auto" w:fill="FFFFFF"/>
          <w:lang w:eastAsia="zh-CN"/>
        </w:rPr>
        <w:t>和</w:t>
      </w:r>
      <w:r w:rsidRPr="00E14102">
        <w:rPr>
          <w:lang w:eastAsia="zh-CN"/>
        </w:rPr>
        <w:t>111.8-114.25 GHz</w:t>
      </w:r>
      <w:r w:rsidRPr="00E14102">
        <w:rPr>
          <w:rFonts w:hint="eastAsia"/>
          <w:lang w:eastAsia="zh-CN"/>
        </w:rPr>
        <w:t>频段</w:t>
      </w:r>
      <w:r w:rsidRPr="00E14102">
        <w:rPr>
          <w:shd w:val="clear" w:color="auto" w:fill="FFFFFF"/>
          <w:lang w:eastAsia="zh-CN"/>
        </w:rPr>
        <w:t>的传播特性理想地适用于在非常高密度的网络中使用具有各种占用带宽的短程</w:t>
      </w:r>
      <w:r w:rsidRPr="00E14102">
        <w:rPr>
          <w:rFonts w:hint="eastAsia"/>
          <w:shd w:val="clear" w:color="auto" w:fill="FFFFFF"/>
          <w:lang w:eastAsia="zh-CN"/>
        </w:rPr>
        <w:t>固定业务</w:t>
      </w:r>
      <w:r w:rsidRPr="00E14102">
        <w:rPr>
          <w:shd w:val="clear" w:color="auto" w:fill="FFFFFF"/>
          <w:lang w:eastAsia="zh-CN"/>
        </w:rPr>
        <w:t>链路，特别是用于下一代移动网络的回程</w:t>
      </w:r>
      <w:r w:rsidRPr="00E14102">
        <w:rPr>
          <w:shd w:val="clear" w:color="auto" w:fill="FFFFFF"/>
          <w:lang w:eastAsia="zh-CN"/>
        </w:rPr>
        <w:t>/</w:t>
      </w:r>
      <w:r w:rsidRPr="00E14102">
        <w:rPr>
          <w:shd w:val="clear" w:color="auto" w:fill="FFFFFF"/>
          <w:lang w:eastAsia="zh-CN"/>
        </w:rPr>
        <w:t>前程应用；</w:t>
      </w:r>
    </w:p>
    <w:p w14:paraId="0AA3ACA8" w14:textId="77777777" w:rsidR="00C52111" w:rsidRPr="00E14102" w:rsidRDefault="00C52111" w:rsidP="00C52111">
      <w:pPr>
        <w:rPr>
          <w:lang w:eastAsia="zh-CN"/>
        </w:rPr>
      </w:pPr>
      <w:r w:rsidRPr="00E14102">
        <w:rPr>
          <w:i/>
          <w:iCs/>
          <w:lang w:eastAsia="zh-CN"/>
        </w:rPr>
        <w:t>c)</w:t>
      </w:r>
      <w:r w:rsidRPr="00E14102">
        <w:rPr>
          <w:lang w:eastAsia="zh-CN"/>
        </w:rPr>
        <w:tab/>
      </w:r>
      <w:r w:rsidRPr="00E14102">
        <w:rPr>
          <w:rFonts w:hint="eastAsia"/>
          <w:shd w:val="clear" w:color="auto" w:fill="FFFFFF"/>
          <w:lang w:eastAsia="zh-CN"/>
        </w:rPr>
        <w:t>固定业务</w:t>
      </w:r>
      <w:r w:rsidRPr="00E14102">
        <w:rPr>
          <w:shd w:val="clear" w:color="auto" w:fill="FFFFFF"/>
          <w:lang w:eastAsia="zh-CN"/>
        </w:rPr>
        <w:t>应用可能需要不同的射频信道安排</w:t>
      </w:r>
      <w:r w:rsidRPr="00E14102">
        <w:rPr>
          <w:rFonts w:hint="eastAsia"/>
          <w:shd w:val="clear" w:color="auto" w:fill="FFFFFF"/>
          <w:lang w:eastAsia="zh-CN"/>
        </w:rPr>
        <w:t>；</w:t>
      </w:r>
    </w:p>
    <w:p w14:paraId="442354DD" w14:textId="77777777" w:rsidR="00C52111" w:rsidRPr="00E14102" w:rsidRDefault="00C52111" w:rsidP="00C52111">
      <w:pPr>
        <w:rPr>
          <w:lang w:eastAsia="ja-JP"/>
        </w:rPr>
      </w:pPr>
      <w:r w:rsidRPr="00E14102">
        <w:rPr>
          <w:i/>
          <w:iCs/>
          <w:lang w:eastAsia="zh-CN"/>
        </w:rPr>
        <w:t>d)</w:t>
      </w:r>
      <w:r w:rsidRPr="00E14102">
        <w:rPr>
          <w:lang w:eastAsia="zh-CN"/>
        </w:rPr>
        <w:tab/>
      </w:r>
      <w:r w:rsidRPr="00E14102">
        <w:rPr>
          <w:rFonts w:hint="eastAsia"/>
          <w:lang w:eastAsia="zh-CN"/>
        </w:rPr>
        <w:t>先进的点对点系统技术允许使用射频信道，既可采用非配对方式（</w:t>
      </w:r>
      <w:r w:rsidRPr="00E14102">
        <w:rPr>
          <w:rFonts w:hint="eastAsia"/>
          <w:lang w:eastAsia="zh-CN"/>
        </w:rPr>
        <w:t>TDD</w:t>
      </w:r>
      <w:r w:rsidRPr="00E14102">
        <w:rPr>
          <w:rFonts w:hint="eastAsia"/>
          <w:lang w:eastAsia="zh-CN"/>
        </w:rPr>
        <w:t>或</w:t>
      </w:r>
      <w:r w:rsidRPr="00E14102">
        <w:rPr>
          <w:rFonts w:hint="eastAsia"/>
          <w:lang w:eastAsia="zh-CN"/>
        </w:rPr>
        <w:t xml:space="preserve">FD </w:t>
      </w:r>
      <w:r w:rsidRPr="00E14102">
        <w:rPr>
          <w:position w:val="6"/>
          <w:sz w:val="18"/>
        </w:rPr>
        <w:footnoteReference w:id="3"/>
      </w:r>
      <w:r w:rsidRPr="00E14102">
        <w:rPr>
          <w:rFonts w:hint="eastAsia"/>
          <w:lang w:eastAsia="zh-CN"/>
        </w:rPr>
        <w:t>），也可作为窄双工系统采用配对方式（</w:t>
      </w:r>
      <w:proofErr w:type="spellStart"/>
      <w:r w:rsidRPr="00E14102">
        <w:rPr>
          <w:rFonts w:hint="eastAsia"/>
          <w:lang w:eastAsia="zh-CN"/>
        </w:rPr>
        <w:t>fFDD</w:t>
      </w:r>
      <w:proofErr w:type="spellEnd"/>
      <w:r w:rsidRPr="00E14102">
        <w:rPr>
          <w:rFonts w:hint="eastAsia"/>
          <w:lang w:eastAsia="zh-CN"/>
        </w:rPr>
        <w:t xml:space="preserve"> </w:t>
      </w:r>
      <w:r w:rsidRPr="00E14102">
        <w:rPr>
          <w:position w:val="6"/>
          <w:sz w:val="18"/>
        </w:rPr>
        <w:footnoteReference w:id="4"/>
      </w:r>
      <w:r w:rsidRPr="00E14102">
        <w:rPr>
          <w:rFonts w:hint="eastAsia"/>
          <w:lang w:eastAsia="zh-CN"/>
        </w:rPr>
        <w:t>）；</w:t>
      </w:r>
    </w:p>
    <w:p w14:paraId="1A7B8618" w14:textId="77777777" w:rsidR="00C52111" w:rsidRPr="00E14102" w:rsidRDefault="00C52111" w:rsidP="00C52111">
      <w:pPr>
        <w:rPr>
          <w:lang w:eastAsia="zh-CN"/>
        </w:rPr>
      </w:pPr>
      <w:r w:rsidRPr="00E14102">
        <w:rPr>
          <w:i/>
          <w:iCs/>
          <w:lang w:eastAsia="zh-CN"/>
        </w:rPr>
        <w:t>e)</w:t>
      </w:r>
      <w:r w:rsidRPr="00E14102">
        <w:rPr>
          <w:lang w:eastAsia="zh-CN"/>
        </w:rPr>
        <w:tab/>
      </w:r>
      <w:r w:rsidRPr="00E14102">
        <w:rPr>
          <w:shd w:val="clear" w:color="auto" w:fill="FFFFFF"/>
          <w:lang w:eastAsia="zh-CN"/>
        </w:rPr>
        <w:t>在某些情况下，灵活的子</w:t>
      </w:r>
      <w:r w:rsidRPr="00E14102">
        <w:rPr>
          <w:rFonts w:hint="eastAsia"/>
          <w:shd w:val="clear" w:color="auto" w:fill="FFFFFF"/>
          <w:lang w:eastAsia="zh-CN"/>
        </w:rPr>
        <w:t>频段</w:t>
      </w:r>
      <w:r w:rsidRPr="00E14102">
        <w:rPr>
          <w:shd w:val="clear" w:color="auto" w:fill="FFFFFF"/>
          <w:lang w:eastAsia="zh-CN"/>
        </w:rPr>
        <w:t>或</w:t>
      </w:r>
      <w:r w:rsidRPr="00E14102">
        <w:rPr>
          <w:rFonts w:hint="eastAsia"/>
          <w:shd w:val="clear" w:color="auto" w:fill="FFFFFF"/>
          <w:lang w:eastAsia="zh-CN"/>
        </w:rPr>
        <w:t>频率区块</w:t>
      </w:r>
      <w:r w:rsidRPr="00E14102">
        <w:rPr>
          <w:shd w:val="clear" w:color="auto" w:fill="FFFFFF"/>
          <w:lang w:eastAsia="zh-CN"/>
        </w:rPr>
        <w:t>配置可以适应各种</w:t>
      </w:r>
      <w:r w:rsidRPr="00E14102">
        <w:rPr>
          <w:shd w:val="clear" w:color="auto" w:fill="FFFFFF"/>
          <w:lang w:eastAsia="zh-CN"/>
        </w:rPr>
        <w:t>FWS</w:t>
      </w:r>
      <w:r w:rsidRPr="00E14102">
        <w:rPr>
          <w:shd w:val="clear" w:color="auto" w:fill="FFFFFF"/>
          <w:lang w:eastAsia="zh-CN"/>
        </w:rPr>
        <w:t>技术；</w:t>
      </w:r>
    </w:p>
    <w:p w14:paraId="0FD3F81A" w14:textId="77777777" w:rsidR="00C52111" w:rsidRPr="00E14102" w:rsidRDefault="00C52111" w:rsidP="00C52111">
      <w:pPr>
        <w:pStyle w:val="Call"/>
        <w:rPr>
          <w:rFonts w:ascii="STKaiti" w:eastAsia="STKaiti" w:hAnsi="STKaiti"/>
          <w:i w:val="0"/>
          <w:iCs/>
          <w:lang w:eastAsia="zh-CN"/>
        </w:rPr>
      </w:pPr>
      <w:r w:rsidRPr="00E14102">
        <w:rPr>
          <w:rFonts w:ascii="STKaiti" w:eastAsia="STKaiti" w:hAnsi="STKaiti" w:hint="eastAsia"/>
          <w:i w:val="0"/>
          <w:iCs/>
          <w:lang w:eastAsia="zh-CN"/>
        </w:rPr>
        <w:t>认识到</w:t>
      </w:r>
    </w:p>
    <w:p w14:paraId="51E1A575" w14:textId="5FF45844" w:rsidR="00C52111" w:rsidRPr="00E14102" w:rsidRDefault="00C52111" w:rsidP="00C52111">
      <w:pPr>
        <w:rPr>
          <w:lang w:eastAsia="zh-CN"/>
        </w:rPr>
      </w:pPr>
      <w:r w:rsidRPr="00E14102">
        <w:rPr>
          <w:i/>
          <w:iCs/>
          <w:lang w:eastAsia="ja-JP"/>
        </w:rPr>
        <w:t>a</w:t>
      </w:r>
      <w:r w:rsidRPr="00E14102">
        <w:rPr>
          <w:i/>
          <w:iCs/>
          <w:lang w:eastAsia="zh-CN"/>
        </w:rPr>
        <w:t>)</w:t>
      </w:r>
      <w:r w:rsidRPr="00E14102">
        <w:rPr>
          <w:lang w:eastAsia="zh-CN"/>
        </w:rPr>
        <w:tab/>
      </w:r>
      <w:r w:rsidRPr="00E14102">
        <w:rPr>
          <w:rFonts w:hint="eastAsia"/>
          <w:lang w:eastAsia="zh-CN"/>
        </w:rPr>
        <w:t>国际电联《无线电规则》第</w:t>
      </w:r>
      <w:r w:rsidRPr="00E14102">
        <w:rPr>
          <w:rFonts w:hint="eastAsia"/>
          <w:b/>
          <w:bCs/>
          <w:lang w:eastAsia="ja-JP"/>
        </w:rPr>
        <w:t>5.340</w:t>
      </w:r>
      <w:r w:rsidRPr="00E14102">
        <w:rPr>
          <w:rFonts w:hint="eastAsia"/>
          <w:lang w:eastAsia="zh-CN"/>
        </w:rPr>
        <w:t>款</w:t>
      </w:r>
      <w:r w:rsidRPr="00E14102">
        <w:rPr>
          <w:rFonts w:hint="eastAsia"/>
          <w:lang w:eastAsia="ja-JP"/>
        </w:rPr>
        <w:t>禁止所有发射，尤其是在</w:t>
      </w:r>
      <w:r w:rsidRPr="00E14102">
        <w:rPr>
          <w:lang w:eastAsia="zh-CN"/>
        </w:rPr>
        <w:t>86-92 GHz</w:t>
      </w:r>
      <w:r w:rsidRPr="00E14102">
        <w:rPr>
          <w:rFonts w:hint="eastAsia"/>
          <w:lang w:eastAsia="ja-JP"/>
        </w:rPr>
        <w:t>、</w:t>
      </w:r>
      <w:r w:rsidRPr="00E14102">
        <w:rPr>
          <w:lang w:eastAsia="zh-CN"/>
        </w:rPr>
        <w:t>100</w:t>
      </w:r>
      <w:r w:rsidRPr="00E14102">
        <w:rPr>
          <w:lang w:eastAsia="zh-CN"/>
        </w:rPr>
        <w:noBreakHyphen/>
        <w:t>102 GHz</w:t>
      </w:r>
      <w:r w:rsidRPr="00E14102">
        <w:rPr>
          <w:rFonts w:hint="eastAsia"/>
          <w:lang w:eastAsia="zh-CN"/>
        </w:rPr>
        <w:t>、</w:t>
      </w:r>
      <w:r w:rsidRPr="00E14102">
        <w:rPr>
          <w:lang w:eastAsia="zh-CN"/>
        </w:rPr>
        <w:t>109.5-111.8 GHz</w:t>
      </w:r>
      <w:r w:rsidRPr="00E14102">
        <w:rPr>
          <w:rFonts w:hint="eastAsia"/>
          <w:lang w:eastAsia="zh-CN"/>
        </w:rPr>
        <w:t>和</w:t>
      </w:r>
      <w:r w:rsidRPr="00E14102">
        <w:rPr>
          <w:lang w:eastAsia="zh-CN"/>
        </w:rPr>
        <w:t>114.25-116 GHz</w:t>
      </w:r>
      <w:r w:rsidRPr="00E14102">
        <w:rPr>
          <w:rFonts w:hint="eastAsia"/>
          <w:lang w:eastAsia="ja-JP"/>
        </w:rPr>
        <w:t>频段</w:t>
      </w:r>
      <w:r w:rsidRPr="00E14102">
        <w:rPr>
          <w:rFonts w:hint="eastAsia"/>
          <w:lang w:eastAsia="zh-CN"/>
        </w:rPr>
        <w:t>中</w:t>
      </w:r>
      <w:r w:rsidRPr="00E14102">
        <w:rPr>
          <w:rFonts w:hint="eastAsia"/>
          <w:lang w:eastAsia="ja-JP"/>
        </w:rPr>
        <w:t>的发射，因此应注意将工作</w:t>
      </w:r>
      <w:r w:rsidRPr="00E14102">
        <w:rPr>
          <w:rFonts w:hint="eastAsia"/>
          <w:lang w:eastAsia="zh-CN"/>
        </w:rPr>
        <w:t>于</w:t>
      </w:r>
      <w:r w:rsidRPr="00E14102">
        <w:rPr>
          <w:lang w:eastAsia="zh-CN"/>
        </w:rPr>
        <w:t>92</w:t>
      </w:r>
      <w:r w:rsidR="00DE15A1">
        <w:rPr>
          <w:lang w:eastAsia="zh-CN"/>
        </w:rPr>
        <w:noBreakHyphen/>
      </w:r>
      <w:r w:rsidRPr="00E14102">
        <w:rPr>
          <w:lang w:eastAsia="zh-CN"/>
        </w:rPr>
        <w:t>94</w:t>
      </w:r>
      <w:r w:rsidR="00DE15A1">
        <w:rPr>
          <w:lang w:val="en-US" w:eastAsia="zh-CN"/>
        </w:rPr>
        <w:t> </w:t>
      </w:r>
      <w:r w:rsidRPr="00E14102">
        <w:rPr>
          <w:lang w:eastAsia="zh-CN"/>
        </w:rPr>
        <w:t>GHz</w:t>
      </w:r>
      <w:r w:rsidRPr="00E14102">
        <w:rPr>
          <w:rFonts w:hint="eastAsia"/>
          <w:lang w:eastAsia="ja-JP"/>
        </w:rPr>
        <w:t>、</w:t>
      </w:r>
      <w:r w:rsidRPr="00E14102">
        <w:rPr>
          <w:lang w:eastAsia="zh-CN"/>
        </w:rPr>
        <w:t>94.1-100 GHz</w:t>
      </w:r>
      <w:r w:rsidRPr="00E14102">
        <w:rPr>
          <w:rFonts w:hint="eastAsia"/>
          <w:lang w:eastAsia="zh-CN"/>
        </w:rPr>
        <w:t>、</w:t>
      </w:r>
      <w:r w:rsidRPr="00E14102">
        <w:rPr>
          <w:lang w:eastAsia="zh-CN"/>
        </w:rPr>
        <w:t>102</w:t>
      </w:r>
      <w:r w:rsidRPr="00E14102">
        <w:rPr>
          <w:lang w:eastAsia="zh-CN"/>
        </w:rPr>
        <w:noBreakHyphen/>
        <w:t>109.5 GHz</w:t>
      </w:r>
      <w:r w:rsidRPr="00E14102">
        <w:rPr>
          <w:rFonts w:hint="eastAsia"/>
          <w:lang w:eastAsia="ja-JP"/>
        </w:rPr>
        <w:t>和</w:t>
      </w:r>
      <w:r w:rsidRPr="00E14102">
        <w:rPr>
          <w:lang w:eastAsia="zh-CN"/>
        </w:rPr>
        <w:t>111.8 - 114.25 GHz</w:t>
      </w:r>
      <w:r w:rsidRPr="00E14102">
        <w:rPr>
          <w:rFonts w:hint="eastAsia"/>
          <w:lang w:eastAsia="ja-JP"/>
        </w:rPr>
        <w:t>频段</w:t>
      </w:r>
      <w:r w:rsidRPr="00E14102">
        <w:rPr>
          <w:rFonts w:hint="eastAsia"/>
          <w:lang w:eastAsia="zh-CN"/>
        </w:rPr>
        <w:t>中</w:t>
      </w:r>
      <w:r w:rsidRPr="00E14102">
        <w:rPr>
          <w:rFonts w:hint="eastAsia"/>
          <w:lang w:eastAsia="ja-JP"/>
        </w:rPr>
        <w:t>的</w:t>
      </w:r>
      <w:r w:rsidRPr="00E14102">
        <w:rPr>
          <w:rFonts w:hint="eastAsia"/>
          <w:lang w:eastAsia="zh-CN"/>
        </w:rPr>
        <w:t>固定业务</w:t>
      </w:r>
      <w:r w:rsidRPr="00E14102">
        <w:rPr>
          <w:rFonts w:hint="eastAsia"/>
          <w:lang w:eastAsia="ja-JP"/>
        </w:rPr>
        <w:t>的带外发射限制在这些相邻频段内；</w:t>
      </w:r>
    </w:p>
    <w:p w14:paraId="58955331" w14:textId="46AE43EE" w:rsidR="00C52111" w:rsidRPr="00E14102" w:rsidRDefault="00C52111" w:rsidP="00C52111">
      <w:pPr>
        <w:rPr>
          <w:lang w:eastAsia="ja-JP"/>
        </w:rPr>
      </w:pPr>
      <w:r w:rsidRPr="00E14102">
        <w:rPr>
          <w:i/>
          <w:iCs/>
          <w:lang w:eastAsia="ja-JP"/>
        </w:rPr>
        <w:t>b</w:t>
      </w:r>
      <w:r w:rsidRPr="00E14102">
        <w:rPr>
          <w:i/>
          <w:iCs/>
          <w:lang w:eastAsia="zh-CN"/>
        </w:rPr>
        <w:t>)</w:t>
      </w:r>
      <w:r w:rsidRPr="00E14102">
        <w:rPr>
          <w:lang w:eastAsia="zh-CN"/>
        </w:rPr>
        <w:tab/>
      </w:r>
      <w:r w:rsidRPr="00E14102">
        <w:rPr>
          <w:rFonts w:hint="eastAsia"/>
          <w:lang w:eastAsia="ja-JP"/>
        </w:rPr>
        <w:t>第</w:t>
      </w:r>
      <w:r w:rsidRPr="00E14102">
        <w:rPr>
          <w:rFonts w:hint="eastAsia"/>
          <w:b/>
          <w:bCs/>
          <w:lang w:eastAsia="ja-JP"/>
        </w:rPr>
        <w:t>750</w:t>
      </w:r>
      <w:r w:rsidRPr="00E14102">
        <w:rPr>
          <w:rFonts w:hint="eastAsia"/>
          <w:lang w:eastAsia="ja-JP"/>
        </w:rPr>
        <w:t>号决议（</w:t>
      </w:r>
      <w:r w:rsidRPr="00E14102">
        <w:rPr>
          <w:rFonts w:hint="eastAsia"/>
          <w:b/>
          <w:bCs/>
          <w:lang w:eastAsia="ja-JP"/>
        </w:rPr>
        <w:t>WRC-19</w:t>
      </w:r>
      <w:r w:rsidRPr="00E14102">
        <w:rPr>
          <w:rFonts w:hint="eastAsia"/>
          <w:b/>
          <w:bCs/>
          <w:lang w:eastAsia="zh-CN"/>
        </w:rPr>
        <w:t>，</w:t>
      </w:r>
      <w:r w:rsidRPr="00E14102">
        <w:rPr>
          <w:rFonts w:hint="eastAsia"/>
          <w:b/>
          <w:bCs/>
          <w:lang w:eastAsia="ja-JP"/>
        </w:rPr>
        <w:t>修订版</w:t>
      </w:r>
      <w:r w:rsidRPr="00E14102">
        <w:rPr>
          <w:rFonts w:hint="eastAsia"/>
          <w:lang w:eastAsia="ja-JP"/>
        </w:rPr>
        <w:t>）包含了</w:t>
      </w:r>
      <w:r w:rsidRPr="00E14102">
        <w:rPr>
          <w:rFonts w:hint="eastAsia"/>
          <w:lang w:eastAsia="zh-CN"/>
        </w:rPr>
        <w:t>用于</w:t>
      </w:r>
      <w:r w:rsidRPr="00E14102">
        <w:rPr>
          <w:rFonts w:hint="eastAsia"/>
          <w:lang w:eastAsia="ja-JP"/>
        </w:rPr>
        <w:t>保护</w:t>
      </w:r>
      <w:r w:rsidRPr="00E14102">
        <w:rPr>
          <w:rFonts w:hint="eastAsia"/>
          <w:lang w:eastAsia="ja-JP"/>
        </w:rPr>
        <w:t>86-92 GHz</w:t>
      </w:r>
      <w:r w:rsidRPr="00E14102">
        <w:rPr>
          <w:rFonts w:hint="eastAsia"/>
          <w:lang w:eastAsia="ja-JP"/>
        </w:rPr>
        <w:t>频段</w:t>
      </w:r>
      <w:r w:rsidRPr="00E14102">
        <w:rPr>
          <w:rFonts w:hint="eastAsia"/>
          <w:lang w:eastAsia="zh-CN"/>
        </w:rPr>
        <w:t>中的</w:t>
      </w:r>
      <w:r w:rsidRPr="00E14102">
        <w:rPr>
          <w:rFonts w:hint="eastAsia"/>
          <w:lang w:eastAsia="ja-JP"/>
        </w:rPr>
        <w:t>EESS</w:t>
      </w:r>
      <w:r w:rsidRPr="00E14102">
        <w:rPr>
          <w:rFonts w:hint="eastAsia"/>
          <w:lang w:eastAsia="ja-JP"/>
        </w:rPr>
        <w:t>（无源）免受工作</w:t>
      </w:r>
      <w:r w:rsidRPr="00E14102">
        <w:rPr>
          <w:rFonts w:hint="eastAsia"/>
          <w:lang w:eastAsia="zh-CN"/>
        </w:rPr>
        <w:t>于</w:t>
      </w:r>
      <w:r w:rsidRPr="00E14102">
        <w:rPr>
          <w:rFonts w:hint="eastAsia"/>
          <w:lang w:eastAsia="ja-JP"/>
        </w:rPr>
        <w:t>92-94 GHz</w:t>
      </w:r>
      <w:r w:rsidRPr="00E14102">
        <w:rPr>
          <w:rFonts w:hint="eastAsia"/>
          <w:lang w:eastAsia="ja-JP"/>
        </w:rPr>
        <w:t>频段的</w:t>
      </w:r>
      <w:r w:rsidRPr="00E14102">
        <w:rPr>
          <w:rFonts w:hint="eastAsia"/>
          <w:lang w:eastAsia="zh-CN"/>
        </w:rPr>
        <w:t>固定业务</w:t>
      </w:r>
      <w:r w:rsidRPr="00E14102">
        <w:rPr>
          <w:rFonts w:hint="eastAsia"/>
          <w:lang w:eastAsia="ja-JP"/>
        </w:rPr>
        <w:t>干扰的</w:t>
      </w:r>
      <w:r w:rsidRPr="00E14102">
        <w:rPr>
          <w:rFonts w:hint="eastAsia"/>
          <w:lang w:eastAsia="zh-CN"/>
        </w:rPr>
        <w:t>限值</w:t>
      </w:r>
      <w:r w:rsidRPr="00E14102">
        <w:rPr>
          <w:rFonts w:hint="eastAsia"/>
          <w:lang w:eastAsia="ja-JP"/>
        </w:rPr>
        <w:t>；</w:t>
      </w:r>
    </w:p>
    <w:p w14:paraId="73A568E5" w14:textId="77777777" w:rsidR="00C52111" w:rsidRPr="00E14102" w:rsidRDefault="00C52111" w:rsidP="00C52111">
      <w:pPr>
        <w:rPr>
          <w:lang w:eastAsia="zh-CN"/>
        </w:rPr>
      </w:pPr>
      <w:r w:rsidRPr="00E14102">
        <w:rPr>
          <w:i/>
          <w:iCs/>
          <w:lang w:eastAsia="ja-JP"/>
        </w:rPr>
        <w:t>c</w:t>
      </w:r>
      <w:r w:rsidRPr="00E14102">
        <w:rPr>
          <w:i/>
          <w:iCs/>
          <w:lang w:eastAsia="zh-CN"/>
        </w:rPr>
        <w:t>)</w:t>
      </w:r>
      <w:r w:rsidRPr="00E14102">
        <w:rPr>
          <w:lang w:eastAsia="zh-CN"/>
        </w:rPr>
        <w:tab/>
      </w:r>
      <w:r w:rsidRPr="00E14102">
        <w:rPr>
          <w:color w:val="333333"/>
          <w:szCs w:val="24"/>
          <w:shd w:val="clear" w:color="auto" w:fill="FFFFFF"/>
          <w:lang w:eastAsia="zh-CN"/>
        </w:rPr>
        <w:t>ITU-R F.1519</w:t>
      </w:r>
      <w:r w:rsidRPr="00E14102">
        <w:rPr>
          <w:rFonts w:hint="eastAsia"/>
          <w:color w:val="333333"/>
          <w:szCs w:val="24"/>
          <w:shd w:val="clear" w:color="auto" w:fill="FFFFFF"/>
          <w:lang w:eastAsia="zh-CN"/>
        </w:rPr>
        <w:t>建议书</w:t>
      </w:r>
      <w:r w:rsidRPr="00E14102">
        <w:rPr>
          <w:color w:val="333333"/>
          <w:szCs w:val="24"/>
          <w:shd w:val="clear" w:color="auto" w:fill="FFFFFF"/>
          <w:lang w:eastAsia="zh-CN"/>
        </w:rPr>
        <w:t>为固定</w:t>
      </w:r>
      <w:r w:rsidRPr="00E14102">
        <w:rPr>
          <w:rFonts w:hint="eastAsia"/>
          <w:color w:val="333333"/>
          <w:szCs w:val="24"/>
          <w:shd w:val="clear" w:color="auto" w:fill="FFFFFF"/>
          <w:lang w:eastAsia="zh-CN"/>
        </w:rPr>
        <w:t>业务</w:t>
      </w:r>
      <w:r w:rsidRPr="00E14102">
        <w:rPr>
          <w:color w:val="333333"/>
          <w:szCs w:val="24"/>
          <w:shd w:val="clear" w:color="auto" w:fill="FFFFFF"/>
          <w:lang w:eastAsia="zh-CN"/>
        </w:rPr>
        <w:t>中的系统提供</w:t>
      </w:r>
      <w:r w:rsidRPr="00E14102">
        <w:rPr>
          <w:rFonts w:hint="eastAsia"/>
          <w:color w:val="333333"/>
          <w:szCs w:val="24"/>
          <w:shd w:val="clear" w:color="auto" w:fill="FFFFFF"/>
          <w:lang w:eastAsia="zh-CN"/>
        </w:rPr>
        <w:t>了</w:t>
      </w:r>
      <w:r w:rsidRPr="00E14102">
        <w:rPr>
          <w:color w:val="333333"/>
          <w:szCs w:val="24"/>
          <w:shd w:val="clear" w:color="auto" w:fill="FFFFFF"/>
          <w:lang w:eastAsia="zh-CN"/>
        </w:rPr>
        <w:t>基于频率</w:t>
      </w:r>
      <w:r w:rsidRPr="00E14102">
        <w:rPr>
          <w:rFonts w:hint="eastAsia"/>
          <w:color w:val="333333"/>
          <w:szCs w:val="24"/>
          <w:shd w:val="clear" w:color="auto" w:fill="FFFFFF"/>
          <w:lang w:eastAsia="zh-CN"/>
        </w:rPr>
        <w:t>区块</w:t>
      </w:r>
      <w:r w:rsidRPr="00E14102">
        <w:rPr>
          <w:color w:val="333333"/>
          <w:szCs w:val="24"/>
          <w:shd w:val="clear" w:color="auto" w:fill="FFFFFF"/>
          <w:lang w:eastAsia="zh-CN"/>
        </w:rPr>
        <w:t>的频率安排指南；</w:t>
      </w:r>
    </w:p>
    <w:p w14:paraId="2BB62130" w14:textId="77777777" w:rsidR="00C52111" w:rsidRPr="00E14102" w:rsidRDefault="00C52111" w:rsidP="00C52111">
      <w:pPr>
        <w:rPr>
          <w:lang w:eastAsia="zh-CN"/>
        </w:rPr>
      </w:pPr>
      <w:r w:rsidRPr="00E14102">
        <w:rPr>
          <w:i/>
          <w:iCs/>
          <w:lang w:eastAsia="zh-CN"/>
        </w:rPr>
        <w:t>d)</w:t>
      </w:r>
      <w:r w:rsidRPr="00E14102">
        <w:rPr>
          <w:lang w:eastAsia="zh-CN"/>
        </w:rPr>
        <w:tab/>
        <w:t>92-94 GHz</w:t>
      </w:r>
      <w:r w:rsidRPr="00E14102">
        <w:rPr>
          <w:color w:val="333333"/>
          <w:szCs w:val="24"/>
          <w:shd w:val="clear" w:color="auto" w:fill="FFFFFF"/>
          <w:lang w:eastAsia="zh-CN"/>
        </w:rPr>
        <w:t>、</w:t>
      </w:r>
      <w:r w:rsidRPr="00E14102">
        <w:rPr>
          <w:lang w:eastAsia="zh-CN"/>
        </w:rPr>
        <w:t>94.1-100 GHz</w:t>
      </w:r>
      <w:r w:rsidRPr="00E14102">
        <w:rPr>
          <w:color w:val="333333"/>
          <w:szCs w:val="24"/>
          <w:shd w:val="clear" w:color="auto" w:fill="FFFFFF"/>
          <w:lang w:eastAsia="zh-CN"/>
        </w:rPr>
        <w:t>、</w:t>
      </w:r>
      <w:r w:rsidRPr="00E14102">
        <w:rPr>
          <w:lang w:eastAsia="zh-CN"/>
        </w:rPr>
        <w:t>102-109.5 GHz</w:t>
      </w:r>
      <w:r w:rsidRPr="00E14102">
        <w:rPr>
          <w:color w:val="333333"/>
          <w:szCs w:val="24"/>
          <w:shd w:val="clear" w:color="auto" w:fill="FFFFFF"/>
          <w:lang w:eastAsia="zh-CN"/>
        </w:rPr>
        <w:t>和</w:t>
      </w:r>
      <w:r w:rsidRPr="00E14102">
        <w:rPr>
          <w:lang w:eastAsia="zh-CN"/>
        </w:rPr>
        <w:t>111.8-114.25 GHz</w:t>
      </w:r>
      <w:r w:rsidRPr="00E14102">
        <w:rPr>
          <w:rFonts w:hint="eastAsia"/>
          <w:lang w:eastAsia="zh-CN"/>
        </w:rPr>
        <w:t>频段</w:t>
      </w:r>
      <w:r w:rsidRPr="00E14102">
        <w:rPr>
          <w:color w:val="333333"/>
          <w:szCs w:val="24"/>
          <w:shd w:val="clear" w:color="auto" w:fill="FFFFFF"/>
          <w:lang w:eastAsia="zh-CN"/>
        </w:rPr>
        <w:t>分配给固定</w:t>
      </w:r>
      <w:r w:rsidRPr="00E14102">
        <w:rPr>
          <w:rFonts w:hint="eastAsia"/>
          <w:color w:val="333333"/>
          <w:szCs w:val="24"/>
          <w:shd w:val="clear" w:color="auto" w:fill="FFFFFF"/>
          <w:lang w:eastAsia="zh-CN"/>
        </w:rPr>
        <w:t>业务</w:t>
      </w:r>
      <w:r w:rsidRPr="00E14102">
        <w:rPr>
          <w:color w:val="333333"/>
          <w:szCs w:val="24"/>
          <w:shd w:val="clear" w:color="auto" w:fill="FFFFFF"/>
          <w:lang w:eastAsia="zh-CN"/>
        </w:rPr>
        <w:t>，</w:t>
      </w:r>
    </w:p>
    <w:p w14:paraId="0523FBFE" w14:textId="77777777" w:rsidR="00C52111" w:rsidRPr="00E14102" w:rsidRDefault="00C52111" w:rsidP="00C52111">
      <w:pPr>
        <w:pStyle w:val="Call"/>
        <w:rPr>
          <w:rFonts w:ascii="STKaiti" w:eastAsia="STKaiti" w:hAnsi="STKaiti"/>
          <w:i w:val="0"/>
          <w:iCs/>
          <w:lang w:eastAsia="zh-CN"/>
        </w:rPr>
      </w:pPr>
      <w:r w:rsidRPr="00E14102">
        <w:rPr>
          <w:rFonts w:ascii="STKaiti" w:eastAsia="STKaiti" w:hAnsi="STKaiti" w:hint="eastAsia"/>
          <w:i w:val="0"/>
          <w:iCs/>
          <w:lang w:eastAsia="zh-CN"/>
        </w:rPr>
        <w:t>注意到</w:t>
      </w:r>
    </w:p>
    <w:p w14:paraId="5086F2AC" w14:textId="77777777" w:rsidR="00C52111" w:rsidRPr="00E14102" w:rsidRDefault="00C52111" w:rsidP="00C52111">
      <w:pPr>
        <w:ind w:firstLineChars="200" w:firstLine="480"/>
        <w:rPr>
          <w:lang w:eastAsia="zh-CN"/>
        </w:rPr>
      </w:pPr>
      <w:r w:rsidRPr="00E14102">
        <w:rPr>
          <w:rFonts w:hint="eastAsia"/>
          <w:lang w:eastAsia="zh-CN"/>
        </w:rPr>
        <w:t>ITU-R F.2107</w:t>
      </w:r>
      <w:r w:rsidRPr="00E14102">
        <w:rPr>
          <w:rFonts w:hint="eastAsia"/>
          <w:lang w:eastAsia="zh-CN"/>
        </w:rPr>
        <w:t>号报告提供了工作于</w:t>
      </w:r>
      <w:r w:rsidRPr="00E14102">
        <w:rPr>
          <w:rFonts w:hint="eastAsia"/>
          <w:lang w:eastAsia="zh-CN"/>
        </w:rPr>
        <w:t>57 GHz-134 GHz</w:t>
      </w:r>
      <w:r w:rsidRPr="00E14102">
        <w:rPr>
          <w:rFonts w:hint="eastAsia"/>
          <w:lang w:eastAsia="zh-CN"/>
        </w:rPr>
        <w:t>频率范围的固定无线系统的特性和应用，</w:t>
      </w:r>
    </w:p>
    <w:p w14:paraId="6418A18D" w14:textId="77777777" w:rsidR="00C52111" w:rsidRPr="00E14102" w:rsidRDefault="00C52111" w:rsidP="00C52111">
      <w:pPr>
        <w:pStyle w:val="Call"/>
        <w:rPr>
          <w:rFonts w:ascii="STKaiti" w:eastAsia="STKaiti" w:hAnsi="STKaiti"/>
          <w:i w:val="0"/>
          <w:iCs/>
          <w:lang w:eastAsia="zh-CN"/>
        </w:rPr>
      </w:pPr>
      <w:r w:rsidRPr="00E14102">
        <w:rPr>
          <w:rFonts w:ascii="STKaiti" w:eastAsia="STKaiti" w:hAnsi="STKaiti" w:hint="eastAsia"/>
          <w:i w:val="0"/>
          <w:iCs/>
          <w:lang w:eastAsia="zh-CN"/>
        </w:rPr>
        <w:lastRenderedPageBreak/>
        <w:t>建议</w:t>
      </w:r>
    </w:p>
    <w:p w14:paraId="1FFA7BBC" w14:textId="77777777" w:rsidR="00C52111" w:rsidRPr="00E14102" w:rsidRDefault="00C52111" w:rsidP="00C52111">
      <w:pPr>
        <w:rPr>
          <w:lang w:eastAsia="zh-CN"/>
        </w:rPr>
      </w:pPr>
      <w:r w:rsidRPr="00E14102">
        <w:rPr>
          <w:lang w:eastAsia="zh-CN"/>
        </w:rPr>
        <w:t>1</w:t>
      </w:r>
      <w:r w:rsidRPr="00E14102">
        <w:rPr>
          <w:b/>
          <w:bCs/>
          <w:lang w:eastAsia="zh-CN"/>
        </w:rPr>
        <w:tab/>
      </w:r>
      <w:r w:rsidRPr="00E14102">
        <w:rPr>
          <w:color w:val="333333"/>
          <w:szCs w:val="24"/>
          <w:shd w:val="clear" w:color="auto" w:fill="FFFFFF"/>
          <w:lang w:eastAsia="zh-CN"/>
        </w:rPr>
        <w:t>对于</w:t>
      </w:r>
      <w:r w:rsidRPr="00E14102">
        <w:rPr>
          <w:lang w:eastAsia="zh-CN"/>
        </w:rPr>
        <w:t>92-94 GHz</w:t>
      </w:r>
      <w:r w:rsidRPr="00E14102">
        <w:rPr>
          <w:color w:val="333333"/>
          <w:szCs w:val="24"/>
          <w:shd w:val="clear" w:color="auto" w:fill="FFFFFF"/>
          <w:lang w:eastAsia="zh-CN"/>
        </w:rPr>
        <w:t>、</w:t>
      </w:r>
      <w:r w:rsidRPr="00E14102">
        <w:rPr>
          <w:lang w:eastAsia="zh-CN"/>
        </w:rPr>
        <w:t>94.1</w:t>
      </w:r>
      <w:r w:rsidRPr="00E14102">
        <w:rPr>
          <w:lang w:eastAsia="zh-CN"/>
        </w:rPr>
        <w:noBreakHyphen/>
        <w:t>100 GHz</w:t>
      </w:r>
      <w:r w:rsidRPr="00E14102">
        <w:rPr>
          <w:color w:val="333333"/>
          <w:szCs w:val="24"/>
          <w:shd w:val="clear" w:color="auto" w:fill="FFFFFF"/>
          <w:lang w:eastAsia="zh-CN"/>
        </w:rPr>
        <w:t>、</w:t>
      </w:r>
      <w:r w:rsidRPr="00E14102">
        <w:rPr>
          <w:lang w:eastAsia="zh-CN"/>
        </w:rPr>
        <w:t>102-109.5 GHz</w:t>
      </w:r>
      <w:r w:rsidRPr="00E14102">
        <w:rPr>
          <w:color w:val="333333"/>
          <w:szCs w:val="24"/>
          <w:shd w:val="clear" w:color="auto" w:fill="FFFFFF"/>
          <w:lang w:eastAsia="zh-CN"/>
        </w:rPr>
        <w:t>和</w:t>
      </w:r>
      <w:r w:rsidRPr="00E14102">
        <w:rPr>
          <w:lang w:eastAsia="zh-CN"/>
        </w:rPr>
        <w:t>111.8-114.25 GHz</w:t>
      </w:r>
      <w:r w:rsidRPr="00E14102">
        <w:rPr>
          <w:rFonts w:hint="eastAsia"/>
          <w:color w:val="333333"/>
          <w:szCs w:val="24"/>
          <w:shd w:val="clear" w:color="auto" w:fill="FFFFFF"/>
          <w:lang w:eastAsia="zh-CN"/>
        </w:rPr>
        <w:t>频段</w:t>
      </w:r>
      <w:r w:rsidRPr="00E14102">
        <w:rPr>
          <w:color w:val="333333"/>
          <w:szCs w:val="24"/>
          <w:shd w:val="clear" w:color="auto" w:fill="FFFFFF"/>
          <w:lang w:eastAsia="zh-CN"/>
        </w:rPr>
        <w:t>，</w:t>
      </w:r>
      <w:r w:rsidRPr="00E14102">
        <w:rPr>
          <w:rFonts w:hint="eastAsia"/>
          <w:color w:val="333333"/>
          <w:szCs w:val="24"/>
          <w:shd w:val="clear" w:color="auto" w:fill="FFFFFF"/>
          <w:lang w:eastAsia="zh-CN"/>
        </w:rPr>
        <w:t>其</w:t>
      </w:r>
      <w:r w:rsidRPr="00E14102">
        <w:rPr>
          <w:color w:val="333333"/>
          <w:szCs w:val="24"/>
          <w:shd w:val="clear" w:color="auto" w:fill="FFFFFF"/>
          <w:lang w:eastAsia="zh-CN"/>
        </w:rPr>
        <w:t>首选</w:t>
      </w:r>
      <w:r w:rsidRPr="00E14102">
        <w:rPr>
          <w:rFonts w:hint="eastAsia"/>
          <w:color w:val="333333"/>
          <w:szCs w:val="24"/>
          <w:shd w:val="clear" w:color="auto" w:fill="FFFFFF"/>
          <w:lang w:eastAsia="zh-CN"/>
        </w:rPr>
        <w:t>的</w:t>
      </w:r>
      <w:r w:rsidRPr="00E14102">
        <w:rPr>
          <w:color w:val="333333"/>
          <w:szCs w:val="24"/>
          <w:shd w:val="clear" w:color="auto" w:fill="FFFFFF"/>
          <w:lang w:eastAsia="zh-CN"/>
        </w:rPr>
        <w:t>射频信道或频率区块安排应考虑使用</w:t>
      </w:r>
      <w:r w:rsidRPr="00E14102">
        <w:rPr>
          <w:rFonts w:hint="eastAsia"/>
          <w:color w:val="333333"/>
          <w:szCs w:val="24"/>
          <w:shd w:val="clear" w:color="auto" w:fill="FFFFFF"/>
          <w:lang w:eastAsia="zh-CN"/>
        </w:rPr>
        <w:t>附件</w:t>
      </w:r>
      <w:r w:rsidRPr="00E14102">
        <w:rPr>
          <w:color w:val="333333"/>
          <w:szCs w:val="24"/>
          <w:shd w:val="clear" w:color="auto" w:fill="FFFFFF"/>
          <w:lang w:eastAsia="zh-CN"/>
        </w:rPr>
        <w:t>1</w:t>
      </w:r>
      <w:r w:rsidRPr="00E14102">
        <w:rPr>
          <w:color w:val="333333"/>
          <w:szCs w:val="24"/>
          <w:shd w:val="clear" w:color="auto" w:fill="FFFFFF"/>
          <w:lang w:eastAsia="zh-CN"/>
        </w:rPr>
        <w:t>中给出的</w:t>
      </w:r>
      <w:r w:rsidRPr="00E14102">
        <w:rPr>
          <w:color w:val="333333"/>
          <w:szCs w:val="24"/>
          <w:shd w:val="clear" w:color="auto" w:fill="FFFFFF"/>
          <w:lang w:eastAsia="zh-CN"/>
        </w:rPr>
        <w:t>250 MHz</w:t>
      </w:r>
      <w:r w:rsidRPr="00E14102">
        <w:rPr>
          <w:rFonts w:hint="eastAsia"/>
          <w:color w:val="333333"/>
          <w:szCs w:val="24"/>
          <w:shd w:val="clear" w:color="auto" w:fill="FFFFFF"/>
          <w:lang w:eastAsia="zh-CN"/>
        </w:rPr>
        <w:t>的基本</w:t>
      </w:r>
      <w:r w:rsidRPr="00E14102">
        <w:rPr>
          <w:color w:val="333333"/>
          <w:szCs w:val="24"/>
          <w:shd w:val="clear" w:color="auto" w:fill="FFFFFF"/>
          <w:lang w:eastAsia="zh-CN"/>
        </w:rPr>
        <w:t>信道光栅安排；</w:t>
      </w:r>
    </w:p>
    <w:p w14:paraId="6769A925" w14:textId="77777777" w:rsidR="00C52111" w:rsidRPr="00E14102" w:rsidRDefault="00C52111" w:rsidP="00C52111">
      <w:pPr>
        <w:rPr>
          <w:lang w:eastAsia="ko-KR"/>
        </w:rPr>
      </w:pPr>
      <w:r w:rsidRPr="00E14102">
        <w:rPr>
          <w:bCs/>
          <w:lang w:eastAsia="ko-KR"/>
        </w:rPr>
        <w:t>2</w:t>
      </w:r>
      <w:r w:rsidRPr="00E14102">
        <w:rPr>
          <w:lang w:eastAsia="ko-KR"/>
        </w:rPr>
        <w:tab/>
      </w:r>
      <w:r w:rsidRPr="00E14102">
        <w:rPr>
          <w:rFonts w:hint="eastAsia"/>
          <w:color w:val="333333"/>
          <w:szCs w:val="24"/>
          <w:shd w:val="clear" w:color="auto" w:fill="FFFFFF"/>
          <w:lang w:eastAsia="zh-CN"/>
        </w:rPr>
        <w:t>射频信道或频率区块应以</w:t>
      </w:r>
      <w:r w:rsidRPr="00E14102">
        <w:rPr>
          <w:rFonts w:hint="eastAsia"/>
          <w:color w:val="333333"/>
          <w:szCs w:val="24"/>
          <w:shd w:val="clear" w:color="auto" w:fill="FFFFFF"/>
          <w:lang w:eastAsia="zh-CN"/>
        </w:rPr>
        <w:t>250 MHz</w:t>
      </w:r>
      <w:r w:rsidRPr="00E14102">
        <w:rPr>
          <w:rFonts w:hint="eastAsia"/>
          <w:color w:val="333333"/>
          <w:szCs w:val="24"/>
          <w:shd w:val="clear" w:color="auto" w:fill="FFFFFF"/>
          <w:lang w:eastAsia="zh-CN"/>
        </w:rPr>
        <w:t>倍数的信道或频率区块大小来定义，由一个单独的基本频率时隙组成或者由两个或更多个连续的基本频率时隙的聚合组成，</w:t>
      </w:r>
      <w:r w:rsidRPr="00E14102">
        <w:rPr>
          <w:color w:val="333333"/>
          <w:szCs w:val="24"/>
          <w:shd w:val="clear" w:color="auto" w:fill="FFFFFF"/>
          <w:lang w:eastAsia="zh-CN"/>
        </w:rPr>
        <w:t>同时考虑</w:t>
      </w:r>
      <w:r w:rsidRPr="00E14102">
        <w:rPr>
          <w:rFonts w:hint="eastAsia"/>
          <w:color w:val="333333"/>
          <w:szCs w:val="24"/>
          <w:shd w:val="clear" w:color="auto" w:fill="FFFFFF"/>
          <w:lang w:eastAsia="zh-CN"/>
        </w:rPr>
        <w:t>到</w:t>
      </w:r>
      <w:r w:rsidRPr="00E14102">
        <w:rPr>
          <w:color w:val="333333"/>
          <w:szCs w:val="24"/>
          <w:shd w:val="clear" w:color="auto" w:fill="FFFFFF"/>
          <w:lang w:eastAsia="zh-CN"/>
        </w:rPr>
        <w:t>适当的频谱效率；</w:t>
      </w:r>
    </w:p>
    <w:p w14:paraId="5B8AE614" w14:textId="77777777" w:rsidR="00C52111" w:rsidRPr="00E14102" w:rsidRDefault="00C52111" w:rsidP="00C52111">
      <w:pPr>
        <w:rPr>
          <w:b/>
          <w:bCs/>
          <w:szCs w:val="24"/>
          <w:lang w:eastAsia="zh-CN"/>
        </w:rPr>
      </w:pPr>
      <w:r w:rsidRPr="00E14102">
        <w:rPr>
          <w:bCs/>
          <w:szCs w:val="24"/>
          <w:lang w:eastAsia="ko-KR"/>
        </w:rPr>
        <w:t>3</w:t>
      </w:r>
      <w:r w:rsidRPr="00E14102">
        <w:rPr>
          <w:szCs w:val="24"/>
          <w:lang w:eastAsia="ko-KR"/>
        </w:rPr>
        <w:tab/>
      </w:r>
      <w:r w:rsidRPr="00C52111">
        <w:rPr>
          <w:rStyle w:val="Strong"/>
          <w:b w:val="0"/>
          <w:bCs w:val="0"/>
          <w:szCs w:val="24"/>
          <w:bdr w:val="none" w:sz="0" w:space="0" w:color="auto" w:frame="1"/>
          <w:shd w:val="clear" w:color="auto" w:fill="FFFFFF"/>
          <w:lang w:eastAsia="zh-CN"/>
        </w:rPr>
        <w:t>在</w:t>
      </w:r>
      <w:r w:rsidRPr="00C52111">
        <w:rPr>
          <w:rStyle w:val="Strong"/>
          <w:b w:val="0"/>
          <w:bCs w:val="0"/>
          <w:szCs w:val="24"/>
          <w:bdr w:val="none" w:sz="0" w:space="0" w:color="auto" w:frame="1"/>
          <w:shd w:val="clear" w:color="auto" w:fill="FFFFFF"/>
          <w:lang w:eastAsia="zh-CN"/>
        </w:rPr>
        <w:t>92</w:t>
      </w:r>
      <w:r w:rsidRPr="00C52111">
        <w:rPr>
          <w:b/>
          <w:bCs/>
          <w:szCs w:val="24"/>
          <w:lang w:eastAsia="zh-CN"/>
        </w:rPr>
        <w:t>-</w:t>
      </w:r>
      <w:r w:rsidRPr="00C52111">
        <w:rPr>
          <w:rStyle w:val="Strong"/>
          <w:b w:val="0"/>
          <w:bCs w:val="0"/>
          <w:szCs w:val="24"/>
          <w:bdr w:val="none" w:sz="0" w:space="0" w:color="auto" w:frame="1"/>
          <w:shd w:val="clear" w:color="auto" w:fill="FFFFFF"/>
          <w:lang w:eastAsia="zh-CN"/>
        </w:rPr>
        <w:t>94 GHz</w:t>
      </w:r>
      <w:r w:rsidRPr="00C52111">
        <w:rPr>
          <w:rStyle w:val="Strong"/>
          <w:b w:val="0"/>
          <w:bCs w:val="0"/>
          <w:szCs w:val="24"/>
          <w:bdr w:val="none" w:sz="0" w:space="0" w:color="auto" w:frame="1"/>
          <w:shd w:val="clear" w:color="auto" w:fill="FFFFFF"/>
          <w:lang w:eastAsia="zh-CN"/>
        </w:rPr>
        <w:t>、</w:t>
      </w:r>
      <w:r w:rsidRPr="00C52111">
        <w:rPr>
          <w:rStyle w:val="Strong"/>
          <w:b w:val="0"/>
          <w:bCs w:val="0"/>
          <w:szCs w:val="24"/>
          <w:bdr w:val="none" w:sz="0" w:space="0" w:color="auto" w:frame="1"/>
          <w:shd w:val="clear" w:color="auto" w:fill="FFFFFF"/>
          <w:lang w:eastAsia="zh-CN"/>
        </w:rPr>
        <w:t>94.1</w:t>
      </w:r>
      <w:r w:rsidRPr="00C52111">
        <w:rPr>
          <w:b/>
          <w:bCs/>
          <w:szCs w:val="24"/>
          <w:lang w:eastAsia="zh-CN"/>
        </w:rPr>
        <w:t>-</w:t>
      </w:r>
      <w:r w:rsidRPr="00C52111">
        <w:rPr>
          <w:rStyle w:val="Strong"/>
          <w:b w:val="0"/>
          <w:bCs w:val="0"/>
          <w:szCs w:val="24"/>
          <w:bdr w:val="none" w:sz="0" w:space="0" w:color="auto" w:frame="1"/>
          <w:shd w:val="clear" w:color="auto" w:fill="FFFFFF"/>
          <w:lang w:eastAsia="zh-CN"/>
        </w:rPr>
        <w:t>100 GHz</w:t>
      </w:r>
      <w:r w:rsidRPr="00C52111">
        <w:rPr>
          <w:rStyle w:val="Strong"/>
          <w:b w:val="0"/>
          <w:bCs w:val="0"/>
          <w:szCs w:val="24"/>
          <w:bdr w:val="none" w:sz="0" w:space="0" w:color="auto" w:frame="1"/>
          <w:shd w:val="clear" w:color="auto" w:fill="FFFFFF"/>
          <w:lang w:eastAsia="zh-CN"/>
        </w:rPr>
        <w:t>、</w:t>
      </w:r>
      <w:r w:rsidRPr="00C52111">
        <w:rPr>
          <w:rStyle w:val="Strong"/>
          <w:b w:val="0"/>
          <w:bCs w:val="0"/>
          <w:szCs w:val="24"/>
          <w:bdr w:val="none" w:sz="0" w:space="0" w:color="auto" w:frame="1"/>
          <w:shd w:val="clear" w:color="auto" w:fill="FFFFFF"/>
          <w:lang w:eastAsia="zh-CN"/>
        </w:rPr>
        <w:t>102</w:t>
      </w:r>
      <w:r w:rsidRPr="00C52111">
        <w:rPr>
          <w:b/>
          <w:bCs/>
          <w:szCs w:val="24"/>
          <w:lang w:eastAsia="zh-CN"/>
        </w:rPr>
        <w:t>-</w:t>
      </w:r>
      <w:r w:rsidRPr="00C52111">
        <w:rPr>
          <w:rStyle w:val="Strong"/>
          <w:b w:val="0"/>
          <w:bCs w:val="0"/>
          <w:szCs w:val="24"/>
          <w:bdr w:val="none" w:sz="0" w:space="0" w:color="auto" w:frame="1"/>
          <w:shd w:val="clear" w:color="auto" w:fill="FFFFFF"/>
          <w:lang w:eastAsia="zh-CN"/>
        </w:rPr>
        <w:t>109.5 GHz</w:t>
      </w:r>
      <w:r w:rsidRPr="00C52111">
        <w:rPr>
          <w:rStyle w:val="Strong"/>
          <w:rFonts w:hint="eastAsia"/>
          <w:b w:val="0"/>
          <w:bCs w:val="0"/>
          <w:szCs w:val="24"/>
          <w:bdr w:val="none" w:sz="0" w:space="0" w:color="auto" w:frame="1"/>
          <w:shd w:val="clear" w:color="auto" w:fill="FFFFFF"/>
          <w:lang w:eastAsia="zh-CN"/>
        </w:rPr>
        <w:t>和</w:t>
      </w:r>
      <w:r w:rsidRPr="00C52111">
        <w:rPr>
          <w:rStyle w:val="Strong"/>
          <w:b w:val="0"/>
          <w:bCs w:val="0"/>
          <w:szCs w:val="24"/>
          <w:bdr w:val="none" w:sz="0" w:space="0" w:color="auto" w:frame="1"/>
          <w:shd w:val="clear" w:color="auto" w:fill="FFFFFF"/>
          <w:lang w:eastAsia="zh-CN"/>
        </w:rPr>
        <w:t>111.8</w:t>
      </w:r>
      <w:r w:rsidRPr="00C52111">
        <w:rPr>
          <w:b/>
          <w:bCs/>
          <w:szCs w:val="24"/>
          <w:lang w:eastAsia="zh-CN"/>
        </w:rPr>
        <w:t>-</w:t>
      </w:r>
      <w:r w:rsidRPr="00C52111">
        <w:rPr>
          <w:rStyle w:val="Strong"/>
          <w:b w:val="0"/>
          <w:bCs w:val="0"/>
          <w:szCs w:val="24"/>
          <w:bdr w:val="none" w:sz="0" w:space="0" w:color="auto" w:frame="1"/>
          <w:shd w:val="clear" w:color="auto" w:fill="FFFFFF"/>
          <w:lang w:eastAsia="zh-CN"/>
        </w:rPr>
        <w:t>114.25 GHz</w:t>
      </w:r>
      <w:r w:rsidRPr="00C52111">
        <w:rPr>
          <w:rStyle w:val="Strong"/>
          <w:rFonts w:hint="eastAsia"/>
          <w:b w:val="0"/>
          <w:bCs w:val="0"/>
          <w:szCs w:val="24"/>
          <w:bdr w:val="none" w:sz="0" w:space="0" w:color="auto" w:frame="1"/>
          <w:shd w:val="clear" w:color="auto" w:fill="FFFFFF"/>
          <w:lang w:eastAsia="zh-CN"/>
        </w:rPr>
        <w:t>频率范围中</w:t>
      </w:r>
      <w:r w:rsidRPr="00C52111">
        <w:rPr>
          <w:rStyle w:val="Strong"/>
          <w:b w:val="0"/>
          <w:bCs w:val="0"/>
          <w:szCs w:val="24"/>
          <w:bdr w:val="none" w:sz="0" w:space="0" w:color="auto" w:frame="1"/>
          <w:shd w:val="clear" w:color="auto" w:fill="FFFFFF"/>
          <w:lang w:eastAsia="zh-CN"/>
        </w:rPr>
        <w:t>，应考虑</w:t>
      </w:r>
      <w:r w:rsidRPr="00E14102">
        <w:rPr>
          <w:color w:val="333333"/>
          <w:szCs w:val="24"/>
          <w:shd w:val="clear" w:color="auto" w:fill="FFFFFF"/>
          <w:lang w:eastAsia="zh-CN"/>
        </w:rPr>
        <w:t>250 MHz</w:t>
      </w:r>
      <w:r w:rsidRPr="00E14102">
        <w:rPr>
          <w:color w:val="333333"/>
          <w:szCs w:val="24"/>
          <w:shd w:val="clear" w:color="auto" w:fill="FFFFFF"/>
          <w:lang w:eastAsia="zh-CN"/>
        </w:rPr>
        <w:t>或其倍数的预定义信道</w:t>
      </w:r>
      <w:r w:rsidRPr="00E14102">
        <w:rPr>
          <w:rStyle w:val="Strong"/>
          <w:szCs w:val="24"/>
          <w:bdr w:val="none" w:sz="0" w:space="0" w:color="auto" w:frame="1"/>
          <w:shd w:val="clear" w:color="auto" w:fill="FFFFFF"/>
          <w:lang w:eastAsia="zh-CN"/>
        </w:rPr>
        <w:t>，</w:t>
      </w:r>
      <w:r w:rsidRPr="00E14102">
        <w:rPr>
          <w:color w:val="333333"/>
          <w:szCs w:val="24"/>
          <w:shd w:val="clear" w:color="auto" w:fill="FFFFFF"/>
          <w:lang w:eastAsia="zh-CN"/>
        </w:rPr>
        <w:t>无论是</w:t>
      </w:r>
      <w:r w:rsidRPr="00E14102">
        <w:rPr>
          <w:rFonts w:hint="eastAsia"/>
          <w:color w:val="333333"/>
          <w:szCs w:val="24"/>
          <w:shd w:val="clear" w:color="auto" w:fill="FFFFFF"/>
          <w:lang w:eastAsia="zh-CN"/>
        </w:rPr>
        <w:t>配对的安排</w:t>
      </w:r>
      <w:r w:rsidRPr="00E14102">
        <w:rPr>
          <w:color w:val="333333"/>
          <w:szCs w:val="24"/>
          <w:shd w:val="clear" w:color="auto" w:fill="FFFFFF"/>
          <w:lang w:eastAsia="zh-CN"/>
        </w:rPr>
        <w:t>还是</w:t>
      </w:r>
      <w:r w:rsidRPr="00E14102">
        <w:rPr>
          <w:rFonts w:hint="eastAsia"/>
          <w:color w:val="333333"/>
          <w:szCs w:val="24"/>
          <w:shd w:val="clear" w:color="auto" w:fill="FFFFFF"/>
          <w:lang w:eastAsia="zh-CN"/>
        </w:rPr>
        <w:t>非配对的安排</w:t>
      </w:r>
      <w:r w:rsidRPr="00E14102">
        <w:rPr>
          <w:color w:val="333333"/>
          <w:szCs w:val="24"/>
          <w:shd w:val="clear" w:color="auto" w:fill="FFFFFF"/>
          <w:lang w:eastAsia="zh-CN"/>
        </w:rPr>
        <w:t>，灵活的信道安排如附件</w:t>
      </w:r>
      <w:r w:rsidRPr="00E14102">
        <w:rPr>
          <w:color w:val="333333"/>
          <w:szCs w:val="24"/>
          <w:shd w:val="clear" w:color="auto" w:fill="FFFFFF"/>
          <w:lang w:eastAsia="zh-CN"/>
        </w:rPr>
        <w:t>2</w:t>
      </w:r>
      <w:r w:rsidRPr="00E14102">
        <w:rPr>
          <w:rFonts w:hint="eastAsia"/>
          <w:color w:val="333333"/>
          <w:szCs w:val="24"/>
          <w:shd w:val="clear" w:color="auto" w:fill="FFFFFF"/>
          <w:lang w:eastAsia="zh-CN"/>
        </w:rPr>
        <w:t>中</w:t>
      </w:r>
      <w:r w:rsidRPr="00E14102">
        <w:rPr>
          <w:color w:val="333333"/>
          <w:szCs w:val="24"/>
          <w:shd w:val="clear" w:color="auto" w:fill="FFFFFF"/>
          <w:lang w:eastAsia="zh-CN"/>
        </w:rPr>
        <w:t>所示；</w:t>
      </w:r>
    </w:p>
    <w:p w14:paraId="7AA96DD8" w14:textId="77777777" w:rsidR="00C52111" w:rsidRDefault="00C52111" w:rsidP="00C52111">
      <w:pPr>
        <w:rPr>
          <w:color w:val="333333"/>
          <w:szCs w:val="24"/>
          <w:shd w:val="clear" w:color="auto" w:fill="FFFFFF"/>
          <w:lang w:val="en-US" w:eastAsia="zh-CN"/>
        </w:rPr>
      </w:pPr>
      <w:r w:rsidRPr="00E14102">
        <w:rPr>
          <w:szCs w:val="24"/>
          <w:lang w:eastAsia="ko-KR"/>
        </w:rPr>
        <w:t>4</w:t>
      </w:r>
      <w:r w:rsidRPr="00E14102">
        <w:rPr>
          <w:szCs w:val="24"/>
          <w:lang w:eastAsia="ko-KR"/>
        </w:rPr>
        <w:tab/>
      </w:r>
      <w:r w:rsidRPr="00E14102">
        <w:rPr>
          <w:rFonts w:hint="eastAsia"/>
          <w:color w:val="333333"/>
          <w:szCs w:val="24"/>
          <w:shd w:val="clear" w:color="auto" w:fill="FFFFFF"/>
          <w:lang w:eastAsia="zh-CN"/>
        </w:rPr>
        <w:t>为了</w:t>
      </w:r>
      <w:r w:rsidRPr="00E14102">
        <w:rPr>
          <w:color w:val="333333"/>
          <w:szCs w:val="24"/>
          <w:shd w:val="clear" w:color="auto" w:fill="FFFFFF"/>
          <w:lang w:eastAsia="zh-CN"/>
        </w:rPr>
        <w:t>根据</w:t>
      </w:r>
      <w:r w:rsidRPr="00E14102">
        <w:rPr>
          <w:rFonts w:hint="eastAsia"/>
          <w:color w:val="333333"/>
          <w:szCs w:val="24"/>
          <w:shd w:val="clear" w:color="auto" w:fill="FFFFFF"/>
          <w:lang w:eastAsia="zh-CN"/>
        </w:rPr>
        <w:t>附件</w:t>
      </w:r>
      <w:r w:rsidRPr="00E14102">
        <w:rPr>
          <w:rFonts w:hint="eastAsia"/>
          <w:color w:val="333333"/>
          <w:szCs w:val="24"/>
          <w:shd w:val="clear" w:color="auto" w:fill="FFFFFF"/>
          <w:lang w:eastAsia="zh-CN"/>
        </w:rPr>
        <w:t>3</w:t>
      </w:r>
      <w:r w:rsidRPr="00E14102">
        <w:rPr>
          <w:color w:val="333333"/>
          <w:szCs w:val="24"/>
          <w:shd w:val="clear" w:color="auto" w:fill="FFFFFF"/>
          <w:lang w:eastAsia="zh-CN"/>
        </w:rPr>
        <w:t>中所示的示例</w:t>
      </w:r>
      <w:r w:rsidRPr="00E14102">
        <w:rPr>
          <w:rFonts w:hint="eastAsia"/>
          <w:color w:val="333333"/>
          <w:szCs w:val="24"/>
          <w:shd w:val="clear" w:color="auto" w:fill="FFFFFF"/>
          <w:lang w:eastAsia="zh-CN"/>
        </w:rPr>
        <w:t>来</w:t>
      </w:r>
      <w:r w:rsidRPr="00E14102">
        <w:rPr>
          <w:color w:val="333333"/>
          <w:szCs w:val="24"/>
          <w:shd w:val="clear" w:color="auto" w:fill="FFFFFF"/>
          <w:lang w:eastAsia="zh-CN"/>
        </w:rPr>
        <w:t>使用基于</w:t>
      </w:r>
      <w:r w:rsidRPr="00E14102">
        <w:rPr>
          <w:rFonts w:hint="eastAsia"/>
          <w:color w:val="333333"/>
          <w:szCs w:val="24"/>
          <w:shd w:val="clear" w:color="auto" w:fill="FFFFFF"/>
          <w:lang w:eastAsia="zh-CN"/>
        </w:rPr>
        <w:t>频率区块</w:t>
      </w:r>
      <w:r w:rsidRPr="00E14102">
        <w:rPr>
          <w:color w:val="333333"/>
          <w:szCs w:val="24"/>
          <w:shd w:val="clear" w:color="auto" w:fill="FFFFFF"/>
          <w:lang w:eastAsia="zh-CN"/>
        </w:rPr>
        <w:t>的</w:t>
      </w:r>
      <w:r w:rsidRPr="00E14102">
        <w:rPr>
          <w:rFonts w:hint="eastAsia"/>
          <w:color w:val="333333"/>
          <w:szCs w:val="24"/>
          <w:shd w:val="clear" w:color="auto" w:fill="FFFFFF"/>
          <w:lang w:eastAsia="zh-CN"/>
        </w:rPr>
        <w:t>指配</w:t>
      </w:r>
      <w:r w:rsidRPr="00E14102">
        <w:rPr>
          <w:color w:val="333333"/>
          <w:szCs w:val="24"/>
          <w:shd w:val="clear" w:color="auto" w:fill="FFFFFF"/>
          <w:lang w:eastAsia="zh-CN"/>
        </w:rPr>
        <w:t>（通过信道聚合</w:t>
      </w:r>
      <w:r w:rsidRPr="00E14102">
        <w:rPr>
          <w:rFonts w:hint="eastAsia"/>
          <w:color w:val="333333"/>
          <w:szCs w:val="24"/>
          <w:shd w:val="clear" w:color="auto" w:fill="FFFFFF"/>
          <w:lang w:val="en-US" w:eastAsia="zh-CN"/>
        </w:rPr>
        <w:t>来</w:t>
      </w:r>
      <w:r w:rsidRPr="00E14102">
        <w:rPr>
          <w:color w:val="333333"/>
          <w:szCs w:val="24"/>
          <w:shd w:val="clear" w:color="auto" w:fill="FFFFFF"/>
          <w:lang w:eastAsia="zh-CN"/>
        </w:rPr>
        <w:t>获得）</w:t>
      </w:r>
      <w:r w:rsidRPr="00E14102">
        <w:rPr>
          <w:rFonts w:hint="eastAsia"/>
          <w:color w:val="333333"/>
          <w:szCs w:val="24"/>
          <w:shd w:val="clear" w:color="auto" w:fill="FFFFFF"/>
          <w:lang w:eastAsia="zh-CN"/>
        </w:rPr>
        <w:t>，主管部门应认为频率区块</w:t>
      </w:r>
      <w:r w:rsidRPr="00E14102">
        <w:rPr>
          <w:color w:val="333333"/>
          <w:szCs w:val="24"/>
          <w:shd w:val="clear" w:color="auto" w:fill="FFFFFF"/>
          <w:lang w:eastAsia="zh-CN"/>
        </w:rPr>
        <w:t>的宽度</w:t>
      </w:r>
      <w:r w:rsidRPr="00E14102">
        <w:rPr>
          <w:rFonts w:hint="eastAsia"/>
          <w:color w:val="333333"/>
          <w:szCs w:val="24"/>
          <w:shd w:val="clear" w:color="auto" w:fill="FFFFFF"/>
          <w:lang w:eastAsia="zh-CN"/>
        </w:rPr>
        <w:t>是</w:t>
      </w:r>
      <w:r w:rsidRPr="00E14102">
        <w:rPr>
          <w:color w:val="333333"/>
          <w:szCs w:val="24"/>
          <w:shd w:val="clear" w:color="auto" w:fill="FFFFFF"/>
          <w:lang w:eastAsia="zh-CN"/>
        </w:rPr>
        <w:t>250 MHz</w:t>
      </w:r>
      <w:r w:rsidRPr="00E14102">
        <w:rPr>
          <w:color w:val="333333"/>
          <w:szCs w:val="24"/>
          <w:shd w:val="clear" w:color="auto" w:fill="FFFFFF"/>
          <w:lang w:eastAsia="zh-CN"/>
        </w:rPr>
        <w:t>的倍数，且其使用应允许任何合适的信道大小和双工方法</w:t>
      </w:r>
      <w:r w:rsidRPr="00E14102">
        <w:rPr>
          <w:rFonts w:hint="eastAsia"/>
          <w:color w:val="333333"/>
          <w:szCs w:val="24"/>
          <w:shd w:val="clear" w:color="auto" w:fill="FFFFFF"/>
          <w:lang w:eastAsia="zh-CN"/>
        </w:rPr>
        <w:t>。</w:t>
      </w:r>
    </w:p>
    <w:p w14:paraId="423C0BDE" w14:textId="77777777" w:rsidR="00DE15A1" w:rsidRDefault="00DE15A1" w:rsidP="00C52111">
      <w:pPr>
        <w:rPr>
          <w:color w:val="333333"/>
          <w:szCs w:val="24"/>
          <w:shd w:val="clear" w:color="auto" w:fill="FFFFFF"/>
          <w:lang w:val="en-US" w:eastAsia="zh-CN"/>
        </w:rPr>
      </w:pPr>
    </w:p>
    <w:p w14:paraId="614FDD1F" w14:textId="77777777" w:rsidR="00DE15A1" w:rsidRPr="00DE15A1" w:rsidRDefault="00DE15A1" w:rsidP="00C52111">
      <w:pPr>
        <w:rPr>
          <w:szCs w:val="24"/>
          <w:lang w:val="en-US" w:eastAsia="ko-KR"/>
        </w:rPr>
      </w:pPr>
    </w:p>
    <w:p w14:paraId="7C1E8960" w14:textId="77777777" w:rsidR="00C52111" w:rsidRPr="00DE15A1" w:rsidRDefault="00C52111" w:rsidP="00DE15A1">
      <w:pPr>
        <w:pStyle w:val="AnnexNoTitle"/>
      </w:pPr>
      <w:r w:rsidRPr="00E14102">
        <w:rPr>
          <w:rFonts w:hint="eastAsia"/>
          <w:lang w:eastAsia="zh-CN"/>
        </w:rPr>
        <w:t>附件</w:t>
      </w:r>
      <w:r w:rsidRPr="00E14102">
        <w:rPr>
          <w:lang w:eastAsia="zh-CN"/>
        </w:rPr>
        <w:t>1</w:t>
      </w:r>
      <w:r w:rsidRPr="00E14102">
        <w:rPr>
          <w:lang w:eastAsia="zh-CN"/>
        </w:rPr>
        <w:br/>
      </w:r>
      <w:r w:rsidRPr="00E14102">
        <w:rPr>
          <w:lang w:eastAsia="zh-CN"/>
        </w:rPr>
        <w:br/>
        <w:t>92-114.25 GHz</w:t>
      </w:r>
      <w:r w:rsidRPr="00E14102">
        <w:rPr>
          <w:rFonts w:hint="eastAsia"/>
          <w:lang w:eastAsia="zh-CN"/>
        </w:rPr>
        <w:t>频段中的射频信道安排</w:t>
      </w:r>
    </w:p>
    <w:p w14:paraId="3A89101A" w14:textId="77777777" w:rsidR="00C52111" w:rsidRPr="00E14102" w:rsidRDefault="00C52111" w:rsidP="00C52111">
      <w:pPr>
        <w:pStyle w:val="Headingb"/>
        <w:rPr>
          <w:bCs/>
          <w:sz w:val="28"/>
          <w:szCs w:val="22"/>
          <w:lang w:eastAsia="zh-CN"/>
        </w:rPr>
      </w:pPr>
      <w:r w:rsidRPr="00E14102">
        <w:rPr>
          <w:rFonts w:hint="eastAsia"/>
          <w:lang w:eastAsia="zh-CN"/>
        </w:rPr>
        <w:t>基本信道光栅</w:t>
      </w:r>
    </w:p>
    <w:p w14:paraId="373B8266" w14:textId="77777777" w:rsidR="00C52111" w:rsidRPr="00E14102" w:rsidRDefault="00C52111" w:rsidP="00C52111">
      <w:pPr>
        <w:ind w:firstLineChars="200" w:firstLine="480"/>
        <w:rPr>
          <w:lang w:eastAsia="zh-CN"/>
        </w:rPr>
      </w:pPr>
      <w:bookmarkStart w:id="7" w:name="_Hlk195534382"/>
      <w:r w:rsidRPr="00E14102">
        <w:rPr>
          <w:rFonts w:hint="eastAsia"/>
          <w:lang w:eastAsia="zh-CN"/>
        </w:rPr>
        <w:t>图</w:t>
      </w:r>
      <w:r w:rsidRPr="00E14102">
        <w:rPr>
          <w:rFonts w:hint="eastAsia"/>
          <w:lang w:eastAsia="zh-CN"/>
        </w:rPr>
        <w:t>1</w:t>
      </w:r>
      <w:r w:rsidRPr="00E14102">
        <w:rPr>
          <w:rFonts w:hint="eastAsia"/>
          <w:lang w:eastAsia="zh-CN"/>
        </w:rPr>
        <w:t>显示了将整个频率范围细分为</w:t>
      </w:r>
      <w:r w:rsidRPr="00E14102">
        <w:rPr>
          <w:rFonts w:hint="eastAsia"/>
          <w:lang w:eastAsia="zh-CN"/>
        </w:rPr>
        <w:t>250 MHz</w:t>
      </w:r>
      <w:r w:rsidRPr="00E14102">
        <w:rPr>
          <w:rFonts w:hint="eastAsia"/>
          <w:lang w:eastAsia="zh-CN"/>
        </w:rPr>
        <w:t>的基本频率时隙；提供了至少</w:t>
      </w:r>
      <w:r w:rsidRPr="00E14102">
        <w:rPr>
          <w:rFonts w:hint="eastAsia"/>
          <w:lang w:eastAsia="zh-CN"/>
        </w:rPr>
        <w:t>125 MHz</w:t>
      </w:r>
      <w:r w:rsidRPr="00E14102">
        <w:rPr>
          <w:rFonts w:hint="eastAsia"/>
          <w:lang w:eastAsia="zh-CN"/>
        </w:rPr>
        <w:t>的保护频段。</w:t>
      </w:r>
    </w:p>
    <w:p w14:paraId="01064B71" w14:textId="77777777" w:rsidR="00C52111" w:rsidRPr="00E14102" w:rsidRDefault="00C52111" w:rsidP="00C52111">
      <w:pPr>
        <w:ind w:firstLineChars="200" w:firstLine="480"/>
        <w:rPr>
          <w:lang w:eastAsia="zh-CN"/>
        </w:rPr>
      </w:pPr>
      <w:r w:rsidRPr="00E14102">
        <w:rPr>
          <w:rFonts w:hint="eastAsia"/>
          <w:lang w:eastAsia="zh-CN"/>
        </w:rPr>
        <w:t>通过本附件，为简单起见，假设每个信道占用单个频率时隙。</w:t>
      </w:r>
    </w:p>
    <w:p w14:paraId="6988CCFE" w14:textId="77777777" w:rsidR="00C52111" w:rsidRPr="00E14102" w:rsidRDefault="00C52111" w:rsidP="00C52111">
      <w:pPr>
        <w:pStyle w:val="FigureNo"/>
        <w:rPr>
          <w:lang w:eastAsia="zh-CN"/>
        </w:rPr>
      </w:pPr>
      <w:bookmarkStart w:id="8" w:name="_Ref510005324"/>
      <w:r w:rsidRPr="00E14102">
        <w:rPr>
          <w:rFonts w:hint="eastAsia"/>
          <w:lang w:eastAsia="zh-CN"/>
        </w:rPr>
        <w:lastRenderedPageBreak/>
        <w:t>图</w:t>
      </w:r>
      <w:r w:rsidRPr="00E14102">
        <w:rPr>
          <w:lang w:eastAsia="zh-CN"/>
        </w:rPr>
        <w:t>1</w:t>
      </w:r>
    </w:p>
    <w:bookmarkEnd w:id="8"/>
    <w:p w14:paraId="402D2D27" w14:textId="77777777" w:rsidR="00C52111" w:rsidRPr="00E14102" w:rsidRDefault="00C52111" w:rsidP="00C52111">
      <w:pPr>
        <w:pStyle w:val="Figuretitle"/>
      </w:pPr>
      <w:r w:rsidRPr="00E14102">
        <w:t>92-114.25 GHz</w:t>
      </w:r>
      <w:r w:rsidRPr="00E14102">
        <w:rPr>
          <w:rFonts w:hint="eastAsia"/>
        </w:rPr>
        <w:t>频段中用于固定业务的</w:t>
      </w:r>
      <w:r w:rsidRPr="00C52111">
        <w:rPr>
          <w:rFonts w:hint="eastAsia"/>
        </w:rPr>
        <w:t>基本</w:t>
      </w:r>
      <w:r w:rsidRPr="00E14102">
        <w:rPr>
          <w:rFonts w:hint="eastAsia"/>
        </w:rPr>
        <w:t>信道光栅</w:t>
      </w:r>
    </w:p>
    <w:p w14:paraId="202A004B" w14:textId="19BD5C72" w:rsidR="00C52111" w:rsidRPr="00E14102" w:rsidRDefault="00C52111" w:rsidP="00C52111">
      <w:pPr>
        <w:pStyle w:val="Figure"/>
        <w:rPr>
          <w:lang w:eastAsia="zh-CN"/>
        </w:rPr>
      </w:pPr>
      <w:r w:rsidRPr="00E14102">
        <w:rPr>
          <w:lang w:eastAsia="zh-CN"/>
        </w:rPr>
        <w:t xml:space="preserve">  </w:t>
      </w:r>
      <w:r w:rsidR="00A63C28">
        <w:rPr>
          <w:noProof/>
          <w:lang w:eastAsia="zh-CN"/>
        </w:rPr>
        <w:drawing>
          <wp:inline distT="0" distB="0" distL="0" distR="0" wp14:anchorId="2E3F01C8" wp14:editId="05BD4505">
            <wp:extent cx="4104000" cy="8615678"/>
            <wp:effectExtent l="0" t="0" r="0" b="0"/>
            <wp:docPr id="1893418890" name="Picture 4" descr="图1显示92-114.25 GHz频段中用于固定业务的基本信道光栅&#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418890" name="Picture 4" descr="图1显示92-114.25 GHz频段中用于固定业务的基本信道光栅&#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04000" cy="8615678"/>
                    </a:xfrm>
                    <a:prstGeom prst="rect">
                      <a:avLst/>
                    </a:prstGeom>
                    <a:noFill/>
                    <a:ln>
                      <a:noFill/>
                    </a:ln>
                  </pic:spPr>
                </pic:pic>
              </a:graphicData>
            </a:graphic>
          </wp:inline>
        </w:drawing>
      </w:r>
    </w:p>
    <w:p w14:paraId="109A3E3D" w14:textId="77777777" w:rsidR="00C52111" w:rsidRPr="00E14102" w:rsidRDefault="00C52111" w:rsidP="00C52111">
      <w:pPr>
        <w:ind w:firstLineChars="200" w:firstLine="480"/>
        <w:rPr>
          <w:lang w:eastAsia="zh-CN"/>
        </w:rPr>
      </w:pPr>
      <w:r w:rsidRPr="00E14102">
        <w:rPr>
          <w:rFonts w:hint="eastAsia"/>
          <w:lang w:eastAsia="zh-CN"/>
        </w:rPr>
        <w:lastRenderedPageBreak/>
        <w:t>信道的中心频率可如图</w:t>
      </w:r>
      <w:r w:rsidRPr="00E14102">
        <w:rPr>
          <w:rFonts w:hint="eastAsia"/>
          <w:lang w:eastAsia="zh-CN"/>
        </w:rPr>
        <w:t>1</w:t>
      </w:r>
      <w:r w:rsidRPr="00E14102">
        <w:rPr>
          <w:rFonts w:hint="eastAsia"/>
          <w:lang w:eastAsia="zh-CN"/>
        </w:rPr>
        <w:t>所示获得。</w:t>
      </w:r>
    </w:p>
    <w:p w14:paraId="0852655B" w14:textId="77777777" w:rsidR="00C52111" w:rsidRPr="00E14102" w:rsidRDefault="00C52111" w:rsidP="00C52111">
      <w:pPr>
        <w:pStyle w:val="TableNo"/>
        <w:keepLines/>
        <w:rPr>
          <w:lang w:eastAsia="zh-CN"/>
        </w:rPr>
      </w:pPr>
      <w:r w:rsidRPr="00E14102">
        <w:rPr>
          <w:rFonts w:hint="eastAsia"/>
          <w:lang w:eastAsia="zh-CN"/>
        </w:rPr>
        <w:t>表</w:t>
      </w:r>
      <w:r w:rsidRPr="00E14102">
        <w:rPr>
          <w:lang w:eastAsia="zh-CN"/>
        </w:rPr>
        <w:t>1</w:t>
      </w:r>
    </w:p>
    <w:p w14:paraId="5C071A91" w14:textId="77777777" w:rsidR="00C52111" w:rsidRPr="00E14102" w:rsidRDefault="00C52111" w:rsidP="00C52111">
      <w:pPr>
        <w:pStyle w:val="Tabletitle"/>
        <w:keepLines/>
        <w:rPr>
          <w:lang w:eastAsia="zh-CN"/>
        </w:rPr>
      </w:pPr>
      <w:r w:rsidRPr="00E14102">
        <w:rPr>
          <w:rFonts w:hint="eastAsia"/>
          <w:lang w:eastAsia="zh-CN"/>
        </w:rPr>
        <w:t>250 MHz</w:t>
      </w:r>
      <w:r w:rsidRPr="00E14102">
        <w:rPr>
          <w:rFonts w:hint="eastAsia"/>
          <w:lang w:eastAsia="zh-CN"/>
        </w:rPr>
        <w:t>宽度信道的中心频率</w:t>
      </w:r>
    </w:p>
    <w:tbl>
      <w:tblPr>
        <w:tblStyle w:val="TableGrid7"/>
        <w:tblW w:w="9639" w:type="dxa"/>
        <w:tblLook w:val="04A0" w:firstRow="1" w:lastRow="0" w:firstColumn="1" w:lastColumn="0" w:noHBand="0" w:noVBand="1"/>
      </w:tblPr>
      <w:tblGrid>
        <w:gridCol w:w="3032"/>
        <w:gridCol w:w="2067"/>
        <w:gridCol w:w="2267"/>
        <w:gridCol w:w="2273"/>
      </w:tblGrid>
      <w:tr w:rsidR="00C52111" w:rsidRPr="00E14102" w14:paraId="7700ACD0" w14:textId="77777777" w:rsidTr="00F45CE9">
        <w:tc>
          <w:tcPr>
            <w:tcW w:w="1573" w:type="pct"/>
          </w:tcPr>
          <w:p w14:paraId="17930398" w14:textId="77777777" w:rsidR="00C52111" w:rsidRPr="00E14102" w:rsidRDefault="00C52111" w:rsidP="00F45CE9">
            <w:pPr>
              <w:pStyle w:val="Tablehead"/>
              <w:keepLines/>
              <w:rPr>
                <w:rFonts w:ascii="Times New Roman" w:eastAsia="SimSun" w:hAnsi="Times New Roman"/>
                <w:lang w:eastAsia="zh-CN"/>
              </w:rPr>
            </w:pPr>
            <w:r w:rsidRPr="00E14102">
              <w:rPr>
                <w:rFonts w:ascii="Times New Roman" w:eastAsia="SimSun" w:hAnsi="Times New Roman" w:hint="eastAsia"/>
                <w:lang w:eastAsia="zh-CN"/>
              </w:rPr>
              <w:t>信道中心频率公式</w:t>
            </w:r>
          </w:p>
        </w:tc>
        <w:tc>
          <w:tcPr>
            <w:tcW w:w="1072" w:type="pct"/>
          </w:tcPr>
          <w:p w14:paraId="7DFDACAA" w14:textId="77777777" w:rsidR="00C52111" w:rsidRPr="00E14102" w:rsidRDefault="00C52111" w:rsidP="00F45CE9">
            <w:pPr>
              <w:pStyle w:val="Tablehead"/>
              <w:keepLines/>
              <w:rPr>
                <w:rFonts w:ascii="Times New Roman" w:eastAsia="SimSun" w:hAnsi="Times New Roman"/>
                <w:lang w:eastAsia="zh-CN"/>
              </w:rPr>
            </w:pPr>
            <w:r w:rsidRPr="00E14102">
              <w:rPr>
                <w:rFonts w:ascii="Times New Roman" w:eastAsia="SimSun" w:hAnsi="Times New Roman" w:hint="eastAsia"/>
                <w:lang w:eastAsia="zh-CN"/>
              </w:rPr>
              <w:t>信道数（</w:t>
            </w:r>
            <w:r w:rsidRPr="00E14102">
              <w:rPr>
                <w:rFonts w:ascii="Times New Roman" w:eastAsia="SimSun" w:hAnsi="Times New Roman"/>
                <w:i/>
                <w:iCs/>
              </w:rPr>
              <w:t>N</w:t>
            </w:r>
            <w:r w:rsidRPr="00E14102">
              <w:rPr>
                <w:rFonts w:ascii="Times New Roman" w:eastAsia="SimSun" w:hAnsi="Times New Roman" w:hint="eastAsia"/>
                <w:lang w:eastAsia="zh-CN"/>
              </w:rPr>
              <w:t>）</w:t>
            </w:r>
          </w:p>
        </w:tc>
        <w:tc>
          <w:tcPr>
            <w:tcW w:w="1176" w:type="pct"/>
          </w:tcPr>
          <w:p w14:paraId="07D5FCC8" w14:textId="77777777" w:rsidR="00C52111" w:rsidRPr="00E14102" w:rsidRDefault="00C52111" w:rsidP="00F45CE9">
            <w:pPr>
              <w:pStyle w:val="Tablehead"/>
              <w:keepLines/>
              <w:rPr>
                <w:rFonts w:ascii="Times New Roman" w:eastAsia="SimSun" w:hAnsi="Times New Roman"/>
              </w:rPr>
            </w:pPr>
            <w:r w:rsidRPr="00E14102">
              <w:rPr>
                <w:rFonts w:ascii="Times New Roman" w:eastAsia="SimSun" w:hAnsi="Times New Roman" w:hint="eastAsia"/>
                <w:lang w:eastAsia="zh-CN"/>
              </w:rPr>
              <w:t>子频段参考</w:t>
            </w:r>
          </w:p>
        </w:tc>
        <w:tc>
          <w:tcPr>
            <w:tcW w:w="1179" w:type="pct"/>
          </w:tcPr>
          <w:p w14:paraId="374F446C" w14:textId="77777777" w:rsidR="00C52111" w:rsidRPr="00E14102" w:rsidRDefault="00C52111" w:rsidP="00F45CE9">
            <w:pPr>
              <w:pStyle w:val="Tablehead"/>
              <w:keepLines/>
              <w:rPr>
                <w:rFonts w:ascii="Times New Roman" w:eastAsia="SimSun" w:hAnsi="Times New Roman"/>
              </w:rPr>
            </w:pPr>
            <w:r w:rsidRPr="00E14102">
              <w:rPr>
                <w:rFonts w:ascii="Times New Roman" w:eastAsia="SimSun" w:hAnsi="Times New Roman" w:hint="eastAsia"/>
                <w:lang w:eastAsia="zh-CN"/>
              </w:rPr>
              <w:t>参考图</w:t>
            </w:r>
          </w:p>
        </w:tc>
      </w:tr>
      <w:tr w:rsidR="00C52111" w:rsidRPr="00E14102" w14:paraId="7CB2F6FD" w14:textId="77777777" w:rsidTr="00F45CE9">
        <w:tc>
          <w:tcPr>
            <w:tcW w:w="1573" w:type="pct"/>
          </w:tcPr>
          <w:p w14:paraId="6FF28FA3" w14:textId="77777777" w:rsidR="00C52111" w:rsidRPr="00E14102" w:rsidRDefault="00C52111" w:rsidP="00C52111">
            <w:pPr>
              <w:pStyle w:val="Tabletext"/>
            </w:pPr>
            <w:r w:rsidRPr="00E14102">
              <w:rPr>
                <w:i/>
                <w:iCs/>
              </w:rPr>
              <w:t>FN</w:t>
            </w:r>
            <w:r w:rsidRPr="00E14102">
              <w:t xml:space="preserve"> = 92 + </w:t>
            </w:r>
            <w:r w:rsidRPr="00E14102">
              <w:rPr>
                <w:i/>
                <w:iCs/>
              </w:rPr>
              <w:t>N</w:t>
            </w:r>
            <w:r w:rsidRPr="00E14102">
              <w:t xml:space="preserve"> · 0.250 </w:t>
            </w:r>
            <w:r w:rsidRPr="00C52111">
              <w:t>GHz</w:t>
            </w:r>
          </w:p>
        </w:tc>
        <w:tc>
          <w:tcPr>
            <w:tcW w:w="1072" w:type="pct"/>
          </w:tcPr>
          <w:p w14:paraId="477D4598" w14:textId="77777777" w:rsidR="00C52111" w:rsidRPr="00E14102" w:rsidRDefault="00C52111" w:rsidP="00F45CE9">
            <w:pPr>
              <w:pStyle w:val="Tabletext"/>
              <w:keepNext/>
              <w:keepLines/>
              <w:jc w:val="center"/>
              <w:rPr>
                <w:rFonts w:ascii="Times New Roman" w:eastAsia="SimSun" w:hAnsi="Times New Roman"/>
              </w:rPr>
            </w:pPr>
            <w:r w:rsidRPr="00E14102">
              <w:rPr>
                <w:rFonts w:ascii="Times New Roman" w:eastAsia="SimSun" w:hAnsi="Times New Roman"/>
                <w:i/>
                <w:iCs/>
              </w:rPr>
              <w:t>N</w:t>
            </w:r>
            <w:r w:rsidRPr="00E14102">
              <w:rPr>
                <w:rFonts w:ascii="Times New Roman" w:eastAsia="SimSun" w:hAnsi="Times New Roman" w:hint="eastAsia"/>
                <w:lang w:eastAsia="zh-CN"/>
              </w:rPr>
              <w:t>：</w:t>
            </w:r>
            <w:r w:rsidRPr="00E14102">
              <w:rPr>
                <w:rFonts w:ascii="Times New Roman" w:eastAsia="SimSun" w:hAnsi="Times New Roman" w:hint="eastAsia"/>
                <w:lang w:eastAsia="zh-CN"/>
              </w:rPr>
              <w:t>1-7</w:t>
            </w:r>
          </w:p>
        </w:tc>
        <w:tc>
          <w:tcPr>
            <w:tcW w:w="1176" w:type="pct"/>
          </w:tcPr>
          <w:p w14:paraId="2BE3A8EB" w14:textId="77777777" w:rsidR="00C52111" w:rsidRPr="00E14102" w:rsidRDefault="00C52111" w:rsidP="00F45CE9">
            <w:pPr>
              <w:pStyle w:val="Tabletext"/>
              <w:keepNext/>
              <w:keepLines/>
              <w:jc w:val="center"/>
              <w:rPr>
                <w:rFonts w:ascii="Times New Roman" w:eastAsia="SimSun" w:hAnsi="Times New Roman"/>
                <w:lang w:eastAsia="zh-CN"/>
              </w:rPr>
            </w:pPr>
            <w:r w:rsidRPr="00E14102">
              <w:rPr>
                <w:rFonts w:ascii="Times New Roman" w:eastAsia="SimSun" w:hAnsi="Times New Roman" w:hint="eastAsia"/>
                <w:lang w:eastAsia="zh-CN"/>
              </w:rPr>
              <w:t>子频段“</w:t>
            </w:r>
            <w:r w:rsidRPr="00E14102">
              <w:rPr>
                <w:rFonts w:ascii="Times New Roman" w:eastAsia="SimSun" w:hAnsi="Times New Roman" w:hint="eastAsia"/>
                <w:lang w:eastAsia="zh-CN"/>
              </w:rPr>
              <w:t>a</w:t>
            </w:r>
            <w:r w:rsidRPr="00E14102">
              <w:rPr>
                <w:rFonts w:ascii="Times New Roman" w:eastAsia="SimSun" w:hAnsi="Times New Roman" w:hint="eastAsia"/>
                <w:lang w:eastAsia="zh-CN"/>
              </w:rPr>
              <w:t>”</w:t>
            </w:r>
          </w:p>
        </w:tc>
        <w:tc>
          <w:tcPr>
            <w:tcW w:w="1179" w:type="pct"/>
          </w:tcPr>
          <w:p w14:paraId="57D40AE6" w14:textId="77777777" w:rsidR="00C52111" w:rsidRPr="00E14102" w:rsidRDefault="00C52111" w:rsidP="00F45CE9">
            <w:pPr>
              <w:pStyle w:val="Tabletext"/>
              <w:keepNext/>
              <w:keepLines/>
              <w:jc w:val="center"/>
              <w:rPr>
                <w:rFonts w:ascii="Times New Roman" w:eastAsia="SimSun" w:hAnsi="Times New Roman"/>
                <w:lang w:eastAsia="zh-CN"/>
              </w:rPr>
            </w:pPr>
            <w:r w:rsidRPr="00E14102">
              <w:rPr>
                <w:rFonts w:ascii="Times New Roman" w:eastAsia="SimSun" w:hAnsi="Times New Roman" w:hint="eastAsia"/>
                <w:lang w:eastAsia="zh-CN"/>
              </w:rPr>
              <w:t>图</w:t>
            </w:r>
            <w:r w:rsidRPr="00E14102">
              <w:rPr>
                <w:rFonts w:ascii="Times New Roman" w:eastAsia="SimSun" w:hAnsi="Times New Roman" w:hint="eastAsia"/>
                <w:lang w:eastAsia="zh-CN"/>
              </w:rPr>
              <w:t>1</w:t>
            </w:r>
          </w:p>
        </w:tc>
      </w:tr>
      <w:tr w:rsidR="00C52111" w:rsidRPr="00E14102" w14:paraId="55770B50" w14:textId="77777777" w:rsidTr="00F45CE9">
        <w:tc>
          <w:tcPr>
            <w:tcW w:w="1573" w:type="pct"/>
          </w:tcPr>
          <w:p w14:paraId="78BA3527" w14:textId="77777777" w:rsidR="00C52111" w:rsidRPr="00E14102" w:rsidRDefault="00C52111" w:rsidP="00F45CE9">
            <w:pPr>
              <w:pStyle w:val="Tabletext"/>
              <w:keepNext/>
              <w:keepLines/>
              <w:rPr>
                <w:rFonts w:ascii="Times New Roman" w:eastAsia="SimSun" w:hAnsi="Times New Roman"/>
              </w:rPr>
            </w:pPr>
            <w:r w:rsidRPr="00E14102">
              <w:rPr>
                <w:rFonts w:ascii="Times New Roman" w:eastAsia="SimSun" w:hAnsi="Times New Roman"/>
                <w:i/>
                <w:iCs/>
              </w:rPr>
              <w:t>FN</w:t>
            </w:r>
            <w:r w:rsidRPr="00E14102">
              <w:rPr>
                <w:rFonts w:ascii="Times New Roman" w:eastAsia="SimSun" w:hAnsi="Times New Roman"/>
              </w:rPr>
              <w:t xml:space="preserve"> = 94.1 + 0.1 + </w:t>
            </w:r>
            <w:r w:rsidRPr="00E14102">
              <w:rPr>
                <w:rFonts w:ascii="Times New Roman" w:eastAsia="SimSun" w:hAnsi="Times New Roman"/>
                <w:i/>
                <w:iCs/>
              </w:rPr>
              <w:t>N</w:t>
            </w:r>
            <w:r w:rsidRPr="00E14102">
              <w:rPr>
                <w:rFonts w:ascii="Times New Roman" w:eastAsia="SimSun" w:hAnsi="Times New Roman"/>
              </w:rPr>
              <w:t xml:space="preserve"> · 0.250 GHz</w:t>
            </w:r>
          </w:p>
        </w:tc>
        <w:tc>
          <w:tcPr>
            <w:tcW w:w="1072" w:type="pct"/>
          </w:tcPr>
          <w:p w14:paraId="1A961314" w14:textId="77777777" w:rsidR="00C52111" w:rsidRPr="00E14102" w:rsidRDefault="00C52111" w:rsidP="00F45CE9">
            <w:pPr>
              <w:pStyle w:val="Tabletext"/>
              <w:keepNext/>
              <w:keepLines/>
              <w:jc w:val="center"/>
              <w:rPr>
                <w:rFonts w:ascii="Times New Roman" w:eastAsia="SimSun" w:hAnsi="Times New Roman"/>
              </w:rPr>
            </w:pPr>
            <w:r w:rsidRPr="00E14102">
              <w:rPr>
                <w:rFonts w:ascii="Times New Roman" w:eastAsia="SimSun" w:hAnsi="Times New Roman"/>
                <w:i/>
                <w:iCs/>
              </w:rPr>
              <w:t>N</w:t>
            </w:r>
            <w:r w:rsidRPr="00E14102">
              <w:rPr>
                <w:rFonts w:ascii="Times New Roman" w:eastAsia="SimSun" w:hAnsi="Times New Roman" w:hint="eastAsia"/>
                <w:lang w:eastAsia="zh-CN"/>
              </w:rPr>
              <w:t>：</w:t>
            </w:r>
            <w:r w:rsidRPr="00E14102">
              <w:rPr>
                <w:rFonts w:ascii="Times New Roman" w:eastAsia="SimSun" w:hAnsi="Times New Roman" w:hint="eastAsia"/>
                <w:lang w:eastAsia="zh-CN"/>
              </w:rPr>
              <w:t>1-22</w:t>
            </w:r>
          </w:p>
        </w:tc>
        <w:tc>
          <w:tcPr>
            <w:tcW w:w="1176" w:type="pct"/>
          </w:tcPr>
          <w:p w14:paraId="0A66AE20" w14:textId="77777777" w:rsidR="00C52111" w:rsidRPr="00E14102" w:rsidRDefault="00C52111" w:rsidP="00F45CE9">
            <w:pPr>
              <w:pStyle w:val="Tabletext"/>
              <w:keepNext/>
              <w:keepLines/>
              <w:jc w:val="center"/>
              <w:rPr>
                <w:rFonts w:ascii="Times New Roman" w:eastAsia="SimSun" w:hAnsi="Times New Roman"/>
              </w:rPr>
            </w:pPr>
            <w:r w:rsidRPr="00E14102">
              <w:rPr>
                <w:rFonts w:ascii="Times New Roman" w:eastAsia="SimSun" w:hAnsi="Times New Roman" w:hint="eastAsia"/>
                <w:lang w:eastAsia="zh-CN"/>
              </w:rPr>
              <w:t>子频段“</w:t>
            </w:r>
            <w:r w:rsidRPr="00E14102">
              <w:rPr>
                <w:rFonts w:ascii="Times New Roman" w:eastAsia="SimSun" w:hAnsi="Times New Roman" w:hint="eastAsia"/>
                <w:lang w:eastAsia="zh-CN"/>
              </w:rPr>
              <w:t>b</w:t>
            </w:r>
            <w:r w:rsidRPr="00E14102">
              <w:rPr>
                <w:rFonts w:ascii="Times New Roman" w:eastAsia="SimSun" w:hAnsi="Times New Roman" w:hint="eastAsia"/>
                <w:lang w:eastAsia="zh-CN"/>
              </w:rPr>
              <w:t>”</w:t>
            </w:r>
          </w:p>
        </w:tc>
        <w:tc>
          <w:tcPr>
            <w:tcW w:w="1179" w:type="pct"/>
          </w:tcPr>
          <w:p w14:paraId="2032BC85" w14:textId="77777777" w:rsidR="00C52111" w:rsidRPr="00E14102" w:rsidRDefault="00C52111" w:rsidP="00F45CE9">
            <w:pPr>
              <w:pStyle w:val="Tabletext"/>
              <w:keepNext/>
              <w:keepLines/>
              <w:jc w:val="center"/>
              <w:rPr>
                <w:rFonts w:ascii="Times New Roman" w:eastAsia="SimSun" w:hAnsi="Times New Roman"/>
              </w:rPr>
            </w:pPr>
            <w:r w:rsidRPr="00E14102">
              <w:rPr>
                <w:rFonts w:ascii="Times New Roman" w:eastAsia="SimSun" w:hAnsi="Times New Roman" w:hint="eastAsia"/>
                <w:lang w:eastAsia="zh-CN"/>
              </w:rPr>
              <w:t>图</w:t>
            </w:r>
            <w:r w:rsidRPr="00E14102">
              <w:rPr>
                <w:rFonts w:ascii="Times New Roman" w:eastAsia="SimSun" w:hAnsi="Times New Roman" w:hint="eastAsia"/>
                <w:lang w:eastAsia="zh-CN"/>
              </w:rPr>
              <w:t>1</w:t>
            </w:r>
          </w:p>
        </w:tc>
      </w:tr>
      <w:tr w:rsidR="00C52111" w:rsidRPr="00E14102" w14:paraId="6B742713" w14:textId="77777777" w:rsidTr="00F45CE9">
        <w:tc>
          <w:tcPr>
            <w:tcW w:w="1573" w:type="pct"/>
          </w:tcPr>
          <w:p w14:paraId="52F9E376" w14:textId="77777777" w:rsidR="00C52111" w:rsidRPr="00E14102" w:rsidRDefault="00C52111" w:rsidP="00F45CE9">
            <w:pPr>
              <w:pStyle w:val="Tabletext"/>
              <w:keepNext/>
              <w:keepLines/>
              <w:rPr>
                <w:rFonts w:ascii="Times New Roman" w:eastAsia="SimSun" w:hAnsi="Times New Roman"/>
              </w:rPr>
            </w:pPr>
            <w:r w:rsidRPr="00E14102">
              <w:rPr>
                <w:rFonts w:ascii="Times New Roman" w:eastAsia="SimSun" w:hAnsi="Times New Roman"/>
                <w:i/>
                <w:iCs/>
              </w:rPr>
              <w:t>FN</w:t>
            </w:r>
            <w:r w:rsidRPr="00E14102">
              <w:rPr>
                <w:rFonts w:ascii="Times New Roman" w:eastAsia="SimSun" w:hAnsi="Times New Roman"/>
              </w:rPr>
              <w:t xml:space="preserve"> = 102 + </w:t>
            </w:r>
            <w:r w:rsidRPr="00E14102">
              <w:rPr>
                <w:rFonts w:ascii="Times New Roman" w:eastAsia="SimSun" w:hAnsi="Times New Roman"/>
                <w:i/>
                <w:iCs/>
              </w:rPr>
              <w:t>N</w:t>
            </w:r>
            <w:r w:rsidRPr="00E14102">
              <w:rPr>
                <w:rFonts w:ascii="Times New Roman" w:eastAsia="SimSun" w:hAnsi="Times New Roman"/>
              </w:rPr>
              <w:t xml:space="preserve"> · 0.250 GHz</w:t>
            </w:r>
          </w:p>
        </w:tc>
        <w:tc>
          <w:tcPr>
            <w:tcW w:w="1072" w:type="pct"/>
          </w:tcPr>
          <w:p w14:paraId="5798192E" w14:textId="77777777" w:rsidR="00C52111" w:rsidRPr="00E14102" w:rsidRDefault="00C52111" w:rsidP="00F45CE9">
            <w:pPr>
              <w:pStyle w:val="Tabletext"/>
              <w:keepNext/>
              <w:keepLines/>
              <w:jc w:val="center"/>
              <w:rPr>
                <w:rFonts w:ascii="Times New Roman" w:eastAsia="SimSun" w:hAnsi="Times New Roman"/>
              </w:rPr>
            </w:pPr>
            <w:r w:rsidRPr="00E14102">
              <w:rPr>
                <w:rFonts w:ascii="Times New Roman" w:eastAsia="SimSun" w:hAnsi="Times New Roman"/>
                <w:i/>
                <w:iCs/>
              </w:rPr>
              <w:t>N</w:t>
            </w:r>
            <w:r w:rsidRPr="00E14102">
              <w:rPr>
                <w:rFonts w:ascii="Times New Roman" w:eastAsia="SimSun" w:hAnsi="Times New Roman" w:hint="eastAsia"/>
                <w:lang w:eastAsia="zh-CN"/>
              </w:rPr>
              <w:t>：</w:t>
            </w:r>
            <w:r w:rsidRPr="00E14102">
              <w:rPr>
                <w:rFonts w:ascii="Times New Roman" w:eastAsia="SimSun" w:hAnsi="Times New Roman" w:hint="eastAsia"/>
                <w:lang w:eastAsia="zh-CN"/>
              </w:rPr>
              <w:t>1-29</w:t>
            </w:r>
          </w:p>
        </w:tc>
        <w:tc>
          <w:tcPr>
            <w:tcW w:w="1176" w:type="pct"/>
          </w:tcPr>
          <w:p w14:paraId="010AE876" w14:textId="77777777" w:rsidR="00C52111" w:rsidRPr="00E14102" w:rsidRDefault="00C52111" w:rsidP="00F45CE9">
            <w:pPr>
              <w:pStyle w:val="Tabletext"/>
              <w:keepNext/>
              <w:keepLines/>
              <w:jc w:val="center"/>
              <w:rPr>
                <w:rFonts w:ascii="Times New Roman" w:eastAsia="SimSun" w:hAnsi="Times New Roman"/>
              </w:rPr>
            </w:pPr>
            <w:r w:rsidRPr="00E14102">
              <w:rPr>
                <w:rFonts w:ascii="Times New Roman" w:eastAsia="SimSun" w:hAnsi="Times New Roman" w:hint="eastAsia"/>
                <w:lang w:eastAsia="zh-CN"/>
              </w:rPr>
              <w:t>子频段“</w:t>
            </w:r>
            <w:r w:rsidRPr="00E14102">
              <w:rPr>
                <w:rFonts w:ascii="Times New Roman" w:eastAsia="SimSun" w:hAnsi="Times New Roman" w:hint="eastAsia"/>
                <w:lang w:eastAsia="zh-CN"/>
              </w:rPr>
              <w:t>c</w:t>
            </w:r>
            <w:r w:rsidRPr="00E14102">
              <w:rPr>
                <w:rFonts w:ascii="Times New Roman" w:eastAsia="SimSun" w:hAnsi="Times New Roman" w:hint="eastAsia"/>
                <w:lang w:eastAsia="zh-CN"/>
              </w:rPr>
              <w:t>”</w:t>
            </w:r>
          </w:p>
        </w:tc>
        <w:tc>
          <w:tcPr>
            <w:tcW w:w="1179" w:type="pct"/>
          </w:tcPr>
          <w:p w14:paraId="1A8495D1" w14:textId="77777777" w:rsidR="00C52111" w:rsidRPr="00E14102" w:rsidRDefault="00C52111" w:rsidP="00F45CE9">
            <w:pPr>
              <w:pStyle w:val="Tabletext"/>
              <w:keepNext/>
              <w:keepLines/>
              <w:jc w:val="center"/>
              <w:rPr>
                <w:rFonts w:ascii="Times New Roman" w:eastAsia="SimSun" w:hAnsi="Times New Roman"/>
              </w:rPr>
            </w:pPr>
            <w:r w:rsidRPr="00E14102">
              <w:rPr>
                <w:rFonts w:ascii="Times New Roman" w:eastAsia="SimSun" w:hAnsi="Times New Roman" w:hint="eastAsia"/>
                <w:lang w:eastAsia="zh-CN"/>
              </w:rPr>
              <w:t>图</w:t>
            </w:r>
            <w:r w:rsidRPr="00E14102">
              <w:rPr>
                <w:rFonts w:ascii="Times New Roman" w:eastAsia="SimSun" w:hAnsi="Times New Roman" w:hint="eastAsia"/>
                <w:lang w:eastAsia="zh-CN"/>
              </w:rPr>
              <w:t>1</w:t>
            </w:r>
          </w:p>
        </w:tc>
      </w:tr>
      <w:tr w:rsidR="00C52111" w:rsidRPr="00E14102" w14:paraId="2F15276E" w14:textId="77777777" w:rsidTr="00F45CE9">
        <w:tc>
          <w:tcPr>
            <w:tcW w:w="1573" w:type="pct"/>
          </w:tcPr>
          <w:p w14:paraId="620BF96D" w14:textId="77777777" w:rsidR="00C52111" w:rsidRPr="00E14102" w:rsidRDefault="00C52111" w:rsidP="00F45CE9">
            <w:pPr>
              <w:pStyle w:val="Tabletext"/>
              <w:rPr>
                <w:rFonts w:ascii="Times New Roman" w:eastAsia="SimSun" w:hAnsi="Times New Roman"/>
              </w:rPr>
            </w:pPr>
            <w:r w:rsidRPr="00E14102">
              <w:rPr>
                <w:rFonts w:ascii="Times New Roman" w:eastAsia="SimSun" w:hAnsi="Times New Roman"/>
                <w:i/>
                <w:iCs/>
              </w:rPr>
              <w:t>FN</w:t>
            </w:r>
            <w:r w:rsidRPr="00E14102">
              <w:rPr>
                <w:rFonts w:ascii="Times New Roman" w:eastAsia="SimSun" w:hAnsi="Times New Roman"/>
              </w:rPr>
              <w:t xml:space="preserve"> = 111.8 + 0.1 + </w:t>
            </w:r>
            <w:r w:rsidRPr="00E14102">
              <w:rPr>
                <w:rFonts w:ascii="Times New Roman" w:eastAsia="SimSun" w:hAnsi="Times New Roman"/>
                <w:i/>
                <w:iCs/>
              </w:rPr>
              <w:t>N</w:t>
            </w:r>
            <w:r w:rsidRPr="00E14102">
              <w:rPr>
                <w:rFonts w:ascii="Times New Roman" w:eastAsia="SimSun" w:hAnsi="Times New Roman"/>
              </w:rPr>
              <w:t xml:space="preserve"> · 0.250 GHz</w:t>
            </w:r>
          </w:p>
        </w:tc>
        <w:tc>
          <w:tcPr>
            <w:tcW w:w="1072" w:type="pct"/>
          </w:tcPr>
          <w:p w14:paraId="006CB407" w14:textId="77777777" w:rsidR="00C52111" w:rsidRPr="00E14102" w:rsidRDefault="00C52111" w:rsidP="00F45CE9">
            <w:pPr>
              <w:pStyle w:val="Tabletext"/>
              <w:jc w:val="center"/>
              <w:rPr>
                <w:rFonts w:ascii="Times New Roman" w:eastAsia="SimSun" w:hAnsi="Times New Roman"/>
              </w:rPr>
            </w:pPr>
            <w:r w:rsidRPr="00E14102">
              <w:rPr>
                <w:rFonts w:ascii="Times New Roman" w:eastAsia="SimSun" w:hAnsi="Times New Roman"/>
                <w:i/>
                <w:iCs/>
              </w:rPr>
              <w:t>N</w:t>
            </w:r>
            <w:r w:rsidRPr="00E14102">
              <w:rPr>
                <w:rFonts w:ascii="Times New Roman" w:eastAsia="SimSun" w:hAnsi="Times New Roman" w:hint="eastAsia"/>
                <w:lang w:eastAsia="zh-CN"/>
              </w:rPr>
              <w:t>：</w:t>
            </w:r>
            <w:r w:rsidRPr="00E14102">
              <w:rPr>
                <w:rFonts w:ascii="Times New Roman" w:eastAsia="SimSun" w:hAnsi="Times New Roman" w:hint="eastAsia"/>
                <w:lang w:eastAsia="zh-CN"/>
              </w:rPr>
              <w:t>1-8</w:t>
            </w:r>
          </w:p>
        </w:tc>
        <w:tc>
          <w:tcPr>
            <w:tcW w:w="1176" w:type="pct"/>
          </w:tcPr>
          <w:p w14:paraId="65431375" w14:textId="77777777" w:rsidR="00C52111" w:rsidRPr="00E14102" w:rsidRDefault="00C52111" w:rsidP="00F45CE9">
            <w:pPr>
              <w:pStyle w:val="Tabletext"/>
              <w:jc w:val="center"/>
              <w:rPr>
                <w:rFonts w:ascii="Times New Roman" w:eastAsia="SimSun" w:hAnsi="Times New Roman"/>
              </w:rPr>
            </w:pPr>
            <w:r w:rsidRPr="00E14102">
              <w:rPr>
                <w:rFonts w:ascii="Times New Roman" w:eastAsia="SimSun" w:hAnsi="Times New Roman" w:hint="eastAsia"/>
                <w:lang w:eastAsia="zh-CN"/>
              </w:rPr>
              <w:t>子频段“</w:t>
            </w:r>
            <w:r w:rsidRPr="00E14102">
              <w:rPr>
                <w:rFonts w:ascii="Times New Roman" w:eastAsia="SimSun" w:hAnsi="Times New Roman" w:hint="eastAsia"/>
                <w:lang w:eastAsia="zh-CN"/>
              </w:rPr>
              <w:t>d</w:t>
            </w:r>
            <w:r w:rsidRPr="00E14102">
              <w:rPr>
                <w:rFonts w:ascii="Times New Roman" w:eastAsia="SimSun" w:hAnsi="Times New Roman" w:hint="eastAsia"/>
                <w:lang w:eastAsia="zh-CN"/>
              </w:rPr>
              <w:t>”</w:t>
            </w:r>
          </w:p>
        </w:tc>
        <w:tc>
          <w:tcPr>
            <w:tcW w:w="1179" w:type="pct"/>
          </w:tcPr>
          <w:p w14:paraId="594E6212" w14:textId="77777777" w:rsidR="00C52111" w:rsidRPr="00E14102" w:rsidRDefault="00C52111" w:rsidP="00F45CE9">
            <w:pPr>
              <w:pStyle w:val="Tabletext"/>
              <w:jc w:val="center"/>
              <w:rPr>
                <w:rFonts w:ascii="Times New Roman" w:eastAsia="SimSun" w:hAnsi="Times New Roman"/>
              </w:rPr>
            </w:pPr>
            <w:r w:rsidRPr="00E14102">
              <w:rPr>
                <w:rFonts w:ascii="Times New Roman" w:eastAsia="SimSun" w:hAnsi="Times New Roman" w:hint="eastAsia"/>
                <w:lang w:eastAsia="zh-CN"/>
              </w:rPr>
              <w:t>图</w:t>
            </w:r>
            <w:r w:rsidRPr="00E14102">
              <w:rPr>
                <w:rFonts w:ascii="Times New Roman" w:eastAsia="SimSun" w:hAnsi="Times New Roman" w:hint="eastAsia"/>
                <w:lang w:eastAsia="zh-CN"/>
              </w:rPr>
              <w:t>1</w:t>
            </w:r>
          </w:p>
        </w:tc>
      </w:tr>
    </w:tbl>
    <w:p w14:paraId="6CF20E4A" w14:textId="77777777" w:rsidR="00C44F3E" w:rsidRPr="00C44F3E" w:rsidRDefault="00C44F3E" w:rsidP="00C44F3E"/>
    <w:p w14:paraId="5B492558" w14:textId="77777777" w:rsidR="00C44F3E" w:rsidRPr="00C44F3E" w:rsidRDefault="00C44F3E" w:rsidP="00C44F3E"/>
    <w:p w14:paraId="23B22656" w14:textId="7B2526A9" w:rsidR="00C52111" w:rsidRPr="005C226B" w:rsidRDefault="00C52111" w:rsidP="005C226B">
      <w:pPr>
        <w:pStyle w:val="AnnexNoTitle"/>
      </w:pPr>
      <w:r w:rsidRPr="00E14102">
        <w:rPr>
          <w:rFonts w:hint="eastAsia"/>
          <w:lang w:eastAsia="zh-CN"/>
        </w:rPr>
        <w:t>附件</w:t>
      </w:r>
      <w:r w:rsidRPr="00E14102">
        <w:rPr>
          <w:lang w:eastAsia="zh-CN"/>
        </w:rPr>
        <w:t>2</w:t>
      </w:r>
      <w:r w:rsidRPr="00E14102">
        <w:rPr>
          <w:lang w:eastAsia="zh-CN"/>
        </w:rPr>
        <w:br/>
      </w:r>
      <w:r w:rsidRPr="00E14102">
        <w:rPr>
          <w:lang w:eastAsia="zh-CN"/>
        </w:rPr>
        <w:br/>
        <w:t>130-174.8 GHz</w:t>
      </w:r>
      <w:r w:rsidRPr="00E14102">
        <w:rPr>
          <w:rFonts w:hint="eastAsia"/>
          <w:lang w:eastAsia="zh-CN"/>
        </w:rPr>
        <w:t>射频频段中基于频率区块的使用示例</w:t>
      </w:r>
    </w:p>
    <w:p w14:paraId="04757235" w14:textId="74635C4D" w:rsidR="00C52111" w:rsidRPr="00E14102" w:rsidRDefault="00C52111" w:rsidP="00C44F3E">
      <w:pPr>
        <w:pStyle w:val="Normalaftertitle"/>
        <w:ind w:firstLineChars="200" w:firstLine="480"/>
        <w:rPr>
          <w:lang w:eastAsia="zh-CN"/>
        </w:rPr>
      </w:pPr>
      <w:r w:rsidRPr="00E14102">
        <w:rPr>
          <w:rFonts w:hint="eastAsia"/>
          <w:lang w:eastAsia="zh-CN"/>
        </w:rPr>
        <w:t>通过本附件，为简单起见，假设每个信道占用附件中所述的单个频率时隙</w:t>
      </w:r>
      <w:r w:rsidR="00474046" w:rsidRPr="00E14102">
        <w:rPr>
          <w:rFonts w:hint="eastAsia"/>
          <w:lang w:eastAsia="zh-CN"/>
        </w:rPr>
        <w:t>。</w:t>
      </w:r>
    </w:p>
    <w:p w14:paraId="28AB213D" w14:textId="77777777" w:rsidR="00C52111" w:rsidRDefault="00C52111" w:rsidP="00C52111">
      <w:pPr>
        <w:tabs>
          <w:tab w:val="clear" w:pos="794"/>
          <w:tab w:val="clear" w:pos="1191"/>
          <w:tab w:val="clear" w:pos="1588"/>
          <w:tab w:val="clear" w:pos="1985"/>
          <w:tab w:val="left" w:pos="1134"/>
          <w:tab w:val="left" w:pos="1871"/>
          <w:tab w:val="left" w:pos="2268"/>
        </w:tabs>
        <w:ind w:firstLineChars="200" w:firstLine="480"/>
        <w:jc w:val="left"/>
        <w:rPr>
          <w:lang w:eastAsia="zh-CN"/>
        </w:rPr>
      </w:pPr>
      <w:r w:rsidRPr="00E14102">
        <w:rPr>
          <w:rFonts w:hint="eastAsia"/>
          <w:lang w:eastAsia="zh-CN"/>
        </w:rPr>
        <w:t>由于可用的三个子频段奇数耦合，因此一些信道必须</w:t>
      </w:r>
      <w:proofErr w:type="gramStart"/>
      <w:r w:rsidRPr="00E14102">
        <w:rPr>
          <w:rFonts w:hint="eastAsia"/>
          <w:lang w:eastAsia="zh-CN"/>
        </w:rPr>
        <w:t>保持非</w:t>
      </w:r>
      <w:proofErr w:type="gramEnd"/>
      <w:r w:rsidRPr="00E14102">
        <w:rPr>
          <w:rFonts w:hint="eastAsia"/>
          <w:lang w:eastAsia="zh-CN"/>
        </w:rPr>
        <w:t>配对。</w:t>
      </w:r>
    </w:p>
    <w:p w14:paraId="221FB4E8" w14:textId="77777777" w:rsidR="00C44F3E" w:rsidRPr="00E14102" w:rsidRDefault="00C44F3E" w:rsidP="00C52111">
      <w:pPr>
        <w:tabs>
          <w:tab w:val="clear" w:pos="794"/>
          <w:tab w:val="clear" w:pos="1191"/>
          <w:tab w:val="clear" w:pos="1588"/>
          <w:tab w:val="clear" w:pos="1985"/>
          <w:tab w:val="left" w:pos="1134"/>
          <w:tab w:val="left" w:pos="1871"/>
          <w:tab w:val="left" w:pos="2268"/>
        </w:tabs>
        <w:ind w:firstLineChars="200" w:firstLine="480"/>
        <w:jc w:val="left"/>
        <w:rPr>
          <w:lang w:eastAsia="zh-CN"/>
        </w:rPr>
      </w:pPr>
    </w:p>
    <w:p w14:paraId="4826EDA9" w14:textId="77777777" w:rsidR="00C52111" w:rsidRPr="00E14102" w:rsidRDefault="00C52111" w:rsidP="00C52111">
      <w:pPr>
        <w:pStyle w:val="FigureNo"/>
        <w:rPr>
          <w:lang w:eastAsia="zh-CN"/>
        </w:rPr>
      </w:pPr>
      <w:bookmarkStart w:id="9" w:name="_Ref477523625"/>
      <w:r w:rsidRPr="00E14102">
        <w:rPr>
          <w:rFonts w:hint="eastAsia"/>
          <w:lang w:eastAsia="zh-CN"/>
        </w:rPr>
        <w:lastRenderedPageBreak/>
        <w:t>图</w:t>
      </w:r>
      <w:r w:rsidRPr="00E14102">
        <w:rPr>
          <w:lang w:eastAsia="zh-CN"/>
        </w:rPr>
        <w:t>2</w:t>
      </w:r>
    </w:p>
    <w:p w14:paraId="187857B2" w14:textId="77777777" w:rsidR="00C52111" w:rsidRPr="001155D0" w:rsidRDefault="00C52111" w:rsidP="00C52111">
      <w:pPr>
        <w:pStyle w:val="Figuretitle"/>
      </w:pPr>
      <w:r w:rsidRPr="001155D0">
        <w:t>92-114.25 GHz</w:t>
      </w:r>
      <w:bookmarkEnd w:id="9"/>
      <w:r w:rsidRPr="001155D0">
        <w:rPr>
          <w:rFonts w:hint="eastAsia"/>
        </w:rPr>
        <w:t>频段中将信道用作</w:t>
      </w:r>
      <w:r w:rsidRPr="001155D0">
        <w:rPr>
          <w:rFonts w:hint="eastAsia"/>
        </w:rPr>
        <w:t>FDD</w:t>
      </w:r>
      <w:r w:rsidRPr="001155D0">
        <w:rPr>
          <w:rFonts w:hint="eastAsia"/>
        </w:rPr>
        <w:t>的示例</w:t>
      </w:r>
    </w:p>
    <w:p w14:paraId="5BC8FF56" w14:textId="24E2D14D" w:rsidR="00C52111" w:rsidRPr="00E14102" w:rsidRDefault="00A63C28" w:rsidP="00C52111">
      <w:pPr>
        <w:pStyle w:val="Figure"/>
        <w:rPr>
          <w:lang w:eastAsia="zh-CN"/>
        </w:rPr>
      </w:pPr>
      <w:r>
        <w:rPr>
          <w:noProof/>
          <w:lang w:eastAsia="zh-CN"/>
        </w:rPr>
        <w:drawing>
          <wp:inline distT="0" distB="0" distL="0" distR="0" wp14:anchorId="4F9A9C95" wp14:editId="7A3275F9">
            <wp:extent cx="3240000" cy="8614849"/>
            <wp:effectExtent l="0" t="0" r="0" b="0"/>
            <wp:docPr id="2049028205" name="Picture 5" descr="图2显示92-114.25 GHz频段中将信道用作FDD的示例&#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028205" name="Picture 5" descr="图2显示92-114.25 GHz频段中将信道用作FDD的示例&#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40000" cy="8614849"/>
                    </a:xfrm>
                    <a:prstGeom prst="rect">
                      <a:avLst/>
                    </a:prstGeom>
                    <a:noFill/>
                    <a:ln>
                      <a:noFill/>
                    </a:ln>
                  </pic:spPr>
                </pic:pic>
              </a:graphicData>
            </a:graphic>
          </wp:inline>
        </w:drawing>
      </w:r>
    </w:p>
    <w:p w14:paraId="285AB70E" w14:textId="77777777" w:rsidR="00C52111" w:rsidRPr="00E14102" w:rsidRDefault="00C52111" w:rsidP="00C52111">
      <w:pPr>
        <w:ind w:firstLineChars="200" w:firstLine="480"/>
        <w:rPr>
          <w:lang w:eastAsia="zh-CN"/>
        </w:rPr>
      </w:pPr>
      <w:r w:rsidRPr="00E14102">
        <w:rPr>
          <w:rFonts w:hint="eastAsia"/>
          <w:lang w:eastAsia="zh-CN"/>
        </w:rPr>
        <w:lastRenderedPageBreak/>
        <w:t>如图</w:t>
      </w:r>
      <w:r w:rsidRPr="00E14102">
        <w:rPr>
          <w:rFonts w:hint="eastAsia"/>
          <w:lang w:eastAsia="zh-CN"/>
        </w:rPr>
        <w:t>2</w:t>
      </w:r>
      <w:r w:rsidRPr="00E14102">
        <w:rPr>
          <w:rFonts w:hint="eastAsia"/>
          <w:lang w:eastAsia="zh-CN"/>
        </w:rPr>
        <w:t>所示，往</w:t>
      </w:r>
      <w:r w:rsidRPr="00E14102">
        <w:rPr>
          <w:rFonts w:hint="eastAsia"/>
          <w:lang w:eastAsia="zh-CN"/>
        </w:rPr>
        <w:t>/</w:t>
      </w:r>
      <w:r w:rsidRPr="00E14102">
        <w:rPr>
          <w:rFonts w:hint="eastAsia"/>
          <w:lang w:eastAsia="zh-CN"/>
        </w:rPr>
        <w:t>返信道被细分为三组（</w:t>
      </w:r>
      <w:r w:rsidRPr="00E14102">
        <w:rPr>
          <w:rFonts w:hint="eastAsia"/>
          <w:lang w:eastAsia="zh-CN"/>
        </w:rPr>
        <w:t>L</w:t>
      </w:r>
      <w:r w:rsidRPr="00E14102">
        <w:rPr>
          <w:rFonts w:hint="eastAsia"/>
          <w:lang w:eastAsia="zh-CN"/>
        </w:rPr>
        <w:t>、</w:t>
      </w:r>
      <w:r w:rsidRPr="00E14102">
        <w:rPr>
          <w:rFonts w:hint="eastAsia"/>
          <w:lang w:eastAsia="zh-CN"/>
        </w:rPr>
        <w:t>M</w:t>
      </w:r>
      <w:r w:rsidRPr="00E14102">
        <w:rPr>
          <w:rFonts w:hint="eastAsia"/>
          <w:lang w:eastAsia="zh-CN"/>
        </w:rPr>
        <w:t>和</w:t>
      </w:r>
      <w:r w:rsidRPr="00E14102">
        <w:rPr>
          <w:rFonts w:hint="eastAsia"/>
          <w:lang w:eastAsia="zh-CN"/>
        </w:rPr>
        <w:t>H</w:t>
      </w:r>
      <w:r w:rsidRPr="00E14102">
        <w:rPr>
          <w:rFonts w:hint="eastAsia"/>
          <w:lang w:eastAsia="zh-CN"/>
        </w:rPr>
        <w:t>）和一个非配对组（</w:t>
      </w:r>
      <w:r w:rsidRPr="00E14102">
        <w:rPr>
          <w:rFonts w:hint="eastAsia"/>
          <w:lang w:eastAsia="zh-CN"/>
        </w:rPr>
        <w:t>U</w:t>
      </w:r>
      <w:r w:rsidRPr="00E14102">
        <w:rPr>
          <w:rFonts w:hint="eastAsia"/>
          <w:lang w:eastAsia="zh-CN"/>
        </w:rPr>
        <w:t>）。中心频率可以通过以下公式来获得。</w:t>
      </w:r>
    </w:p>
    <w:p w14:paraId="3B2D5ABE" w14:textId="77777777" w:rsidR="00C52111" w:rsidRPr="00E14102" w:rsidRDefault="00C52111" w:rsidP="00C52111">
      <w:pPr>
        <w:pStyle w:val="Headingb"/>
        <w:rPr>
          <w:lang w:eastAsia="zh-CN"/>
        </w:rPr>
      </w:pPr>
      <w:r w:rsidRPr="00E14102">
        <w:rPr>
          <w:rFonts w:hint="eastAsia"/>
          <w:lang w:eastAsia="zh-CN"/>
        </w:rPr>
        <w:t>图</w:t>
      </w:r>
      <w:r w:rsidRPr="00E14102">
        <w:rPr>
          <w:rFonts w:hint="eastAsia"/>
          <w:lang w:eastAsia="zh-CN"/>
        </w:rPr>
        <w:t>2</w:t>
      </w:r>
      <w:r w:rsidRPr="00E14102">
        <w:rPr>
          <w:rFonts w:hint="eastAsia"/>
          <w:lang w:eastAsia="zh-CN"/>
        </w:rPr>
        <w:t>中带后缀</w:t>
      </w:r>
      <w:r w:rsidRPr="00E14102">
        <w:rPr>
          <w:rFonts w:hint="eastAsia"/>
          <w:lang w:eastAsia="zh-CN"/>
        </w:rPr>
        <w:t>L</w:t>
      </w:r>
      <w:r w:rsidRPr="00E14102">
        <w:rPr>
          <w:rFonts w:hint="eastAsia"/>
          <w:lang w:eastAsia="zh-CN"/>
        </w:rPr>
        <w:t>的信道的中心频率</w:t>
      </w:r>
    </w:p>
    <w:p w14:paraId="55FF0FE0" w14:textId="77777777" w:rsidR="00C52111" w:rsidRPr="00E14102" w:rsidRDefault="00C52111" w:rsidP="00C52111">
      <w:pPr>
        <w:ind w:firstLineChars="200" w:firstLine="480"/>
        <w:rPr>
          <w:lang w:eastAsia="zh-CN"/>
        </w:rPr>
      </w:pPr>
      <w:r w:rsidRPr="00E14102">
        <w:rPr>
          <w:rFonts w:hint="eastAsia"/>
          <w:lang w:eastAsia="zh-CN"/>
        </w:rPr>
        <w:t>双工间隔（</w:t>
      </w:r>
      <w:r w:rsidRPr="00E14102">
        <w:rPr>
          <w:rFonts w:hint="eastAsia"/>
          <w:lang w:eastAsia="zh-CN"/>
        </w:rPr>
        <w:t>DS</w:t>
      </w:r>
      <w:r w:rsidRPr="00E14102">
        <w:rPr>
          <w:rFonts w:hint="eastAsia"/>
          <w:lang w:eastAsia="zh-CN"/>
        </w:rPr>
        <w:t>）：</w:t>
      </w:r>
      <w:r w:rsidRPr="00E14102">
        <w:rPr>
          <w:rFonts w:hint="eastAsia"/>
          <w:lang w:eastAsia="zh-CN"/>
        </w:rPr>
        <w:t>12 GHz</w:t>
      </w:r>
    </w:p>
    <w:p w14:paraId="3510F0F2" w14:textId="77777777" w:rsidR="00C52111" w:rsidRPr="00E14102" w:rsidRDefault="00C52111" w:rsidP="00C52111">
      <w:pPr>
        <w:tabs>
          <w:tab w:val="clear" w:pos="794"/>
          <w:tab w:val="clear" w:pos="1191"/>
          <w:tab w:val="clear" w:pos="1588"/>
          <w:tab w:val="clear" w:pos="1985"/>
          <w:tab w:val="left" w:pos="1134"/>
          <w:tab w:val="left" w:pos="1871"/>
          <w:tab w:val="left" w:pos="2608"/>
          <w:tab w:val="left" w:pos="3345"/>
        </w:tabs>
        <w:spacing w:before="80"/>
        <w:ind w:left="1871" w:hanging="737"/>
        <w:jc w:val="left"/>
      </w:pPr>
      <w:r w:rsidRPr="00E14102">
        <w:rPr>
          <w:i/>
          <w:iCs/>
        </w:rPr>
        <w:t>FL</w:t>
      </w:r>
      <w:r w:rsidRPr="00E14102">
        <w:rPr>
          <w:i/>
          <w:iCs/>
          <w:vertAlign w:val="subscript"/>
        </w:rPr>
        <w:t>N</w:t>
      </w:r>
      <w:r w:rsidRPr="00E14102">
        <w:t xml:space="preserve"> = 92 + </w:t>
      </w:r>
      <w:r w:rsidRPr="00E14102">
        <w:rPr>
          <w:i/>
          <w:iCs/>
        </w:rPr>
        <w:t>N</w:t>
      </w:r>
      <w:r w:rsidRPr="00E14102">
        <w:rPr>
          <w:bCs/>
        </w:rPr>
        <w:t xml:space="preserve"> · </w:t>
      </w:r>
      <w:r w:rsidRPr="00E14102">
        <w:t>0.250 GHz</w:t>
      </w:r>
      <w:r w:rsidRPr="00E14102">
        <w:tab/>
      </w:r>
      <w:r w:rsidRPr="00E14102">
        <w:tab/>
      </w:r>
      <w:r w:rsidRPr="00E14102">
        <w:rPr>
          <w:i/>
          <w:iCs/>
        </w:rPr>
        <w:t>N</w:t>
      </w:r>
      <w:r w:rsidRPr="00E14102">
        <w:rPr>
          <w:rFonts w:hint="eastAsia"/>
          <w:lang w:eastAsia="zh-CN"/>
        </w:rPr>
        <w:t>：</w:t>
      </w:r>
      <w:r w:rsidRPr="00E14102">
        <w:t>1</w:t>
      </w:r>
      <w:r w:rsidRPr="00E14102">
        <w:rPr>
          <w:rFonts w:hint="eastAsia"/>
          <w:lang w:eastAsia="zh-CN"/>
        </w:rPr>
        <w:t>-7</w:t>
      </w:r>
      <w:r w:rsidRPr="00E14102">
        <w:rPr>
          <w:lang w:eastAsia="zh-CN"/>
        </w:rPr>
        <w:tab/>
      </w:r>
      <w:r w:rsidRPr="00E14102">
        <w:rPr>
          <w:rFonts w:hint="eastAsia"/>
          <w:lang w:eastAsia="zh-CN"/>
        </w:rPr>
        <w:t>（子频段“</w:t>
      </w:r>
      <w:r w:rsidRPr="00E14102">
        <w:rPr>
          <w:rFonts w:hint="eastAsia"/>
          <w:lang w:eastAsia="zh-CN"/>
        </w:rPr>
        <w:t>a</w:t>
      </w:r>
      <w:r w:rsidRPr="00E14102">
        <w:rPr>
          <w:rFonts w:hint="eastAsia"/>
          <w:lang w:eastAsia="zh-CN"/>
        </w:rPr>
        <w:t>”内的信道）</w:t>
      </w:r>
    </w:p>
    <w:p w14:paraId="65F85552" w14:textId="77777777" w:rsidR="00C52111" w:rsidRPr="00E14102" w:rsidRDefault="00C52111" w:rsidP="00C52111">
      <w:pPr>
        <w:tabs>
          <w:tab w:val="clear" w:pos="794"/>
          <w:tab w:val="clear" w:pos="1191"/>
          <w:tab w:val="clear" w:pos="1588"/>
          <w:tab w:val="clear" w:pos="1985"/>
          <w:tab w:val="left" w:pos="1134"/>
          <w:tab w:val="left" w:pos="1871"/>
          <w:tab w:val="left" w:pos="2608"/>
          <w:tab w:val="left" w:pos="3345"/>
        </w:tabs>
        <w:spacing w:before="80"/>
        <w:ind w:left="1871" w:hanging="737"/>
        <w:jc w:val="left"/>
      </w:pPr>
      <w:r w:rsidRPr="00E14102">
        <w:rPr>
          <w:i/>
          <w:iCs/>
        </w:rPr>
        <w:t>F’L</w:t>
      </w:r>
      <w:r w:rsidRPr="00E14102">
        <w:rPr>
          <w:i/>
          <w:iCs/>
          <w:vertAlign w:val="subscript"/>
        </w:rPr>
        <w:t>N</w:t>
      </w:r>
      <w:r w:rsidRPr="00E14102">
        <w:t xml:space="preserve"> = 102 + 2 + </w:t>
      </w:r>
      <w:r w:rsidRPr="00E14102">
        <w:rPr>
          <w:i/>
          <w:iCs/>
        </w:rPr>
        <w:t>N</w:t>
      </w:r>
      <w:r w:rsidRPr="00E14102">
        <w:rPr>
          <w:bCs/>
        </w:rPr>
        <w:t xml:space="preserve"> · </w:t>
      </w:r>
      <w:r w:rsidRPr="00E14102">
        <w:t xml:space="preserve">0.250 GHz </w:t>
      </w:r>
      <w:r w:rsidRPr="00E14102">
        <w:tab/>
      </w:r>
      <w:r w:rsidRPr="00E14102">
        <w:tab/>
      </w:r>
      <w:r w:rsidRPr="00E14102">
        <w:rPr>
          <w:i/>
          <w:iCs/>
        </w:rPr>
        <w:t>N</w:t>
      </w:r>
      <w:bookmarkStart w:id="10" w:name="OLE_LINK1"/>
      <w:r w:rsidRPr="00E14102">
        <w:rPr>
          <w:rFonts w:hint="eastAsia"/>
          <w:lang w:eastAsia="zh-CN"/>
        </w:rPr>
        <w:t>：</w:t>
      </w:r>
      <w:r w:rsidRPr="00E14102">
        <w:t>1</w:t>
      </w:r>
      <w:r w:rsidRPr="00E14102">
        <w:rPr>
          <w:rFonts w:hint="eastAsia"/>
          <w:lang w:eastAsia="zh-CN"/>
        </w:rPr>
        <w:t>-7</w:t>
      </w:r>
      <w:r w:rsidRPr="00E14102">
        <w:rPr>
          <w:lang w:eastAsia="zh-CN"/>
        </w:rPr>
        <w:tab/>
      </w:r>
      <w:r w:rsidRPr="00E14102">
        <w:rPr>
          <w:rFonts w:hint="eastAsia"/>
          <w:lang w:eastAsia="zh-CN"/>
        </w:rPr>
        <w:t>（子频段“</w:t>
      </w:r>
      <w:r w:rsidRPr="00E14102">
        <w:rPr>
          <w:rFonts w:hint="eastAsia"/>
          <w:lang w:eastAsia="zh-CN"/>
        </w:rPr>
        <w:t>c</w:t>
      </w:r>
      <w:r w:rsidRPr="00E14102">
        <w:rPr>
          <w:rFonts w:hint="eastAsia"/>
          <w:lang w:eastAsia="zh-CN"/>
        </w:rPr>
        <w:t>”内的信道）</w:t>
      </w:r>
      <w:bookmarkEnd w:id="10"/>
    </w:p>
    <w:p w14:paraId="02EE09BA" w14:textId="77777777" w:rsidR="00C52111" w:rsidRPr="00E14102" w:rsidRDefault="00C52111" w:rsidP="00C52111">
      <w:pPr>
        <w:pStyle w:val="Headingb"/>
        <w:rPr>
          <w:lang w:eastAsia="zh-CN"/>
        </w:rPr>
      </w:pPr>
      <w:r w:rsidRPr="00E14102">
        <w:rPr>
          <w:rFonts w:hint="eastAsia"/>
          <w:lang w:eastAsia="zh-CN"/>
        </w:rPr>
        <w:t>图</w:t>
      </w:r>
      <w:r w:rsidRPr="00E14102">
        <w:rPr>
          <w:rFonts w:hint="eastAsia"/>
          <w:lang w:eastAsia="zh-CN"/>
        </w:rPr>
        <w:t>2</w:t>
      </w:r>
      <w:r w:rsidRPr="00E14102">
        <w:rPr>
          <w:rFonts w:hint="eastAsia"/>
          <w:lang w:eastAsia="zh-CN"/>
        </w:rPr>
        <w:t>中带后缀</w:t>
      </w:r>
      <w:r w:rsidRPr="00E14102">
        <w:rPr>
          <w:rFonts w:hint="eastAsia"/>
          <w:lang w:eastAsia="zh-CN"/>
        </w:rPr>
        <w:t>M</w:t>
      </w:r>
      <w:r w:rsidRPr="00E14102">
        <w:rPr>
          <w:rFonts w:hint="eastAsia"/>
          <w:lang w:eastAsia="zh-CN"/>
        </w:rPr>
        <w:t>的信道的中心频率</w:t>
      </w:r>
    </w:p>
    <w:p w14:paraId="00F7DD5F" w14:textId="77777777" w:rsidR="00C52111" w:rsidRPr="00E14102" w:rsidRDefault="00C52111" w:rsidP="00C52111">
      <w:pPr>
        <w:ind w:firstLineChars="200" w:firstLine="480"/>
        <w:rPr>
          <w:lang w:eastAsia="zh-CN"/>
        </w:rPr>
      </w:pPr>
      <w:r w:rsidRPr="00E14102">
        <w:rPr>
          <w:rFonts w:hint="eastAsia"/>
          <w:lang w:eastAsia="zh-CN"/>
        </w:rPr>
        <w:t>双工间隔：</w:t>
      </w:r>
      <w:r w:rsidRPr="00E14102">
        <w:rPr>
          <w:rFonts w:hint="eastAsia"/>
          <w:lang w:eastAsia="zh-CN"/>
        </w:rPr>
        <w:t>11.550 GHz</w:t>
      </w:r>
    </w:p>
    <w:p w14:paraId="3FF42CDA" w14:textId="77777777" w:rsidR="00C52111" w:rsidRPr="00E14102" w:rsidRDefault="00C52111" w:rsidP="00C52111">
      <w:pPr>
        <w:tabs>
          <w:tab w:val="clear" w:pos="794"/>
          <w:tab w:val="clear" w:pos="1191"/>
          <w:tab w:val="clear" w:pos="1588"/>
          <w:tab w:val="clear" w:pos="1985"/>
          <w:tab w:val="left" w:pos="1134"/>
          <w:tab w:val="left" w:pos="1871"/>
          <w:tab w:val="left" w:pos="2608"/>
          <w:tab w:val="left" w:pos="3345"/>
        </w:tabs>
        <w:spacing w:before="80"/>
        <w:ind w:left="1871" w:hanging="737"/>
        <w:jc w:val="left"/>
        <w:rPr>
          <w:lang w:eastAsia="zh-CN"/>
        </w:rPr>
      </w:pPr>
      <w:r w:rsidRPr="00E14102">
        <w:rPr>
          <w:i/>
          <w:iCs/>
          <w:lang w:eastAsia="zh-CN"/>
        </w:rPr>
        <w:t>FM</w:t>
      </w:r>
      <w:r w:rsidRPr="00E14102">
        <w:rPr>
          <w:i/>
          <w:iCs/>
          <w:vertAlign w:val="subscript"/>
          <w:lang w:eastAsia="zh-CN"/>
        </w:rPr>
        <w:t>N</w:t>
      </w:r>
      <w:r w:rsidRPr="00E14102">
        <w:rPr>
          <w:lang w:eastAsia="zh-CN"/>
        </w:rPr>
        <w:t xml:space="preserve"> = 94.1 + 0.1 + </w:t>
      </w:r>
      <w:r w:rsidRPr="00E14102">
        <w:rPr>
          <w:i/>
          <w:iCs/>
          <w:lang w:eastAsia="zh-CN"/>
        </w:rPr>
        <w:t>N</w:t>
      </w:r>
      <w:r w:rsidRPr="00E14102">
        <w:rPr>
          <w:bCs/>
          <w:lang w:eastAsia="zh-CN"/>
        </w:rPr>
        <w:t xml:space="preserve"> · </w:t>
      </w:r>
      <w:r w:rsidRPr="00E14102">
        <w:rPr>
          <w:lang w:eastAsia="zh-CN"/>
        </w:rPr>
        <w:t xml:space="preserve">0.250 GHz </w:t>
      </w:r>
      <w:r w:rsidRPr="00E14102">
        <w:rPr>
          <w:lang w:eastAsia="zh-CN"/>
        </w:rPr>
        <w:tab/>
      </w:r>
      <w:r w:rsidRPr="00E14102">
        <w:rPr>
          <w:i/>
          <w:iCs/>
          <w:lang w:eastAsia="zh-CN"/>
        </w:rPr>
        <w:t>N</w:t>
      </w:r>
      <w:r w:rsidRPr="00E14102">
        <w:rPr>
          <w:rFonts w:hint="eastAsia"/>
          <w:lang w:eastAsia="zh-CN"/>
        </w:rPr>
        <w:t>：</w:t>
      </w:r>
      <w:r w:rsidRPr="00E14102">
        <w:rPr>
          <w:lang w:eastAsia="zh-CN"/>
        </w:rPr>
        <w:t>1</w:t>
      </w:r>
      <w:r w:rsidRPr="00E14102">
        <w:rPr>
          <w:rFonts w:hint="eastAsia"/>
          <w:lang w:eastAsia="zh-CN"/>
        </w:rPr>
        <w:t>-14</w:t>
      </w:r>
      <w:r w:rsidRPr="00E14102">
        <w:rPr>
          <w:lang w:eastAsia="zh-CN"/>
        </w:rPr>
        <w:tab/>
      </w:r>
      <w:r w:rsidRPr="00E14102">
        <w:rPr>
          <w:rFonts w:hint="eastAsia"/>
          <w:lang w:eastAsia="zh-CN"/>
        </w:rPr>
        <w:t>（子频段“</w:t>
      </w:r>
      <w:r w:rsidRPr="00E14102">
        <w:rPr>
          <w:rFonts w:hint="eastAsia"/>
          <w:lang w:eastAsia="zh-CN"/>
        </w:rPr>
        <w:t>b</w:t>
      </w:r>
      <w:r w:rsidRPr="00E14102">
        <w:rPr>
          <w:rFonts w:hint="eastAsia"/>
          <w:lang w:eastAsia="zh-CN"/>
        </w:rPr>
        <w:t>”内的信道）</w:t>
      </w:r>
    </w:p>
    <w:p w14:paraId="15697F88" w14:textId="77777777" w:rsidR="00C52111" w:rsidRPr="00E14102" w:rsidRDefault="00C52111" w:rsidP="00C52111">
      <w:pPr>
        <w:tabs>
          <w:tab w:val="clear" w:pos="794"/>
          <w:tab w:val="clear" w:pos="1191"/>
          <w:tab w:val="clear" w:pos="1588"/>
          <w:tab w:val="clear" w:pos="1985"/>
          <w:tab w:val="left" w:pos="1134"/>
          <w:tab w:val="left" w:pos="1871"/>
          <w:tab w:val="left" w:pos="2608"/>
          <w:tab w:val="left" w:pos="3345"/>
        </w:tabs>
        <w:spacing w:before="80"/>
        <w:ind w:left="1871" w:hanging="737"/>
        <w:jc w:val="left"/>
        <w:rPr>
          <w:lang w:eastAsia="zh-CN"/>
        </w:rPr>
      </w:pPr>
      <w:r w:rsidRPr="00E14102">
        <w:rPr>
          <w:i/>
          <w:iCs/>
          <w:lang w:eastAsia="zh-CN"/>
        </w:rPr>
        <w:t>F’M</w:t>
      </w:r>
      <w:r w:rsidRPr="00E14102">
        <w:rPr>
          <w:i/>
          <w:iCs/>
          <w:vertAlign w:val="subscript"/>
          <w:lang w:eastAsia="zh-CN"/>
        </w:rPr>
        <w:t>N</w:t>
      </w:r>
      <w:r w:rsidRPr="00E14102">
        <w:rPr>
          <w:lang w:eastAsia="zh-CN"/>
        </w:rPr>
        <w:t xml:space="preserve"> = 102 + 3.75 + </w:t>
      </w:r>
      <w:r w:rsidRPr="00E14102">
        <w:rPr>
          <w:i/>
          <w:iCs/>
          <w:lang w:eastAsia="zh-CN"/>
        </w:rPr>
        <w:t>N</w:t>
      </w:r>
      <w:r w:rsidRPr="00E14102">
        <w:rPr>
          <w:bCs/>
          <w:lang w:eastAsia="zh-CN"/>
        </w:rPr>
        <w:t xml:space="preserve"> · </w:t>
      </w:r>
      <w:r w:rsidRPr="00E14102">
        <w:rPr>
          <w:lang w:eastAsia="zh-CN"/>
        </w:rPr>
        <w:t xml:space="preserve">0.250 GHz </w:t>
      </w:r>
      <w:r w:rsidRPr="00E14102">
        <w:rPr>
          <w:lang w:eastAsia="zh-CN"/>
        </w:rPr>
        <w:tab/>
      </w:r>
      <w:r w:rsidRPr="00E14102">
        <w:rPr>
          <w:i/>
          <w:iCs/>
          <w:lang w:eastAsia="zh-CN"/>
        </w:rPr>
        <w:t>N</w:t>
      </w:r>
      <w:r w:rsidRPr="00E14102">
        <w:rPr>
          <w:rFonts w:hint="eastAsia"/>
          <w:lang w:eastAsia="zh-CN"/>
        </w:rPr>
        <w:t>：</w:t>
      </w:r>
      <w:r w:rsidRPr="00E14102">
        <w:rPr>
          <w:lang w:eastAsia="zh-CN"/>
        </w:rPr>
        <w:t>1</w:t>
      </w:r>
      <w:r w:rsidRPr="00E14102">
        <w:rPr>
          <w:rFonts w:hint="eastAsia"/>
          <w:lang w:eastAsia="zh-CN"/>
        </w:rPr>
        <w:t>-14</w:t>
      </w:r>
      <w:r w:rsidRPr="00E14102">
        <w:rPr>
          <w:lang w:eastAsia="zh-CN"/>
        </w:rPr>
        <w:tab/>
      </w:r>
      <w:r w:rsidRPr="00E14102">
        <w:rPr>
          <w:rFonts w:hint="eastAsia"/>
          <w:lang w:eastAsia="zh-CN"/>
        </w:rPr>
        <w:t>（子频段“</w:t>
      </w:r>
      <w:r w:rsidRPr="00E14102">
        <w:rPr>
          <w:rFonts w:hint="eastAsia"/>
          <w:lang w:eastAsia="zh-CN"/>
        </w:rPr>
        <w:t>c</w:t>
      </w:r>
      <w:r w:rsidRPr="00E14102">
        <w:rPr>
          <w:rFonts w:hint="eastAsia"/>
          <w:lang w:eastAsia="zh-CN"/>
        </w:rPr>
        <w:t>”内的信道）</w:t>
      </w:r>
    </w:p>
    <w:p w14:paraId="0B4E5110" w14:textId="77777777" w:rsidR="00C52111" w:rsidRPr="00E14102" w:rsidRDefault="00C52111" w:rsidP="00C52111">
      <w:pPr>
        <w:pStyle w:val="Headingb"/>
        <w:rPr>
          <w:lang w:eastAsia="zh-CN"/>
        </w:rPr>
      </w:pPr>
      <w:r w:rsidRPr="00E14102">
        <w:rPr>
          <w:rFonts w:hint="eastAsia"/>
          <w:lang w:eastAsia="zh-CN"/>
        </w:rPr>
        <w:t>图</w:t>
      </w:r>
      <w:r w:rsidRPr="00E14102">
        <w:rPr>
          <w:rFonts w:hint="eastAsia"/>
          <w:lang w:eastAsia="zh-CN"/>
        </w:rPr>
        <w:t>2</w:t>
      </w:r>
      <w:r w:rsidRPr="00E14102">
        <w:rPr>
          <w:rFonts w:hint="eastAsia"/>
          <w:lang w:eastAsia="zh-CN"/>
        </w:rPr>
        <w:t>中带后缀</w:t>
      </w:r>
      <w:r w:rsidRPr="00E14102">
        <w:rPr>
          <w:rFonts w:hint="eastAsia"/>
          <w:lang w:eastAsia="zh-CN"/>
        </w:rPr>
        <w:t>H</w:t>
      </w:r>
      <w:r w:rsidRPr="00E14102">
        <w:rPr>
          <w:rFonts w:hint="eastAsia"/>
          <w:lang w:eastAsia="zh-CN"/>
        </w:rPr>
        <w:t>的信道的中心频率</w:t>
      </w:r>
    </w:p>
    <w:p w14:paraId="56887F52" w14:textId="77777777" w:rsidR="00C52111" w:rsidRPr="00E14102" w:rsidRDefault="00C52111" w:rsidP="00C52111">
      <w:pPr>
        <w:ind w:firstLineChars="200" w:firstLine="480"/>
        <w:rPr>
          <w:lang w:eastAsia="zh-CN"/>
        </w:rPr>
      </w:pPr>
      <w:r w:rsidRPr="00E14102">
        <w:rPr>
          <w:rFonts w:hint="eastAsia"/>
          <w:lang w:eastAsia="zh-CN"/>
        </w:rPr>
        <w:t>双工间隔：</w:t>
      </w:r>
      <w:r w:rsidRPr="00E14102">
        <w:rPr>
          <w:rFonts w:hint="eastAsia"/>
          <w:lang w:eastAsia="zh-CN"/>
        </w:rPr>
        <w:t>14.200 GHz</w:t>
      </w:r>
    </w:p>
    <w:p w14:paraId="4D894295" w14:textId="77777777" w:rsidR="00C52111" w:rsidRPr="00E14102" w:rsidRDefault="00C52111" w:rsidP="00C52111">
      <w:pPr>
        <w:tabs>
          <w:tab w:val="clear" w:pos="794"/>
          <w:tab w:val="clear" w:pos="1191"/>
          <w:tab w:val="clear" w:pos="1588"/>
          <w:tab w:val="clear" w:pos="1985"/>
          <w:tab w:val="left" w:pos="1134"/>
          <w:tab w:val="left" w:pos="1871"/>
          <w:tab w:val="left" w:pos="2608"/>
          <w:tab w:val="left" w:pos="3345"/>
        </w:tabs>
        <w:spacing w:before="80"/>
        <w:ind w:left="1871" w:hanging="737"/>
        <w:jc w:val="left"/>
        <w:rPr>
          <w:lang w:eastAsia="zh-CN"/>
        </w:rPr>
      </w:pPr>
      <w:r w:rsidRPr="00E14102">
        <w:rPr>
          <w:i/>
          <w:iCs/>
          <w:lang w:eastAsia="zh-CN"/>
        </w:rPr>
        <w:t>FH</w:t>
      </w:r>
      <w:r w:rsidRPr="00E14102">
        <w:rPr>
          <w:i/>
          <w:iCs/>
          <w:vertAlign w:val="subscript"/>
          <w:lang w:eastAsia="zh-CN"/>
        </w:rPr>
        <w:t>N</w:t>
      </w:r>
      <w:r w:rsidRPr="00E14102">
        <w:rPr>
          <w:lang w:eastAsia="zh-CN"/>
        </w:rPr>
        <w:t xml:space="preserve"> = 94.1 + 3.6 + </w:t>
      </w:r>
      <w:r w:rsidRPr="00E14102">
        <w:rPr>
          <w:i/>
          <w:iCs/>
          <w:lang w:eastAsia="zh-CN"/>
        </w:rPr>
        <w:t>N</w:t>
      </w:r>
      <w:r w:rsidRPr="00E14102">
        <w:rPr>
          <w:bCs/>
          <w:lang w:eastAsia="zh-CN"/>
        </w:rPr>
        <w:t xml:space="preserve"> · </w:t>
      </w:r>
      <w:r w:rsidRPr="00E14102">
        <w:rPr>
          <w:lang w:eastAsia="zh-CN"/>
        </w:rPr>
        <w:t xml:space="preserve">0.250 GHz </w:t>
      </w:r>
      <w:r w:rsidRPr="00E14102">
        <w:rPr>
          <w:lang w:eastAsia="zh-CN"/>
        </w:rPr>
        <w:tab/>
      </w:r>
      <w:r w:rsidRPr="00E14102">
        <w:rPr>
          <w:i/>
          <w:iCs/>
          <w:lang w:eastAsia="zh-CN"/>
        </w:rPr>
        <w:t>N</w:t>
      </w:r>
      <w:r w:rsidRPr="00E14102">
        <w:rPr>
          <w:rFonts w:hint="eastAsia"/>
          <w:lang w:eastAsia="zh-CN"/>
        </w:rPr>
        <w:t>：</w:t>
      </w:r>
      <w:r w:rsidRPr="00E14102">
        <w:rPr>
          <w:lang w:eastAsia="zh-CN"/>
        </w:rPr>
        <w:t>1</w:t>
      </w:r>
      <w:r w:rsidRPr="00E14102">
        <w:rPr>
          <w:rFonts w:hint="eastAsia"/>
          <w:lang w:eastAsia="zh-CN"/>
        </w:rPr>
        <w:t>-8</w:t>
      </w:r>
      <w:r w:rsidRPr="00E14102">
        <w:rPr>
          <w:lang w:eastAsia="zh-CN"/>
        </w:rPr>
        <w:tab/>
      </w:r>
      <w:r w:rsidRPr="00E14102">
        <w:rPr>
          <w:rFonts w:hint="eastAsia"/>
          <w:lang w:eastAsia="zh-CN"/>
        </w:rPr>
        <w:t>（子频段“</w:t>
      </w:r>
      <w:r w:rsidRPr="00E14102">
        <w:rPr>
          <w:rFonts w:hint="eastAsia"/>
          <w:lang w:eastAsia="zh-CN"/>
        </w:rPr>
        <w:t>b</w:t>
      </w:r>
      <w:r w:rsidRPr="00E14102">
        <w:rPr>
          <w:rFonts w:hint="eastAsia"/>
          <w:lang w:eastAsia="zh-CN"/>
        </w:rPr>
        <w:t>”内的信道）</w:t>
      </w:r>
    </w:p>
    <w:p w14:paraId="25CC2725" w14:textId="77777777" w:rsidR="00C52111" w:rsidRPr="00E14102" w:rsidRDefault="00C52111" w:rsidP="00C52111">
      <w:pPr>
        <w:tabs>
          <w:tab w:val="clear" w:pos="794"/>
          <w:tab w:val="clear" w:pos="1191"/>
          <w:tab w:val="clear" w:pos="1588"/>
          <w:tab w:val="clear" w:pos="1985"/>
          <w:tab w:val="left" w:pos="1134"/>
          <w:tab w:val="left" w:pos="1871"/>
          <w:tab w:val="left" w:pos="2608"/>
          <w:tab w:val="left" w:pos="3345"/>
        </w:tabs>
        <w:spacing w:before="80"/>
        <w:ind w:left="1871" w:hanging="737"/>
        <w:jc w:val="left"/>
        <w:rPr>
          <w:lang w:eastAsia="zh-CN"/>
        </w:rPr>
      </w:pPr>
      <w:r w:rsidRPr="00E14102">
        <w:rPr>
          <w:lang w:eastAsia="zh-CN"/>
        </w:rPr>
        <w:t>F’H</w:t>
      </w:r>
      <w:r w:rsidRPr="00E14102">
        <w:rPr>
          <w:vertAlign w:val="subscript"/>
          <w:lang w:eastAsia="zh-CN"/>
        </w:rPr>
        <w:t>N</w:t>
      </w:r>
      <w:r w:rsidRPr="00E14102">
        <w:rPr>
          <w:lang w:eastAsia="zh-CN"/>
        </w:rPr>
        <w:t xml:space="preserve"> = 111.8 + 0.1 + </w:t>
      </w:r>
      <w:r w:rsidRPr="00E14102">
        <w:rPr>
          <w:i/>
          <w:iCs/>
          <w:lang w:eastAsia="zh-CN"/>
        </w:rPr>
        <w:t>N</w:t>
      </w:r>
      <w:r w:rsidRPr="00E14102">
        <w:rPr>
          <w:bCs/>
          <w:lang w:eastAsia="zh-CN"/>
        </w:rPr>
        <w:t xml:space="preserve"> · </w:t>
      </w:r>
      <w:r w:rsidRPr="00E14102">
        <w:rPr>
          <w:lang w:eastAsia="zh-CN"/>
        </w:rPr>
        <w:t xml:space="preserve">0.250 GHz </w:t>
      </w:r>
      <w:r w:rsidRPr="00E14102">
        <w:rPr>
          <w:lang w:eastAsia="zh-CN"/>
        </w:rPr>
        <w:tab/>
      </w:r>
      <w:r w:rsidRPr="00E14102">
        <w:rPr>
          <w:i/>
          <w:iCs/>
          <w:lang w:eastAsia="zh-CN"/>
        </w:rPr>
        <w:t>N</w:t>
      </w:r>
      <w:r w:rsidRPr="00E14102">
        <w:rPr>
          <w:rFonts w:hint="eastAsia"/>
          <w:lang w:eastAsia="zh-CN"/>
        </w:rPr>
        <w:t>：</w:t>
      </w:r>
      <w:r w:rsidRPr="00E14102">
        <w:rPr>
          <w:lang w:eastAsia="zh-CN"/>
        </w:rPr>
        <w:t>1</w:t>
      </w:r>
      <w:r w:rsidRPr="00E14102">
        <w:rPr>
          <w:rFonts w:hint="eastAsia"/>
          <w:lang w:eastAsia="zh-CN"/>
        </w:rPr>
        <w:t>-8</w:t>
      </w:r>
      <w:r w:rsidRPr="00E14102">
        <w:rPr>
          <w:lang w:eastAsia="zh-CN"/>
        </w:rPr>
        <w:tab/>
      </w:r>
      <w:r w:rsidRPr="00E14102">
        <w:rPr>
          <w:rFonts w:hint="eastAsia"/>
          <w:lang w:eastAsia="zh-CN"/>
        </w:rPr>
        <w:t>（子频段“</w:t>
      </w:r>
      <w:r w:rsidRPr="00E14102">
        <w:rPr>
          <w:rFonts w:hint="eastAsia"/>
          <w:lang w:eastAsia="zh-CN"/>
        </w:rPr>
        <w:t>d</w:t>
      </w:r>
      <w:r w:rsidRPr="00E14102">
        <w:rPr>
          <w:rFonts w:hint="eastAsia"/>
          <w:lang w:eastAsia="zh-CN"/>
        </w:rPr>
        <w:t>”内的信道）</w:t>
      </w:r>
    </w:p>
    <w:p w14:paraId="24068831" w14:textId="77777777" w:rsidR="00C52111" w:rsidRPr="00E14102" w:rsidRDefault="00C52111" w:rsidP="00C52111">
      <w:pPr>
        <w:pStyle w:val="Headingb"/>
        <w:rPr>
          <w:lang w:eastAsia="zh-CN"/>
        </w:rPr>
      </w:pPr>
      <w:r w:rsidRPr="00E14102">
        <w:rPr>
          <w:rFonts w:hint="eastAsia"/>
          <w:lang w:eastAsia="zh-CN"/>
        </w:rPr>
        <w:t>图</w:t>
      </w:r>
      <w:r w:rsidRPr="00E14102">
        <w:rPr>
          <w:rFonts w:hint="eastAsia"/>
          <w:lang w:eastAsia="zh-CN"/>
        </w:rPr>
        <w:t>2</w:t>
      </w:r>
      <w:r w:rsidRPr="00E14102">
        <w:rPr>
          <w:rFonts w:hint="eastAsia"/>
          <w:lang w:eastAsia="zh-CN"/>
        </w:rPr>
        <w:t>中带后缀</w:t>
      </w:r>
      <w:r w:rsidRPr="00E14102">
        <w:rPr>
          <w:rFonts w:hint="eastAsia"/>
          <w:lang w:eastAsia="zh-CN"/>
        </w:rPr>
        <w:t>U</w:t>
      </w:r>
      <w:r w:rsidRPr="00E14102">
        <w:rPr>
          <w:rFonts w:hint="eastAsia"/>
          <w:lang w:eastAsia="zh-CN"/>
        </w:rPr>
        <w:t>的信道的中心频率</w:t>
      </w:r>
    </w:p>
    <w:p w14:paraId="29A379CC" w14:textId="77777777" w:rsidR="00C52111" w:rsidRDefault="00C52111" w:rsidP="00C52111">
      <w:pPr>
        <w:tabs>
          <w:tab w:val="clear" w:pos="794"/>
          <w:tab w:val="clear" w:pos="1191"/>
          <w:tab w:val="clear" w:pos="1588"/>
          <w:tab w:val="clear" w:pos="1985"/>
          <w:tab w:val="left" w:pos="1134"/>
          <w:tab w:val="left" w:pos="1871"/>
          <w:tab w:val="left" w:pos="2608"/>
          <w:tab w:val="left" w:pos="3345"/>
        </w:tabs>
        <w:spacing w:before="80"/>
        <w:ind w:left="1871" w:hanging="737"/>
        <w:jc w:val="left"/>
        <w:rPr>
          <w:lang w:eastAsia="zh-CN"/>
        </w:rPr>
      </w:pPr>
      <w:r w:rsidRPr="00E14102">
        <w:rPr>
          <w:i/>
          <w:iCs/>
          <w:lang w:eastAsia="zh-CN"/>
        </w:rPr>
        <w:t>FU</w:t>
      </w:r>
      <w:r w:rsidRPr="00E14102">
        <w:rPr>
          <w:i/>
          <w:iCs/>
          <w:vertAlign w:val="subscript"/>
          <w:lang w:eastAsia="zh-CN"/>
        </w:rPr>
        <w:t>N</w:t>
      </w:r>
      <w:r w:rsidRPr="00E14102">
        <w:rPr>
          <w:lang w:eastAsia="zh-CN"/>
        </w:rPr>
        <w:t xml:space="preserve"> = 102 + </w:t>
      </w:r>
      <w:r w:rsidRPr="00E14102">
        <w:rPr>
          <w:i/>
          <w:iCs/>
          <w:lang w:eastAsia="zh-CN"/>
        </w:rPr>
        <w:t>N</w:t>
      </w:r>
      <w:r w:rsidRPr="00E14102">
        <w:rPr>
          <w:bCs/>
          <w:lang w:eastAsia="zh-CN"/>
        </w:rPr>
        <w:t xml:space="preserve"> · </w:t>
      </w:r>
      <w:r w:rsidRPr="00E14102">
        <w:rPr>
          <w:lang w:eastAsia="zh-CN"/>
        </w:rPr>
        <w:t xml:space="preserve">0.250 GHz </w:t>
      </w:r>
      <w:r w:rsidRPr="00E14102">
        <w:rPr>
          <w:lang w:eastAsia="zh-CN"/>
        </w:rPr>
        <w:tab/>
      </w:r>
      <w:r w:rsidRPr="00E14102">
        <w:rPr>
          <w:lang w:eastAsia="zh-CN"/>
        </w:rPr>
        <w:tab/>
      </w:r>
      <w:r w:rsidRPr="00E14102">
        <w:rPr>
          <w:i/>
          <w:iCs/>
          <w:lang w:eastAsia="zh-CN"/>
        </w:rPr>
        <w:t>N</w:t>
      </w:r>
      <w:r w:rsidRPr="00E14102">
        <w:rPr>
          <w:rFonts w:hint="eastAsia"/>
          <w:lang w:eastAsia="zh-CN"/>
        </w:rPr>
        <w:t>：</w:t>
      </w:r>
      <w:r w:rsidRPr="00E14102">
        <w:rPr>
          <w:lang w:eastAsia="zh-CN"/>
        </w:rPr>
        <w:t>1</w:t>
      </w:r>
      <w:r w:rsidRPr="00E14102">
        <w:rPr>
          <w:rFonts w:hint="eastAsia"/>
          <w:lang w:eastAsia="zh-CN"/>
        </w:rPr>
        <w:t>-8</w:t>
      </w:r>
      <w:r w:rsidRPr="00E14102">
        <w:rPr>
          <w:lang w:eastAsia="zh-CN"/>
        </w:rPr>
        <w:tab/>
      </w:r>
      <w:r w:rsidRPr="00E14102">
        <w:rPr>
          <w:rFonts w:hint="eastAsia"/>
          <w:lang w:eastAsia="zh-CN"/>
        </w:rPr>
        <w:t>（子频段“</w:t>
      </w:r>
      <w:r w:rsidRPr="00E14102">
        <w:rPr>
          <w:rFonts w:hint="eastAsia"/>
          <w:lang w:eastAsia="zh-CN"/>
        </w:rPr>
        <w:t>c</w:t>
      </w:r>
      <w:r w:rsidRPr="00E14102">
        <w:rPr>
          <w:rFonts w:hint="eastAsia"/>
          <w:lang w:eastAsia="zh-CN"/>
        </w:rPr>
        <w:t>”内的信道）</w:t>
      </w:r>
    </w:p>
    <w:p w14:paraId="1A6F34F6" w14:textId="77777777" w:rsidR="00C44F3E" w:rsidRPr="00C44F3E" w:rsidRDefault="00C44F3E" w:rsidP="00C44F3E"/>
    <w:p w14:paraId="0ED43F40" w14:textId="77777777" w:rsidR="00C44F3E" w:rsidRPr="00C44F3E" w:rsidRDefault="00C44F3E" w:rsidP="00C44F3E"/>
    <w:p w14:paraId="7B2379E3" w14:textId="77777777" w:rsidR="00C44F3E" w:rsidRPr="00C44F3E" w:rsidRDefault="00C44F3E" w:rsidP="00C44F3E"/>
    <w:p w14:paraId="4EE235A0" w14:textId="77777777" w:rsidR="00C52111" w:rsidRPr="005C226B" w:rsidRDefault="00C52111" w:rsidP="005C226B">
      <w:pPr>
        <w:pStyle w:val="AnnexNoTitle"/>
      </w:pPr>
      <w:r w:rsidRPr="00E14102">
        <w:rPr>
          <w:rFonts w:hint="eastAsia"/>
          <w:lang w:eastAsia="zh-CN"/>
        </w:rPr>
        <w:t>附件</w:t>
      </w:r>
      <w:r w:rsidRPr="00E14102">
        <w:rPr>
          <w:lang w:eastAsia="zh-CN"/>
        </w:rPr>
        <w:t>3</w:t>
      </w:r>
      <w:r w:rsidRPr="00E14102">
        <w:rPr>
          <w:lang w:eastAsia="zh-CN"/>
        </w:rPr>
        <w:br/>
      </w:r>
      <w:r w:rsidRPr="00E14102">
        <w:rPr>
          <w:lang w:eastAsia="zh-CN"/>
        </w:rPr>
        <w:br/>
        <w:t>92-114.25 GHz</w:t>
      </w:r>
      <w:r w:rsidRPr="00E14102">
        <w:rPr>
          <w:rFonts w:hint="eastAsia"/>
          <w:lang w:eastAsia="zh-CN"/>
        </w:rPr>
        <w:t>频段中基于配对频率区块的使用</w:t>
      </w:r>
    </w:p>
    <w:bookmarkEnd w:id="7"/>
    <w:p w14:paraId="57302DC4" w14:textId="77777777" w:rsidR="00C52111" w:rsidRPr="00E14102" w:rsidRDefault="00C52111" w:rsidP="00C52111">
      <w:pPr>
        <w:pStyle w:val="Headingb"/>
        <w:rPr>
          <w:rFonts w:eastAsia="MS Mincho"/>
          <w:lang w:eastAsia="zh-CN"/>
        </w:rPr>
      </w:pPr>
      <w:r w:rsidRPr="00E14102">
        <w:rPr>
          <w:rFonts w:hint="eastAsia"/>
          <w:lang w:eastAsia="zh-CN"/>
        </w:rPr>
        <w:t>信道聚合</w:t>
      </w:r>
    </w:p>
    <w:p w14:paraId="6E588E98" w14:textId="77777777" w:rsidR="00C52111" w:rsidRPr="00E14102" w:rsidRDefault="00C52111" w:rsidP="00C52111">
      <w:pPr>
        <w:tabs>
          <w:tab w:val="clear" w:pos="794"/>
          <w:tab w:val="clear" w:pos="1191"/>
          <w:tab w:val="clear" w:pos="1588"/>
          <w:tab w:val="clear" w:pos="1985"/>
          <w:tab w:val="left" w:pos="1134"/>
          <w:tab w:val="left" w:pos="1871"/>
          <w:tab w:val="left" w:pos="2268"/>
        </w:tabs>
        <w:ind w:firstLineChars="200" w:firstLine="480"/>
        <w:rPr>
          <w:lang w:eastAsia="zh-CN"/>
        </w:rPr>
      </w:pPr>
      <w:r w:rsidRPr="00E14102">
        <w:rPr>
          <w:rFonts w:hint="eastAsia"/>
          <w:lang w:eastAsia="zh-CN"/>
        </w:rPr>
        <w:t>根据</w:t>
      </w:r>
      <w:r w:rsidRPr="00E14102">
        <w:rPr>
          <w:rFonts w:ascii="STKaiti" w:eastAsia="STKaiti" w:hAnsi="STKaiti" w:hint="eastAsia"/>
          <w:lang w:eastAsia="zh-CN"/>
        </w:rPr>
        <w:t>建议4</w:t>
      </w:r>
      <w:r w:rsidRPr="00E14102">
        <w:rPr>
          <w:rFonts w:hint="eastAsia"/>
          <w:lang w:eastAsia="zh-CN"/>
        </w:rPr>
        <w:t>，可以聚合信道以组成频率区块。为了更灵活的使用，频率区块可优选使用配对方式；然而，在某些情况下，部分非配对使用方式可能更方便。</w:t>
      </w:r>
    </w:p>
    <w:p w14:paraId="5663479E" w14:textId="77777777" w:rsidR="00C52111" w:rsidRPr="00E14102" w:rsidRDefault="00C52111" w:rsidP="00C52111">
      <w:pPr>
        <w:pStyle w:val="Headingb"/>
        <w:rPr>
          <w:lang w:eastAsia="zh-CN"/>
        </w:rPr>
      </w:pPr>
      <w:r w:rsidRPr="00E14102">
        <w:rPr>
          <w:rFonts w:hint="eastAsia"/>
          <w:lang w:eastAsia="zh-CN"/>
        </w:rPr>
        <w:t>频率区块大小</w:t>
      </w:r>
    </w:p>
    <w:p w14:paraId="39BF4F8A" w14:textId="77777777" w:rsidR="00C52111" w:rsidRPr="00E14102" w:rsidRDefault="00C52111" w:rsidP="00C52111">
      <w:pPr>
        <w:tabs>
          <w:tab w:val="clear" w:pos="794"/>
          <w:tab w:val="clear" w:pos="1191"/>
          <w:tab w:val="clear" w:pos="1588"/>
          <w:tab w:val="clear" w:pos="1985"/>
          <w:tab w:val="left" w:pos="1134"/>
          <w:tab w:val="left" w:pos="1871"/>
          <w:tab w:val="left" w:pos="2268"/>
        </w:tabs>
        <w:ind w:firstLineChars="200" w:firstLine="480"/>
        <w:rPr>
          <w:szCs w:val="24"/>
          <w:lang w:eastAsia="zh-CN"/>
        </w:rPr>
      </w:pPr>
      <w:r w:rsidRPr="00E14102">
        <w:rPr>
          <w:rFonts w:hint="eastAsia"/>
          <w:szCs w:val="24"/>
          <w:lang w:eastAsia="zh-CN"/>
        </w:rPr>
        <w:t>频率区块大小应该是</w:t>
      </w:r>
      <w:r w:rsidRPr="00E14102">
        <w:rPr>
          <w:rFonts w:hint="eastAsia"/>
          <w:szCs w:val="24"/>
          <w:lang w:eastAsia="zh-CN"/>
        </w:rPr>
        <w:t>250 MHz</w:t>
      </w:r>
      <w:r w:rsidRPr="00E14102">
        <w:rPr>
          <w:rFonts w:hint="eastAsia"/>
          <w:szCs w:val="24"/>
          <w:lang w:eastAsia="zh-CN"/>
        </w:rPr>
        <w:t>的基本信道大小的整数</w:t>
      </w:r>
      <w:proofErr w:type="gramStart"/>
      <w:r w:rsidRPr="00E14102">
        <w:rPr>
          <w:rFonts w:hint="eastAsia"/>
          <w:szCs w:val="24"/>
          <w:lang w:eastAsia="zh-CN"/>
        </w:rPr>
        <w:t>倍</w:t>
      </w:r>
      <w:proofErr w:type="gramEnd"/>
      <w:r w:rsidRPr="00E14102">
        <w:rPr>
          <w:rFonts w:hint="eastAsia"/>
          <w:szCs w:val="24"/>
          <w:lang w:eastAsia="zh-CN"/>
        </w:rPr>
        <w:t>；在图</w:t>
      </w:r>
      <w:r w:rsidRPr="00E14102">
        <w:rPr>
          <w:rFonts w:hint="eastAsia"/>
          <w:szCs w:val="24"/>
          <w:lang w:eastAsia="zh-CN"/>
        </w:rPr>
        <w:t>3</w:t>
      </w:r>
      <w:r w:rsidRPr="00E14102">
        <w:rPr>
          <w:rFonts w:hint="eastAsia"/>
          <w:szCs w:val="24"/>
          <w:lang w:eastAsia="zh-CN"/>
        </w:rPr>
        <w:t>给出的示例中，考虑到了</w:t>
      </w:r>
      <w:r w:rsidRPr="00E14102">
        <w:rPr>
          <w:rFonts w:hint="eastAsia"/>
          <w:szCs w:val="24"/>
          <w:lang w:eastAsia="zh-CN"/>
        </w:rPr>
        <w:t>1 750/2 000 MHz</w:t>
      </w:r>
      <w:r w:rsidRPr="00E14102">
        <w:rPr>
          <w:rFonts w:hint="eastAsia"/>
          <w:szCs w:val="24"/>
          <w:lang w:eastAsia="zh-CN"/>
        </w:rPr>
        <w:t>的频率区块大小。原则上，在特定子频段内，</w:t>
      </w:r>
      <w:r w:rsidRPr="00E14102">
        <w:rPr>
          <w:color w:val="333333"/>
          <w:szCs w:val="24"/>
          <w:shd w:val="clear" w:color="auto" w:fill="FFFFFF"/>
          <w:lang w:eastAsia="zh-CN"/>
        </w:rPr>
        <w:t>如果保持</w:t>
      </w:r>
      <w:r w:rsidRPr="00E14102">
        <w:rPr>
          <w:rFonts w:hint="eastAsia"/>
          <w:color w:val="333333"/>
          <w:szCs w:val="24"/>
          <w:shd w:val="clear" w:color="auto" w:fill="FFFFFF"/>
          <w:lang w:eastAsia="zh-CN"/>
        </w:rPr>
        <w:t>频率区块</w:t>
      </w:r>
      <w:r w:rsidRPr="00E14102">
        <w:rPr>
          <w:color w:val="333333"/>
          <w:szCs w:val="24"/>
          <w:shd w:val="clear" w:color="auto" w:fill="FFFFFF"/>
          <w:lang w:eastAsia="zh-CN"/>
        </w:rPr>
        <w:t>的双工间隔（</w:t>
      </w:r>
      <w:r w:rsidRPr="00E14102">
        <w:rPr>
          <w:color w:val="333333"/>
          <w:szCs w:val="24"/>
          <w:shd w:val="clear" w:color="auto" w:fill="FFFFFF"/>
          <w:lang w:eastAsia="zh-CN"/>
        </w:rPr>
        <w:t>DS</w:t>
      </w:r>
      <w:r w:rsidRPr="00E14102">
        <w:rPr>
          <w:color w:val="333333"/>
          <w:szCs w:val="24"/>
          <w:shd w:val="clear" w:color="auto" w:fill="FFFFFF"/>
          <w:lang w:eastAsia="zh-CN"/>
        </w:rPr>
        <w:t>）</w:t>
      </w:r>
      <w:r w:rsidRPr="00E14102">
        <w:rPr>
          <w:rFonts w:hint="eastAsia"/>
          <w:color w:val="333333"/>
          <w:szCs w:val="24"/>
          <w:shd w:val="clear" w:color="auto" w:fill="FFFFFF"/>
          <w:lang w:eastAsia="zh-CN"/>
        </w:rPr>
        <w:t>，则</w:t>
      </w:r>
      <w:r w:rsidRPr="00E14102">
        <w:rPr>
          <w:rFonts w:hint="eastAsia"/>
          <w:szCs w:val="24"/>
          <w:lang w:eastAsia="zh-CN"/>
        </w:rPr>
        <w:t>频率区块大小没有上限。</w:t>
      </w:r>
    </w:p>
    <w:p w14:paraId="7B5B447C" w14:textId="77777777" w:rsidR="00C52111" w:rsidRPr="00E14102" w:rsidRDefault="00C52111" w:rsidP="00C52111">
      <w:pPr>
        <w:pStyle w:val="Headingb"/>
        <w:rPr>
          <w:lang w:eastAsia="zh-CN"/>
        </w:rPr>
      </w:pPr>
      <w:r w:rsidRPr="00E14102">
        <w:rPr>
          <w:rFonts w:hint="eastAsia"/>
          <w:lang w:eastAsia="zh-CN"/>
        </w:rPr>
        <w:t>配对频率区块示例</w:t>
      </w:r>
    </w:p>
    <w:p w14:paraId="775F43B4" w14:textId="77777777" w:rsidR="00C52111" w:rsidRPr="00E14102" w:rsidRDefault="00C52111" w:rsidP="00C52111">
      <w:pPr>
        <w:tabs>
          <w:tab w:val="clear" w:pos="794"/>
          <w:tab w:val="clear" w:pos="1191"/>
          <w:tab w:val="clear" w:pos="1588"/>
          <w:tab w:val="clear" w:pos="1985"/>
          <w:tab w:val="left" w:pos="1134"/>
          <w:tab w:val="left" w:pos="1871"/>
          <w:tab w:val="left" w:pos="2268"/>
        </w:tabs>
        <w:ind w:firstLineChars="200" w:firstLine="480"/>
        <w:rPr>
          <w:lang w:eastAsia="zh-CN"/>
        </w:rPr>
      </w:pPr>
      <w:r w:rsidRPr="00E14102">
        <w:rPr>
          <w:rFonts w:hint="eastAsia"/>
          <w:lang w:eastAsia="zh-CN"/>
        </w:rPr>
        <w:t>图</w:t>
      </w:r>
      <w:r w:rsidRPr="00E14102">
        <w:rPr>
          <w:rFonts w:hint="eastAsia"/>
          <w:lang w:eastAsia="zh-CN"/>
        </w:rPr>
        <w:t>3</w:t>
      </w:r>
      <w:r w:rsidRPr="00E14102">
        <w:rPr>
          <w:rFonts w:hint="eastAsia"/>
          <w:lang w:eastAsia="zh-CN"/>
        </w:rPr>
        <w:t>显示了一个针对整个频段的频率区块实施方案示例。</w:t>
      </w:r>
    </w:p>
    <w:p w14:paraId="1CB53792" w14:textId="77777777" w:rsidR="00C52111" w:rsidRPr="00E14102" w:rsidRDefault="00C52111" w:rsidP="00C52111">
      <w:pPr>
        <w:tabs>
          <w:tab w:val="clear" w:pos="794"/>
          <w:tab w:val="clear" w:pos="1191"/>
          <w:tab w:val="clear" w:pos="1588"/>
          <w:tab w:val="clear" w:pos="1985"/>
          <w:tab w:val="left" w:pos="1134"/>
          <w:tab w:val="left" w:pos="1871"/>
          <w:tab w:val="left" w:pos="2268"/>
        </w:tabs>
        <w:ind w:firstLineChars="200" w:firstLine="480"/>
        <w:rPr>
          <w:lang w:eastAsia="zh-CN"/>
        </w:rPr>
      </w:pPr>
      <w:r w:rsidRPr="00E14102">
        <w:rPr>
          <w:rFonts w:hint="eastAsia"/>
          <w:lang w:eastAsia="zh-CN"/>
        </w:rPr>
        <w:t>必须注意的是，不配对信道可被附加于频率区块</w:t>
      </w:r>
      <w:r w:rsidRPr="00E14102">
        <w:rPr>
          <w:lang w:eastAsia="zh-CN"/>
        </w:rPr>
        <w:t>L</w:t>
      </w:r>
      <w:proofErr w:type="gramStart"/>
      <w:r w:rsidRPr="00E14102">
        <w:rPr>
          <w:lang w:eastAsia="zh-CN"/>
        </w:rPr>
        <w:t>’</w:t>
      </w:r>
      <w:proofErr w:type="gramEnd"/>
      <w:r w:rsidRPr="00E14102">
        <w:rPr>
          <w:rFonts w:hint="eastAsia"/>
          <w:lang w:eastAsia="zh-CN"/>
        </w:rPr>
        <w:t>上，用于更不对称的情况。</w:t>
      </w:r>
    </w:p>
    <w:p w14:paraId="6F219428" w14:textId="77777777" w:rsidR="00C52111" w:rsidRPr="00E14102" w:rsidRDefault="00C52111" w:rsidP="00C52111">
      <w:pPr>
        <w:pStyle w:val="FigureNo"/>
        <w:rPr>
          <w:lang w:eastAsia="zh-CN"/>
        </w:rPr>
      </w:pPr>
      <w:bookmarkStart w:id="11" w:name="_Ref505614877"/>
      <w:r w:rsidRPr="00E14102">
        <w:rPr>
          <w:rFonts w:hint="eastAsia"/>
          <w:lang w:eastAsia="zh-CN"/>
        </w:rPr>
        <w:lastRenderedPageBreak/>
        <w:t>图</w:t>
      </w:r>
      <w:r w:rsidRPr="00E14102">
        <w:rPr>
          <w:lang w:eastAsia="zh-CN"/>
        </w:rPr>
        <w:t>3</w:t>
      </w:r>
    </w:p>
    <w:bookmarkEnd w:id="11"/>
    <w:p w14:paraId="763DC49B" w14:textId="77777777" w:rsidR="00C52111" w:rsidRPr="00E14102" w:rsidRDefault="00C52111" w:rsidP="00C52111">
      <w:pPr>
        <w:pStyle w:val="Figuretitle"/>
      </w:pPr>
      <w:r w:rsidRPr="001155D0">
        <w:rPr>
          <w:rFonts w:hint="eastAsia"/>
        </w:rPr>
        <w:t>信道以四个配对频率区块和一个非配对频率区块形式聚合</w:t>
      </w:r>
      <w:r w:rsidRPr="001155D0">
        <w:t>的</w:t>
      </w:r>
      <w:r w:rsidRPr="001155D0">
        <w:rPr>
          <w:rFonts w:hint="eastAsia"/>
        </w:rPr>
        <w:t>使用</w:t>
      </w:r>
      <w:r w:rsidRPr="001155D0">
        <w:t>示例</w:t>
      </w:r>
    </w:p>
    <w:p w14:paraId="3AAC54BC" w14:textId="1D200A1D" w:rsidR="00C52111" w:rsidRPr="00E14102" w:rsidRDefault="004A7C03" w:rsidP="00474046">
      <w:pPr>
        <w:pStyle w:val="Figure"/>
        <w:rPr>
          <w:lang w:eastAsia="zh-CN"/>
        </w:rPr>
      </w:pPr>
      <w:r>
        <w:rPr>
          <w:noProof/>
          <w:lang w:eastAsia="zh-CN"/>
        </w:rPr>
        <w:drawing>
          <wp:inline distT="0" distB="0" distL="0" distR="0" wp14:anchorId="0B5E9033" wp14:editId="7E61B72D">
            <wp:extent cx="5727700" cy="2216785"/>
            <wp:effectExtent l="0" t="0" r="6350" b="0"/>
            <wp:docPr id="570014881" name="Picture 7" descr="图3显示信道以四个配对频率区块和一个非配对频率区块形式聚合的使用示例&#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014881" name="Picture 7" descr="图3显示信道以四个配对频率区块和一个非配对频率区块形式聚合的使用示例&#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7700" cy="2216785"/>
                    </a:xfrm>
                    <a:prstGeom prst="rect">
                      <a:avLst/>
                    </a:prstGeom>
                    <a:noFill/>
                    <a:ln>
                      <a:noFill/>
                    </a:ln>
                  </pic:spPr>
                </pic:pic>
              </a:graphicData>
            </a:graphic>
          </wp:inline>
        </w:drawing>
      </w:r>
    </w:p>
    <w:p w14:paraId="16B916BD" w14:textId="77777777" w:rsidR="00C52111" w:rsidRPr="00E14102" w:rsidRDefault="00C52111" w:rsidP="00C52111">
      <w:pPr>
        <w:pStyle w:val="Headingb"/>
        <w:rPr>
          <w:lang w:eastAsia="zh-CN"/>
        </w:rPr>
      </w:pPr>
      <w:r w:rsidRPr="00E14102">
        <w:rPr>
          <w:rFonts w:hint="eastAsia"/>
          <w:lang w:eastAsia="zh-CN"/>
        </w:rPr>
        <w:t>信道</w:t>
      </w:r>
      <w:r w:rsidRPr="00E14102">
        <w:rPr>
          <w:rFonts w:hint="eastAsia"/>
          <w:lang w:eastAsia="zh-CN"/>
        </w:rPr>
        <w:t>/</w:t>
      </w:r>
      <w:r w:rsidRPr="00E14102">
        <w:rPr>
          <w:rFonts w:hint="eastAsia"/>
          <w:lang w:eastAsia="zh-CN"/>
        </w:rPr>
        <w:t>频率区块的使用</w:t>
      </w:r>
    </w:p>
    <w:p w14:paraId="55AA1D89" w14:textId="77777777" w:rsidR="00C52111" w:rsidRPr="00E14102" w:rsidRDefault="00C52111" w:rsidP="00C52111">
      <w:pPr>
        <w:tabs>
          <w:tab w:val="clear" w:pos="794"/>
          <w:tab w:val="clear" w:pos="1191"/>
          <w:tab w:val="clear" w:pos="1588"/>
          <w:tab w:val="clear" w:pos="1985"/>
          <w:tab w:val="left" w:pos="1134"/>
          <w:tab w:val="left" w:pos="1871"/>
          <w:tab w:val="left" w:pos="2268"/>
        </w:tabs>
        <w:ind w:firstLineChars="200" w:firstLine="480"/>
        <w:rPr>
          <w:szCs w:val="24"/>
          <w:lang w:eastAsia="zh-CN"/>
        </w:rPr>
      </w:pPr>
      <w:r w:rsidRPr="00E14102">
        <w:rPr>
          <w:rFonts w:hint="eastAsia"/>
          <w:szCs w:val="24"/>
          <w:lang w:eastAsia="zh-CN"/>
        </w:rPr>
        <w:t>如果考虑</w:t>
      </w:r>
      <w:r w:rsidRPr="00E14102">
        <w:rPr>
          <w:rFonts w:hint="eastAsia"/>
          <w:szCs w:val="24"/>
          <w:lang w:eastAsia="zh-CN"/>
        </w:rPr>
        <w:t>250 MHz</w:t>
      </w:r>
      <w:r w:rsidRPr="00E14102">
        <w:rPr>
          <w:rFonts w:hint="eastAsia"/>
          <w:szCs w:val="24"/>
          <w:lang w:eastAsia="zh-CN"/>
        </w:rPr>
        <w:t>的基本信道光栅或其聚合，则频率区块内的信道可以自由地用于传统</w:t>
      </w:r>
      <w:r w:rsidRPr="00E14102">
        <w:rPr>
          <w:rFonts w:hint="eastAsia"/>
          <w:szCs w:val="24"/>
          <w:lang w:eastAsia="zh-CN"/>
        </w:rPr>
        <w:t>FDD</w:t>
      </w:r>
      <w:r w:rsidRPr="00E14102">
        <w:rPr>
          <w:rFonts w:hint="eastAsia"/>
          <w:szCs w:val="24"/>
          <w:lang w:eastAsia="zh-CN"/>
        </w:rPr>
        <w:t>配对频率区块，或者</w:t>
      </w:r>
      <w:r w:rsidRPr="00E14102">
        <w:rPr>
          <w:color w:val="333333"/>
          <w:szCs w:val="24"/>
          <w:shd w:val="clear" w:color="auto" w:fill="FFFFFF"/>
          <w:lang w:eastAsia="zh-CN"/>
        </w:rPr>
        <w:t>在相同</w:t>
      </w:r>
      <w:r w:rsidRPr="00E14102">
        <w:rPr>
          <w:rFonts w:hint="eastAsia"/>
          <w:color w:val="333333"/>
          <w:szCs w:val="24"/>
          <w:shd w:val="clear" w:color="auto" w:fill="FFFFFF"/>
          <w:lang w:eastAsia="zh-CN"/>
        </w:rPr>
        <w:t>频率区块</w:t>
      </w:r>
      <w:r w:rsidRPr="00E14102">
        <w:rPr>
          <w:color w:val="333333"/>
          <w:szCs w:val="24"/>
          <w:shd w:val="clear" w:color="auto" w:fill="FFFFFF"/>
          <w:lang w:eastAsia="zh-CN"/>
        </w:rPr>
        <w:t>或每个</w:t>
      </w:r>
      <w:r w:rsidRPr="00E14102">
        <w:rPr>
          <w:rFonts w:hint="eastAsia"/>
          <w:color w:val="333333"/>
          <w:szCs w:val="24"/>
          <w:shd w:val="clear" w:color="auto" w:fill="FFFFFF"/>
          <w:lang w:eastAsia="zh-CN"/>
        </w:rPr>
        <w:t>配对频率区块</w:t>
      </w:r>
      <w:r w:rsidRPr="00E14102">
        <w:rPr>
          <w:color w:val="333333"/>
          <w:szCs w:val="24"/>
          <w:shd w:val="clear" w:color="auto" w:fill="FFFFFF"/>
          <w:lang w:eastAsia="zh-CN"/>
        </w:rPr>
        <w:t>中</w:t>
      </w:r>
      <w:r w:rsidRPr="00E14102">
        <w:rPr>
          <w:rFonts w:hint="eastAsia"/>
          <w:color w:val="333333"/>
          <w:szCs w:val="24"/>
          <w:shd w:val="clear" w:color="auto" w:fill="FFFFFF"/>
          <w:lang w:eastAsia="zh-CN"/>
        </w:rPr>
        <w:t>，采用</w:t>
      </w:r>
      <w:r w:rsidRPr="00E14102">
        <w:rPr>
          <w:color w:val="333333"/>
          <w:szCs w:val="24"/>
          <w:shd w:val="clear" w:color="auto" w:fill="FFFFFF"/>
          <w:lang w:eastAsia="zh-CN"/>
        </w:rPr>
        <w:t>相同</w:t>
      </w:r>
      <w:r w:rsidRPr="00E14102">
        <w:rPr>
          <w:rFonts w:hint="eastAsia"/>
          <w:color w:val="333333"/>
          <w:szCs w:val="24"/>
          <w:shd w:val="clear" w:color="auto" w:fill="FFFFFF"/>
          <w:lang w:eastAsia="zh-CN"/>
        </w:rPr>
        <w:t>频率区块</w:t>
      </w:r>
      <w:r w:rsidRPr="00E14102">
        <w:rPr>
          <w:color w:val="333333"/>
          <w:szCs w:val="24"/>
          <w:shd w:val="clear" w:color="auto" w:fill="FFFFFF"/>
          <w:lang w:eastAsia="zh-CN"/>
        </w:rPr>
        <w:t>内</w:t>
      </w:r>
      <w:r w:rsidRPr="00E14102">
        <w:rPr>
          <w:rFonts w:hint="eastAsia"/>
          <w:color w:val="333333"/>
          <w:szCs w:val="24"/>
          <w:shd w:val="clear" w:color="auto" w:fill="FFFFFF"/>
          <w:lang w:eastAsia="zh-CN"/>
        </w:rPr>
        <w:t>的往</w:t>
      </w:r>
      <w:r w:rsidRPr="00E14102">
        <w:rPr>
          <w:rFonts w:hint="eastAsia"/>
          <w:color w:val="333333"/>
          <w:szCs w:val="24"/>
          <w:shd w:val="clear" w:color="auto" w:fill="FFFFFF"/>
          <w:lang w:eastAsia="zh-CN"/>
        </w:rPr>
        <w:t>/</w:t>
      </w:r>
      <w:r w:rsidRPr="00E14102">
        <w:rPr>
          <w:rFonts w:hint="eastAsia"/>
          <w:color w:val="333333"/>
          <w:szCs w:val="24"/>
          <w:shd w:val="clear" w:color="auto" w:fill="FFFFFF"/>
          <w:lang w:eastAsia="zh-CN"/>
        </w:rPr>
        <w:t>返放置方式</w:t>
      </w:r>
      <w:r w:rsidRPr="00E14102">
        <w:rPr>
          <w:color w:val="333333"/>
          <w:szCs w:val="24"/>
          <w:shd w:val="clear" w:color="auto" w:fill="FFFFFF"/>
          <w:lang w:eastAsia="zh-CN"/>
        </w:rPr>
        <w:t>（例如，</w:t>
      </w:r>
      <w:r w:rsidRPr="00E14102">
        <w:rPr>
          <w:rFonts w:hint="eastAsia"/>
          <w:color w:val="333333"/>
          <w:szCs w:val="24"/>
          <w:shd w:val="clear" w:color="auto" w:fill="FFFFFF"/>
          <w:lang w:eastAsia="zh-CN"/>
        </w:rPr>
        <w:t>以</w:t>
      </w:r>
      <w:r w:rsidRPr="00E14102">
        <w:rPr>
          <w:color w:val="333333"/>
          <w:szCs w:val="24"/>
          <w:shd w:val="clear" w:color="auto" w:fill="FFFFFF"/>
          <w:lang w:eastAsia="zh-CN"/>
        </w:rPr>
        <w:t>TDD</w:t>
      </w:r>
      <w:r w:rsidRPr="00E14102">
        <w:rPr>
          <w:color w:val="333333"/>
          <w:szCs w:val="24"/>
          <w:shd w:val="clear" w:color="auto" w:fill="FFFFFF"/>
          <w:lang w:eastAsia="zh-CN"/>
        </w:rPr>
        <w:t>、全双工（</w:t>
      </w:r>
      <w:r w:rsidRPr="00E14102">
        <w:rPr>
          <w:color w:val="333333"/>
          <w:szCs w:val="24"/>
          <w:shd w:val="clear" w:color="auto" w:fill="FFFFFF"/>
          <w:lang w:eastAsia="zh-CN"/>
        </w:rPr>
        <w:t>FD</w:t>
      </w:r>
      <w:r w:rsidRPr="00E14102">
        <w:rPr>
          <w:color w:val="333333"/>
          <w:szCs w:val="24"/>
          <w:shd w:val="clear" w:color="auto" w:fill="FFFFFF"/>
          <w:lang w:eastAsia="zh-CN"/>
        </w:rPr>
        <w:t>）或灵活</w:t>
      </w:r>
      <w:r w:rsidRPr="00E14102">
        <w:rPr>
          <w:rFonts w:hint="eastAsia"/>
          <w:color w:val="333333"/>
          <w:szCs w:val="24"/>
          <w:shd w:val="clear" w:color="auto" w:fill="FFFFFF"/>
          <w:lang w:eastAsia="zh-CN"/>
        </w:rPr>
        <w:t>的</w:t>
      </w:r>
      <w:proofErr w:type="gramStart"/>
      <w:r w:rsidRPr="00E14102">
        <w:rPr>
          <w:color w:val="333333"/>
          <w:szCs w:val="24"/>
          <w:shd w:val="clear" w:color="auto" w:fill="FFFFFF"/>
          <w:lang w:eastAsia="zh-CN"/>
        </w:rPr>
        <w:t>频分双工</w:t>
      </w:r>
      <w:proofErr w:type="gramEnd"/>
      <w:r w:rsidRPr="00E14102">
        <w:rPr>
          <w:color w:val="333333"/>
          <w:szCs w:val="24"/>
          <w:shd w:val="clear" w:color="auto" w:fill="FFFFFF"/>
          <w:lang w:eastAsia="zh-CN"/>
        </w:rPr>
        <w:t>（</w:t>
      </w:r>
      <w:proofErr w:type="spellStart"/>
      <w:r w:rsidRPr="00E14102">
        <w:rPr>
          <w:color w:val="333333"/>
          <w:szCs w:val="24"/>
          <w:shd w:val="clear" w:color="auto" w:fill="FFFFFF"/>
          <w:lang w:eastAsia="zh-CN"/>
        </w:rPr>
        <w:t>fFDD</w:t>
      </w:r>
      <w:proofErr w:type="spellEnd"/>
      <w:r w:rsidRPr="00E14102">
        <w:rPr>
          <w:color w:val="333333"/>
          <w:szCs w:val="24"/>
          <w:shd w:val="clear" w:color="auto" w:fill="FFFFFF"/>
          <w:lang w:eastAsia="zh-CN"/>
        </w:rPr>
        <w:t>）</w:t>
      </w:r>
      <w:r w:rsidRPr="00E14102">
        <w:rPr>
          <w:rFonts w:hint="eastAsia"/>
          <w:color w:val="333333"/>
          <w:szCs w:val="24"/>
          <w:shd w:val="clear" w:color="auto" w:fill="FFFFFF"/>
          <w:lang w:eastAsia="zh-CN"/>
        </w:rPr>
        <w:t>方式</w:t>
      </w:r>
      <w:r w:rsidRPr="00E14102">
        <w:rPr>
          <w:color w:val="333333"/>
          <w:szCs w:val="24"/>
          <w:shd w:val="clear" w:color="auto" w:fill="FFFFFF"/>
          <w:lang w:eastAsia="zh-CN"/>
        </w:rPr>
        <w:t>）。</w:t>
      </w:r>
    </w:p>
    <w:p w14:paraId="56BA9AF4" w14:textId="77777777" w:rsidR="00056040" w:rsidRDefault="00C52111" w:rsidP="00A66136">
      <w:pPr>
        <w:tabs>
          <w:tab w:val="clear" w:pos="794"/>
          <w:tab w:val="clear" w:pos="1191"/>
          <w:tab w:val="clear" w:pos="1588"/>
          <w:tab w:val="clear" w:pos="1985"/>
          <w:tab w:val="left" w:pos="1134"/>
          <w:tab w:val="left" w:pos="1871"/>
          <w:tab w:val="left" w:pos="2268"/>
        </w:tabs>
        <w:ind w:firstLineChars="200" w:firstLine="480"/>
        <w:rPr>
          <w:lang w:eastAsia="zh-CN"/>
        </w:rPr>
      </w:pPr>
      <w:r w:rsidRPr="00E14102">
        <w:rPr>
          <w:rFonts w:hint="eastAsia"/>
          <w:lang w:eastAsia="zh-CN"/>
        </w:rPr>
        <w:t>在频率区块内，用于往</w:t>
      </w:r>
      <w:r w:rsidRPr="00E14102">
        <w:rPr>
          <w:rFonts w:hint="eastAsia"/>
          <w:lang w:eastAsia="zh-CN"/>
        </w:rPr>
        <w:t>/</w:t>
      </w:r>
      <w:r w:rsidRPr="00E14102">
        <w:rPr>
          <w:rFonts w:hint="eastAsia"/>
          <w:lang w:eastAsia="zh-CN"/>
        </w:rPr>
        <w:t>返的信道对称或非对称组合都是可能的。</w:t>
      </w:r>
    </w:p>
    <w:p w14:paraId="69BADC49" w14:textId="54B8F5CD" w:rsidR="00C52111" w:rsidRPr="00E14102" w:rsidRDefault="00C52111" w:rsidP="00A66136">
      <w:pPr>
        <w:tabs>
          <w:tab w:val="clear" w:pos="794"/>
          <w:tab w:val="clear" w:pos="1191"/>
          <w:tab w:val="clear" w:pos="1588"/>
          <w:tab w:val="clear" w:pos="1985"/>
          <w:tab w:val="left" w:pos="1134"/>
          <w:tab w:val="left" w:pos="1871"/>
          <w:tab w:val="left" w:pos="2268"/>
        </w:tabs>
        <w:ind w:firstLineChars="200" w:firstLine="480"/>
        <w:rPr>
          <w:lang w:eastAsia="zh-CN"/>
        </w:rPr>
      </w:pPr>
      <w:r w:rsidRPr="00E14102">
        <w:rPr>
          <w:rFonts w:hint="eastAsia"/>
          <w:lang w:eastAsia="zh-CN"/>
        </w:rPr>
        <w:t>图</w:t>
      </w:r>
      <w:r w:rsidRPr="00E14102">
        <w:rPr>
          <w:rFonts w:hint="eastAsia"/>
          <w:lang w:eastAsia="zh-CN"/>
        </w:rPr>
        <w:t>4</w:t>
      </w:r>
      <w:r w:rsidRPr="00E14102">
        <w:rPr>
          <w:rFonts w:hint="eastAsia"/>
          <w:lang w:eastAsia="zh-CN"/>
        </w:rPr>
        <w:t>和图</w:t>
      </w:r>
      <w:r w:rsidRPr="00E14102">
        <w:rPr>
          <w:rFonts w:hint="eastAsia"/>
          <w:lang w:eastAsia="zh-CN"/>
        </w:rPr>
        <w:t>5</w:t>
      </w:r>
      <w:r w:rsidRPr="00E14102">
        <w:rPr>
          <w:rFonts w:hint="eastAsia"/>
          <w:lang w:eastAsia="zh-CN"/>
        </w:rPr>
        <w:t>分别显示了</w:t>
      </w:r>
      <w:proofErr w:type="gramStart"/>
      <w:r w:rsidRPr="00E14102">
        <w:rPr>
          <w:rFonts w:hint="eastAsia"/>
          <w:lang w:eastAsia="zh-CN"/>
        </w:rPr>
        <w:t>对称</w:t>
      </w:r>
      <w:r w:rsidRPr="00E14102">
        <w:rPr>
          <w:rFonts w:hint="eastAsia"/>
          <w:lang w:eastAsia="zh-CN"/>
        </w:rPr>
        <w:t>/</w:t>
      </w:r>
      <w:proofErr w:type="gramEnd"/>
      <w:r w:rsidRPr="00E14102">
        <w:rPr>
          <w:rFonts w:hint="eastAsia"/>
          <w:lang w:eastAsia="zh-CN"/>
        </w:rPr>
        <w:t>非对称情况下</w:t>
      </w:r>
      <w:proofErr w:type="spellStart"/>
      <w:r w:rsidRPr="00E14102">
        <w:rPr>
          <w:rFonts w:hint="eastAsia"/>
          <w:lang w:eastAsia="zh-CN"/>
        </w:rPr>
        <w:t>fFDD</w:t>
      </w:r>
      <w:proofErr w:type="spellEnd"/>
      <w:r w:rsidRPr="00E14102">
        <w:rPr>
          <w:rFonts w:hint="eastAsia"/>
          <w:lang w:eastAsia="zh-CN"/>
        </w:rPr>
        <w:t>中相同频率区块内往</w:t>
      </w:r>
      <w:r w:rsidRPr="00E14102">
        <w:rPr>
          <w:rFonts w:hint="eastAsia"/>
          <w:lang w:eastAsia="zh-CN"/>
        </w:rPr>
        <w:t>/</w:t>
      </w:r>
      <w:r w:rsidRPr="00E14102">
        <w:rPr>
          <w:rFonts w:hint="eastAsia"/>
          <w:lang w:eastAsia="zh-CN"/>
        </w:rPr>
        <w:t>返共存的示例。</w:t>
      </w:r>
    </w:p>
    <w:p w14:paraId="40A1DD06" w14:textId="77777777" w:rsidR="00C52111" w:rsidRPr="00E14102" w:rsidRDefault="00C52111" w:rsidP="00C52111">
      <w:pPr>
        <w:tabs>
          <w:tab w:val="clear" w:pos="794"/>
          <w:tab w:val="clear" w:pos="1191"/>
          <w:tab w:val="clear" w:pos="1588"/>
          <w:tab w:val="clear" w:pos="1985"/>
          <w:tab w:val="left" w:pos="1134"/>
          <w:tab w:val="left" w:pos="1871"/>
          <w:tab w:val="left" w:pos="2268"/>
        </w:tabs>
        <w:ind w:firstLineChars="200" w:firstLine="480"/>
        <w:rPr>
          <w:lang w:eastAsia="zh-CN"/>
        </w:rPr>
      </w:pPr>
      <w:r w:rsidRPr="00E14102">
        <w:rPr>
          <w:rFonts w:hint="eastAsia"/>
          <w:lang w:eastAsia="zh-CN"/>
        </w:rPr>
        <w:t>图</w:t>
      </w:r>
      <w:r w:rsidRPr="00E14102">
        <w:rPr>
          <w:rFonts w:hint="eastAsia"/>
          <w:lang w:eastAsia="zh-CN"/>
        </w:rPr>
        <w:t>6</w:t>
      </w:r>
      <w:r w:rsidRPr="00E14102">
        <w:rPr>
          <w:rFonts w:hint="eastAsia"/>
          <w:lang w:eastAsia="zh-CN"/>
        </w:rPr>
        <w:t>和图</w:t>
      </w:r>
      <w:r w:rsidRPr="00E14102">
        <w:rPr>
          <w:rFonts w:hint="eastAsia"/>
          <w:lang w:eastAsia="zh-CN"/>
        </w:rPr>
        <w:t>7</w:t>
      </w:r>
      <w:r w:rsidRPr="00E14102">
        <w:rPr>
          <w:rFonts w:hint="eastAsia"/>
          <w:lang w:eastAsia="zh-CN"/>
        </w:rPr>
        <w:t>分别显示了</w:t>
      </w:r>
      <w:proofErr w:type="gramStart"/>
      <w:r w:rsidRPr="00E14102">
        <w:rPr>
          <w:rFonts w:hint="eastAsia"/>
          <w:lang w:eastAsia="zh-CN"/>
        </w:rPr>
        <w:t>对称</w:t>
      </w:r>
      <w:r w:rsidRPr="00E14102">
        <w:rPr>
          <w:rFonts w:hint="eastAsia"/>
          <w:lang w:eastAsia="zh-CN"/>
        </w:rPr>
        <w:t>/</w:t>
      </w:r>
      <w:proofErr w:type="gramEnd"/>
      <w:r w:rsidRPr="00E14102">
        <w:rPr>
          <w:rFonts w:hint="eastAsia"/>
          <w:lang w:eastAsia="zh-CN"/>
        </w:rPr>
        <w:t>非对称情况下传统</w:t>
      </w:r>
      <w:r w:rsidRPr="00E14102">
        <w:rPr>
          <w:rFonts w:hint="eastAsia"/>
          <w:lang w:eastAsia="zh-CN"/>
        </w:rPr>
        <w:t>FDD</w:t>
      </w:r>
      <w:r w:rsidRPr="00E14102">
        <w:rPr>
          <w:rFonts w:hint="eastAsia"/>
          <w:lang w:eastAsia="zh-CN"/>
        </w:rPr>
        <w:t>使用的示例。</w:t>
      </w:r>
    </w:p>
    <w:p w14:paraId="1CA8F65D" w14:textId="77777777" w:rsidR="00C52111" w:rsidRPr="00E14102" w:rsidRDefault="00C52111" w:rsidP="00C52111">
      <w:pPr>
        <w:pStyle w:val="FigureNo"/>
        <w:rPr>
          <w:lang w:eastAsia="zh-CN"/>
        </w:rPr>
      </w:pPr>
      <w:bookmarkStart w:id="12" w:name="_Ref509998604"/>
      <w:r w:rsidRPr="00E14102">
        <w:rPr>
          <w:rFonts w:hint="eastAsia"/>
          <w:lang w:eastAsia="zh-CN"/>
        </w:rPr>
        <w:t>图</w:t>
      </w:r>
      <w:r w:rsidRPr="00E14102">
        <w:rPr>
          <w:lang w:eastAsia="zh-CN"/>
        </w:rPr>
        <w:t>4</w:t>
      </w:r>
    </w:p>
    <w:bookmarkEnd w:id="12"/>
    <w:p w14:paraId="190016B1" w14:textId="77777777" w:rsidR="00C52111" w:rsidRPr="001155D0" w:rsidRDefault="00C52111" w:rsidP="00C52111">
      <w:pPr>
        <w:pStyle w:val="Figuretitle"/>
      </w:pPr>
      <w:proofErr w:type="spellStart"/>
      <w:r w:rsidRPr="001155D0">
        <w:rPr>
          <w:rFonts w:hint="eastAsia"/>
        </w:rPr>
        <w:t>针对</w:t>
      </w:r>
      <w:r w:rsidRPr="001155D0">
        <w:t>对称往</w:t>
      </w:r>
      <w:proofErr w:type="spellEnd"/>
      <w:r w:rsidRPr="001155D0">
        <w:rPr>
          <w:rFonts w:hint="eastAsia"/>
        </w:rPr>
        <w:t>/</w:t>
      </w:r>
      <w:proofErr w:type="spellStart"/>
      <w:r w:rsidRPr="001155D0">
        <w:t>返信道大小的</w:t>
      </w:r>
      <w:r w:rsidRPr="001155D0">
        <w:rPr>
          <w:rFonts w:hint="eastAsia"/>
        </w:rPr>
        <w:t>频率区块内</w:t>
      </w:r>
      <w:r w:rsidRPr="001155D0">
        <w:rPr>
          <w:rFonts w:hint="eastAsia"/>
        </w:rPr>
        <w:t>f</w:t>
      </w:r>
      <w:r w:rsidRPr="001155D0">
        <w:t>FDD</w:t>
      </w:r>
      <w:r w:rsidRPr="001155D0">
        <w:rPr>
          <w:rFonts w:hint="eastAsia"/>
        </w:rPr>
        <w:t>使用</w:t>
      </w:r>
      <w:r w:rsidRPr="001155D0">
        <w:t>示例</w:t>
      </w:r>
      <w:proofErr w:type="spellEnd"/>
    </w:p>
    <w:p w14:paraId="33735407" w14:textId="44966680" w:rsidR="00C52111" w:rsidRPr="00E14102" w:rsidRDefault="004A7C03" w:rsidP="00C52111">
      <w:pPr>
        <w:pStyle w:val="Figure"/>
        <w:rPr>
          <w:lang w:eastAsia="zh-CN"/>
        </w:rPr>
      </w:pPr>
      <w:r>
        <w:rPr>
          <w:noProof/>
          <w:lang w:eastAsia="zh-CN"/>
        </w:rPr>
        <w:drawing>
          <wp:inline distT="0" distB="0" distL="0" distR="0" wp14:anchorId="283E12D6" wp14:editId="0EAF83D8">
            <wp:extent cx="5486400" cy="1415415"/>
            <wp:effectExtent l="0" t="0" r="0" b="0"/>
            <wp:docPr id="1121252527" name="Picture 8" descr="图4显示针对对称往/返信道大小的频率区块内fFDD使用示例&#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252527" name="Picture 8" descr="图4显示针对对称往/返信道大小的频率区块内fFDD使用示例&#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86400" cy="1415415"/>
                    </a:xfrm>
                    <a:prstGeom prst="rect">
                      <a:avLst/>
                    </a:prstGeom>
                    <a:noFill/>
                    <a:ln>
                      <a:noFill/>
                    </a:ln>
                  </pic:spPr>
                </pic:pic>
              </a:graphicData>
            </a:graphic>
          </wp:inline>
        </w:drawing>
      </w:r>
    </w:p>
    <w:p w14:paraId="6D2FD1BD" w14:textId="77777777" w:rsidR="00C52111" w:rsidRPr="00E14102" w:rsidRDefault="00C52111" w:rsidP="00C52111">
      <w:pPr>
        <w:pStyle w:val="FigureNo"/>
        <w:rPr>
          <w:lang w:eastAsia="zh-CN"/>
        </w:rPr>
      </w:pPr>
      <w:bookmarkStart w:id="13" w:name="_Ref509998622"/>
      <w:r w:rsidRPr="00E14102">
        <w:rPr>
          <w:rFonts w:hint="eastAsia"/>
          <w:lang w:eastAsia="zh-CN"/>
        </w:rPr>
        <w:t>图</w:t>
      </w:r>
      <w:r w:rsidRPr="00E14102">
        <w:rPr>
          <w:lang w:eastAsia="zh-CN"/>
        </w:rPr>
        <w:t>5</w:t>
      </w:r>
    </w:p>
    <w:bookmarkEnd w:id="13"/>
    <w:p w14:paraId="5E8E2A5B" w14:textId="77777777" w:rsidR="00C52111" w:rsidRPr="001155D0" w:rsidRDefault="00C52111" w:rsidP="00C52111">
      <w:pPr>
        <w:pStyle w:val="Figuretitle"/>
      </w:pPr>
      <w:proofErr w:type="spellStart"/>
      <w:r w:rsidRPr="001155D0">
        <w:rPr>
          <w:rFonts w:hint="eastAsia"/>
        </w:rPr>
        <w:t>针对非</w:t>
      </w:r>
      <w:r w:rsidRPr="001155D0">
        <w:t>对称往</w:t>
      </w:r>
      <w:proofErr w:type="spellEnd"/>
      <w:r w:rsidRPr="001155D0">
        <w:rPr>
          <w:rFonts w:hint="eastAsia"/>
        </w:rPr>
        <w:t>/</w:t>
      </w:r>
      <w:proofErr w:type="spellStart"/>
      <w:r w:rsidRPr="001155D0">
        <w:t>返信道大小的</w:t>
      </w:r>
      <w:r w:rsidRPr="001155D0">
        <w:rPr>
          <w:rFonts w:hint="eastAsia"/>
        </w:rPr>
        <w:t>频率区块内</w:t>
      </w:r>
      <w:proofErr w:type="spellEnd"/>
      <w:r w:rsidRPr="001155D0">
        <w:rPr>
          <w:rFonts w:hint="eastAsia"/>
        </w:rPr>
        <w:t>FDD</w:t>
      </w:r>
      <w:r w:rsidRPr="001155D0">
        <w:rPr>
          <w:rFonts w:hint="eastAsia"/>
        </w:rPr>
        <w:t>（</w:t>
      </w:r>
      <w:proofErr w:type="spellStart"/>
      <w:r w:rsidRPr="001155D0">
        <w:rPr>
          <w:rFonts w:hint="eastAsia"/>
        </w:rPr>
        <w:t>f</w:t>
      </w:r>
      <w:r w:rsidRPr="001155D0">
        <w:t>FDD</w:t>
      </w:r>
      <w:proofErr w:type="spellEnd"/>
      <w:r w:rsidRPr="001155D0">
        <w:rPr>
          <w:rFonts w:hint="eastAsia"/>
        </w:rPr>
        <w:t>）</w:t>
      </w:r>
      <w:proofErr w:type="spellStart"/>
      <w:r w:rsidRPr="001155D0">
        <w:rPr>
          <w:rFonts w:hint="eastAsia"/>
        </w:rPr>
        <w:t>使用</w:t>
      </w:r>
      <w:r w:rsidRPr="001155D0">
        <w:t>示例</w:t>
      </w:r>
      <w:proofErr w:type="spellEnd"/>
    </w:p>
    <w:p w14:paraId="0EFBD814" w14:textId="661F8008" w:rsidR="00C52111" w:rsidRPr="00E14102" w:rsidRDefault="004A7C03" w:rsidP="00C52111">
      <w:pPr>
        <w:pStyle w:val="Figure"/>
        <w:rPr>
          <w:lang w:eastAsia="zh-CN"/>
        </w:rPr>
      </w:pPr>
      <w:r>
        <w:rPr>
          <w:noProof/>
          <w:lang w:eastAsia="zh-CN"/>
        </w:rPr>
        <w:drawing>
          <wp:inline distT="0" distB="0" distL="0" distR="0" wp14:anchorId="617F8F24" wp14:editId="21A0AA44">
            <wp:extent cx="3204376" cy="1558290"/>
            <wp:effectExtent l="0" t="0" r="0" b="3810"/>
            <wp:docPr id="729731997" name="Picture 10" descr="图5显示针对非对称往/返信道大小的频率区块内FDD（fFDD）使用示例&#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731997" name="Picture 10" descr="图5显示针对非对称往/返信道大小的频率区块内FDD（fFDD）使用示例&#10;"/>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41594"/>
                    <a:stretch>
                      <a:fillRect/>
                    </a:stretch>
                  </pic:blipFill>
                  <pic:spPr bwMode="auto">
                    <a:xfrm>
                      <a:off x="0" y="0"/>
                      <a:ext cx="3204376" cy="1558290"/>
                    </a:xfrm>
                    <a:prstGeom prst="rect">
                      <a:avLst/>
                    </a:prstGeom>
                    <a:noFill/>
                    <a:ln>
                      <a:noFill/>
                    </a:ln>
                    <a:extLst>
                      <a:ext uri="{53640926-AAD7-44D8-BBD7-CCE9431645EC}">
                        <a14:shadowObscured xmlns:a14="http://schemas.microsoft.com/office/drawing/2010/main"/>
                      </a:ext>
                    </a:extLst>
                  </pic:spPr>
                </pic:pic>
              </a:graphicData>
            </a:graphic>
          </wp:inline>
        </w:drawing>
      </w:r>
    </w:p>
    <w:p w14:paraId="18B39DCF" w14:textId="77777777" w:rsidR="00C52111" w:rsidRPr="00E14102" w:rsidRDefault="00C52111" w:rsidP="00C52111">
      <w:pPr>
        <w:pStyle w:val="FigureNo"/>
        <w:rPr>
          <w:lang w:eastAsia="zh-CN"/>
        </w:rPr>
      </w:pPr>
      <w:bookmarkStart w:id="14" w:name="_Ref509998635"/>
      <w:r w:rsidRPr="00E14102">
        <w:rPr>
          <w:rFonts w:hint="eastAsia"/>
          <w:lang w:eastAsia="zh-CN"/>
        </w:rPr>
        <w:lastRenderedPageBreak/>
        <w:t>图</w:t>
      </w:r>
      <w:r w:rsidRPr="00E14102">
        <w:rPr>
          <w:lang w:eastAsia="zh-CN"/>
        </w:rPr>
        <w:t>6</w:t>
      </w:r>
    </w:p>
    <w:bookmarkEnd w:id="14"/>
    <w:p w14:paraId="3DB9C20D" w14:textId="77777777" w:rsidR="00C52111" w:rsidRPr="00C44F3E" w:rsidRDefault="00C52111" w:rsidP="00C44F3E">
      <w:pPr>
        <w:pStyle w:val="Figuretitle"/>
      </w:pPr>
      <w:proofErr w:type="spellStart"/>
      <w:r w:rsidRPr="00C44F3E">
        <w:rPr>
          <w:rFonts w:hint="eastAsia"/>
        </w:rPr>
        <w:t>针对</w:t>
      </w:r>
      <w:r w:rsidRPr="00C44F3E">
        <w:t>对称往</w:t>
      </w:r>
      <w:proofErr w:type="spellEnd"/>
      <w:r w:rsidRPr="00C44F3E">
        <w:rPr>
          <w:rFonts w:hint="eastAsia"/>
        </w:rPr>
        <w:t>/</w:t>
      </w:r>
      <w:proofErr w:type="spellStart"/>
      <w:r w:rsidRPr="00C44F3E">
        <w:t>返信道大小的</w:t>
      </w:r>
      <w:r w:rsidRPr="00C44F3E">
        <w:rPr>
          <w:rFonts w:hint="eastAsia"/>
        </w:rPr>
        <w:t>配对频率区块</w:t>
      </w:r>
      <w:proofErr w:type="spellEnd"/>
      <w:r w:rsidRPr="00C44F3E">
        <w:t>FDD</w:t>
      </w:r>
      <w:proofErr w:type="spellStart"/>
      <w:r w:rsidRPr="00C44F3E">
        <w:rPr>
          <w:rFonts w:hint="eastAsia"/>
        </w:rPr>
        <w:t>使用</w:t>
      </w:r>
      <w:r w:rsidRPr="00C44F3E">
        <w:t>示例</w:t>
      </w:r>
      <w:proofErr w:type="spellEnd"/>
    </w:p>
    <w:p w14:paraId="1A563AE0" w14:textId="3533313F" w:rsidR="00C52111" w:rsidRPr="00E14102" w:rsidRDefault="004A7C03" w:rsidP="00C52111">
      <w:pPr>
        <w:pStyle w:val="Figure"/>
        <w:rPr>
          <w:lang w:eastAsia="zh-CN"/>
        </w:rPr>
      </w:pPr>
      <w:r>
        <w:rPr>
          <w:noProof/>
          <w:lang w:eastAsia="zh-CN"/>
        </w:rPr>
        <w:drawing>
          <wp:inline distT="0" distB="0" distL="0" distR="0" wp14:anchorId="33FAD5D5" wp14:editId="360BE395">
            <wp:extent cx="4675505" cy="1971675"/>
            <wp:effectExtent l="0" t="0" r="0" b="9525"/>
            <wp:docPr id="1926768115" name="Picture 11" descr="图6显示针对对称往/返信道大小的配对频率区块FDD使用示例&#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768115" name="Picture 11" descr="图6显示针对对称往/返信道大小的配对频率区块FDD使用示例&#1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675505" cy="1971675"/>
                    </a:xfrm>
                    <a:prstGeom prst="rect">
                      <a:avLst/>
                    </a:prstGeom>
                    <a:noFill/>
                    <a:ln>
                      <a:noFill/>
                    </a:ln>
                  </pic:spPr>
                </pic:pic>
              </a:graphicData>
            </a:graphic>
          </wp:inline>
        </w:drawing>
      </w:r>
    </w:p>
    <w:p w14:paraId="472A2EDC" w14:textId="77777777" w:rsidR="00C52111" w:rsidRPr="00E14102" w:rsidRDefault="00C52111" w:rsidP="00C52111">
      <w:pPr>
        <w:pStyle w:val="FigureNo"/>
        <w:rPr>
          <w:lang w:eastAsia="zh-CN"/>
        </w:rPr>
      </w:pPr>
      <w:bookmarkStart w:id="15" w:name="_Ref509998638"/>
      <w:r w:rsidRPr="00E14102">
        <w:rPr>
          <w:rFonts w:hint="eastAsia"/>
          <w:lang w:eastAsia="zh-CN"/>
        </w:rPr>
        <w:t>图</w:t>
      </w:r>
      <w:r w:rsidRPr="00E14102">
        <w:rPr>
          <w:lang w:eastAsia="zh-CN"/>
        </w:rPr>
        <w:t>7</w:t>
      </w:r>
    </w:p>
    <w:bookmarkEnd w:id="15"/>
    <w:p w14:paraId="385496AC" w14:textId="77777777" w:rsidR="00C52111" w:rsidRPr="00C44F3E" w:rsidRDefault="00C52111" w:rsidP="00C44F3E">
      <w:pPr>
        <w:pStyle w:val="Figuretitle"/>
      </w:pPr>
      <w:proofErr w:type="spellStart"/>
      <w:r w:rsidRPr="00C44F3E">
        <w:rPr>
          <w:rFonts w:hint="eastAsia"/>
        </w:rPr>
        <w:t>针对非</w:t>
      </w:r>
      <w:r w:rsidRPr="00C44F3E">
        <w:t>对称往</w:t>
      </w:r>
      <w:proofErr w:type="spellEnd"/>
      <w:r w:rsidRPr="00C44F3E">
        <w:rPr>
          <w:rFonts w:hint="eastAsia"/>
        </w:rPr>
        <w:t>/</w:t>
      </w:r>
      <w:proofErr w:type="spellStart"/>
      <w:r w:rsidRPr="00C44F3E">
        <w:t>返信道大小的</w:t>
      </w:r>
      <w:r w:rsidRPr="00C44F3E">
        <w:rPr>
          <w:rFonts w:hint="eastAsia"/>
        </w:rPr>
        <w:t>配对频率区块</w:t>
      </w:r>
      <w:proofErr w:type="spellEnd"/>
      <w:r w:rsidRPr="00C44F3E">
        <w:t>FDD</w:t>
      </w:r>
      <w:proofErr w:type="spellStart"/>
      <w:r w:rsidRPr="00C44F3E">
        <w:rPr>
          <w:rFonts w:hint="eastAsia"/>
        </w:rPr>
        <w:t>使用</w:t>
      </w:r>
      <w:r w:rsidRPr="00C44F3E">
        <w:t>示例</w:t>
      </w:r>
      <w:proofErr w:type="spellEnd"/>
    </w:p>
    <w:p w14:paraId="20251BC7" w14:textId="3D39BD5D" w:rsidR="00C52111" w:rsidRDefault="004A7C03" w:rsidP="00C52111">
      <w:pPr>
        <w:pStyle w:val="Figure"/>
        <w:rPr>
          <w:lang w:eastAsia="zh-CN"/>
        </w:rPr>
      </w:pPr>
      <w:r>
        <w:rPr>
          <w:noProof/>
          <w:lang w:eastAsia="zh-CN"/>
        </w:rPr>
        <w:drawing>
          <wp:inline distT="0" distB="0" distL="0" distR="0" wp14:anchorId="49EA941E" wp14:editId="1BD6FC7B">
            <wp:extent cx="4508500" cy="2146935"/>
            <wp:effectExtent l="0" t="0" r="6350" b="5715"/>
            <wp:docPr id="1430301545" name="Picture 12" descr="图7显示针对非对称往/返信道大小的配对频率区块FDD使用示例&#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301545" name="Picture 12" descr="图7显示针对非对称往/返信道大小的配对频率区块FDD使用示例&#1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508500" cy="2146935"/>
                    </a:xfrm>
                    <a:prstGeom prst="rect">
                      <a:avLst/>
                    </a:prstGeom>
                    <a:noFill/>
                    <a:ln>
                      <a:noFill/>
                    </a:ln>
                  </pic:spPr>
                </pic:pic>
              </a:graphicData>
            </a:graphic>
          </wp:inline>
        </w:drawing>
      </w:r>
    </w:p>
    <w:p w14:paraId="3F60E320" w14:textId="77777777" w:rsidR="00BF0F6B" w:rsidRPr="004C0611" w:rsidRDefault="00BF0F6B" w:rsidP="00BF0F6B">
      <w:pPr>
        <w:rPr>
          <w:lang w:eastAsia="zh-CN"/>
        </w:rPr>
      </w:pPr>
    </w:p>
    <w:p w14:paraId="02F627EF" w14:textId="77777777" w:rsidR="00BF0F6B" w:rsidRPr="00820D82" w:rsidRDefault="00BF0F6B" w:rsidP="00BF0F6B">
      <w:pPr>
        <w:pStyle w:val="Line"/>
        <w:keepNext/>
        <w:keepLines/>
        <w:rPr>
          <w:rFonts w:eastAsia="MS Mincho"/>
        </w:rPr>
      </w:pPr>
    </w:p>
    <w:sectPr w:rsidR="00BF0F6B" w:rsidRPr="00820D82" w:rsidSect="007565CC">
      <w:footerReference w:type="default" r:id="rId25"/>
      <w:pgSz w:w="11907" w:h="16834" w:code="9"/>
      <w:pgMar w:top="1418" w:right="1134" w:bottom="1134" w:left="1134" w:header="720" w:footer="48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9C8F6" w14:textId="77777777" w:rsidR="005C17D2" w:rsidRDefault="005C17D2">
      <w:r>
        <w:separator/>
      </w:r>
    </w:p>
  </w:endnote>
  <w:endnote w:type="continuationSeparator" w:id="0">
    <w:p w14:paraId="2D686506" w14:textId="77777777" w:rsidR="005C17D2" w:rsidRDefault="005C1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Next LT Pro Medium">
    <w:panose1 w:val="020B0604020202020204"/>
    <w:charset w:val="00"/>
    <w:family w:val="swiss"/>
    <w:notTrueType/>
    <w:pitch w:val="variable"/>
    <w:sig w:usb0="800000AF" w:usb1="5000204A" w:usb2="00000000" w:usb3="00000000" w:csb0="00000093" w:csb1="00000000"/>
  </w:font>
  <w:font w:name="AvenirNext LT Pro Regular">
    <w:panose1 w:val="020B0504020202020204"/>
    <w:charset w:val="00"/>
    <w:family w:val="swiss"/>
    <w:notTrueType/>
    <w:pitch w:val="variable"/>
    <w:sig w:usb0="800000AF" w:usb1="5000204A" w:usb2="00000000" w:usb3="00000000" w:csb0="00000093" w:csb1="00000000"/>
  </w:font>
  <w:font w:name="CG Times">
    <w:altName w:val="Times New Roman"/>
    <w:charset w:val="00"/>
    <w:family w:val="roman"/>
    <w:pitch w:val="variable"/>
    <w:sig w:usb0="00000007" w:usb1="00000000" w:usb2="00000000" w:usb3="00000000" w:csb0="00000093" w:csb1="00000000"/>
  </w:font>
  <w:font w:name="Batang">
    <w:panose1 w:val="02030600000101010101"/>
    <w:charset w:val="81"/>
    <w:family w:val="roman"/>
    <w:pitch w:val="variable"/>
    <w:sig w:usb0="B00002AF" w:usb1="69D77CFB" w:usb2="00000030" w:usb3="00000000" w:csb0="0008009F" w:csb1="00000000"/>
  </w:font>
  <w:font w:name="SimHei">
    <w:altName w:val="黑体"/>
    <w:panose1 w:val="02010609060101010101"/>
    <w:charset w:val="86"/>
    <w:family w:val="modern"/>
    <w:pitch w:val="fixed"/>
    <w:sig w:usb0="800002BF" w:usb1="38CF7CFA"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Microsoft YaHei">
    <w:altName w:val="微软雅黑"/>
    <w:panose1 w:val="020B0503020204020204"/>
    <w:charset w:val="86"/>
    <w:family w:val="swiss"/>
    <w:pitch w:val="variable"/>
    <w:sig w:usb0="80000287" w:usb1="2ACF3C50" w:usb2="00000016" w:usb3="00000000" w:csb0="0004001F" w:csb1="00000000"/>
  </w:font>
  <w:font w:name="STKaiti">
    <w:charset w:val="86"/>
    <w:family w:val="auto"/>
    <w:pitch w:val="variable"/>
    <w:sig w:usb0="00000287" w:usb1="080F0000" w:usb2="00000010" w:usb3="00000000" w:csb0="0004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3D85C" w14:textId="77777777" w:rsidR="00301DB3" w:rsidRDefault="00301DB3">
    <w:pPr>
      <w:pStyle w:val="Footer"/>
    </w:pPr>
    <w:r>
      <w:drawing>
        <wp:anchor distT="0" distB="0" distL="0" distR="0" simplePos="0" relativeHeight="251656192" behindDoc="0" locked="0" layoutInCell="1" allowOverlap="1" wp14:anchorId="6E64258C" wp14:editId="13015151">
          <wp:simplePos x="0" y="0"/>
          <wp:positionH relativeFrom="page">
            <wp:posOffset>6346209</wp:posOffset>
          </wp:positionH>
          <wp:positionV relativeFrom="page">
            <wp:posOffset>9501505</wp:posOffset>
          </wp:positionV>
          <wp:extent cx="738000" cy="813600"/>
          <wp:effectExtent l="0" t="0" r="0" b="0"/>
          <wp:wrapNone/>
          <wp:docPr id="1" name="image1.png" descr="International Telecommunication Un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International Telecommunication Union logo"/>
                  <pic:cNvPicPr/>
                </pic:nvPicPr>
                <pic:blipFill>
                  <a:blip r:embed="rId1" cstate="print"/>
                  <a:stretch>
                    <a:fillRect/>
                  </a:stretch>
                </pic:blipFill>
                <pic:spPr>
                  <a:xfrm>
                    <a:off x="0" y="0"/>
                    <a:ext cx="738000" cy="8136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21B83" w14:textId="77777777" w:rsidR="00C15F3E" w:rsidRDefault="00C15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5D846" w14:textId="77777777" w:rsidR="005C17D2" w:rsidRDefault="005C17D2">
      <w:r>
        <w:separator/>
      </w:r>
    </w:p>
  </w:footnote>
  <w:footnote w:type="continuationSeparator" w:id="0">
    <w:p w14:paraId="22793339" w14:textId="77777777" w:rsidR="005C17D2" w:rsidRDefault="005C17D2">
      <w:r>
        <w:continuationSeparator/>
      </w:r>
    </w:p>
  </w:footnote>
  <w:footnote w:id="1">
    <w:p w14:paraId="4DE1BF83" w14:textId="30EF16A0" w:rsidR="00C52111" w:rsidRPr="009C1720" w:rsidRDefault="00C52111" w:rsidP="00C52111">
      <w:pPr>
        <w:pStyle w:val="FootnoteText"/>
        <w:rPr>
          <w:lang w:val="en-US" w:eastAsia="zh-CN"/>
        </w:rPr>
      </w:pPr>
      <w:r w:rsidRPr="009C1720">
        <w:rPr>
          <w:rStyle w:val="FootnoteReference"/>
        </w:rPr>
        <w:footnoteRef/>
      </w:r>
      <w:r w:rsidRPr="009C1720">
        <w:rPr>
          <w:lang w:eastAsia="zh-CN"/>
        </w:rPr>
        <w:tab/>
      </w:r>
      <w:r w:rsidRPr="009C1720">
        <w:rPr>
          <w:rFonts w:hint="eastAsia"/>
          <w:lang w:eastAsia="zh-CN"/>
        </w:rPr>
        <w:t>灵活的频分双工（</w:t>
      </w:r>
      <w:r w:rsidRPr="009C1720">
        <w:rPr>
          <w:rFonts w:hint="eastAsia"/>
          <w:lang w:eastAsia="zh-CN"/>
        </w:rPr>
        <w:t>fFDD</w:t>
      </w:r>
      <w:r w:rsidRPr="009C1720">
        <w:rPr>
          <w:rFonts w:hint="eastAsia"/>
          <w:lang w:eastAsia="zh-CN"/>
        </w:rPr>
        <w:t>）系统无需传统射频双工滤波器即可实现所需的</w:t>
      </w:r>
      <w:r w:rsidRPr="009C1720">
        <w:rPr>
          <w:rFonts w:hint="eastAsia"/>
          <w:lang w:eastAsia="zh-CN"/>
        </w:rPr>
        <w:t>TX/RX</w:t>
      </w:r>
      <w:r w:rsidRPr="009C1720">
        <w:rPr>
          <w:rFonts w:hint="eastAsia"/>
          <w:lang w:eastAsia="zh-CN"/>
        </w:rPr>
        <w:t>隔离，但通过独立的</w:t>
      </w:r>
      <w:r w:rsidRPr="009C1720">
        <w:rPr>
          <w:rFonts w:hint="eastAsia"/>
          <w:lang w:eastAsia="zh-CN"/>
        </w:rPr>
        <w:t>TX/RX</w:t>
      </w:r>
      <w:r w:rsidRPr="009C1720">
        <w:rPr>
          <w:rFonts w:hint="eastAsia"/>
          <w:lang w:eastAsia="zh-CN"/>
        </w:rPr>
        <w:t>天线和</w:t>
      </w:r>
      <w:r w:rsidRPr="009C1720">
        <w:rPr>
          <w:rFonts w:hint="eastAsia"/>
          <w:lang w:eastAsia="zh-CN"/>
        </w:rPr>
        <w:t>/</w:t>
      </w:r>
      <w:r w:rsidRPr="009C1720">
        <w:rPr>
          <w:rFonts w:hint="eastAsia"/>
          <w:lang w:eastAsia="zh-CN"/>
        </w:rPr>
        <w:t>或数字抵消功能，可实现更窄的双工间隔。</w:t>
      </w:r>
    </w:p>
  </w:footnote>
  <w:footnote w:id="2">
    <w:p w14:paraId="687CE1CC" w14:textId="057C39EB" w:rsidR="00C52111" w:rsidRPr="009C1720" w:rsidRDefault="00C52111" w:rsidP="00C52111">
      <w:pPr>
        <w:pStyle w:val="FootnoteText"/>
        <w:rPr>
          <w:lang w:val="en-US" w:eastAsia="zh-CN"/>
        </w:rPr>
      </w:pPr>
      <w:r w:rsidRPr="009C1720">
        <w:rPr>
          <w:rStyle w:val="FootnoteReference"/>
        </w:rPr>
        <w:footnoteRef/>
      </w:r>
      <w:bookmarkStart w:id="2" w:name="_Hlk198804170"/>
      <w:r w:rsidRPr="009C1720">
        <w:rPr>
          <w:lang w:eastAsia="zh-CN"/>
        </w:rPr>
        <w:tab/>
      </w:r>
      <w:bookmarkEnd w:id="2"/>
      <w:r w:rsidRPr="009C1720">
        <w:rPr>
          <w:rFonts w:hint="eastAsia"/>
          <w:lang w:eastAsia="zh-CN"/>
        </w:rPr>
        <w:t>全双工（</w:t>
      </w:r>
      <w:r w:rsidRPr="009C1720">
        <w:rPr>
          <w:rFonts w:hint="eastAsia"/>
          <w:lang w:eastAsia="zh-CN"/>
        </w:rPr>
        <w:t>FD</w:t>
      </w:r>
      <w:r w:rsidRPr="009C1720">
        <w:rPr>
          <w:rFonts w:hint="eastAsia"/>
          <w:lang w:eastAsia="zh-CN"/>
        </w:rPr>
        <w:t>）系统对往</w:t>
      </w:r>
      <w:r w:rsidRPr="009C1720">
        <w:rPr>
          <w:rFonts w:hint="eastAsia"/>
          <w:lang w:eastAsia="zh-CN"/>
        </w:rPr>
        <w:t>/</w:t>
      </w:r>
      <w:r w:rsidRPr="009C1720">
        <w:rPr>
          <w:rFonts w:hint="eastAsia"/>
          <w:lang w:eastAsia="zh-CN"/>
        </w:rPr>
        <w:t>返使用相同的信道（如</w:t>
      </w:r>
      <w:r w:rsidRPr="009C1720">
        <w:rPr>
          <w:rFonts w:hint="eastAsia"/>
          <w:lang w:eastAsia="zh-CN"/>
        </w:rPr>
        <w:t>TDD</w:t>
      </w:r>
      <w:r w:rsidRPr="009C1720">
        <w:rPr>
          <w:rFonts w:hint="eastAsia"/>
          <w:lang w:eastAsia="zh-CN"/>
        </w:rPr>
        <w:t>系统），但针对的是</w:t>
      </w:r>
      <w:r w:rsidRPr="009C1720">
        <w:rPr>
          <w:rFonts w:hint="eastAsia"/>
          <w:lang w:eastAsia="zh-CN"/>
        </w:rPr>
        <w:t>100%</w:t>
      </w:r>
      <w:r w:rsidRPr="009C1720">
        <w:rPr>
          <w:rFonts w:hint="eastAsia"/>
          <w:lang w:eastAsia="zh-CN"/>
        </w:rPr>
        <w:t>的时间；它们应该通过独立的</w:t>
      </w:r>
      <w:r w:rsidRPr="009C1720">
        <w:rPr>
          <w:rFonts w:hint="eastAsia"/>
          <w:lang w:eastAsia="zh-CN"/>
        </w:rPr>
        <w:t>TX</w:t>
      </w:r>
      <w:r w:rsidRPr="009C1720">
        <w:rPr>
          <w:rFonts w:hint="eastAsia"/>
          <w:lang w:eastAsia="zh-CN"/>
        </w:rPr>
        <w:t>和</w:t>
      </w:r>
      <w:r w:rsidRPr="009C1720">
        <w:rPr>
          <w:rFonts w:hint="eastAsia"/>
          <w:lang w:eastAsia="zh-CN"/>
        </w:rPr>
        <w:t>RX</w:t>
      </w:r>
      <w:r w:rsidRPr="009C1720">
        <w:rPr>
          <w:rFonts w:hint="eastAsia"/>
          <w:lang w:eastAsia="zh-CN"/>
        </w:rPr>
        <w:t>天线以及数字抵消功能来提供必要的</w:t>
      </w:r>
      <w:r w:rsidRPr="009C1720">
        <w:rPr>
          <w:rFonts w:hint="eastAsia"/>
          <w:lang w:eastAsia="zh-CN"/>
        </w:rPr>
        <w:t>TX/RX</w:t>
      </w:r>
      <w:r w:rsidRPr="009C1720">
        <w:rPr>
          <w:rFonts w:hint="eastAsia"/>
          <w:lang w:eastAsia="zh-CN"/>
        </w:rPr>
        <w:t>隔离，而不是像在传统</w:t>
      </w:r>
      <w:r w:rsidRPr="009C1720">
        <w:rPr>
          <w:rFonts w:hint="eastAsia"/>
          <w:lang w:eastAsia="zh-CN"/>
        </w:rPr>
        <w:t>FDD</w:t>
      </w:r>
      <w:r w:rsidRPr="009C1720">
        <w:rPr>
          <w:rFonts w:hint="eastAsia"/>
          <w:lang w:eastAsia="zh-CN"/>
        </w:rPr>
        <w:t>系统中那样通过双工滤波器来实现。</w:t>
      </w:r>
    </w:p>
  </w:footnote>
  <w:footnote w:id="3">
    <w:p w14:paraId="19EF4DD1" w14:textId="77777777" w:rsidR="00C52111" w:rsidRPr="009C1720" w:rsidRDefault="00C52111" w:rsidP="00C52111">
      <w:pPr>
        <w:pStyle w:val="FootnoteText"/>
        <w:rPr>
          <w:lang w:eastAsia="zh-CN"/>
        </w:rPr>
      </w:pPr>
      <w:r w:rsidRPr="009C1720">
        <w:rPr>
          <w:rStyle w:val="FootnoteReference"/>
          <w:sz w:val="20"/>
        </w:rPr>
        <w:footnoteRef/>
      </w:r>
      <w:r w:rsidRPr="009C1720">
        <w:rPr>
          <w:lang w:eastAsia="zh-CN"/>
        </w:rPr>
        <w:tab/>
      </w:r>
      <w:r w:rsidRPr="009C1720">
        <w:rPr>
          <w:rFonts w:hint="eastAsia"/>
          <w:lang w:eastAsia="zh-CN"/>
        </w:rPr>
        <w:t>全双工（</w:t>
      </w:r>
      <w:r w:rsidRPr="009C1720">
        <w:rPr>
          <w:rFonts w:hint="eastAsia"/>
          <w:lang w:eastAsia="zh-CN"/>
        </w:rPr>
        <w:t>FD</w:t>
      </w:r>
      <w:r w:rsidRPr="009C1720">
        <w:rPr>
          <w:rFonts w:hint="eastAsia"/>
          <w:lang w:eastAsia="zh-CN"/>
        </w:rPr>
        <w:t>）系统对往</w:t>
      </w:r>
      <w:r w:rsidRPr="009C1720">
        <w:rPr>
          <w:rFonts w:hint="eastAsia"/>
          <w:lang w:eastAsia="zh-CN"/>
        </w:rPr>
        <w:t>/</w:t>
      </w:r>
      <w:r w:rsidRPr="009C1720">
        <w:rPr>
          <w:rFonts w:hint="eastAsia"/>
          <w:lang w:eastAsia="zh-CN"/>
        </w:rPr>
        <w:t>返使用相同的信道（如</w:t>
      </w:r>
      <w:r w:rsidRPr="009C1720">
        <w:rPr>
          <w:rFonts w:hint="eastAsia"/>
          <w:lang w:eastAsia="zh-CN"/>
        </w:rPr>
        <w:t>TDD</w:t>
      </w:r>
      <w:r w:rsidRPr="009C1720">
        <w:rPr>
          <w:rFonts w:hint="eastAsia"/>
          <w:lang w:eastAsia="zh-CN"/>
        </w:rPr>
        <w:t>系统），但针对的是</w:t>
      </w:r>
      <w:r w:rsidRPr="009C1720">
        <w:rPr>
          <w:rFonts w:hint="eastAsia"/>
          <w:lang w:eastAsia="zh-CN"/>
        </w:rPr>
        <w:t>100%</w:t>
      </w:r>
      <w:r w:rsidRPr="009C1720">
        <w:rPr>
          <w:rFonts w:hint="eastAsia"/>
          <w:lang w:eastAsia="zh-CN"/>
        </w:rPr>
        <w:t>的时间；它们应该通过独立的</w:t>
      </w:r>
      <w:r w:rsidRPr="009C1720">
        <w:rPr>
          <w:rFonts w:hint="eastAsia"/>
          <w:lang w:eastAsia="zh-CN"/>
        </w:rPr>
        <w:t>TX</w:t>
      </w:r>
      <w:r w:rsidRPr="009C1720">
        <w:rPr>
          <w:rFonts w:hint="eastAsia"/>
          <w:lang w:eastAsia="zh-CN"/>
        </w:rPr>
        <w:t>和</w:t>
      </w:r>
      <w:r w:rsidRPr="009C1720">
        <w:rPr>
          <w:rFonts w:hint="eastAsia"/>
          <w:lang w:eastAsia="zh-CN"/>
        </w:rPr>
        <w:t>RX</w:t>
      </w:r>
      <w:r w:rsidRPr="009C1720">
        <w:rPr>
          <w:rFonts w:hint="eastAsia"/>
          <w:lang w:eastAsia="zh-CN"/>
        </w:rPr>
        <w:t>天线以及数字抵消功能来提供必要的</w:t>
      </w:r>
      <w:r w:rsidRPr="009C1720">
        <w:rPr>
          <w:rFonts w:hint="eastAsia"/>
          <w:lang w:eastAsia="zh-CN"/>
        </w:rPr>
        <w:t>TX/RX</w:t>
      </w:r>
      <w:r w:rsidRPr="009C1720">
        <w:rPr>
          <w:rFonts w:hint="eastAsia"/>
          <w:lang w:eastAsia="zh-CN"/>
        </w:rPr>
        <w:t>隔离，而不是像在传统</w:t>
      </w:r>
      <w:r w:rsidRPr="009C1720">
        <w:rPr>
          <w:rFonts w:hint="eastAsia"/>
          <w:lang w:eastAsia="zh-CN"/>
        </w:rPr>
        <w:t>FDD</w:t>
      </w:r>
      <w:r w:rsidRPr="009C1720">
        <w:rPr>
          <w:rFonts w:hint="eastAsia"/>
          <w:lang w:eastAsia="zh-CN"/>
        </w:rPr>
        <w:t>系统中那样通过双工滤波器来实现。</w:t>
      </w:r>
    </w:p>
  </w:footnote>
  <w:footnote w:id="4">
    <w:p w14:paraId="0C890453" w14:textId="77777777" w:rsidR="00C52111" w:rsidRPr="009C1720" w:rsidRDefault="00C52111" w:rsidP="00C52111">
      <w:pPr>
        <w:pStyle w:val="FootnoteText"/>
        <w:rPr>
          <w:lang w:eastAsia="zh-CN"/>
        </w:rPr>
      </w:pPr>
      <w:r w:rsidRPr="009C1720">
        <w:rPr>
          <w:rStyle w:val="FootnoteReference"/>
          <w:sz w:val="20"/>
        </w:rPr>
        <w:footnoteRef/>
      </w:r>
      <w:r w:rsidRPr="009C1720">
        <w:rPr>
          <w:lang w:eastAsia="zh-CN"/>
        </w:rPr>
        <w:tab/>
      </w:r>
      <w:r w:rsidRPr="009C1720">
        <w:rPr>
          <w:rFonts w:hint="eastAsia"/>
          <w:lang w:eastAsia="zh-CN"/>
        </w:rPr>
        <w:t>在传统</w:t>
      </w:r>
      <w:r w:rsidRPr="009C1720">
        <w:rPr>
          <w:rFonts w:hint="eastAsia"/>
          <w:lang w:eastAsia="zh-CN"/>
        </w:rPr>
        <w:t>FDD</w:t>
      </w:r>
      <w:r w:rsidRPr="009C1720">
        <w:rPr>
          <w:rFonts w:hint="eastAsia"/>
          <w:lang w:eastAsia="zh-CN"/>
        </w:rPr>
        <w:t>系统中，</w:t>
      </w:r>
      <w:r w:rsidRPr="009C1720">
        <w:rPr>
          <w:rFonts w:hint="eastAsia"/>
          <w:lang w:eastAsia="zh-CN"/>
        </w:rPr>
        <w:t>TX/RX</w:t>
      </w:r>
      <w:r w:rsidRPr="009C1720">
        <w:rPr>
          <w:rFonts w:hint="eastAsia"/>
          <w:lang w:eastAsia="zh-CN"/>
        </w:rPr>
        <w:t>隔离是通过</w:t>
      </w:r>
      <w:r w:rsidRPr="009C1720">
        <w:rPr>
          <w:rFonts w:hint="eastAsia"/>
          <w:lang w:val="en-US" w:eastAsia="zh-CN"/>
        </w:rPr>
        <w:t>射频</w:t>
      </w:r>
      <w:r w:rsidRPr="009C1720">
        <w:rPr>
          <w:rFonts w:hint="eastAsia"/>
          <w:lang w:eastAsia="zh-CN"/>
        </w:rPr>
        <w:t>双工滤波器来获得的，而在灵活的</w:t>
      </w:r>
      <w:r w:rsidRPr="009C1720">
        <w:rPr>
          <w:rFonts w:hint="eastAsia"/>
          <w:lang w:eastAsia="zh-CN"/>
        </w:rPr>
        <w:t>频分双工（</w:t>
      </w:r>
      <w:r w:rsidRPr="009C1720">
        <w:rPr>
          <w:rFonts w:hint="eastAsia"/>
          <w:lang w:eastAsia="zh-CN"/>
        </w:rPr>
        <w:t>fFDD</w:t>
      </w:r>
      <w:r w:rsidRPr="009C1720">
        <w:rPr>
          <w:rFonts w:hint="eastAsia"/>
          <w:lang w:eastAsia="zh-CN"/>
        </w:rPr>
        <w:t>）系统中，隔离可以通过独立的</w:t>
      </w:r>
      <w:r w:rsidRPr="009C1720">
        <w:rPr>
          <w:rFonts w:hint="eastAsia"/>
          <w:lang w:eastAsia="zh-CN"/>
        </w:rPr>
        <w:t>TX/RX</w:t>
      </w:r>
      <w:r w:rsidRPr="009C1720">
        <w:rPr>
          <w:rFonts w:hint="eastAsia"/>
          <w:lang w:eastAsia="zh-CN"/>
        </w:rPr>
        <w:t>天线和</w:t>
      </w:r>
      <w:r w:rsidRPr="009C1720">
        <w:rPr>
          <w:rFonts w:hint="eastAsia"/>
          <w:lang w:eastAsia="zh-CN"/>
        </w:rPr>
        <w:t>/</w:t>
      </w:r>
      <w:r w:rsidRPr="009C1720">
        <w:rPr>
          <w:rFonts w:hint="eastAsia"/>
          <w:lang w:eastAsia="zh-CN"/>
        </w:rPr>
        <w:t>或数字抵消功能来获得（类似于</w:t>
      </w:r>
      <w:r w:rsidRPr="009C1720">
        <w:rPr>
          <w:rFonts w:hint="eastAsia"/>
          <w:lang w:eastAsia="zh-CN"/>
        </w:rPr>
        <w:t>XPIC</w:t>
      </w:r>
      <w:r w:rsidRPr="009C1720">
        <w:rPr>
          <w:rFonts w:hint="eastAsia"/>
          <w:lang w:eastAsia="zh-CN"/>
        </w:rPr>
        <w:t>技术）；这增强了</w:t>
      </w:r>
      <w:r w:rsidRPr="009C1720">
        <w:rPr>
          <w:rFonts w:hint="eastAsia"/>
          <w:lang w:eastAsia="zh-CN"/>
        </w:rPr>
        <w:t>TX/RX</w:t>
      </w:r>
      <w:r w:rsidRPr="009C1720">
        <w:rPr>
          <w:rFonts w:hint="eastAsia"/>
          <w:lang w:eastAsia="zh-CN"/>
        </w:rPr>
        <w:t>隔离能力，并允许更窄的双工间隔。</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321AB" w14:textId="77777777" w:rsidR="001B164E" w:rsidRDefault="001B164E">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490" w:type="dxa"/>
      <w:tblInd w:w="-3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3"/>
      <w:gridCol w:w="5917"/>
    </w:tblGrid>
    <w:tr w:rsidR="005B0371" w:rsidRPr="00A239D1" w14:paraId="5E228402" w14:textId="77777777" w:rsidTr="0019307B">
      <w:tc>
        <w:tcPr>
          <w:tcW w:w="4634" w:type="dxa"/>
          <w:vAlign w:val="center"/>
        </w:tcPr>
        <w:p w14:paraId="0667B24A" w14:textId="77777777" w:rsidR="00EE47C4" w:rsidRPr="005B0371" w:rsidRDefault="00425BC7" w:rsidP="00B9169E">
          <w:pPr>
            <w:pStyle w:val="Header"/>
            <w:jc w:val="left"/>
            <w:rPr>
              <w:rFonts w:ascii="Arial Black" w:hAnsi="Arial Black" w:cs="Arial"/>
              <w:color w:val="FFFFFF" w:themeColor="background1"/>
              <w:sz w:val="32"/>
              <w:szCs w:val="32"/>
            </w:rPr>
          </w:pPr>
          <w:r w:rsidRPr="005B0371">
            <w:rPr>
              <w:rFonts w:ascii="Arial Black" w:hAnsi="Arial Black" w:cs="Arial"/>
              <w:color w:val="FFFFFF" w:themeColor="background1"/>
              <w:sz w:val="32"/>
              <w:szCs w:val="32"/>
            </w:rPr>
            <w:t xml:space="preserve"> </w:t>
          </w:r>
        </w:p>
      </w:tc>
      <w:tc>
        <w:tcPr>
          <w:tcW w:w="5998" w:type="dxa"/>
          <w:vAlign w:val="center"/>
        </w:tcPr>
        <w:p w14:paraId="532F7183" w14:textId="77777777" w:rsidR="00EE47C4" w:rsidRPr="00A6505A" w:rsidRDefault="00A6505A" w:rsidP="00744F8B">
          <w:pPr>
            <w:pStyle w:val="Header"/>
            <w:jc w:val="right"/>
            <w:rPr>
              <w:rFonts w:ascii="SimHei" w:eastAsia="SimHei" w:hAnsi="SimHei"/>
              <w:b/>
              <w:spacing w:val="4"/>
              <w:szCs w:val="24"/>
            </w:rPr>
          </w:pPr>
          <w:r w:rsidRPr="00A6505A">
            <w:rPr>
              <w:rFonts w:ascii="SimHei" w:eastAsia="SimHei" w:hAnsi="SimHei" w:cs="Microsoft YaHei" w:hint="eastAsia"/>
              <w:b/>
              <w:spacing w:val="4"/>
              <w:szCs w:val="24"/>
              <w:lang w:eastAsia="zh-CN"/>
            </w:rPr>
            <w:t>国际电信联盟</w:t>
          </w:r>
        </w:p>
      </w:tc>
    </w:tr>
    <w:tr w:rsidR="005B0371" w:rsidRPr="00A239D1" w14:paraId="7F8359EF" w14:textId="77777777" w:rsidTr="0019307B">
      <w:tc>
        <w:tcPr>
          <w:tcW w:w="4634" w:type="dxa"/>
          <w:vAlign w:val="center"/>
        </w:tcPr>
        <w:p w14:paraId="6D2F1D43" w14:textId="77777777" w:rsidR="00EE47C4" w:rsidRPr="003F7AA8" w:rsidRDefault="003F7AA8" w:rsidP="00744F8B">
          <w:pPr>
            <w:pStyle w:val="Header"/>
            <w:jc w:val="left"/>
            <w:rPr>
              <w:rFonts w:ascii="SimHei" w:eastAsia="SimHei" w:hAnsi="SimHei"/>
              <w:spacing w:val="4"/>
              <w:sz w:val="21"/>
              <w:szCs w:val="21"/>
            </w:rPr>
          </w:pPr>
          <w:r w:rsidRPr="003F7AA8">
            <w:rPr>
              <w:rFonts w:ascii="SimHei" w:eastAsia="SimHei" w:hAnsi="SimHei" w:cs="Microsoft YaHei" w:hint="eastAsia"/>
              <w:spacing w:val="4"/>
              <w:szCs w:val="24"/>
              <w:lang w:eastAsia="zh-CN"/>
            </w:rPr>
            <w:t>建议书</w:t>
          </w:r>
        </w:p>
      </w:tc>
      <w:tc>
        <w:tcPr>
          <w:tcW w:w="5998" w:type="dxa"/>
          <w:vAlign w:val="center"/>
        </w:tcPr>
        <w:p w14:paraId="438279B1" w14:textId="77777777" w:rsidR="00EE47C4" w:rsidRPr="00A6505A" w:rsidRDefault="00A6505A" w:rsidP="00744F8B">
          <w:pPr>
            <w:pStyle w:val="Header"/>
            <w:jc w:val="right"/>
            <w:rPr>
              <w:rFonts w:ascii="SimHei" w:eastAsia="SimHei" w:hAnsi="SimHei"/>
              <w:spacing w:val="4"/>
              <w:szCs w:val="24"/>
            </w:rPr>
          </w:pPr>
          <w:r w:rsidRPr="00A6505A">
            <w:rPr>
              <w:rFonts w:ascii="SimHei" w:eastAsia="SimHei" w:hAnsi="SimHei" w:cs="Microsoft YaHei" w:hint="eastAsia"/>
              <w:spacing w:val="4"/>
              <w:szCs w:val="24"/>
              <w:lang w:eastAsia="zh-CN"/>
            </w:rPr>
            <w:t>无线电通信部</w:t>
          </w:r>
          <w:r w:rsidR="0022016C">
            <w:rPr>
              <w:rFonts w:ascii="SimHei" w:eastAsia="SimHei" w:hAnsi="SimHei" w:cs="Microsoft YaHei" w:hint="eastAsia"/>
              <w:spacing w:val="4"/>
              <w:szCs w:val="24"/>
              <w:lang w:eastAsia="zh-CN"/>
            </w:rPr>
            <w:t>门</w:t>
          </w:r>
        </w:p>
      </w:tc>
    </w:tr>
  </w:tbl>
  <w:p w14:paraId="6D1E0F78" w14:textId="77777777" w:rsidR="00EE47C4" w:rsidRDefault="00F7325C" w:rsidP="004A6FEB">
    <w:pPr>
      <w:pStyle w:val="Header"/>
    </w:pPr>
    <w:r>
      <w:rPr>
        <w:rFonts w:ascii="Arial Black" w:hAnsi="Arial Black" w:cs="Arial"/>
        <w:noProof/>
        <w:sz w:val="32"/>
        <w:szCs w:val="32"/>
      </w:rPr>
      <w:drawing>
        <wp:anchor distT="0" distB="0" distL="114300" distR="114300" simplePos="0" relativeHeight="251660288" behindDoc="0" locked="0" layoutInCell="1" allowOverlap="1" wp14:anchorId="3CA4A2E1" wp14:editId="13095BC5">
          <wp:simplePos x="0" y="0"/>
          <wp:positionH relativeFrom="column">
            <wp:posOffset>-243205</wp:posOffset>
          </wp:positionH>
          <wp:positionV relativeFrom="paragraph">
            <wp:posOffset>-567690</wp:posOffset>
          </wp:positionV>
          <wp:extent cx="1809750" cy="391427"/>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39142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07D4">
      <w:rPr>
        <w:rFonts w:ascii="Arial" w:hAnsi="Arial" w:cs="Arial"/>
        <w:noProof/>
      </w:rPr>
      <mc:AlternateContent>
        <mc:Choice Requires="wps">
          <w:drawing>
            <wp:anchor distT="0" distB="0" distL="114300" distR="114300" simplePos="0" relativeHeight="251658240" behindDoc="0" locked="0" layoutInCell="1" allowOverlap="1" wp14:anchorId="691259B9" wp14:editId="00090127">
              <wp:simplePos x="0" y="0"/>
              <wp:positionH relativeFrom="column">
                <wp:posOffset>-106045</wp:posOffset>
              </wp:positionH>
              <wp:positionV relativeFrom="paragraph">
                <wp:posOffset>164465</wp:posOffset>
              </wp:positionV>
              <wp:extent cx="301625" cy="172085"/>
              <wp:effectExtent l="17780" t="12065" r="23495" b="15875"/>
              <wp:wrapNone/>
              <wp:docPr id="6"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01625" cy="172085"/>
                      </a:xfrm>
                      <a:prstGeom prst="triangle">
                        <a:avLst>
                          <a:gd name="adj" fmla="val 50000"/>
                        </a:avLst>
                      </a:prstGeom>
                      <a:solidFill>
                        <a:schemeClr val="bg1">
                          <a:lumMod val="100000"/>
                          <a:lumOff val="0"/>
                        </a:schemeClr>
                      </a:solidFill>
                      <a:ln w="9525">
                        <a:solidFill>
                          <a:srgbClr val="F8F8F8"/>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EF7113"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 o:spid="_x0000_s1026" type="#_x0000_t5" style="position:absolute;margin-left:-8.35pt;margin-top:12.95pt;width:23.75pt;height:13.55pt;rotation:18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" fillcolor="white [3212]" strokecolor="#f8f8f8"/>
          </w:pict>
        </mc:Fallback>
      </mc:AlternateContent>
    </w:r>
  </w:p>
  <w:p w14:paraId="3544734B" w14:textId="77777777" w:rsidR="004A6FEB" w:rsidRDefault="00A507D4" w:rsidP="004A6FEB">
    <w:pPr>
      <w:pStyle w:val="Header"/>
      <w:ind w:right="360"/>
      <w:jc w:val="both"/>
    </w:pPr>
    <w:r>
      <w:rPr>
        <w:noProof/>
      </w:rPr>
      <mc:AlternateContent>
        <mc:Choice Requires="wpg">
          <w:drawing>
            <wp:anchor distT="0" distB="0" distL="114300" distR="114300" simplePos="0" relativeHeight="251659264" behindDoc="0" locked="0" layoutInCell="1" allowOverlap="1" wp14:anchorId="747DDAB4" wp14:editId="1B3C2BAC">
              <wp:simplePos x="0" y="0"/>
              <wp:positionH relativeFrom="page">
                <wp:posOffset>0</wp:posOffset>
              </wp:positionH>
              <wp:positionV relativeFrom="page">
                <wp:posOffset>1196340</wp:posOffset>
              </wp:positionV>
              <wp:extent cx="7560310" cy="236220"/>
              <wp:effectExtent l="9525" t="5715" r="12065" b="5715"/>
              <wp:wrapNone/>
              <wp:docPr id="2" name="docshapegroup6" descr="Header separator line"/>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36220"/>
                        <a:chOff x="0" y="1884"/>
                        <a:chExt cx="11906" cy="372"/>
                      </a:xfrm>
                    </wpg:grpSpPr>
                    <wps:wsp>
                      <wps:cNvPr id="3" name="docshape7" descr="Header separator line"/>
                      <wps:cNvSpPr>
                        <a:spLocks noChangeArrowheads="1"/>
                      </wps:cNvSpPr>
                      <wps:spPr bwMode="auto">
                        <a:xfrm>
                          <a:off x="0" y="1944"/>
                          <a:ext cx="11906" cy="312"/>
                        </a:xfrm>
                        <a:prstGeom prst="rect">
                          <a:avLst/>
                        </a:prstGeom>
                        <a:solidFill>
                          <a:srgbClr val="009CD6"/>
                        </a:solidFill>
                        <a:ln w="9525">
                          <a:solidFill>
                            <a:srgbClr val="009CD6"/>
                          </a:solidFill>
                          <a:miter lim="800000"/>
                          <a:headEnd/>
                          <a:tailEnd/>
                        </a:ln>
                      </wps:spPr>
                      <wps:bodyPr rot="0" vert="horz" wrap="square" lIns="91440" tIns="45720" rIns="91440" bIns="45720" anchor="t" anchorCtr="0" upright="1">
                        <a:noAutofit/>
                      </wps:bodyPr>
                    </wps:wsp>
                    <wps:wsp>
                      <wps:cNvPr id="4" name="docshape8" descr="Header separator line"/>
                      <wps:cNvSpPr>
                        <a:spLocks/>
                      </wps:cNvSpPr>
                      <wps:spPr bwMode="auto">
                        <a:xfrm>
                          <a:off x="1109" y="1884"/>
                          <a:ext cx="627" cy="314"/>
                        </a:xfrm>
                        <a:custGeom>
                          <a:avLst/>
                          <a:gdLst>
                            <a:gd name="T0" fmla="+- 0 1736 1109"/>
                            <a:gd name="T1" fmla="*/ T0 w 627"/>
                            <a:gd name="T2" fmla="+- 0 1884 1884"/>
                            <a:gd name="T3" fmla="*/ 1884 h 314"/>
                            <a:gd name="T4" fmla="+- 0 1109 1109"/>
                            <a:gd name="T5" fmla="*/ T4 w 627"/>
                            <a:gd name="T6" fmla="+- 0 1884 1884"/>
                            <a:gd name="T7" fmla="*/ 1884 h 314"/>
                            <a:gd name="T8" fmla="+- 0 1423 1109"/>
                            <a:gd name="T9" fmla="*/ T8 w 627"/>
                            <a:gd name="T10" fmla="+- 0 2197 1884"/>
                            <a:gd name="T11" fmla="*/ 2197 h 314"/>
                            <a:gd name="T12" fmla="+- 0 1736 1109"/>
                            <a:gd name="T13" fmla="*/ T12 w 627"/>
                            <a:gd name="T14" fmla="+- 0 1884 1884"/>
                            <a:gd name="T15" fmla="*/ 1884 h 314"/>
                          </a:gdLst>
                          <a:ahLst/>
                          <a:cxnLst>
                            <a:cxn ang="0">
                              <a:pos x="T1" y="T3"/>
                            </a:cxn>
                            <a:cxn ang="0">
                              <a:pos x="T5" y="T7"/>
                            </a:cxn>
                            <a:cxn ang="0">
                              <a:pos x="T9" y="T11"/>
                            </a:cxn>
                            <a:cxn ang="0">
                              <a:pos x="T13" y="T15"/>
                            </a:cxn>
                          </a:cxnLst>
                          <a:rect l="0" t="0" r="r" b="b"/>
                          <a:pathLst>
                            <a:path w="627" h="314">
                              <a:moveTo>
                                <a:pt x="627" y="0"/>
                              </a:moveTo>
                              <a:lnTo>
                                <a:pt x="0" y="0"/>
                              </a:lnTo>
                              <a:lnTo>
                                <a:pt x="314" y="313"/>
                              </a:lnTo>
                              <a:lnTo>
                                <a:pt x="627" y="0"/>
                              </a:lnTo>
                              <a:close/>
                            </a:path>
                          </a:pathLst>
                        </a:custGeom>
                        <a:solidFill>
                          <a:schemeClr val="bg1">
                            <a:lumMod val="100000"/>
                            <a:lumOff val="0"/>
                          </a:schemeClr>
                        </a:solidFill>
                        <a:ln>
                          <a:noFill/>
                        </a:ln>
                        <a:extLst>
                          <a:ext uri="{91240B29-F687-4F45-9708-019B960494DF}">
                            <a14:hiddenLine xmlns:a14="http://schemas.microsoft.com/office/drawing/2010/main" w="9525">
                              <a:solidFill>
                                <a:srgbClr val="009CD6"/>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47500B" id="docshapegroup6" o:spid="_x0000_s1026" alt="Header separator line" style="position:absolute;margin-left:0;margin-top:94.2pt;width:595.3pt;height:18.6pt;z-index:251659264;mso-position-horizontal-relative:page;mso-position-vertical-relative:page" coordorigin=",1884" coordsize="11906,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">
              <v:rect id="docshape7" o:spid="_x0000_s1027" alt="Header separator line" style="position:absolute;top:1944;width:11906;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" fillcolor="#009cd6" strokecolor="#009cd6"/>
              <v:shape id="docshape8" o:spid="_x0000_s1028" alt="Header separator line" style="position:absolute;left:1109;top:1884;width:627;height:314;visibility:visible;mso-wrap-style:square;v-text-anchor:top" coordsize="627,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" path="m627,l,,314,313,627,xe" fillcolor="white [3212]" stroked="f" strokecolor="#009cd6">
                <v:path arrowok="t" o:connecttype="custom" o:connectlocs="627,1884;0,1884;314,2197;627,1884" o:connectangles="0,0,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5A197" w14:textId="1E6A6CCC" w:rsidR="001B164E" w:rsidRPr="00D72623" w:rsidRDefault="00D72623" w:rsidP="00D72623">
    <w:pPr>
      <w:pStyle w:val="Header"/>
      <w:jc w:val="left"/>
      <w:rPr>
        <w:lang w:val="en-US"/>
      </w:rPr>
    </w:pPr>
    <w:r>
      <w:rPr>
        <w:rStyle w:val="PageNumber"/>
        <w:b/>
        <w:bCs/>
      </w:rPr>
      <w:fldChar w:fldCharType="begin"/>
    </w:r>
    <w:r>
      <w:rPr>
        <w:rStyle w:val="PageNumber"/>
        <w:b/>
        <w:bCs/>
        <w:lang w:val="en-US"/>
      </w:rPr>
      <w:instrText xml:space="preserve"> PAGE </w:instrText>
    </w:r>
    <w:r>
      <w:rPr>
        <w:rStyle w:val="PageNumber"/>
        <w:b/>
        <w:bCs/>
      </w:rPr>
      <w:fldChar w:fldCharType="separate"/>
    </w:r>
    <w:r>
      <w:rPr>
        <w:rStyle w:val="PageNumber"/>
        <w:b/>
        <w:bCs/>
      </w:rPr>
      <w:t>i</w:t>
    </w:r>
    <w:proofErr w:type="gramStart"/>
    <w:r>
      <w:rPr>
        <w:rStyle w:val="PageNumber"/>
        <w:b/>
        <w:bCs/>
      </w:rPr>
      <w:t>i</w:t>
    </w:r>
    <w:proofErr w:type="gramEnd"/>
    <w:r>
      <w:rPr>
        <w:rStyle w:val="PageNumber"/>
        <w:b/>
        <w:bCs/>
      </w:rPr>
      <w:fldChar w:fldCharType="end"/>
    </w:r>
    <w:r>
      <w:rPr>
        <w:lang w:val="en-US"/>
      </w:rPr>
      <w:tab/>
    </w:r>
    <w:r>
      <w:rPr>
        <w:b/>
        <w:bCs/>
      </w:rPr>
      <w:fldChar w:fldCharType="begin"/>
    </w:r>
    <w:r>
      <w:rPr>
        <w:b/>
        <w:bCs/>
        <w:lang w:val="en-US"/>
      </w:rPr>
      <w:instrText>styleref href</w:instrText>
    </w:r>
    <w:r>
      <w:rPr>
        <w:b/>
        <w:bCs/>
      </w:rPr>
      <w:fldChar w:fldCharType="separate"/>
    </w:r>
    <w:r w:rsidR="00F178C0">
      <w:rPr>
        <w:rFonts w:hint="eastAsia"/>
        <w:b/>
        <w:bCs/>
        <w:noProof/>
        <w:lang w:val="en-US"/>
      </w:rPr>
      <w:t>ITU-R  F.2173-0</w:t>
    </w:r>
    <w:r w:rsidR="00F178C0">
      <w:rPr>
        <w:rFonts w:hint="eastAsia"/>
        <w:b/>
        <w:bCs/>
        <w:noProof/>
        <w:lang w:val="en-US"/>
      </w:rPr>
      <w:t>建议书</w:t>
    </w:r>
    <w:r>
      <w:rPr>
        <w:b/>
        <w:bCs/>
      </w:rPr>
      <w:fldChar w:fldCharType="end"/>
    </w:r>
    <w:r w:rsidR="00942220">
      <w:rPr>
        <w:b/>
        <w:bCs/>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6E658" w14:textId="7041282F" w:rsidR="001B164E" w:rsidRDefault="001B164E">
    <w:pPr>
      <w:pStyle w:val="Header"/>
    </w:pPr>
    <w:r>
      <w:tab/>
    </w:r>
    <w:r w:rsidR="006C37D5">
      <w:rPr>
        <w:b/>
        <w:bCs/>
      </w:rPr>
      <w:fldChar w:fldCharType="begin"/>
    </w:r>
    <w:r>
      <w:rPr>
        <w:b/>
        <w:bCs/>
      </w:rPr>
      <w:instrText>styleref href</w:instrText>
    </w:r>
    <w:r w:rsidR="006C37D5">
      <w:rPr>
        <w:b/>
        <w:bCs/>
      </w:rPr>
      <w:fldChar w:fldCharType="separate"/>
    </w:r>
    <w:r w:rsidR="00F178C0">
      <w:rPr>
        <w:rFonts w:hint="eastAsia"/>
        <w:b/>
        <w:bCs/>
        <w:noProof/>
      </w:rPr>
      <w:t>ITU-R  F.2173-0</w:t>
    </w:r>
    <w:r w:rsidR="00F178C0">
      <w:rPr>
        <w:rFonts w:hint="eastAsia"/>
        <w:b/>
        <w:bCs/>
        <w:noProof/>
      </w:rPr>
      <w:t>建议书</w:t>
    </w:r>
    <w:r w:rsidR="006C37D5">
      <w:rPr>
        <w:b/>
        <w:bCs/>
      </w:rPr>
      <w:fldChar w:fldCharType="end"/>
    </w:r>
    <w:r>
      <w:tab/>
    </w:r>
    <w:r w:rsidR="006C37D5">
      <w:rPr>
        <w:rStyle w:val="PageNumber"/>
        <w:b/>
        <w:bCs/>
      </w:rPr>
      <w:fldChar w:fldCharType="begin"/>
    </w:r>
    <w:r>
      <w:rPr>
        <w:rStyle w:val="PageNumber"/>
        <w:b/>
        <w:bCs/>
      </w:rPr>
      <w:instrText xml:space="preserve"> PAGE </w:instrText>
    </w:r>
    <w:r w:rsidR="006C37D5">
      <w:rPr>
        <w:rStyle w:val="PageNumber"/>
        <w:b/>
        <w:bCs/>
      </w:rPr>
      <w:fldChar w:fldCharType="separate"/>
    </w:r>
    <w:r w:rsidR="00C84DB7">
      <w:rPr>
        <w:rStyle w:val="PageNumber"/>
        <w:b/>
        <w:bCs/>
        <w:noProof/>
      </w:rPr>
      <w:t>1</w:t>
    </w:r>
    <w:r w:rsidR="006C37D5">
      <w:rPr>
        <w:rStyle w:val="PageNumber"/>
        <w:b/>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E0741"/>
    <w:multiLevelType w:val="hybridMultilevel"/>
    <w:tmpl w:val="73506790"/>
    <w:lvl w:ilvl="0" w:tplc="9FA02DF4">
      <w:numFmt w:val="bullet"/>
      <w:lvlText w:val="–"/>
      <w:lvlJc w:val="left"/>
      <w:pPr>
        <w:tabs>
          <w:tab w:val="num" w:pos="795"/>
        </w:tabs>
        <w:ind w:left="795" w:hanging="795"/>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642661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mirrorMargins/>
  <w:hideSpellingErrors/>
  <w:hideGrammaticalErrors/>
  <w:activeWritingStyle w:appName="MSWord" w:lang="en-US" w:vendorID="64" w:dllVersion="5" w:nlCheck="1" w:checkStyle="0"/>
  <w:activeWritingStyle w:appName="MSWord" w:lang="en-US" w:vendorID="64" w:dllVersion="6" w:nlCheck="1" w:checkStyle="1"/>
  <w:activeWritingStyle w:appName="MSWord" w:lang="fr-FR" w:vendorID="64" w:dllVersion="6" w:nlCheck="1" w:checkStyle="0"/>
  <w:activeWritingStyle w:appName="MSWord" w:lang="en-GB" w:vendorID="64" w:dllVersion="6" w:nlCheck="1" w:checkStyle="1"/>
  <w:activeWritingStyle w:appName="MSWord" w:lang="fr-CH" w:vendorID="64" w:dllVersion="6" w:nlCheck="1" w:checkStyle="0"/>
  <w:activeWritingStyle w:appName="MSWord" w:lang="es-ES_tradnl" w:vendorID="64" w:dllVersion="6" w:nlCheck="1" w:checkStyle="1"/>
  <w:activeWritingStyle w:appName="MSWord" w:lang="fr-FR" w:vendorID="64" w:dllVersion="0" w:nlCheck="1" w:checkStyle="0"/>
  <w:activeWritingStyle w:appName="MSWord" w:lang="en-US" w:vendorID="64" w:dllVersion="0" w:nlCheck="1" w:checkStyle="0"/>
  <w:activeWritingStyle w:appName="MSWord" w:lang="fr-CH" w:vendorID="64" w:dllVersion="0" w:nlCheck="1" w:checkStyle="0"/>
  <w:activeWritingStyle w:appName="MSWord" w:lang="en-GB"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zh-CN" w:vendorID="64" w:dllVersion="0" w:nlCheck="1" w:checkStyle="1"/>
  <w:activeWritingStyle w:appName="MSWord" w:lang="fr-CH" w:vendorID="64" w:dllVersion="4096" w:nlCheck="1" w:checkStyle="0"/>
  <w:activeWritingStyle w:appName="MSWord" w:lang="fr-FR"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50">
      <o:colormru v:ext="edit" colors="#d62a47,#f8f8f8"/>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106"/>
    <w:rsid w:val="00013002"/>
    <w:rsid w:val="00014593"/>
    <w:rsid w:val="00030106"/>
    <w:rsid w:val="00036EE3"/>
    <w:rsid w:val="00045431"/>
    <w:rsid w:val="00056040"/>
    <w:rsid w:val="00072484"/>
    <w:rsid w:val="00075ED8"/>
    <w:rsid w:val="00095530"/>
    <w:rsid w:val="00096612"/>
    <w:rsid w:val="000A3130"/>
    <w:rsid w:val="000B1B2B"/>
    <w:rsid w:val="000B7683"/>
    <w:rsid w:val="000D0677"/>
    <w:rsid w:val="000D78C5"/>
    <w:rsid w:val="000E0548"/>
    <w:rsid w:val="000E6A6E"/>
    <w:rsid w:val="00102934"/>
    <w:rsid w:val="0011142E"/>
    <w:rsid w:val="001155D0"/>
    <w:rsid w:val="00147110"/>
    <w:rsid w:val="001477C8"/>
    <w:rsid w:val="001511A6"/>
    <w:rsid w:val="00151FFD"/>
    <w:rsid w:val="00171C4D"/>
    <w:rsid w:val="0017562F"/>
    <w:rsid w:val="0019307B"/>
    <w:rsid w:val="001A5D68"/>
    <w:rsid w:val="001B0927"/>
    <w:rsid w:val="001B164E"/>
    <w:rsid w:val="001B4D9E"/>
    <w:rsid w:val="001B7886"/>
    <w:rsid w:val="001F38BB"/>
    <w:rsid w:val="002058CE"/>
    <w:rsid w:val="002165F1"/>
    <w:rsid w:val="0022016C"/>
    <w:rsid w:val="00233211"/>
    <w:rsid w:val="00236658"/>
    <w:rsid w:val="00260B24"/>
    <w:rsid w:val="0027411A"/>
    <w:rsid w:val="002753C7"/>
    <w:rsid w:val="00276D21"/>
    <w:rsid w:val="00296D7F"/>
    <w:rsid w:val="002A5D45"/>
    <w:rsid w:val="002B3CF6"/>
    <w:rsid w:val="002B3E59"/>
    <w:rsid w:val="002C768A"/>
    <w:rsid w:val="002D0BD7"/>
    <w:rsid w:val="002D76C4"/>
    <w:rsid w:val="002F5199"/>
    <w:rsid w:val="00301DB3"/>
    <w:rsid w:val="0030218D"/>
    <w:rsid w:val="00305119"/>
    <w:rsid w:val="003157F1"/>
    <w:rsid w:val="00343AEA"/>
    <w:rsid w:val="00356B5D"/>
    <w:rsid w:val="00357707"/>
    <w:rsid w:val="0036627C"/>
    <w:rsid w:val="003B2C99"/>
    <w:rsid w:val="003E05E3"/>
    <w:rsid w:val="003E5516"/>
    <w:rsid w:val="003F4B75"/>
    <w:rsid w:val="003F7AA8"/>
    <w:rsid w:val="00420DFD"/>
    <w:rsid w:val="00425BC7"/>
    <w:rsid w:val="00437A76"/>
    <w:rsid w:val="0045493D"/>
    <w:rsid w:val="004604B2"/>
    <w:rsid w:val="00470C1D"/>
    <w:rsid w:val="00470E28"/>
    <w:rsid w:val="0047379B"/>
    <w:rsid w:val="00474046"/>
    <w:rsid w:val="00474170"/>
    <w:rsid w:val="00477729"/>
    <w:rsid w:val="004842E2"/>
    <w:rsid w:val="00486EB3"/>
    <w:rsid w:val="004934C5"/>
    <w:rsid w:val="004A4308"/>
    <w:rsid w:val="004A6FEB"/>
    <w:rsid w:val="004A7C03"/>
    <w:rsid w:val="004B6435"/>
    <w:rsid w:val="004E61FF"/>
    <w:rsid w:val="00503364"/>
    <w:rsid w:val="00534C73"/>
    <w:rsid w:val="005373E0"/>
    <w:rsid w:val="00556548"/>
    <w:rsid w:val="00571B1C"/>
    <w:rsid w:val="00576D47"/>
    <w:rsid w:val="005839A0"/>
    <w:rsid w:val="00586EF8"/>
    <w:rsid w:val="005B0371"/>
    <w:rsid w:val="005B1A02"/>
    <w:rsid w:val="005B218E"/>
    <w:rsid w:val="005B3C34"/>
    <w:rsid w:val="005B49AB"/>
    <w:rsid w:val="005B50E7"/>
    <w:rsid w:val="005C17D2"/>
    <w:rsid w:val="005C226B"/>
    <w:rsid w:val="005C4BAB"/>
    <w:rsid w:val="005E12A5"/>
    <w:rsid w:val="005E69F0"/>
    <w:rsid w:val="005E7B4F"/>
    <w:rsid w:val="005F003B"/>
    <w:rsid w:val="005F2E73"/>
    <w:rsid w:val="00601882"/>
    <w:rsid w:val="00607D68"/>
    <w:rsid w:val="00613212"/>
    <w:rsid w:val="006149B1"/>
    <w:rsid w:val="00640332"/>
    <w:rsid w:val="0068080B"/>
    <w:rsid w:val="00680D2B"/>
    <w:rsid w:val="00681B32"/>
    <w:rsid w:val="00697887"/>
    <w:rsid w:val="006B00F9"/>
    <w:rsid w:val="006B1D2B"/>
    <w:rsid w:val="006C37D5"/>
    <w:rsid w:val="006E1131"/>
    <w:rsid w:val="006E2037"/>
    <w:rsid w:val="006E6199"/>
    <w:rsid w:val="00712870"/>
    <w:rsid w:val="00714AC0"/>
    <w:rsid w:val="0074147D"/>
    <w:rsid w:val="00743D85"/>
    <w:rsid w:val="00744F8B"/>
    <w:rsid w:val="00753CF4"/>
    <w:rsid w:val="007565CC"/>
    <w:rsid w:val="00763B9A"/>
    <w:rsid w:val="00784D02"/>
    <w:rsid w:val="00787C16"/>
    <w:rsid w:val="007A6AA8"/>
    <w:rsid w:val="007B1357"/>
    <w:rsid w:val="007B3343"/>
    <w:rsid w:val="007E27E3"/>
    <w:rsid w:val="007F5EA7"/>
    <w:rsid w:val="008310C9"/>
    <w:rsid w:val="008335F0"/>
    <w:rsid w:val="00834306"/>
    <w:rsid w:val="00853CC5"/>
    <w:rsid w:val="00873860"/>
    <w:rsid w:val="00877E6E"/>
    <w:rsid w:val="008B083A"/>
    <w:rsid w:val="008C251A"/>
    <w:rsid w:val="008C7848"/>
    <w:rsid w:val="00906589"/>
    <w:rsid w:val="00906AD6"/>
    <w:rsid w:val="009132E6"/>
    <w:rsid w:val="00917AF2"/>
    <w:rsid w:val="0092418A"/>
    <w:rsid w:val="00934ED7"/>
    <w:rsid w:val="00940D16"/>
    <w:rsid w:val="00942220"/>
    <w:rsid w:val="00950882"/>
    <w:rsid w:val="009543C3"/>
    <w:rsid w:val="00962BF3"/>
    <w:rsid w:val="00966E1B"/>
    <w:rsid w:val="00972F51"/>
    <w:rsid w:val="00984A02"/>
    <w:rsid w:val="00991223"/>
    <w:rsid w:val="009947C0"/>
    <w:rsid w:val="009A4039"/>
    <w:rsid w:val="009A41F9"/>
    <w:rsid w:val="009D4BBD"/>
    <w:rsid w:val="009E1759"/>
    <w:rsid w:val="009F2D2C"/>
    <w:rsid w:val="009F5580"/>
    <w:rsid w:val="00A03C0E"/>
    <w:rsid w:val="00A21B29"/>
    <w:rsid w:val="00A239D1"/>
    <w:rsid w:val="00A307AC"/>
    <w:rsid w:val="00A31928"/>
    <w:rsid w:val="00A35B27"/>
    <w:rsid w:val="00A507D4"/>
    <w:rsid w:val="00A511E2"/>
    <w:rsid w:val="00A5147A"/>
    <w:rsid w:val="00A610CF"/>
    <w:rsid w:val="00A62A14"/>
    <w:rsid w:val="00A63C28"/>
    <w:rsid w:val="00A6505A"/>
    <w:rsid w:val="00A66136"/>
    <w:rsid w:val="00A6617B"/>
    <w:rsid w:val="00A710B3"/>
    <w:rsid w:val="00A71FE5"/>
    <w:rsid w:val="00A74B43"/>
    <w:rsid w:val="00A7534B"/>
    <w:rsid w:val="00A76007"/>
    <w:rsid w:val="00A82345"/>
    <w:rsid w:val="00A86DD2"/>
    <w:rsid w:val="00A936CB"/>
    <w:rsid w:val="00A971A1"/>
    <w:rsid w:val="00AA147C"/>
    <w:rsid w:val="00AA3AD8"/>
    <w:rsid w:val="00AB0DC8"/>
    <w:rsid w:val="00AB405C"/>
    <w:rsid w:val="00AC015D"/>
    <w:rsid w:val="00AC0AFF"/>
    <w:rsid w:val="00AE698D"/>
    <w:rsid w:val="00AF0286"/>
    <w:rsid w:val="00AF4F61"/>
    <w:rsid w:val="00AF5326"/>
    <w:rsid w:val="00B00E4F"/>
    <w:rsid w:val="00B019A2"/>
    <w:rsid w:val="00B0286E"/>
    <w:rsid w:val="00B033C8"/>
    <w:rsid w:val="00B11188"/>
    <w:rsid w:val="00B33425"/>
    <w:rsid w:val="00B42334"/>
    <w:rsid w:val="00B44E24"/>
    <w:rsid w:val="00B54ECC"/>
    <w:rsid w:val="00B60AC0"/>
    <w:rsid w:val="00B714F3"/>
    <w:rsid w:val="00B74543"/>
    <w:rsid w:val="00B75A52"/>
    <w:rsid w:val="00B85277"/>
    <w:rsid w:val="00B874C6"/>
    <w:rsid w:val="00B87B6B"/>
    <w:rsid w:val="00B9169E"/>
    <w:rsid w:val="00BC5D77"/>
    <w:rsid w:val="00BD4283"/>
    <w:rsid w:val="00BD6AF4"/>
    <w:rsid w:val="00BF0F6B"/>
    <w:rsid w:val="00BF487A"/>
    <w:rsid w:val="00BF5544"/>
    <w:rsid w:val="00BF67D2"/>
    <w:rsid w:val="00C15F3E"/>
    <w:rsid w:val="00C35BA7"/>
    <w:rsid w:val="00C42810"/>
    <w:rsid w:val="00C43FA7"/>
    <w:rsid w:val="00C44F3E"/>
    <w:rsid w:val="00C46BD9"/>
    <w:rsid w:val="00C52111"/>
    <w:rsid w:val="00C55258"/>
    <w:rsid w:val="00C72DF4"/>
    <w:rsid w:val="00C73560"/>
    <w:rsid w:val="00C84DB7"/>
    <w:rsid w:val="00C87A35"/>
    <w:rsid w:val="00C87A63"/>
    <w:rsid w:val="00CA6522"/>
    <w:rsid w:val="00CB0F14"/>
    <w:rsid w:val="00CC01C7"/>
    <w:rsid w:val="00CD659B"/>
    <w:rsid w:val="00CE08AF"/>
    <w:rsid w:val="00CE0A43"/>
    <w:rsid w:val="00D00118"/>
    <w:rsid w:val="00D16749"/>
    <w:rsid w:val="00D2152F"/>
    <w:rsid w:val="00D5024B"/>
    <w:rsid w:val="00D61962"/>
    <w:rsid w:val="00D72623"/>
    <w:rsid w:val="00D83556"/>
    <w:rsid w:val="00D938CD"/>
    <w:rsid w:val="00DA260D"/>
    <w:rsid w:val="00DE15A1"/>
    <w:rsid w:val="00DE5556"/>
    <w:rsid w:val="00DF4176"/>
    <w:rsid w:val="00E0095C"/>
    <w:rsid w:val="00E17240"/>
    <w:rsid w:val="00E26694"/>
    <w:rsid w:val="00E626FB"/>
    <w:rsid w:val="00E74595"/>
    <w:rsid w:val="00E77485"/>
    <w:rsid w:val="00EA3ABA"/>
    <w:rsid w:val="00EB1CB6"/>
    <w:rsid w:val="00EB7C57"/>
    <w:rsid w:val="00ED0D47"/>
    <w:rsid w:val="00ED2695"/>
    <w:rsid w:val="00EE04BA"/>
    <w:rsid w:val="00EE47C4"/>
    <w:rsid w:val="00EF2D52"/>
    <w:rsid w:val="00F178C0"/>
    <w:rsid w:val="00F30C9B"/>
    <w:rsid w:val="00F354B1"/>
    <w:rsid w:val="00F354D7"/>
    <w:rsid w:val="00F35AE5"/>
    <w:rsid w:val="00F53B11"/>
    <w:rsid w:val="00F6343F"/>
    <w:rsid w:val="00F6371D"/>
    <w:rsid w:val="00F66F3B"/>
    <w:rsid w:val="00F72776"/>
    <w:rsid w:val="00F7325C"/>
    <w:rsid w:val="00F92A40"/>
    <w:rsid w:val="00F93A0E"/>
    <w:rsid w:val="00FB0E4E"/>
    <w:rsid w:val="00FE79FE"/>
    <w:rsid w:val="00FF1B8A"/>
    <w:rsid w:val="00FF322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d62a47,#f8f8f8"/>
    </o:shapedefaults>
    <o:shapelayout v:ext="edit">
      <o:idmap v:ext="edit" data="2"/>
    </o:shapelayout>
  </w:shapeDefaults>
  <w:decimalSymbol w:val="."/>
  <w:listSeparator w:val=","/>
  <w14:docId w14:val="767E4A35"/>
  <w15:docId w15:val="{167D8B74-2A3D-4104-A11F-D3BEA373C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36CB"/>
    <w:pPr>
      <w:tabs>
        <w:tab w:val="left" w:pos="794"/>
        <w:tab w:val="left" w:pos="1191"/>
        <w:tab w:val="left" w:pos="1588"/>
        <w:tab w:val="left" w:pos="1985"/>
      </w:tabs>
      <w:overflowPunct w:val="0"/>
      <w:autoSpaceDE w:val="0"/>
      <w:autoSpaceDN w:val="0"/>
      <w:adjustRightInd w:val="0"/>
      <w:spacing w:before="120"/>
      <w:jc w:val="both"/>
      <w:textAlignment w:val="baseline"/>
    </w:pPr>
    <w:rPr>
      <w:sz w:val="24"/>
      <w:lang w:val="fr-FR" w:eastAsia="en-US"/>
    </w:rPr>
  </w:style>
  <w:style w:type="paragraph" w:styleId="Heading1">
    <w:name w:val="heading 1"/>
    <w:basedOn w:val="Normal"/>
    <w:next w:val="Normal"/>
    <w:link w:val="Heading1Char"/>
    <w:qFormat/>
    <w:rsid w:val="00A936CB"/>
    <w:pPr>
      <w:keepNext/>
      <w:keepLines/>
      <w:spacing w:before="480"/>
      <w:ind w:left="794" w:hanging="794"/>
      <w:outlineLvl w:val="0"/>
    </w:pPr>
    <w:rPr>
      <w:b/>
    </w:rPr>
  </w:style>
  <w:style w:type="paragraph" w:styleId="Heading2">
    <w:name w:val="heading 2"/>
    <w:basedOn w:val="Heading1"/>
    <w:next w:val="Normal"/>
    <w:qFormat/>
    <w:rsid w:val="00A936CB"/>
    <w:pPr>
      <w:spacing w:before="320"/>
      <w:outlineLvl w:val="1"/>
    </w:pPr>
  </w:style>
  <w:style w:type="paragraph" w:styleId="Heading3">
    <w:name w:val="heading 3"/>
    <w:basedOn w:val="Heading1"/>
    <w:next w:val="Normal"/>
    <w:qFormat/>
    <w:rsid w:val="00A936CB"/>
    <w:pPr>
      <w:spacing w:before="200"/>
      <w:outlineLvl w:val="2"/>
    </w:pPr>
  </w:style>
  <w:style w:type="paragraph" w:styleId="Heading4">
    <w:name w:val="heading 4"/>
    <w:basedOn w:val="Heading3"/>
    <w:next w:val="Normal"/>
    <w:qFormat/>
    <w:rsid w:val="00A936CB"/>
    <w:pPr>
      <w:tabs>
        <w:tab w:val="clear" w:pos="794"/>
        <w:tab w:val="left" w:pos="992"/>
      </w:tabs>
      <w:ind w:left="992" w:hanging="992"/>
      <w:outlineLvl w:val="3"/>
    </w:pPr>
  </w:style>
  <w:style w:type="paragraph" w:styleId="Heading5">
    <w:name w:val="heading 5"/>
    <w:basedOn w:val="Heading4"/>
    <w:next w:val="Normal"/>
    <w:qFormat/>
    <w:rsid w:val="00A936CB"/>
    <w:pPr>
      <w:outlineLvl w:val="4"/>
    </w:pPr>
  </w:style>
  <w:style w:type="paragraph" w:styleId="Heading6">
    <w:name w:val="heading 6"/>
    <w:basedOn w:val="Heading4"/>
    <w:next w:val="Normal"/>
    <w:qFormat/>
    <w:rsid w:val="00A936CB"/>
    <w:pPr>
      <w:tabs>
        <w:tab w:val="clear" w:pos="992"/>
        <w:tab w:val="clear" w:pos="1191"/>
      </w:tabs>
      <w:ind w:left="1588" w:hanging="1588"/>
      <w:outlineLvl w:val="5"/>
    </w:pPr>
  </w:style>
  <w:style w:type="paragraph" w:styleId="Heading7">
    <w:name w:val="heading 7"/>
    <w:basedOn w:val="Heading6"/>
    <w:next w:val="Normal"/>
    <w:qFormat/>
    <w:rsid w:val="00A936CB"/>
    <w:pPr>
      <w:outlineLvl w:val="6"/>
    </w:pPr>
  </w:style>
  <w:style w:type="paragraph" w:styleId="Heading8">
    <w:name w:val="heading 8"/>
    <w:basedOn w:val="Heading6"/>
    <w:next w:val="Normal"/>
    <w:qFormat/>
    <w:rsid w:val="00A936CB"/>
    <w:pPr>
      <w:outlineLvl w:val="7"/>
    </w:pPr>
  </w:style>
  <w:style w:type="paragraph" w:styleId="Heading9">
    <w:name w:val="heading 9"/>
    <w:basedOn w:val="Heading6"/>
    <w:next w:val="Normal"/>
    <w:qFormat/>
    <w:rsid w:val="00A936CB"/>
    <w:pPr>
      <w:jc w:val="left"/>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936CB"/>
    <w:pPr>
      <w:tabs>
        <w:tab w:val="clear" w:pos="794"/>
        <w:tab w:val="clear" w:pos="1191"/>
        <w:tab w:val="clear" w:pos="1588"/>
        <w:tab w:val="clear" w:pos="1985"/>
        <w:tab w:val="center" w:pos="4848"/>
        <w:tab w:val="right" w:pos="9696"/>
      </w:tabs>
      <w:spacing w:before="0"/>
      <w:jc w:val="center"/>
    </w:pPr>
  </w:style>
  <w:style w:type="paragraph" w:styleId="Footer">
    <w:name w:val="footer"/>
    <w:basedOn w:val="Normal"/>
    <w:rsid w:val="00A936CB"/>
    <w:pPr>
      <w:tabs>
        <w:tab w:val="clear" w:pos="794"/>
        <w:tab w:val="clear" w:pos="1191"/>
        <w:tab w:val="clear" w:pos="1588"/>
        <w:tab w:val="clear" w:pos="1985"/>
      </w:tabs>
      <w:spacing w:before="0"/>
    </w:pPr>
    <w:rPr>
      <w:noProof/>
      <w:sz w:val="18"/>
    </w:rPr>
  </w:style>
  <w:style w:type="character" w:styleId="PageNumber">
    <w:name w:val="page number"/>
    <w:basedOn w:val="DefaultParagraphFont"/>
    <w:rsid w:val="00A936CB"/>
  </w:style>
  <w:style w:type="paragraph" w:customStyle="1" w:styleId="Headingb">
    <w:name w:val="Heading_b"/>
    <w:basedOn w:val="Heading3"/>
    <w:next w:val="Normal"/>
    <w:link w:val="HeadingbChar"/>
    <w:qFormat/>
    <w:rsid w:val="00A936CB"/>
    <w:pPr>
      <w:spacing w:before="160"/>
      <w:ind w:left="0" w:firstLine="0"/>
      <w:outlineLvl w:val="9"/>
    </w:pPr>
  </w:style>
  <w:style w:type="paragraph" w:customStyle="1" w:styleId="Headingi">
    <w:name w:val="Heading_i"/>
    <w:basedOn w:val="Heading3"/>
    <w:next w:val="Normal"/>
    <w:rsid w:val="00A936CB"/>
    <w:pPr>
      <w:spacing w:before="160"/>
      <w:ind w:left="0" w:firstLine="0"/>
    </w:pPr>
    <w:rPr>
      <w:b w:val="0"/>
      <w:i/>
    </w:rPr>
  </w:style>
  <w:style w:type="character" w:customStyle="1" w:styleId="href">
    <w:name w:val="href"/>
    <w:basedOn w:val="DefaultParagraphFont"/>
    <w:rsid w:val="00A936CB"/>
  </w:style>
  <w:style w:type="paragraph" w:customStyle="1" w:styleId="AnnexNoTitle">
    <w:name w:val="Annex_NoTitle"/>
    <w:basedOn w:val="Normal"/>
    <w:next w:val="Normalaftertitle"/>
    <w:rsid w:val="00DE15A1"/>
    <w:pPr>
      <w:keepNext/>
      <w:keepLines/>
      <w:spacing w:before="480" w:after="80"/>
      <w:jc w:val="center"/>
      <w:outlineLvl w:val="0"/>
    </w:pPr>
    <w:rPr>
      <w:b/>
      <w:sz w:val="28"/>
    </w:rPr>
  </w:style>
  <w:style w:type="paragraph" w:customStyle="1" w:styleId="Normalaftertitle">
    <w:name w:val="Normal_after_title"/>
    <w:basedOn w:val="Normal"/>
    <w:next w:val="Normal"/>
    <w:link w:val="NormalaftertitleChar"/>
    <w:uiPriority w:val="99"/>
    <w:qFormat/>
    <w:rsid w:val="00A936CB"/>
    <w:pPr>
      <w:spacing w:before="320"/>
    </w:pPr>
  </w:style>
  <w:style w:type="paragraph" w:customStyle="1" w:styleId="enumlev2">
    <w:name w:val="enumlev2"/>
    <w:basedOn w:val="enumlev1"/>
    <w:rsid w:val="00A936CB"/>
    <w:pPr>
      <w:ind w:left="1191" w:hanging="397"/>
    </w:pPr>
  </w:style>
  <w:style w:type="paragraph" w:customStyle="1" w:styleId="enumlev1">
    <w:name w:val="enumlev1"/>
    <w:basedOn w:val="Normal"/>
    <w:rsid w:val="00A936CB"/>
    <w:pPr>
      <w:spacing w:before="80"/>
      <w:ind w:left="794" w:hanging="794"/>
    </w:pPr>
  </w:style>
  <w:style w:type="paragraph" w:customStyle="1" w:styleId="enumlev3">
    <w:name w:val="enumlev3"/>
    <w:basedOn w:val="enumlev2"/>
    <w:rsid w:val="00A936CB"/>
    <w:pPr>
      <w:ind w:left="1588"/>
    </w:pPr>
  </w:style>
  <w:style w:type="paragraph" w:customStyle="1" w:styleId="Note">
    <w:name w:val="Note"/>
    <w:basedOn w:val="Normal"/>
    <w:rsid w:val="00A936CB"/>
    <w:pPr>
      <w:tabs>
        <w:tab w:val="clear" w:pos="794"/>
        <w:tab w:val="clear" w:pos="1191"/>
        <w:tab w:val="clear" w:pos="1588"/>
        <w:tab w:val="clear" w:pos="1985"/>
      </w:tabs>
      <w:spacing w:before="80"/>
    </w:pPr>
    <w:rPr>
      <w:sz w:val="22"/>
    </w:rPr>
  </w:style>
  <w:style w:type="paragraph" w:customStyle="1" w:styleId="RecNo">
    <w:name w:val="Rec_No"/>
    <w:basedOn w:val="Normal"/>
    <w:next w:val="Rectitle"/>
    <w:rsid w:val="00A936CB"/>
    <w:pPr>
      <w:keepNext/>
      <w:keepLines/>
      <w:tabs>
        <w:tab w:val="clear" w:pos="794"/>
        <w:tab w:val="clear" w:pos="1191"/>
        <w:tab w:val="clear" w:pos="1588"/>
        <w:tab w:val="clear" w:pos="1985"/>
      </w:tabs>
      <w:spacing w:before="480"/>
      <w:jc w:val="center"/>
    </w:pPr>
    <w:rPr>
      <w:sz w:val="28"/>
    </w:rPr>
  </w:style>
  <w:style w:type="paragraph" w:customStyle="1" w:styleId="Rectitle">
    <w:name w:val="Rec_title"/>
    <w:basedOn w:val="Normal"/>
    <w:next w:val="Recref"/>
    <w:rsid w:val="00A936CB"/>
    <w:pPr>
      <w:keepNext/>
      <w:keepLines/>
      <w:spacing w:before="240"/>
      <w:jc w:val="center"/>
    </w:pPr>
    <w:rPr>
      <w:b/>
      <w:sz w:val="28"/>
    </w:rPr>
  </w:style>
  <w:style w:type="paragraph" w:customStyle="1" w:styleId="Recref">
    <w:name w:val="Rec_ref"/>
    <w:basedOn w:val="Normal"/>
    <w:next w:val="Recdate"/>
    <w:rsid w:val="00A936CB"/>
    <w:pPr>
      <w:jc w:val="center"/>
    </w:pPr>
  </w:style>
  <w:style w:type="paragraph" w:customStyle="1" w:styleId="Recdate">
    <w:name w:val="Rec_date"/>
    <w:basedOn w:val="Recref"/>
    <w:next w:val="Normalaftertitle"/>
    <w:rsid w:val="00A936CB"/>
    <w:pPr>
      <w:jc w:val="right"/>
    </w:pPr>
  </w:style>
  <w:style w:type="paragraph" w:customStyle="1" w:styleId="HeadingSum">
    <w:name w:val="Heading_Sum"/>
    <w:basedOn w:val="Headingb"/>
    <w:next w:val="Normal"/>
    <w:autoRedefine/>
    <w:rsid w:val="00A936CB"/>
    <w:pPr>
      <w:spacing w:before="240"/>
    </w:pPr>
    <w:rPr>
      <w:lang w:val="es-ES_tradnl"/>
    </w:rPr>
  </w:style>
  <w:style w:type="paragraph" w:customStyle="1" w:styleId="AppendixNoTitle">
    <w:name w:val="Appendix_NoTitle"/>
    <w:basedOn w:val="AnnexNoTitle"/>
    <w:next w:val="Normal"/>
    <w:rsid w:val="00A936CB"/>
  </w:style>
  <w:style w:type="paragraph" w:customStyle="1" w:styleId="Tablefin">
    <w:name w:val="Table_fin"/>
    <w:basedOn w:val="Normal"/>
    <w:next w:val="Normal"/>
    <w:rsid w:val="00A936CB"/>
    <w:pPr>
      <w:spacing w:before="0"/>
    </w:pPr>
    <w:rPr>
      <w:sz w:val="20"/>
      <w:lang w:val="en-GB"/>
    </w:rPr>
  </w:style>
  <w:style w:type="paragraph" w:customStyle="1" w:styleId="Tablehead">
    <w:name w:val="Table_head"/>
    <w:basedOn w:val="Normal"/>
    <w:next w:val="Normal"/>
    <w:link w:val="TableheadChar"/>
    <w:uiPriority w:val="99"/>
    <w:qFormat/>
    <w:rsid w:val="00A936CB"/>
    <w:pPr>
      <w:keepNext/>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jc w:val="center"/>
    </w:pPr>
    <w:rPr>
      <w:b/>
      <w:sz w:val="22"/>
    </w:rPr>
  </w:style>
  <w:style w:type="paragraph" w:customStyle="1" w:styleId="Tablelegend">
    <w:name w:val="Table_legend"/>
    <w:basedOn w:val="Normal"/>
    <w:rsid w:val="00A936CB"/>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ind w:left="284" w:right="-85" w:hanging="369"/>
    </w:pPr>
    <w:rPr>
      <w:sz w:val="22"/>
    </w:rPr>
  </w:style>
  <w:style w:type="paragraph" w:customStyle="1" w:styleId="TableNo">
    <w:name w:val="Table_No"/>
    <w:basedOn w:val="Normal"/>
    <w:next w:val="Normal"/>
    <w:rsid w:val="00A936CB"/>
    <w:pPr>
      <w:keepNext/>
      <w:spacing w:before="360" w:after="120"/>
      <w:jc w:val="center"/>
    </w:pPr>
  </w:style>
  <w:style w:type="paragraph" w:customStyle="1" w:styleId="Tabletext">
    <w:name w:val="Table_text"/>
    <w:basedOn w:val="Normal"/>
    <w:link w:val="TabletextChar"/>
    <w:qFormat/>
    <w:rsid w:val="00A936CB"/>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rPr>
      <w:sz w:val="22"/>
    </w:rPr>
  </w:style>
  <w:style w:type="paragraph" w:customStyle="1" w:styleId="Equation">
    <w:name w:val="Equation"/>
    <w:basedOn w:val="Normal"/>
    <w:rsid w:val="00A936CB"/>
    <w:pPr>
      <w:tabs>
        <w:tab w:val="clear" w:pos="1191"/>
        <w:tab w:val="clear" w:pos="1588"/>
        <w:tab w:val="clear" w:pos="1985"/>
        <w:tab w:val="center" w:pos="4820"/>
        <w:tab w:val="right" w:pos="9639"/>
      </w:tabs>
    </w:pPr>
  </w:style>
  <w:style w:type="paragraph" w:customStyle="1" w:styleId="Equationlegend">
    <w:name w:val="Equation_legend"/>
    <w:basedOn w:val="NormalIndent"/>
    <w:rsid w:val="00A936CB"/>
    <w:pPr>
      <w:tabs>
        <w:tab w:val="clear" w:pos="794"/>
        <w:tab w:val="clear" w:pos="1191"/>
        <w:tab w:val="clear" w:pos="1588"/>
        <w:tab w:val="right" w:pos="1701"/>
      </w:tabs>
      <w:spacing w:before="80"/>
      <w:ind w:left="1985" w:hanging="1985"/>
    </w:pPr>
    <w:rPr>
      <w:lang w:val="en-US"/>
    </w:rPr>
  </w:style>
  <w:style w:type="paragraph" w:styleId="NormalIndent">
    <w:name w:val="Normal Indent"/>
    <w:basedOn w:val="Normal"/>
    <w:rsid w:val="00A936CB"/>
    <w:pPr>
      <w:ind w:left="794"/>
    </w:pPr>
  </w:style>
  <w:style w:type="paragraph" w:customStyle="1" w:styleId="Figurelegend">
    <w:name w:val="Figure_legend"/>
    <w:basedOn w:val="Normal"/>
    <w:rsid w:val="00A936CB"/>
    <w:pPr>
      <w:keepNext/>
      <w:keepLines/>
      <w:tabs>
        <w:tab w:val="clear" w:pos="794"/>
        <w:tab w:val="clear" w:pos="1191"/>
        <w:tab w:val="clear" w:pos="1588"/>
        <w:tab w:val="clear" w:pos="1985"/>
      </w:tabs>
      <w:spacing w:before="20" w:after="20"/>
    </w:pPr>
    <w:rPr>
      <w:sz w:val="18"/>
    </w:rPr>
  </w:style>
  <w:style w:type="paragraph" w:customStyle="1" w:styleId="FigureNo">
    <w:name w:val="Figure_No"/>
    <w:basedOn w:val="Normal"/>
    <w:next w:val="Figuretitle"/>
    <w:link w:val="FigureNoChar"/>
    <w:rsid w:val="00A936CB"/>
    <w:pPr>
      <w:keepNext/>
      <w:keepLines/>
      <w:spacing w:before="480" w:after="80"/>
      <w:jc w:val="center"/>
    </w:pPr>
    <w:rPr>
      <w:caps/>
      <w:sz w:val="18"/>
    </w:rPr>
  </w:style>
  <w:style w:type="paragraph" w:customStyle="1" w:styleId="Figuretitle">
    <w:name w:val="Figure_title"/>
    <w:basedOn w:val="Normal"/>
    <w:next w:val="Figure"/>
    <w:link w:val="FiguretitleChar"/>
    <w:rsid w:val="00A936CB"/>
    <w:pPr>
      <w:keepNext/>
      <w:spacing w:before="0" w:after="120"/>
      <w:jc w:val="center"/>
    </w:pPr>
    <w:rPr>
      <w:rFonts w:ascii="Times New Roman Bold" w:hAnsi="Times New Roman Bold"/>
      <w:b/>
      <w:sz w:val="18"/>
    </w:rPr>
  </w:style>
  <w:style w:type="paragraph" w:customStyle="1" w:styleId="Figure">
    <w:name w:val="Figure"/>
    <w:basedOn w:val="FigureNo"/>
    <w:next w:val="Normal"/>
    <w:link w:val="FigureChar"/>
    <w:rsid w:val="00A936CB"/>
    <w:pPr>
      <w:keepNext w:val="0"/>
      <w:spacing w:before="0" w:after="240"/>
    </w:pPr>
  </w:style>
  <w:style w:type="paragraph" w:customStyle="1" w:styleId="tocpart">
    <w:name w:val="tocpart"/>
    <w:basedOn w:val="Normal"/>
    <w:rsid w:val="00A936CB"/>
    <w:pPr>
      <w:tabs>
        <w:tab w:val="clear" w:pos="794"/>
        <w:tab w:val="clear" w:pos="1191"/>
        <w:tab w:val="clear" w:pos="1588"/>
        <w:tab w:val="clear" w:pos="1985"/>
        <w:tab w:val="left" w:pos="2693"/>
        <w:tab w:val="left" w:pos="8789"/>
        <w:tab w:val="right" w:pos="9639"/>
      </w:tabs>
      <w:ind w:left="2693" w:hanging="2693"/>
    </w:pPr>
  </w:style>
  <w:style w:type="paragraph" w:customStyle="1" w:styleId="ArtNo">
    <w:name w:val="Art_No"/>
    <w:basedOn w:val="Normal"/>
    <w:next w:val="Normal"/>
    <w:rsid w:val="00A936CB"/>
    <w:pPr>
      <w:keepNext/>
      <w:keepLines/>
      <w:spacing w:before="480"/>
      <w:jc w:val="center"/>
    </w:pPr>
    <w:rPr>
      <w:sz w:val="28"/>
    </w:rPr>
  </w:style>
  <w:style w:type="paragraph" w:customStyle="1" w:styleId="Arttitle">
    <w:name w:val="Art_title"/>
    <w:basedOn w:val="Normal"/>
    <w:next w:val="Normalaftertitle"/>
    <w:rsid w:val="00A936CB"/>
    <w:pPr>
      <w:keepNext/>
      <w:keepLines/>
      <w:spacing w:before="240"/>
      <w:jc w:val="center"/>
    </w:pPr>
    <w:rPr>
      <w:b/>
      <w:sz w:val="28"/>
    </w:rPr>
  </w:style>
  <w:style w:type="paragraph" w:customStyle="1" w:styleId="Blanc">
    <w:name w:val="Blanc"/>
    <w:basedOn w:val="Normal"/>
    <w:next w:val="Tabletext"/>
    <w:rsid w:val="00A936CB"/>
    <w:pPr>
      <w:keepNext/>
      <w:keepLines/>
      <w:tabs>
        <w:tab w:val="clear" w:pos="794"/>
        <w:tab w:val="clear" w:pos="1191"/>
        <w:tab w:val="clear" w:pos="1588"/>
        <w:tab w:val="clear" w:pos="1985"/>
      </w:tabs>
      <w:spacing w:before="0"/>
    </w:pPr>
    <w:rPr>
      <w:sz w:val="16"/>
      <w:lang w:val="en-GB"/>
    </w:rPr>
  </w:style>
  <w:style w:type="paragraph" w:customStyle="1" w:styleId="ASN1">
    <w:name w:val="ASN.1"/>
    <w:basedOn w:val="Normal"/>
    <w:next w:val="Normal"/>
    <w:rsid w:val="00A936CB"/>
    <w:pPr>
      <w:tabs>
        <w:tab w:val="clear" w:pos="794"/>
        <w:tab w:val="clear" w:pos="1191"/>
        <w:tab w:val="clear" w:pos="1588"/>
        <w:tab w:val="clear" w:pos="1985"/>
        <w:tab w:val="left" w:pos="567"/>
        <w:tab w:val="left" w:pos="1134"/>
        <w:tab w:val="left" w:pos="1701"/>
        <w:tab w:val="left" w:pos="2268"/>
        <w:tab w:val="left" w:pos="2835"/>
        <w:tab w:val="left" w:pos="3402"/>
        <w:tab w:val="left" w:pos="3969"/>
        <w:tab w:val="left" w:pos="4536"/>
        <w:tab w:val="left" w:pos="5103"/>
        <w:tab w:val="left" w:pos="5670"/>
      </w:tabs>
      <w:spacing w:before="0"/>
    </w:pPr>
    <w:rPr>
      <w:b/>
      <w:noProof/>
      <w:sz w:val="20"/>
    </w:rPr>
  </w:style>
  <w:style w:type="paragraph" w:customStyle="1" w:styleId="Call">
    <w:name w:val="Call"/>
    <w:basedOn w:val="Normal"/>
    <w:next w:val="Normal"/>
    <w:link w:val="CallChar"/>
    <w:rsid w:val="00A936CB"/>
    <w:pPr>
      <w:keepNext/>
      <w:keepLines/>
      <w:spacing w:before="160"/>
      <w:ind w:left="794"/>
    </w:pPr>
    <w:rPr>
      <w:i/>
    </w:rPr>
  </w:style>
  <w:style w:type="paragraph" w:customStyle="1" w:styleId="ChapNo">
    <w:name w:val="Chap_No"/>
    <w:basedOn w:val="ArtNo"/>
    <w:next w:val="Chaptitle"/>
    <w:rsid w:val="00A936CB"/>
    <w:rPr>
      <w:b/>
    </w:rPr>
  </w:style>
  <w:style w:type="paragraph" w:customStyle="1" w:styleId="Chaptitle">
    <w:name w:val="Chap_title"/>
    <w:basedOn w:val="Arttitle"/>
    <w:next w:val="Normalaftertitle"/>
    <w:rsid w:val="00A936CB"/>
  </w:style>
  <w:style w:type="character" w:styleId="FootnoteReference">
    <w:name w:val="footnote reference"/>
    <w:aliases w:val="Footnote Reference/,Appel note de bas de p,Footnote symbol,Style 13"/>
    <w:basedOn w:val="DefaultParagraphFont"/>
    <w:qFormat/>
    <w:rsid w:val="00A936CB"/>
    <w:rPr>
      <w:position w:val="6"/>
      <w:sz w:val="18"/>
    </w:rPr>
  </w:style>
  <w:style w:type="paragraph" w:styleId="FootnoteText">
    <w:name w:val="footnote text"/>
    <w:aliases w:val="ALTS FOOTNOTE,Footnote Text Char1,Footnote Text Char Char1,Footnote Text Char4 Char Char,Footnote Text Char1 Char1 Char1 Char,Footnote Text Char Char1 Char1 Char Char,Footnote Text Char1 Char1 Char1 Char Char Char1,DNV-FT,DN,Char1,fn"/>
    <w:basedOn w:val="Normal"/>
    <w:link w:val="FootnoteTextChar"/>
    <w:rsid w:val="00A936CB"/>
    <w:pPr>
      <w:keepLines/>
      <w:tabs>
        <w:tab w:val="left" w:pos="255"/>
      </w:tabs>
      <w:ind w:left="255" w:hanging="255"/>
    </w:pPr>
    <w:rPr>
      <w:sz w:val="22"/>
    </w:rPr>
  </w:style>
  <w:style w:type="paragraph" w:styleId="Index1">
    <w:name w:val="index 1"/>
    <w:basedOn w:val="Normal"/>
    <w:next w:val="Normal"/>
    <w:semiHidden/>
    <w:rsid w:val="00A936CB"/>
  </w:style>
  <w:style w:type="paragraph" w:styleId="Index2">
    <w:name w:val="index 2"/>
    <w:basedOn w:val="Normal"/>
    <w:next w:val="Normal"/>
    <w:semiHidden/>
    <w:rsid w:val="00A936CB"/>
    <w:pPr>
      <w:ind w:left="283"/>
    </w:pPr>
  </w:style>
  <w:style w:type="paragraph" w:styleId="Index3">
    <w:name w:val="index 3"/>
    <w:basedOn w:val="Normal"/>
    <w:next w:val="Normal"/>
    <w:semiHidden/>
    <w:rsid w:val="00A936CB"/>
    <w:pPr>
      <w:ind w:left="566"/>
    </w:pPr>
  </w:style>
  <w:style w:type="paragraph" w:styleId="IndexHeading">
    <w:name w:val="index heading"/>
    <w:basedOn w:val="Normal"/>
    <w:next w:val="Index1"/>
    <w:semiHidden/>
    <w:rsid w:val="00A936CB"/>
  </w:style>
  <w:style w:type="paragraph" w:customStyle="1" w:styleId="Line">
    <w:name w:val="Line"/>
    <w:basedOn w:val="Normal"/>
    <w:next w:val="Normal"/>
    <w:rsid w:val="00A936CB"/>
    <w:pPr>
      <w:pBdr>
        <w:top w:val="single" w:sz="6" w:space="1" w:color="auto"/>
      </w:pBdr>
      <w:tabs>
        <w:tab w:val="clear" w:pos="794"/>
        <w:tab w:val="clear" w:pos="1191"/>
        <w:tab w:val="clear" w:pos="1588"/>
        <w:tab w:val="clear" w:pos="1985"/>
      </w:tabs>
      <w:spacing w:before="240"/>
      <w:ind w:left="3997" w:right="3997"/>
      <w:jc w:val="center"/>
    </w:pPr>
    <w:rPr>
      <w:sz w:val="20"/>
      <w:lang w:val="en-GB"/>
    </w:rPr>
  </w:style>
  <w:style w:type="paragraph" w:customStyle="1" w:styleId="toctemp">
    <w:name w:val="toctemp"/>
    <w:basedOn w:val="Normal"/>
    <w:rsid w:val="00A936CB"/>
    <w:pPr>
      <w:tabs>
        <w:tab w:val="clear" w:pos="794"/>
        <w:tab w:val="clear" w:pos="1191"/>
        <w:tab w:val="clear" w:pos="1588"/>
        <w:tab w:val="clear" w:pos="1985"/>
        <w:tab w:val="left" w:pos="2693"/>
        <w:tab w:val="left" w:leader="dot" w:pos="8789"/>
        <w:tab w:val="right" w:pos="9639"/>
      </w:tabs>
      <w:ind w:left="2693" w:right="964" w:hanging="2693"/>
    </w:pPr>
  </w:style>
  <w:style w:type="paragraph" w:customStyle="1" w:styleId="PartNo">
    <w:name w:val="Part_No"/>
    <w:basedOn w:val="Normal"/>
    <w:next w:val="Normal"/>
    <w:rsid w:val="00A936CB"/>
  </w:style>
  <w:style w:type="paragraph" w:customStyle="1" w:styleId="Partref">
    <w:name w:val="Part_ref"/>
    <w:basedOn w:val="Normal"/>
    <w:next w:val="Normal"/>
    <w:rsid w:val="00A936CB"/>
    <w:pPr>
      <w:keepNext/>
      <w:keepLines/>
      <w:spacing w:after="280"/>
      <w:jc w:val="center"/>
    </w:pPr>
  </w:style>
  <w:style w:type="paragraph" w:customStyle="1" w:styleId="Parttitle">
    <w:name w:val="Part_title"/>
    <w:basedOn w:val="Normal"/>
    <w:next w:val="Normalaftertitle"/>
    <w:rsid w:val="00A936CB"/>
    <w:pPr>
      <w:keepNext/>
      <w:keepLines/>
      <w:tabs>
        <w:tab w:val="clear" w:pos="794"/>
        <w:tab w:val="clear" w:pos="1191"/>
        <w:tab w:val="clear" w:pos="1588"/>
        <w:tab w:val="clear" w:pos="1985"/>
      </w:tabs>
      <w:spacing w:before="280" w:after="40"/>
      <w:jc w:val="center"/>
    </w:pPr>
    <w:rPr>
      <w:b/>
      <w:sz w:val="28"/>
    </w:rPr>
  </w:style>
  <w:style w:type="paragraph" w:customStyle="1" w:styleId="Questiondate">
    <w:name w:val="Question_date"/>
    <w:basedOn w:val="Recdate"/>
    <w:next w:val="Normalaftertitle"/>
    <w:rsid w:val="00A936CB"/>
  </w:style>
  <w:style w:type="paragraph" w:customStyle="1" w:styleId="QuestionNo">
    <w:name w:val="Question_No"/>
    <w:basedOn w:val="RecNo"/>
    <w:next w:val="Normal"/>
    <w:rsid w:val="00A936CB"/>
  </w:style>
  <w:style w:type="paragraph" w:customStyle="1" w:styleId="Questionref">
    <w:name w:val="Question_ref"/>
    <w:basedOn w:val="Recref"/>
    <w:next w:val="Questiondate"/>
    <w:rsid w:val="00A936CB"/>
  </w:style>
  <w:style w:type="paragraph" w:customStyle="1" w:styleId="Questiontitle">
    <w:name w:val="Question_title"/>
    <w:basedOn w:val="Normal"/>
    <w:next w:val="Questionref"/>
    <w:rsid w:val="00A936CB"/>
  </w:style>
  <w:style w:type="paragraph" w:customStyle="1" w:styleId="Reftext">
    <w:name w:val="Ref_text"/>
    <w:basedOn w:val="Normal"/>
    <w:rsid w:val="00A936CB"/>
    <w:pPr>
      <w:ind w:left="794" w:hanging="794"/>
    </w:pPr>
    <w:rPr>
      <w:sz w:val="22"/>
    </w:rPr>
  </w:style>
  <w:style w:type="paragraph" w:customStyle="1" w:styleId="Reftitle">
    <w:name w:val="Ref_title"/>
    <w:basedOn w:val="Normal"/>
    <w:next w:val="Reftext"/>
    <w:rsid w:val="00A936CB"/>
    <w:pPr>
      <w:tabs>
        <w:tab w:val="clear" w:pos="794"/>
        <w:tab w:val="clear" w:pos="1191"/>
        <w:tab w:val="clear" w:pos="1588"/>
        <w:tab w:val="clear" w:pos="1985"/>
      </w:tabs>
      <w:spacing w:before="480"/>
      <w:jc w:val="center"/>
    </w:pPr>
    <w:rPr>
      <w:b/>
      <w:sz w:val="28"/>
    </w:rPr>
  </w:style>
  <w:style w:type="paragraph" w:customStyle="1" w:styleId="Repdate">
    <w:name w:val="Rep_date"/>
    <w:basedOn w:val="Recdate"/>
    <w:next w:val="Normal"/>
    <w:rsid w:val="00A936CB"/>
  </w:style>
  <w:style w:type="paragraph" w:customStyle="1" w:styleId="RepNo">
    <w:name w:val="Rep_No"/>
    <w:basedOn w:val="RecNo"/>
    <w:next w:val="Reptitle"/>
    <w:rsid w:val="00A936CB"/>
  </w:style>
  <w:style w:type="paragraph" w:customStyle="1" w:styleId="Reptitle">
    <w:name w:val="Rep_title"/>
    <w:basedOn w:val="Rectitle"/>
    <w:next w:val="Repref"/>
    <w:rsid w:val="00A936CB"/>
  </w:style>
  <w:style w:type="paragraph" w:customStyle="1" w:styleId="Repref">
    <w:name w:val="Rep_ref"/>
    <w:basedOn w:val="Recref"/>
    <w:next w:val="Repdate"/>
    <w:rsid w:val="00A936CB"/>
  </w:style>
  <w:style w:type="paragraph" w:customStyle="1" w:styleId="Resdate">
    <w:name w:val="Res_date"/>
    <w:basedOn w:val="Recdate"/>
    <w:next w:val="Normalaftertitle"/>
    <w:rsid w:val="00A936CB"/>
  </w:style>
  <w:style w:type="paragraph" w:customStyle="1" w:styleId="ResNo">
    <w:name w:val="Res_No"/>
    <w:basedOn w:val="RecNo"/>
    <w:next w:val="Restitle"/>
    <w:rsid w:val="00A936CB"/>
  </w:style>
  <w:style w:type="paragraph" w:customStyle="1" w:styleId="Restitle">
    <w:name w:val="Res_title"/>
    <w:basedOn w:val="Normal"/>
    <w:next w:val="Resref"/>
    <w:rsid w:val="00A936CB"/>
    <w:pPr>
      <w:spacing w:before="240"/>
      <w:jc w:val="center"/>
    </w:pPr>
    <w:rPr>
      <w:b/>
      <w:sz w:val="28"/>
    </w:rPr>
  </w:style>
  <w:style w:type="paragraph" w:customStyle="1" w:styleId="Resref">
    <w:name w:val="Res_ref"/>
    <w:basedOn w:val="Recref"/>
    <w:next w:val="Resdate"/>
    <w:rsid w:val="00A936CB"/>
  </w:style>
  <w:style w:type="paragraph" w:customStyle="1" w:styleId="SectionNo">
    <w:name w:val="Section_No"/>
    <w:basedOn w:val="Normal"/>
    <w:next w:val="Normal"/>
    <w:rsid w:val="00A936CB"/>
  </w:style>
  <w:style w:type="paragraph" w:customStyle="1" w:styleId="Sectiontitle">
    <w:name w:val="Section_title"/>
    <w:basedOn w:val="Normal"/>
    <w:next w:val="Normalaftertitle"/>
    <w:rsid w:val="00A936CB"/>
    <w:pPr>
      <w:keepNext/>
      <w:keepLines/>
      <w:tabs>
        <w:tab w:val="clear" w:pos="794"/>
        <w:tab w:val="clear" w:pos="1191"/>
        <w:tab w:val="clear" w:pos="1588"/>
        <w:tab w:val="clear" w:pos="1985"/>
      </w:tabs>
      <w:spacing w:before="280" w:after="40"/>
      <w:jc w:val="center"/>
    </w:pPr>
    <w:rPr>
      <w:b/>
      <w:sz w:val="28"/>
    </w:rPr>
  </w:style>
  <w:style w:type="paragraph" w:customStyle="1" w:styleId="toc0">
    <w:name w:val="toc 0"/>
    <w:basedOn w:val="Normal"/>
    <w:next w:val="TOC1"/>
    <w:rsid w:val="00A936CB"/>
    <w:pPr>
      <w:tabs>
        <w:tab w:val="clear" w:pos="794"/>
        <w:tab w:val="clear" w:pos="1191"/>
        <w:tab w:val="clear" w:pos="1588"/>
        <w:tab w:val="clear" w:pos="1985"/>
        <w:tab w:val="right" w:pos="9611"/>
      </w:tabs>
    </w:pPr>
    <w:rPr>
      <w:i/>
    </w:rPr>
  </w:style>
  <w:style w:type="paragraph" w:styleId="TOC1">
    <w:name w:val="toc 1"/>
    <w:basedOn w:val="Normal"/>
    <w:semiHidden/>
    <w:rsid w:val="00A936CB"/>
    <w:pPr>
      <w:keepLines/>
      <w:tabs>
        <w:tab w:val="clear" w:pos="794"/>
        <w:tab w:val="clear" w:pos="1191"/>
        <w:tab w:val="clear" w:pos="1588"/>
        <w:tab w:val="clear" w:pos="1985"/>
        <w:tab w:val="left" w:pos="567"/>
        <w:tab w:val="left" w:leader="dot" w:pos="8789"/>
        <w:tab w:val="right" w:pos="9611"/>
      </w:tabs>
      <w:spacing w:before="240"/>
      <w:ind w:left="567" w:right="851" w:hanging="567"/>
    </w:pPr>
    <w:rPr>
      <w:lang w:val="en-US"/>
    </w:rPr>
  </w:style>
  <w:style w:type="paragraph" w:styleId="TOC2">
    <w:name w:val="toc 2"/>
    <w:basedOn w:val="TOC1"/>
    <w:semiHidden/>
    <w:rsid w:val="00A936CB"/>
    <w:pPr>
      <w:tabs>
        <w:tab w:val="clear" w:pos="567"/>
        <w:tab w:val="left" w:pos="1276"/>
      </w:tabs>
      <w:spacing w:before="160"/>
      <w:ind w:left="1276" w:hanging="709"/>
    </w:pPr>
  </w:style>
  <w:style w:type="paragraph" w:styleId="TOC3">
    <w:name w:val="toc 3"/>
    <w:basedOn w:val="TOC2"/>
    <w:semiHidden/>
    <w:rsid w:val="00A936CB"/>
    <w:pPr>
      <w:tabs>
        <w:tab w:val="clear" w:pos="1276"/>
        <w:tab w:val="left" w:pos="2155"/>
      </w:tabs>
      <w:ind w:left="2155" w:hanging="879"/>
    </w:pPr>
  </w:style>
  <w:style w:type="paragraph" w:styleId="TOC4">
    <w:name w:val="toc 4"/>
    <w:basedOn w:val="TOC3"/>
    <w:semiHidden/>
    <w:rsid w:val="00A936CB"/>
    <w:pPr>
      <w:tabs>
        <w:tab w:val="left" w:pos="3261"/>
      </w:tabs>
      <w:spacing w:before="80"/>
      <w:ind w:left="3261" w:hanging="993"/>
    </w:pPr>
  </w:style>
  <w:style w:type="paragraph" w:styleId="TOC5">
    <w:name w:val="toc 5"/>
    <w:basedOn w:val="TOC4"/>
    <w:semiHidden/>
    <w:rsid w:val="00A936CB"/>
  </w:style>
  <w:style w:type="paragraph" w:styleId="TOC6">
    <w:name w:val="toc 6"/>
    <w:basedOn w:val="TOC4"/>
    <w:semiHidden/>
    <w:rsid w:val="00A936CB"/>
  </w:style>
  <w:style w:type="paragraph" w:styleId="TOC7">
    <w:name w:val="toc 7"/>
    <w:basedOn w:val="TOC4"/>
    <w:semiHidden/>
    <w:rsid w:val="00A936CB"/>
  </w:style>
  <w:style w:type="paragraph" w:styleId="TOC8">
    <w:name w:val="toc 8"/>
    <w:basedOn w:val="TOC4"/>
    <w:semiHidden/>
    <w:rsid w:val="00A936CB"/>
  </w:style>
  <w:style w:type="paragraph" w:customStyle="1" w:styleId="Annexref">
    <w:name w:val="Annex_ref"/>
    <w:basedOn w:val="Normal"/>
    <w:next w:val="Normalaftertitle"/>
    <w:rsid w:val="00A936CB"/>
    <w:pPr>
      <w:keepNext/>
      <w:keepLines/>
      <w:spacing w:after="280"/>
      <w:jc w:val="center"/>
    </w:pPr>
  </w:style>
  <w:style w:type="paragraph" w:customStyle="1" w:styleId="Appendixref">
    <w:name w:val="Appendix_ref"/>
    <w:basedOn w:val="Annexref"/>
    <w:next w:val="Normalaftertitle"/>
    <w:rsid w:val="00A936CB"/>
  </w:style>
  <w:style w:type="paragraph" w:customStyle="1" w:styleId="Tabletitle">
    <w:name w:val="Table_title"/>
    <w:basedOn w:val="Normal"/>
    <w:next w:val="Tablehead"/>
    <w:rsid w:val="00A936CB"/>
    <w:pPr>
      <w:keepNext/>
      <w:spacing w:before="0" w:after="120"/>
      <w:jc w:val="center"/>
    </w:pPr>
    <w:rPr>
      <w:b/>
    </w:rPr>
  </w:style>
  <w:style w:type="paragraph" w:customStyle="1" w:styleId="Summary">
    <w:name w:val="Summary"/>
    <w:basedOn w:val="Normal"/>
    <w:next w:val="Normalaftertitle"/>
    <w:autoRedefine/>
    <w:qFormat/>
    <w:rsid w:val="00A936CB"/>
    <w:pPr>
      <w:spacing w:after="480"/>
    </w:pPr>
    <w:rPr>
      <w:lang w:val="es-ES_tradnl"/>
    </w:rPr>
  </w:style>
  <w:style w:type="character" w:styleId="Hyperlink">
    <w:name w:val="Hyperlink"/>
    <w:aliases w:val="CEO_Hyperlink,超级链接,ECC Hyperlink,하이퍼링크2,Style 58,하이퍼링크21,超?级链,超????,超??级链Ú,fL????,fL?级,超??级链"/>
    <w:basedOn w:val="DefaultParagraphFont"/>
    <w:uiPriority w:val="99"/>
    <w:qFormat/>
    <w:rsid w:val="00934ED7"/>
    <w:rPr>
      <w:color w:val="0000FF"/>
      <w:u w:val="single"/>
    </w:rPr>
  </w:style>
  <w:style w:type="paragraph" w:customStyle="1" w:styleId="TableLegendNote">
    <w:name w:val="Table_Legend_Note"/>
    <w:basedOn w:val="Tablelegend"/>
    <w:next w:val="Tablelegend"/>
    <w:rsid w:val="00A936CB"/>
    <w:pPr>
      <w:ind w:left="-85" w:firstLine="0"/>
    </w:pPr>
    <w:rPr>
      <w:lang w:val="en-US"/>
    </w:rPr>
  </w:style>
  <w:style w:type="character" w:customStyle="1" w:styleId="HeaderChar">
    <w:name w:val="Header Char"/>
    <w:basedOn w:val="DefaultParagraphFont"/>
    <w:link w:val="Header"/>
    <w:uiPriority w:val="99"/>
    <w:rsid w:val="00EE47C4"/>
    <w:rPr>
      <w:sz w:val="24"/>
      <w:lang w:val="fr-FR" w:eastAsia="en-US"/>
    </w:rPr>
  </w:style>
  <w:style w:type="table" w:styleId="TableGrid">
    <w:name w:val="Table Grid"/>
    <w:basedOn w:val="TableNormal"/>
    <w:uiPriority w:val="39"/>
    <w:rsid w:val="00EE47C4"/>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B083A"/>
    <w:rPr>
      <w:color w:val="605E5C"/>
      <w:shd w:val="clear" w:color="auto" w:fill="E1DFDD"/>
    </w:rPr>
  </w:style>
  <w:style w:type="paragraph" w:customStyle="1" w:styleId="CoverNumber">
    <w:name w:val="Cover Number"/>
    <w:basedOn w:val="Normal"/>
    <w:qFormat/>
    <w:rsid w:val="00B42334"/>
    <w:pPr>
      <w:widowControl w:val="0"/>
      <w:tabs>
        <w:tab w:val="clear" w:pos="794"/>
        <w:tab w:val="clear" w:pos="1191"/>
        <w:tab w:val="clear" w:pos="1588"/>
        <w:tab w:val="clear" w:pos="1985"/>
      </w:tabs>
      <w:overflowPunct/>
      <w:adjustRightInd/>
      <w:spacing w:before="93"/>
      <w:ind w:left="284"/>
      <w:jc w:val="left"/>
      <w:textAlignment w:val="auto"/>
      <w:outlineLvl w:val="0"/>
    </w:pPr>
    <w:rPr>
      <w:rFonts w:ascii="Arial" w:eastAsia="AvenirNext LT Pro Medium" w:hAnsi="Arial" w:cs="AvenirNext LT Pro Medium"/>
      <w:b/>
      <w:bCs/>
      <w:spacing w:val="-10"/>
      <w:sz w:val="44"/>
      <w:szCs w:val="52"/>
      <w:lang w:val="en-US"/>
    </w:rPr>
  </w:style>
  <w:style w:type="paragraph" w:customStyle="1" w:styleId="CoverDate">
    <w:name w:val="Cover Date"/>
    <w:basedOn w:val="Normal"/>
    <w:qFormat/>
    <w:rsid w:val="00260B24"/>
    <w:pPr>
      <w:widowControl w:val="0"/>
      <w:tabs>
        <w:tab w:val="clear" w:pos="794"/>
        <w:tab w:val="clear" w:pos="1191"/>
        <w:tab w:val="clear" w:pos="1588"/>
        <w:tab w:val="clear" w:pos="1985"/>
      </w:tabs>
      <w:overflowPunct/>
      <w:adjustRightInd/>
      <w:spacing w:before="126"/>
      <w:ind w:left="284"/>
      <w:jc w:val="left"/>
      <w:textAlignment w:val="auto"/>
    </w:pPr>
    <w:rPr>
      <w:rFonts w:ascii="Arial" w:eastAsia="AvenirNext LT Pro Regular" w:hAnsi="Arial" w:cs="AvenirNext LT Pro Regular"/>
      <w:b/>
      <w:spacing w:val="-2"/>
      <w:sz w:val="36"/>
      <w:szCs w:val="22"/>
      <w:lang w:val="en-US"/>
    </w:rPr>
  </w:style>
  <w:style w:type="paragraph" w:customStyle="1" w:styleId="CoverSeries">
    <w:name w:val="Cover Series"/>
    <w:basedOn w:val="Normal"/>
    <w:qFormat/>
    <w:rsid w:val="00B42334"/>
    <w:pPr>
      <w:widowControl w:val="0"/>
      <w:tabs>
        <w:tab w:val="clear" w:pos="794"/>
        <w:tab w:val="clear" w:pos="1191"/>
        <w:tab w:val="clear" w:pos="1588"/>
        <w:tab w:val="clear" w:pos="1985"/>
      </w:tabs>
      <w:overflowPunct/>
      <w:adjustRightInd/>
      <w:spacing w:before="241" w:line="244" w:lineRule="auto"/>
      <w:ind w:left="284"/>
      <w:jc w:val="left"/>
      <w:textAlignment w:val="auto"/>
    </w:pPr>
    <w:rPr>
      <w:rFonts w:ascii="Arial" w:eastAsia="AvenirNext LT Pro Regular" w:hAnsi="Arial" w:cs="AvenirNext LT Pro Regular"/>
      <w:bCs/>
      <w:color w:val="1A1A1A"/>
      <w:spacing w:val="-4"/>
      <w:sz w:val="40"/>
      <w:szCs w:val="48"/>
      <w:lang w:val="en-US"/>
    </w:rPr>
  </w:style>
  <w:style w:type="paragraph" w:customStyle="1" w:styleId="CoverTitle">
    <w:name w:val="Cover Title"/>
    <w:basedOn w:val="Normal"/>
    <w:qFormat/>
    <w:rsid w:val="00B42334"/>
    <w:pPr>
      <w:widowControl w:val="0"/>
      <w:tabs>
        <w:tab w:val="clear" w:pos="794"/>
        <w:tab w:val="clear" w:pos="1191"/>
        <w:tab w:val="clear" w:pos="1588"/>
        <w:tab w:val="clear" w:pos="1985"/>
      </w:tabs>
      <w:overflowPunct/>
      <w:adjustRightInd/>
      <w:spacing w:before="338" w:line="244" w:lineRule="auto"/>
      <w:ind w:left="284" w:right="1002"/>
      <w:jc w:val="left"/>
      <w:textAlignment w:val="auto"/>
    </w:pPr>
    <w:rPr>
      <w:rFonts w:ascii="Arial" w:eastAsia="AvenirNext LT Pro Regular" w:hAnsi="Arial" w:cs="AvenirNext LT Pro Regular"/>
      <w:b/>
      <w:bCs/>
      <w:sz w:val="44"/>
      <w:szCs w:val="48"/>
      <w:lang w:val="en-US"/>
    </w:rPr>
  </w:style>
  <w:style w:type="character" w:customStyle="1" w:styleId="TableheadChar">
    <w:name w:val="Table_head Char"/>
    <w:basedOn w:val="DefaultParagraphFont"/>
    <w:link w:val="Tablehead"/>
    <w:uiPriority w:val="99"/>
    <w:qFormat/>
    <w:locked/>
    <w:rsid w:val="00A74B43"/>
    <w:rPr>
      <w:b/>
      <w:sz w:val="22"/>
      <w:lang w:val="fr-FR" w:eastAsia="en-US"/>
    </w:rPr>
  </w:style>
  <w:style w:type="character" w:customStyle="1" w:styleId="TabletextChar">
    <w:name w:val="Table_text Char"/>
    <w:basedOn w:val="DefaultParagraphFont"/>
    <w:link w:val="Tabletext"/>
    <w:qFormat/>
    <w:locked/>
    <w:rsid w:val="00A74B43"/>
    <w:rPr>
      <w:sz w:val="22"/>
      <w:lang w:val="fr-FR" w:eastAsia="en-US"/>
    </w:rPr>
  </w:style>
  <w:style w:type="character" w:customStyle="1" w:styleId="FootnoteTextChar">
    <w:name w:val="Footnote Text Char"/>
    <w:aliases w:val="ALTS FOOTNOTE Char,Footnote Text Char1 Char,Footnote Text Char Char1 Char,Footnote Text Char4 Char Char Char,Footnote Text Char1 Char1 Char1 Char Char,Footnote Text Char Char1 Char1 Char Char Char,DNV-FT Char,DN Char,Char1 Char"/>
    <w:basedOn w:val="DefaultParagraphFont"/>
    <w:link w:val="FootnoteText"/>
    <w:rsid w:val="00534C73"/>
    <w:rPr>
      <w:sz w:val="22"/>
      <w:lang w:val="fr-FR" w:eastAsia="en-US"/>
    </w:rPr>
  </w:style>
  <w:style w:type="character" w:customStyle="1" w:styleId="HeadingbChar">
    <w:name w:val="Heading_b Char"/>
    <w:link w:val="Headingb"/>
    <w:locked/>
    <w:rsid w:val="00534C73"/>
    <w:rPr>
      <w:b/>
      <w:sz w:val="24"/>
      <w:lang w:val="fr-FR" w:eastAsia="en-US"/>
    </w:rPr>
  </w:style>
  <w:style w:type="character" w:customStyle="1" w:styleId="NormalaftertitleChar">
    <w:name w:val="Normal_after_title Char"/>
    <w:basedOn w:val="DefaultParagraphFont"/>
    <w:link w:val="Normalaftertitle"/>
    <w:uiPriority w:val="99"/>
    <w:rsid w:val="00534C73"/>
    <w:rPr>
      <w:sz w:val="24"/>
      <w:lang w:val="fr-FR" w:eastAsia="en-US"/>
    </w:rPr>
  </w:style>
  <w:style w:type="character" w:customStyle="1" w:styleId="apple-converted-space">
    <w:name w:val="apple-converted-space"/>
    <w:basedOn w:val="DefaultParagraphFont"/>
    <w:rsid w:val="00534C73"/>
  </w:style>
  <w:style w:type="character" w:customStyle="1" w:styleId="CallChar">
    <w:name w:val="Call Char"/>
    <w:link w:val="Call"/>
    <w:rsid w:val="00534C73"/>
    <w:rPr>
      <w:i/>
      <w:sz w:val="24"/>
      <w:lang w:val="fr-FR" w:eastAsia="en-US"/>
    </w:rPr>
  </w:style>
  <w:style w:type="character" w:customStyle="1" w:styleId="FiguretitleChar">
    <w:name w:val="Figure_title Char"/>
    <w:basedOn w:val="DefaultParagraphFont"/>
    <w:link w:val="Figuretitle"/>
    <w:rsid w:val="00C52111"/>
    <w:rPr>
      <w:rFonts w:ascii="Times New Roman Bold" w:hAnsi="Times New Roman Bold"/>
      <w:b/>
      <w:sz w:val="18"/>
      <w:lang w:val="fr-FR" w:eastAsia="en-US"/>
    </w:rPr>
  </w:style>
  <w:style w:type="character" w:customStyle="1" w:styleId="FigureNoChar">
    <w:name w:val="Figure_No Char"/>
    <w:basedOn w:val="DefaultParagraphFont"/>
    <w:link w:val="FigureNo"/>
    <w:locked/>
    <w:rsid w:val="00C52111"/>
    <w:rPr>
      <w:caps/>
      <w:sz w:val="18"/>
      <w:lang w:val="fr-FR" w:eastAsia="en-US"/>
    </w:rPr>
  </w:style>
  <w:style w:type="character" w:customStyle="1" w:styleId="FigureChar">
    <w:name w:val="Figure Char"/>
    <w:aliases w:val="fig Char"/>
    <w:basedOn w:val="DefaultParagraphFont"/>
    <w:link w:val="Figure"/>
    <w:locked/>
    <w:rsid w:val="00C52111"/>
    <w:rPr>
      <w:caps/>
      <w:sz w:val="18"/>
      <w:lang w:val="fr-FR" w:eastAsia="en-US"/>
    </w:rPr>
  </w:style>
  <w:style w:type="table" w:customStyle="1" w:styleId="TableGrid7">
    <w:name w:val="Table Grid7"/>
    <w:basedOn w:val="TableNormal"/>
    <w:next w:val="TableGrid"/>
    <w:uiPriority w:val="59"/>
    <w:rsid w:val="00C52111"/>
    <w:pPr>
      <w:tabs>
        <w:tab w:val="left" w:pos="794"/>
        <w:tab w:val="left" w:pos="1191"/>
        <w:tab w:val="left" w:pos="1588"/>
        <w:tab w:val="left" w:pos="1985"/>
      </w:tabs>
      <w:overflowPunct w:val="0"/>
      <w:autoSpaceDE w:val="0"/>
      <w:autoSpaceDN w:val="0"/>
      <w:adjustRightInd w:val="0"/>
      <w:spacing w:before="120"/>
      <w:textAlignment w:val="baseline"/>
    </w:pPr>
    <w:rPr>
      <w:rFonts w:ascii="CG Times" w:eastAsia="Batang" w:hAnsi="CG Tim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52111"/>
    <w:rPr>
      <w:b/>
      <w:bCs/>
    </w:rPr>
  </w:style>
  <w:style w:type="paragraph" w:customStyle="1" w:styleId="Reasons">
    <w:name w:val="Reasons"/>
    <w:basedOn w:val="Normal"/>
    <w:qFormat/>
    <w:rsid w:val="00474046"/>
    <w:pPr>
      <w:tabs>
        <w:tab w:val="clear" w:pos="794"/>
        <w:tab w:val="clear" w:pos="1191"/>
        <w:tab w:val="clear" w:pos="1588"/>
        <w:tab w:val="clear" w:pos="1985"/>
      </w:tabs>
      <w:overflowPunct/>
      <w:autoSpaceDE/>
      <w:autoSpaceDN/>
      <w:adjustRightInd/>
      <w:spacing w:before="0"/>
      <w:jc w:val="left"/>
      <w:textAlignment w:val="auto"/>
    </w:pPr>
    <w:rPr>
      <w:rFonts w:eastAsia="Times New Roman"/>
      <w:lang w:val="en-US"/>
    </w:rPr>
  </w:style>
  <w:style w:type="character" w:customStyle="1" w:styleId="Heading1Char">
    <w:name w:val="Heading 1 Char"/>
    <w:basedOn w:val="DefaultParagraphFont"/>
    <w:link w:val="Heading1"/>
    <w:rsid w:val="00DE15A1"/>
    <w:rPr>
      <w:b/>
      <w:sz w:val="24"/>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9259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3.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https://www.itu.int/publ/R-REC/zh" TargetMode="External"/><Relationship Id="rId17" Type="http://schemas.openxmlformats.org/officeDocument/2006/relationships/hyperlink" Target="https://www.itu.int/pub/R-REP-F.2558"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itu.int/rec/R-REC-P.838/en"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tu.int/en/ITU-R/study-groups/Pages/itu-r-patent-information.aspx" TargetMode="External"/><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yperlink" Target="https://www.itu.int/pub/R-QUE-SG05.247" TargetMode="External"/><Relationship Id="rId23" Type="http://schemas.openxmlformats.org/officeDocument/2006/relationships/image" Target="media/image8.png"/><Relationship Id="rId10" Type="http://schemas.openxmlformats.org/officeDocument/2006/relationships/footer" Target="footer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7.png"/><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jia\Desktop\2023-ITU-R-REC-BT-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A8C9F3-2653-46BA-A525-92F53652A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2023-ITU-R-REC-BT-C.dotx</Template>
  <TotalTime>207</TotalTime>
  <Pages>1</Pages>
  <Words>3046</Words>
  <Characters>4030</Characters>
  <Application>Microsoft Office Word</Application>
  <DocSecurity>0</DocSecurity>
  <Lines>236</Lines>
  <Paragraphs>165</Paragraphs>
  <ScaleCrop>false</ScaleCrop>
  <HeadingPairs>
    <vt:vector size="2" baseType="variant">
      <vt:variant>
        <vt:lpstr>Title</vt:lpstr>
      </vt:variant>
      <vt:variant>
        <vt:i4>1</vt:i4>
      </vt:variant>
    </vt:vector>
  </HeadingPairs>
  <TitlesOfParts>
    <vt:vector size="1" baseType="lpstr">
      <vt:lpstr>工作于92-94 GHz、94.1-100 GHz、102-109.5 GHz和111.8-114.25 GHz频率范围的固定业务系统的射频信道和频率区块安排</vt:lpstr>
    </vt:vector>
  </TitlesOfParts>
  <Manager/>
  <Company>ITU</Company>
  <LinksUpToDate>false</LinksUpToDate>
  <CharactersWithSpaces>4264</CharactersWithSpaces>
  <SharedDoc>false</SharedDoc>
  <HLinks>
    <vt:vector size="12" baseType="variant">
      <vt:variant>
        <vt:i4>1966164</vt:i4>
      </vt:variant>
      <vt:variant>
        <vt:i4>3</vt:i4>
      </vt:variant>
      <vt:variant>
        <vt:i4>0</vt:i4>
      </vt:variant>
      <vt:variant>
        <vt:i4>5</vt:i4>
      </vt:variant>
      <vt:variant>
        <vt:lpwstr>http://www.itu.int/publ/R-REC/en</vt:lpwstr>
      </vt:variant>
      <vt:variant>
        <vt:lpwstr/>
      </vt:variant>
      <vt:variant>
        <vt:i4>3997742</vt:i4>
      </vt:variant>
      <vt:variant>
        <vt:i4>0</vt:i4>
      </vt:variant>
      <vt:variant>
        <vt:i4>0</vt:i4>
      </vt:variant>
      <vt:variant>
        <vt:i4>5</vt:i4>
      </vt:variant>
      <vt:variant>
        <vt:lpwstr>http://www.itu.int/ITU-R/go/patents/en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工作于92-94 GHz、94.1-100 GHz、102-109.5 GHz和111.8-114.25 GHz频率范围的固定业务系统的射频信道和频率区块安排</dc:title>
  <dc:subject>F系列：固定业务</dc:subject>
  <dc:creator>ITU</dc:creator>
  <cp:keywords/>
  <dc:description>2023-03-17 Version 1</dc:description>
  <cp:lastModifiedBy>Liu, Sanping</cp:lastModifiedBy>
  <cp:revision>25</cp:revision>
  <cp:lastPrinted>2026-04-22T14:36:00Z</cp:lastPrinted>
  <dcterms:created xsi:type="dcterms:W3CDTF">2024-08-19T12:20:00Z</dcterms:created>
  <dcterms:modified xsi:type="dcterms:W3CDTF">2026-04-22T14:41:00Z</dcterms:modified>
  <cp:category>Template:  BR_Rec_2005.dot   (dès 25.10.2002)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ader">
    <vt:lpwstr>Rec. </vt:lpwstr>
  </property>
  <property fmtid="{D5CDD505-2E9C-101B-9397-08002B2CF9AE}" pid="3" name="Header 1">
    <vt:lpwstr>Rap. </vt:lpwstr>
  </property>
  <property fmtid="{D5CDD505-2E9C-101B-9397-08002B2CF9AE}" pid="4" name="Header 2">
    <vt:lpwstr>Rep. </vt:lpwstr>
  </property>
  <property fmtid="{D5CDD505-2E9C-101B-9397-08002B2CF9AE}" pid="5" name="Header 3">
    <vt:lpwstr>I. </vt:lpwstr>
  </property>
  <property fmtid="{D5CDD505-2E9C-101B-9397-08002B2CF9AE}" pid="6" name="Header 4">
    <vt:lpwstr>Op. </vt:lpwstr>
  </property>
  <property fmtid="{D5CDD505-2E9C-101B-9397-08002B2CF9AE}" pid="7" name="Header 5">
    <vt:lpwstr>V. </vt:lpwstr>
  </property>
  <property fmtid="{D5CDD505-2E9C-101B-9397-08002B2CF9AE}" pid="8" name="Header 6">
    <vt:lpwstr>Ru. </vt:lpwstr>
  </property>
</Properties>
</file>