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7D7" w:rsidRPr="001E7ACC" w:rsidRDefault="001257D7" w:rsidP="0026204C">
      <w:pPr>
        <w:pStyle w:val="RecNo"/>
        <w:spacing w:before="0"/>
        <w:rPr>
          <w:lang w:val="en-US"/>
        </w:rPr>
      </w:pPr>
      <w:r w:rsidRPr="001E7ACC">
        <w:rPr>
          <w:lang w:val="en-US"/>
        </w:rPr>
        <w:t xml:space="preserve">RECOMMENDATION  </w:t>
      </w:r>
      <w:r w:rsidRPr="001E7ACC">
        <w:rPr>
          <w:rStyle w:val="href"/>
          <w:lang w:val="en-US"/>
        </w:rPr>
        <w:t>ITU-R  F.1766</w:t>
      </w:r>
      <w:r w:rsidR="0064607D">
        <w:rPr>
          <w:rStyle w:val="href"/>
          <w:lang w:val="en-US"/>
        </w:rPr>
        <w:t>-0</w:t>
      </w:r>
      <w:r w:rsidR="0026204C" w:rsidRPr="00F878D4">
        <w:rPr>
          <w:rStyle w:val="FootnoteReference"/>
          <w:lang w:val="en-US"/>
        </w:rPr>
        <w:footnoteReference w:customMarkFollows="1" w:id="1"/>
        <w:sym w:font="Symbol" w:char="F02A"/>
      </w:r>
      <w:r w:rsidR="0026204C" w:rsidRPr="00F74B88">
        <w:rPr>
          <w:vertAlign w:val="superscript"/>
          <w:lang w:val="en-US"/>
        </w:rPr>
        <w:t>,</w:t>
      </w:r>
      <w:r w:rsidR="0026204C">
        <w:rPr>
          <w:lang w:val="en-US"/>
        </w:rPr>
        <w:t xml:space="preserve"> </w:t>
      </w:r>
      <w:r w:rsidR="0026204C" w:rsidRPr="00CF32AF">
        <w:rPr>
          <w:rStyle w:val="FootnoteReference"/>
          <w:lang w:val="en-US"/>
        </w:rPr>
        <w:footnoteReference w:customMarkFollows="1" w:id="2"/>
        <w:sym w:font="Symbol" w:char="F02A"/>
      </w:r>
      <w:r w:rsidR="0026204C" w:rsidRPr="00CF32AF">
        <w:rPr>
          <w:rStyle w:val="FootnoteReference"/>
          <w:lang w:val="en-US"/>
        </w:rPr>
        <w:sym w:font="Symbol" w:char="F02A"/>
      </w:r>
    </w:p>
    <w:p w:rsidR="001257D7" w:rsidRDefault="001257D7" w:rsidP="001257D7">
      <w:pPr>
        <w:pStyle w:val="Rectitle"/>
        <w:rPr>
          <w:lang w:val="en-US"/>
        </w:rPr>
      </w:pPr>
      <w:r w:rsidRPr="001257D7">
        <w:rPr>
          <w:lang w:val="en-US"/>
        </w:rPr>
        <w:t xml:space="preserve">Methodology to determine the probability of a radio astronomy observatory receiving interference based on calculated exclusion zones to protect against </w:t>
      </w:r>
      <w:r w:rsidRPr="001257D7">
        <w:rPr>
          <w:lang w:val="en-US"/>
        </w:rPr>
        <w:br/>
        <w:t xml:space="preserve">interference from point-to-multipoint high-density applications in the </w:t>
      </w:r>
      <w:r w:rsidRPr="001257D7">
        <w:rPr>
          <w:lang w:val="en-US"/>
        </w:rPr>
        <w:br/>
        <w:t>fixed service operating in bands around 43 GHz</w:t>
      </w:r>
    </w:p>
    <w:p w:rsidR="00CA3EE1" w:rsidRDefault="00CA3EE1" w:rsidP="00CA3EE1">
      <w:pPr>
        <w:pStyle w:val="Recref"/>
        <w:rPr>
          <w:lang w:val="en-US"/>
        </w:rPr>
      </w:pPr>
    </w:p>
    <w:p w:rsidR="00CA3EE1" w:rsidRPr="00CA3EE1" w:rsidRDefault="00CA3EE1" w:rsidP="00CA3EE1">
      <w:pPr>
        <w:pStyle w:val="Recdate"/>
        <w:rPr>
          <w:lang w:val="en-US"/>
        </w:rPr>
      </w:pPr>
      <w:r>
        <w:rPr>
          <w:lang w:val="en-US"/>
        </w:rPr>
        <w:t>(2006)</w:t>
      </w:r>
    </w:p>
    <w:p w:rsidR="001257D7" w:rsidRPr="001E7ACC" w:rsidRDefault="001257D7" w:rsidP="001257D7">
      <w:pPr>
        <w:pStyle w:val="HeadingSum"/>
        <w:rPr>
          <w:lang w:val="en-US"/>
        </w:rPr>
      </w:pPr>
      <w:r w:rsidRPr="001E7ACC">
        <w:rPr>
          <w:lang w:val="en-US"/>
        </w:rPr>
        <w:t>Scope</w:t>
      </w:r>
      <w:bookmarkStart w:id="0" w:name="_GoBack"/>
      <w:bookmarkEnd w:id="0"/>
    </w:p>
    <w:p w:rsidR="001257D7" w:rsidRPr="001E7ACC" w:rsidRDefault="001257D7" w:rsidP="001257D7">
      <w:pPr>
        <w:pStyle w:val="Summary"/>
        <w:rPr>
          <w:lang w:val="en-US"/>
        </w:rPr>
      </w:pPr>
      <w:r w:rsidRPr="001E7ACC">
        <w:rPr>
          <w:lang w:val="en-US"/>
        </w:rPr>
        <w:t>This Recommendation provides a methodology which may be used to derive exclusion zones around radio astronomy sites for transmitting point-to-multipoint (P-MP) high density applications in the fixed service (HDFS) which may be used by administrations in national and bilateral discussions as method to protect radio astronomy sites from potential interference from P</w:t>
      </w:r>
      <w:r w:rsidRPr="001E7ACC">
        <w:rPr>
          <w:lang w:val="en-US"/>
        </w:rPr>
        <w:noBreakHyphen/>
        <w:t>MP HDFS stations.</w:t>
      </w:r>
    </w:p>
    <w:p w:rsidR="001257D7" w:rsidRPr="001E7ACC" w:rsidRDefault="001257D7" w:rsidP="001257D7">
      <w:pPr>
        <w:pStyle w:val="Normalaftertitle"/>
        <w:rPr>
          <w:lang w:val="en-US"/>
        </w:rPr>
      </w:pPr>
      <w:r w:rsidRPr="001E7ACC">
        <w:rPr>
          <w:lang w:val="en-US"/>
        </w:rPr>
        <w:t>The ITU Radiocommunication Assembly,</w:t>
      </w:r>
    </w:p>
    <w:p w:rsidR="001257D7" w:rsidRPr="001257D7" w:rsidRDefault="001257D7" w:rsidP="001257D7">
      <w:pPr>
        <w:pStyle w:val="Call"/>
        <w:rPr>
          <w:lang w:val="en-US"/>
        </w:rPr>
      </w:pPr>
      <w:r w:rsidRPr="001257D7">
        <w:rPr>
          <w:lang w:val="en-US"/>
        </w:rPr>
        <w:t>considering</w:t>
      </w:r>
    </w:p>
    <w:p w:rsidR="001257D7" w:rsidRPr="001257D7" w:rsidRDefault="001257D7" w:rsidP="001257D7">
      <w:pPr>
        <w:rPr>
          <w:lang w:val="en-US"/>
        </w:rPr>
      </w:pPr>
      <w:r w:rsidRPr="00A60F48">
        <w:rPr>
          <w:i/>
          <w:iCs/>
          <w:lang w:val="en-US"/>
        </w:rPr>
        <w:t>a)</w:t>
      </w:r>
      <w:r w:rsidRPr="001257D7">
        <w:rPr>
          <w:lang w:val="en-US"/>
        </w:rPr>
        <w:tab/>
      </w:r>
      <w:r w:rsidRPr="001257D7">
        <w:rPr>
          <w:snapToGrid w:val="0"/>
          <w:lang w:val="en-US"/>
        </w:rPr>
        <w:t>that the frequency band 42.5</w:t>
      </w:r>
      <w:r w:rsidRPr="001257D7">
        <w:rPr>
          <w:snapToGrid w:val="0"/>
          <w:lang w:val="en-US"/>
        </w:rPr>
        <w:noBreakHyphen/>
        <w:t>43.5 GHz is used or is planned to be used for continuum observations;</w:t>
      </w:r>
    </w:p>
    <w:p w:rsidR="001257D7" w:rsidRPr="001257D7" w:rsidRDefault="001257D7" w:rsidP="001257D7">
      <w:pPr>
        <w:rPr>
          <w:snapToGrid w:val="0"/>
          <w:lang w:val="en-US"/>
        </w:rPr>
      </w:pPr>
      <w:r w:rsidRPr="00A60F48">
        <w:rPr>
          <w:i/>
          <w:iCs/>
          <w:snapToGrid w:val="0"/>
          <w:lang w:val="en-US"/>
        </w:rPr>
        <w:t>b)</w:t>
      </w:r>
      <w:r w:rsidRPr="001257D7">
        <w:rPr>
          <w:snapToGrid w:val="0"/>
          <w:lang w:val="en-US"/>
        </w:rPr>
        <w:tab/>
      </w:r>
      <w:r w:rsidRPr="001257D7">
        <w:rPr>
          <w:lang w:val="en-US"/>
        </w:rPr>
        <w:t>that the frequency bands 42.77</w:t>
      </w:r>
      <w:r w:rsidRPr="001257D7">
        <w:rPr>
          <w:lang w:val="en-US"/>
        </w:rPr>
        <w:noBreakHyphen/>
        <w:t>42.87 GHz, 43.07</w:t>
      </w:r>
      <w:r w:rsidRPr="001257D7">
        <w:rPr>
          <w:lang w:val="en-US"/>
        </w:rPr>
        <w:noBreakHyphen/>
        <w:t>43.17 GHz, and 43.37</w:t>
      </w:r>
      <w:r w:rsidRPr="001257D7">
        <w:rPr>
          <w:lang w:val="en-US"/>
        </w:rPr>
        <w:noBreakHyphen/>
        <w:t>43.47 GHz are used by radio astronomers to observe the spectral lines of silicon monoxide;</w:t>
      </w:r>
    </w:p>
    <w:p w:rsidR="001257D7" w:rsidRPr="001257D7" w:rsidRDefault="001257D7" w:rsidP="001257D7">
      <w:pPr>
        <w:rPr>
          <w:lang w:val="en-US"/>
        </w:rPr>
      </w:pPr>
      <w:r w:rsidRPr="00A60F48">
        <w:rPr>
          <w:i/>
          <w:iCs/>
          <w:lang w:val="en-US"/>
        </w:rPr>
        <w:t>c)</w:t>
      </w:r>
      <w:r w:rsidRPr="001257D7">
        <w:rPr>
          <w:lang w:val="en-US"/>
        </w:rPr>
        <w:tab/>
        <w:t>that these observations can be made from a single antenna or from a network of antennas using very long baseline array (VLBI) techniques;</w:t>
      </w:r>
    </w:p>
    <w:p w:rsidR="001257D7" w:rsidRPr="001257D7" w:rsidRDefault="001257D7" w:rsidP="001257D7">
      <w:pPr>
        <w:rPr>
          <w:lang w:val="en-US"/>
        </w:rPr>
      </w:pPr>
      <w:r w:rsidRPr="00A60F48">
        <w:rPr>
          <w:i/>
          <w:iCs/>
          <w:lang w:val="en-US"/>
        </w:rPr>
        <w:t>d)</w:t>
      </w:r>
      <w:r w:rsidRPr="001257D7">
        <w:rPr>
          <w:lang w:val="en-US"/>
        </w:rPr>
        <w:tab/>
        <w:t>that these observations employ very high-gain antennas and very low-noise amplifiers to receive extremely weak cosmic radio emissions over which astronomers have no control;</w:t>
      </w:r>
    </w:p>
    <w:p w:rsidR="001257D7" w:rsidRPr="001257D7" w:rsidRDefault="001257D7" w:rsidP="001257D7">
      <w:pPr>
        <w:rPr>
          <w:lang w:val="en-US"/>
        </w:rPr>
      </w:pPr>
      <w:r w:rsidRPr="00A60F48">
        <w:rPr>
          <w:i/>
          <w:iCs/>
          <w:lang w:val="en-US"/>
        </w:rPr>
        <w:t>e)</w:t>
      </w:r>
      <w:r w:rsidRPr="001257D7">
        <w:rPr>
          <w:lang w:val="en-US"/>
        </w:rPr>
        <w:tab/>
        <w:t>that point-to-multipoint (P-MP) high density applications in the fixed service (HDFS) could involve the deployment of a large numbers of terminals, for which individual coordination would not be feasible;</w:t>
      </w:r>
    </w:p>
    <w:p w:rsidR="001257D7" w:rsidRPr="001257D7" w:rsidRDefault="001257D7" w:rsidP="001257D7">
      <w:pPr>
        <w:rPr>
          <w:lang w:val="en-US"/>
        </w:rPr>
      </w:pPr>
      <w:r w:rsidRPr="00A60F48">
        <w:rPr>
          <w:i/>
          <w:iCs/>
          <w:lang w:val="en-US"/>
        </w:rPr>
        <w:t>f)</w:t>
      </w:r>
      <w:r w:rsidRPr="001257D7">
        <w:rPr>
          <w:lang w:val="en-US"/>
        </w:rPr>
        <w:tab/>
        <w:t xml:space="preserve">that administrations wishing to protect a Radio Astronomy (RAS) site from potential interference from P-MP HDFS stations may consider the use of an exclusion zone around the RAS site in their national and bilateral discussions; </w:t>
      </w:r>
    </w:p>
    <w:p w:rsidR="001257D7" w:rsidRPr="001257D7" w:rsidRDefault="001257D7" w:rsidP="001257D7">
      <w:pPr>
        <w:rPr>
          <w:lang w:val="en-US"/>
        </w:rPr>
      </w:pPr>
      <w:r w:rsidRPr="00A60F48">
        <w:rPr>
          <w:i/>
          <w:iCs/>
          <w:lang w:val="en-US"/>
        </w:rPr>
        <w:t>g)</w:t>
      </w:r>
      <w:r w:rsidRPr="001257D7">
        <w:rPr>
          <w:lang w:val="en-US"/>
        </w:rPr>
        <w:tab/>
        <w:t>that the determination of size of the exclusion zone could be improved by considering the topology and demographic data around RAS sites,</w:t>
      </w:r>
    </w:p>
    <w:p w:rsidR="0026204C" w:rsidRPr="001257D7" w:rsidRDefault="0026204C" w:rsidP="0026204C">
      <w:pPr>
        <w:pStyle w:val="Call"/>
        <w:rPr>
          <w:lang w:val="en-US"/>
        </w:rPr>
      </w:pPr>
      <w:r w:rsidRPr="001257D7">
        <w:rPr>
          <w:lang w:val="en-US"/>
        </w:rPr>
        <w:t>recognizing</w:t>
      </w:r>
    </w:p>
    <w:p w:rsidR="0026204C" w:rsidRPr="001257D7" w:rsidRDefault="0026204C" w:rsidP="0026204C">
      <w:pPr>
        <w:rPr>
          <w:lang w:val="en-US"/>
        </w:rPr>
      </w:pPr>
      <w:r w:rsidRPr="00CF32AF">
        <w:rPr>
          <w:i/>
          <w:iCs/>
          <w:lang w:val="en-US"/>
        </w:rPr>
        <w:t>a)</w:t>
      </w:r>
      <w:r w:rsidRPr="001257D7">
        <w:rPr>
          <w:lang w:val="en-US"/>
        </w:rPr>
        <w:tab/>
        <w:t>that the frequency band 42.5</w:t>
      </w:r>
      <w:r w:rsidRPr="001257D7">
        <w:rPr>
          <w:lang w:val="en-US"/>
        </w:rPr>
        <w:noBreakHyphen/>
        <w:t>43.5 GHz is allocated to the radio astronomy service (RAS) on a primary basis worldwide;</w:t>
      </w:r>
    </w:p>
    <w:p w:rsidR="0026204C" w:rsidRPr="001257D7" w:rsidRDefault="0026204C" w:rsidP="00CF32AF">
      <w:pPr>
        <w:rPr>
          <w:lang w:val="en-US"/>
        </w:rPr>
      </w:pPr>
      <w:r w:rsidRPr="00CF32AF">
        <w:rPr>
          <w:i/>
          <w:iCs/>
          <w:lang w:val="en-US"/>
        </w:rPr>
        <w:t>b)</w:t>
      </w:r>
      <w:r w:rsidRPr="001257D7">
        <w:rPr>
          <w:lang w:val="en-US"/>
        </w:rPr>
        <w:tab/>
        <w:t xml:space="preserve">that </w:t>
      </w:r>
      <w:r>
        <w:rPr>
          <w:lang w:val="en-US"/>
        </w:rPr>
        <w:t>No. </w:t>
      </w:r>
      <w:r w:rsidRPr="001257D7">
        <w:rPr>
          <w:lang w:val="en-US"/>
        </w:rPr>
        <w:t>5.149 of the Radio Regulations (RR) states that “in making assignments to stations of other services to which the bands 42.5</w:t>
      </w:r>
      <w:r w:rsidRPr="001257D7">
        <w:rPr>
          <w:lang w:val="en-US"/>
        </w:rPr>
        <w:noBreakHyphen/>
        <w:t>43.5 GHz, 42.77</w:t>
      </w:r>
      <w:r w:rsidRPr="001257D7">
        <w:rPr>
          <w:lang w:val="en-US"/>
        </w:rPr>
        <w:noBreakHyphen/>
        <w:t>42.87 GHz, 43.07</w:t>
      </w:r>
      <w:r w:rsidRPr="001257D7">
        <w:rPr>
          <w:lang w:val="en-US"/>
        </w:rPr>
        <w:noBreakHyphen/>
        <w:t xml:space="preserve">43.17 GHz, </w:t>
      </w:r>
      <w:r w:rsidRPr="001257D7">
        <w:rPr>
          <w:lang w:val="en-US"/>
        </w:rPr>
        <w:lastRenderedPageBreak/>
        <w:t>43.37</w:t>
      </w:r>
      <w:r w:rsidRPr="001257D7">
        <w:rPr>
          <w:lang w:val="en-US"/>
        </w:rPr>
        <w:noBreakHyphen/>
        <w:t>43.47 GHz are allocated, administrations are urged to take all practicable steps to protect the radio astronomy service from harmful interference”;</w:t>
      </w:r>
    </w:p>
    <w:p w:rsidR="0026204C" w:rsidRPr="001257D7" w:rsidRDefault="0026204C" w:rsidP="00CF32AF">
      <w:pPr>
        <w:rPr>
          <w:lang w:val="en-US"/>
        </w:rPr>
      </w:pPr>
      <w:r w:rsidRPr="00CF32AF">
        <w:rPr>
          <w:i/>
          <w:iCs/>
          <w:lang w:val="en-US"/>
        </w:rPr>
        <w:t>c)</w:t>
      </w:r>
      <w:r w:rsidRPr="001257D7">
        <w:rPr>
          <w:lang w:val="en-US"/>
        </w:rPr>
        <w:tab/>
        <w:t>that the band 42.5</w:t>
      </w:r>
      <w:r w:rsidRPr="001257D7">
        <w:rPr>
          <w:lang w:val="en-US"/>
        </w:rPr>
        <w:noBreakHyphen/>
        <w:t>43.5 GHz is also allocated to the fixed service (FS) on a primary basis;</w:t>
      </w:r>
    </w:p>
    <w:p w:rsidR="0026204C" w:rsidRPr="001257D7" w:rsidRDefault="0026204C" w:rsidP="00CF32AF">
      <w:pPr>
        <w:rPr>
          <w:lang w:val="en-US"/>
        </w:rPr>
      </w:pPr>
      <w:r w:rsidRPr="00CF32AF">
        <w:rPr>
          <w:i/>
          <w:iCs/>
          <w:lang w:val="en-US"/>
        </w:rPr>
        <w:t>d)</w:t>
      </w:r>
      <w:r w:rsidRPr="001257D7">
        <w:rPr>
          <w:lang w:val="en-US"/>
        </w:rPr>
        <w:tab/>
        <w:t>that RR</w:t>
      </w:r>
      <w:r>
        <w:rPr>
          <w:lang w:val="en-US"/>
        </w:rPr>
        <w:t xml:space="preserve"> No.</w:t>
      </w:r>
      <w:r w:rsidRPr="001257D7">
        <w:rPr>
          <w:lang w:val="en-US"/>
        </w:rPr>
        <w:t> 5.547 notes that the band 42.5</w:t>
      </w:r>
      <w:r w:rsidRPr="001257D7">
        <w:rPr>
          <w:lang w:val="en-US"/>
        </w:rPr>
        <w:noBreakHyphen/>
        <w:t>43.5 GHz is available for high density applications in the fixed service, and that administrations should take this into account when considering regulatory provisions in relation to this band,</w:t>
      </w:r>
    </w:p>
    <w:p w:rsidR="0026204C" w:rsidRPr="001257D7" w:rsidRDefault="0026204C" w:rsidP="0026204C">
      <w:pPr>
        <w:pStyle w:val="Call"/>
        <w:rPr>
          <w:lang w:val="en-US"/>
        </w:rPr>
      </w:pPr>
      <w:r w:rsidRPr="001257D7">
        <w:rPr>
          <w:lang w:val="en-US"/>
        </w:rPr>
        <w:t>noting</w:t>
      </w:r>
    </w:p>
    <w:p w:rsidR="0026204C" w:rsidRPr="001257D7" w:rsidRDefault="0026204C" w:rsidP="0026204C">
      <w:pPr>
        <w:rPr>
          <w:lang w:val="en-US"/>
        </w:rPr>
      </w:pPr>
      <w:r w:rsidRPr="00A60F48">
        <w:rPr>
          <w:i/>
          <w:iCs/>
          <w:lang w:val="en-US"/>
        </w:rPr>
        <w:t>a)</w:t>
      </w:r>
      <w:r w:rsidRPr="001257D7">
        <w:rPr>
          <w:lang w:val="en-US"/>
        </w:rPr>
        <w:tab/>
        <w:t>that Resolution 79 (WRC</w:t>
      </w:r>
      <w:r w:rsidRPr="001257D7">
        <w:rPr>
          <w:lang w:val="en-US"/>
        </w:rPr>
        <w:noBreakHyphen/>
        <w:t>2000) calls for ITU-R “to conduct studies on the coordination distance between radio astronomy stations operating in the 42.5</w:t>
      </w:r>
      <w:r w:rsidRPr="001257D7">
        <w:rPr>
          <w:lang w:val="en-US"/>
        </w:rPr>
        <w:noBreakHyphen/>
        <w:t>43.5 GHz band and P</w:t>
      </w:r>
      <w:r w:rsidRPr="001257D7">
        <w:rPr>
          <w:lang w:val="en-US"/>
        </w:rPr>
        <w:noBreakHyphen/>
        <w:t>MP HDFS stations with a view to developing ITU-R Recommendations”;</w:t>
      </w:r>
    </w:p>
    <w:p w:rsidR="0026204C" w:rsidRPr="001257D7" w:rsidRDefault="0026204C" w:rsidP="00CF32AF">
      <w:pPr>
        <w:rPr>
          <w:lang w:val="en-US"/>
        </w:rPr>
      </w:pPr>
      <w:r w:rsidRPr="00A60F48">
        <w:rPr>
          <w:i/>
          <w:iCs/>
          <w:lang w:val="en-US"/>
        </w:rPr>
        <w:t>b)</w:t>
      </w:r>
      <w:r w:rsidRPr="001257D7">
        <w:rPr>
          <w:lang w:val="en-US"/>
        </w:rPr>
        <w:tab/>
        <w:t xml:space="preserve">that </w:t>
      </w:r>
      <w:r>
        <w:rPr>
          <w:lang w:val="en-US"/>
        </w:rPr>
        <w:t>Recommendation ITU-R F.1760</w:t>
      </w:r>
      <w:r w:rsidRPr="001257D7">
        <w:rPr>
          <w:lang w:val="en-US"/>
        </w:rPr>
        <w:t xml:space="preserve"> describes a methodology </w:t>
      </w:r>
      <w:r>
        <w:rPr>
          <w:lang w:val="en-US"/>
        </w:rPr>
        <w:t xml:space="preserve">for the calculation of </w:t>
      </w:r>
      <w:r w:rsidRPr="001257D7">
        <w:rPr>
          <w:lang w:val="en-US"/>
        </w:rPr>
        <w:t xml:space="preserve">aggregate equivalent isotropically radiated power (a.e.i.r.p.) </w:t>
      </w:r>
      <w:r>
        <w:rPr>
          <w:lang w:val="en-US"/>
        </w:rPr>
        <w:t>distribution from point-to-multipoint high-density applications in the fixed service operating in bands above 30 GHz</w:t>
      </w:r>
      <w:r w:rsidRPr="001257D7">
        <w:rPr>
          <w:lang w:val="en-US"/>
        </w:rPr>
        <w:t>,</w:t>
      </w:r>
    </w:p>
    <w:p w:rsidR="0026204C" w:rsidRPr="001257D7" w:rsidRDefault="0026204C" w:rsidP="0026204C">
      <w:pPr>
        <w:pStyle w:val="Call"/>
        <w:rPr>
          <w:lang w:val="en-US"/>
        </w:rPr>
      </w:pPr>
      <w:r w:rsidRPr="001257D7">
        <w:rPr>
          <w:lang w:val="en-US"/>
        </w:rPr>
        <w:t>recommends</w:t>
      </w:r>
    </w:p>
    <w:p w:rsidR="0026204C" w:rsidRPr="001257D7" w:rsidRDefault="0026204C" w:rsidP="0026204C">
      <w:pPr>
        <w:rPr>
          <w:snapToGrid w:val="0"/>
          <w:lang w:val="en-US"/>
        </w:rPr>
      </w:pPr>
      <w:r w:rsidRPr="001257D7">
        <w:rPr>
          <w:b/>
          <w:bCs/>
          <w:snapToGrid w:val="0"/>
          <w:lang w:val="en-US"/>
        </w:rPr>
        <w:t>1</w:t>
      </w:r>
      <w:r w:rsidRPr="001257D7">
        <w:rPr>
          <w:snapToGrid w:val="0"/>
          <w:lang w:val="en-US"/>
        </w:rPr>
        <w:tab/>
        <w:t>that Annex 1 may be used to determine the probability of an RAS observation receiving interference from the deployment of P-MP HDFS outside a specified exclusion zone (EZ) based upon a.e.i.r.p. distributions;</w:t>
      </w:r>
    </w:p>
    <w:p w:rsidR="0026204C" w:rsidRPr="001257D7" w:rsidRDefault="0026204C" w:rsidP="0026204C">
      <w:pPr>
        <w:rPr>
          <w:snapToGrid w:val="0"/>
          <w:lang w:val="en-US"/>
        </w:rPr>
      </w:pPr>
      <w:r w:rsidRPr="001257D7">
        <w:rPr>
          <w:b/>
          <w:bCs/>
          <w:snapToGrid w:val="0"/>
          <w:lang w:val="en-US"/>
        </w:rPr>
        <w:t>2</w:t>
      </w:r>
      <w:r w:rsidRPr="001257D7">
        <w:rPr>
          <w:snapToGrid w:val="0"/>
          <w:lang w:val="en-US"/>
        </w:rPr>
        <w:tab/>
        <w:t>that Annex 2 may be used to determine the EZ around the RAS site, defined by a propagation loss from the RAS site, outside of which stations of the P-MP HDFS may be deployed without likelihood of causing unacceptable interference into the RAS, using the methodology in Annex 1 to calculate probability of interference.</w:t>
      </w:r>
    </w:p>
    <w:p w:rsidR="0026204C" w:rsidRPr="001257D7" w:rsidRDefault="0026204C" w:rsidP="0026204C">
      <w:pPr>
        <w:rPr>
          <w:snapToGrid w:val="0"/>
          <w:lang w:val="en-US"/>
        </w:rPr>
      </w:pPr>
    </w:p>
    <w:p w:rsidR="0026204C" w:rsidRDefault="0026204C" w:rsidP="0026204C">
      <w:pPr>
        <w:rPr>
          <w:snapToGrid w:val="0"/>
          <w:lang w:val="en-US"/>
        </w:rPr>
      </w:pPr>
    </w:p>
    <w:p w:rsidR="0026204C" w:rsidRPr="001E7ACC" w:rsidRDefault="0026204C" w:rsidP="0026204C">
      <w:pPr>
        <w:pStyle w:val="AnnexNoTitle"/>
        <w:rPr>
          <w:lang w:val="en-US"/>
        </w:rPr>
      </w:pPr>
      <w:r w:rsidRPr="001E7ACC">
        <w:rPr>
          <w:lang w:val="en-US"/>
        </w:rPr>
        <w:t>Annex 1</w:t>
      </w:r>
      <w:r w:rsidRPr="001E7ACC">
        <w:rPr>
          <w:lang w:val="en-US"/>
        </w:rPr>
        <w:br/>
      </w:r>
      <w:r w:rsidRPr="001E7ACC">
        <w:rPr>
          <w:lang w:val="en-US"/>
        </w:rPr>
        <w:br/>
        <w:t xml:space="preserve">Methodology to determine the probability of an RAS observation </w:t>
      </w:r>
      <w:r w:rsidRPr="001E7ACC">
        <w:rPr>
          <w:lang w:val="en-US"/>
        </w:rPr>
        <w:br/>
        <w:t>receiving interference from the deployment of P-MP HDFS</w:t>
      </w:r>
      <w:r w:rsidRPr="001E7ACC">
        <w:rPr>
          <w:lang w:val="en-US"/>
        </w:rPr>
        <w:br/>
        <w:t>outside a specified EZ based upon a.e.i.r.p. distributions</w:t>
      </w:r>
    </w:p>
    <w:p w:rsidR="0026204C" w:rsidRPr="001257D7" w:rsidRDefault="0026204C" w:rsidP="0026204C">
      <w:pPr>
        <w:pStyle w:val="Heading1"/>
        <w:rPr>
          <w:lang w:val="en-US"/>
        </w:rPr>
      </w:pPr>
      <w:r w:rsidRPr="001257D7">
        <w:rPr>
          <w:lang w:val="en-US"/>
        </w:rPr>
        <w:t>1</w:t>
      </w:r>
      <w:r w:rsidRPr="001257D7">
        <w:rPr>
          <w:lang w:val="en-US"/>
        </w:rPr>
        <w:tab/>
        <w:t>Introduction</w:t>
      </w:r>
    </w:p>
    <w:p w:rsidR="0026204C" w:rsidRPr="001257D7" w:rsidRDefault="0026204C" w:rsidP="0026204C">
      <w:pPr>
        <w:rPr>
          <w:lang w:val="en-US"/>
        </w:rPr>
      </w:pPr>
      <w:r w:rsidRPr="001257D7">
        <w:rPr>
          <w:lang w:val="en-US"/>
        </w:rPr>
        <w:t>In order to be in a position to offer the RAS the required level of protection, it is necessary to be able to predict interference levels at a RAS site from potential deployments of P-MP HDFS stations. This interference level will depend upon the characteristics assumed for each service and the terrain and clutter around the RAS site.</w:t>
      </w:r>
    </w:p>
    <w:p w:rsidR="0026204C" w:rsidRPr="001257D7" w:rsidRDefault="0026204C" w:rsidP="0026204C">
      <w:pPr>
        <w:rPr>
          <w:lang w:val="en-US"/>
        </w:rPr>
      </w:pPr>
      <w:r w:rsidRPr="001257D7">
        <w:rPr>
          <w:lang w:val="en-US"/>
        </w:rPr>
        <w:t>A number of the input parameters are not available as a numerical constant, but vary according to a distribution. For example the propagation loss between two points depends upon a number of parameters including the percentage of time. The methodology described in this Annex is based upon Monte Carlo techniques, whereby these input distributions are convolved using an interference equation to produce a distribution of interference against probability that these levels of interference are exceeded.</w:t>
      </w:r>
    </w:p>
    <w:p w:rsidR="0026204C" w:rsidRPr="001257D7" w:rsidRDefault="0026204C" w:rsidP="0026204C">
      <w:pPr>
        <w:rPr>
          <w:lang w:val="en-US"/>
        </w:rPr>
      </w:pPr>
      <w:r w:rsidRPr="001257D7">
        <w:rPr>
          <w:lang w:val="en-US"/>
        </w:rPr>
        <w:lastRenderedPageBreak/>
        <w:t>This approach allows comparison against RAS thresholds defined in Recommendation ITU</w:t>
      </w:r>
      <w:r w:rsidRPr="001257D7">
        <w:rPr>
          <w:lang w:val="en-US"/>
        </w:rPr>
        <w:noBreakHyphen/>
        <w:t>R RA.769, which are defined in terms of an interference threshold (mean power over observation) and probability of an observation being interfered.</w:t>
      </w:r>
    </w:p>
    <w:p w:rsidR="0026204C" w:rsidRPr="001257D7" w:rsidRDefault="0026204C" w:rsidP="0026204C">
      <w:pPr>
        <w:rPr>
          <w:lang w:val="en-US"/>
        </w:rPr>
      </w:pPr>
      <w:r w:rsidRPr="001257D7">
        <w:rPr>
          <w:lang w:val="en-US"/>
        </w:rPr>
        <w:t>The calculation requires three stages:</w:t>
      </w:r>
    </w:p>
    <w:p w:rsidR="0026204C" w:rsidRPr="001257D7" w:rsidRDefault="0026204C" w:rsidP="0026204C">
      <w:pPr>
        <w:pStyle w:val="enumlev1"/>
        <w:rPr>
          <w:lang w:val="en-US"/>
        </w:rPr>
      </w:pPr>
      <w:r>
        <w:rPr>
          <w:lang w:val="en-US"/>
        </w:rPr>
        <w:t>1</w:t>
      </w:r>
      <w:r w:rsidRPr="001257D7">
        <w:rPr>
          <w:lang w:val="en-US"/>
        </w:rPr>
        <w:tab/>
        <w:t>definition of RAS model;</w:t>
      </w:r>
    </w:p>
    <w:p w:rsidR="0026204C" w:rsidRPr="001257D7" w:rsidRDefault="0026204C" w:rsidP="0026204C">
      <w:pPr>
        <w:pStyle w:val="enumlev1"/>
        <w:rPr>
          <w:lang w:val="en-US"/>
        </w:rPr>
      </w:pPr>
      <w:r w:rsidRPr="001257D7">
        <w:rPr>
          <w:lang w:val="en-US"/>
        </w:rPr>
        <w:t>2</w:t>
      </w:r>
      <w:r w:rsidRPr="001257D7">
        <w:rPr>
          <w:lang w:val="en-US"/>
        </w:rPr>
        <w:tab/>
        <w:t>definition of P-MP HDFS model;</w:t>
      </w:r>
    </w:p>
    <w:p w:rsidR="0026204C" w:rsidRPr="001257D7" w:rsidRDefault="0026204C" w:rsidP="0026204C">
      <w:pPr>
        <w:pStyle w:val="enumlev1"/>
        <w:rPr>
          <w:lang w:val="en-US"/>
        </w:rPr>
      </w:pPr>
      <w:r w:rsidRPr="001257D7">
        <w:rPr>
          <w:lang w:val="en-US"/>
        </w:rPr>
        <w:t>3</w:t>
      </w:r>
      <w:r w:rsidRPr="001257D7">
        <w:rPr>
          <w:lang w:val="en-US"/>
        </w:rPr>
        <w:tab/>
        <w:t>calculation of interference.</w:t>
      </w:r>
    </w:p>
    <w:p w:rsidR="0026204C" w:rsidRPr="001257D7" w:rsidRDefault="0026204C" w:rsidP="0026204C">
      <w:pPr>
        <w:rPr>
          <w:lang w:val="en-US"/>
        </w:rPr>
      </w:pPr>
      <w:r w:rsidRPr="001257D7">
        <w:rPr>
          <w:lang w:val="en-US"/>
        </w:rPr>
        <w:t>Each of these stages are described in the sections below.</w:t>
      </w:r>
    </w:p>
    <w:p w:rsidR="0026204C" w:rsidRPr="001257D7" w:rsidRDefault="0026204C" w:rsidP="0026204C">
      <w:pPr>
        <w:pStyle w:val="Heading1"/>
        <w:rPr>
          <w:lang w:val="en-US"/>
        </w:rPr>
      </w:pPr>
      <w:r w:rsidRPr="001257D7">
        <w:rPr>
          <w:lang w:val="en-US"/>
        </w:rPr>
        <w:t>2</w:t>
      </w:r>
      <w:r w:rsidRPr="001257D7">
        <w:rPr>
          <w:lang w:val="en-US"/>
        </w:rPr>
        <w:tab/>
        <w:t>RAS model</w:t>
      </w:r>
    </w:p>
    <w:p w:rsidR="0026204C" w:rsidRPr="001257D7" w:rsidRDefault="0026204C" w:rsidP="0026204C">
      <w:pPr>
        <w:pStyle w:val="Heading2"/>
        <w:rPr>
          <w:lang w:val="en-US"/>
        </w:rPr>
      </w:pPr>
      <w:r w:rsidRPr="001257D7">
        <w:rPr>
          <w:lang w:val="en-US"/>
        </w:rPr>
        <w:t>2.1</w:t>
      </w:r>
      <w:r w:rsidRPr="001257D7">
        <w:rPr>
          <w:lang w:val="en-US"/>
        </w:rPr>
        <w:tab/>
        <w:t>Interference threshold</w:t>
      </w:r>
    </w:p>
    <w:p w:rsidR="0026204C" w:rsidRPr="001257D7" w:rsidRDefault="0026204C" w:rsidP="0026204C">
      <w:pPr>
        <w:rPr>
          <w:lang w:val="en-US"/>
        </w:rPr>
      </w:pPr>
      <w:r w:rsidRPr="001257D7">
        <w:rPr>
          <w:lang w:val="en-US"/>
        </w:rPr>
        <w:t>The basis of the RAS model is the protection criteria for radioastronomical measurements described in Recommendation ITU-R RA.769. In order to protect radio astronomy it is necessary that there be a (100 </w:t>
      </w:r>
      <w:r w:rsidRPr="004101B7">
        <w:sym w:font="Symbol" w:char="F02D"/>
      </w:r>
      <w:r w:rsidRPr="001257D7">
        <w:rPr>
          <w:lang w:val="en-US"/>
        </w:rPr>
        <w:t> </w:t>
      </w:r>
      <w:r w:rsidRPr="001257D7">
        <w:rPr>
          <w:i/>
          <w:iCs/>
          <w:lang w:val="en-US"/>
        </w:rPr>
        <w:t>x</w:t>
      </w:r>
      <w:r w:rsidRPr="001257D7">
        <w:rPr>
          <w:lang w:val="en-US"/>
        </w:rPr>
        <w:t xml:space="preserve">)% probability that an observation is interference free. </w:t>
      </w:r>
    </w:p>
    <w:p w:rsidR="0026204C" w:rsidRPr="001257D7" w:rsidRDefault="0026204C" w:rsidP="0026204C">
      <w:pPr>
        <w:rPr>
          <w:lang w:val="en-US"/>
        </w:rPr>
      </w:pPr>
      <w:r w:rsidRPr="001257D7">
        <w:rPr>
          <w:lang w:val="en-US"/>
        </w:rPr>
        <w:t xml:space="preserve">An observation is interference free if the mean interfering power over the integration period </w:t>
      </w:r>
      <w:r w:rsidRPr="00A43077">
        <w:rPr>
          <w:i/>
          <w:lang w:val="en-US"/>
        </w:rPr>
        <w:t>T</w:t>
      </w:r>
      <w:r w:rsidRPr="001257D7">
        <w:rPr>
          <w:lang w:val="en-US"/>
        </w:rPr>
        <w:t xml:space="preserve"> is less than the levels specified in Annex 1 of Recommendation ITU-R RA.769. A value of </w:t>
      </w:r>
      <w:r w:rsidRPr="00A43077">
        <w:rPr>
          <w:i/>
          <w:lang w:val="en-US"/>
        </w:rPr>
        <w:t>T</w:t>
      </w:r>
      <w:r w:rsidRPr="001257D7">
        <w:rPr>
          <w:lang w:val="en-US"/>
        </w:rPr>
        <w:t> = 2 000 s is typically used within this Recommendation and other analysis of sharing with the RAS.</w:t>
      </w:r>
    </w:p>
    <w:p w:rsidR="0026204C" w:rsidRPr="001257D7" w:rsidRDefault="0026204C" w:rsidP="0026204C">
      <w:pPr>
        <w:rPr>
          <w:lang w:val="en-US"/>
        </w:rPr>
      </w:pPr>
      <w:r w:rsidRPr="001257D7">
        <w:rPr>
          <w:lang w:val="en-US"/>
        </w:rPr>
        <w:t>This integration period also determines the sensitivity of the receiver, and hence the threshold or mean interference level. These vary depending upon the type of observation, whether continuum or spectral line observation. The continuum observations are more sensitive than those for spectral lines, and so require a lower threshold. Operation of a telescope as part of a VLBI system results in higher thresholds due to the low correlation of sources of interference.</w:t>
      </w:r>
    </w:p>
    <w:p w:rsidR="0026204C" w:rsidRPr="001257D7" w:rsidRDefault="0026204C" w:rsidP="0026204C">
      <w:pPr>
        <w:rPr>
          <w:lang w:val="en-US"/>
        </w:rPr>
      </w:pPr>
      <w:r w:rsidRPr="001257D7">
        <w:rPr>
          <w:lang w:val="en-US"/>
        </w:rPr>
        <w:t>The values in Table 1 of Recommendation ITU-R RA.769 specify mean interference thresholds in terms of spectral power flux-density, based upon an assumed receiver gain of 0 dBi. This corresponds to an antenna with side lobes as given in Recommendation ITU-R SA.509 at an off</w:t>
      </w:r>
      <w:r w:rsidRPr="001257D7">
        <w:rPr>
          <w:lang w:val="en-US"/>
        </w:rPr>
        <w:noBreakHyphen/>
        <w:t>axis angle of 19</w:t>
      </w:r>
      <w:r w:rsidRPr="004101B7">
        <w:sym w:font="Symbol" w:char="F0B0"/>
      </w:r>
      <w:r w:rsidRPr="001257D7">
        <w:rPr>
          <w:lang w:val="en-US"/>
        </w:rPr>
        <w:t xml:space="preserve">. In order to be able to model RAS telescopes at lower elevation angles and to include other gain patterns for the telescope, it is necessary to define the threshold in terms of interference at the receiver, i.e. using </w:t>
      </w:r>
      <w:r w:rsidRPr="004101B7">
        <w:sym w:font="Symbol" w:char="F044"/>
      </w:r>
      <w:r w:rsidRPr="00A43077">
        <w:rPr>
          <w:i/>
          <w:lang w:val="en-US"/>
        </w:rPr>
        <w:t>P</w:t>
      </w:r>
      <w:r w:rsidRPr="00A43077">
        <w:rPr>
          <w:i/>
          <w:vertAlign w:val="subscript"/>
          <w:lang w:val="en-US"/>
        </w:rPr>
        <w:t>H</w:t>
      </w:r>
      <w:r w:rsidRPr="001257D7">
        <w:rPr>
          <w:lang w:val="en-US"/>
        </w:rPr>
        <w:t xml:space="preserve"> as defined in equation (4) of that Recommendation.</w:t>
      </w:r>
    </w:p>
    <w:p w:rsidR="0026204C" w:rsidRPr="001257D7" w:rsidRDefault="0026204C" w:rsidP="0026204C">
      <w:pPr>
        <w:rPr>
          <w:lang w:val="en-US"/>
        </w:rPr>
      </w:pPr>
      <w:r w:rsidRPr="001257D7">
        <w:rPr>
          <w:lang w:val="en-US"/>
        </w:rPr>
        <w:t>As noted above there must be an (100 </w:t>
      </w:r>
      <w:r w:rsidRPr="004101B7">
        <w:sym w:font="Symbol" w:char="F02D"/>
      </w:r>
      <w:r w:rsidRPr="001257D7">
        <w:rPr>
          <w:lang w:val="en-US"/>
        </w:rPr>
        <w:t> </w:t>
      </w:r>
      <w:r w:rsidRPr="001257D7">
        <w:rPr>
          <w:i/>
          <w:iCs/>
          <w:lang w:val="en-US"/>
        </w:rPr>
        <w:t>x</w:t>
      </w:r>
      <w:r w:rsidRPr="001257D7">
        <w:rPr>
          <w:lang w:val="en-US"/>
        </w:rPr>
        <w:t xml:space="preserve">)% probability that an observation is interference free, i.e. that this threshold is not exceeded. Recommendation ITU-R RA.1513 identifies that for a single network, in this case for a P-MP HDFS deployment, a value of </w:t>
      </w:r>
      <w:r w:rsidRPr="001257D7">
        <w:rPr>
          <w:i/>
          <w:iCs/>
          <w:lang w:val="en-US"/>
        </w:rPr>
        <w:t>x</w:t>
      </w:r>
      <w:r w:rsidRPr="001257D7">
        <w:rPr>
          <w:lang w:val="en-US"/>
        </w:rPr>
        <w:t xml:space="preserve"> = 2% should be used.</w:t>
      </w:r>
    </w:p>
    <w:p w:rsidR="0026204C" w:rsidRPr="001257D7" w:rsidRDefault="0026204C" w:rsidP="0026204C">
      <w:pPr>
        <w:pStyle w:val="Heading2"/>
        <w:rPr>
          <w:lang w:val="en-US"/>
        </w:rPr>
      </w:pPr>
      <w:r w:rsidRPr="001257D7">
        <w:rPr>
          <w:lang w:val="en-US"/>
        </w:rPr>
        <w:t>2.2</w:t>
      </w:r>
      <w:r w:rsidRPr="001257D7">
        <w:rPr>
          <w:lang w:val="en-US"/>
        </w:rPr>
        <w:tab/>
        <w:t>Location</w:t>
      </w:r>
    </w:p>
    <w:p w:rsidR="0026204C" w:rsidRPr="001257D7" w:rsidRDefault="0026204C" w:rsidP="0026204C">
      <w:pPr>
        <w:rPr>
          <w:lang w:val="en-US"/>
        </w:rPr>
      </w:pPr>
      <w:r w:rsidRPr="001257D7">
        <w:rPr>
          <w:lang w:val="en-US"/>
        </w:rPr>
        <w:t>The location of the RAS antenna is defined by its latitude, longitude and height above local terrain.</w:t>
      </w:r>
    </w:p>
    <w:p w:rsidR="0026204C" w:rsidRPr="001257D7" w:rsidRDefault="0026204C" w:rsidP="0026204C">
      <w:pPr>
        <w:pStyle w:val="Heading2"/>
        <w:rPr>
          <w:lang w:val="en-US"/>
        </w:rPr>
      </w:pPr>
      <w:r w:rsidRPr="001257D7">
        <w:rPr>
          <w:lang w:val="en-US"/>
        </w:rPr>
        <w:t>2.3</w:t>
      </w:r>
      <w:r w:rsidRPr="001257D7">
        <w:rPr>
          <w:lang w:val="en-US"/>
        </w:rPr>
        <w:tab/>
        <w:t>Gain pattern</w:t>
      </w:r>
    </w:p>
    <w:p w:rsidR="0026204C" w:rsidRPr="001257D7" w:rsidRDefault="0026204C" w:rsidP="0026204C">
      <w:pPr>
        <w:rPr>
          <w:lang w:val="en-US"/>
        </w:rPr>
      </w:pPr>
      <w:r w:rsidRPr="001257D7">
        <w:rPr>
          <w:lang w:val="en-US"/>
        </w:rPr>
        <w:t>The RAS antenna should be modelled by a suitable gain pattern, such as that specified in Recommendations ITU-R S.1238 or ITU-R RA.</w:t>
      </w:r>
      <w:r>
        <w:rPr>
          <w:lang w:val="en-US"/>
        </w:rPr>
        <w:t>1630</w:t>
      </w:r>
      <w:r w:rsidRPr="001257D7">
        <w:rPr>
          <w:lang w:val="en-US"/>
        </w:rPr>
        <w:t>, or, where available, measured data. As noted above the interference threshold is based upon mean interference over an observation period, typically 2 000 s. Assuming that the propagation environment and P-MP HDFS deployment is constant over that period, then the mean interference will be that calculated using the mean gain over the observation.</w:t>
      </w:r>
    </w:p>
    <w:p w:rsidR="0026204C" w:rsidRPr="001257D7" w:rsidRDefault="0026204C" w:rsidP="0026204C">
      <w:pPr>
        <w:rPr>
          <w:lang w:val="en-US"/>
        </w:rPr>
      </w:pPr>
      <w:r w:rsidRPr="001257D7">
        <w:rPr>
          <w:lang w:val="en-US"/>
        </w:rPr>
        <w:t>The mean gain of an RAS telescope can be determined by:</w:t>
      </w:r>
    </w:p>
    <w:p w:rsidR="0026204C" w:rsidRPr="001257D7" w:rsidRDefault="0026204C" w:rsidP="0026204C">
      <w:pPr>
        <w:pStyle w:val="enumlev1"/>
        <w:rPr>
          <w:lang w:val="en-US"/>
        </w:rPr>
      </w:pPr>
      <w:r>
        <w:rPr>
          <w:lang w:val="en-US"/>
        </w:rPr>
        <w:lastRenderedPageBreak/>
        <w:t>–</w:t>
      </w:r>
      <w:r w:rsidRPr="001257D7">
        <w:rPr>
          <w:lang w:val="en-US"/>
        </w:rPr>
        <w:tab/>
        <w:t>locating a number of test points (e.g. every 3</w:t>
      </w:r>
      <w:r w:rsidRPr="004101B7">
        <w:sym w:font="Symbol" w:char="F0B0"/>
      </w:r>
      <w:r w:rsidRPr="001257D7">
        <w:rPr>
          <w:lang w:val="en-US"/>
        </w:rPr>
        <w:t>) on the horizon around the test RAS site;</w:t>
      </w:r>
    </w:p>
    <w:p w:rsidR="0026204C" w:rsidRPr="001257D7" w:rsidRDefault="0026204C" w:rsidP="0026204C">
      <w:pPr>
        <w:pStyle w:val="enumlev1"/>
        <w:rPr>
          <w:lang w:val="en-US"/>
        </w:rPr>
      </w:pPr>
      <w:r>
        <w:rPr>
          <w:lang w:val="en-US"/>
        </w:rPr>
        <w:t>–</w:t>
      </w:r>
      <w:r w:rsidRPr="001257D7">
        <w:rPr>
          <w:lang w:val="en-US"/>
        </w:rPr>
        <w:tab/>
        <w:t>set the RAS antenna to the gain pattern selected as described above;</w:t>
      </w:r>
    </w:p>
    <w:p w:rsidR="0026204C" w:rsidRPr="001257D7" w:rsidRDefault="0026204C" w:rsidP="0026204C">
      <w:pPr>
        <w:pStyle w:val="enumlev1"/>
        <w:rPr>
          <w:lang w:val="en-US"/>
        </w:rPr>
      </w:pPr>
      <w:r>
        <w:rPr>
          <w:lang w:val="en-US"/>
        </w:rPr>
        <w:t>–</w:t>
      </w:r>
      <w:r w:rsidRPr="001257D7">
        <w:rPr>
          <w:lang w:val="en-US"/>
        </w:rPr>
        <w:tab/>
        <w:t>set the antenna elevation to the minimum for observations at this site (e.g. 5</w:t>
      </w:r>
      <w:r w:rsidRPr="004101B7">
        <w:sym w:font="Symbol" w:char="F0B0"/>
      </w:r>
      <w:r w:rsidRPr="001257D7">
        <w:rPr>
          <w:lang w:val="en-US"/>
        </w:rPr>
        <w:t>) and azimuth = 0;</w:t>
      </w:r>
    </w:p>
    <w:p w:rsidR="0026204C" w:rsidRPr="001257D7" w:rsidRDefault="0026204C" w:rsidP="0026204C">
      <w:pPr>
        <w:pStyle w:val="enumlev1"/>
        <w:rPr>
          <w:lang w:val="en-US"/>
        </w:rPr>
      </w:pPr>
      <w:r>
        <w:rPr>
          <w:lang w:val="en-US"/>
        </w:rPr>
        <w:t>–</w:t>
      </w:r>
      <w:r w:rsidRPr="001257D7">
        <w:rPr>
          <w:lang w:val="en-US"/>
        </w:rPr>
        <w:tab/>
        <w:t>increase the antenna elevation at a rate equal to the Earth’s rotation for 2 000 s;</w:t>
      </w:r>
    </w:p>
    <w:p w:rsidR="0026204C" w:rsidRPr="001257D7" w:rsidRDefault="0026204C" w:rsidP="0026204C">
      <w:pPr>
        <w:pStyle w:val="enumlev1"/>
        <w:rPr>
          <w:lang w:val="en-US"/>
        </w:rPr>
      </w:pPr>
      <w:r>
        <w:rPr>
          <w:lang w:val="en-US"/>
        </w:rPr>
        <w:t>–</w:t>
      </w:r>
      <w:r w:rsidRPr="001257D7">
        <w:rPr>
          <w:lang w:val="en-US"/>
        </w:rPr>
        <w:tab/>
        <w:t>determine the mean gain at each test point over this period. Note that the averaging should be in linear units rather than dBi, even if the resulting table may be presented in dBi.</w:t>
      </w:r>
    </w:p>
    <w:p w:rsidR="0026204C" w:rsidRPr="001257D7" w:rsidRDefault="0026204C" w:rsidP="0026204C">
      <w:pPr>
        <w:rPr>
          <w:lang w:val="en-US"/>
        </w:rPr>
      </w:pPr>
      <w:r w:rsidRPr="001257D7">
        <w:rPr>
          <w:lang w:val="en-US"/>
        </w:rPr>
        <w:t>The table of {(mean gain over 2 000 s), (angle from RAS azimuth)} can be used to represent the mean gain pattern of the RAS antenna towards the horizon over an observation.</w:t>
      </w:r>
    </w:p>
    <w:p w:rsidR="0026204C" w:rsidRPr="001257D7" w:rsidRDefault="0026204C" w:rsidP="0026204C">
      <w:pPr>
        <w:pStyle w:val="Heading2"/>
        <w:ind w:left="792" w:hanging="792"/>
        <w:rPr>
          <w:lang w:val="en-US"/>
        </w:rPr>
      </w:pPr>
      <w:r w:rsidRPr="001257D7">
        <w:rPr>
          <w:lang w:val="en-US"/>
        </w:rPr>
        <w:t>2.4</w:t>
      </w:r>
      <w:r w:rsidRPr="001257D7">
        <w:rPr>
          <w:lang w:val="en-US"/>
        </w:rPr>
        <w:tab/>
        <w:t>Summary</w:t>
      </w:r>
    </w:p>
    <w:p w:rsidR="0026204C" w:rsidRPr="001257D7" w:rsidRDefault="0026204C" w:rsidP="0026204C">
      <w:pPr>
        <w:spacing w:after="120"/>
        <w:rPr>
          <w:lang w:val="en-US"/>
        </w:rPr>
      </w:pPr>
      <w:r w:rsidRPr="001257D7">
        <w:rPr>
          <w:lang w:val="en-US"/>
        </w:rPr>
        <w:t>The input parameters required to define the RAS in the model are summarized in Table 1.</w:t>
      </w:r>
    </w:p>
    <w:p w:rsidR="0026204C" w:rsidRPr="004101B7" w:rsidRDefault="0026204C" w:rsidP="0026204C">
      <w:pPr>
        <w:pStyle w:val="TableNo"/>
        <w:spacing w:before="240"/>
      </w:pPr>
      <w:r w:rsidRPr="004101B7">
        <w:t>TABLE 1</w:t>
      </w:r>
    </w:p>
    <w:p w:rsidR="0026204C" w:rsidRPr="004101B7" w:rsidRDefault="0026204C" w:rsidP="0026204C">
      <w:pPr>
        <w:pStyle w:val="Tabletitle"/>
      </w:pPr>
      <w:r w:rsidRPr="004101B7">
        <w:t>RAS model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6236"/>
      </w:tblGrid>
      <w:tr w:rsidR="0026204C" w:rsidRPr="004101B7" w:rsidTr="00247186">
        <w:tblPrEx>
          <w:tblCellMar>
            <w:top w:w="0" w:type="dxa"/>
            <w:bottom w:w="0" w:type="dxa"/>
          </w:tblCellMar>
        </w:tblPrEx>
        <w:tc>
          <w:tcPr>
            <w:tcW w:w="3618" w:type="dxa"/>
          </w:tcPr>
          <w:p w:rsidR="0026204C" w:rsidRPr="004101B7" w:rsidRDefault="0026204C" w:rsidP="00247186">
            <w:pPr>
              <w:pStyle w:val="TableHead0"/>
            </w:pPr>
            <w:r w:rsidRPr="004101B7">
              <w:t>Input</w:t>
            </w:r>
          </w:p>
        </w:tc>
        <w:tc>
          <w:tcPr>
            <w:tcW w:w="6236" w:type="dxa"/>
          </w:tcPr>
          <w:p w:rsidR="0026204C" w:rsidRPr="004101B7" w:rsidRDefault="0026204C" w:rsidP="00247186">
            <w:pPr>
              <w:pStyle w:val="TableHead0"/>
            </w:pPr>
            <w:r w:rsidRPr="004101B7">
              <w:t>Source</w:t>
            </w:r>
          </w:p>
        </w:tc>
      </w:tr>
      <w:tr w:rsidR="0026204C" w:rsidRPr="001257D7" w:rsidTr="00247186">
        <w:tblPrEx>
          <w:tblCellMar>
            <w:top w:w="0" w:type="dxa"/>
            <w:bottom w:w="0" w:type="dxa"/>
          </w:tblCellMar>
        </w:tblPrEx>
        <w:tc>
          <w:tcPr>
            <w:tcW w:w="3618" w:type="dxa"/>
          </w:tcPr>
          <w:p w:rsidR="0026204C" w:rsidRPr="004101B7" w:rsidRDefault="0026204C" w:rsidP="00247186">
            <w:pPr>
              <w:pStyle w:val="TableText0"/>
              <w:keepNext/>
            </w:pPr>
            <w:r w:rsidRPr="004101B7">
              <w:t>Interference threshold</w:t>
            </w:r>
          </w:p>
        </w:tc>
        <w:tc>
          <w:tcPr>
            <w:tcW w:w="6236" w:type="dxa"/>
          </w:tcPr>
          <w:p w:rsidR="0026204C" w:rsidRPr="004101B7" w:rsidRDefault="0026204C" w:rsidP="00247186">
            <w:pPr>
              <w:pStyle w:val="TableText0"/>
              <w:keepNext/>
            </w:pPr>
            <w:r w:rsidRPr="004101B7">
              <w:t>Mean interference over 2 000 s observation period calculated from Recommendation ITU-R RA.769 for the relevant observation type</w:t>
            </w:r>
          </w:p>
        </w:tc>
      </w:tr>
      <w:tr w:rsidR="0026204C" w:rsidRPr="001257D7" w:rsidTr="00247186">
        <w:tblPrEx>
          <w:tblCellMar>
            <w:top w:w="0" w:type="dxa"/>
            <w:bottom w:w="0" w:type="dxa"/>
          </w:tblCellMar>
        </w:tblPrEx>
        <w:tc>
          <w:tcPr>
            <w:tcW w:w="3618" w:type="dxa"/>
          </w:tcPr>
          <w:p w:rsidR="0026204C" w:rsidRPr="004101B7" w:rsidRDefault="0026204C" w:rsidP="00247186">
            <w:pPr>
              <w:pStyle w:val="TableText0"/>
              <w:keepNext/>
            </w:pPr>
            <w:r w:rsidRPr="004101B7">
              <w:t>Acceptable probability of observation receiving interference</w:t>
            </w:r>
          </w:p>
        </w:tc>
        <w:tc>
          <w:tcPr>
            <w:tcW w:w="6236" w:type="dxa"/>
          </w:tcPr>
          <w:p w:rsidR="0026204C" w:rsidRPr="004101B7" w:rsidRDefault="0026204C" w:rsidP="00247186">
            <w:pPr>
              <w:pStyle w:val="TableText0"/>
              <w:keepNext/>
            </w:pPr>
            <w:r w:rsidRPr="004101B7">
              <w:t>From a P-MP HDFS network, 2% from Recommendation ITU</w:t>
            </w:r>
            <w:r w:rsidRPr="004101B7">
              <w:noBreakHyphen/>
              <w:t>R RA.1513</w:t>
            </w:r>
          </w:p>
        </w:tc>
      </w:tr>
      <w:tr w:rsidR="0026204C" w:rsidRPr="004101B7" w:rsidTr="00247186">
        <w:tblPrEx>
          <w:tblCellMar>
            <w:top w:w="0" w:type="dxa"/>
            <w:bottom w:w="0" w:type="dxa"/>
          </w:tblCellMar>
        </w:tblPrEx>
        <w:tc>
          <w:tcPr>
            <w:tcW w:w="3618" w:type="dxa"/>
          </w:tcPr>
          <w:p w:rsidR="0026204C" w:rsidRPr="004101B7" w:rsidRDefault="0026204C" w:rsidP="00247186">
            <w:pPr>
              <w:pStyle w:val="TableText0"/>
              <w:keepNext/>
            </w:pPr>
            <w:r w:rsidRPr="004101B7">
              <w:t>RAS latitude</w:t>
            </w:r>
          </w:p>
        </w:tc>
        <w:tc>
          <w:tcPr>
            <w:tcW w:w="6236" w:type="dxa"/>
          </w:tcPr>
          <w:p w:rsidR="0026204C" w:rsidRPr="004101B7" w:rsidRDefault="0026204C" w:rsidP="00247186">
            <w:pPr>
              <w:pStyle w:val="TableText0"/>
              <w:keepNext/>
            </w:pPr>
            <w:r w:rsidRPr="004101B7">
              <w:t>From RAS site location</w:t>
            </w:r>
          </w:p>
        </w:tc>
      </w:tr>
      <w:tr w:rsidR="0026204C" w:rsidRPr="004101B7" w:rsidTr="00247186">
        <w:tblPrEx>
          <w:tblCellMar>
            <w:top w:w="0" w:type="dxa"/>
            <w:bottom w:w="0" w:type="dxa"/>
          </w:tblCellMar>
        </w:tblPrEx>
        <w:tc>
          <w:tcPr>
            <w:tcW w:w="3618" w:type="dxa"/>
          </w:tcPr>
          <w:p w:rsidR="0026204C" w:rsidRPr="004101B7" w:rsidRDefault="0026204C" w:rsidP="00247186">
            <w:pPr>
              <w:pStyle w:val="TableText0"/>
              <w:keepNext/>
            </w:pPr>
            <w:r w:rsidRPr="004101B7">
              <w:t>RAS longitude</w:t>
            </w:r>
          </w:p>
        </w:tc>
        <w:tc>
          <w:tcPr>
            <w:tcW w:w="6236" w:type="dxa"/>
          </w:tcPr>
          <w:p w:rsidR="0026204C" w:rsidRPr="004101B7" w:rsidRDefault="0026204C" w:rsidP="00247186">
            <w:pPr>
              <w:pStyle w:val="TableText0"/>
              <w:keepNext/>
            </w:pPr>
            <w:r w:rsidRPr="004101B7">
              <w:t>From RAS site location</w:t>
            </w:r>
          </w:p>
        </w:tc>
      </w:tr>
      <w:tr w:rsidR="0026204C" w:rsidRPr="004101B7" w:rsidTr="00247186">
        <w:tblPrEx>
          <w:tblCellMar>
            <w:top w:w="0" w:type="dxa"/>
            <w:bottom w:w="0" w:type="dxa"/>
          </w:tblCellMar>
        </w:tblPrEx>
        <w:tc>
          <w:tcPr>
            <w:tcW w:w="3618" w:type="dxa"/>
          </w:tcPr>
          <w:p w:rsidR="0026204C" w:rsidRPr="004101B7" w:rsidRDefault="0026204C" w:rsidP="00247186">
            <w:pPr>
              <w:pStyle w:val="TableText0"/>
              <w:keepNext/>
            </w:pPr>
            <w:r w:rsidRPr="004101B7">
              <w:t>RAS antenna height above terrain</w:t>
            </w:r>
          </w:p>
        </w:tc>
        <w:tc>
          <w:tcPr>
            <w:tcW w:w="6236" w:type="dxa"/>
          </w:tcPr>
          <w:p w:rsidR="0026204C" w:rsidRPr="004101B7" w:rsidRDefault="0026204C" w:rsidP="00247186">
            <w:pPr>
              <w:pStyle w:val="TableText0"/>
              <w:keepNext/>
            </w:pPr>
            <w:r w:rsidRPr="004101B7">
              <w:t>From RAS site location</w:t>
            </w:r>
          </w:p>
        </w:tc>
      </w:tr>
      <w:tr w:rsidR="0026204C" w:rsidRPr="001257D7" w:rsidTr="00247186">
        <w:tblPrEx>
          <w:tblCellMar>
            <w:top w:w="0" w:type="dxa"/>
            <w:bottom w:w="0" w:type="dxa"/>
          </w:tblCellMar>
        </w:tblPrEx>
        <w:tc>
          <w:tcPr>
            <w:tcW w:w="3618" w:type="dxa"/>
          </w:tcPr>
          <w:p w:rsidR="0026204C" w:rsidRPr="004101B7" w:rsidRDefault="0026204C" w:rsidP="00247186">
            <w:pPr>
              <w:pStyle w:val="TableText0"/>
              <w:keepNext/>
            </w:pPr>
            <w:r w:rsidRPr="004101B7">
              <w:t>Mean gain over observation</w:t>
            </w:r>
          </w:p>
        </w:tc>
        <w:tc>
          <w:tcPr>
            <w:tcW w:w="6236" w:type="dxa"/>
          </w:tcPr>
          <w:p w:rsidR="0026204C" w:rsidRPr="004101B7" w:rsidRDefault="0026204C" w:rsidP="00247186">
            <w:pPr>
              <w:pStyle w:val="TableText0"/>
              <w:keepNext/>
            </w:pPr>
            <w:r w:rsidRPr="004101B7">
              <w:t>Table of {(mean gain over 2 000 s), (angle from RAS azimuth)}, calculated using the algorithm described above</w:t>
            </w:r>
          </w:p>
        </w:tc>
      </w:tr>
    </w:tbl>
    <w:p w:rsidR="0026204C" w:rsidRPr="00B40106" w:rsidRDefault="0026204C" w:rsidP="0026204C">
      <w:pPr>
        <w:pStyle w:val="Tablefin"/>
        <w:rPr>
          <w:lang w:val="en-US"/>
        </w:rPr>
      </w:pPr>
    </w:p>
    <w:p w:rsidR="0026204C" w:rsidRPr="001257D7" w:rsidRDefault="0026204C" w:rsidP="0026204C">
      <w:pPr>
        <w:pStyle w:val="Heading1"/>
        <w:spacing w:before="240"/>
        <w:ind w:left="792" w:hanging="792"/>
        <w:rPr>
          <w:lang w:val="en-US"/>
        </w:rPr>
      </w:pPr>
      <w:r w:rsidRPr="001257D7">
        <w:rPr>
          <w:lang w:val="en-US"/>
        </w:rPr>
        <w:t>3</w:t>
      </w:r>
      <w:r w:rsidRPr="001257D7">
        <w:rPr>
          <w:lang w:val="en-US"/>
        </w:rPr>
        <w:tab/>
        <w:t>P-MP HDFS model</w:t>
      </w:r>
    </w:p>
    <w:p w:rsidR="0026204C" w:rsidRPr="001257D7" w:rsidRDefault="0026204C" w:rsidP="0026204C">
      <w:pPr>
        <w:pStyle w:val="Heading2"/>
        <w:ind w:left="792" w:hanging="792"/>
        <w:rPr>
          <w:lang w:val="en-US"/>
        </w:rPr>
      </w:pPr>
      <w:r w:rsidRPr="001257D7">
        <w:rPr>
          <w:lang w:val="en-US"/>
        </w:rPr>
        <w:t>3.1</w:t>
      </w:r>
      <w:r w:rsidRPr="001257D7">
        <w:rPr>
          <w:lang w:val="en-US"/>
        </w:rPr>
        <w:tab/>
        <w:t>a.e.i.r.p. distribution(s)</w:t>
      </w:r>
    </w:p>
    <w:p w:rsidR="0026204C" w:rsidRPr="001257D7" w:rsidRDefault="0026204C" w:rsidP="00CF32AF">
      <w:pPr>
        <w:spacing w:before="100"/>
        <w:rPr>
          <w:lang w:val="en-US"/>
        </w:rPr>
      </w:pPr>
      <w:r w:rsidRPr="001257D7">
        <w:rPr>
          <w:lang w:val="en-US"/>
        </w:rPr>
        <w:t xml:space="preserve">A wide range of services, architectures and characteristics could be employed by P-MP HDFS systems. To support regulation of this band, reference models can be defined, with characteristics such as maximum cell size, e.i.r.p., antenna heights, etc. From these reference models it is possible to derive distributions of aggregate e.i.r.p. (a.e.i.r.p.) that define the probability that the a.e.i.r.p. within an area, or building block (BB) is no more than a certain value. The algorithm to derive these a.e.i.r.p. distributions is described in </w:t>
      </w:r>
      <w:r>
        <w:rPr>
          <w:lang w:val="en-US"/>
        </w:rPr>
        <w:t>Recommendation</w:t>
      </w:r>
      <w:r w:rsidRPr="001257D7">
        <w:rPr>
          <w:lang w:val="en-US"/>
        </w:rPr>
        <w:t xml:space="preserve"> ITU-R </w:t>
      </w:r>
      <w:r>
        <w:rPr>
          <w:lang w:val="en-US"/>
        </w:rPr>
        <w:t xml:space="preserve">F.1760 ‒ </w:t>
      </w:r>
      <w:r w:rsidRPr="00D71888">
        <w:rPr>
          <w:lang w:val="en-US"/>
        </w:rPr>
        <w:t>Methodology for the calculation of aggregate equivalent isotropically radiated power (a.e.i.r.p.) distribution from point-to-multipoint high-density applications in the fixed service operating in bands above 30 GHz identified for such</w:t>
      </w:r>
      <w:r w:rsidRPr="001257D7">
        <w:rPr>
          <w:lang w:val="en-US"/>
        </w:rPr>
        <w:t>.</w:t>
      </w:r>
    </w:p>
    <w:p w:rsidR="0026204C" w:rsidRPr="001257D7" w:rsidRDefault="0026204C" w:rsidP="0026204C">
      <w:pPr>
        <w:spacing w:before="100"/>
        <w:rPr>
          <w:lang w:val="en-US"/>
        </w:rPr>
      </w:pPr>
      <w:r w:rsidRPr="001257D7">
        <w:rPr>
          <w:lang w:val="en-US"/>
        </w:rPr>
        <w:t>The a.e.i.r.p. encapsulates the characteristics of all transmitters within the BB, including aspects such as power control, gain patterns, aggregation, and clutter. The deployment of P-MP HDFS terminals will vary between BBs: however a large number of BBs are likely to produce a range of a.e.i.r.p.s as defined by the distribution.</w:t>
      </w:r>
    </w:p>
    <w:p w:rsidR="0026204C" w:rsidRPr="001257D7" w:rsidRDefault="0026204C" w:rsidP="0026204C">
      <w:pPr>
        <w:spacing w:before="100"/>
        <w:rPr>
          <w:lang w:val="en-US"/>
        </w:rPr>
      </w:pPr>
      <w:r w:rsidRPr="001257D7">
        <w:rPr>
          <w:lang w:val="en-US"/>
        </w:rPr>
        <w:t>A scenario could be based upon widespread deployment of a single P-MP HDFS reference model, in which case the input would be a single a.e.i.r.p. distribution. However</w:t>
      </w:r>
      <w:r>
        <w:rPr>
          <w:lang w:val="en-US"/>
        </w:rPr>
        <w:t>,</w:t>
      </w:r>
      <w:r w:rsidRPr="001257D7">
        <w:rPr>
          <w:lang w:val="en-US"/>
        </w:rPr>
        <w:t xml:space="preserve"> more complex deployments </w:t>
      </w:r>
      <w:r w:rsidRPr="001257D7">
        <w:rPr>
          <w:lang w:val="en-US"/>
        </w:rPr>
        <w:lastRenderedPageBreak/>
        <w:t>could involve different types of P-MP HDFS reference models, in which case there would have to be multiple a.e.i.r.p. distributions.</w:t>
      </w:r>
    </w:p>
    <w:p w:rsidR="0026204C" w:rsidRPr="001257D7" w:rsidRDefault="0026204C" w:rsidP="0026204C">
      <w:pPr>
        <w:pStyle w:val="Heading2"/>
        <w:rPr>
          <w:lang w:val="en-US"/>
        </w:rPr>
      </w:pPr>
      <w:r w:rsidRPr="001257D7">
        <w:rPr>
          <w:lang w:val="en-US"/>
        </w:rPr>
        <w:t>3.2</w:t>
      </w:r>
      <w:r w:rsidRPr="001257D7">
        <w:rPr>
          <w:lang w:val="en-US"/>
        </w:rPr>
        <w:tab/>
        <w:t>Transmitter height</w:t>
      </w:r>
    </w:p>
    <w:p w:rsidR="0026204C" w:rsidRPr="001257D7" w:rsidRDefault="0026204C" w:rsidP="0026204C">
      <w:pPr>
        <w:spacing w:before="100"/>
        <w:rPr>
          <w:lang w:val="en-US"/>
        </w:rPr>
      </w:pPr>
      <w:r w:rsidRPr="001257D7">
        <w:rPr>
          <w:lang w:val="en-US"/>
        </w:rPr>
        <w:t>The transmitter height will be the maximum that could be used for each reference model, and so is associated with the a.e.i.r.p. distribution.</w:t>
      </w:r>
    </w:p>
    <w:p w:rsidR="0026204C" w:rsidRPr="001257D7" w:rsidRDefault="0026204C" w:rsidP="0026204C">
      <w:pPr>
        <w:pStyle w:val="Heading2"/>
        <w:rPr>
          <w:lang w:val="en-US"/>
        </w:rPr>
      </w:pPr>
      <w:r w:rsidRPr="001257D7">
        <w:rPr>
          <w:lang w:val="en-US"/>
        </w:rPr>
        <w:t>3.3</w:t>
      </w:r>
      <w:r w:rsidRPr="001257D7">
        <w:rPr>
          <w:lang w:val="en-US"/>
        </w:rPr>
        <w:tab/>
        <w:t>Deployment area</w:t>
      </w:r>
    </w:p>
    <w:p w:rsidR="0026204C" w:rsidRPr="001257D7" w:rsidRDefault="0026204C" w:rsidP="0026204C">
      <w:pPr>
        <w:spacing w:before="100"/>
        <w:rPr>
          <w:lang w:val="en-US"/>
        </w:rPr>
      </w:pPr>
      <w:r w:rsidRPr="001257D7">
        <w:rPr>
          <w:lang w:val="en-US"/>
        </w:rPr>
        <w:t>The deployment area (DA) represents those locations where there could be P-MP HDFS transmitters and is typically between:</w:t>
      </w:r>
    </w:p>
    <w:p w:rsidR="0026204C" w:rsidRPr="001257D7" w:rsidRDefault="0026204C" w:rsidP="0026204C">
      <w:pPr>
        <w:pStyle w:val="enumlev1"/>
        <w:spacing w:before="60"/>
        <w:rPr>
          <w:lang w:val="en-US"/>
        </w:rPr>
      </w:pPr>
      <w:r>
        <w:rPr>
          <w:lang w:val="en-US"/>
        </w:rPr>
        <w:t>–</w:t>
      </w:r>
      <w:r w:rsidRPr="001257D7">
        <w:rPr>
          <w:lang w:val="en-US"/>
        </w:rPr>
        <w:tab/>
        <w:t xml:space="preserve">the exclusion zone (EZ) around the RAS site within which P-MP HDFS deployment is not permitted. This could be in the form of a distance from RAS site, </w:t>
      </w:r>
      <w:r w:rsidRPr="00D15790">
        <w:rPr>
          <w:i/>
          <w:lang w:val="en-US"/>
        </w:rPr>
        <w:t>D</w:t>
      </w:r>
      <w:r w:rsidRPr="001257D7">
        <w:rPr>
          <w:lang w:val="en-US"/>
        </w:rPr>
        <w:t xml:space="preserve">, or locations for which the propagation loss using a model such as Recommendation ITU-R P.452 is at greater than a specified value, i.e. </w:t>
      </w:r>
      <w:r w:rsidRPr="00D15790">
        <w:rPr>
          <w:i/>
          <w:lang w:val="en-US"/>
        </w:rPr>
        <w:t>L</w:t>
      </w:r>
      <w:r w:rsidRPr="001257D7">
        <w:rPr>
          <w:vertAlign w:val="subscript"/>
          <w:lang w:val="en-US"/>
        </w:rPr>
        <w:t>452</w:t>
      </w:r>
      <w:r w:rsidRPr="001257D7">
        <w:rPr>
          <w:lang w:val="en-US"/>
        </w:rPr>
        <w:t xml:space="preserve"> &gt; </w:t>
      </w:r>
      <w:r w:rsidRPr="00D15790">
        <w:rPr>
          <w:i/>
          <w:lang w:val="en-US"/>
        </w:rPr>
        <w:t>X</w:t>
      </w:r>
      <w:r w:rsidRPr="001257D7">
        <w:rPr>
          <w:lang w:val="en-US"/>
        </w:rPr>
        <w:t xml:space="preserve"> dB;</w:t>
      </w:r>
    </w:p>
    <w:p w:rsidR="0026204C" w:rsidRPr="001257D7" w:rsidRDefault="0026204C" w:rsidP="0026204C">
      <w:pPr>
        <w:pStyle w:val="enumlev1"/>
        <w:spacing w:before="60"/>
        <w:rPr>
          <w:lang w:val="en-US"/>
        </w:rPr>
      </w:pPr>
      <w:r>
        <w:rPr>
          <w:lang w:val="en-US"/>
        </w:rPr>
        <w:t>–</w:t>
      </w:r>
      <w:r w:rsidRPr="001257D7">
        <w:rPr>
          <w:lang w:val="en-US"/>
        </w:rPr>
        <w:tab/>
        <w:t xml:space="preserve">the maximum distance </w:t>
      </w:r>
      <w:r w:rsidRPr="00D15790">
        <w:rPr>
          <w:i/>
          <w:lang w:val="en-US"/>
        </w:rPr>
        <w:t>D</w:t>
      </w:r>
      <w:r w:rsidRPr="00D15790">
        <w:rPr>
          <w:i/>
          <w:vertAlign w:val="subscript"/>
          <w:lang w:val="en-US"/>
        </w:rPr>
        <w:t>max</w:t>
      </w:r>
      <w:r w:rsidRPr="001257D7">
        <w:rPr>
          <w:lang w:val="en-US"/>
        </w:rPr>
        <w:t xml:space="preserve"> after which additional deployment would bring a negligible increase in the interference level calculated and therefore need not be considered.</w:t>
      </w:r>
    </w:p>
    <w:p w:rsidR="0026204C" w:rsidRPr="001257D7" w:rsidRDefault="0026204C" w:rsidP="0026204C">
      <w:pPr>
        <w:rPr>
          <w:lang w:val="en-US"/>
        </w:rPr>
      </w:pPr>
      <w:r w:rsidRPr="001257D7">
        <w:rPr>
          <w:lang w:val="en-US"/>
        </w:rPr>
        <w:t>EZs based upon distance are circles centred upon the RAS site. EZs based upon propagation loss can be polygon(s).</w:t>
      </w:r>
    </w:p>
    <w:p w:rsidR="0026204C" w:rsidRPr="001257D7" w:rsidRDefault="0026204C" w:rsidP="0026204C">
      <w:pPr>
        <w:rPr>
          <w:lang w:val="en-US"/>
        </w:rPr>
      </w:pPr>
      <w:r w:rsidRPr="001257D7">
        <w:rPr>
          <w:lang w:val="en-US"/>
        </w:rPr>
        <w:t xml:space="preserve">The maximum distance to consider will vary depending upon the size of the EZ. For example with an EZ defined by </w:t>
      </w:r>
      <w:r w:rsidRPr="00D15790">
        <w:rPr>
          <w:i/>
          <w:lang w:val="en-US"/>
        </w:rPr>
        <w:t>D</w:t>
      </w:r>
      <w:r w:rsidRPr="001257D7">
        <w:rPr>
          <w:lang w:val="en-US"/>
        </w:rPr>
        <w:t xml:space="preserve"> = 50 km, it is not necessary to consider deployment of P-MP HDFS stations beyond </w:t>
      </w:r>
      <w:r w:rsidRPr="00D15790">
        <w:rPr>
          <w:i/>
          <w:lang w:val="en-US"/>
        </w:rPr>
        <w:t>D</w:t>
      </w:r>
      <w:r w:rsidRPr="00D15790">
        <w:rPr>
          <w:i/>
          <w:vertAlign w:val="subscript"/>
          <w:lang w:val="en-US"/>
        </w:rPr>
        <w:t>max</w:t>
      </w:r>
      <w:r w:rsidRPr="001257D7">
        <w:rPr>
          <w:lang w:val="en-US"/>
        </w:rPr>
        <w:t xml:space="preserve"> = 110 km. The value of </w:t>
      </w:r>
      <w:r w:rsidRPr="00D15790">
        <w:rPr>
          <w:i/>
          <w:lang w:val="en-US"/>
        </w:rPr>
        <w:t>D</w:t>
      </w:r>
      <w:r w:rsidRPr="00D15790">
        <w:rPr>
          <w:i/>
          <w:vertAlign w:val="subscript"/>
          <w:lang w:val="en-US"/>
        </w:rPr>
        <w:t>max</w:t>
      </w:r>
      <w:r w:rsidRPr="001257D7">
        <w:rPr>
          <w:lang w:val="en-US"/>
        </w:rPr>
        <w:t xml:space="preserve"> can be determine by continuing to add further interfering stations until the increase in interference level is negligible. If the DA is a narrow ring around the RAS site then it is likely that </w:t>
      </w:r>
      <w:r w:rsidRPr="00D15790">
        <w:rPr>
          <w:i/>
          <w:lang w:val="en-US"/>
        </w:rPr>
        <w:t>D</w:t>
      </w:r>
      <w:r w:rsidRPr="00D15790">
        <w:rPr>
          <w:i/>
          <w:vertAlign w:val="subscript"/>
          <w:lang w:val="en-US"/>
        </w:rPr>
        <w:t>max</w:t>
      </w:r>
      <w:r w:rsidRPr="001257D7">
        <w:rPr>
          <w:lang w:val="en-US"/>
        </w:rPr>
        <w:t xml:space="preserve"> should be increased.</w:t>
      </w:r>
    </w:p>
    <w:p w:rsidR="0026204C" w:rsidRPr="001257D7" w:rsidRDefault="0026204C" w:rsidP="0026204C">
      <w:pPr>
        <w:rPr>
          <w:lang w:val="en-US"/>
        </w:rPr>
      </w:pPr>
      <w:r w:rsidRPr="001257D7">
        <w:rPr>
          <w:lang w:val="en-US"/>
        </w:rPr>
        <w:t>Within the DA an array of test points should be located at regular intervals, each representing one BB. The area used to derive the a.e.i.r.p. determines the separation distance between test points.</w:t>
      </w:r>
    </w:p>
    <w:p w:rsidR="0026204C" w:rsidRPr="001257D7" w:rsidRDefault="0026204C" w:rsidP="0026204C">
      <w:pPr>
        <w:rPr>
          <w:lang w:val="en-US"/>
        </w:rPr>
      </w:pPr>
      <w:r w:rsidRPr="001257D7">
        <w:rPr>
          <w:lang w:val="en-US"/>
        </w:rPr>
        <w:t>The DA could contain a uniform distribution of BBs, all representing the same P-MP HDFS reference model or there could be locations with different types of service, architecture, etc., represented by different a.e.i.r.p. distributions. The DA could also include areas with no P</w:t>
      </w:r>
      <w:r w:rsidRPr="001257D7">
        <w:rPr>
          <w:lang w:val="en-US"/>
        </w:rPr>
        <w:noBreakHyphen/>
        <w:t>MP HDFS deployment.</w:t>
      </w:r>
    </w:p>
    <w:p w:rsidR="0026204C" w:rsidRPr="001257D7" w:rsidRDefault="0026204C" w:rsidP="0026204C">
      <w:pPr>
        <w:rPr>
          <w:lang w:val="en-US"/>
        </w:rPr>
      </w:pPr>
      <w:r w:rsidRPr="001257D7">
        <w:rPr>
          <w:lang w:val="en-US"/>
        </w:rPr>
        <w:t>The a.e.i.r.p. distribution could represent either in-band or out-of-band (OoB) emissions from P</w:t>
      </w:r>
      <w:r w:rsidRPr="001257D7">
        <w:rPr>
          <w:lang w:val="en-US"/>
        </w:rPr>
        <w:noBreakHyphen/>
        <w:t xml:space="preserve">MP HDFS transmitters. In the case of OoB analysis there could be an attenuation of signal with respect to in-band transmission, </w:t>
      </w:r>
      <w:r w:rsidRPr="00D15790">
        <w:rPr>
          <w:i/>
          <w:lang w:val="en-US"/>
        </w:rPr>
        <w:t>A</w:t>
      </w:r>
      <w:r w:rsidRPr="00D15790">
        <w:rPr>
          <w:i/>
          <w:vertAlign w:val="subscript"/>
          <w:lang w:val="en-US"/>
        </w:rPr>
        <w:t>OoB</w:t>
      </w:r>
      <w:r w:rsidRPr="001257D7">
        <w:rPr>
          <w:lang w:val="en-US"/>
        </w:rPr>
        <w:t>.</w:t>
      </w:r>
    </w:p>
    <w:p w:rsidR="0026204C" w:rsidRPr="001257D7" w:rsidRDefault="0026204C" w:rsidP="0026204C">
      <w:pPr>
        <w:rPr>
          <w:lang w:val="en-US"/>
        </w:rPr>
      </w:pPr>
      <w:r w:rsidRPr="001257D7">
        <w:rPr>
          <w:lang w:val="en-US"/>
        </w:rPr>
        <w:t>Annex 2 to this Recommendation specifies various approaches and algorithms to define a DA.</w:t>
      </w:r>
    </w:p>
    <w:p w:rsidR="0026204C" w:rsidRPr="001257D7" w:rsidRDefault="0026204C" w:rsidP="0026204C">
      <w:pPr>
        <w:pStyle w:val="Heading2"/>
        <w:rPr>
          <w:lang w:val="en-US"/>
        </w:rPr>
      </w:pPr>
      <w:r w:rsidRPr="001257D7">
        <w:rPr>
          <w:lang w:val="en-US"/>
        </w:rPr>
        <w:t>3.4</w:t>
      </w:r>
      <w:r w:rsidRPr="001257D7">
        <w:rPr>
          <w:lang w:val="en-US"/>
        </w:rPr>
        <w:tab/>
        <w:t>Summary</w:t>
      </w:r>
    </w:p>
    <w:p w:rsidR="0026204C" w:rsidRPr="001257D7" w:rsidRDefault="0026204C" w:rsidP="0026204C">
      <w:pPr>
        <w:spacing w:after="120"/>
        <w:rPr>
          <w:lang w:val="en-US"/>
        </w:rPr>
      </w:pPr>
      <w:r w:rsidRPr="001257D7">
        <w:rPr>
          <w:lang w:val="en-US"/>
        </w:rPr>
        <w:t>The input parameters required to define the P-MP HDFS in the model are summarized in Table 2.</w:t>
      </w:r>
    </w:p>
    <w:p w:rsidR="0026204C" w:rsidRPr="001257D7" w:rsidRDefault="0026204C" w:rsidP="0026204C">
      <w:pPr>
        <w:pStyle w:val="TableNo"/>
        <w:rPr>
          <w:lang w:val="en-US"/>
        </w:rPr>
      </w:pPr>
      <w:r>
        <w:rPr>
          <w:lang w:val="en-US"/>
        </w:rPr>
        <w:br w:type="page"/>
      </w:r>
      <w:r w:rsidRPr="001257D7">
        <w:rPr>
          <w:lang w:val="en-US"/>
        </w:rPr>
        <w:lastRenderedPageBreak/>
        <w:t>TABLE 2</w:t>
      </w:r>
    </w:p>
    <w:p w:rsidR="0026204C" w:rsidRPr="001257D7" w:rsidRDefault="0026204C" w:rsidP="0026204C">
      <w:pPr>
        <w:pStyle w:val="Tabletitle"/>
        <w:rPr>
          <w:lang w:val="en-US"/>
        </w:rPr>
      </w:pPr>
      <w:r w:rsidRPr="001257D7">
        <w:rPr>
          <w:lang w:val="en-US"/>
        </w:rPr>
        <w:t>P-MP HDFS model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901"/>
      </w:tblGrid>
      <w:tr w:rsidR="0026204C" w:rsidRPr="004101B7" w:rsidTr="00247186">
        <w:tblPrEx>
          <w:tblCellMar>
            <w:top w:w="0" w:type="dxa"/>
            <w:bottom w:w="0" w:type="dxa"/>
          </w:tblCellMar>
        </w:tblPrEx>
        <w:trPr>
          <w:jc w:val="center"/>
        </w:trPr>
        <w:tc>
          <w:tcPr>
            <w:tcW w:w="2376" w:type="dxa"/>
          </w:tcPr>
          <w:p w:rsidR="0026204C" w:rsidRPr="004101B7" w:rsidRDefault="0026204C" w:rsidP="00247186">
            <w:pPr>
              <w:pStyle w:val="Tablehead"/>
            </w:pPr>
            <w:r w:rsidRPr="004101B7">
              <w:t>Input</w:t>
            </w:r>
          </w:p>
        </w:tc>
        <w:tc>
          <w:tcPr>
            <w:tcW w:w="6901" w:type="dxa"/>
          </w:tcPr>
          <w:p w:rsidR="0026204C" w:rsidRPr="004101B7" w:rsidRDefault="0026204C" w:rsidP="00247186">
            <w:pPr>
              <w:pStyle w:val="Tablehead"/>
            </w:pPr>
            <w:r w:rsidRPr="004101B7">
              <w:t>Source</w:t>
            </w:r>
          </w:p>
        </w:tc>
      </w:tr>
      <w:tr w:rsidR="0026204C" w:rsidRPr="001257D7" w:rsidTr="00247186">
        <w:tblPrEx>
          <w:tblCellMar>
            <w:top w:w="0" w:type="dxa"/>
            <w:bottom w:w="0" w:type="dxa"/>
          </w:tblCellMar>
        </w:tblPrEx>
        <w:trPr>
          <w:jc w:val="center"/>
        </w:trPr>
        <w:tc>
          <w:tcPr>
            <w:tcW w:w="2376" w:type="dxa"/>
          </w:tcPr>
          <w:p w:rsidR="0026204C" w:rsidRPr="004101B7" w:rsidRDefault="0026204C" w:rsidP="00247186">
            <w:pPr>
              <w:pStyle w:val="TableText0"/>
            </w:pPr>
            <w:r w:rsidRPr="004101B7">
              <w:t>a.e.i.r.p. distribution(s)</w:t>
            </w:r>
          </w:p>
        </w:tc>
        <w:tc>
          <w:tcPr>
            <w:tcW w:w="6901" w:type="dxa"/>
          </w:tcPr>
          <w:p w:rsidR="0026204C" w:rsidRPr="004101B7" w:rsidRDefault="0026204C" w:rsidP="00CF32AF">
            <w:pPr>
              <w:pStyle w:val="TableText0"/>
            </w:pPr>
            <w:r w:rsidRPr="004101B7">
              <w:t xml:space="preserve">Calculated using algorithm in </w:t>
            </w:r>
            <w:r>
              <w:t>Recommendation</w:t>
            </w:r>
            <w:r w:rsidRPr="004101B7">
              <w:t> ITU-R F.</w:t>
            </w:r>
            <w:r>
              <w:t>1760</w:t>
            </w:r>
          </w:p>
        </w:tc>
      </w:tr>
      <w:tr w:rsidR="0026204C" w:rsidRPr="001257D7" w:rsidTr="00247186">
        <w:tblPrEx>
          <w:tblCellMar>
            <w:top w:w="0" w:type="dxa"/>
            <w:bottom w:w="0" w:type="dxa"/>
          </w:tblCellMar>
        </w:tblPrEx>
        <w:trPr>
          <w:jc w:val="center"/>
        </w:trPr>
        <w:tc>
          <w:tcPr>
            <w:tcW w:w="2376" w:type="dxa"/>
          </w:tcPr>
          <w:p w:rsidR="0026204C" w:rsidRPr="004101B7" w:rsidRDefault="0026204C" w:rsidP="00247186">
            <w:pPr>
              <w:pStyle w:val="TableText0"/>
            </w:pPr>
            <w:r w:rsidRPr="004101B7">
              <w:t>Transmitter height</w:t>
            </w:r>
          </w:p>
        </w:tc>
        <w:tc>
          <w:tcPr>
            <w:tcW w:w="6901" w:type="dxa"/>
          </w:tcPr>
          <w:p w:rsidR="0026204C" w:rsidRPr="004101B7" w:rsidRDefault="0026204C" w:rsidP="00247186">
            <w:pPr>
              <w:pStyle w:val="TableText0"/>
            </w:pPr>
            <w:r w:rsidRPr="004101B7">
              <w:t xml:space="preserve">As defined for each reference model, i.e. could vary </w:t>
            </w:r>
            <w:r>
              <w:t>between a.e.i.r.p. distribution</w:t>
            </w:r>
          </w:p>
        </w:tc>
      </w:tr>
      <w:tr w:rsidR="0026204C" w:rsidRPr="001257D7" w:rsidTr="00247186">
        <w:tblPrEx>
          <w:tblCellMar>
            <w:top w:w="0" w:type="dxa"/>
            <w:bottom w:w="0" w:type="dxa"/>
          </w:tblCellMar>
        </w:tblPrEx>
        <w:trPr>
          <w:jc w:val="center"/>
        </w:trPr>
        <w:tc>
          <w:tcPr>
            <w:tcW w:w="2376" w:type="dxa"/>
          </w:tcPr>
          <w:p w:rsidR="0026204C" w:rsidRPr="004101B7" w:rsidRDefault="0026204C" w:rsidP="00247186">
            <w:pPr>
              <w:pStyle w:val="TableText0"/>
            </w:pPr>
            <w:r w:rsidRPr="004101B7">
              <w:t>Deployment area</w:t>
            </w:r>
          </w:p>
        </w:tc>
        <w:tc>
          <w:tcPr>
            <w:tcW w:w="6901" w:type="dxa"/>
          </w:tcPr>
          <w:p w:rsidR="0026204C" w:rsidRPr="004101B7" w:rsidRDefault="0026204C" w:rsidP="00247186">
            <w:pPr>
              <w:pStyle w:val="TableText0"/>
            </w:pPr>
            <w:r w:rsidRPr="004101B7">
              <w:t xml:space="preserve">A set of test points between the EZ and the maximum distance to consider, </w:t>
            </w:r>
            <w:r w:rsidRPr="00D15790">
              <w:rPr>
                <w:i/>
              </w:rPr>
              <w:t>D</w:t>
            </w:r>
            <w:r w:rsidRPr="00D15790">
              <w:rPr>
                <w:i/>
                <w:vertAlign w:val="subscript"/>
              </w:rPr>
              <w:t>max</w:t>
            </w:r>
            <w:r w:rsidRPr="004101B7">
              <w:t>. Each test point is associated with a transmitter height and a.e.i.r.p. distribution</w:t>
            </w:r>
          </w:p>
        </w:tc>
      </w:tr>
      <w:tr w:rsidR="0026204C" w:rsidRPr="001257D7" w:rsidTr="00247186">
        <w:tblPrEx>
          <w:tblCellMar>
            <w:top w:w="0" w:type="dxa"/>
            <w:bottom w:w="0" w:type="dxa"/>
          </w:tblCellMar>
        </w:tblPrEx>
        <w:trPr>
          <w:jc w:val="center"/>
        </w:trPr>
        <w:tc>
          <w:tcPr>
            <w:tcW w:w="2376" w:type="dxa"/>
          </w:tcPr>
          <w:p w:rsidR="0026204C" w:rsidRPr="004101B7" w:rsidRDefault="0026204C" w:rsidP="00247186">
            <w:pPr>
              <w:pStyle w:val="TableText0"/>
            </w:pPr>
            <w:r w:rsidRPr="004101B7">
              <w:t xml:space="preserve">If required, </w:t>
            </w:r>
            <w:r w:rsidRPr="00D15790">
              <w:rPr>
                <w:i/>
              </w:rPr>
              <w:t>A</w:t>
            </w:r>
            <w:r w:rsidRPr="00D15790">
              <w:rPr>
                <w:i/>
                <w:vertAlign w:val="subscript"/>
              </w:rPr>
              <w:t>OoB</w:t>
            </w:r>
          </w:p>
        </w:tc>
        <w:tc>
          <w:tcPr>
            <w:tcW w:w="6901" w:type="dxa"/>
          </w:tcPr>
          <w:p w:rsidR="0026204C" w:rsidRPr="004101B7" w:rsidRDefault="0026204C" w:rsidP="00247186">
            <w:pPr>
              <w:pStyle w:val="TableText0"/>
            </w:pPr>
            <w:r w:rsidRPr="004101B7">
              <w:t xml:space="preserve">If required, an attenuation between in-band and </w:t>
            </w:r>
            <w:r>
              <w:t>OoB</w:t>
            </w:r>
            <w:r w:rsidRPr="004101B7">
              <w:t xml:space="preserve"> operation. For in-band analysi</w:t>
            </w:r>
            <w:r>
              <w:t>s this field can be set to zero</w:t>
            </w:r>
          </w:p>
        </w:tc>
      </w:tr>
    </w:tbl>
    <w:p w:rsidR="0026204C" w:rsidRDefault="0026204C" w:rsidP="0026204C">
      <w:pPr>
        <w:pStyle w:val="Tablefin"/>
      </w:pPr>
    </w:p>
    <w:p w:rsidR="0026204C" w:rsidRPr="001257D7" w:rsidRDefault="0026204C" w:rsidP="0026204C">
      <w:pPr>
        <w:pStyle w:val="Heading1"/>
        <w:rPr>
          <w:lang w:val="en-US"/>
        </w:rPr>
      </w:pPr>
      <w:r w:rsidRPr="001257D7">
        <w:rPr>
          <w:lang w:val="en-US"/>
        </w:rPr>
        <w:t>4</w:t>
      </w:r>
      <w:r w:rsidRPr="001257D7">
        <w:rPr>
          <w:lang w:val="en-US"/>
        </w:rPr>
        <w:tab/>
        <w:t>Interference calculation</w:t>
      </w:r>
    </w:p>
    <w:p w:rsidR="0026204C" w:rsidRPr="001257D7" w:rsidRDefault="0026204C" w:rsidP="0026204C">
      <w:pPr>
        <w:rPr>
          <w:lang w:val="en-US"/>
        </w:rPr>
      </w:pPr>
      <w:r w:rsidRPr="001257D7">
        <w:rPr>
          <w:lang w:val="en-US"/>
        </w:rPr>
        <w:t>The Monte Carlo methodology consists of calculating the mean aggregate interference for a series of samples. It consists of the convolution of three varying inputs, the P-MP HDFS deployment, the propagation environment, and the azimuth of the RAS observation. This convolution is shown in Fig. 1.</w:t>
      </w:r>
    </w:p>
    <w:p w:rsidR="0026204C" w:rsidRPr="001257D7" w:rsidRDefault="0026204C" w:rsidP="0026204C">
      <w:pPr>
        <w:pStyle w:val="FigureNo"/>
        <w:rPr>
          <w:lang w:val="en-US"/>
        </w:rPr>
      </w:pPr>
      <w:r w:rsidRPr="001257D7">
        <w:rPr>
          <w:lang w:val="en-US"/>
        </w:rPr>
        <w:t>FIGURE 1</w:t>
      </w:r>
    </w:p>
    <w:p w:rsidR="0026204C" w:rsidRPr="001257D7" w:rsidRDefault="0026204C" w:rsidP="0026204C">
      <w:pPr>
        <w:pStyle w:val="Figuretitle"/>
        <w:rPr>
          <w:lang w:val="en-US"/>
        </w:rPr>
      </w:pPr>
      <w:r w:rsidRPr="001257D7">
        <w:rPr>
          <w:lang w:val="en-US"/>
        </w:rPr>
        <w:t>Monte Carlo approach to calculate aggregate interference</w:t>
      </w:r>
    </w:p>
    <w:p w:rsidR="0026204C" w:rsidRPr="004101B7" w:rsidRDefault="0026204C" w:rsidP="0026204C">
      <w:pPr>
        <w:pStyle w:val="Figure"/>
      </w:pPr>
      <w:r>
        <w:object w:dxaOrig="8916" w:dyaOrig="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5pt;height:190.65pt" o:ole="" o:allowoverlap="f">
            <v:imagedata r:id="rId7" o:title=""/>
          </v:shape>
          <o:OLEObject Type="Embed" ProgID="CorelDRAW.Graphic.12" ShapeID="_x0000_i1025" DrawAspect="Content" ObjectID="_1573890240" r:id="rId8"/>
        </w:object>
      </w:r>
    </w:p>
    <w:p w:rsidR="0026204C" w:rsidRPr="001257D7" w:rsidRDefault="0026204C" w:rsidP="0026204C">
      <w:pPr>
        <w:pStyle w:val="Normalaftertitle"/>
        <w:rPr>
          <w:lang w:val="en-US"/>
        </w:rPr>
      </w:pPr>
      <w:r w:rsidRPr="001257D7">
        <w:rPr>
          <w:lang w:val="en-US"/>
        </w:rPr>
        <w:t xml:space="preserve">For each sample the mean aggregate interference </w:t>
      </w:r>
      <w:r w:rsidRPr="00D15790">
        <w:rPr>
          <w:i/>
          <w:lang w:val="en-US"/>
        </w:rPr>
        <w:t>I</w:t>
      </w:r>
      <w:r w:rsidRPr="001257D7">
        <w:rPr>
          <w:lang w:val="en-US"/>
        </w:rPr>
        <w:t xml:space="preserve"> is calculated using:</w:t>
      </w:r>
    </w:p>
    <w:p w:rsidR="0026204C" w:rsidRPr="001257D7" w:rsidRDefault="0026204C" w:rsidP="0026204C">
      <w:pPr>
        <w:pStyle w:val="Equation"/>
        <w:rPr>
          <w:lang w:val="en-US"/>
        </w:rPr>
      </w:pPr>
      <w:r w:rsidRPr="001257D7">
        <w:rPr>
          <w:lang w:val="en-US"/>
        </w:rPr>
        <w:tab/>
      </w:r>
      <w:r w:rsidRPr="001257D7">
        <w:rPr>
          <w:lang w:val="en-US"/>
        </w:rPr>
        <w:tab/>
      </w:r>
      <w:r w:rsidRPr="00E73DE3">
        <w:rPr>
          <w:position w:val="-36"/>
        </w:rPr>
        <w:object w:dxaOrig="5380" w:dyaOrig="620">
          <v:shape id="_x0000_i1026" type="#_x0000_t75" style="width:269pt;height:31.1pt" o:ole="" fillcolor="window">
            <v:imagedata r:id="rId9" o:title=""/>
          </v:shape>
          <o:OLEObject Type="Embed" ProgID="Equation.3" ShapeID="_x0000_i1026" DrawAspect="Content" ObjectID="_1573890241" r:id="rId10"/>
        </w:object>
      </w:r>
      <w:r w:rsidRPr="001257D7">
        <w:rPr>
          <w:lang w:val="en-US"/>
        </w:rPr>
        <w:tab/>
        <w:t>(1)</w:t>
      </w:r>
    </w:p>
    <w:p w:rsidR="0026204C" w:rsidRPr="001257D7" w:rsidRDefault="0026204C" w:rsidP="0026204C">
      <w:pPr>
        <w:spacing w:before="0"/>
        <w:rPr>
          <w:lang w:val="en-US"/>
        </w:rPr>
      </w:pPr>
      <w:r w:rsidRPr="001257D7">
        <w:rPr>
          <w:lang w:val="en-US"/>
        </w:rPr>
        <w:t>where:</w:t>
      </w:r>
    </w:p>
    <w:p w:rsidR="0026204C" w:rsidRPr="004101B7" w:rsidRDefault="0026204C" w:rsidP="0026204C">
      <w:pPr>
        <w:pStyle w:val="Equationlegend"/>
      </w:pPr>
      <w:r w:rsidRPr="004101B7">
        <w:tab/>
      </w:r>
      <w:r w:rsidRPr="004101B7">
        <w:rPr>
          <w:i/>
          <w:iCs/>
        </w:rPr>
        <w:t>i</w:t>
      </w:r>
      <w:r>
        <w:t>:</w:t>
      </w:r>
      <w:r w:rsidRPr="004101B7">
        <w:t xml:space="preserve"> </w:t>
      </w:r>
      <w:r w:rsidRPr="004101B7">
        <w:tab/>
      </w:r>
      <w:r w:rsidRPr="004101B7">
        <w:rPr>
          <w:i/>
          <w:iCs/>
        </w:rPr>
        <w:t>i</w:t>
      </w:r>
      <w:r w:rsidRPr="004101B7">
        <w:t>-th sample number</w:t>
      </w:r>
    </w:p>
    <w:p w:rsidR="0026204C" w:rsidRPr="004101B7" w:rsidRDefault="0026204C" w:rsidP="0026204C">
      <w:pPr>
        <w:pStyle w:val="Equationlegend"/>
      </w:pPr>
      <w:r w:rsidRPr="004101B7">
        <w:tab/>
      </w:r>
      <w:r w:rsidRPr="004101B7">
        <w:rPr>
          <w:i/>
          <w:iCs/>
        </w:rPr>
        <w:t>j</w:t>
      </w:r>
      <w:r>
        <w:t>:</w:t>
      </w:r>
      <w:r w:rsidRPr="004101B7">
        <w:tab/>
      </w:r>
      <w:r w:rsidRPr="004101B7">
        <w:rPr>
          <w:i/>
          <w:iCs/>
        </w:rPr>
        <w:t>j</w:t>
      </w:r>
      <w:r w:rsidRPr="004101B7">
        <w:t>-th building block</w:t>
      </w:r>
    </w:p>
    <w:p w:rsidR="0026204C" w:rsidRPr="004101B7" w:rsidRDefault="0026204C" w:rsidP="0026204C">
      <w:pPr>
        <w:pStyle w:val="Equationlegend"/>
      </w:pPr>
      <w:r w:rsidRPr="004101B7">
        <w:tab/>
      </w:r>
      <w:r w:rsidRPr="004101B7">
        <w:rPr>
          <w:i/>
          <w:iCs/>
        </w:rPr>
        <w:t>AEIRP</w:t>
      </w:r>
      <w:r w:rsidRPr="004101B7">
        <w:t>(</w:t>
      </w:r>
      <w:r w:rsidRPr="004101B7">
        <w:rPr>
          <w:i/>
          <w:iCs/>
        </w:rPr>
        <w:t>p</w:t>
      </w:r>
      <w:r w:rsidRPr="004101B7">
        <w:rPr>
          <w:i/>
          <w:iCs/>
          <w:vertAlign w:val="subscript"/>
        </w:rPr>
        <w:t>i,j</w:t>
      </w:r>
      <w:r w:rsidRPr="004101B7">
        <w:t>)</w:t>
      </w:r>
      <w:r>
        <w:t>:</w:t>
      </w:r>
      <w:r w:rsidRPr="004101B7">
        <w:tab/>
        <w:t xml:space="preserve">aggregate e.i.r.p. for probability </w:t>
      </w:r>
      <w:r w:rsidRPr="004101B7">
        <w:rPr>
          <w:i/>
          <w:iCs/>
        </w:rPr>
        <w:t>p</w:t>
      </w:r>
      <w:r w:rsidRPr="004101B7">
        <w:rPr>
          <w:i/>
          <w:iCs/>
          <w:vertAlign w:val="subscript"/>
        </w:rPr>
        <w:t>i,j</w:t>
      </w:r>
    </w:p>
    <w:p w:rsidR="0026204C" w:rsidRPr="004101B7" w:rsidRDefault="0026204C" w:rsidP="0026204C">
      <w:pPr>
        <w:pStyle w:val="Equationlegend"/>
      </w:pPr>
      <w:r w:rsidRPr="004101B7">
        <w:tab/>
      </w:r>
      <w:r w:rsidRPr="004101B7">
        <w:rPr>
          <w:i/>
          <w:iCs/>
        </w:rPr>
        <w:t>p</w:t>
      </w:r>
      <w:r w:rsidRPr="004101B7">
        <w:rPr>
          <w:i/>
          <w:iCs/>
          <w:vertAlign w:val="subscript"/>
        </w:rPr>
        <w:t>i,j</w:t>
      </w:r>
      <w:r>
        <w:t>:</w:t>
      </w:r>
      <w:r w:rsidRPr="004101B7">
        <w:tab/>
        <w:t xml:space="preserve">probability for </w:t>
      </w:r>
      <w:r w:rsidRPr="00D15790">
        <w:rPr>
          <w:i/>
        </w:rPr>
        <w:t>i</w:t>
      </w:r>
      <w:r w:rsidRPr="004101B7">
        <w:t xml:space="preserve">-th sample for </w:t>
      </w:r>
      <w:r w:rsidRPr="00D15790">
        <w:rPr>
          <w:i/>
        </w:rPr>
        <w:t>j</w:t>
      </w:r>
      <w:r w:rsidRPr="004101B7">
        <w:t>-th building block</w:t>
      </w:r>
    </w:p>
    <w:p w:rsidR="0026204C" w:rsidRPr="004101B7" w:rsidRDefault="0026204C" w:rsidP="0026204C">
      <w:pPr>
        <w:pStyle w:val="Equationlegend"/>
      </w:pPr>
      <w:r w:rsidRPr="004101B7">
        <w:lastRenderedPageBreak/>
        <w:tab/>
      </w:r>
      <w:r w:rsidRPr="004101B7">
        <w:rPr>
          <w:i/>
          <w:iCs/>
        </w:rPr>
        <w:t>L</w:t>
      </w:r>
      <w:r w:rsidRPr="004101B7">
        <w:rPr>
          <w:vertAlign w:val="subscript"/>
        </w:rPr>
        <w:t>452</w:t>
      </w:r>
      <w:r w:rsidRPr="004101B7">
        <w:t>(</w:t>
      </w:r>
      <w:r w:rsidRPr="004101B7">
        <w:rPr>
          <w:i/>
          <w:iCs/>
        </w:rPr>
        <w:t>p</w:t>
      </w:r>
      <w:r w:rsidRPr="004101B7">
        <w:rPr>
          <w:i/>
          <w:iCs/>
          <w:vertAlign w:val="subscript"/>
        </w:rPr>
        <w:t>i</w:t>
      </w:r>
      <w:r w:rsidRPr="004101B7">
        <w:rPr>
          <w:i/>
          <w:iCs/>
        </w:rPr>
        <w:t>, j</w:t>
      </w:r>
      <w:r w:rsidRPr="004101B7">
        <w:t>)</w:t>
      </w:r>
      <w:r>
        <w:t>:</w:t>
      </w:r>
      <w:r w:rsidRPr="004101B7">
        <w:tab/>
        <w:t>Recommendation ITU-R P.452 loss for probability</w:t>
      </w:r>
      <w:r w:rsidRPr="004101B7">
        <w:rPr>
          <w:i/>
          <w:iCs/>
        </w:rPr>
        <w:t xml:space="preserve"> p</w:t>
      </w:r>
      <w:r w:rsidRPr="004101B7">
        <w:rPr>
          <w:i/>
          <w:iCs/>
          <w:vertAlign w:val="subscript"/>
        </w:rPr>
        <w:t>i</w:t>
      </w:r>
      <w:r w:rsidRPr="004101B7">
        <w:t xml:space="preserve"> from </w:t>
      </w:r>
      <w:r w:rsidRPr="004101B7">
        <w:rPr>
          <w:i/>
          <w:iCs/>
        </w:rPr>
        <w:t>j</w:t>
      </w:r>
      <w:r w:rsidRPr="004101B7">
        <w:t>-th building block</w:t>
      </w:r>
    </w:p>
    <w:p w:rsidR="0026204C" w:rsidRPr="004101B7" w:rsidRDefault="0026204C" w:rsidP="0026204C">
      <w:pPr>
        <w:pStyle w:val="Equationlegend"/>
      </w:pPr>
      <w:r w:rsidRPr="004101B7">
        <w:tab/>
      </w:r>
      <w:r w:rsidRPr="004101B7">
        <w:rPr>
          <w:i/>
          <w:iCs/>
        </w:rPr>
        <w:t>p</w:t>
      </w:r>
      <w:r w:rsidRPr="004101B7">
        <w:rPr>
          <w:i/>
          <w:iCs/>
          <w:vertAlign w:val="subscript"/>
        </w:rPr>
        <w:t>i</w:t>
      </w:r>
      <w:r>
        <w:t>:</w:t>
      </w:r>
      <w:r w:rsidRPr="004101B7">
        <w:tab/>
        <w:t xml:space="preserve">probability to use in ITU-R P.452 for </w:t>
      </w:r>
      <w:r w:rsidRPr="004101B7">
        <w:rPr>
          <w:i/>
          <w:iCs/>
        </w:rPr>
        <w:t>i</w:t>
      </w:r>
      <w:r w:rsidRPr="004101B7">
        <w:t>-th sample</w:t>
      </w:r>
    </w:p>
    <w:p w:rsidR="0026204C" w:rsidRPr="004101B7" w:rsidRDefault="0026204C" w:rsidP="0026204C">
      <w:pPr>
        <w:pStyle w:val="Equationlegend"/>
      </w:pPr>
      <w:r w:rsidRPr="004101B7">
        <w:tab/>
      </w:r>
      <w:r w:rsidRPr="004101B7">
        <w:rPr>
          <w:i/>
          <w:iCs/>
        </w:rPr>
        <w:t>G</w:t>
      </w:r>
      <w:r w:rsidRPr="004101B7">
        <w:rPr>
          <w:i/>
          <w:iCs/>
          <w:vertAlign w:val="subscript"/>
        </w:rPr>
        <w:t>RAS</w:t>
      </w:r>
      <w:r w:rsidRPr="004101B7">
        <w:t>(</w:t>
      </w:r>
      <w:r w:rsidRPr="004101B7">
        <w:rPr>
          <w:i/>
          <w:iCs/>
        </w:rPr>
        <w:t>j, az</w:t>
      </w:r>
      <w:r w:rsidRPr="004101B7">
        <w:rPr>
          <w:i/>
          <w:iCs/>
          <w:vertAlign w:val="subscript"/>
        </w:rPr>
        <w:t>i</w:t>
      </w:r>
      <w:r w:rsidRPr="004101B7">
        <w:t>)</w:t>
      </w:r>
      <w:r>
        <w:t>:</w:t>
      </w:r>
      <w:r w:rsidRPr="004101B7">
        <w:tab/>
        <w:t xml:space="preserve">RAS receive mean gain over observation towards </w:t>
      </w:r>
      <w:r w:rsidRPr="004101B7">
        <w:rPr>
          <w:i/>
          <w:iCs/>
        </w:rPr>
        <w:t>j</w:t>
      </w:r>
      <w:r w:rsidRPr="004101B7">
        <w:t xml:space="preserve">-th building block for RAS pointing angle </w:t>
      </w:r>
      <w:r w:rsidRPr="004101B7">
        <w:rPr>
          <w:i/>
          <w:iCs/>
        </w:rPr>
        <w:t>az</w:t>
      </w:r>
      <w:r w:rsidRPr="004101B7">
        <w:rPr>
          <w:i/>
          <w:iCs/>
          <w:vertAlign w:val="subscript"/>
        </w:rPr>
        <w:t>i</w:t>
      </w:r>
    </w:p>
    <w:p w:rsidR="0026204C" w:rsidRPr="004101B7" w:rsidRDefault="0026204C" w:rsidP="0026204C">
      <w:pPr>
        <w:pStyle w:val="Equationlegend"/>
      </w:pPr>
      <w:r w:rsidRPr="004101B7">
        <w:tab/>
      </w:r>
      <w:r w:rsidRPr="004101B7">
        <w:rPr>
          <w:i/>
          <w:iCs/>
        </w:rPr>
        <w:t>A</w:t>
      </w:r>
      <w:r w:rsidRPr="004101B7">
        <w:rPr>
          <w:i/>
          <w:iCs/>
          <w:vertAlign w:val="subscript"/>
        </w:rPr>
        <w:t>OoB</w:t>
      </w:r>
      <w:r>
        <w:t>:</w:t>
      </w:r>
      <w:r w:rsidRPr="004101B7">
        <w:tab/>
        <w:t xml:space="preserve">attenuation between in-band and </w:t>
      </w:r>
      <w:r>
        <w:t>OoB</w:t>
      </w:r>
      <w:r w:rsidRPr="004101B7">
        <w:t xml:space="preserve"> emissions. In the case of in-band analysis this field can be ignored or set to zero.</w:t>
      </w:r>
    </w:p>
    <w:p w:rsidR="0026204C" w:rsidRPr="001257D7" w:rsidRDefault="0026204C" w:rsidP="0026204C">
      <w:pPr>
        <w:rPr>
          <w:lang w:val="en-US"/>
        </w:rPr>
      </w:pPr>
      <w:r w:rsidRPr="001257D7">
        <w:rPr>
          <w:lang w:val="en-US"/>
        </w:rPr>
        <w:t xml:space="preserve">Note that </w:t>
      </w:r>
      <w:r w:rsidRPr="001257D7">
        <w:rPr>
          <w:i/>
          <w:iCs/>
          <w:lang w:val="en-US"/>
        </w:rPr>
        <w:t>L</w:t>
      </w:r>
      <w:r w:rsidRPr="001257D7">
        <w:rPr>
          <w:vertAlign w:val="subscript"/>
          <w:lang w:val="en-US"/>
        </w:rPr>
        <w:t>452</w:t>
      </w:r>
      <w:r w:rsidRPr="001257D7">
        <w:rPr>
          <w:lang w:val="en-US"/>
        </w:rPr>
        <w:t xml:space="preserve"> is assumed to be a positive number representing a loss.</w:t>
      </w:r>
    </w:p>
    <w:p w:rsidR="0026204C" w:rsidRPr="001257D7" w:rsidRDefault="0026204C" w:rsidP="0026204C">
      <w:pPr>
        <w:rPr>
          <w:lang w:val="en-US"/>
        </w:rPr>
      </w:pPr>
      <w:r w:rsidRPr="001257D7">
        <w:rPr>
          <w:lang w:val="en-US"/>
        </w:rPr>
        <w:t>The antenna heights of P-MP HDFS transmitter and RAS receiver are used with the Recommendation ITU-R P.452. propagation model to determine the loss as required.</w:t>
      </w:r>
    </w:p>
    <w:p w:rsidR="0026204C" w:rsidRPr="001257D7" w:rsidRDefault="0026204C" w:rsidP="0026204C">
      <w:pPr>
        <w:rPr>
          <w:lang w:val="en-US"/>
        </w:rPr>
      </w:pPr>
      <w:r w:rsidRPr="001257D7">
        <w:rPr>
          <w:lang w:val="en-US"/>
        </w:rPr>
        <w:t>Based upon equation (1), the probability of an observation receiving interference can be calculated using the following steps:</w:t>
      </w:r>
    </w:p>
    <w:p w:rsidR="0026204C" w:rsidRPr="001257D7" w:rsidRDefault="0026204C" w:rsidP="0026204C">
      <w:pPr>
        <w:pStyle w:val="enumlev1"/>
        <w:tabs>
          <w:tab w:val="clear" w:pos="794"/>
          <w:tab w:val="left" w:pos="900"/>
        </w:tabs>
        <w:ind w:left="900" w:hanging="900"/>
        <w:rPr>
          <w:lang w:val="en-US"/>
        </w:rPr>
      </w:pPr>
      <w:r>
        <w:rPr>
          <w:lang w:val="en-US"/>
        </w:rPr>
        <w:t xml:space="preserve">Step </w:t>
      </w:r>
      <w:r w:rsidRPr="001257D7">
        <w:rPr>
          <w:lang w:val="en-US"/>
        </w:rPr>
        <w:t>1</w:t>
      </w:r>
      <w:r>
        <w:rPr>
          <w:lang w:val="en-US"/>
        </w:rPr>
        <w:t>:</w:t>
      </w:r>
      <w:r w:rsidRPr="001257D7">
        <w:rPr>
          <w:lang w:val="en-US"/>
        </w:rPr>
        <w:tab/>
        <w:t xml:space="preserve">Set sample count </w:t>
      </w:r>
      <w:r w:rsidRPr="00D15790">
        <w:rPr>
          <w:i/>
          <w:lang w:val="en-US"/>
        </w:rPr>
        <w:t>N</w:t>
      </w:r>
      <w:r w:rsidRPr="001257D7">
        <w:rPr>
          <w:lang w:val="en-US"/>
        </w:rPr>
        <w:t xml:space="preserve"> = 0</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t>Step 2:</w:t>
      </w:r>
      <w:r w:rsidRPr="001257D7">
        <w:rPr>
          <w:lang w:val="en-US"/>
        </w:rPr>
        <w:tab/>
        <w:t xml:space="preserve">Set interfered observations </w:t>
      </w:r>
      <w:r w:rsidRPr="00D15790">
        <w:rPr>
          <w:i/>
          <w:lang w:val="en-US"/>
        </w:rPr>
        <w:t>M</w:t>
      </w:r>
      <w:r w:rsidRPr="001257D7">
        <w:rPr>
          <w:lang w:val="en-US"/>
        </w:rPr>
        <w:t xml:space="preserve"> = 0</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t>Step 3:</w:t>
      </w:r>
      <w:r w:rsidRPr="001257D7">
        <w:rPr>
          <w:lang w:val="en-US"/>
        </w:rPr>
        <w:tab/>
        <w:t xml:space="preserve">While the sample count </w:t>
      </w:r>
      <w:r w:rsidRPr="00D15790">
        <w:rPr>
          <w:i/>
          <w:lang w:val="en-US"/>
        </w:rPr>
        <w:t xml:space="preserve">N </w:t>
      </w:r>
      <w:r w:rsidRPr="001257D7">
        <w:rPr>
          <w:lang w:val="en-US"/>
        </w:rPr>
        <w:t xml:space="preserve">&lt; </w:t>
      </w:r>
      <w:r w:rsidRPr="00D15790">
        <w:rPr>
          <w:i/>
          <w:lang w:val="en-US"/>
        </w:rPr>
        <w:t>N</w:t>
      </w:r>
      <w:r w:rsidRPr="00D15790">
        <w:rPr>
          <w:i/>
          <w:vertAlign w:val="subscript"/>
          <w:lang w:val="en-US"/>
        </w:rPr>
        <w:t>max</w:t>
      </w:r>
      <w:r w:rsidRPr="001257D7">
        <w:rPr>
          <w:lang w:val="en-US"/>
        </w:rPr>
        <w:t xml:space="preserve"> repeat Steps 4 to 17</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t>Step 4:</w:t>
      </w:r>
      <w:r w:rsidRPr="001257D7">
        <w:rPr>
          <w:lang w:val="en-US"/>
        </w:rPr>
        <w:tab/>
        <w:t>Calculate azimuth of RAS antenna Az = random(–180, +180)</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t>Step 5:</w:t>
      </w:r>
      <w:r w:rsidRPr="001257D7">
        <w:rPr>
          <w:lang w:val="en-US"/>
        </w:rPr>
        <w:tab/>
        <w:t xml:space="preserve">Calculate Recommendation ITU-R P.452 percentage of time </w:t>
      </w:r>
      <w:r w:rsidRPr="001257D7">
        <w:rPr>
          <w:i/>
          <w:iCs/>
          <w:lang w:val="en-US"/>
        </w:rPr>
        <w:t>p</w:t>
      </w:r>
      <w:r w:rsidRPr="001257D7">
        <w:rPr>
          <w:i/>
          <w:iCs/>
          <w:vertAlign w:val="subscript"/>
          <w:lang w:val="en-US"/>
        </w:rPr>
        <w:t>i</w:t>
      </w:r>
      <w:r w:rsidRPr="001257D7">
        <w:rPr>
          <w:lang w:val="en-US"/>
        </w:rPr>
        <w:t xml:space="preserve"> = random (0, 100)</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t>Step 6:</w:t>
      </w:r>
      <w:r w:rsidRPr="001257D7">
        <w:rPr>
          <w:lang w:val="en-US"/>
        </w:rPr>
        <w:tab/>
        <w:t xml:space="preserve">Set aggregate mean interference </w:t>
      </w:r>
      <w:r w:rsidRPr="001257D7">
        <w:rPr>
          <w:i/>
          <w:iCs/>
          <w:lang w:val="en-US"/>
        </w:rPr>
        <w:t>I</w:t>
      </w:r>
      <w:r w:rsidRPr="001257D7">
        <w:rPr>
          <w:lang w:val="en-US"/>
        </w:rPr>
        <w:t xml:space="preserve"> = 0</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t>Step 7:</w:t>
      </w:r>
      <w:r w:rsidRPr="001257D7">
        <w:rPr>
          <w:lang w:val="en-US"/>
        </w:rPr>
        <w:tab/>
        <w:t xml:space="preserve">For each test point within the DA, </w:t>
      </w:r>
      <w:r w:rsidRPr="001257D7">
        <w:rPr>
          <w:i/>
          <w:iCs/>
          <w:lang w:val="en-US"/>
        </w:rPr>
        <w:t>j</w:t>
      </w:r>
      <w:r>
        <w:rPr>
          <w:lang w:val="en-US"/>
        </w:rPr>
        <w:t>, repeat Steps 8 to 14.</w:t>
      </w:r>
    </w:p>
    <w:p w:rsidR="0026204C" w:rsidRPr="001257D7" w:rsidRDefault="0026204C" w:rsidP="0026204C">
      <w:pPr>
        <w:pStyle w:val="enumlev1"/>
        <w:tabs>
          <w:tab w:val="clear" w:pos="794"/>
          <w:tab w:val="left" w:pos="900"/>
        </w:tabs>
        <w:ind w:left="900" w:hanging="900"/>
        <w:rPr>
          <w:lang w:val="en-US"/>
        </w:rPr>
      </w:pPr>
      <w:r>
        <w:rPr>
          <w:lang w:val="en-US"/>
        </w:rPr>
        <w:t>Step 8:</w:t>
      </w:r>
      <w:r w:rsidRPr="001257D7">
        <w:rPr>
          <w:lang w:val="en-US"/>
        </w:rPr>
        <w:tab/>
        <w:t xml:space="preserve">Calculate BB deployment probability for the </w:t>
      </w:r>
      <w:r w:rsidRPr="001257D7">
        <w:rPr>
          <w:i/>
          <w:iCs/>
          <w:lang w:val="en-US"/>
        </w:rPr>
        <w:t>j</w:t>
      </w:r>
      <w:r w:rsidRPr="001257D7">
        <w:rPr>
          <w:lang w:val="en-US"/>
        </w:rPr>
        <w:t>-th test point</w:t>
      </w:r>
      <w:r w:rsidRPr="001257D7">
        <w:rPr>
          <w:i/>
          <w:iCs/>
          <w:lang w:val="en-US"/>
        </w:rPr>
        <w:t xml:space="preserve"> p</w:t>
      </w:r>
      <w:r w:rsidRPr="001257D7">
        <w:rPr>
          <w:i/>
          <w:iCs/>
          <w:vertAlign w:val="subscript"/>
          <w:lang w:val="en-US"/>
        </w:rPr>
        <w:t>i,j</w:t>
      </w:r>
      <w:r w:rsidRPr="001257D7">
        <w:rPr>
          <w:lang w:val="en-US"/>
        </w:rPr>
        <w:t xml:space="preserve"> = random (0, 1)</w:t>
      </w:r>
      <w:r>
        <w:rPr>
          <w:lang w:val="en-US"/>
        </w:rPr>
        <w:t>.</w:t>
      </w:r>
    </w:p>
    <w:p w:rsidR="0026204C" w:rsidRPr="001257D7" w:rsidRDefault="0026204C" w:rsidP="0026204C">
      <w:pPr>
        <w:pStyle w:val="enumlev1"/>
        <w:tabs>
          <w:tab w:val="clear" w:pos="794"/>
          <w:tab w:val="left" w:pos="900"/>
        </w:tabs>
        <w:ind w:left="1985" w:hanging="1985"/>
        <w:rPr>
          <w:lang w:val="en-US"/>
        </w:rPr>
      </w:pPr>
      <w:r>
        <w:rPr>
          <w:lang w:val="en-US"/>
        </w:rPr>
        <w:tab/>
        <w:t>Step 9a:</w:t>
      </w:r>
      <w:r w:rsidRPr="001257D7">
        <w:rPr>
          <w:lang w:val="en-US"/>
        </w:rPr>
        <w:tab/>
        <w:t xml:space="preserve">In the case of FDMA systems, using the a.e.i.r.p. distribution for the </w:t>
      </w:r>
      <w:r w:rsidRPr="001257D7">
        <w:rPr>
          <w:i/>
          <w:iCs/>
          <w:lang w:val="en-US"/>
        </w:rPr>
        <w:t>j</w:t>
      </w:r>
      <w:r w:rsidRPr="001257D7">
        <w:rPr>
          <w:lang w:val="en-US"/>
        </w:rPr>
        <w:t>-th test point, determine a.e.i.r.p.(</w:t>
      </w:r>
      <w:r w:rsidRPr="001257D7">
        <w:rPr>
          <w:i/>
          <w:iCs/>
          <w:lang w:val="en-US"/>
        </w:rPr>
        <w:t>p</w:t>
      </w:r>
      <w:r w:rsidRPr="001257D7">
        <w:rPr>
          <w:i/>
          <w:iCs/>
          <w:vertAlign w:val="subscript"/>
          <w:lang w:val="en-US"/>
        </w:rPr>
        <w:t>i,j</w:t>
      </w:r>
      <w:r w:rsidRPr="001257D7">
        <w:rPr>
          <w:lang w:val="en-US"/>
        </w:rPr>
        <w:t>)</w:t>
      </w:r>
      <w:r>
        <w:rPr>
          <w:lang w:val="en-US"/>
        </w:rPr>
        <w:t>.</w:t>
      </w:r>
    </w:p>
    <w:p w:rsidR="0026204C" w:rsidRPr="001257D7" w:rsidRDefault="0026204C" w:rsidP="0026204C">
      <w:pPr>
        <w:pStyle w:val="enumlev1"/>
        <w:tabs>
          <w:tab w:val="clear" w:pos="794"/>
          <w:tab w:val="left" w:pos="900"/>
        </w:tabs>
        <w:ind w:left="1985" w:hanging="1985"/>
        <w:rPr>
          <w:lang w:val="en-US"/>
        </w:rPr>
      </w:pPr>
      <w:r>
        <w:rPr>
          <w:lang w:val="en-US"/>
        </w:rPr>
        <w:tab/>
        <w:t>Step 9b:</w:t>
      </w:r>
      <w:r w:rsidRPr="001257D7">
        <w:rPr>
          <w:lang w:val="en-US"/>
        </w:rPr>
        <w:tab/>
        <w:t xml:space="preserve">In case of TDMA systems, using the a.e.i.r.p. distribution for the </w:t>
      </w:r>
      <w:r w:rsidRPr="001257D7">
        <w:rPr>
          <w:i/>
          <w:iCs/>
          <w:lang w:val="en-US"/>
        </w:rPr>
        <w:t>j</w:t>
      </w:r>
      <w:r w:rsidRPr="001257D7">
        <w:rPr>
          <w:lang w:val="en-US"/>
        </w:rPr>
        <w:t>-th test point, the a.e.i.r.p.(</w:t>
      </w:r>
      <w:r w:rsidRPr="001257D7">
        <w:rPr>
          <w:i/>
          <w:iCs/>
          <w:lang w:val="en-US"/>
        </w:rPr>
        <w:t>p</w:t>
      </w:r>
      <w:r w:rsidRPr="001257D7">
        <w:rPr>
          <w:i/>
          <w:iCs/>
          <w:vertAlign w:val="subscript"/>
          <w:lang w:val="en-US"/>
        </w:rPr>
        <w:t>i,j</w:t>
      </w:r>
      <w:r w:rsidRPr="001257D7">
        <w:rPr>
          <w:lang w:val="en-US"/>
        </w:rPr>
        <w:t xml:space="preserve">), may be determined by randomly choosing </w:t>
      </w:r>
      <w:r w:rsidRPr="001257D7">
        <w:rPr>
          <w:i/>
          <w:iCs/>
          <w:lang w:val="en-US"/>
        </w:rPr>
        <w:t>x</w:t>
      </w:r>
      <w:r w:rsidRPr="001257D7">
        <w:rPr>
          <w:lang w:val="en-US"/>
        </w:rPr>
        <w:t xml:space="preserve"> samples where </w:t>
      </w:r>
      <w:r w:rsidRPr="001257D7">
        <w:rPr>
          <w:i/>
          <w:iCs/>
          <w:lang w:val="en-US"/>
        </w:rPr>
        <w:t>x</w:t>
      </w:r>
      <w:r w:rsidRPr="001257D7">
        <w:rPr>
          <w:lang w:val="en-US"/>
        </w:rPr>
        <w:t xml:space="preserve"> represents the number of subdivision time slots of the TDMA systems, then the a.e.i.r.p. may be calculated by averaging the </w:t>
      </w:r>
      <w:r w:rsidRPr="00A63371">
        <w:rPr>
          <w:i/>
          <w:lang w:val="en-US"/>
        </w:rPr>
        <w:t>x</w:t>
      </w:r>
      <w:r w:rsidRPr="001257D7">
        <w:rPr>
          <w:lang w:val="en-US"/>
        </w:rPr>
        <w:t xml:space="preserve"> samples</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t xml:space="preserve">Step </w:t>
      </w:r>
      <w:r w:rsidRPr="001257D7">
        <w:rPr>
          <w:lang w:val="en-US"/>
        </w:rPr>
        <w:t>1</w:t>
      </w:r>
      <w:r>
        <w:rPr>
          <w:lang w:val="en-US"/>
        </w:rPr>
        <w:t>0:</w:t>
      </w:r>
      <w:r w:rsidRPr="001257D7">
        <w:rPr>
          <w:lang w:val="en-US"/>
        </w:rPr>
        <w:tab/>
        <w:t xml:space="preserve">Calculate the ITU-R P.452 loss between </w:t>
      </w:r>
      <w:r w:rsidRPr="00E73DE3">
        <w:rPr>
          <w:i/>
          <w:lang w:val="en-US"/>
        </w:rPr>
        <w:t>j</w:t>
      </w:r>
      <w:r w:rsidRPr="001257D7">
        <w:rPr>
          <w:lang w:val="en-US"/>
        </w:rPr>
        <w:t>-th test point and the RAS site for</w:t>
      </w:r>
      <w:r w:rsidRPr="001257D7">
        <w:rPr>
          <w:i/>
          <w:iCs/>
          <w:lang w:val="en-US"/>
        </w:rPr>
        <w:t xml:space="preserve"> p</w:t>
      </w:r>
      <w:r w:rsidRPr="001257D7">
        <w:rPr>
          <w:i/>
          <w:iCs/>
          <w:vertAlign w:val="subscript"/>
          <w:lang w:val="en-US"/>
        </w:rPr>
        <w:t>i</w:t>
      </w:r>
      <w:r w:rsidRPr="001257D7">
        <w:rPr>
          <w:lang w:val="en-US"/>
        </w:rPr>
        <w:t xml:space="preserve">% of time, </w:t>
      </w:r>
      <w:r w:rsidRPr="001257D7">
        <w:rPr>
          <w:i/>
          <w:iCs/>
          <w:lang w:val="en-US"/>
        </w:rPr>
        <w:t>L</w:t>
      </w:r>
      <w:r w:rsidRPr="001257D7">
        <w:rPr>
          <w:vertAlign w:val="subscript"/>
          <w:lang w:val="en-US"/>
        </w:rPr>
        <w:t>452</w:t>
      </w:r>
      <w:r w:rsidRPr="001257D7">
        <w:rPr>
          <w:lang w:val="en-US"/>
        </w:rPr>
        <w:t>(</w:t>
      </w:r>
      <w:r w:rsidRPr="001257D7">
        <w:rPr>
          <w:i/>
          <w:iCs/>
          <w:lang w:val="en-US"/>
        </w:rPr>
        <w:t>p</w:t>
      </w:r>
      <w:r w:rsidRPr="001257D7">
        <w:rPr>
          <w:i/>
          <w:iCs/>
          <w:vertAlign w:val="subscript"/>
          <w:lang w:val="en-US"/>
        </w:rPr>
        <w:t>i</w:t>
      </w:r>
      <w:r w:rsidRPr="001257D7">
        <w:rPr>
          <w:i/>
          <w:iCs/>
          <w:lang w:val="en-US"/>
        </w:rPr>
        <w:t>,j</w:t>
      </w:r>
      <w:r w:rsidRPr="001257D7">
        <w:rPr>
          <w:lang w:val="en-US"/>
        </w:rPr>
        <w:t>)</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t xml:space="preserve">Step </w:t>
      </w:r>
      <w:r w:rsidRPr="001257D7">
        <w:rPr>
          <w:lang w:val="en-US"/>
        </w:rPr>
        <w:t>1</w:t>
      </w:r>
      <w:r>
        <w:rPr>
          <w:lang w:val="en-US"/>
        </w:rPr>
        <w:t>1:</w:t>
      </w:r>
      <w:r w:rsidRPr="001257D7">
        <w:rPr>
          <w:lang w:val="en-US"/>
        </w:rPr>
        <w:tab/>
        <w:t xml:space="preserve">Calculate the difference in azimuth </w:t>
      </w:r>
      <w:r w:rsidRPr="004101B7">
        <w:sym w:font="Symbol" w:char="F0D1"/>
      </w:r>
      <w:r w:rsidRPr="00A63371">
        <w:rPr>
          <w:i/>
          <w:lang w:val="en-US"/>
        </w:rPr>
        <w:t>Az</w:t>
      </w:r>
      <w:r w:rsidRPr="00A63371">
        <w:rPr>
          <w:i/>
          <w:vertAlign w:val="subscript"/>
          <w:lang w:val="en-US"/>
        </w:rPr>
        <w:t>j</w:t>
      </w:r>
      <w:r w:rsidRPr="001257D7">
        <w:rPr>
          <w:lang w:val="en-US"/>
        </w:rPr>
        <w:t xml:space="preserve"> between RAS observation Az, and azimuth at the RAS site towards the </w:t>
      </w:r>
      <w:r w:rsidRPr="00E73DE3">
        <w:rPr>
          <w:i/>
          <w:lang w:val="en-US"/>
        </w:rPr>
        <w:t>j</w:t>
      </w:r>
      <w:r w:rsidRPr="001257D7">
        <w:rPr>
          <w:lang w:val="en-US"/>
        </w:rPr>
        <w:t>-th test point</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t xml:space="preserve">Step </w:t>
      </w:r>
      <w:r w:rsidRPr="001257D7">
        <w:rPr>
          <w:lang w:val="en-US"/>
        </w:rPr>
        <w:t>1</w:t>
      </w:r>
      <w:r>
        <w:rPr>
          <w:lang w:val="en-US"/>
        </w:rPr>
        <w:t>2:</w:t>
      </w:r>
      <w:r w:rsidRPr="001257D7">
        <w:rPr>
          <w:lang w:val="en-US"/>
        </w:rPr>
        <w:tab/>
        <w:t xml:space="preserve">Calculate the mean gain </w:t>
      </w:r>
      <w:r w:rsidRPr="001257D7">
        <w:rPr>
          <w:i/>
          <w:iCs/>
          <w:lang w:val="en-US"/>
        </w:rPr>
        <w:t>G</w:t>
      </w:r>
      <w:r w:rsidRPr="001257D7">
        <w:rPr>
          <w:i/>
          <w:iCs/>
          <w:vertAlign w:val="subscript"/>
          <w:lang w:val="en-US"/>
        </w:rPr>
        <w:t>RAS, j</w:t>
      </w:r>
      <w:r w:rsidRPr="001257D7">
        <w:rPr>
          <w:lang w:val="en-US"/>
        </w:rPr>
        <w:t xml:space="preserve"> at the RAS site towards the </w:t>
      </w:r>
      <w:r w:rsidRPr="00A63371">
        <w:rPr>
          <w:i/>
          <w:lang w:val="en-US"/>
        </w:rPr>
        <w:t>j</w:t>
      </w:r>
      <w:r w:rsidRPr="001257D7">
        <w:rPr>
          <w:lang w:val="en-US"/>
        </w:rPr>
        <w:t xml:space="preserve">-th test point by looking up the mean gain associated with difference in azimuth </w:t>
      </w:r>
      <w:r w:rsidRPr="004101B7">
        <w:sym w:font="Symbol" w:char="F0D1"/>
      </w:r>
      <w:r w:rsidRPr="001257D7">
        <w:rPr>
          <w:i/>
          <w:iCs/>
          <w:lang w:val="en-US"/>
        </w:rPr>
        <w:t>Az</w:t>
      </w:r>
      <w:r w:rsidRPr="001257D7">
        <w:rPr>
          <w:i/>
          <w:iCs/>
          <w:vertAlign w:val="subscript"/>
          <w:lang w:val="en-US"/>
        </w:rPr>
        <w:t>j</w:t>
      </w:r>
      <w:r w:rsidRPr="001257D7">
        <w:rPr>
          <w:lang w:val="en-US"/>
        </w:rPr>
        <w:t>, using linear interpolation where necessary</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t xml:space="preserve">Step </w:t>
      </w:r>
      <w:r w:rsidRPr="001257D7">
        <w:rPr>
          <w:lang w:val="en-US"/>
        </w:rPr>
        <w:t>1</w:t>
      </w:r>
      <w:r>
        <w:rPr>
          <w:lang w:val="en-US"/>
        </w:rPr>
        <w:t>3:</w:t>
      </w:r>
      <w:r w:rsidRPr="001257D7">
        <w:rPr>
          <w:lang w:val="en-US"/>
        </w:rPr>
        <w:tab/>
        <w:t xml:space="preserve">Calculate interference from this test point at the RAS site using (noting that for in-band analysis </w:t>
      </w:r>
      <w:r w:rsidRPr="001257D7">
        <w:rPr>
          <w:i/>
          <w:iCs/>
          <w:lang w:val="en-US"/>
        </w:rPr>
        <w:t>A</w:t>
      </w:r>
      <w:r w:rsidRPr="001257D7">
        <w:rPr>
          <w:i/>
          <w:iCs/>
          <w:vertAlign w:val="subscript"/>
          <w:lang w:val="en-US"/>
        </w:rPr>
        <w:t>OoB</w:t>
      </w:r>
      <w:r w:rsidRPr="001257D7">
        <w:rPr>
          <w:lang w:val="en-US"/>
        </w:rPr>
        <w:t xml:space="preserve"> = 0):</w:t>
      </w:r>
    </w:p>
    <w:p w:rsidR="0026204C" w:rsidRPr="001257D7" w:rsidRDefault="0026204C" w:rsidP="0026204C">
      <w:pPr>
        <w:pStyle w:val="enumlev3"/>
        <w:rPr>
          <w:lang w:val="en-US"/>
        </w:rPr>
      </w:pPr>
      <w:r w:rsidRPr="00A63371">
        <w:rPr>
          <w:i/>
          <w:iCs/>
          <w:lang w:val="en-US"/>
        </w:rPr>
        <w:t>I</w:t>
      </w:r>
      <w:r w:rsidRPr="00A63371">
        <w:rPr>
          <w:i/>
          <w:iCs/>
          <w:vertAlign w:val="subscript"/>
          <w:lang w:val="en-US"/>
        </w:rPr>
        <w:t>j</w:t>
      </w:r>
      <w:r w:rsidRPr="001257D7">
        <w:rPr>
          <w:lang w:val="en-US"/>
        </w:rPr>
        <w:t xml:space="preserve"> = </w:t>
      </w:r>
      <w:r w:rsidRPr="00A63371">
        <w:rPr>
          <w:i/>
          <w:iCs/>
          <w:lang w:val="en-US"/>
        </w:rPr>
        <w:t>AEIRP</w:t>
      </w:r>
      <w:r w:rsidRPr="001257D7">
        <w:rPr>
          <w:lang w:val="en-US"/>
        </w:rPr>
        <w:t>(</w:t>
      </w:r>
      <w:r w:rsidRPr="00A63371">
        <w:rPr>
          <w:i/>
          <w:iCs/>
          <w:lang w:val="en-US"/>
        </w:rPr>
        <w:t>p</w:t>
      </w:r>
      <w:r w:rsidRPr="00A63371">
        <w:rPr>
          <w:i/>
          <w:iCs/>
          <w:vertAlign w:val="subscript"/>
          <w:lang w:val="en-US"/>
        </w:rPr>
        <w:t>i</w:t>
      </w:r>
      <w:r w:rsidRPr="001257D7">
        <w:rPr>
          <w:iCs/>
          <w:vertAlign w:val="subscript"/>
          <w:lang w:val="en-US"/>
        </w:rPr>
        <w:t>,</w:t>
      </w:r>
      <w:r w:rsidRPr="00A63371">
        <w:rPr>
          <w:i/>
          <w:iCs/>
          <w:vertAlign w:val="subscript"/>
          <w:lang w:val="en-US"/>
        </w:rPr>
        <w:t>j</w:t>
      </w:r>
      <w:r w:rsidRPr="001257D7">
        <w:rPr>
          <w:lang w:val="en-US"/>
        </w:rPr>
        <w:t xml:space="preserve">) – </w:t>
      </w:r>
      <w:r w:rsidRPr="00A63371">
        <w:rPr>
          <w:i/>
          <w:iCs/>
          <w:lang w:val="en-US"/>
        </w:rPr>
        <w:t>L</w:t>
      </w:r>
      <w:r w:rsidRPr="00A63371">
        <w:rPr>
          <w:i/>
          <w:vertAlign w:val="subscript"/>
          <w:lang w:val="en-US"/>
        </w:rPr>
        <w:t>452</w:t>
      </w:r>
      <w:r w:rsidRPr="001257D7">
        <w:rPr>
          <w:lang w:val="en-US"/>
        </w:rPr>
        <w:t>(</w:t>
      </w:r>
      <w:r w:rsidRPr="00A63371">
        <w:rPr>
          <w:i/>
          <w:lang w:val="en-US"/>
        </w:rPr>
        <w:t>p</w:t>
      </w:r>
      <w:r w:rsidRPr="00A63371">
        <w:rPr>
          <w:i/>
          <w:vertAlign w:val="subscript"/>
          <w:lang w:val="en-US"/>
        </w:rPr>
        <w:t>i</w:t>
      </w:r>
      <w:r w:rsidRPr="001257D7">
        <w:rPr>
          <w:lang w:val="en-US"/>
        </w:rPr>
        <w:t>,</w:t>
      </w:r>
      <w:r w:rsidRPr="00A63371">
        <w:rPr>
          <w:i/>
          <w:lang w:val="en-US"/>
        </w:rPr>
        <w:t>j</w:t>
      </w:r>
      <w:r w:rsidRPr="001257D7">
        <w:rPr>
          <w:lang w:val="en-US"/>
        </w:rPr>
        <w:t xml:space="preserve">) + </w:t>
      </w:r>
      <w:r w:rsidRPr="00A63371">
        <w:rPr>
          <w:i/>
          <w:iCs/>
          <w:lang w:val="en-US"/>
        </w:rPr>
        <w:t>G</w:t>
      </w:r>
      <w:r w:rsidRPr="00A63371">
        <w:rPr>
          <w:i/>
          <w:iCs/>
          <w:vertAlign w:val="subscript"/>
          <w:lang w:val="en-US"/>
        </w:rPr>
        <w:t>RAS,j</w:t>
      </w:r>
      <w:r w:rsidRPr="001257D7">
        <w:rPr>
          <w:iCs/>
          <w:lang w:val="en-US"/>
        </w:rPr>
        <w:t xml:space="preserve"> </w:t>
      </w:r>
      <w:r w:rsidRPr="001257D7">
        <w:rPr>
          <w:lang w:val="en-US"/>
        </w:rPr>
        <w:t xml:space="preserve">– </w:t>
      </w:r>
      <w:r w:rsidRPr="00A63371">
        <w:rPr>
          <w:i/>
          <w:iCs/>
          <w:lang w:val="en-US"/>
        </w:rPr>
        <w:t>A</w:t>
      </w:r>
      <w:r w:rsidRPr="00A63371">
        <w:rPr>
          <w:i/>
          <w:iCs/>
          <w:vertAlign w:val="subscript"/>
          <w:lang w:val="en-US"/>
        </w:rPr>
        <w:t>OoB</w:t>
      </w:r>
    </w:p>
    <w:p w:rsidR="0026204C" w:rsidRPr="001257D7" w:rsidRDefault="0026204C" w:rsidP="0026204C">
      <w:pPr>
        <w:pStyle w:val="enumlev1"/>
        <w:tabs>
          <w:tab w:val="clear" w:pos="794"/>
          <w:tab w:val="left" w:pos="900"/>
        </w:tabs>
        <w:ind w:left="900" w:hanging="900"/>
        <w:rPr>
          <w:lang w:val="en-US"/>
        </w:rPr>
      </w:pPr>
      <w:r>
        <w:rPr>
          <w:lang w:val="en-US"/>
        </w:rPr>
        <w:t xml:space="preserve">Step </w:t>
      </w:r>
      <w:r w:rsidRPr="001257D7">
        <w:rPr>
          <w:lang w:val="en-US"/>
        </w:rPr>
        <w:t>1</w:t>
      </w:r>
      <w:r>
        <w:rPr>
          <w:lang w:val="en-US"/>
        </w:rPr>
        <w:t>4:</w:t>
      </w:r>
      <w:r w:rsidRPr="001257D7">
        <w:rPr>
          <w:lang w:val="en-US"/>
        </w:rPr>
        <w:tab/>
        <w:t xml:space="preserve">Increment aggregate mean interference </w:t>
      </w:r>
      <w:r w:rsidRPr="001257D7">
        <w:rPr>
          <w:i/>
          <w:iCs/>
          <w:lang w:val="en-US"/>
        </w:rPr>
        <w:t>I</w:t>
      </w:r>
      <w:r w:rsidRPr="001257D7">
        <w:rPr>
          <w:lang w:val="en-US"/>
        </w:rPr>
        <w:t xml:space="preserve"> by </w:t>
      </w:r>
      <w:r w:rsidRPr="001257D7">
        <w:rPr>
          <w:i/>
          <w:iCs/>
          <w:lang w:val="en-US"/>
        </w:rPr>
        <w:t>I</w:t>
      </w:r>
      <w:r w:rsidRPr="001257D7">
        <w:rPr>
          <w:i/>
          <w:iCs/>
          <w:vertAlign w:val="subscript"/>
          <w:lang w:val="en-US"/>
        </w:rPr>
        <w:t>j</w:t>
      </w:r>
      <w:r w:rsidRPr="001257D7">
        <w:rPr>
          <w:lang w:val="en-US"/>
        </w:rPr>
        <w:t>:</w:t>
      </w:r>
    </w:p>
    <w:p w:rsidR="0026204C" w:rsidRPr="001257D7" w:rsidRDefault="0026204C" w:rsidP="0026204C">
      <w:pPr>
        <w:pStyle w:val="enumlev3"/>
        <w:rPr>
          <w:lang w:val="en-US"/>
        </w:rPr>
      </w:pPr>
      <w:r w:rsidRPr="001257D7">
        <w:rPr>
          <w:i/>
          <w:iCs/>
          <w:lang w:val="en-US"/>
        </w:rPr>
        <w:t>I</w:t>
      </w:r>
      <w:r w:rsidRPr="001257D7">
        <w:rPr>
          <w:lang w:val="en-US"/>
        </w:rPr>
        <w:t xml:space="preserve"> </w:t>
      </w:r>
      <w:r w:rsidRPr="004101B7">
        <w:sym w:font="Symbol" w:char="F0DE"/>
      </w:r>
      <w:r w:rsidRPr="001257D7">
        <w:rPr>
          <w:lang w:val="en-US"/>
        </w:rPr>
        <w:t xml:space="preserve"> </w:t>
      </w:r>
      <w:r w:rsidRPr="001257D7">
        <w:rPr>
          <w:i/>
          <w:iCs/>
          <w:lang w:val="en-US"/>
        </w:rPr>
        <w:t>I</w:t>
      </w:r>
      <w:r w:rsidRPr="001257D7">
        <w:rPr>
          <w:lang w:val="en-US"/>
        </w:rPr>
        <w:t xml:space="preserve"> + 10^(</w:t>
      </w:r>
      <w:r w:rsidRPr="001257D7">
        <w:rPr>
          <w:i/>
          <w:iCs/>
          <w:lang w:val="en-US"/>
        </w:rPr>
        <w:t>I</w:t>
      </w:r>
      <w:r w:rsidRPr="001257D7">
        <w:rPr>
          <w:i/>
          <w:iCs/>
          <w:vertAlign w:val="subscript"/>
          <w:lang w:val="en-US"/>
        </w:rPr>
        <w:t>j</w:t>
      </w:r>
      <w:r w:rsidRPr="001257D7">
        <w:rPr>
          <w:lang w:val="en-US"/>
        </w:rPr>
        <w:t>/10)</w:t>
      </w:r>
    </w:p>
    <w:p w:rsidR="0026204C" w:rsidRPr="001257D7" w:rsidRDefault="0026204C" w:rsidP="0026204C">
      <w:pPr>
        <w:pStyle w:val="enumlev1"/>
        <w:tabs>
          <w:tab w:val="clear" w:pos="794"/>
          <w:tab w:val="left" w:pos="900"/>
        </w:tabs>
        <w:ind w:left="900" w:hanging="900"/>
        <w:rPr>
          <w:lang w:val="en-US"/>
        </w:rPr>
      </w:pPr>
      <w:r>
        <w:rPr>
          <w:lang w:val="en-US"/>
        </w:rPr>
        <w:t xml:space="preserve">Step </w:t>
      </w:r>
      <w:r w:rsidRPr="001257D7">
        <w:rPr>
          <w:lang w:val="en-US"/>
        </w:rPr>
        <w:t>1</w:t>
      </w:r>
      <w:r>
        <w:rPr>
          <w:lang w:val="en-US"/>
        </w:rPr>
        <w:t>5:</w:t>
      </w:r>
      <w:r w:rsidRPr="001257D7">
        <w:rPr>
          <w:lang w:val="en-US"/>
        </w:rPr>
        <w:tab/>
        <w:t xml:space="preserve">When all test points have been included, convert aggregate mean interference </w:t>
      </w:r>
      <w:r w:rsidRPr="001257D7">
        <w:rPr>
          <w:i/>
          <w:iCs/>
          <w:lang w:val="en-US"/>
        </w:rPr>
        <w:t>I</w:t>
      </w:r>
      <w:r w:rsidRPr="001257D7">
        <w:rPr>
          <w:lang w:val="en-US"/>
        </w:rPr>
        <w:t xml:space="preserve"> into dB:</w:t>
      </w:r>
    </w:p>
    <w:p w:rsidR="0026204C" w:rsidRPr="001257D7" w:rsidRDefault="0026204C" w:rsidP="0026204C">
      <w:pPr>
        <w:pStyle w:val="enumlev3"/>
        <w:rPr>
          <w:lang w:val="en-US"/>
        </w:rPr>
      </w:pPr>
      <w:r w:rsidRPr="001257D7">
        <w:rPr>
          <w:i/>
          <w:iCs/>
          <w:lang w:val="en-US"/>
        </w:rPr>
        <w:t>I</w:t>
      </w:r>
      <w:r w:rsidRPr="001257D7">
        <w:rPr>
          <w:lang w:val="en-US"/>
        </w:rPr>
        <w:t xml:space="preserve"> </w:t>
      </w:r>
      <w:r w:rsidRPr="004101B7">
        <w:sym w:font="Symbol" w:char="F0DE"/>
      </w:r>
      <w:r w:rsidRPr="001257D7">
        <w:rPr>
          <w:lang w:val="en-US"/>
        </w:rPr>
        <w:t xml:space="preserve"> 10 log</w:t>
      </w:r>
      <w:r w:rsidRPr="001257D7">
        <w:rPr>
          <w:vertAlign w:val="subscript"/>
          <w:lang w:val="en-US"/>
        </w:rPr>
        <w:t>10 </w:t>
      </w:r>
      <w:r w:rsidRPr="001257D7">
        <w:rPr>
          <w:lang w:val="en-US"/>
        </w:rPr>
        <w:t>(</w:t>
      </w:r>
      <w:r w:rsidRPr="001257D7">
        <w:rPr>
          <w:i/>
          <w:iCs/>
          <w:lang w:val="en-US"/>
        </w:rPr>
        <w:t>I</w:t>
      </w:r>
      <w:r w:rsidRPr="001257D7">
        <w:rPr>
          <w:lang w:val="en-US"/>
        </w:rPr>
        <w:t>)</w:t>
      </w:r>
    </w:p>
    <w:p w:rsidR="0026204C" w:rsidRPr="001257D7" w:rsidRDefault="0026204C" w:rsidP="0026204C">
      <w:pPr>
        <w:pStyle w:val="enumlev1"/>
        <w:tabs>
          <w:tab w:val="clear" w:pos="794"/>
          <w:tab w:val="left" w:pos="900"/>
        </w:tabs>
        <w:ind w:left="900" w:hanging="900"/>
        <w:rPr>
          <w:lang w:val="en-US"/>
        </w:rPr>
      </w:pPr>
      <w:r>
        <w:rPr>
          <w:lang w:val="en-US"/>
        </w:rPr>
        <w:t xml:space="preserve">Step </w:t>
      </w:r>
      <w:r w:rsidRPr="001257D7">
        <w:rPr>
          <w:lang w:val="en-US"/>
        </w:rPr>
        <w:t>1</w:t>
      </w:r>
      <w:r>
        <w:rPr>
          <w:lang w:val="en-US"/>
        </w:rPr>
        <w:t>6:</w:t>
      </w:r>
      <w:r w:rsidRPr="001257D7">
        <w:rPr>
          <w:lang w:val="en-US"/>
        </w:rPr>
        <w:tab/>
        <w:t>If the aggregate mean interference</w:t>
      </w:r>
      <w:r w:rsidRPr="001257D7">
        <w:rPr>
          <w:i/>
          <w:iCs/>
          <w:lang w:val="en-US"/>
        </w:rPr>
        <w:t xml:space="preserve"> I </w:t>
      </w:r>
      <w:r w:rsidRPr="001257D7">
        <w:rPr>
          <w:lang w:val="en-US"/>
        </w:rPr>
        <w:t xml:space="preserve">exceeds the RAS threshold then increment the interfered observations count, </w:t>
      </w:r>
      <w:r w:rsidRPr="00A63371">
        <w:rPr>
          <w:i/>
          <w:lang w:val="en-US"/>
        </w:rPr>
        <w:t>M</w:t>
      </w:r>
      <w:r w:rsidRPr="001E7ACC">
        <w:rPr>
          <w:lang w:val="en-US"/>
        </w:rPr>
        <w:t>.</w:t>
      </w:r>
    </w:p>
    <w:p w:rsidR="0026204C" w:rsidRPr="001257D7" w:rsidRDefault="0026204C" w:rsidP="0026204C">
      <w:pPr>
        <w:pStyle w:val="enumlev1"/>
        <w:tabs>
          <w:tab w:val="clear" w:pos="794"/>
          <w:tab w:val="left" w:pos="900"/>
        </w:tabs>
        <w:ind w:left="900" w:hanging="900"/>
        <w:rPr>
          <w:lang w:val="en-US"/>
        </w:rPr>
      </w:pPr>
      <w:r>
        <w:rPr>
          <w:lang w:val="en-US"/>
        </w:rPr>
        <w:t xml:space="preserve">Step </w:t>
      </w:r>
      <w:r w:rsidRPr="001257D7">
        <w:rPr>
          <w:lang w:val="en-US"/>
        </w:rPr>
        <w:t>1</w:t>
      </w:r>
      <w:r>
        <w:rPr>
          <w:lang w:val="en-US"/>
        </w:rPr>
        <w:t>7:</w:t>
      </w:r>
      <w:r w:rsidRPr="001257D7">
        <w:rPr>
          <w:lang w:val="en-US"/>
        </w:rPr>
        <w:tab/>
        <w:t xml:space="preserve">Increment the sample count, </w:t>
      </w:r>
      <w:r w:rsidRPr="00A63371">
        <w:rPr>
          <w:i/>
          <w:lang w:val="en-US"/>
        </w:rPr>
        <w:t>N</w:t>
      </w:r>
      <w:r>
        <w:rPr>
          <w:lang w:val="en-US"/>
        </w:rPr>
        <w:t>.</w:t>
      </w:r>
    </w:p>
    <w:p w:rsidR="0026204C" w:rsidRPr="001257D7" w:rsidRDefault="0026204C" w:rsidP="0026204C">
      <w:pPr>
        <w:pStyle w:val="enumlev1"/>
        <w:tabs>
          <w:tab w:val="clear" w:pos="794"/>
          <w:tab w:val="left" w:pos="900"/>
        </w:tabs>
        <w:ind w:left="900" w:hanging="900"/>
        <w:rPr>
          <w:lang w:val="en-US"/>
        </w:rPr>
      </w:pPr>
      <w:r>
        <w:rPr>
          <w:lang w:val="en-US"/>
        </w:rPr>
        <w:lastRenderedPageBreak/>
        <w:t xml:space="preserve">Step </w:t>
      </w:r>
      <w:r w:rsidRPr="001257D7">
        <w:rPr>
          <w:lang w:val="en-US"/>
        </w:rPr>
        <w:t>1</w:t>
      </w:r>
      <w:r>
        <w:rPr>
          <w:lang w:val="en-US"/>
        </w:rPr>
        <w:t>8:</w:t>
      </w:r>
      <w:r w:rsidRPr="001257D7">
        <w:rPr>
          <w:lang w:val="en-US"/>
        </w:rPr>
        <w:tab/>
        <w:t xml:space="preserve">Calculate the probability an observation receives interference, </w:t>
      </w:r>
      <w:r w:rsidRPr="001257D7">
        <w:rPr>
          <w:i/>
          <w:iCs/>
          <w:lang w:val="en-US"/>
        </w:rPr>
        <w:t>P</w:t>
      </w:r>
      <w:r w:rsidRPr="001257D7">
        <w:rPr>
          <w:i/>
          <w:iCs/>
          <w:vertAlign w:val="subscript"/>
          <w:lang w:val="en-US"/>
        </w:rPr>
        <w:t>ob</w:t>
      </w:r>
      <w:r>
        <w:rPr>
          <w:lang w:val="en-US"/>
        </w:rPr>
        <w:t xml:space="preserve"> = 100</w:t>
      </w:r>
      <w:r w:rsidRPr="00A63371">
        <w:rPr>
          <w:i/>
          <w:lang w:val="en-US"/>
        </w:rPr>
        <w:t>M</w:t>
      </w:r>
      <w:r w:rsidRPr="001257D7">
        <w:rPr>
          <w:lang w:val="en-US"/>
        </w:rPr>
        <w:t>/</w:t>
      </w:r>
      <w:r w:rsidRPr="00A63371">
        <w:rPr>
          <w:i/>
          <w:lang w:val="en-US"/>
        </w:rPr>
        <w:t>N</w:t>
      </w:r>
      <w:r w:rsidRPr="001257D7">
        <w:rPr>
          <w:lang w:val="en-US"/>
        </w:rPr>
        <w:t>.</w:t>
      </w:r>
    </w:p>
    <w:p w:rsidR="0026204C" w:rsidRPr="001E7ACC" w:rsidRDefault="0026204C" w:rsidP="0026204C">
      <w:pPr>
        <w:pStyle w:val="Note"/>
        <w:rPr>
          <w:lang w:val="en-US"/>
        </w:rPr>
      </w:pPr>
      <w:r w:rsidRPr="001E7ACC">
        <w:rPr>
          <w:lang w:val="en-US"/>
        </w:rPr>
        <w:t>NOTE 1 – Number of samples required – test for statistical significance.</w:t>
      </w:r>
    </w:p>
    <w:p w:rsidR="0026204C" w:rsidRPr="001257D7" w:rsidRDefault="0026204C" w:rsidP="0026204C">
      <w:pPr>
        <w:rPr>
          <w:lang w:val="en-US"/>
        </w:rPr>
      </w:pPr>
      <w:r w:rsidRPr="001257D7">
        <w:rPr>
          <w:lang w:val="en-US"/>
        </w:rPr>
        <w:t xml:space="preserve">One approach to determining the significance of the results is the Student </w:t>
      </w:r>
      <w:r w:rsidRPr="00E73DE3">
        <w:rPr>
          <w:i/>
          <w:lang w:val="en-US"/>
        </w:rPr>
        <w:t>t</w:t>
      </w:r>
      <w:r w:rsidRPr="001257D7">
        <w:rPr>
          <w:lang w:val="en-US"/>
        </w:rPr>
        <w:t>-distribution test. This is based upon calculating the difference from the population mean divided by the estimated standard error, namely:</w:t>
      </w:r>
    </w:p>
    <w:p w:rsidR="0026204C" w:rsidRDefault="0026204C" w:rsidP="0026204C">
      <w:pPr>
        <w:pStyle w:val="Blanc"/>
      </w:pPr>
    </w:p>
    <w:p w:rsidR="0026204C" w:rsidRPr="004101B7" w:rsidRDefault="0026204C" w:rsidP="0026204C">
      <w:pPr>
        <w:pStyle w:val="Equation"/>
      </w:pPr>
      <w:r w:rsidRPr="001257D7">
        <w:rPr>
          <w:lang w:val="en-US"/>
        </w:rPr>
        <w:tab/>
      </w:r>
      <w:r w:rsidRPr="001257D7">
        <w:rPr>
          <w:lang w:val="en-US"/>
        </w:rPr>
        <w:tab/>
      </w:r>
      <w:r w:rsidRPr="004101B7">
        <w:rPr>
          <w:position w:val="-32"/>
        </w:rPr>
        <w:object w:dxaOrig="1240" w:dyaOrig="700">
          <v:shape id="_x0000_i1027" type="#_x0000_t75" style="width:62.2pt;height:35.15pt" o:ole="" fillcolor="window">
            <v:imagedata r:id="rId11" o:title=""/>
          </v:shape>
          <o:OLEObject Type="Embed" ProgID="Equation.3" ShapeID="_x0000_i1027" DrawAspect="Content" ObjectID="_1573890242" r:id="rId12"/>
        </w:object>
      </w:r>
    </w:p>
    <w:p w:rsidR="0026204C" w:rsidRDefault="0026204C" w:rsidP="0026204C">
      <w:pPr>
        <w:pStyle w:val="Blanc"/>
      </w:pPr>
    </w:p>
    <w:p w:rsidR="0026204C" w:rsidRPr="001257D7" w:rsidRDefault="0026204C" w:rsidP="0026204C">
      <w:pPr>
        <w:rPr>
          <w:lang w:val="en-US"/>
        </w:rPr>
      </w:pPr>
      <w:r w:rsidRPr="001257D7">
        <w:rPr>
          <w:lang w:val="en-US"/>
        </w:rPr>
        <w:t>where:</w:t>
      </w:r>
    </w:p>
    <w:p w:rsidR="0026204C" w:rsidRPr="004101B7" w:rsidRDefault="0026204C" w:rsidP="0026204C">
      <w:pPr>
        <w:pStyle w:val="Equationlegend"/>
      </w:pPr>
      <w:r w:rsidRPr="004101B7">
        <w:tab/>
      </w:r>
      <w:r w:rsidRPr="004101B7">
        <w:rPr>
          <w:position w:val="-6"/>
        </w:rPr>
        <w:object w:dxaOrig="220" w:dyaOrig="260">
          <v:shape id="_x0000_i1028" type="#_x0000_t75" style="width:10.95pt;height:13.25pt" o:ole="" fillcolor="window">
            <v:imagedata r:id="rId13" o:title=""/>
          </v:shape>
          <o:OLEObject Type="Embed" ProgID="Equation.3" ShapeID="_x0000_i1028" DrawAspect="Content" ObjectID="_1573890243" r:id="rId14"/>
        </w:object>
      </w:r>
      <w:r>
        <w:t>:</w:t>
      </w:r>
      <w:r w:rsidRPr="004101B7">
        <w:tab/>
        <w:t xml:space="preserve">mean calculated from sample </w:t>
      </w:r>
    </w:p>
    <w:p w:rsidR="0026204C" w:rsidRPr="004101B7" w:rsidRDefault="0026204C" w:rsidP="0026204C">
      <w:pPr>
        <w:pStyle w:val="Equationlegend"/>
      </w:pPr>
      <w:r w:rsidRPr="004101B7">
        <w:tab/>
      </w:r>
      <w:r w:rsidRPr="004101B7">
        <w:rPr>
          <w:position w:val="-10"/>
        </w:rPr>
        <w:object w:dxaOrig="200" w:dyaOrig="260">
          <v:shape id="_x0000_i1029" type="#_x0000_t75" style="width:9.8pt;height:13.25pt" o:ole="" fillcolor="window">
            <v:imagedata r:id="rId15" o:title=""/>
          </v:shape>
          <o:OLEObject Type="Embed" ProgID="Equation.3" ShapeID="_x0000_i1029" DrawAspect="Content" ObjectID="_1573890244" r:id="rId16"/>
        </w:object>
      </w:r>
      <w:r>
        <w:t>:</w:t>
      </w:r>
      <w:r w:rsidRPr="004101B7">
        <w:tab/>
        <w:t xml:space="preserve">mean from total population </w:t>
      </w:r>
    </w:p>
    <w:p w:rsidR="0026204C" w:rsidRPr="004101B7" w:rsidRDefault="0026204C" w:rsidP="0026204C">
      <w:pPr>
        <w:pStyle w:val="Equationlegend"/>
      </w:pPr>
      <w:r w:rsidRPr="004101B7">
        <w:tab/>
      </w:r>
      <w:r w:rsidRPr="004101B7">
        <w:rPr>
          <w:position w:val="-12"/>
        </w:rPr>
        <w:object w:dxaOrig="460" w:dyaOrig="360">
          <v:shape id="_x0000_i1030" type="#_x0000_t75" style="width:23.05pt;height:17.85pt" o:ole="" fillcolor="window">
            <v:imagedata r:id="rId17" o:title=""/>
          </v:shape>
          <o:OLEObject Type="Embed" ProgID="Equation.3" ShapeID="_x0000_i1030" DrawAspect="Content" ObjectID="_1573890245" r:id="rId18"/>
        </w:object>
      </w:r>
      <w:r>
        <w:t>:</w:t>
      </w:r>
      <w:r w:rsidRPr="004101B7">
        <w:tab/>
        <w:t>standard deviation of sample</w:t>
      </w:r>
    </w:p>
    <w:p w:rsidR="0026204C" w:rsidRPr="004101B7" w:rsidRDefault="0026204C" w:rsidP="0026204C">
      <w:pPr>
        <w:pStyle w:val="Equationlegend"/>
      </w:pPr>
      <w:r w:rsidRPr="004101B7">
        <w:tab/>
      </w:r>
      <w:r w:rsidRPr="004101B7">
        <w:rPr>
          <w:i/>
          <w:iCs/>
        </w:rPr>
        <w:t>n</w:t>
      </w:r>
      <w:r>
        <w:t>:</w:t>
      </w:r>
      <w:r w:rsidRPr="004101B7">
        <w:tab/>
        <w:t>sample size.</w:t>
      </w:r>
    </w:p>
    <w:p w:rsidR="0026204C" w:rsidRPr="001257D7" w:rsidRDefault="0026204C" w:rsidP="0026204C">
      <w:pPr>
        <w:tabs>
          <w:tab w:val="clear" w:pos="794"/>
        </w:tabs>
        <w:rPr>
          <w:lang w:val="en-US"/>
        </w:rPr>
      </w:pPr>
      <w:r w:rsidRPr="001257D7">
        <w:rPr>
          <w:lang w:val="en-US"/>
        </w:rPr>
        <w:t xml:space="preserve">This can then be compared against the </w:t>
      </w:r>
      <w:r w:rsidRPr="00A63371">
        <w:rPr>
          <w:i/>
          <w:lang w:val="en-US"/>
        </w:rPr>
        <w:t>t</w:t>
      </w:r>
      <w:r w:rsidRPr="001257D7">
        <w:rPr>
          <w:lang w:val="en-US"/>
        </w:rPr>
        <w:t xml:space="preserve">-distribution likelihood of a hypothesis (for example that </w:t>
      </w:r>
      <w:r w:rsidRPr="004101B7">
        <w:rPr>
          <w:position w:val="-10"/>
        </w:rPr>
        <w:object w:dxaOrig="720" w:dyaOrig="320">
          <v:shape id="_x0000_i1031" type="#_x0000_t75" style="width:36.3pt;height:16.15pt" o:ole="" fillcolor="window">
            <v:imagedata r:id="rId19" o:title=""/>
          </v:shape>
          <o:OLEObject Type="Embed" ProgID="Equation.3" ShapeID="_x0000_i1031" DrawAspect="Content" ObjectID="_1573890246" r:id="rId20"/>
        </w:object>
      </w:r>
      <w:r w:rsidRPr="001257D7">
        <w:rPr>
          <w:lang w:val="en-US"/>
        </w:rPr>
        <w:t>) to the required level of certainty.</w:t>
      </w:r>
    </w:p>
    <w:p w:rsidR="0026204C" w:rsidRPr="001257D7" w:rsidRDefault="0026204C" w:rsidP="0026204C">
      <w:pPr>
        <w:rPr>
          <w:lang w:val="en-US"/>
        </w:rPr>
      </w:pPr>
      <w:r w:rsidRPr="001257D7">
        <w:rPr>
          <w:lang w:val="en-US"/>
        </w:rPr>
        <w:t>The following steps show how it could be implemented in the algorithm:</w:t>
      </w:r>
    </w:p>
    <w:p w:rsidR="0026204C" w:rsidRPr="001257D7" w:rsidRDefault="0026204C" w:rsidP="0026204C">
      <w:pPr>
        <w:pStyle w:val="enumlev1"/>
        <w:rPr>
          <w:lang w:val="en-US"/>
        </w:rPr>
      </w:pPr>
      <w:r>
        <w:rPr>
          <w:lang w:val="en-US"/>
        </w:rPr>
        <w:t xml:space="preserve">Step </w:t>
      </w:r>
      <w:r w:rsidRPr="001257D7">
        <w:rPr>
          <w:lang w:val="en-US"/>
        </w:rPr>
        <w:t>1</w:t>
      </w:r>
      <w:r>
        <w:rPr>
          <w:lang w:val="en-US"/>
        </w:rPr>
        <w:t>:</w:t>
      </w:r>
      <w:r w:rsidRPr="001257D7">
        <w:rPr>
          <w:lang w:val="en-US"/>
        </w:rPr>
        <w:tab/>
        <w:t xml:space="preserve">Set simulation to log the probability </w:t>
      </w:r>
      <w:r w:rsidRPr="001257D7">
        <w:rPr>
          <w:i/>
          <w:iCs/>
          <w:lang w:val="en-US"/>
        </w:rPr>
        <w:t>I</w:t>
      </w:r>
      <w:r w:rsidRPr="001257D7">
        <w:rPr>
          <w:lang w:val="en-US"/>
        </w:rPr>
        <w:t xml:space="preserve"> exceeded every 1 000 time steps</w:t>
      </w:r>
      <w:r>
        <w:rPr>
          <w:lang w:val="en-US"/>
        </w:rPr>
        <w:t>.</w:t>
      </w:r>
    </w:p>
    <w:p w:rsidR="0026204C" w:rsidRPr="001257D7" w:rsidRDefault="0026204C" w:rsidP="0026204C">
      <w:pPr>
        <w:pStyle w:val="enumlev1"/>
        <w:rPr>
          <w:lang w:val="en-US"/>
        </w:rPr>
      </w:pPr>
      <w:r>
        <w:rPr>
          <w:lang w:val="en-US"/>
        </w:rPr>
        <w:t>Step 2:</w:t>
      </w:r>
      <w:r w:rsidRPr="001257D7">
        <w:rPr>
          <w:lang w:val="en-US"/>
        </w:rPr>
        <w:tab/>
        <w:t>Run for 5 sets of 1 000 time steps</w:t>
      </w:r>
      <w:r>
        <w:rPr>
          <w:lang w:val="en-US"/>
        </w:rPr>
        <w:t>.</w:t>
      </w:r>
    </w:p>
    <w:p w:rsidR="0026204C" w:rsidRPr="001257D7" w:rsidRDefault="0026204C" w:rsidP="0026204C">
      <w:pPr>
        <w:pStyle w:val="enumlev1"/>
        <w:rPr>
          <w:lang w:val="en-US"/>
        </w:rPr>
      </w:pPr>
      <w:r>
        <w:rPr>
          <w:lang w:val="en-US"/>
        </w:rPr>
        <w:t>Step 3:</w:t>
      </w:r>
      <w:r>
        <w:rPr>
          <w:lang w:val="en-US"/>
        </w:rPr>
        <w:tab/>
      </w:r>
      <w:r w:rsidRPr="001257D7">
        <w:rPr>
          <w:lang w:val="en-US"/>
        </w:rPr>
        <w:t xml:space="preserve">Test data to date for </w:t>
      </w:r>
      <w:r w:rsidRPr="001257D7">
        <w:rPr>
          <w:i/>
          <w:iCs/>
          <w:lang w:val="en-US"/>
        </w:rPr>
        <w:t>t</w:t>
      </w:r>
      <w:r w:rsidRPr="001257D7">
        <w:rPr>
          <w:lang w:val="en-US"/>
        </w:rPr>
        <w:t>-significance to required level of certainty</w:t>
      </w:r>
      <w:r>
        <w:rPr>
          <w:lang w:val="en-US"/>
        </w:rPr>
        <w:t>.</w:t>
      </w:r>
    </w:p>
    <w:p w:rsidR="0026204C" w:rsidRPr="001257D7" w:rsidRDefault="0026204C" w:rsidP="0026204C">
      <w:pPr>
        <w:pStyle w:val="enumlev1"/>
        <w:rPr>
          <w:lang w:val="en-US"/>
        </w:rPr>
      </w:pPr>
      <w:r>
        <w:rPr>
          <w:lang w:val="en-US"/>
        </w:rPr>
        <w:t>Step 4:</w:t>
      </w:r>
      <w:r>
        <w:rPr>
          <w:lang w:val="en-US"/>
        </w:rPr>
        <w:tab/>
      </w:r>
      <w:r w:rsidRPr="001257D7">
        <w:rPr>
          <w:lang w:val="en-US"/>
        </w:rPr>
        <w:t>If not significant then run another 1 000 steps and go to Step 3</w:t>
      </w:r>
      <w:r>
        <w:rPr>
          <w:lang w:val="en-US"/>
        </w:rPr>
        <w:t>.</w:t>
      </w:r>
    </w:p>
    <w:p w:rsidR="0026204C" w:rsidRPr="001257D7" w:rsidRDefault="0026204C" w:rsidP="0026204C">
      <w:pPr>
        <w:pStyle w:val="enumlev1"/>
        <w:rPr>
          <w:lang w:val="en-US"/>
        </w:rPr>
      </w:pPr>
      <w:r>
        <w:rPr>
          <w:lang w:val="en-US"/>
        </w:rPr>
        <w:t>Step 5:</w:t>
      </w:r>
      <w:r>
        <w:rPr>
          <w:lang w:val="en-US"/>
        </w:rPr>
        <w:tab/>
      </w:r>
      <w:r w:rsidRPr="001257D7">
        <w:rPr>
          <w:lang w:val="en-US"/>
        </w:rPr>
        <w:t>When significant, report results.</w:t>
      </w:r>
    </w:p>
    <w:p w:rsidR="0026204C" w:rsidRPr="00A63371" w:rsidRDefault="0026204C" w:rsidP="0026204C">
      <w:pPr>
        <w:pStyle w:val="Note"/>
        <w:rPr>
          <w:lang w:val="en-US"/>
        </w:rPr>
      </w:pPr>
      <w:r w:rsidRPr="00A63371">
        <w:rPr>
          <w:lang w:val="en-US"/>
        </w:rPr>
        <w:t>NOTE 2 – Use of Recommendation ITU-R P.452.</w:t>
      </w:r>
    </w:p>
    <w:p w:rsidR="0026204C" w:rsidRPr="001257D7" w:rsidRDefault="0026204C" w:rsidP="0026204C">
      <w:pPr>
        <w:tabs>
          <w:tab w:val="clear" w:pos="794"/>
        </w:tabs>
        <w:rPr>
          <w:lang w:val="en-US"/>
        </w:rPr>
      </w:pPr>
      <w:r w:rsidRPr="001257D7">
        <w:rPr>
          <w:lang w:val="en-US"/>
        </w:rPr>
        <w:t xml:space="preserve">The Recommendation ITU-R P.452 percentage of time </w:t>
      </w:r>
      <w:r w:rsidRPr="00A63371">
        <w:rPr>
          <w:i/>
          <w:lang w:val="en-US"/>
        </w:rPr>
        <w:t>P</w:t>
      </w:r>
      <w:r w:rsidRPr="001257D7">
        <w:rPr>
          <w:lang w:val="en-US"/>
        </w:rPr>
        <w:t xml:space="preserve"> is a random number from a uniform distribution between 0 and 100%. To be compatible with the ranges of probability accepted by the methodology in this Recommendation the following limits should be applied:</w:t>
      </w:r>
    </w:p>
    <w:p w:rsidR="0026204C" w:rsidRPr="001257D7" w:rsidRDefault="0026204C" w:rsidP="0026204C">
      <w:pPr>
        <w:pStyle w:val="enumlev2"/>
        <w:ind w:left="0" w:firstLine="0"/>
        <w:rPr>
          <w:lang w:val="en-US"/>
        </w:rPr>
      </w:pPr>
      <w:r w:rsidRPr="001257D7">
        <w:rPr>
          <w:lang w:val="en-US"/>
        </w:rPr>
        <w:t>–</w:t>
      </w:r>
      <w:r w:rsidRPr="001257D7">
        <w:rPr>
          <w:lang w:val="en-US"/>
        </w:rPr>
        <w:tab/>
        <w:t xml:space="preserve">if </w:t>
      </w:r>
      <w:r w:rsidRPr="00A63371">
        <w:rPr>
          <w:i/>
          <w:lang w:val="en-US"/>
        </w:rPr>
        <w:t>P</w:t>
      </w:r>
      <w:r w:rsidRPr="001257D7">
        <w:rPr>
          <w:lang w:val="en-US"/>
        </w:rPr>
        <w:t xml:space="preserve"> is greater than 50%, then set </w:t>
      </w:r>
      <w:r w:rsidRPr="00A63371">
        <w:rPr>
          <w:i/>
          <w:lang w:val="en-US"/>
        </w:rPr>
        <w:t>P</w:t>
      </w:r>
      <w:r w:rsidRPr="001257D7">
        <w:rPr>
          <w:lang w:val="en-US"/>
        </w:rPr>
        <w:t xml:space="preserve"> = 50%;</w:t>
      </w:r>
    </w:p>
    <w:p w:rsidR="0026204C" w:rsidRPr="001257D7" w:rsidRDefault="0026204C" w:rsidP="0026204C">
      <w:pPr>
        <w:pStyle w:val="enumlev2"/>
        <w:ind w:left="0" w:firstLine="0"/>
        <w:rPr>
          <w:lang w:val="en-US"/>
        </w:rPr>
      </w:pPr>
      <w:r w:rsidRPr="001257D7">
        <w:rPr>
          <w:lang w:val="en-US"/>
        </w:rPr>
        <w:t>–</w:t>
      </w:r>
      <w:r w:rsidRPr="001257D7">
        <w:rPr>
          <w:lang w:val="en-US"/>
        </w:rPr>
        <w:tab/>
        <w:t xml:space="preserve">if </w:t>
      </w:r>
      <w:r w:rsidRPr="00A63371">
        <w:rPr>
          <w:i/>
          <w:lang w:val="en-US"/>
        </w:rPr>
        <w:t>P</w:t>
      </w:r>
      <w:r w:rsidRPr="001257D7">
        <w:rPr>
          <w:lang w:val="en-US"/>
        </w:rPr>
        <w:t xml:space="preserve"> is less than 0.001%, then set </w:t>
      </w:r>
      <w:r w:rsidRPr="00A63371">
        <w:rPr>
          <w:i/>
          <w:lang w:val="en-US"/>
        </w:rPr>
        <w:t>P</w:t>
      </w:r>
      <w:r w:rsidRPr="001257D7">
        <w:rPr>
          <w:lang w:val="en-US"/>
        </w:rPr>
        <w:t xml:space="preserve"> = 0.001%.</w:t>
      </w:r>
    </w:p>
    <w:p w:rsidR="0026204C" w:rsidRPr="001257D7" w:rsidRDefault="0026204C" w:rsidP="0026204C">
      <w:pPr>
        <w:rPr>
          <w:lang w:val="en-US"/>
        </w:rPr>
      </w:pPr>
      <w:r w:rsidRPr="001257D7">
        <w:rPr>
          <w:lang w:val="en-US"/>
        </w:rPr>
        <w:t>Where terrain and clutter databases are available, they should be used to calculate the Recommendation ITU</w:t>
      </w:r>
      <w:r w:rsidRPr="001257D7">
        <w:rPr>
          <w:lang w:val="en-US"/>
        </w:rPr>
        <w:noBreakHyphen/>
        <w:t>R P.452 loss.</w:t>
      </w:r>
    </w:p>
    <w:p w:rsidR="0026204C" w:rsidRPr="001257D7" w:rsidRDefault="0026204C" w:rsidP="0026204C">
      <w:pPr>
        <w:pStyle w:val="Heading1"/>
        <w:rPr>
          <w:lang w:val="en-US"/>
        </w:rPr>
      </w:pPr>
      <w:r w:rsidRPr="001257D7">
        <w:rPr>
          <w:lang w:val="en-US"/>
        </w:rPr>
        <w:t>5</w:t>
      </w:r>
      <w:r w:rsidRPr="001257D7">
        <w:rPr>
          <w:lang w:val="en-US"/>
        </w:rPr>
        <w:tab/>
        <w:t>Output of methodology</w:t>
      </w:r>
    </w:p>
    <w:p w:rsidR="0026204C" w:rsidRPr="001257D7" w:rsidRDefault="0026204C" w:rsidP="0026204C">
      <w:pPr>
        <w:rPr>
          <w:lang w:val="en-US"/>
        </w:rPr>
      </w:pPr>
      <w:r w:rsidRPr="001257D7">
        <w:rPr>
          <w:lang w:val="en-US"/>
        </w:rPr>
        <w:t xml:space="preserve">The output from the methodology is a probability that an observation receives interference, </w:t>
      </w:r>
      <w:r w:rsidRPr="00A63371">
        <w:rPr>
          <w:i/>
          <w:lang w:val="en-US"/>
        </w:rPr>
        <w:t>P</w:t>
      </w:r>
      <w:r w:rsidRPr="00A63371">
        <w:rPr>
          <w:i/>
          <w:vertAlign w:val="subscript"/>
          <w:lang w:val="en-US"/>
        </w:rPr>
        <w:t>ob</w:t>
      </w:r>
      <w:r w:rsidRPr="001257D7">
        <w:rPr>
          <w:lang w:val="en-US"/>
        </w:rPr>
        <w:t>.</w:t>
      </w:r>
    </w:p>
    <w:p w:rsidR="0026204C" w:rsidRPr="001257D7" w:rsidRDefault="0026204C" w:rsidP="0026204C">
      <w:pPr>
        <w:rPr>
          <w:lang w:val="en-US"/>
        </w:rPr>
      </w:pPr>
      <w:r w:rsidRPr="001257D7">
        <w:rPr>
          <w:lang w:val="en-US"/>
        </w:rPr>
        <w:t>This can be compared against the acceptable probability of observation receiving interference, namely 2% for a P-MP HDFS network.</w:t>
      </w:r>
    </w:p>
    <w:p w:rsidR="0026204C" w:rsidRPr="001257D7" w:rsidRDefault="0026204C" w:rsidP="0026204C">
      <w:pPr>
        <w:rPr>
          <w:lang w:val="en-US"/>
        </w:rPr>
      </w:pPr>
      <w:r w:rsidRPr="001257D7">
        <w:rPr>
          <w:lang w:val="en-US"/>
        </w:rPr>
        <w:t>Therefore, to protect the RAS site the following condition must be true:</w:t>
      </w:r>
    </w:p>
    <w:p w:rsidR="0026204C" w:rsidRDefault="0026204C" w:rsidP="0026204C">
      <w:pPr>
        <w:pStyle w:val="Blanc"/>
      </w:pPr>
    </w:p>
    <w:p w:rsidR="0026204C" w:rsidRPr="001257D7" w:rsidRDefault="0026204C" w:rsidP="0026204C">
      <w:pPr>
        <w:pStyle w:val="Equation"/>
        <w:spacing w:before="240"/>
        <w:rPr>
          <w:lang w:val="en-US"/>
        </w:rPr>
      </w:pPr>
      <w:r w:rsidRPr="001257D7">
        <w:rPr>
          <w:lang w:val="en-US"/>
        </w:rPr>
        <w:tab/>
      </w:r>
      <w:r w:rsidRPr="001257D7">
        <w:rPr>
          <w:lang w:val="en-US"/>
        </w:rPr>
        <w:tab/>
        <w:t>P</w:t>
      </w:r>
      <w:r w:rsidRPr="001257D7">
        <w:rPr>
          <w:vertAlign w:val="subscript"/>
          <w:lang w:val="en-US"/>
        </w:rPr>
        <w:t>ob</w:t>
      </w:r>
      <w:r w:rsidRPr="001257D7">
        <w:rPr>
          <w:lang w:val="en-US"/>
        </w:rPr>
        <w:t xml:space="preserve"> </w:t>
      </w:r>
      <w:r w:rsidRPr="004101B7">
        <w:sym w:font="Symbol" w:char="F0A3"/>
      </w:r>
      <w:r w:rsidRPr="001257D7">
        <w:rPr>
          <w:lang w:val="en-US"/>
        </w:rPr>
        <w:t xml:space="preserve"> 2%</w:t>
      </w:r>
      <w:r w:rsidRPr="001257D7">
        <w:rPr>
          <w:lang w:val="en-US"/>
        </w:rPr>
        <w:tab/>
        <w:t>(2)</w:t>
      </w:r>
    </w:p>
    <w:p w:rsidR="0026204C" w:rsidRPr="001E7ACC" w:rsidRDefault="0026204C" w:rsidP="0026204C">
      <w:pPr>
        <w:rPr>
          <w:lang w:val="en-US"/>
        </w:rPr>
      </w:pPr>
    </w:p>
    <w:p w:rsidR="0026204C" w:rsidRPr="001E7ACC" w:rsidRDefault="0026204C" w:rsidP="0026204C">
      <w:pPr>
        <w:rPr>
          <w:lang w:val="en-US"/>
        </w:rPr>
      </w:pPr>
    </w:p>
    <w:p w:rsidR="0026204C" w:rsidRPr="001257D7" w:rsidRDefault="00871320" w:rsidP="0026204C">
      <w:pPr>
        <w:pStyle w:val="AppendixNoTitle"/>
        <w:rPr>
          <w:lang w:val="en-US"/>
        </w:rPr>
      </w:pPr>
      <w:r>
        <w:rPr>
          <w:lang w:val="en-US"/>
        </w:rPr>
        <w:lastRenderedPageBreak/>
        <w:t>Attachment</w:t>
      </w:r>
      <w:r w:rsidRPr="001257D7">
        <w:rPr>
          <w:lang w:val="en-US"/>
        </w:rPr>
        <w:t xml:space="preserve"> </w:t>
      </w:r>
      <w:r w:rsidR="0026204C" w:rsidRPr="001257D7">
        <w:rPr>
          <w:lang w:val="en-US"/>
        </w:rPr>
        <w:t>1</w:t>
      </w:r>
      <w:r w:rsidR="0026204C" w:rsidRPr="001257D7">
        <w:rPr>
          <w:lang w:val="en-US"/>
        </w:rPr>
        <w:br/>
        <w:t>to Annex 1</w:t>
      </w:r>
      <w:r w:rsidR="0026204C" w:rsidRPr="001257D7">
        <w:rPr>
          <w:lang w:val="en-US"/>
        </w:rPr>
        <w:br/>
      </w:r>
      <w:r w:rsidR="0026204C" w:rsidRPr="001257D7">
        <w:rPr>
          <w:lang w:val="en-US"/>
        </w:rPr>
        <w:br/>
        <w:t>Example calculation</w:t>
      </w:r>
    </w:p>
    <w:p w:rsidR="0026204C" w:rsidRPr="00A63371" w:rsidRDefault="0026204C" w:rsidP="00CF32AF">
      <w:pPr>
        <w:pStyle w:val="Normalaftertitle"/>
        <w:rPr>
          <w:lang w:val="en-US"/>
        </w:rPr>
      </w:pPr>
      <w:r w:rsidRPr="00A63371">
        <w:rPr>
          <w:lang w:val="en-US"/>
        </w:rPr>
        <w:t xml:space="preserve">This </w:t>
      </w:r>
      <w:r w:rsidR="00871320">
        <w:rPr>
          <w:lang w:val="en-US"/>
        </w:rPr>
        <w:t>Attachment</w:t>
      </w:r>
      <w:r w:rsidR="00871320" w:rsidRPr="00A63371">
        <w:rPr>
          <w:lang w:val="en-US"/>
        </w:rPr>
        <w:t xml:space="preserve"> </w:t>
      </w:r>
      <w:r w:rsidRPr="00A63371">
        <w:rPr>
          <w:lang w:val="en-US"/>
        </w:rPr>
        <w:t>gives an example of using the methodology in Annex 1 to determine the probability of an observation at Jodrell Bank being exposed to interference from wide-scale deployment of P</w:t>
      </w:r>
      <w:r w:rsidRPr="00A63371">
        <w:rPr>
          <w:lang w:val="en-US"/>
        </w:rPr>
        <w:noBreakHyphen/>
        <w:t>MP HDFS networks.</w:t>
      </w:r>
    </w:p>
    <w:p w:rsidR="0026204C" w:rsidRPr="001257D7" w:rsidRDefault="0026204C" w:rsidP="0026204C">
      <w:pPr>
        <w:pStyle w:val="Headingb"/>
        <w:rPr>
          <w:lang w:val="en-US"/>
        </w:rPr>
      </w:pPr>
      <w:r w:rsidRPr="001257D7">
        <w:rPr>
          <w:lang w:val="en-US"/>
        </w:rPr>
        <w:t>RAS model</w:t>
      </w:r>
    </w:p>
    <w:p w:rsidR="0026204C" w:rsidRDefault="0026204C" w:rsidP="0026204C">
      <w:pPr>
        <w:rPr>
          <w:lang w:val="en-US"/>
        </w:rPr>
      </w:pPr>
      <w:r w:rsidRPr="001257D7">
        <w:rPr>
          <w:lang w:val="en-US"/>
        </w:rPr>
        <w:t>The parameters in Table 3 were the inputs to the model of Jodrell Bank.</w:t>
      </w:r>
    </w:p>
    <w:p w:rsidR="0026204C" w:rsidRPr="001257D7" w:rsidRDefault="0026204C" w:rsidP="0026204C">
      <w:pPr>
        <w:rPr>
          <w:lang w:val="en-US"/>
        </w:rPr>
      </w:pPr>
    </w:p>
    <w:p w:rsidR="0026204C" w:rsidRPr="004101B7" w:rsidRDefault="0026204C" w:rsidP="0026204C">
      <w:pPr>
        <w:pStyle w:val="TableNo"/>
      </w:pPr>
      <w:r w:rsidRPr="004101B7">
        <w:t>TABLE 3</w:t>
      </w:r>
    </w:p>
    <w:p w:rsidR="0026204C" w:rsidRPr="004101B7" w:rsidRDefault="0026204C" w:rsidP="0026204C">
      <w:pPr>
        <w:pStyle w:val="Tabletitle"/>
      </w:pPr>
      <w:r w:rsidRPr="004101B7">
        <w:t>RAS input parameters</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9"/>
        <w:gridCol w:w="2651"/>
      </w:tblGrid>
      <w:tr w:rsidR="0026204C" w:rsidRPr="004101B7" w:rsidTr="00247186">
        <w:tblPrEx>
          <w:tblCellMar>
            <w:top w:w="0" w:type="dxa"/>
            <w:bottom w:w="0" w:type="dxa"/>
          </w:tblCellMar>
        </w:tblPrEx>
        <w:tc>
          <w:tcPr>
            <w:tcW w:w="2569" w:type="dxa"/>
          </w:tcPr>
          <w:p w:rsidR="0026204C" w:rsidRPr="004101B7" w:rsidRDefault="0026204C" w:rsidP="00247186">
            <w:pPr>
              <w:pStyle w:val="TableText0"/>
            </w:pPr>
            <w:r w:rsidRPr="004101B7">
              <w:t>Frequency band</w:t>
            </w:r>
          </w:p>
        </w:tc>
        <w:tc>
          <w:tcPr>
            <w:tcW w:w="2651" w:type="dxa"/>
          </w:tcPr>
          <w:p w:rsidR="0026204C" w:rsidRPr="004101B7" w:rsidRDefault="0026204C" w:rsidP="00247186">
            <w:pPr>
              <w:pStyle w:val="TableText0"/>
            </w:pPr>
            <w:r w:rsidRPr="004101B7">
              <w:t>43 GHz</w:t>
            </w:r>
          </w:p>
        </w:tc>
      </w:tr>
      <w:tr w:rsidR="0026204C" w:rsidRPr="004101B7" w:rsidTr="00247186">
        <w:tblPrEx>
          <w:tblCellMar>
            <w:top w:w="0" w:type="dxa"/>
            <w:bottom w:w="0" w:type="dxa"/>
          </w:tblCellMar>
        </w:tblPrEx>
        <w:tc>
          <w:tcPr>
            <w:tcW w:w="2569" w:type="dxa"/>
          </w:tcPr>
          <w:p w:rsidR="0026204C" w:rsidRPr="004101B7" w:rsidRDefault="0026204C" w:rsidP="00247186">
            <w:pPr>
              <w:pStyle w:val="TableText0"/>
            </w:pPr>
            <w:r w:rsidRPr="004101B7">
              <w:t>Observation type</w:t>
            </w:r>
          </w:p>
        </w:tc>
        <w:tc>
          <w:tcPr>
            <w:tcW w:w="2651" w:type="dxa"/>
          </w:tcPr>
          <w:p w:rsidR="0026204C" w:rsidRPr="004101B7" w:rsidRDefault="0026204C" w:rsidP="00247186">
            <w:pPr>
              <w:pStyle w:val="TableText0"/>
            </w:pPr>
            <w:r w:rsidRPr="004101B7">
              <w:t>Continuum analysis</w:t>
            </w:r>
          </w:p>
        </w:tc>
      </w:tr>
      <w:tr w:rsidR="0026204C" w:rsidRPr="004101B7" w:rsidTr="00247186">
        <w:tblPrEx>
          <w:tblCellMar>
            <w:top w:w="0" w:type="dxa"/>
            <w:bottom w:w="0" w:type="dxa"/>
          </w:tblCellMar>
        </w:tblPrEx>
        <w:tc>
          <w:tcPr>
            <w:tcW w:w="2569" w:type="dxa"/>
          </w:tcPr>
          <w:p w:rsidR="0026204C" w:rsidRPr="004101B7" w:rsidRDefault="0026204C" w:rsidP="00247186">
            <w:pPr>
              <w:pStyle w:val="TableText0"/>
            </w:pPr>
            <w:r w:rsidRPr="004101B7">
              <w:t>Minimum elevation</w:t>
            </w:r>
          </w:p>
        </w:tc>
        <w:tc>
          <w:tcPr>
            <w:tcW w:w="2651" w:type="dxa"/>
          </w:tcPr>
          <w:p w:rsidR="0026204C" w:rsidRPr="004101B7" w:rsidRDefault="0026204C" w:rsidP="00247186">
            <w:pPr>
              <w:pStyle w:val="TableText0"/>
            </w:pPr>
            <w:r w:rsidRPr="004101B7">
              <w:t>5</w:t>
            </w:r>
            <w:r w:rsidRPr="004101B7">
              <w:sym w:font="Symbol" w:char="F0B0"/>
            </w:r>
          </w:p>
        </w:tc>
      </w:tr>
      <w:tr w:rsidR="0026204C" w:rsidRPr="004101B7" w:rsidTr="00247186">
        <w:tblPrEx>
          <w:tblCellMar>
            <w:top w:w="0" w:type="dxa"/>
            <w:bottom w:w="0" w:type="dxa"/>
          </w:tblCellMar>
        </w:tblPrEx>
        <w:tc>
          <w:tcPr>
            <w:tcW w:w="2569" w:type="dxa"/>
          </w:tcPr>
          <w:p w:rsidR="0026204C" w:rsidRPr="004101B7" w:rsidRDefault="0026204C" w:rsidP="00247186">
            <w:pPr>
              <w:pStyle w:val="TableText0"/>
            </w:pPr>
            <w:r w:rsidRPr="004101B7">
              <w:t>Site latitude</w:t>
            </w:r>
          </w:p>
        </w:tc>
        <w:tc>
          <w:tcPr>
            <w:tcW w:w="2651" w:type="dxa"/>
          </w:tcPr>
          <w:p w:rsidR="0026204C" w:rsidRPr="004101B7" w:rsidRDefault="0026204C" w:rsidP="00247186">
            <w:pPr>
              <w:pStyle w:val="TableText0"/>
            </w:pPr>
            <w:r w:rsidRPr="004101B7">
              <w:t>+53</w:t>
            </w:r>
            <w:r w:rsidRPr="004101B7">
              <w:sym w:font="Symbol" w:char="F0B0"/>
            </w:r>
            <w:r w:rsidRPr="004101B7">
              <w:t xml:space="preserve"> 14’ 1.2”</w:t>
            </w:r>
          </w:p>
        </w:tc>
      </w:tr>
      <w:tr w:rsidR="0026204C" w:rsidRPr="004101B7" w:rsidTr="00247186">
        <w:tblPrEx>
          <w:tblCellMar>
            <w:top w:w="0" w:type="dxa"/>
            <w:bottom w:w="0" w:type="dxa"/>
          </w:tblCellMar>
        </w:tblPrEx>
        <w:tc>
          <w:tcPr>
            <w:tcW w:w="2569" w:type="dxa"/>
          </w:tcPr>
          <w:p w:rsidR="0026204C" w:rsidRPr="004101B7" w:rsidRDefault="0026204C" w:rsidP="00247186">
            <w:pPr>
              <w:pStyle w:val="TableText0"/>
            </w:pPr>
            <w:r w:rsidRPr="004101B7">
              <w:t>Site longitude</w:t>
            </w:r>
          </w:p>
        </w:tc>
        <w:tc>
          <w:tcPr>
            <w:tcW w:w="2651" w:type="dxa"/>
          </w:tcPr>
          <w:p w:rsidR="0026204C" w:rsidRPr="004101B7" w:rsidRDefault="0026204C" w:rsidP="00247186">
            <w:pPr>
              <w:pStyle w:val="TableText0"/>
            </w:pPr>
            <w:r w:rsidRPr="004101B7">
              <w:t>–02</w:t>
            </w:r>
            <w:r w:rsidRPr="004101B7">
              <w:sym w:font="Symbol" w:char="F0B0"/>
            </w:r>
            <w:r w:rsidRPr="004101B7">
              <w:t xml:space="preserve"> 18’ 8.9”</w:t>
            </w:r>
          </w:p>
        </w:tc>
      </w:tr>
      <w:tr w:rsidR="0026204C" w:rsidRPr="004101B7" w:rsidTr="00247186">
        <w:tblPrEx>
          <w:tblCellMar>
            <w:top w:w="0" w:type="dxa"/>
            <w:bottom w:w="0" w:type="dxa"/>
          </w:tblCellMar>
        </w:tblPrEx>
        <w:tc>
          <w:tcPr>
            <w:tcW w:w="2569" w:type="dxa"/>
          </w:tcPr>
          <w:p w:rsidR="0026204C" w:rsidRPr="004101B7" w:rsidRDefault="0026204C" w:rsidP="00247186">
            <w:pPr>
              <w:pStyle w:val="TableText0"/>
            </w:pPr>
            <w:r w:rsidRPr="004101B7">
              <w:t>Antenna height</w:t>
            </w:r>
          </w:p>
        </w:tc>
        <w:tc>
          <w:tcPr>
            <w:tcW w:w="2651" w:type="dxa"/>
          </w:tcPr>
          <w:p w:rsidR="0026204C" w:rsidRPr="004101B7" w:rsidRDefault="0026204C" w:rsidP="00247186">
            <w:pPr>
              <w:pStyle w:val="TableText0"/>
            </w:pPr>
            <w:r w:rsidRPr="004101B7">
              <w:t>30 m above terrain</w:t>
            </w:r>
          </w:p>
        </w:tc>
      </w:tr>
      <w:tr w:rsidR="0026204C" w:rsidRPr="004101B7" w:rsidTr="00247186">
        <w:tblPrEx>
          <w:tblCellMar>
            <w:top w:w="0" w:type="dxa"/>
            <w:bottom w:w="0" w:type="dxa"/>
          </w:tblCellMar>
        </w:tblPrEx>
        <w:tc>
          <w:tcPr>
            <w:tcW w:w="2569" w:type="dxa"/>
          </w:tcPr>
          <w:p w:rsidR="0026204C" w:rsidRPr="004101B7" w:rsidRDefault="0026204C" w:rsidP="00247186">
            <w:pPr>
              <w:pStyle w:val="TableText0"/>
            </w:pPr>
            <w:r w:rsidRPr="004101B7">
              <w:t>Gain pattern model</w:t>
            </w:r>
          </w:p>
        </w:tc>
        <w:tc>
          <w:tcPr>
            <w:tcW w:w="2651" w:type="dxa"/>
          </w:tcPr>
          <w:p w:rsidR="0026204C" w:rsidRPr="004101B7" w:rsidRDefault="0026204C" w:rsidP="00247186">
            <w:pPr>
              <w:pStyle w:val="TableText0"/>
            </w:pPr>
            <w:r w:rsidRPr="004101B7">
              <w:t>Rec. ITU-R S.1428</w:t>
            </w:r>
          </w:p>
        </w:tc>
      </w:tr>
    </w:tbl>
    <w:p w:rsidR="0026204C" w:rsidRPr="004101B7" w:rsidRDefault="0026204C" w:rsidP="0026204C">
      <w:pPr>
        <w:pStyle w:val="Tablefin"/>
      </w:pPr>
    </w:p>
    <w:p w:rsidR="0026204C" w:rsidRDefault="0026204C" w:rsidP="0026204C">
      <w:pPr>
        <w:rPr>
          <w:lang w:val="en-US"/>
        </w:rPr>
      </w:pPr>
      <w:r w:rsidRPr="001257D7">
        <w:rPr>
          <w:lang w:val="en-US"/>
        </w:rPr>
        <w:t>From the observation type and frequency, the interference thresholds in Table 4 were derived from Recommendations ITU-R RA.769 and ITU-R RA.1513.</w:t>
      </w:r>
    </w:p>
    <w:p w:rsidR="0026204C" w:rsidRPr="001257D7" w:rsidRDefault="0026204C" w:rsidP="0026204C">
      <w:pPr>
        <w:rPr>
          <w:lang w:val="en-US"/>
        </w:rPr>
      </w:pPr>
    </w:p>
    <w:p w:rsidR="0026204C" w:rsidRPr="004101B7" w:rsidRDefault="0026204C" w:rsidP="0026204C">
      <w:pPr>
        <w:pStyle w:val="TableNo"/>
      </w:pPr>
      <w:r w:rsidRPr="004101B7">
        <w:t>TABLE 4</w:t>
      </w:r>
    </w:p>
    <w:p w:rsidR="0026204C" w:rsidRPr="004101B7" w:rsidRDefault="0026204C" w:rsidP="0026204C">
      <w:pPr>
        <w:pStyle w:val="Tabletitle"/>
      </w:pPr>
      <w:r w:rsidRPr="004101B7">
        <w:t>RAS thresholds</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2430"/>
      </w:tblGrid>
      <w:tr w:rsidR="0026204C" w:rsidRPr="004101B7" w:rsidTr="00247186">
        <w:tblPrEx>
          <w:tblCellMar>
            <w:top w:w="0" w:type="dxa"/>
            <w:bottom w:w="0" w:type="dxa"/>
          </w:tblCellMar>
        </w:tblPrEx>
        <w:tc>
          <w:tcPr>
            <w:tcW w:w="4050" w:type="dxa"/>
          </w:tcPr>
          <w:p w:rsidR="0026204C" w:rsidRPr="004101B7" w:rsidRDefault="0026204C" w:rsidP="00247186">
            <w:pPr>
              <w:pStyle w:val="TableText0"/>
            </w:pPr>
            <w:r w:rsidRPr="004101B7">
              <w:t>Threshold of mean interference during 2 000 s observation</w:t>
            </w:r>
          </w:p>
        </w:tc>
        <w:tc>
          <w:tcPr>
            <w:tcW w:w="2430" w:type="dxa"/>
          </w:tcPr>
          <w:p w:rsidR="0026204C" w:rsidRPr="004101B7" w:rsidRDefault="0026204C" w:rsidP="00247186">
            <w:pPr>
              <w:pStyle w:val="TableText0"/>
            </w:pPr>
            <w:r w:rsidRPr="004101B7">
              <w:t>–220.6 dB(W/MHz)</w:t>
            </w:r>
          </w:p>
        </w:tc>
      </w:tr>
      <w:tr w:rsidR="0026204C" w:rsidRPr="004101B7" w:rsidTr="00247186">
        <w:tblPrEx>
          <w:tblCellMar>
            <w:top w:w="0" w:type="dxa"/>
            <w:bottom w:w="0" w:type="dxa"/>
          </w:tblCellMar>
        </w:tblPrEx>
        <w:tc>
          <w:tcPr>
            <w:tcW w:w="4050" w:type="dxa"/>
          </w:tcPr>
          <w:p w:rsidR="0026204C" w:rsidRPr="004101B7" w:rsidRDefault="0026204C" w:rsidP="00247186">
            <w:pPr>
              <w:pStyle w:val="TableText0"/>
            </w:pPr>
            <w:r w:rsidRPr="004101B7">
              <w:t xml:space="preserve">Acceptable probability of observation receiving interference, </w:t>
            </w:r>
            <w:r w:rsidRPr="00A63371">
              <w:rPr>
                <w:i/>
              </w:rPr>
              <w:t>P</w:t>
            </w:r>
            <w:r w:rsidRPr="00A63371">
              <w:rPr>
                <w:i/>
                <w:vertAlign w:val="subscript"/>
              </w:rPr>
              <w:t>ob</w:t>
            </w:r>
          </w:p>
        </w:tc>
        <w:tc>
          <w:tcPr>
            <w:tcW w:w="2430" w:type="dxa"/>
          </w:tcPr>
          <w:p w:rsidR="0026204C" w:rsidRPr="004101B7" w:rsidRDefault="0026204C" w:rsidP="00247186">
            <w:pPr>
              <w:pStyle w:val="TableText0"/>
            </w:pPr>
            <w:r w:rsidRPr="004101B7">
              <w:t>2%</w:t>
            </w:r>
          </w:p>
        </w:tc>
      </w:tr>
    </w:tbl>
    <w:p w:rsidR="0026204C" w:rsidRPr="004101B7" w:rsidRDefault="0026204C" w:rsidP="0026204C">
      <w:pPr>
        <w:pStyle w:val="Tablefin"/>
      </w:pPr>
    </w:p>
    <w:p w:rsidR="0026204C" w:rsidRPr="001257D7" w:rsidRDefault="0026204C" w:rsidP="0026204C">
      <w:pPr>
        <w:rPr>
          <w:lang w:val="en-US"/>
        </w:rPr>
      </w:pPr>
      <w:r w:rsidRPr="001257D7">
        <w:rPr>
          <w:lang w:val="en-US"/>
        </w:rPr>
        <w:t xml:space="preserve">From the minimum elevation angle and an observation period of 2 000 s, the antenna azimuth </w:t>
      </w:r>
      <w:r w:rsidRPr="001257D7">
        <w:rPr>
          <w:lang w:val="en-US"/>
        </w:rPr>
        <w:br/>
        <w:t>and elevation ranges in Table 5 were derived.</w:t>
      </w:r>
    </w:p>
    <w:p w:rsidR="0026204C" w:rsidRPr="001E7ACC" w:rsidRDefault="0026204C" w:rsidP="0026204C">
      <w:pPr>
        <w:pStyle w:val="TableNo"/>
        <w:rPr>
          <w:lang w:val="en-US"/>
        </w:rPr>
      </w:pPr>
      <w:r w:rsidRPr="001E7ACC">
        <w:rPr>
          <w:lang w:val="en-US"/>
        </w:rPr>
        <w:br w:type="page"/>
      </w:r>
      <w:r w:rsidRPr="001E7ACC">
        <w:rPr>
          <w:lang w:val="en-US"/>
        </w:rPr>
        <w:lastRenderedPageBreak/>
        <w:t>TABLE 5</w:t>
      </w:r>
    </w:p>
    <w:p w:rsidR="0026204C" w:rsidRPr="001E7ACC" w:rsidRDefault="0026204C" w:rsidP="0026204C">
      <w:pPr>
        <w:pStyle w:val="Tabletitle"/>
        <w:rPr>
          <w:lang w:val="en-US"/>
        </w:rPr>
      </w:pPr>
      <w:r w:rsidRPr="001E7ACC">
        <w:rPr>
          <w:lang w:val="en-US"/>
        </w:rPr>
        <w:t>Range of RAS azimuth and elevation angles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60"/>
        <w:gridCol w:w="1170"/>
      </w:tblGrid>
      <w:tr w:rsidR="0026204C" w:rsidRPr="004101B7" w:rsidTr="00247186">
        <w:tblPrEx>
          <w:tblCellMar>
            <w:top w:w="0" w:type="dxa"/>
            <w:bottom w:w="0" w:type="dxa"/>
          </w:tblCellMar>
        </w:tblPrEx>
        <w:trPr>
          <w:jc w:val="center"/>
        </w:trPr>
        <w:tc>
          <w:tcPr>
            <w:tcW w:w="1440" w:type="dxa"/>
          </w:tcPr>
          <w:p w:rsidR="0026204C" w:rsidRPr="001257D7" w:rsidRDefault="0026204C" w:rsidP="00247186">
            <w:pPr>
              <w:pStyle w:val="Tablehead"/>
              <w:rPr>
                <w:lang w:val="en-US"/>
              </w:rPr>
            </w:pPr>
          </w:p>
        </w:tc>
        <w:tc>
          <w:tcPr>
            <w:tcW w:w="1260" w:type="dxa"/>
          </w:tcPr>
          <w:p w:rsidR="0026204C" w:rsidRPr="004101B7" w:rsidRDefault="0026204C" w:rsidP="00247186">
            <w:pPr>
              <w:pStyle w:val="Tablehead"/>
            </w:pPr>
            <w:r w:rsidRPr="004101B7">
              <w:t>Start</w:t>
            </w:r>
          </w:p>
        </w:tc>
        <w:tc>
          <w:tcPr>
            <w:tcW w:w="1170" w:type="dxa"/>
          </w:tcPr>
          <w:p w:rsidR="0026204C" w:rsidRPr="004101B7" w:rsidRDefault="0026204C" w:rsidP="00247186">
            <w:pPr>
              <w:pStyle w:val="Tablehead"/>
            </w:pPr>
            <w:r w:rsidRPr="004101B7">
              <w:t>End</w:t>
            </w:r>
          </w:p>
        </w:tc>
      </w:tr>
      <w:tr w:rsidR="0026204C" w:rsidRPr="004101B7" w:rsidTr="00247186">
        <w:tblPrEx>
          <w:tblCellMar>
            <w:top w:w="0" w:type="dxa"/>
            <w:bottom w:w="0" w:type="dxa"/>
          </w:tblCellMar>
        </w:tblPrEx>
        <w:trPr>
          <w:jc w:val="center"/>
        </w:trPr>
        <w:tc>
          <w:tcPr>
            <w:tcW w:w="1440" w:type="dxa"/>
          </w:tcPr>
          <w:p w:rsidR="0026204C" w:rsidRPr="004101B7" w:rsidRDefault="0026204C" w:rsidP="00247186">
            <w:pPr>
              <w:pStyle w:val="Tabletext"/>
              <w:jc w:val="center"/>
            </w:pPr>
            <w:r w:rsidRPr="004101B7">
              <w:t>Azimuth</w:t>
            </w:r>
          </w:p>
        </w:tc>
        <w:tc>
          <w:tcPr>
            <w:tcW w:w="1260" w:type="dxa"/>
          </w:tcPr>
          <w:p w:rsidR="0026204C" w:rsidRPr="004101B7" w:rsidRDefault="0026204C" w:rsidP="00247186">
            <w:pPr>
              <w:pStyle w:val="Tabletext"/>
              <w:jc w:val="center"/>
            </w:pPr>
            <w:r w:rsidRPr="004101B7">
              <w:t>0</w:t>
            </w:r>
            <w:r w:rsidRPr="004101B7">
              <w:sym w:font="Symbol" w:char="F0B0"/>
            </w:r>
          </w:p>
        </w:tc>
        <w:tc>
          <w:tcPr>
            <w:tcW w:w="1170" w:type="dxa"/>
          </w:tcPr>
          <w:p w:rsidR="0026204C" w:rsidRPr="004101B7" w:rsidRDefault="0026204C" w:rsidP="00247186">
            <w:pPr>
              <w:pStyle w:val="Tabletext"/>
              <w:jc w:val="center"/>
            </w:pPr>
            <w:r w:rsidRPr="004101B7">
              <w:t>0</w:t>
            </w:r>
            <w:r w:rsidRPr="004101B7">
              <w:sym w:font="Symbol" w:char="F0B0"/>
            </w:r>
          </w:p>
        </w:tc>
      </w:tr>
      <w:tr w:rsidR="0026204C" w:rsidRPr="004101B7" w:rsidTr="00247186">
        <w:tblPrEx>
          <w:tblCellMar>
            <w:top w:w="0" w:type="dxa"/>
            <w:bottom w:w="0" w:type="dxa"/>
          </w:tblCellMar>
        </w:tblPrEx>
        <w:trPr>
          <w:jc w:val="center"/>
        </w:trPr>
        <w:tc>
          <w:tcPr>
            <w:tcW w:w="1440" w:type="dxa"/>
            <w:tcBorders>
              <w:bottom w:val="single" w:sz="4" w:space="0" w:color="auto"/>
            </w:tcBorders>
          </w:tcPr>
          <w:p w:rsidR="0026204C" w:rsidRPr="004101B7" w:rsidRDefault="0026204C" w:rsidP="00247186">
            <w:pPr>
              <w:pStyle w:val="Tabletext"/>
              <w:jc w:val="center"/>
            </w:pPr>
            <w:r w:rsidRPr="004101B7">
              <w:t>Elevation</w:t>
            </w:r>
          </w:p>
        </w:tc>
        <w:tc>
          <w:tcPr>
            <w:tcW w:w="1260" w:type="dxa"/>
            <w:tcBorders>
              <w:bottom w:val="single" w:sz="4" w:space="0" w:color="auto"/>
            </w:tcBorders>
          </w:tcPr>
          <w:p w:rsidR="0026204C" w:rsidRPr="004101B7" w:rsidRDefault="0026204C" w:rsidP="00247186">
            <w:pPr>
              <w:pStyle w:val="Tabletext"/>
              <w:jc w:val="center"/>
            </w:pPr>
            <w:r w:rsidRPr="004101B7">
              <w:t>5</w:t>
            </w:r>
            <w:r w:rsidRPr="004101B7">
              <w:sym w:font="Symbol" w:char="F0B0"/>
            </w:r>
          </w:p>
        </w:tc>
        <w:tc>
          <w:tcPr>
            <w:tcW w:w="1170" w:type="dxa"/>
            <w:tcBorders>
              <w:bottom w:val="single" w:sz="4" w:space="0" w:color="auto"/>
            </w:tcBorders>
          </w:tcPr>
          <w:p w:rsidR="0026204C" w:rsidRPr="004101B7" w:rsidRDefault="0026204C" w:rsidP="00247186">
            <w:pPr>
              <w:pStyle w:val="Tabletext"/>
              <w:jc w:val="center"/>
            </w:pPr>
            <w:r w:rsidRPr="004101B7">
              <w:t>13.33</w:t>
            </w:r>
            <w:r w:rsidRPr="004101B7">
              <w:sym w:font="Symbol" w:char="F0B0"/>
            </w:r>
            <w:r w:rsidRPr="004101B7">
              <w:rPr>
                <w:vertAlign w:val="superscript"/>
              </w:rPr>
              <w:t xml:space="preserve"> (1)</w:t>
            </w:r>
          </w:p>
        </w:tc>
      </w:tr>
      <w:tr w:rsidR="0026204C" w:rsidRPr="001257D7" w:rsidTr="00247186">
        <w:tblPrEx>
          <w:tblCellMar>
            <w:top w:w="0" w:type="dxa"/>
            <w:bottom w:w="0" w:type="dxa"/>
          </w:tblCellMar>
        </w:tblPrEx>
        <w:trPr>
          <w:jc w:val="center"/>
        </w:trPr>
        <w:tc>
          <w:tcPr>
            <w:tcW w:w="3870" w:type="dxa"/>
            <w:gridSpan w:val="3"/>
            <w:tcBorders>
              <w:left w:val="nil"/>
              <w:bottom w:val="nil"/>
              <w:right w:val="nil"/>
            </w:tcBorders>
          </w:tcPr>
          <w:p w:rsidR="0026204C" w:rsidRPr="001257D7" w:rsidRDefault="0026204C" w:rsidP="00247186">
            <w:pPr>
              <w:pStyle w:val="Tabletext"/>
              <w:ind w:left="284" w:hanging="284"/>
              <w:rPr>
                <w:lang w:val="en-US"/>
              </w:rPr>
            </w:pPr>
            <w:r w:rsidRPr="001257D7">
              <w:rPr>
                <w:vertAlign w:val="superscript"/>
                <w:lang w:val="en-US"/>
              </w:rPr>
              <w:t>(1)</w:t>
            </w:r>
            <w:r w:rsidRPr="001257D7">
              <w:rPr>
                <w:lang w:val="en-US"/>
              </w:rPr>
              <w:tab/>
              <w:t>After 2 000 s the Earth rotates 8.33</w:t>
            </w:r>
            <w:r w:rsidRPr="004101B7">
              <w:sym w:font="Symbol" w:char="F0B0"/>
            </w:r>
            <w:r w:rsidRPr="001257D7">
              <w:rPr>
                <w:lang w:val="en-US"/>
              </w:rPr>
              <w:t>, and hence 13.33</w:t>
            </w:r>
            <w:r w:rsidRPr="004101B7">
              <w:sym w:font="Symbol" w:char="F0B0"/>
            </w:r>
            <w:r w:rsidRPr="001257D7">
              <w:rPr>
                <w:lang w:val="en-US"/>
              </w:rPr>
              <w:t xml:space="preserve"> = 5</w:t>
            </w:r>
            <w:r w:rsidRPr="004101B7">
              <w:sym w:font="Symbol" w:char="F0B0"/>
            </w:r>
            <w:r w:rsidRPr="001257D7">
              <w:rPr>
                <w:lang w:val="en-US"/>
              </w:rPr>
              <w:t xml:space="preserve"> + 8.33</w:t>
            </w:r>
            <w:r w:rsidRPr="004101B7">
              <w:sym w:font="Symbol" w:char="F0B0"/>
            </w:r>
            <w:r w:rsidRPr="001257D7">
              <w:rPr>
                <w:lang w:val="en-US"/>
              </w:rPr>
              <w:t>.</w:t>
            </w:r>
          </w:p>
        </w:tc>
      </w:tr>
    </w:tbl>
    <w:p w:rsidR="0026204C" w:rsidRDefault="0026204C" w:rsidP="0026204C">
      <w:pPr>
        <w:pStyle w:val="Tablefin"/>
      </w:pPr>
    </w:p>
    <w:p w:rsidR="0026204C" w:rsidRPr="001257D7" w:rsidRDefault="0026204C" w:rsidP="0026204C">
      <w:pPr>
        <w:rPr>
          <w:lang w:val="en-US"/>
        </w:rPr>
      </w:pPr>
      <w:r w:rsidRPr="001257D7">
        <w:rPr>
          <w:lang w:val="en-US"/>
        </w:rPr>
        <w:t>Using a set of test points on the horizon every 3</w:t>
      </w:r>
      <w:r w:rsidRPr="004101B7">
        <w:sym w:font="Symbol" w:char="F0B0"/>
      </w:r>
      <w:r w:rsidRPr="001257D7">
        <w:rPr>
          <w:lang w:val="en-US"/>
        </w:rPr>
        <w:t xml:space="preserve">, the mean gain for the gain pattern defined </w:t>
      </w:r>
      <w:r w:rsidRPr="001257D7">
        <w:rPr>
          <w:lang w:val="en-US"/>
        </w:rPr>
        <w:br/>
        <w:t>in Recommendation ITU</w:t>
      </w:r>
      <w:r w:rsidRPr="001257D7">
        <w:rPr>
          <w:lang w:val="en-US"/>
        </w:rPr>
        <w:noBreakHyphen/>
        <w:t>R S.1428 was calculated, as shown in Fig. 2.</w:t>
      </w:r>
    </w:p>
    <w:p w:rsidR="0026204C" w:rsidRPr="001E7ACC" w:rsidRDefault="0026204C" w:rsidP="0026204C">
      <w:pPr>
        <w:pStyle w:val="FigureNo"/>
        <w:rPr>
          <w:lang w:val="en-US"/>
        </w:rPr>
      </w:pPr>
      <w:r w:rsidRPr="001E7ACC">
        <w:rPr>
          <w:lang w:val="en-US"/>
        </w:rPr>
        <w:t>FIGURE 2</w:t>
      </w:r>
    </w:p>
    <w:p w:rsidR="0026204C" w:rsidRPr="001E7ACC" w:rsidRDefault="0026204C" w:rsidP="0026204C">
      <w:pPr>
        <w:pStyle w:val="Figuretitle"/>
        <w:rPr>
          <w:lang w:val="en-US"/>
        </w:rPr>
      </w:pPr>
      <w:r w:rsidRPr="001E7ACC">
        <w:rPr>
          <w:lang w:val="en-US"/>
        </w:rPr>
        <w:t>Mean gain of RAS antenna based upon Recommendation ITU-R S.1428</w:t>
      </w:r>
    </w:p>
    <w:p w:rsidR="0026204C" w:rsidRPr="004101B7" w:rsidRDefault="0026204C" w:rsidP="0026204C">
      <w:pPr>
        <w:pStyle w:val="Figure"/>
      </w:pPr>
      <w:r>
        <w:object w:dxaOrig="9579" w:dyaOrig="6039">
          <v:shape id="_x0000_i1032" type="#_x0000_t75" style="width:479.25pt;height:302.4pt" o:ole="" o:allowoverlap="f">
            <v:imagedata r:id="rId21" o:title=""/>
          </v:shape>
          <o:OLEObject Type="Embed" ProgID="CorelDRAW.Graphic.12" ShapeID="_x0000_i1032" DrawAspect="Content" ObjectID="_1573890247" r:id="rId22"/>
        </w:object>
      </w:r>
    </w:p>
    <w:p w:rsidR="0026204C" w:rsidRPr="004101B7" w:rsidRDefault="0026204C" w:rsidP="0026204C"/>
    <w:p w:rsidR="0026204C" w:rsidRPr="001257D7" w:rsidRDefault="0026204C" w:rsidP="0026204C">
      <w:pPr>
        <w:pStyle w:val="Headingb"/>
        <w:rPr>
          <w:lang w:val="en-US"/>
        </w:rPr>
      </w:pPr>
      <w:r w:rsidRPr="001257D7">
        <w:rPr>
          <w:lang w:val="en-US"/>
        </w:rPr>
        <w:t>P-MP HDFS model</w:t>
      </w:r>
    </w:p>
    <w:p w:rsidR="0026204C" w:rsidRPr="001257D7" w:rsidRDefault="0026204C" w:rsidP="0026204C">
      <w:pPr>
        <w:rPr>
          <w:lang w:val="en-US"/>
        </w:rPr>
      </w:pPr>
      <w:r w:rsidRPr="001257D7">
        <w:rPr>
          <w:lang w:val="en-US"/>
        </w:rPr>
        <w:t>The reference model used to calculate the a.e.i.r.p. distribution defines the P-MP HDFS characteristics. In this case it was a broadband fixed wireless access (BFWA) network using base station (BS) antennas at 20 m, serving commercial customers with antennas at 5 m, considering the uplink (UL) direction from customer to base station.</w:t>
      </w:r>
    </w:p>
    <w:p w:rsidR="0026204C" w:rsidRPr="001257D7" w:rsidRDefault="0026204C" w:rsidP="0026204C">
      <w:pPr>
        <w:rPr>
          <w:lang w:val="en-US"/>
        </w:rPr>
      </w:pPr>
      <w:r w:rsidRPr="001257D7">
        <w:rPr>
          <w:lang w:val="en-US"/>
        </w:rPr>
        <w:t xml:space="preserve">The objective of the analysis was to determine whether an EZ based upon </w:t>
      </w:r>
      <w:r w:rsidRPr="00A266D7">
        <w:rPr>
          <w:i/>
          <w:lang w:val="en-US"/>
        </w:rPr>
        <w:t>L</w:t>
      </w:r>
      <w:r w:rsidRPr="001257D7">
        <w:rPr>
          <w:vertAlign w:val="subscript"/>
          <w:lang w:val="en-US"/>
        </w:rPr>
        <w:t>452</w:t>
      </w:r>
      <w:r w:rsidRPr="001257D7">
        <w:rPr>
          <w:lang w:val="en-US"/>
        </w:rPr>
        <w:t xml:space="preserve">(10%) </w:t>
      </w:r>
      <w:r w:rsidRPr="004101B7">
        <w:sym w:font="Symbol" w:char="F0B3"/>
      </w:r>
      <w:r w:rsidRPr="001257D7">
        <w:rPr>
          <w:lang w:val="en-US"/>
        </w:rPr>
        <w:t xml:space="preserve"> 161 dB would be sufficient to protect the RAS from O</w:t>
      </w:r>
      <w:r>
        <w:rPr>
          <w:lang w:val="en-US"/>
        </w:rPr>
        <w:t>o</w:t>
      </w:r>
      <w:r w:rsidRPr="001257D7">
        <w:rPr>
          <w:lang w:val="en-US"/>
        </w:rPr>
        <w:t>B emissions of wide</w:t>
      </w:r>
      <w:r w:rsidRPr="001257D7">
        <w:rPr>
          <w:lang w:val="en-US"/>
        </w:rPr>
        <w:noBreakHyphen/>
        <w:t>scale deployment of this type of P-MP HDFS network.</w:t>
      </w:r>
    </w:p>
    <w:p w:rsidR="0026204C" w:rsidRPr="001257D7" w:rsidRDefault="0026204C" w:rsidP="00CF32AF">
      <w:pPr>
        <w:rPr>
          <w:lang w:val="en-US"/>
        </w:rPr>
      </w:pPr>
      <w:r w:rsidRPr="001257D7">
        <w:rPr>
          <w:lang w:val="en-US"/>
        </w:rPr>
        <w:lastRenderedPageBreak/>
        <w:t xml:space="preserve">The algorithm in </w:t>
      </w:r>
      <w:r>
        <w:rPr>
          <w:lang w:val="en-US"/>
        </w:rPr>
        <w:t>Recommendation</w:t>
      </w:r>
      <w:r w:rsidRPr="001257D7">
        <w:rPr>
          <w:lang w:val="en-US"/>
        </w:rPr>
        <w:t xml:space="preserve"> ITU-R F.</w:t>
      </w:r>
      <w:r>
        <w:rPr>
          <w:lang w:val="en-US"/>
        </w:rPr>
        <w:t>1760</w:t>
      </w:r>
      <w:r w:rsidRPr="001257D7">
        <w:rPr>
          <w:lang w:val="en-US"/>
        </w:rPr>
        <w:t xml:space="preserve"> was used to derive the a.e.i.r.p. distribution in Fig. 3 as a histogram and cumulative distribution function (CDF).</w:t>
      </w:r>
    </w:p>
    <w:p w:rsidR="0026204C" w:rsidRPr="001E7ACC" w:rsidRDefault="0026204C" w:rsidP="0026204C">
      <w:pPr>
        <w:pStyle w:val="FigureNo"/>
        <w:rPr>
          <w:lang w:val="en-US"/>
        </w:rPr>
      </w:pPr>
      <w:r w:rsidRPr="001E7ACC">
        <w:rPr>
          <w:lang w:val="en-US"/>
        </w:rPr>
        <w:t>FIGURE 3</w:t>
      </w:r>
    </w:p>
    <w:p w:rsidR="0026204C" w:rsidRPr="001E7ACC" w:rsidRDefault="0026204C" w:rsidP="0026204C">
      <w:pPr>
        <w:pStyle w:val="Figuretitle"/>
        <w:rPr>
          <w:lang w:val="en-US"/>
        </w:rPr>
      </w:pPr>
      <w:r w:rsidRPr="001E7ACC">
        <w:rPr>
          <w:lang w:val="en-US"/>
        </w:rPr>
        <w:t>a.e.i.r.p. histogram and CDF for P-MP HDFS reference model</w:t>
      </w:r>
    </w:p>
    <w:p w:rsidR="0026204C" w:rsidRDefault="0026204C" w:rsidP="0026204C">
      <w:pPr>
        <w:pStyle w:val="Figure"/>
        <w:rPr>
          <w:lang w:val="en-US"/>
        </w:rPr>
      </w:pPr>
      <w:r>
        <w:object w:dxaOrig="9215" w:dyaOrig="3272">
          <v:shape id="_x0000_i1033" type="#_x0000_t75" style="width:460.2pt;height:163.6pt" o:ole="" o:allowoverlap="f">
            <v:imagedata r:id="rId23" o:title=""/>
          </v:shape>
          <o:OLEObject Type="Embed" ProgID="CorelDRAW.Graphic.12" ShapeID="_x0000_i1033" DrawAspect="Content" ObjectID="_1573890248" r:id="rId24"/>
        </w:object>
      </w:r>
    </w:p>
    <w:p w:rsidR="0026204C" w:rsidRPr="001257D7" w:rsidRDefault="0026204C" w:rsidP="0026204C">
      <w:pPr>
        <w:pStyle w:val="Normalaftertitle"/>
        <w:rPr>
          <w:lang w:val="en-US"/>
        </w:rPr>
      </w:pPr>
      <w:r w:rsidRPr="001257D7">
        <w:rPr>
          <w:lang w:val="en-US"/>
        </w:rPr>
        <w:t>Each BB represented all transmissions within a 4 × 4 km area.</w:t>
      </w:r>
    </w:p>
    <w:p w:rsidR="0026204C" w:rsidRPr="001257D7" w:rsidRDefault="0026204C" w:rsidP="0026204C">
      <w:pPr>
        <w:rPr>
          <w:lang w:val="en-US"/>
        </w:rPr>
      </w:pPr>
      <w:r w:rsidRPr="001257D7">
        <w:rPr>
          <w:lang w:val="en-US"/>
        </w:rPr>
        <w:t>The customer equipment was considered to be 5 m above the terrain, and the attenuation of the O</w:t>
      </w:r>
      <w:r>
        <w:rPr>
          <w:lang w:val="en-US"/>
        </w:rPr>
        <w:t>o</w:t>
      </w:r>
      <w:r w:rsidRPr="001257D7">
        <w:rPr>
          <w:lang w:val="en-US"/>
        </w:rPr>
        <w:t>B signal was determined to be 46.79 dB with respect to in-band emissions.</w:t>
      </w:r>
    </w:p>
    <w:p w:rsidR="0026204C" w:rsidRPr="001257D7" w:rsidRDefault="0026204C" w:rsidP="0026204C">
      <w:pPr>
        <w:rPr>
          <w:lang w:val="en-US"/>
        </w:rPr>
      </w:pPr>
      <w:r w:rsidRPr="001257D7">
        <w:rPr>
          <w:lang w:val="en-US"/>
        </w:rPr>
        <w:t xml:space="preserve">The EZ of </w:t>
      </w:r>
      <w:r w:rsidRPr="001257D7">
        <w:rPr>
          <w:i/>
          <w:iCs/>
          <w:lang w:val="en-US"/>
        </w:rPr>
        <w:t>L</w:t>
      </w:r>
      <w:r w:rsidRPr="001257D7">
        <w:rPr>
          <w:vertAlign w:val="subscript"/>
          <w:lang w:val="en-US"/>
        </w:rPr>
        <w:t>452</w:t>
      </w:r>
      <w:r w:rsidRPr="001257D7">
        <w:rPr>
          <w:lang w:val="en-US"/>
        </w:rPr>
        <w:t xml:space="preserve">(10%) </w:t>
      </w:r>
      <w:r w:rsidRPr="004101B7">
        <w:sym w:font="Symbol" w:char="F0B3"/>
      </w:r>
      <w:r w:rsidRPr="001257D7">
        <w:rPr>
          <w:lang w:val="en-US"/>
        </w:rPr>
        <w:t xml:space="preserve"> 161 dB corresponds to a deployment area (DA) of test points as shown in Fig. 4.</w:t>
      </w:r>
    </w:p>
    <w:p w:rsidR="0026204C" w:rsidRPr="001E7ACC" w:rsidRDefault="0026204C" w:rsidP="0026204C">
      <w:pPr>
        <w:pStyle w:val="FigureNo"/>
        <w:rPr>
          <w:lang w:val="en-US"/>
        </w:rPr>
      </w:pPr>
      <w:r w:rsidRPr="001E7ACC">
        <w:rPr>
          <w:lang w:val="en-US"/>
        </w:rPr>
        <w:t>FIGURE 4</w:t>
      </w:r>
    </w:p>
    <w:p w:rsidR="0026204C" w:rsidRPr="001E7ACC" w:rsidRDefault="0026204C" w:rsidP="0026204C">
      <w:pPr>
        <w:pStyle w:val="Figuretitle"/>
        <w:rPr>
          <w:lang w:val="en-US"/>
        </w:rPr>
      </w:pPr>
      <w:r w:rsidRPr="001E7ACC">
        <w:rPr>
          <w:lang w:val="en-US"/>
        </w:rPr>
        <w:t xml:space="preserve">DA for EZ defined by </w:t>
      </w:r>
      <w:r w:rsidRPr="001E7ACC">
        <w:rPr>
          <w:i/>
          <w:lang w:val="en-US"/>
        </w:rPr>
        <w:t>L</w:t>
      </w:r>
      <w:r w:rsidRPr="001E7ACC">
        <w:rPr>
          <w:vertAlign w:val="subscript"/>
          <w:lang w:val="en-US"/>
        </w:rPr>
        <w:t>452</w:t>
      </w:r>
      <w:r w:rsidRPr="001E7ACC">
        <w:rPr>
          <w:lang w:val="en-US"/>
        </w:rPr>
        <w:t xml:space="preserve">(10%) </w:t>
      </w:r>
      <w:r w:rsidRPr="004101B7">
        <w:sym w:font="Symbol" w:char="F0B3"/>
      </w:r>
      <w:r w:rsidRPr="001E7ACC">
        <w:rPr>
          <w:lang w:val="en-US"/>
        </w:rPr>
        <w:t xml:space="preserve"> 161 dB</w:t>
      </w:r>
    </w:p>
    <w:p w:rsidR="0026204C" w:rsidRPr="004101B7" w:rsidRDefault="0026204C" w:rsidP="0026204C">
      <w:pPr>
        <w:pStyle w:val="Figure"/>
      </w:pPr>
      <w:r>
        <w:object w:dxaOrig="6093" w:dyaOrig="4133">
          <v:shape id="_x0000_i1034" type="#_x0000_t75" style="width:304.7pt;height:206.8pt" o:ole="" o:allowoverlap="f">
            <v:imagedata r:id="rId25" o:title=""/>
          </v:shape>
          <o:OLEObject Type="Embed" ProgID="CorelDRAW.Graphic.12" ShapeID="_x0000_i1034" DrawAspect="Content" ObjectID="_1573890249" r:id="rId26"/>
        </w:object>
      </w:r>
    </w:p>
    <w:p w:rsidR="0026204C" w:rsidRPr="001257D7" w:rsidRDefault="0026204C" w:rsidP="0026204C">
      <w:pPr>
        <w:pStyle w:val="Headingb"/>
        <w:rPr>
          <w:lang w:val="en-US"/>
        </w:rPr>
      </w:pPr>
      <w:r w:rsidRPr="001257D7">
        <w:rPr>
          <w:lang w:val="en-US"/>
        </w:rPr>
        <w:t>Interference calculated</w:t>
      </w:r>
    </w:p>
    <w:p w:rsidR="0026204C" w:rsidRPr="001257D7" w:rsidRDefault="0026204C" w:rsidP="0026204C">
      <w:pPr>
        <w:rPr>
          <w:lang w:val="en-US"/>
        </w:rPr>
      </w:pPr>
      <w:r w:rsidRPr="001257D7">
        <w:rPr>
          <w:lang w:val="en-US"/>
        </w:rPr>
        <w:t>Using the parameters defined above a distribution of interference vs. probability of interference exceeded was calculated for 10 000 samples. This plot is shown in Fig. 5. The RAS threshold is shown on this plot as a triangular mark.</w:t>
      </w:r>
    </w:p>
    <w:p w:rsidR="0026204C" w:rsidRPr="001E7ACC" w:rsidRDefault="0026204C" w:rsidP="0026204C">
      <w:pPr>
        <w:pStyle w:val="FigureNo"/>
        <w:rPr>
          <w:lang w:val="en-US"/>
        </w:rPr>
      </w:pPr>
      <w:r w:rsidRPr="001E7ACC">
        <w:rPr>
          <w:lang w:val="en-US"/>
        </w:rPr>
        <w:lastRenderedPageBreak/>
        <w:t>FIGURE 5</w:t>
      </w:r>
    </w:p>
    <w:p w:rsidR="0026204C" w:rsidRPr="001E7ACC" w:rsidRDefault="0026204C" w:rsidP="0026204C">
      <w:pPr>
        <w:pStyle w:val="Figuretitle"/>
        <w:rPr>
          <w:lang w:val="en-US"/>
        </w:rPr>
      </w:pPr>
      <w:r w:rsidRPr="001E7ACC">
        <w:rPr>
          <w:lang w:val="en-US"/>
        </w:rPr>
        <w:t>Example of CDF of interference from P-MP HDFS into RAS</w:t>
      </w:r>
    </w:p>
    <w:p w:rsidR="0026204C" w:rsidRPr="004101B7" w:rsidRDefault="0026204C" w:rsidP="0026204C">
      <w:pPr>
        <w:pStyle w:val="Figure"/>
      </w:pPr>
      <w:r>
        <w:object w:dxaOrig="9644" w:dyaOrig="5732">
          <v:shape id="_x0000_i1035" type="#_x0000_t75" style="width:482.1pt;height:286.85pt" o:ole="" o:allowoverlap="f">
            <v:imagedata r:id="rId27" o:title=""/>
          </v:shape>
          <o:OLEObject Type="Embed" ProgID="CorelDRAW.Graphic.12" ShapeID="_x0000_i1035" DrawAspect="Content" ObjectID="_1573890250" r:id="rId28"/>
        </w:object>
      </w:r>
    </w:p>
    <w:p w:rsidR="0026204C" w:rsidRPr="001257D7" w:rsidRDefault="0026204C" w:rsidP="0026204C">
      <w:pPr>
        <w:pStyle w:val="Headingb"/>
        <w:rPr>
          <w:lang w:val="en-US"/>
        </w:rPr>
      </w:pPr>
      <w:r w:rsidRPr="001257D7">
        <w:rPr>
          <w:lang w:val="en-US"/>
        </w:rPr>
        <w:t>Output of methodology</w:t>
      </w:r>
    </w:p>
    <w:p w:rsidR="0026204C" w:rsidRPr="001257D7" w:rsidRDefault="0026204C" w:rsidP="0026204C">
      <w:pPr>
        <w:rPr>
          <w:lang w:val="en-US"/>
        </w:rPr>
      </w:pPr>
      <w:r w:rsidRPr="001257D7">
        <w:rPr>
          <w:lang w:val="en-US"/>
        </w:rPr>
        <w:t xml:space="preserve">The calculated </w:t>
      </w:r>
      <w:r w:rsidRPr="00A266D7">
        <w:rPr>
          <w:i/>
          <w:lang w:val="en-US"/>
        </w:rPr>
        <w:t>P</w:t>
      </w:r>
      <w:r w:rsidRPr="00A266D7">
        <w:rPr>
          <w:i/>
          <w:vertAlign w:val="subscript"/>
          <w:lang w:val="en-US"/>
        </w:rPr>
        <w:t>ob</w:t>
      </w:r>
      <w:r w:rsidRPr="001257D7">
        <w:rPr>
          <w:lang w:val="en-US"/>
        </w:rPr>
        <w:t xml:space="preserve"> = 4% was greater than the required level of 2%. Therefore the EZ would have </w:t>
      </w:r>
      <w:r w:rsidRPr="001257D7">
        <w:rPr>
          <w:lang w:val="en-US"/>
        </w:rPr>
        <w:br/>
        <w:t>to be increased to protect the RAS observatory.</w:t>
      </w:r>
    </w:p>
    <w:p w:rsidR="0026204C" w:rsidRDefault="0026204C" w:rsidP="0026204C">
      <w:pPr>
        <w:rPr>
          <w:lang w:val="en-US"/>
        </w:rPr>
      </w:pPr>
    </w:p>
    <w:p w:rsidR="0026204C" w:rsidRPr="001E7ACC" w:rsidRDefault="0026204C" w:rsidP="0026204C">
      <w:pPr>
        <w:rPr>
          <w:lang w:val="en-US"/>
        </w:rPr>
      </w:pPr>
    </w:p>
    <w:p w:rsidR="0026204C" w:rsidRPr="001E7ACC" w:rsidRDefault="0026204C" w:rsidP="0026204C">
      <w:pPr>
        <w:rPr>
          <w:lang w:val="en-US"/>
        </w:rPr>
      </w:pPr>
    </w:p>
    <w:p w:rsidR="0026204C" w:rsidRPr="00C21140" w:rsidRDefault="0026204C" w:rsidP="0026204C">
      <w:pPr>
        <w:pStyle w:val="AnnexNoTitle"/>
        <w:rPr>
          <w:lang w:val="en-US"/>
        </w:rPr>
      </w:pPr>
      <w:r w:rsidRPr="00C21140">
        <w:rPr>
          <w:lang w:val="en-US"/>
        </w:rPr>
        <w:t>Annex 2</w:t>
      </w:r>
      <w:r w:rsidRPr="00C21140">
        <w:rPr>
          <w:lang w:val="en-US"/>
        </w:rPr>
        <w:br/>
      </w:r>
      <w:r w:rsidRPr="00C21140">
        <w:rPr>
          <w:lang w:val="en-US"/>
        </w:rPr>
        <w:br/>
      </w:r>
      <w:r w:rsidRPr="00C21140">
        <w:rPr>
          <w:snapToGrid w:val="0"/>
          <w:lang w:val="en-US"/>
        </w:rPr>
        <w:t>Methodology to determine the exclusion zone (EZ) around the RAS site,</w:t>
      </w:r>
      <w:r>
        <w:rPr>
          <w:snapToGrid w:val="0"/>
          <w:lang w:val="en-US"/>
        </w:rPr>
        <w:br/>
      </w:r>
      <w:r w:rsidRPr="00C21140">
        <w:rPr>
          <w:snapToGrid w:val="0"/>
          <w:lang w:val="en-US"/>
        </w:rPr>
        <w:t xml:space="preserve">defined by a propagation loss from the RAS site, outside of which </w:t>
      </w:r>
      <w:r w:rsidRPr="00C21140">
        <w:rPr>
          <w:snapToGrid w:val="0"/>
          <w:lang w:val="en-US"/>
        </w:rPr>
        <w:br/>
        <w:t xml:space="preserve">stations of the P-MP HDFS may be deployed without </w:t>
      </w:r>
      <w:r w:rsidRPr="00C21140">
        <w:rPr>
          <w:snapToGrid w:val="0"/>
          <w:lang w:val="en-US"/>
        </w:rPr>
        <w:br/>
        <w:t>likelihood of causing interference into the RAS</w:t>
      </w:r>
    </w:p>
    <w:p w:rsidR="0026204C" w:rsidRPr="001257D7" w:rsidRDefault="0026204C" w:rsidP="0026204C">
      <w:pPr>
        <w:pStyle w:val="Normalaftertitle"/>
        <w:rPr>
          <w:lang w:val="en-US"/>
        </w:rPr>
      </w:pPr>
      <w:r w:rsidRPr="001257D7">
        <w:rPr>
          <w:lang w:val="en-US"/>
        </w:rPr>
        <w:t>This Annex provides a methodology which may be used to derive an EZ around an RAS site for transmitting P</w:t>
      </w:r>
      <w:r w:rsidRPr="001257D7">
        <w:rPr>
          <w:lang w:val="en-US"/>
        </w:rPr>
        <w:noBreakHyphen/>
        <w:t>MP HDFS stations which may be used by administrations in national and bilateral discussions as method to protect RAS sites from potential interference from P</w:t>
      </w:r>
      <w:r w:rsidRPr="001257D7">
        <w:rPr>
          <w:lang w:val="en-US"/>
        </w:rPr>
        <w:noBreakHyphen/>
        <w:t>MP HDFS stations.</w:t>
      </w:r>
    </w:p>
    <w:p w:rsidR="0026204C" w:rsidRPr="001257D7" w:rsidRDefault="0026204C" w:rsidP="0026204C">
      <w:pPr>
        <w:pStyle w:val="Heading1"/>
        <w:ind w:left="792" w:hanging="792"/>
        <w:rPr>
          <w:lang w:val="en-US"/>
        </w:rPr>
      </w:pPr>
      <w:r w:rsidRPr="001257D7">
        <w:rPr>
          <w:lang w:val="en-US"/>
        </w:rPr>
        <w:t>1</w:t>
      </w:r>
      <w:r w:rsidRPr="001257D7">
        <w:rPr>
          <w:lang w:val="en-US"/>
        </w:rPr>
        <w:tab/>
        <w:t>Propagation loss exclusion zone</w:t>
      </w:r>
    </w:p>
    <w:p w:rsidR="0026204C" w:rsidRPr="001257D7" w:rsidRDefault="0026204C" w:rsidP="0026204C">
      <w:pPr>
        <w:rPr>
          <w:lang w:val="en-US"/>
        </w:rPr>
      </w:pPr>
      <w:r w:rsidRPr="001257D7">
        <w:rPr>
          <w:lang w:val="en-US"/>
        </w:rPr>
        <w:t xml:space="preserve">A method to protect services such as RAS from interference is to define an exclusion zone (EZ) around the site within which transmission is not permitted. One approach to define an EZ is based </w:t>
      </w:r>
      <w:r w:rsidRPr="001257D7">
        <w:rPr>
          <w:lang w:val="en-US"/>
        </w:rPr>
        <w:lastRenderedPageBreak/>
        <w:t>upon distance, but this can lead to large EZs as there are often worst case azimuths for which large separation distances are required.</w:t>
      </w:r>
    </w:p>
    <w:p w:rsidR="0026204C" w:rsidRPr="001257D7" w:rsidRDefault="0026204C" w:rsidP="0026204C">
      <w:pPr>
        <w:rPr>
          <w:lang w:val="en-US"/>
        </w:rPr>
      </w:pPr>
      <w:r w:rsidRPr="001257D7">
        <w:rPr>
          <w:lang w:val="en-US"/>
        </w:rPr>
        <w:t>A more efficient approach is for the EZs to be defined based upon propagation loss, such that the separation distance required varies depending upon azimuth. Coordination contours include a degree of propagation loss by taking account of the different characteristics of radiowave propagation over land and sea. This approach can be extended to use the local terrain and a detailed propagation model such as that described in Recommendation ITU-R P.452.</w:t>
      </w:r>
    </w:p>
    <w:p w:rsidR="0026204C" w:rsidRPr="001257D7" w:rsidRDefault="0026204C" w:rsidP="0026204C">
      <w:pPr>
        <w:rPr>
          <w:lang w:val="en-US"/>
        </w:rPr>
      </w:pPr>
      <w:r w:rsidRPr="001257D7">
        <w:rPr>
          <w:lang w:val="en-US"/>
        </w:rPr>
        <w:t xml:space="preserve">The EZ is then defined by allowing transmission at locations for which the propagation loss to the RAS site as calculated by Recommendation ITU-R P.452, or </w:t>
      </w:r>
      <w:r w:rsidRPr="00B55E79">
        <w:rPr>
          <w:i/>
          <w:lang w:val="en-US"/>
        </w:rPr>
        <w:t>L</w:t>
      </w:r>
      <w:r w:rsidRPr="001257D7">
        <w:rPr>
          <w:vertAlign w:val="subscript"/>
          <w:lang w:val="en-US"/>
        </w:rPr>
        <w:t>452</w:t>
      </w:r>
      <w:r w:rsidRPr="001257D7">
        <w:rPr>
          <w:lang w:val="en-US"/>
        </w:rPr>
        <w:t>, for a specified percentage of time such as 10% is greater than a defined value, i.e.:</w:t>
      </w:r>
    </w:p>
    <w:p w:rsidR="0026204C" w:rsidRDefault="0026204C" w:rsidP="0026204C">
      <w:pPr>
        <w:pStyle w:val="Blanc"/>
      </w:pPr>
    </w:p>
    <w:p w:rsidR="0026204C" w:rsidRPr="001257D7" w:rsidRDefault="0026204C" w:rsidP="0026204C">
      <w:pPr>
        <w:pStyle w:val="Equation"/>
        <w:spacing w:before="240"/>
        <w:rPr>
          <w:lang w:val="en-US"/>
        </w:rPr>
      </w:pPr>
      <w:r w:rsidRPr="001257D7">
        <w:rPr>
          <w:lang w:val="en-US"/>
        </w:rPr>
        <w:tab/>
      </w:r>
      <w:r w:rsidRPr="001257D7">
        <w:rPr>
          <w:lang w:val="en-US"/>
        </w:rPr>
        <w:tab/>
      </w:r>
      <w:r w:rsidRPr="00B55E79">
        <w:rPr>
          <w:i/>
          <w:lang w:val="en-US"/>
        </w:rPr>
        <w:t>L</w:t>
      </w:r>
      <w:r w:rsidRPr="001257D7">
        <w:rPr>
          <w:vertAlign w:val="subscript"/>
          <w:lang w:val="en-US"/>
        </w:rPr>
        <w:t>452</w:t>
      </w:r>
      <w:r w:rsidRPr="001257D7">
        <w:rPr>
          <w:lang w:val="en-US"/>
        </w:rPr>
        <w:t xml:space="preserve">(10%) </w:t>
      </w:r>
      <w:r w:rsidRPr="004101B7">
        <w:sym w:font="Symbol" w:char="F0B3"/>
      </w:r>
      <w:r w:rsidRPr="001257D7">
        <w:rPr>
          <w:lang w:val="en-US"/>
        </w:rPr>
        <w:t xml:space="preserve"> </w:t>
      </w:r>
      <w:r w:rsidRPr="00B55E79">
        <w:rPr>
          <w:i/>
          <w:lang w:val="en-US"/>
        </w:rPr>
        <w:t>X</w:t>
      </w:r>
      <w:r>
        <w:rPr>
          <w:lang w:val="en-US"/>
        </w:rPr>
        <w:t xml:space="preserve"> </w:t>
      </w:r>
      <w:r w:rsidRPr="001257D7">
        <w:rPr>
          <w:lang w:val="en-US"/>
        </w:rPr>
        <w:t>dB</w:t>
      </w:r>
      <w:r w:rsidRPr="001257D7">
        <w:rPr>
          <w:lang w:val="en-US"/>
        </w:rPr>
        <w:tab/>
        <w:t>(</w:t>
      </w:r>
      <w:r>
        <w:rPr>
          <w:lang w:val="en-US"/>
        </w:rPr>
        <w:t>3</w:t>
      </w:r>
      <w:r w:rsidRPr="001257D7">
        <w:rPr>
          <w:lang w:val="en-US"/>
        </w:rPr>
        <w:t>)</w:t>
      </w:r>
    </w:p>
    <w:p w:rsidR="0026204C" w:rsidRDefault="0026204C" w:rsidP="0026204C">
      <w:pPr>
        <w:pStyle w:val="Blanc"/>
      </w:pPr>
    </w:p>
    <w:p w:rsidR="0026204C" w:rsidRDefault="0026204C" w:rsidP="0026204C">
      <w:pPr>
        <w:rPr>
          <w:lang w:val="en-US"/>
        </w:rPr>
      </w:pPr>
      <w:r w:rsidRPr="001257D7">
        <w:rPr>
          <w:lang w:val="en-US"/>
        </w:rPr>
        <w:t xml:space="preserve">Figure 6 shows examples of P-MP HDFS deployment outside EZs defined by distance and </w:t>
      </w:r>
      <w:r w:rsidRPr="00B55E79">
        <w:rPr>
          <w:i/>
          <w:lang w:val="en-US"/>
        </w:rPr>
        <w:t>L</w:t>
      </w:r>
      <w:r w:rsidRPr="001257D7">
        <w:rPr>
          <w:vertAlign w:val="subscript"/>
          <w:lang w:val="en-US"/>
        </w:rPr>
        <w:t>452</w:t>
      </w:r>
      <w:r w:rsidRPr="001257D7">
        <w:rPr>
          <w:lang w:val="en-US"/>
        </w:rPr>
        <w:t>.</w:t>
      </w:r>
    </w:p>
    <w:p w:rsidR="0026204C" w:rsidRPr="001257D7" w:rsidRDefault="0026204C" w:rsidP="0026204C">
      <w:pPr>
        <w:rPr>
          <w:lang w:val="en-US"/>
        </w:rPr>
      </w:pPr>
    </w:p>
    <w:p w:rsidR="0026204C" w:rsidRPr="001E7ACC" w:rsidRDefault="0026204C" w:rsidP="0026204C">
      <w:pPr>
        <w:pStyle w:val="FigureNo"/>
        <w:rPr>
          <w:lang w:val="en-US"/>
        </w:rPr>
      </w:pPr>
      <w:r w:rsidRPr="001E7ACC">
        <w:rPr>
          <w:lang w:val="en-US"/>
        </w:rPr>
        <w:t>FIGURE 6</w:t>
      </w:r>
    </w:p>
    <w:p w:rsidR="0026204C" w:rsidRPr="001E7ACC" w:rsidRDefault="0026204C" w:rsidP="0026204C">
      <w:pPr>
        <w:pStyle w:val="Figuretitle"/>
        <w:rPr>
          <w:lang w:val="en-US"/>
        </w:rPr>
      </w:pPr>
      <w:r w:rsidRPr="001E7ACC">
        <w:rPr>
          <w:lang w:val="en-US"/>
        </w:rPr>
        <w:t xml:space="preserve">EZs based upon distance and </w:t>
      </w:r>
      <w:r w:rsidRPr="001E7ACC">
        <w:rPr>
          <w:i/>
          <w:lang w:val="en-US"/>
        </w:rPr>
        <w:t>L</w:t>
      </w:r>
      <w:r w:rsidRPr="001E7ACC">
        <w:rPr>
          <w:vertAlign w:val="subscript"/>
          <w:lang w:val="en-US"/>
        </w:rPr>
        <w:t>452</w:t>
      </w:r>
    </w:p>
    <w:p w:rsidR="0026204C" w:rsidRDefault="0026204C" w:rsidP="0026204C">
      <w:pPr>
        <w:pStyle w:val="Figure"/>
        <w:rPr>
          <w:lang w:val="en-US"/>
        </w:rPr>
      </w:pPr>
      <w:r>
        <w:object w:dxaOrig="8894" w:dyaOrig="3890">
          <v:shape id="_x0000_i1036" type="#_x0000_t75" style="width:444.65pt;height:194.1pt" o:ole="" o:allowoverlap="f">
            <v:imagedata r:id="rId29" o:title=""/>
          </v:shape>
          <o:OLEObject Type="Embed" ProgID="CorelDRAW.Graphic.12" ShapeID="_x0000_i1036" DrawAspect="Content" ObjectID="_1573890251" r:id="rId30"/>
        </w:object>
      </w:r>
    </w:p>
    <w:p w:rsidR="0026204C" w:rsidRPr="001257D7" w:rsidRDefault="0026204C" w:rsidP="0026204C">
      <w:pPr>
        <w:pStyle w:val="Normalaftertitle"/>
        <w:rPr>
          <w:lang w:val="en-US"/>
        </w:rPr>
      </w:pPr>
      <w:r w:rsidRPr="001257D7">
        <w:rPr>
          <w:lang w:val="en-US"/>
        </w:rPr>
        <w:t xml:space="preserve">Typically EZs based upon </w:t>
      </w:r>
      <w:r w:rsidRPr="00AF41EB">
        <w:rPr>
          <w:i/>
          <w:lang w:val="en-US"/>
        </w:rPr>
        <w:t>L</w:t>
      </w:r>
      <w:r w:rsidRPr="001257D7">
        <w:rPr>
          <w:vertAlign w:val="subscript"/>
          <w:lang w:val="en-US"/>
        </w:rPr>
        <w:t>452</w:t>
      </w:r>
      <w:r w:rsidRPr="001257D7">
        <w:rPr>
          <w:lang w:val="en-US"/>
        </w:rPr>
        <w:t xml:space="preserve"> are smaller in area than those based upon distance. For example the two deployments in Fig. 7 both just protect the RAS site from interference from the same P</w:t>
      </w:r>
      <w:r w:rsidRPr="001257D7">
        <w:rPr>
          <w:lang w:val="en-US"/>
        </w:rPr>
        <w:noBreakHyphen/>
        <w:t>MP HDFS reference model.</w:t>
      </w:r>
    </w:p>
    <w:p w:rsidR="0026204C" w:rsidRPr="001E7ACC" w:rsidRDefault="0026204C" w:rsidP="0026204C">
      <w:pPr>
        <w:pStyle w:val="FigureNo"/>
        <w:rPr>
          <w:lang w:val="en-US"/>
        </w:rPr>
      </w:pPr>
      <w:r w:rsidRPr="001E7ACC">
        <w:rPr>
          <w:lang w:val="en-US"/>
        </w:rPr>
        <w:br w:type="page"/>
      </w:r>
      <w:r w:rsidRPr="001E7ACC">
        <w:rPr>
          <w:lang w:val="en-US"/>
        </w:rPr>
        <w:lastRenderedPageBreak/>
        <w:t>FIGURE 7</w:t>
      </w:r>
    </w:p>
    <w:p w:rsidR="0026204C" w:rsidRPr="001E7ACC" w:rsidRDefault="0026204C" w:rsidP="0026204C">
      <w:pPr>
        <w:pStyle w:val="Figuretitle"/>
        <w:rPr>
          <w:lang w:val="en-US"/>
        </w:rPr>
      </w:pPr>
      <w:r w:rsidRPr="001E7ACC">
        <w:rPr>
          <w:lang w:val="en-US"/>
        </w:rPr>
        <w:t xml:space="preserve">Example EZs based upon distance and </w:t>
      </w:r>
      <w:r w:rsidRPr="001E7ACC">
        <w:rPr>
          <w:i/>
          <w:lang w:val="en-US"/>
        </w:rPr>
        <w:t>L</w:t>
      </w:r>
      <w:r w:rsidRPr="001E7ACC">
        <w:rPr>
          <w:vertAlign w:val="subscript"/>
          <w:lang w:val="en-US"/>
        </w:rPr>
        <w:t>452</w:t>
      </w:r>
    </w:p>
    <w:p w:rsidR="0026204C" w:rsidRDefault="0026204C" w:rsidP="0026204C">
      <w:pPr>
        <w:pStyle w:val="Figure"/>
        <w:rPr>
          <w:lang w:val="en-US"/>
        </w:rPr>
      </w:pPr>
      <w:r>
        <w:object w:dxaOrig="9678" w:dyaOrig="3325">
          <v:shape id="_x0000_i1037" type="#_x0000_t75" style="width:483.85pt;height:166.45pt" o:ole="" o:allowoverlap="f">
            <v:imagedata r:id="rId31" o:title=""/>
          </v:shape>
          <o:OLEObject Type="Embed" ProgID="CorelDRAW.Graphic.12" ShapeID="_x0000_i1037" DrawAspect="Content" ObjectID="_1573890252" r:id="rId32"/>
        </w:object>
      </w:r>
    </w:p>
    <w:p w:rsidR="0026204C" w:rsidRDefault="0026204C" w:rsidP="0026204C">
      <w:pPr>
        <w:rPr>
          <w:lang w:val="en-US"/>
        </w:rPr>
      </w:pPr>
      <w:r w:rsidRPr="001257D7">
        <w:rPr>
          <w:lang w:val="en-US"/>
        </w:rPr>
        <w:t>In both cases the test points located in the sea were removed. For these two cases the example EZs were defined as in Table 6:</w:t>
      </w:r>
    </w:p>
    <w:p w:rsidR="0026204C" w:rsidRPr="001257D7" w:rsidRDefault="0026204C" w:rsidP="0026204C">
      <w:pPr>
        <w:rPr>
          <w:lang w:val="en-US"/>
        </w:rPr>
      </w:pPr>
    </w:p>
    <w:p w:rsidR="0026204C" w:rsidRPr="001E7ACC" w:rsidRDefault="0026204C" w:rsidP="0026204C">
      <w:pPr>
        <w:pStyle w:val="TableNo"/>
        <w:rPr>
          <w:lang w:val="en-US"/>
        </w:rPr>
      </w:pPr>
      <w:r w:rsidRPr="001E7ACC">
        <w:rPr>
          <w:lang w:val="en-US"/>
        </w:rPr>
        <w:t>TABLE 6</w:t>
      </w:r>
    </w:p>
    <w:p w:rsidR="0026204C" w:rsidRPr="001E7ACC" w:rsidRDefault="0026204C" w:rsidP="0026204C">
      <w:pPr>
        <w:pStyle w:val="Tabletitle"/>
        <w:rPr>
          <w:lang w:val="en-US"/>
        </w:rPr>
      </w:pPr>
      <w:r w:rsidRPr="001E7ACC">
        <w:rPr>
          <w:lang w:val="en-US"/>
        </w:rPr>
        <w:t>Comparison of EZ approaches using example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6204C" w:rsidRPr="004101B7" w:rsidTr="00247186">
        <w:tblPrEx>
          <w:tblCellMar>
            <w:top w:w="0" w:type="dxa"/>
            <w:bottom w:w="0" w:type="dxa"/>
          </w:tblCellMar>
        </w:tblPrEx>
        <w:trPr>
          <w:jc w:val="center"/>
        </w:trPr>
        <w:tc>
          <w:tcPr>
            <w:tcW w:w="2835" w:type="dxa"/>
          </w:tcPr>
          <w:p w:rsidR="0026204C" w:rsidRPr="004101B7" w:rsidRDefault="0026204C" w:rsidP="00247186">
            <w:pPr>
              <w:pStyle w:val="TableHead0"/>
            </w:pPr>
            <w:r w:rsidRPr="004101B7">
              <w:t>EZ type</w:t>
            </w:r>
          </w:p>
        </w:tc>
        <w:tc>
          <w:tcPr>
            <w:tcW w:w="2835" w:type="dxa"/>
          </w:tcPr>
          <w:p w:rsidR="0026204C" w:rsidRPr="004101B7" w:rsidRDefault="0026204C" w:rsidP="00247186">
            <w:pPr>
              <w:pStyle w:val="TableHead0"/>
            </w:pPr>
            <w:r w:rsidRPr="004101B7">
              <w:t>Distance based</w:t>
            </w:r>
          </w:p>
        </w:tc>
        <w:tc>
          <w:tcPr>
            <w:tcW w:w="2835" w:type="dxa"/>
          </w:tcPr>
          <w:p w:rsidR="0026204C" w:rsidRPr="004101B7" w:rsidRDefault="0026204C" w:rsidP="00247186">
            <w:pPr>
              <w:pStyle w:val="TableHead0"/>
            </w:pPr>
            <w:r w:rsidRPr="00AF41EB">
              <w:rPr>
                <w:i/>
              </w:rPr>
              <w:t>L</w:t>
            </w:r>
            <w:r w:rsidRPr="004101B7">
              <w:rPr>
                <w:vertAlign w:val="subscript"/>
              </w:rPr>
              <w:t>452</w:t>
            </w:r>
            <w:r w:rsidRPr="004101B7">
              <w:t>(10%) based</w:t>
            </w:r>
          </w:p>
        </w:tc>
      </w:tr>
      <w:tr w:rsidR="0026204C" w:rsidRPr="004101B7" w:rsidTr="00247186">
        <w:tblPrEx>
          <w:tblCellMar>
            <w:top w:w="0" w:type="dxa"/>
            <w:bottom w:w="0" w:type="dxa"/>
          </w:tblCellMar>
        </w:tblPrEx>
        <w:trPr>
          <w:jc w:val="center"/>
        </w:trPr>
        <w:tc>
          <w:tcPr>
            <w:tcW w:w="2835" w:type="dxa"/>
          </w:tcPr>
          <w:p w:rsidR="0026204C" w:rsidRPr="004101B7" w:rsidRDefault="0026204C" w:rsidP="00247186">
            <w:pPr>
              <w:pStyle w:val="TableText0"/>
              <w:jc w:val="center"/>
            </w:pPr>
            <w:r w:rsidRPr="004101B7">
              <w:t>EZ parameter</w:t>
            </w:r>
          </w:p>
        </w:tc>
        <w:tc>
          <w:tcPr>
            <w:tcW w:w="2835" w:type="dxa"/>
          </w:tcPr>
          <w:p w:rsidR="0026204C" w:rsidRPr="004101B7" w:rsidRDefault="0026204C" w:rsidP="00247186">
            <w:pPr>
              <w:pStyle w:val="TableText0"/>
              <w:jc w:val="center"/>
            </w:pPr>
            <w:r w:rsidRPr="00AF41EB">
              <w:rPr>
                <w:i/>
              </w:rPr>
              <w:t>D</w:t>
            </w:r>
            <w:r w:rsidRPr="004101B7">
              <w:t xml:space="preserve"> </w:t>
            </w:r>
            <w:r w:rsidRPr="004101B7">
              <w:sym w:font="Symbol" w:char="F0B3"/>
            </w:r>
            <w:r w:rsidRPr="004101B7">
              <w:t xml:space="preserve"> 66 km</w:t>
            </w:r>
          </w:p>
        </w:tc>
        <w:tc>
          <w:tcPr>
            <w:tcW w:w="2835" w:type="dxa"/>
          </w:tcPr>
          <w:p w:rsidR="0026204C" w:rsidRPr="004101B7" w:rsidRDefault="0026204C" w:rsidP="00247186">
            <w:pPr>
              <w:pStyle w:val="TableText0"/>
              <w:jc w:val="center"/>
            </w:pPr>
            <w:r w:rsidRPr="00AF41EB">
              <w:rPr>
                <w:i/>
              </w:rPr>
              <w:t>L</w:t>
            </w:r>
            <w:r w:rsidRPr="004101B7">
              <w:rPr>
                <w:vertAlign w:val="subscript"/>
              </w:rPr>
              <w:t>452</w:t>
            </w:r>
            <w:r w:rsidRPr="004101B7">
              <w:t xml:space="preserve">(10%) </w:t>
            </w:r>
            <w:r w:rsidRPr="004101B7">
              <w:sym w:font="Symbol" w:char="F0B3"/>
            </w:r>
            <w:r w:rsidRPr="004101B7">
              <w:t xml:space="preserve"> 176 dB</w:t>
            </w:r>
          </w:p>
        </w:tc>
      </w:tr>
      <w:tr w:rsidR="0026204C" w:rsidRPr="004101B7" w:rsidTr="00247186">
        <w:tblPrEx>
          <w:tblCellMar>
            <w:top w:w="0" w:type="dxa"/>
            <w:bottom w:w="0" w:type="dxa"/>
          </w:tblCellMar>
        </w:tblPrEx>
        <w:trPr>
          <w:jc w:val="center"/>
        </w:trPr>
        <w:tc>
          <w:tcPr>
            <w:tcW w:w="2835" w:type="dxa"/>
          </w:tcPr>
          <w:p w:rsidR="0026204C" w:rsidRPr="004101B7" w:rsidRDefault="0026204C" w:rsidP="00247186">
            <w:pPr>
              <w:pStyle w:val="TableText0"/>
              <w:jc w:val="center"/>
            </w:pPr>
            <w:r w:rsidRPr="004101B7">
              <w:t>EZ size</w:t>
            </w:r>
          </w:p>
        </w:tc>
        <w:tc>
          <w:tcPr>
            <w:tcW w:w="2835" w:type="dxa"/>
          </w:tcPr>
          <w:p w:rsidR="0026204C" w:rsidRPr="004101B7" w:rsidRDefault="0026204C" w:rsidP="00247186">
            <w:pPr>
              <w:pStyle w:val="TableText0"/>
              <w:jc w:val="center"/>
            </w:pPr>
            <w:r w:rsidRPr="004101B7">
              <w:t>14 186 km</w:t>
            </w:r>
            <w:r w:rsidRPr="004101B7">
              <w:rPr>
                <w:sz w:val="26"/>
                <w:vertAlign w:val="superscript"/>
              </w:rPr>
              <w:t>2</w:t>
            </w:r>
          </w:p>
        </w:tc>
        <w:tc>
          <w:tcPr>
            <w:tcW w:w="2835" w:type="dxa"/>
          </w:tcPr>
          <w:p w:rsidR="0026204C" w:rsidRPr="004101B7" w:rsidRDefault="0026204C" w:rsidP="00247186">
            <w:pPr>
              <w:pStyle w:val="TableText0"/>
              <w:jc w:val="center"/>
            </w:pPr>
            <w:r w:rsidRPr="004101B7">
              <w:t>5 162 km</w:t>
            </w:r>
            <w:r w:rsidRPr="004101B7">
              <w:rPr>
                <w:sz w:val="26"/>
                <w:vertAlign w:val="superscript"/>
              </w:rPr>
              <w:t>2</w:t>
            </w:r>
          </w:p>
        </w:tc>
      </w:tr>
    </w:tbl>
    <w:p w:rsidR="0026204C" w:rsidRDefault="0026204C" w:rsidP="0026204C">
      <w:pPr>
        <w:pStyle w:val="Tablefin"/>
      </w:pPr>
    </w:p>
    <w:p w:rsidR="0026204C" w:rsidRPr="00C21140" w:rsidRDefault="0026204C" w:rsidP="0026204C">
      <w:pPr>
        <w:pStyle w:val="Normalaftertitle"/>
        <w:rPr>
          <w:lang w:val="en-US"/>
        </w:rPr>
      </w:pPr>
      <w:r w:rsidRPr="00C21140">
        <w:rPr>
          <w:lang w:val="en-US"/>
        </w:rPr>
        <w:t xml:space="preserve">EZs based upon </w:t>
      </w:r>
      <w:r w:rsidRPr="00AF41EB">
        <w:rPr>
          <w:i/>
          <w:lang w:val="en-US"/>
        </w:rPr>
        <w:t>L</w:t>
      </w:r>
      <w:r w:rsidRPr="00C21140">
        <w:rPr>
          <w:vertAlign w:val="subscript"/>
          <w:lang w:val="en-US"/>
        </w:rPr>
        <w:t>452</w:t>
      </w:r>
      <w:r w:rsidRPr="00C21140">
        <w:rPr>
          <w:lang w:val="en-US"/>
        </w:rPr>
        <w:t>(10%) are therefore an efficient and flexible method to protect services such as the RAS from interference.</w:t>
      </w:r>
    </w:p>
    <w:p w:rsidR="0026204C" w:rsidRPr="001257D7" w:rsidRDefault="0026204C" w:rsidP="0026204C">
      <w:pPr>
        <w:pStyle w:val="Heading1"/>
        <w:spacing w:before="240"/>
        <w:ind w:left="792" w:hanging="792"/>
        <w:rPr>
          <w:lang w:val="en-US"/>
        </w:rPr>
      </w:pPr>
      <w:r w:rsidRPr="001257D7">
        <w:rPr>
          <w:lang w:val="en-US"/>
        </w:rPr>
        <w:t>2</w:t>
      </w:r>
      <w:r w:rsidRPr="001257D7">
        <w:rPr>
          <w:lang w:val="en-US"/>
        </w:rPr>
        <w:tab/>
        <w:t>Derivation of exclusion zone (EZ) size</w:t>
      </w:r>
    </w:p>
    <w:p w:rsidR="0026204C" w:rsidRPr="001257D7" w:rsidRDefault="0026204C" w:rsidP="0026204C">
      <w:pPr>
        <w:rPr>
          <w:lang w:val="en-US"/>
        </w:rPr>
      </w:pPr>
      <w:r w:rsidRPr="001257D7">
        <w:rPr>
          <w:lang w:val="en-US"/>
        </w:rPr>
        <w:t xml:space="preserve">Determination of a suitable EZ value of </w:t>
      </w:r>
      <w:r w:rsidRPr="00AF41EB">
        <w:rPr>
          <w:i/>
          <w:lang w:val="en-US"/>
        </w:rPr>
        <w:t>X</w:t>
      </w:r>
      <w:r w:rsidRPr="001257D7">
        <w:rPr>
          <w:lang w:val="en-US"/>
        </w:rPr>
        <w:t xml:space="preserve"> such that </w:t>
      </w:r>
      <w:r w:rsidRPr="00AF41EB">
        <w:rPr>
          <w:i/>
          <w:lang w:val="en-US"/>
        </w:rPr>
        <w:t>L</w:t>
      </w:r>
      <w:r w:rsidRPr="001257D7">
        <w:rPr>
          <w:vertAlign w:val="subscript"/>
          <w:lang w:val="en-US"/>
        </w:rPr>
        <w:t>452</w:t>
      </w:r>
      <w:r w:rsidRPr="001257D7">
        <w:rPr>
          <w:lang w:val="en-US"/>
        </w:rPr>
        <w:t xml:space="preserve">(10%) </w:t>
      </w:r>
      <w:r w:rsidRPr="004101B7">
        <w:sym w:font="Symbol" w:char="F0B3"/>
      </w:r>
      <w:r w:rsidRPr="001257D7">
        <w:rPr>
          <w:lang w:val="en-US"/>
        </w:rPr>
        <w:t xml:space="preserve"> </w:t>
      </w:r>
      <w:r w:rsidRPr="00AF41EB">
        <w:rPr>
          <w:i/>
          <w:lang w:val="en-US"/>
        </w:rPr>
        <w:t>X</w:t>
      </w:r>
      <w:r w:rsidRPr="001257D7">
        <w:rPr>
          <w:lang w:val="en-US"/>
        </w:rPr>
        <w:t xml:space="preserve"> would protect the RAS requires an iterative procedure, as shown in the steps below. The algorithm uses the methodology in Annex 1 of this </w:t>
      </w:r>
      <w:r>
        <w:rPr>
          <w:lang w:val="en-US"/>
        </w:rPr>
        <w:t xml:space="preserve">Recommendation </w:t>
      </w:r>
      <w:r w:rsidRPr="001257D7">
        <w:rPr>
          <w:lang w:val="en-US"/>
        </w:rPr>
        <w:t xml:space="preserve">to calculate the </w:t>
      </w:r>
      <w:r w:rsidRPr="00AF41EB">
        <w:rPr>
          <w:i/>
          <w:lang w:val="en-US"/>
        </w:rPr>
        <w:t>P</w:t>
      </w:r>
      <w:r w:rsidRPr="00AF41EB">
        <w:rPr>
          <w:i/>
          <w:vertAlign w:val="subscript"/>
          <w:lang w:val="en-US"/>
        </w:rPr>
        <w:t>ob</w:t>
      </w:r>
      <w:r w:rsidRPr="001257D7">
        <w:rPr>
          <w:lang w:val="en-US"/>
        </w:rPr>
        <w:t xml:space="preserve">, the probability a RAS observation receives interference for a particular value of </w:t>
      </w:r>
      <w:r w:rsidRPr="00AF41EB">
        <w:rPr>
          <w:i/>
          <w:lang w:val="en-US"/>
        </w:rPr>
        <w:t>X</w:t>
      </w:r>
      <w:r w:rsidRPr="001257D7">
        <w:rPr>
          <w:lang w:val="en-US"/>
        </w:rPr>
        <w:t>.</w:t>
      </w:r>
    </w:p>
    <w:p w:rsidR="0026204C" w:rsidRPr="001257D7" w:rsidRDefault="0026204C" w:rsidP="0026204C">
      <w:pPr>
        <w:pStyle w:val="enumlev1"/>
        <w:rPr>
          <w:lang w:val="en-US"/>
        </w:rPr>
      </w:pPr>
      <w:r>
        <w:rPr>
          <w:lang w:val="en-US"/>
        </w:rPr>
        <w:t xml:space="preserve">Step </w:t>
      </w:r>
      <w:r w:rsidRPr="001257D7">
        <w:rPr>
          <w:lang w:val="en-US"/>
        </w:rPr>
        <w:t>1</w:t>
      </w:r>
      <w:r>
        <w:rPr>
          <w:lang w:val="en-US"/>
        </w:rPr>
        <w:t>:</w:t>
      </w:r>
      <w:r w:rsidRPr="001257D7">
        <w:rPr>
          <w:lang w:val="en-US"/>
        </w:rPr>
        <w:tab/>
        <w:t xml:space="preserve">Make initial estimate of </w:t>
      </w:r>
      <w:r w:rsidRPr="00AF41EB">
        <w:rPr>
          <w:i/>
          <w:lang w:val="en-US"/>
        </w:rPr>
        <w:t>X</w:t>
      </w:r>
      <w:r w:rsidRPr="001257D7">
        <w:rPr>
          <w:vertAlign w:val="subscript"/>
          <w:lang w:val="en-US"/>
        </w:rPr>
        <w:t>1</w:t>
      </w:r>
      <w:r w:rsidRPr="001257D7">
        <w:rPr>
          <w:lang w:val="en-US"/>
        </w:rPr>
        <w:t xml:space="preserve"> (for example </w:t>
      </w:r>
      <w:r w:rsidRPr="00AF41EB">
        <w:rPr>
          <w:i/>
          <w:lang w:val="en-US"/>
        </w:rPr>
        <w:t>X</w:t>
      </w:r>
      <w:r w:rsidRPr="001257D7">
        <w:rPr>
          <w:vertAlign w:val="subscript"/>
          <w:lang w:val="en-US"/>
        </w:rPr>
        <w:t>1</w:t>
      </w:r>
      <w:r w:rsidRPr="001257D7">
        <w:rPr>
          <w:lang w:val="en-US"/>
        </w:rPr>
        <w:t xml:space="preserve"> = 200 dB).</w:t>
      </w:r>
    </w:p>
    <w:p w:rsidR="0026204C" w:rsidRPr="001257D7" w:rsidRDefault="0026204C" w:rsidP="0026204C">
      <w:pPr>
        <w:pStyle w:val="enumlev1"/>
        <w:rPr>
          <w:lang w:val="en-US"/>
        </w:rPr>
      </w:pPr>
      <w:r>
        <w:rPr>
          <w:lang w:val="en-US"/>
        </w:rPr>
        <w:t>Step 2:</w:t>
      </w:r>
      <w:r w:rsidRPr="001257D7">
        <w:rPr>
          <w:lang w:val="en-US"/>
        </w:rPr>
        <w:tab/>
        <w:t>Calculate the probability an observation receiving interference from deployment of P</w:t>
      </w:r>
      <w:r w:rsidRPr="001257D7">
        <w:rPr>
          <w:lang w:val="en-US"/>
        </w:rPr>
        <w:noBreakHyphen/>
        <w:t xml:space="preserve">MP HDFS </w:t>
      </w:r>
      <w:r w:rsidRPr="00AF41EB">
        <w:rPr>
          <w:i/>
          <w:lang w:val="en-US"/>
        </w:rPr>
        <w:t>P</w:t>
      </w:r>
      <w:r w:rsidRPr="00AF41EB">
        <w:rPr>
          <w:i/>
          <w:vertAlign w:val="subscript"/>
          <w:lang w:val="en-US"/>
        </w:rPr>
        <w:t>ob</w:t>
      </w:r>
      <w:r w:rsidRPr="001257D7">
        <w:rPr>
          <w:vertAlign w:val="subscript"/>
          <w:lang w:val="en-US"/>
        </w:rPr>
        <w:t>-1</w:t>
      </w:r>
      <w:r w:rsidRPr="001257D7">
        <w:rPr>
          <w:lang w:val="en-US"/>
        </w:rPr>
        <w:t xml:space="preserve"> = </w:t>
      </w:r>
      <w:r w:rsidRPr="00AF41EB">
        <w:rPr>
          <w:i/>
          <w:lang w:val="en-US"/>
        </w:rPr>
        <w:t>P</w:t>
      </w:r>
      <w:r w:rsidRPr="00AF41EB">
        <w:rPr>
          <w:i/>
          <w:vertAlign w:val="subscript"/>
          <w:lang w:val="en-US"/>
        </w:rPr>
        <w:t>ob</w:t>
      </w:r>
      <w:r w:rsidRPr="001257D7">
        <w:rPr>
          <w:lang w:val="en-US"/>
        </w:rPr>
        <w:t>(</w:t>
      </w:r>
      <w:r w:rsidRPr="00AF41EB">
        <w:rPr>
          <w:i/>
          <w:lang w:val="en-US"/>
        </w:rPr>
        <w:t>X</w:t>
      </w:r>
      <w:r w:rsidRPr="001257D7">
        <w:rPr>
          <w:vertAlign w:val="subscript"/>
          <w:lang w:val="en-US"/>
        </w:rPr>
        <w:t>1</w:t>
      </w:r>
      <w:r w:rsidRPr="001257D7">
        <w:rPr>
          <w:lang w:val="en-US"/>
        </w:rPr>
        <w:t xml:space="preserve">), using DA defined by locations for which the </w:t>
      </w:r>
      <w:r w:rsidRPr="00AF41EB">
        <w:rPr>
          <w:i/>
          <w:lang w:val="en-US"/>
        </w:rPr>
        <w:t>L</w:t>
      </w:r>
      <w:r w:rsidRPr="001257D7">
        <w:rPr>
          <w:vertAlign w:val="subscript"/>
          <w:lang w:val="en-US"/>
        </w:rPr>
        <w:t>452</w:t>
      </w:r>
      <w:r w:rsidRPr="001257D7">
        <w:rPr>
          <w:lang w:val="en-US"/>
        </w:rPr>
        <w:t>(10%)  </w:t>
      </w:r>
      <w:r w:rsidRPr="004101B7">
        <w:sym w:font="Symbol" w:char="F0B3"/>
      </w:r>
      <w:r w:rsidRPr="001257D7">
        <w:rPr>
          <w:lang w:val="en-US"/>
        </w:rPr>
        <w:t xml:space="preserve">  </w:t>
      </w:r>
      <w:r w:rsidRPr="00AF41EB">
        <w:rPr>
          <w:i/>
          <w:lang w:val="en-US"/>
        </w:rPr>
        <w:t>X</w:t>
      </w:r>
      <w:r w:rsidRPr="001257D7">
        <w:rPr>
          <w:vertAlign w:val="subscript"/>
          <w:lang w:val="en-US"/>
        </w:rPr>
        <w:t>1</w:t>
      </w:r>
      <w:r w:rsidRPr="001257D7">
        <w:rPr>
          <w:lang w:val="en-US"/>
        </w:rPr>
        <w:t>.</w:t>
      </w:r>
    </w:p>
    <w:p w:rsidR="0026204C" w:rsidRPr="001257D7" w:rsidRDefault="0026204C" w:rsidP="0026204C">
      <w:pPr>
        <w:pStyle w:val="enumlev1"/>
        <w:rPr>
          <w:lang w:val="en-US"/>
        </w:rPr>
      </w:pPr>
      <w:r>
        <w:rPr>
          <w:lang w:val="en-US"/>
        </w:rPr>
        <w:t>Step 3:</w:t>
      </w:r>
      <w:r w:rsidRPr="001257D7">
        <w:rPr>
          <w:lang w:val="en-US"/>
        </w:rPr>
        <w:tab/>
        <w:t xml:space="preserve">If </w:t>
      </w:r>
      <w:r w:rsidRPr="00AF41EB">
        <w:rPr>
          <w:i/>
          <w:lang w:val="en-US"/>
        </w:rPr>
        <w:t>P</w:t>
      </w:r>
      <w:r w:rsidRPr="00AF41EB">
        <w:rPr>
          <w:i/>
          <w:vertAlign w:val="subscript"/>
          <w:lang w:val="en-US"/>
        </w:rPr>
        <w:t>ob</w:t>
      </w:r>
      <w:r w:rsidRPr="001257D7">
        <w:rPr>
          <w:vertAlign w:val="subscript"/>
          <w:lang w:val="en-US"/>
        </w:rPr>
        <w:t>-1</w:t>
      </w:r>
      <w:r w:rsidRPr="001257D7">
        <w:rPr>
          <w:lang w:val="en-US"/>
        </w:rPr>
        <w:t xml:space="preserve"> &gt; 2% (the RAS threshold) then take the next estimate </w:t>
      </w:r>
      <w:r w:rsidRPr="00AF41EB">
        <w:rPr>
          <w:i/>
          <w:lang w:val="en-US"/>
        </w:rPr>
        <w:t>X</w:t>
      </w:r>
      <w:r w:rsidRPr="001257D7">
        <w:rPr>
          <w:vertAlign w:val="subscript"/>
          <w:lang w:val="en-US"/>
        </w:rPr>
        <w:t>2</w:t>
      </w:r>
      <w:r w:rsidRPr="001257D7">
        <w:rPr>
          <w:lang w:val="en-US"/>
        </w:rPr>
        <w:t xml:space="preserve"> = </w:t>
      </w:r>
      <w:r w:rsidRPr="00AF41EB">
        <w:rPr>
          <w:i/>
          <w:lang w:val="en-US"/>
        </w:rPr>
        <w:t>X</w:t>
      </w:r>
      <w:r w:rsidRPr="001257D7">
        <w:rPr>
          <w:vertAlign w:val="subscript"/>
          <w:lang w:val="en-US"/>
        </w:rPr>
        <w:t xml:space="preserve">1 </w:t>
      </w:r>
      <w:r w:rsidRPr="001257D7">
        <w:rPr>
          <w:lang w:val="en-US"/>
        </w:rPr>
        <w:t>+ 16 dB.</w:t>
      </w:r>
    </w:p>
    <w:p w:rsidR="0026204C" w:rsidRPr="001257D7" w:rsidRDefault="0026204C" w:rsidP="0026204C">
      <w:pPr>
        <w:pStyle w:val="enumlev1"/>
        <w:rPr>
          <w:lang w:val="en-US"/>
        </w:rPr>
      </w:pPr>
      <w:r>
        <w:rPr>
          <w:lang w:val="en-US"/>
        </w:rPr>
        <w:t>Step 4:</w:t>
      </w:r>
      <w:r w:rsidRPr="001257D7">
        <w:rPr>
          <w:lang w:val="en-US"/>
        </w:rPr>
        <w:tab/>
        <w:t xml:space="preserve">If </w:t>
      </w:r>
      <w:r w:rsidRPr="00AF41EB">
        <w:rPr>
          <w:i/>
          <w:lang w:val="en-US"/>
        </w:rPr>
        <w:t>P</w:t>
      </w:r>
      <w:r w:rsidRPr="00AF41EB">
        <w:rPr>
          <w:i/>
          <w:vertAlign w:val="subscript"/>
          <w:lang w:val="en-US"/>
        </w:rPr>
        <w:t>ob</w:t>
      </w:r>
      <w:r w:rsidRPr="001257D7">
        <w:rPr>
          <w:vertAlign w:val="subscript"/>
          <w:lang w:val="en-US"/>
        </w:rPr>
        <w:t>-1</w:t>
      </w:r>
      <w:r w:rsidRPr="001257D7">
        <w:rPr>
          <w:lang w:val="en-US"/>
        </w:rPr>
        <w:t xml:space="preserve"> &lt; 2% (the RAS threshold) then take the next estimate </w:t>
      </w:r>
      <w:r w:rsidRPr="00AF41EB">
        <w:rPr>
          <w:i/>
          <w:lang w:val="en-US"/>
        </w:rPr>
        <w:t>X</w:t>
      </w:r>
      <w:r w:rsidRPr="001257D7">
        <w:rPr>
          <w:vertAlign w:val="subscript"/>
          <w:lang w:val="en-US"/>
        </w:rPr>
        <w:t>2</w:t>
      </w:r>
      <w:r w:rsidRPr="001257D7">
        <w:rPr>
          <w:lang w:val="en-US"/>
        </w:rPr>
        <w:t xml:space="preserve"> = </w:t>
      </w:r>
      <w:r w:rsidRPr="00AF41EB">
        <w:rPr>
          <w:i/>
          <w:lang w:val="en-US"/>
        </w:rPr>
        <w:t>X</w:t>
      </w:r>
      <w:r w:rsidRPr="001257D7">
        <w:rPr>
          <w:vertAlign w:val="subscript"/>
          <w:lang w:val="en-US"/>
        </w:rPr>
        <w:t xml:space="preserve">1 </w:t>
      </w:r>
      <w:r w:rsidRPr="001257D7">
        <w:rPr>
          <w:lang w:val="en-US"/>
        </w:rPr>
        <w:t>– 16 dB.</w:t>
      </w:r>
    </w:p>
    <w:p w:rsidR="0026204C" w:rsidRPr="001257D7" w:rsidRDefault="0026204C" w:rsidP="0026204C">
      <w:pPr>
        <w:pStyle w:val="enumlev1"/>
        <w:rPr>
          <w:lang w:val="en-US"/>
        </w:rPr>
      </w:pPr>
      <w:r>
        <w:rPr>
          <w:lang w:val="en-US"/>
        </w:rPr>
        <w:t>Step 5:</w:t>
      </w:r>
      <w:r>
        <w:rPr>
          <w:lang w:val="en-US"/>
        </w:rPr>
        <w:tab/>
      </w:r>
      <w:r w:rsidRPr="001257D7">
        <w:rPr>
          <w:lang w:val="en-US"/>
        </w:rPr>
        <w:t xml:space="preserve">Repeat Steps 2-5 until </w:t>
      </w:r>
      <w:r w:rsidRPr="00AF41EB">
        <w:rPr>
          <w:i/>
          <w:lang w:val="en-US"/>
        </w:rPr>
        <w:t>X</w:t>
      </w:r>
      <w:r w:rsidRPr="00AF41EB">
        <w:rPr>
          <w:i/>
          <w:vertAlign w:val="subscript"/>
          <w:lang w:val="en-US"/>
        </w:rPr>
        <w:t>n</w:t>
      </w:r>
      <w:r w:rsidRPr="001257D7">
        <w:rPr>
          <w:lang w:val="en-US"/>
        </w:rPr>
        <w:t xml:space="preserve"> and </w:t>
      </w:r>
      <w:r w:rsidRPr="00AF41EB">
        <w:rPr>
          <w:i/>
          <w:lang w:val="en-US"/>
        </w:rPr>
        <w:t>X</w:t>
      </w:r>
      <w:r w:rsidRPr="00AF41EB">
        <w:rPr>
          <w:i/>
          <w:vertAlign w:val="subscript"/>
          <w:lang w:val="en-US"/>
        </w:rPr>
        <w:t>n</w:t>
      </w:r>
      <w:r w:rsidRPr="001257D7">
        <w:rPr>
          <w:vertAlign w:val="subscript"/>
          <w:lang w:val="en-US"/>
        </w:rPr>
        <w:t>+1</w:t>
      </w:r>
      <w:r w:rsidRPr="001257D7">
        <w:rPr>
          <w:lang w:val="en-US"/>
        </w:rPr>
        <w:t xml:space="preserve"> result in </w:t>
      </w:r>
      <w:r w:rsidRPr="00AF41EB">
        <w:rPr>
          <w:i/>
          <w:lang w:val="en-US"/>
        </w:rPr>
        <w:t>P</w:t>
      </w:r>
      <w:r w:rsidRPr="00AF41EB">
        <w:rPr>
          <w:i/>
          <w:vertAlign w:val="subscript"/>
          <w:lang w:val="en-US"/>
        </w:rPr>
        <w:t>ob</w:t>
      </w:r>
      <w:r w:rsidRPr="001257D7">
        <w:rPr>
          <w:vertAlign w:val="subscript"/>
          <w:lang w:val="en-US"/>
        </w:rPr>
        <w:t>-</w:t>
      </w:r>
      <w:r w:rsidRPr="00AF41EB">
        <w:rPr>
          <w:i/>
          <w:vertAlign w:val="subscript"/>
          <w:lang w:val="en-US"/>
        </w:rPr>
        <w:t>n</w:t>
      </w:r>
      <w:r w:rsidRPr="001257D7">
        <w:rPr>
          <w:lang w:val="en-US"/>
        </w:rPr>
        <w:t xml:space="preserve"> and </w:t>
      </w:r>
      <w:r w:rsidRPr="00AF41EB">
        <w:rPr>
          <w:i/>
          <w:lang w:val="en-US"/>
        </w:rPr>
        <w:t>P</w:t>
      </w:r>
      <w:r w:rsidRPr="00AF41EB">
        <w:rPr>
          <w:i/>
          <w:vertAlign w:val="subscript"/>
          <w:lang w:val="en-US"/>
        </w:rPr>
        <w:t>ob</w:t>
      </w:r>
      <w:r w:rsidRPr="001257D7">
        <w:rPr>
          <w:vertAlign w:val="subscript"/>
          <w:lang w:val="en-US"/>
        </w:rPr>
        <w:t>-</w:t>
      </w:r>
      <w:r w:rsidRPr="00AF41EB">
        <w:rPr>
          <w:i/>
          <w:vertAlign w:val="subscript"/>
          <w:lang w:val="en-US"/>
        </w:rPr>
        <w:t>n</w:t>
      </w:r>
      <w:r w:rsidRPr="001257D7">
        <w:rPr>
          <w:vertAlign w:val="subscript"/>
          <w:lang w:val="en-US"/>
        </w:rPr>
        <w:t>+1</w:t>
      </w:r>
      <w:r w:rsidRPr="001257D7">
        <w:rPr>
          <w:lang w:val="en-US"/>
        </w:rPr>
        <w:t xml:space="preserve"> that bracket the required threshold of 2%.</w:t>
      </w:r>
    </w:p>
    <w:p w:rsidR="0026204C" w:rsidRPr="001257D7" w:rsidRDefault="0026204C" w:rsidP="0026204C">
      <w:pPr>
        <w:pStyle w:val="enumlev1"/>
        <w:rPr>
          <w:lang w:val="en-US"/>
        </w:rPr>
      </w:pPr>
      <w:r>
        <w:rPr>
          <w:lang w:val="en-US"/>
        </w:rPr>
        <w:t>Step 6:</w:t>
      </w:r>
      <w:r w:rsidRPr="001257D7">
        <w:rPr>
          <w:lang w:val="en-US"/>
        </w:rPr>
        <w:tab/>
        <w:t xml:space="preserve">Binary chop </w:t>
      </w:r>
      <w:r w:rsidRPr="00AF41EB">
        <w:rPr>
          <w:i/>
          <w:lang w:val="en-US"/>
        </w:rPr>
        <w:t>X</w:t>
      </w:r>
      <w:r w:rsidRPr="00AF41EB">
        <w:rPr>
          <w:i/>
          <w:vertAlign w:val="subscript"/>
          <w:lang w:val="en-US"/>
        </w:rPr>
        <w:t>n</w:t>
      </w:r>
      <w:r w:rsidRPr="001257D7">
        <w:rPr>
          <w:lang w:val="en-US"/>
        </w:rPr>
        <w:t xml:space="preserve"> and </w:t>
      </w:r>
      <w:r w:rsidRPr="00AF41EB">
        <w:rPr>
          <w:i/>
          <w:lang w:val="en-US"/>
        </w:rPr>
        <w:t>X</w:t>
      </w:r>
      <w:r w:rsidRPr="00AF41EB">
        <w:rPr>
          <w:i/>
          <w:vertAlign w:val="subscript"/>
          <w:lang w:val="en-US"/>
        </w:rPr>
        <w:t>n</w:t>
      </w:r>
      <w:r w:rsidRPr="001257D7">
        <w:rPr>
          <w:vertAlign w:val="subscript"/>
          <w:lang w:val="en-US"/>
        </w:rPr>
        <w:t>+1</w:t>
      </w:r>
      <w:r w:rsidRPr="001257D7">
        <w:rPr>
          <w:lang w:val="en-US"/>
        </w:rPr>
        <w:t xml:space="preserve"> until the difference between the two is 1 dB i.e. </w:t>
      </w:r>
      <w:r w:rsidRPr="004101B7">
        <w:rPr>
          <w:position w:val="-14"/>
        </w:rPr>
        <w:object w:dxaOrig="1420" w:dyaOrig="400">
          <v:shape id="_x0000_i1038" type="#_x0000_t75" style="width:70.85pt;height:20.15pt" o:ole="" fillcolor="window">
            <v:imagedata r:id="rId33" o:title=""/>
          </v:shape>
          <o:OLEObject Type="Embed" ProgID="Equation.3" ShapeID="_x0000_i1038" DrawAspect="Content" ObjectID="_1573890253" r:id="rId34"/>
        </w:object>
      </w:r>
      <w:r w:rsidRPr="001257D7">
        <w:rPr>
          <w:lang w:val="en-US"/>
        </w:rPr>
        <w:t>dB.</w:t>
      </w:r>
    </w:p>
    <w:p w:rsidR="0026204C" w:rsidRPr="001257D7" w:rsidRDefault="0026204C" w:rsidP="0026204C">
      <w:pPr>
        <w:pStyle w:val="enumlev1"/>
        <w:rPr>
          <w:lang w:val="en-US"/>
        </w:rPr>
      </w:pPr>
      <w:r>
        <w:rPr>
          <w:lang w:val="en-US"/>
        </w:rPr>
        <w:t>Step 7:</w:t>
      </w:r>
      <w:r w:rsidRPr="001257D7">
        <w:rPr>
          <w:lang w:val="en-US"/>
        </w:rPr>
        <w:t xml:space="preserve">The result is the greater of </w:t>
      </w:r>
      <w:r w:rsidRPr="00AF41EB">
        <w:rPr>
          <w:i/>
          <w:lang w:val="en-US"/>
        </w:rPr>
        <w:t>X</w:t>
      </w:r>
      <w:r w:rsidRPr="00AF41EB">
        <w:rPr>
          <w:i/>
          <w:vertAlign w:val="subscript"/>
          <w:lang w:val="en-US"/>
        </w:rPr>
        <w:t>n</w:t>
      </w:r>
      <w:r w:rsidRPr="001257D7">
        <w:rPr>
          <w:lang w:val="en-US"/>
        </w:rPr>
        <w:t xml:space="preserve"> and </w:t>
      </w:r>
      <w:r w:rsidRPr="00AF41EB">
        <w:rPr>
          <w:i/>
          <w:lang w:val="en-US"/>
        </w:rPr>
        <w:t>X</w:t>
      </w:r>
      <w:r w:rsidRPr="00AF41EB">
        <w:rPr>
          <w:i/>
          <w:vertAlign w:val="subscript"/>
          <w:lang w:val="en-US"/>
        </w:rPr>
        <w:t>n</w:t>
      </w:r>
      <w:r w:rsidRPr="001257D7">
        <w:rPr>
          <w:vertAlign w:val="subscript"/>
          <w:lang w:val="en-US"/>
        </w:rPr>
        <w:t>+1</w:t>
      </w:r>
      <w:r w:rsidRPr="001257D7">
        <w:rPr>
          <w:lang w:val="en-US"/>
        </w:rPr>
        <w:t xml:space="preserve"> i.e. the one for which the </w:t>
      </w:r>
      <w:r w:rsidRPr="00AF41EB">
        <w:rPr>
          <w:i/>
          <w:lang w:val="en-US"/>
        </w:rPr>
        <w:t>P</w:t>
      </w:r>
      <w:r w:rsidRPr="00AF41EB">
        <w:rPr>
          <w:i/>
          <w:vertAlign w:val="subscript"/>
          <w:lang w:val="en-US"/>
        </w:rPr>
        <w:t>ob</w:t>
      </w:r>
      <w:r w:rsidRPr="001257D7">
        <w:rPr>
          <w:lang w:val="en-US"/>
        </w:rPr>
        <w:t xml:space="preserve"> &lt; 2%.</w:t>
      </w:r>
    </w:p>
    <w:p w:rsidR="0026204C" w:rsidRPr="001E7ACC" w:rsidRDefault="0026204C" w:rsidP="0026204C">
      <w:pPr>
        <w:pStyle w:val="Note"/>
        <w:keepNext/>
        <w:keepLines/>
        <w:rPr>
          <w:lang w:val="en-US"/>
        </w:rPr>
      </w:pPr>
      <w:r w:rsidRPr="001E7ACC">
        <w:rPr>
          <w:lang w:val="en-US"/>
        </w:rPr>
        <w:lastRenderedPageBreak/>
        <w:t>NOTES:</w:t>
      </w:r>
    </w:p>
    <w:p w:rsidR="0026204C" w:rsidRPr="001E7ACC" w:rsidRDefault="0026204C" w:rsidP="0026204C">
      <w:pPr>
        <w:pStyle w:val="Note"/>
        <w:keepNext/>
        <w:keepLines/>
        <w:rPr>
          <w:lang w:val="en-US"/>
        </w:rPr>
      </w:pPr>
      <w:r w:rsidRPr="001E7ACC">
        <w:rPr>
          <w:lang w:val="en-US"/>
        </w:rPr>
        <w:t>a)</w:t>
      </w:r>
      <w:r w:rsidRPr="001E7ACC">
        <w:rPr>
          <w:lang w:val="en-US"/>
        </w:rPr>
        <w:tab/>
        <w:t xml:space="preserve">Steps of less than or greater than 16 dB maybe used to search for a bracketed pair of </w:t>
      </w:r>
      <w:r w:rsidRPr="001E7ACC">
        <w:rPr>
          <w:i/>
          <w:lang w:val="en-US"/>
        </w:rPr>
        <w:t>X</w:t>
      </w:r>
      <w:r w:rsidRPr="001E7ACC">
        <w:rPr>
          <w:i/>
          <w:vertAlign w:val="subscript"/>
          <w:lang w:val="en-US"/>
        </w:rPr>
        <w:t>n</w:t>
      </w:r>
      <w:r w:rsidRPr="001E7ACC">
        <w:rPr>
          <w:lang w:val="en-US"/>
        </w:rPr>
        <w:t xml:space="preserve"> if applicable.</w:t>
      </w:r>
    </w:p>
    <w:p w:rsidR="0026204C" w:rsidRPr="001E7ACC" w:rsidRDefault="0026204C" w:rsidP="0026204C">
      <w:pPr>
        <w:pStyle w:val="Note"/>
        <w:rPr>
          <w:lang w:val="en-US"/>
        </w:rPr>
      </w:pPr>
      <w:r w:rsidRPr="001E7ACC">
        <w:rPr>
          <w:lang w:val="en-US"/>
        </w:rPr>
        <w:t>b)</w:t>
      </w:r>
      <w:r w:rsidRPr="001E7ACC">
        <w:rPr>
          <w:lang w:val="en-US"/>
        </w:rPr>
        <w:tab/>
        <w:t xml:space="preserve">While it is feasible to continue iterating such that the difference between </w:t>
      </w:r>
      <w:r w:rsidRPr="001E7ACC">
        <w:rPr>
          <w:i/>
          <w:lang w:val="en-US"/>
        </w:rPr>
        <w:t>X</w:t>
      </w:r>
      <w:r w:rsidRPr="001E7ACC">
        <w:rPr>
          <w:i/>
          <w:vertAlign w:val="subscript"/>
          <w:lang w:val="en-US"/>
        </w:rPr>
        <w:t>N</w:t>
      </w:r>
      <w:r w:rsidRPr="001E7ACC">
        <w:rPr>
          <w:lang w:val="en-US"/>
        </w:rPr>
        <w:t xml:space="preserve"> and </w:t>
      </w:r>
      <w:r w:rsidRPr="001E7ACC">
        <w:rPr>
          <w:i/>
          <w:lang w:val="en-US"/>
        </w:rPr>
        <w:t>X</w:t>
      </w:r>
      <w:r w:rsidRPr="001E7ACC">
        <w:rPr>
          <w:i/>
          <w:vertAlign w:val="subscript"/>
          <w:lang w:val="en-US"/>
        </w:rPr>
        <w:t>n</w:t>
      </w:r>
      <w:r w:rsidRPr="001E7ACC">
        <w:rPr>
          <w:vertAlign w:val="subscript"/>
          <w:lang w:val="en-US"/>
        </w:rPr>
        <w:t>+1</w:t>
      </w:r>
      <w:r w:rsidRPr="001E7ACC">
        <w:rPr>
          <w:lang w:val="en-US"/>
        </w:rPr>
        <w:t xml:space="preserve"> is less than 1 dB, it should be noted that there are limits to the accuracy of the Recommendation ITU</w:t>
      </w:r>
      <w:r w:rsidRPr="001E7ACC">
        <w:rPr>
          <w:lang w:val="en-US"/>
        </w:rPr>
        <w:noBreakHyphen/>
        <w:t>R P.452 propagation model.</w:t>
      </w:r>
    </w:p>
    <w:p w:rsidR="0026204C" w:rsidRPr="001257D7" w:rsidRDefault="0026204C" w:rsidP="0026204C">
      <w:pPr>
        <w:pStyle w:val="Heading1"/>
        <w:spacing w:before="240"/>
        <w:ind w:left="792" w:hanging="792"/>
        <w:rPr>
          <w:lang w:val="en-US"/>
        </w:rPr>
      </w:pPr>
      <w:r w:rsidRPr="001257D7">
        <w:rPr>
          <w:lang w:val="en-US"/>
        </w:rPr>
        <w:t>3</w:t>
      </w:r>
      <w:r w:rsidRPr="001257D7">
        <w:rPr>
          <w:lang w:val="en-US"/>
        </w:rPr>
        <w:tab/>
        <w:t>Types of EZ</w:t>
      </w:r>
    </w:p>
    <w:p w:rsidR="0026204C" w:rsidRPr="001257D7" w:rsidRDefault="0026204C" w:rsidP="0026204C">
      <w:pPr>
        <w:pStyle w:val="Heading2"/>
        <w:ind w:left="792" w:hanging="792"/>
        <w:rPr>
          <w:lang w:val="en-US"/>
        </w:rPr>
      </w:pPr>
      <w:r w:rsidRPr="001257D7">
        <w:rPr>
          <w:lang w:val="en-US"/>
        </w:rPr>
        <w:t>3.1</w:t>
      </w:r>
      <w:r w:rsidRPr="001257D7">
        <w:rPr>
          <w:lang w:val="en-US"/>
        </w:rPr>
        <w:tab/>
        <w:t>P-MP HDFS reference models</w:t>
      </w:r>
    </w:p>
    <w:p w:rsidR="0026204C" w:rsidRPr="001257D7" w:rsidRDefault="0026204C" w:rsidP="0026204C">
      <w:pPr>
        <w:rPr>
          <w:lang w:val="en-US"/>
        </w:rPr>
      </w:pPr>
      <w:r w:rsidRPr="001257D7">
        <w:rPr>
          <w:lang w:val="en-US"/>
        </w:rPr>
        <w:t xml:space="preserve">The size of the EZ will depend upon the P-MP HDFS reference model as specified via the a.e.i.r.p. distribution and antenna height. The </w:t>
      </w:r>
      <w:r w:rsidRPr="001E7ACC">
        <w:rPr>
          <w:i/>
          <w:lang w:val="en-US"/>
        </w:rPr>
        <w:t>L</w:t>
      </w:r>
      <w:r w:rsidRPr="001257D7">
        <w:rPr>
          <w:vertAlign w:val="subscript"/>
          <w:lang w:val="en-US"/>
        </w:rPr>
        <w:t xml:space="preserve">452 </w:t>
      </w:r>
      <w:r w:rsidRPr="001257D7">
        <w:rPr>
          <w:lang w:val="en-US"/>
        </w:rPr>
        <w:t>(10%) uses this height, and the EZ is valid for antennas less than or equal to this height.</w:t>
      </w:r>
    </w:p>
    <w:p w:rsidR="0026204C" w:rsidRPr="001257D7" w:rsidRDefault="0026204C" w:rsidP="0026204C">
      <w:pPr>
        <w:rPr>
          <w:lang w:val="en-US"/>
        </w:rPr>
      </w:pPr>
      <w:r w:rsidRPr="001257D7">
        <w:rPr>
          <w:lang w:val="en-US"/>
        </w:rPr>
        <w:t>Within the band a number of different P-MP HDFS reference models could be considered, for example considering:</w:t>
      </w:r>
    </w:p>
    <w:p w:rsidR="0026204C" w:rsidRPr="001257D7" w:rsidRDefault="0026204C" w:rsidP="0026204C">
      <w:pPr>
        <w:pStyle w:val="enumlev1"/>
        <w:rPr>
          <w:lang w:val="en-US"/>
        </w:rPr>
      </w:pPr>
      <w:r>
        <w:rPr>
          <w:lang w:val="en-US"/>
        </w:rPr>
        <w:t>–</w:t>
      </w:r>
      <w:r w:rsidRPr="001257D7">
        <w:rPr>
          <w:lang w:val="en-US"/>
        </w:rPr>
        <w:tab/>
        <w:t>architecture: point-to-multipoint (P-MP) or multi point-to-multipoint (MP-MP);</w:t>
      </w:r>
    </w:p>
    <w:p w:rsidR="0026204C" w:rsidRPr="001257D7" w:rsidRDefault="0026204C" w:rsidP="0026204C">
      <w:pPr>
        <w:pStyle w:val="enumlev1"/>
        <w:rPr>
          <w:lang w:val="en-US"/>
        </w:rPr>
      </w:pPr>
      <w:r>
        <w:rPr>
          <w:lang w:val="en-US"/>
        </w:rPr>
        <w:t>–</w:t>
      </w:r>
      <w:r w:rsidRPr="001257D7">
        <w:rPr>
          <w:lang w:val="en-US"/>
        </w:rPr>
        <w:tab/>
        <w:t>direction: uplink (UL) or downlink (DL);</w:t>
      </w:r>
    </w:p>
    <w:p w:rsidR="0026204C" w:rsidRPr="001257D7" w:rsidRDefault="0026204C" w:rsidP="0026204C">
      <w:pPr>
        <w:pStyle w:val="enumlev1"/>
        <w:rPr>
          <w:lang w:val="en-US"/>
        </w:rPr>
      </w:pPr>
      <w:r>
        <w:rPr>
          <w:lang w:val="en-US"/>
        </w:rPr>
        <w:t>–</w:t>
      </w:r>
      <w:r w:rsidRPr="001257D7">
        <w:rPr>
          <w:lang w:val="en-US"/>
        </w:rPr>
        <w:tab/>
        <w:t>environment: high density urban or low density rural.</w:t>
      </w:r>
    </w:p>
    <w:p w:rsidR="0026204C" w:rsidRDefault="0026204C" w:rsidP="0026204C">
      <w:pPr>
        <w:rPr>
          <w:lang w:val="en-US"/>
        </w:rPr>
      </w:pPr>
      <w:r w:rsidRPr="001257D7">
        <w:rPr>
          <w:lang w:val="en-US"/>
        </w:rPr>
        <w:t>Each reference model would result in different sizes of EZ, so there could be a set as in Table 7.</w:t>
      </w:r>
    </w:p>
    <w:p w:rsidR="0026204C" w:rsidRPr="001257D7" w:rsidRDefault="0026204C" w:rsidP="0026204C">
      <w:pPr>
        <w:rPr>
          <w:sz w:val="16"/>
          <w:lang w:val="en-US"/>
        </w:rPr>
      </w:pPr>
    </w:p>
    <w:p w:rsidR="0026204C" w:rsidRPr="001E7ACC" w:rsidRDefault="0026204C" w:rsidP="0026204C">
      <w:pPr>
        <w:pStyle w:val="TableNo"/>
        <w:rPr>
          <w:lang w:val="en-US"/>
        </w:rPr>
      </w:pPr>
      <w:r w:rsidRPr="001E7ACC">
        <w:rPr>
          <w:lang w:val="en-US"/>
        </w:rPr>
        <w:t>TABLE 7</w:t>
      </w:r>
    </w:p>
    <w:p w:rsidR="0026204C" w:rsidRPr="001E7ACC" w:rsidRDefault="0026204C" w:rsidP="0026204C">
      <w:pPr>
        <w:pStyle w:val="Tabletitle"/>
        <w:rPr>
          <w:lang w:val="en-US"/>
        </w:rPr>
      </w:pPr>
      <w:r w:rsidRPr="001E7ACC">
        <w:rPr>
          <w:lang w:val="en-US"/>
        </w:rPr>
        <w:t>Set of EZs for set of P-MP HDFS reference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6204C" w:rsidRPr="004101B7" w:rsidTr="00247186">
        <w:tblPrEx>
          <w:tblCellMar>
            <w:top w:w="0" w:type="dxa"/>
            <w:bottom w:w="0" w:type="dxa"/>
          </w:tblCellMar>
        </w:tblPrEx>
        <w:trPr>
          <w:jc w:val="center"/>
        </w:trPr>
        <w:tc>
          <w:tcPr>
            <w:tcW w:w="2835" w:type="dxa"/>
          </w:tcPr>
          <w:p w:rsidR="0026204C" w:rsidRPr="004101B7" w:rsidRDefault="0026204C" w:rsidP="00247186">
            <w:pPr>
              <w:pStyle w:val="TableHead0"/>
            </w:pPr>
            <w:r w:rsidRPr="004101B7">
              <w:t>P-MP HDFS system</w:t>
            </w:r>
          </w:p>
        </w:tc>
        <w:tc>
          <w:tcPr>
            <w:tcW w:w="2835" w:type="dxa"/>
          </w:tcPr>
          <w:p w:rsidR="0026204C" w:rsidRPr="004101B7" w:rsidRDefault="0026204C" w:rsidP="00247186">
            <w:pPr>
              <w:pStyle w:val="TableHead0"/>
            </w:pPr>
            <w:r w:rsidRPr="004101B7">
              <w:t>EZ</w:t>
            </w:r>
          </w:p>
        </w:tc>
        <w:tc>
          <w:tcPr>
            <w:tcW w:w="2835" w:type="dxa"/>
          </w:tcPr>
          <w:p w:rsidR="0026204C" w:rsidRPr="004101B7" w:rsidRDefault="0026204C" w:rsidP="00247186">
            <w:pPr>
              <w:pStyle w:val="TableHead0"/>
            </w:pPr>
            <w:r w:rsidRPr="004101B7">
              <w:t>Maximum height</w:t>
            </w:r>
          </w:p>
        </w:tc>
      </w:tr>
      <w:tr w:rsidR="0026204C" w:rsidRPr="004101B7" w:rsidTr="00247186">
        <w:tblPrEx>
          <w:tblCellMar>
            <w:top w:w="0" w:type="dxa"/>
            <w:bottom w:w="0" w:type="dxa"/>
          </w:tblCellMar>
        </w:tblPrEx>
        <w:trPr>
          <w:jc w:val="center"/>
        </w:trPr>
        <w:tc>
          <w:tcPr>
            <w:tcW w:w="2835" w:type="dxa"/>
          </w:tcPr>
          <w:p w:rsidR="0026204C" w:rsidRPr="004101B7" w:rsidRDefault="0026204C" w:rsidP="00247186">
            <w:pPr>
              <w:pStyle w:val="TableText0"/>
              <w:jc w:val="center"/>
            </w:pPr>
            <w:r w:rsidRPr="004101B7">
              <w:t>Reference model-1</w:t>
            </w:r>
          </w:p>
        </w:tc>
        <w:tc>
          <w:tcPr>
            <w:tcW w:w="2835" w:type="dxa"/>
          </w:tcPr>
          <w:p w:rsidR="0026204C" w:rsidRPr="004101B7" w:rsidRDefault="0026204C" w:rsidP="00247186">
            <w:pPr>
              <w:pStyle w:val="TableText0"/>
              <w:jc w:val="center"/>
            </w:pPr>
            <w:r w:rsidRPr="004101B7">
              <w:t xml:space="preserve">EZ: </w:t>
            </w:r>
            <w:r w:rsidRPr="001E7ACC">
              <w:rPr>
                <w:i/>
              </w:rPr>
              <w:t>L</w:t>
            </w:r>
            <w:r w:rsidRPr="004101B7">
              <w:rPr>
                <w:vertAlign w:val="subscript"/>
              </w:rPr>
              <w:t>452</w:t>
            </w:r>
            <w:r w:rsidRPr="004101B7">
              <w:t xml:space="preserve">(10%) </w:t>
            </w:r>
            <w:r w:rsidRPr="004101B7">
              <w:sym w:font="Symbol" w:char="F0B3"/>
            </w:r>
            <w:r w:rsidRPr="004101B7">
              <w:t xml:space="preserve"> </w:t>
            </w:r>
            <w:r w:rsidRPr="001E7ACC">
              <w:rPr>
                <w:i/>
              </w:rPr>
              <w:t>X</w:t>
            </w:r>
            <w:r w:rsidRPr="004101B7">
              <w:rPr>
                <w:vertAlign w:val="subscript"/>
              </w:rPr>
              <w:t>1</w:t>
            </w:r>
          </w:p>
        </w:tc>
        <w:tc>
          <w:tcPr>
            <w:tcW w:w="2835" w:type="dxa"/>
          </w:tcPr>
          <w:p w:rsidR="0026204C" w:rsidRPr="004101B7" w:rsidRDefault="0026204C" w:rsidP="00247186">
            <w:pPr>
              <w:pStyle w:val="TableText0"/>
              <w:jc w:val="center"/>
            </w:pPr>
            <w:r w:rsidRPr="004101B7">
              <w:t xml:space="preserve">Height </w:t>
            </w:r>
            <w:r w:rsidRPr="004101B7">
              <w:sym w:font="Symbol" w:char="F0A3"/>
            </w:r>
            <w:r w:rsidRPr="004101B7">
              <w:t xml:space="preserve"> </w:t>
            </w:r>
            <w:r w:rsidRPr="001E7ACC">
              <w:rPr>
                <w:i/>
              </w:rPr>
              <w:t>H</w:t>
            </w:r>
            <w:r w:rsidRPr="004101B7">
              <w:rPr>
                <w:vertAlign w:val="subscript"/>
              </w:rPr>
              <w:t>1</w:t>
            </w:r>
          </w:p>
        </w:tc>
      </w:tr>
      <w:tr w:rsidR="0026204C" w:rsidRPr="004101B7" w:rsidTr="00247186">
        <w:tblPrEx>
          <w:tblCellMar>
            <w:top w:w="0" w:type="dxa"/>
            <w:bottom w:w="0" w:type="dxa"/>
          </w:tblCellMar>
        </w:tblPrEx>
        <w:trPr>
          <w:jc w:val="center"/>
        </w:trPr>
        <w:tc>
          <w:tcPr>
            <w:tcW w:w="2835" w:type="dxa"/>
          </w:tcPr>
          <w:p w:rsidR="0026204C" w:rsidRPr="004101B7" w:rsidRDefault="0026204C" w:rsidP="00247186">
            <w:pPr>
              <w:pStyle w:val="TableText0"/>
              <w:jc w:val="center"/>
            </w:pPr>
            <w:r w:rsidRPr="004101B7">
              <w:t>:</w:t>
            </w:r>
          </w:p>
        </w:tc>
        <w:tc>
          <w:tcPr>
            <w:tcW w:w="2835" w:type="dxa"/>
          </w:tcPr>
          <w:p w:rsidR="0026204C" w:rsidRPr="004101B7" w:rsidRDefault="0026204C" w:rsidP="00247186">
            <w:pPr>
              <w:pStyle w:val="TableText0"/>
              <w:jc w:val="center"/>
            </w:pPr>
            <w:r w:rsidRPr="004101B7">
              <w:t>:</w:t>
            </w:r>
          </w:p>
        </w:tc>
        <w:tc>
          <w:tcPr>
            <w:tcW w:w="2835" w:type="dxa"/>
          </w:tcPr>
          <w:p w:rsidR="0026204C" w:rsidRPr="004101B7" w:rsidRDefault="0026204C" w:rsidP="00247186">
            <w:pPr>
              <w:pStyle w:val="TableText0"/>
              <w:jc w:val="center"/>
            </w:pPr>
            <w:r w:rsidRPr="004101B7">
              <w:t>:</w:t>
            </w:r>
          </w:p>
        </w:tc>
      </w:tr>
      <w:tr w:rsidR="0026204C" w:rsidRPr="004101B7" w:rsidTr="00247186">
        <w:tblPrEx>
          <w:tblCellMar>
            <w:top w:w="0" w:type="dxa"/>
            <w:bottom w:w="0" w:type="dxa"/>
          </w:tblCellMar>
        </w:tblPrEx>
        <w:trPr>
          <w:jc w:val="center"/>
        </w:trPr>
        <w:tc>
          <w:tcPr>
            <w:tcW w:w="2835" w:type="dxa"/>
          </w:tcPr>
          <w:p w:rsidR="0026204C" w:rsidRPr="004101B7" w:rsidRDefault="0026204C" w:rsidP="00247186">
            <w:pPr>
              <w:pStyle w:val="TableText0"/>
              <w:jc w:val="center"/>
            </w:pPr>
            <w:r w:rsidRPr="004101B7">
              <w:t>Reference model-</w:t>
            </w:r>
            <w:r w:rsidRPr="00DF7446">
              <w:rPr>
                <w:i/>
              </w:rPr>
              <w:t>n</w:t>
            </w:r>
          </w:p>
        </w:tc>
        <w:tc>
          <w:tcPr>
            <w:tcW w:w="2835" w:type="dxa"/>
          </w:tcPr>
          <w:p w:rsidR="0026204C" w:rsidRPr="004101B7" w:rsidRDefault="0026204C" w:rsidP="00247186">
            <w:pPr>
              <w:pStyle w:val="TableText0"/>
              <w:jc w:val="center"/>
            </w:pPr>
            <w:r w:rsidRPr="004101B7">
              <w:t xml:space="preserve">EZ: </w:t>
            </w:r>
            <w:r w:rsidRPr="00DF7446">
              <w:rPr>
                <w:i/>
              </w:rPr>
              <w:t>L</w:t>
            </w:r>
            <w:r w:rsidRPr="004101B7">
              <w:rPr>
                <w:vertAlign w:val="subscript"/>
              </w:rPr>
              <w:t>452</w:t>
            </w:r>
            <w:r w:rsidRPr="004101B7">
              <w:t xml:space="preserve">(10%) </w:t>
            </w:r>
            <w:r w:rsidRPr="004101B7">
              <w:sym w:font="Symbol" w:char="F0B3"/>
            </w:r>
            <w:r w:rsidRPr="004101B7">
              <w:t xml:space="preserve"> X</w:t>
            </w:r>
            <w:r w:rsidRPr="004101B7">
              <w:rPr>
                <w:vertAlign w:val="subscript"/>
              </w:rPr>
              <w:t>n</w:t>
            </w:r>
          </w:p>
        </w:tc>
        <w:tc>
          <w:tcPr>
            <w:tcW w:w="2835" w:type="dxa"/>
          </w:tcPr>
          <w:p w:rsidR="0026204C" w:rsidRPr="004101B7" w:rsidRDefault="0026204C" w:rsidP="00247186">
            <w:pPr>
              <w:pStyle w:val="TableText0"/>
              <w:jc w:val="center"/>
            </w:pPr>
            <w:r w:rsidRPr="004101B7">
              <w:t xml:space="preserve">Height </w:t>
            </w:r>
            <w:r w:rsidRPr="004101B7">
              <w:sym w:font="Symbol" w:char="F0A3"/>
            </w:r>
            <w:r w:rsidRPr="004101B7">
              <w:t xml:space="preserve"> </w:t>
            </w:r>
            <w:r w:rsidRPr="00DF7446">
              <w:rPr>
                <w:i/>
              </w:rPr>
              <w:t>H</w:t>
            </w:r>
            <w:r w:rsidRPr="00DF7446">
              <w:rPr>
                <w:i/>
                <w:vertAlign w:val="subscript"/>
              </w:rPr>
              <w:t>n</w:t>
            </w:r>
          </w:p>
        </w:tc>
      </w:tr>
    </w:tbl>
    <w:p w:rsidR="0026204C" w:rsidRDefault="0026204C" w:rsidP="0026204C">
      <w:pPr>
        <w:pStyle w:val="Tablefin"/>
      </w:pPr>
    </w:p>
    <w:p w:rsidR="0026204C" w:rsidRPr="002D1788" w:rsidRDefault="0026204C" w:rsidP="0026204C">
      <w:pPr>
        <w:rPr>
          <w:lang w:val="en-GB"/>
        </w:rPr>
      </w:pPr>
    </w:p>
    <w:p w:rsidR="0026204C" w:rsidRPr="001257D7" w:rsidRDefault="0026204C" w:rsidP="0026204C">
      <w:pPr>
        <w:rPr>
          <w:lang w:val="en-US"/>
        </w:rPr>
      </w:pPr>
      <w:r w:rsidRPr="001257D7">
        <w:rPr>
          <w:lang w:val="en-US"/>
        </w:rPr>
        <w:t>The RAS site could be protected either by using the largest EZ size and associated height or having each reference model having its own EZ (e.g. band segmentation). To be effective, each EZ should be associated with the assumptions in the reference models used to derive the a.e.i.r.p.s.</w:t>
      </w:r>
    </w:p>
    <w:p w:rsidR="0026204C" w:rsidRPr="001257D7" w:rsidRDefault="0026204C" w:rsidP="0026204C">
      <w:pPr>
        <w:pStyle w:val="Heading2"/>
        <w:rPr>
          <w:lang w:val="en-US"/>
        </w:rPr>
      </w:pPr>
      <w:r w:rsidRPr="001257D7">
        <w:rPr>
          <w:lang w:val="en-US"/>
        </w:rPr>
        <w:t>3.2</w:t>
      </w:r>
      <w:r w:rsidRPr="001257D7">
        <w:rPr>
          <w:lang w:val="en-US"/>
        </w:rPr>
        <w:tab/>
        <w:t>Demographics-based EZs</w:t>
      </w:r>
    </w:p>
    <w:p w:rsidR="0026204C" w:rsidRPr="001257D7" w:rsidRDefault="0026204C" w:rsidP="0026204C">
      <w:pPr>
        <w:rPr>
          <w:lang w:val="en-US"/>
        </w:rPr>
      </w:pPr>
      <w:r w:rsidRPr="001257D7">
        <w:rPr>
          <w:lang w:val="en-US"/>
        </w:rPr>
        <w:t>The deployment area (DA) discussed above assumed uniform distribution of a single reference model around the RAS site. This can lead to conservative situations</w:t>
      </w:r>
      <w:r>
        <w:rPr>
          <w:lang w:val="en-US"/>
        </w:rPr>
        <w:t> –</w:t>
      </w:r>
      <w:r w:rsidRPr="001257D7">
        <w:rPr>
          <w:lang w:val="en-US"/>
        </w:rPr>
        <w:t xml:space="preserve"> for example it could result in deployment of P-MP HDFS stations in mountainous areas. These locations, which are unlikely to provide a market for P-MP HDFS operators, could produce high levels of interference if there was line-of-sight to the RAS site.</w:t>
      </w:r>
    </w:p>
    <w:p w:rsidR="0026204C" w:rsidRPr="001257D7" w:rsidRDefault="0026204C" w:rsidP="0026204C">
      <w:pPr>
        <w:rPr>
          <w:lang w:val="en-US"/>
        </w:rPr>
      </w:pPr>
      <w:r w:rsidRPr="001257D7">
        <w:rPr>
          <w:lang w:val="en-US"/>
        </w:rPr>
        <w:t xml:space="preserve">Therefore it can be more realistic to exclude locations where no P-MP HDFS stations are planned and to use reference models that vary depending upon location. </w:t>
      </w:r>
    </w:p>
    <w:p w:rsidR="0026204C" w:rsidRPr="001E7ACC" w:rsidRDefault="0026204C" w:rsidP="0026204C">
      <w:pPr>
        <w:rPr>
          <w:lang w:val="en-US"/>
        </w:rPr>
      </w:pPr>
      <w:r w:rsidRPr="001E7ACC">
        <w:rPr>
          <w:lang w:val="en-US"/>
        </w:rPr>
        <w:t>An example is shown in Fig. 8, whereby two reference models are assumed to be deployed depending upon population density. This DA would then be used as the starting point to calculate the required EZ.</w:t>
      </w:r>
    </w:p>
    <w:p w:rsidR="0026204C" w:rsidRPr="001E7ACC" w:rsidRDefault="0026204C" w:rsidP="0026204C">
      <w:pPr>
        <w:pStyle w:val="FigureNo"/>
        <w:rPr>
          <w:lang w:val="en-US"/>
        </w:rPr>
      </w:pPr>
      <w:r w:rsidRPr="001E7ACC">
        <w:rPr>
          <w:lang w:val="en-US"/>
        </w:rPr>
        <w:br w:type="page"/>
      </w:r>
      <w:r w:rsidRPr="001E7ACC">
        <w:rPr>
          <w:lang w:val="en-US"/>
        </w:rPr>
        <w:lastRenderedPageBreak/>
        <w:t>FIGURE 8</w:t>
      </w:r>
    </w:p>
    <w:p w:rsidR="0026204C" w:rsidRPr="001E7ACC" w:rsidRDefault="0026204C" w:rsidP="0026204C">
      <w:pPr>
        <w:pStyle w:val="Figuretitle"/>
        <w:rPr>
          <w:lang w:val="en-US"/>
        </w:rPr>
      </w:pPr>
      <w:r w:rsidRPr="001E7ACC">
        <w:rPr>
          <w:lang w:val="en-US"/>
        </w:rPr>
        <w:t xml:space="preserve">Demographic-based P-MP HDFS deployment area around Jodrell Bank: Baseline DA </w:t>
      </w:r>
      <w:r w:rsidRPr="001E7ACC">
        <w:rPr>
          <w:lang w:val="en-US"/>
        </w:rPr>
        <w:br/>
        <w:t>and DA including the impact of an example EZ</w:t>
      </w:r>
    </w:p>
    <w:p w:rsidR="0026204C" w:rsidRDefault="0026204C" w:rsidP="0026204C">
      <w:pPr>
        <w:pStyle w:val="Figure"/>
      </w:pPr>
      <w:r>
        <w:object w:dxaOrig="9679" w:dyaOrig="3445">
          <v:shape id="_x0000_i1039" type="#_x0000_t75" style="width:471.75pt;height:168.2pt" o:ole="" o:allowoverlap="f">
            <v:imagedata r:id="rId35" o:title=""/>
          </v:shape>
          <o:OLEObject Type="Embed" ProgID="CorelDRAW.Graphic.12" ShapeID="_x0000_i1039" DrawAspect="Content" ObjectID="_1573890254" r:id="rId36"/>
        </w:object>
      </w:r>
    </w:p>
    <w:p w:rsidR="0026204C" w:rsidRPr="00C21140" w:rsidRDefault="0026204C" w:rsidP="0026204C">
      <w:pPr>
        <w:pStyle w:val="Normalaftertitle"/>
        <w:rPr>
          <w:lang w:val="en-US"/>
        </w:rPr>
      </w:pPr>
      <w:r w:rsidRPr="00C21140">
        <w:rPr>
          <w:lang w:val="en-US"/>
        </w:rPr>
        <w:t>In Fig. 8 circles represent P-MP HDFS reference models for urban areas and crosses represent rural areas.</w:t>
      </w:r>
    </w:p>
    <w:p w:rsidR="0026204C" w:rsidRPr="001257D7" w:rsidRDefault="0026204C" w:rsidP="0026204C">
      <w:pPr>
        <w:pStyle w:val="Heading2"/>
        <w:ind w:left="0" w:firstLine="0"/>
        <w:rPr>
          <w:lang w:val="en-US"/>
        </w:rPr>
      </w:pPr>
      <w:r w:rsidRPr="001257D7">
        <w:rPr>
          <w:lang w:val="en-US"/>
        </w:rPr>
        <w:t>3.3</w:t>
      </w:r>
      <w:r w:rsidRPr="001257D7">
        <w:rPr>
          <w:lang w:val="en-US"/>
        </w:rPr>
        <w:tab/>
        <w:t>Multiple zones</w:t>
      </w:r>
    </w:p>
    <w:p w:rsidR="0026204C" w:rsidRPr="001257D7" w:rsidRDefault="0026204C" w:rsidP="0026204C">
      <w:pPr>
        <w:rPr>
          <w:lang w:val="en-US"/>
        </w:rPr>
      </w:pPr>
      <w:r w:rsidRPr="001257D7">
        <w:rPr>
          <w:lang w:val="en-US"/>
        </w:rPr>
        <w:t>The approach described above was based upon a single EZ: within the EZ no transmissions were permitted. This exclusion zone could be combined with a restricted zone, with different behaviour in each:</w:t>
      </w:r>
    </w:p>
    <w:p w:rsidR="0026204C" w:rsidRPr="001257D7" w:rsidRDefault="0026204C" w:rsidP="0026204C">
      <w:pPr>
        <w:rPr>
          <w:lang w:val="en-US"/>
        </w:rPr>
      </w:pPr>
      <w:r w:rsidRPr="001257D7">
        <w:rPr>
          <w:b/>
          <w:lang w:val="en-US"/>
        </w:rPr>
        <w:t>Unrestricted zone (UZ)</w:t>
      </w:r>
      <w:r w:rsidRPr="001257D7">
        <w:rPr>
          <w:lang w:val="en-US"/>
        </w:rPr>
        <w:t>: In the UZ, the P-MP HDFS operators would be free to operate, limited only by interoperator restrictions.</w:t>
      </w:r>
    </w:p>
    <w:p w:rsidR="0026204C" w:rsidRPr="001257D7" w:rsidRDefault="0026204C" w:rsidP="0026204C">
      <w:pPr>
        <w:rPr>
          <w:lang w:val="en-US"/>
        </w:rPr>
      </w:pPr>
      <w:r w:rsidRPr="001257D7">
        <w:rPr>
          <w:b/>
          <w:lang w:val="en-US"/>
        </w:rPr>
        <w:t>Restricted zone (RZ)</w:t>
      </w:r>
      <w:r w:rsidRPr="001257D7">
        <w:rPr>
          <w:lang w:val="en-US"/>
        </w:rPr>
        <w:t>: Within the RZ P-MP HDFS operators would be allowed to transmit in accordance with defined and agreed restrictions on operation.</w:t>
      </w:r>
    </w:p>
    <w:p w:rsidR="0026204C" w:rsidRPr="001257D7" w:rsidRDefault="0026204C" w:rsidP="0026204C">
      <w:pPr>
        <w:rPr>
          <w:lang w:val="en-US"/>
        </w:rPr>
      </w:pPr>
      <w:r w:rsidRPr="001257D7">
        <w:rPr>
          <w:b/>
          <w:lang w:val="en-US"/>
        </w:rPr>
        <w:t>Exclusion zone (EZ)</w:t>
      </w:r>
      <w:r w:rsidRPr="001257D7">
        <w:rPr>
          <w:lang w:val="en-US"/>
        </w:rPr>
        <w:t>: Within the EZ no P-MP HDFS transmissions would be allowed.</w:t>
      </w:r>
    </w:p>
    <w:p w:rsidR="0026204C" w:rsidRPr="001257D7" w:rsidRDefault="0026204C" w:rsidP="0026204C">
      <w:pPr>
        <w:rPr>
          <w:lang w:val="en-US"/>
        </w:rPr>
      </w:pPr>
      <w:r w:rsidRPr="001257D7">
        <w:rPr>
          <w:lang w:val="en-US"/>
        </w:rPr>
        <w:t>Examples of restrictions within the RZ could include avoid pointing antennas within a defined angle of the RAS site. This would require multiple a.e.i.r.p.s, one for use in the UZ and one for use in the RZ.</w:t>
      </w:r>
    </w:p>
    <w:p w:rsidR="0026204C" w:rsidRPr="001257D7" w:rsidRDefault="0026204C" w:rsidP="0026204C">
      <w:pPr>
        <w:pStyle w:val="Heading2"/>
        <w:rPr>
          <w:lang w:val="en-US"/>
        </w:rPr>
      </w:pPr>
      <w:r w:rsidRPr="001257D7">
        <w:rPr>
          <w:lang w:val="en-US"/>
        </w:rPr>
        <w:t>3.4</w:t>
      </w:r>
      <w:r w:rsidRPr="001257D7">
        <w:rPr>
          <w:lang w:val="en-US"/>
        </w:rPr>
        <w:tab/>
        <w:t xml:space="preserve">In-band and </w:t>
      </w:r>
      <w:r>
        <w:rPr>
          <w:lang w:val="en-US"/>
        </w:rPr>
        <w:t>OoB</w:t>
      </w:r>
      <w:r w:rsidRPr="001257D7">
        <w:rPr>
          <w:lang w:val="en-US"/>
        </w:rPr>
        <w:t xml:space="preserve"> EZs</w:t>
      </w:r>
    </w:p>
    <w:p w:rsidR="0026204C" w:rsidRPr="001257D7" w:rsidRDefault="0026204C" w:rsidP="0026204C">
      <w:pPr>
        <w:rPr>
          <w:lang w:val="en-US"/>
        </w:rPr>
      </w:pPr>
      <w:r w:rsidRPr="001257D7">
        <w:rPr>
          <w:lang w:val="en-US"/>
        </w:rPr>
        <w:t xml:space="preserve">As well as protecting the RAS from co-frequency P-MP HDFS operation, this methodology can also be used to determine EZs to protect the RAS from </w:t>
      </w:r>
      <w:r>
        <w:rPr>
          <w:lang w:val="en-US"/>
        </w:rPr>
        <w:t>OoB</w:t>
      </w:r>
      <w:r w:rsidRPr="001257D7">
        <w:rPr>
          <w:lang w:val="en-US"/>
        </w:rPr>
        <w:t xml:space="preserve"> emissions. The algorithm to calculate the probability of an observation receiving interference, </w:t>
      </w:r>
      <w:r w:rsidRPr="00DF7446">
        <w:rPr>
          <w:i/>
          <w:lang w:val="en-US"/>
        </w:rPr>
        <w:t>P</w:t>
      </w:r>
      <w:r w:rsidRPr="00DF7446">
        <w:rPr>
          <w:i/>
          <w:vertAlign w:val="subscript"/>
          <w:lang w:val="en-US"/>
        </w:rPr>
        <w:t>ob</w:t>
      </w:r>
      <w:r w:rsidRPr="001257D7">
        <w:rPr>
          <w:lang w:val="en-US"/>
        </w:rPr>
        <w:t>, includes a term to account A</w:t>
      </w:r>
      <w:r w:rsidRPr="001257D7">
        <w:rPr>
          <w:vertAlign w:val="subscript"/>
          <w:lang w:val="en-US"/>
        </w:rPr>
        <w:t>OOB</w:t>
      </w:r>
      <w:r w:rsidRPr="001257D7">
        <w:rPr>
          <w:lang w:val="en-US"/>
        </w:rPr>
        <w:t xml:space="preserve"> for the attenuation between in-band and O</w:t>
      </w:r>
      <w:r>
        <w:rPr>
          <w:lang w:val="en-US"/>
        </w:rPr>
        <w:t>o</w:t>
      </w:r>
      <w:r w:rsidRPr="001257D7">
        <w:rPr>
          <w:lang w:val="en-US"/>
        </w:rPr>
        <w:t xml:space="preserve">B emissions. </w:t>
      </w:r>
    </w:p>
    <w:p w:rsidR="0026204C" w:rsidRPr="001257D7" w:rsidRDefault="0026204C" w:rsidP="0026204C">
      <w:pPr>
        <w:rPr>
          <w:lang w:val="en-US"/>
        </w:rPr>
      </w:pPr>
      <w:r w:rsidRPr="001257D7">
        <w:rPr>
          <w:lang w:val="en-US"/>
        </w:rPr>
        <w:t>This approach can be used to generate two EZs, one for co-frequency operation and one for adjacent band operation.</w:t>
      </w:r>
    </w:p>
    <w:p w:rsidR="0026204C" w:rsidRPr="001257D7" w:rsidRDefault="0026204C" w:rsidP="0026204C">
      <w:pPr>
        <w:rPr>
          <w:lang w:val="en-US"/>
        </w:rPr>
      </w:pPr>
    </w:p>
    <w:p w:rsidR="0026204C" w:rsidRPr="001257D7" w:rsidRDefault="0026204C" w:rsidP="0026204C">
      <w:pPr>
        <w:rPr>
          <w:lang w:val="en-US"/>
        </w:rPr>
      </w:pPr>
    </w:p>
    <w:p w:rsidR="0026204C" w:rsidRPr="001E7ACC" w:rsidRDefault="00871320" w:rsidP="0026204C">
      <w:pPr>
        <w:pStyle w:val="AppendixNoTitle"/>
        <w:rPr>
          <w:lang w:val="en-US"/>
        </w:rPr>
      </w:pPr>
      <w:r>
        <w:rPr>
          <w:lang w:val="en-US"/>
        </w:rPr>
        <w:lastRenderedPageBreak/>
        <w:t>Attachment</w:t>
      </w:r>
      <w:r w:rsidRPr="001E7ACC">
        <w:rPr>
          <w:lang w:val="en-US"/>
        </w:rPr>
        <w:t xml:space="preserve"> </w:t>
      </w:r>
      <w:r w:rsidR="0026204C" w:rsidRPr="001E7ACC">
        <w:rPr>
          <w:lang w:val="en-US"/>
        </w:rPr>
        <w:t>1</w:t>
      </w:r>
      <w:r w:rsidR="0026204C" w:rsidRPr="001E7ACC">
        <w:rPr>
          <w:lang w:val="en-US"/>
        </w:rPr>
        <w:br/>
        <w:t>to Annex 2</w:t>
      </w:r>
      <w:r w:rsidR="0026204C" w:rsidRPr="001E7ACC">
        <w:rPr>
          <w:lang w:val="en-US"/>
        </w:rPr>
        <w:br/>
      </w:r>
      <w:r w:rsidR="0026204C" w:rsidRPr="001E7ACC">
        <w:rPr>
          <w:lang w:val="en-US"/>
        </w:rPr>
        <w:br/>
        <w:t>Example calculation</w:t>
      </w:r>
    </w:p>
    <w:p w:rsidR="0026204C" w:rsidRPr="001257D7" w:rsidRDefault="0026204C" w:rsidP="00CF32AF">
      <w:pPr>
        <w:pStyle w:val="Normalaftertitle"/>
        <w:rPr>
          <w:lang w:val="en-US"/>
        </w:rPr>
      </w:pPr>
      <w:r w:rsidRPr="001257D7">
        <w:rPr>
          <w:lang w:val="en-US"/>
        </w:rPr>
        <w:t xml:space="preserve">This </w:t>
      </w:r>
      <w:r w:rsidR="00871320">
        <w:rPr>
          <w:lang w:val="en-US"/>
        </w:rPr>
        <w:t>Attachment</w:t>
      </w:r>
      <w:r w:rsidR="00871320" w:rsidRPr="001257D7">
        <w:rPr>
          <w:lang w:val="en-US"/>
        </w:rPr>
        <w:t xml:space="preserve"> </w:t>
      </w:r>
      <w:r w:rsidRPr="001257D7">
        <w:rPr>
          <w:lang w:val="en-US"/>
        </w:rPr>
        <w:t>gives an example of using the methodology in Annex 2 to determine the EZ required to protect Jodrell Bank from unacceptable interference from wide-scale deployment of P-MP HDFS networks.</w:t>
      </w:r>
    </w:p>
    <w:p w:rsidR="0026204C" w:rsidRPr="001257D7" w:rsidRDefault="0026204C" w:rsidP="0026204C">
      <w:pPr>
        <w:pStyle w:val="Headingb"/>
        <w:rPr>
          <w:lang w:val="en-US"/>
        </w:rPr>
      </w:pPr>
      <w:r w:rsidRPr="001257D7">
        <w:rPr>
          <w:lang w:val="en-US"/>
        </w:rPr>
        <w:t>RAS model</w:t>
      </w:r>
    </w:p>
    <w:p w:rsidR="0026204C" w:rsidRPr="001257D7" w:rsidRDefault="0026204C" w:rsidP="00CF32AF">
      <w:pPr>
        <w:rPr>
          <w:lang w:val="en-US"/>
        </w:rPr>
      </w:pPr>
      <w:r w:rsidRPr="001257D7">
        <w:rPr>
          <w:lang w:val="en-US"/>
        </w:rPr>
        <w:t xml:space="preserve">The RAS model is given in </w:t>
      </w:r>
      <w:r w:rsidR="00871320">
        <w:rPr>
          <w:lang w:val="en-US"/>
        </w:rPr>
        <w:t>Attachment</w:t>
      </w:r>
      <w:r w:rsidR="00871320" w:rsidRPr="001257D7">
        <w:rPr>
          <w:lang w:val="en-US"/>
        </w:rPr>
        <w:t xml:space="preserve"> </w:t>
      </w:r>
      <w:r w:rsidRPr="001257D7">
        <w:rPr>
          <w:lang w:val="en-US"/>
        </w:rPr>
        <w:t>1 to Annex 1.</w:t>
      </w:r>
    </w:p>
    <w:p w:rsidR="0026204C" w:rsidRPr="001257D7" w:rsidRDefault="0026204C" w:rsidP="0026204C">
      <w:pPr>
        <w:pStyle w:val="Headingb"/>
        <w:rPr>
          <w:lang w:val="en-US"/>
        </w:rPr>
      </w:pPr>
      <w:r w:rsidRPr="001257D7">
        <w:rPr>
          <w:lang w:val="en-US"/>
        </w:rPr>
        <w:t>HF-FS model</w:t>
      </w:r>
    </w:p>
    <w:p w:rsidR="0026204C" w:rsidRPr="001257D7" w:rsidRDefault="0026204C" w:rsidP="00CF32AF">
      <w:pPr>
        <w:rPr>
          <w:lang w:val="en-US"/>
        </w:rPr>
      </w:pPr>
      <w:r w:rsidRPr="001257D7">
        <w:rPr>
          <w:lang w:val="en-US"/>
        </w:rPr>
        <w:t xml:space="preserve">The P-MP HDFS model is given in </w:t>
      </w:r>
      <w:r w:rsidR="00871320">
        <w:rPr>
          <w:lang w:val="en-US"/>
        </w:rPr>
        <w:t>Attachment</w:t>
      </w:r>
      <w:r w:rsidR="00871320" w:rsidRPr="001257D7">
        <w:rPr>
          <w:lang w:val="en-US"/>
        </w:rPr>
        <w:t xml:space="preserve"> </w:t>
      </w:r>
      <w:r w:rsidRPr="001257D7">
        <w:rPr>
          <w:lang w:val="en-US"/>
        </w:rPr>
        <w:t>1 to Annex 1.</w:t>
      </w:r>
    </w:p>
    <w:p w:rsidR="0026204C" w:rsidRPr="001257D7" w:rsidRDefault="0026204C" w:rsidP="0026204C">
      <w:pPr>
        <w:pStyle w:val="Headingb"/>
        <w:rPr>
          <w:lang w:val="en-US"/>
        </w:rPr>
      </w:pPr>
      <w:r w:rsidRPr="001257D7">
        <w:rPr>
          <w:lang w:val="en-US"/>
        </w:rPr>
        <w:t>Interference calculation</w:t>
      </w:r>
    </w:p>
    <w:p w:rsidR="0026204C" w:rsidRDefault="0026204C" w:rsidP="0026204C">
      <w:pPr>
        <w:rPr>
          <w:lang w:val="en-US"/>
        </w:rPr>
      </w:pPr>
      <w:r w:rsidRPr="001257D7">
        <w:rPr>
          <w:lang w:val="en-US"/>
        </w:rPr>
        <w:t>Table 8 identifies the iterations required to calculate the size of the EZ.</w:t>
      </w:r>
    </w:p>
    <w:p w:rsidR="0026204C" w:rsidRPr="001257D7" w:rsidRDefault="0026204C" w:rsidP="0026204C">
      <w:pPr>
        <w:rPr>
          <w:lang w:val="en-US"/>
        </w:rPr>
      </w:pPr>
    </w:p>
    <w:p w:rsidR="0026204C" w:rsidRPr="001257D7" w:rsidRDefault="0026204C" w:rsidP="0026204C">
      <w:pPr>
        <w:pStyle w:val="TableNo"/>
        <w:rPr>
          <w:lang w:val="en-US"/>
        </w:rPr>
      </w:pPr>
      <w:r w:rsidRPr="001257D7">
        <w:rPr>
          <w:lang w:val="en-US"/>
        </w:rPr>
        <w:t>TABLE 8</w:t>
      </w:r>
    </w:p>
    <w:p w:rsidR="0026204C" w:rsidRPr="001257D7" w:rsidRDefault="0026204C" w:rsidP="0026204C">
      <w:pPr>
        <w:pStyle w:val="Tabletitle"/>
        <w:rPr>
          <w:lang w:val="en-US"/>
        </w:rPr>
      </w:pPr>
      <w:r w:rsidRPr="001257D7">
        <w:rPr>
          <w:lang w:val="en-US"/>
        </w:rPr>
        <w:t>Iteration of EZ size using methodologies in Annexes 1 and 2</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3285"/>
        <w:gridCol w:w="1368"/>
      </w:tblGrid>
      <w:tr w:rsidR="0026204C" w:rsidRPr="004101B7" w:rsidTr="00247186">
        <w:tblPrEx>
          <w:tblCellMar>
            <w:top w:w="0" w:type="dxa"/>
            <w:bottom w:w="0" w:type="dxa"/>
          </w:tblCellMar>
        </w:tblPrEx>
        <w:tc>
          <w:tcPr>
            <w:tcW w:w="1827" w:type="dxa"/>
            <w:vAlign w:val="center"/>
          </w:tcPr>
          <w:p w:rsidR="0026204C" w:rsidRPr="004101B7" w:rsidRDefault="0026204C" w:rsidP="00247186">
            <w:pPr>
              <w:pStyle w:val="TableHead0"/>
            </w:pPr>
            <w:r w:rsidRPr="004101B7">
              <w:t>Iteration</w:t>
            </w:r>
          </w:p>
        </w:tc>
        <w:tc>
          <w:tcPr>
            <w:tcW w:w="3285" w:type="dxa"/>
            <w:vAlign w:val="center"/>
          </w:tcPr>
          <w:p w:rsidR="0026204C" w:rsidRPr="004101B7" w:rsidRDefault="0026204C" w:rsidP="00247186">
            <w:pPr>
              <w:pStyle w:val="TableHead0"/>
            </w:pPr>
            <w:r w:rsidRPr="004101B7">
              <w:t>EZ size</w:t>
            </w:r>
            <w:r w:rsidRPr="004101B7">
              <w:br/>
            </w:r>
            <w:r w:rsidRPr="00DF7446">
              <w:rPr>
                <w:i/>
              </w:rPr>
              <w:t>L</w:t>
            </w:r>
            <w:r w:rsidRPr="004101B7">
              <w:rPr>
                <w:vertAlign w:val="subscript"/>
              </w:rPr>
              <w:t>452</w:t>
            </w:r>
            <w:r w:rsidRPr="004101B7">
              <w:t xml:space="preserve">(10%) </w:t>
            </w:r>
            <w:r w:rsidRPr="004101B7">
              <w:sym w:font="Symbol" w:char="F0B3"/>
            </w:r>
            <w:r w:rsidRPr="004101B7">
              <w:t xml:space="preserve"> </w:t>
            </w:r>
            <w:r w:rsidRPr="00DF7446">
              <w:rPr>
                <w:i/>
              </w:rPr>
              <w:t>X</w:t>
            </w:r>
            <w:r w:rsidRPr="004101B7">
              <w:t xml:space="preserve"> dB</w:t>
            </w:r>
          </w:p>
        </w:tc>
        <w:tc>
          <w:tcPr>
            <w:tcW w:w="1368" w:type="dxa"/>
            <w:vAlign w:val="center"/>
          </w:tcPr>
          <w:p w:rsidR="0026204C" w:rsidRPr="00DF7446" w:rsidRDefault="0026204C" w:rsidP="00247186">
            <w:pPr>
              <w:pStyle w:val="TableHead0"/>
              <w:rPr>
                <w:i/>
              </w:rPr>
            </w:pPr>
            <w:r w:rsidRPr="00DF7446">
              <w:rPr>
                <w:i/>
              </w:rPr>
              <w:t>P</w:t>
            </w:r>
            <w:r w:rsidRPr="00DF7446">
              <w:rPr>
                <w:i/>
                <w:vertAlign w:val="subscript"/>
              </w:rPr>
              <w:t>ob</w:t>
            </w:r>
            <w:r>
              <w:rPr>
                <w:i/>
                <w:vertAlign w:val="subscript"/>
              </w:rPr>
              <w:br/>
            </w:r>
            <w:r w:rsidRPr="00676B82">
              <w:t>(%)</w:t>
            </w:r>
          </w:p>
        </w:tc>
      </w:tr>
      <w:tr w:rsidR="0026204C" w:rsidRPr="004101B7" w:rsidTr="00247186">
        <w:tblPrEx>
          <w:tblCellMar>
            <w:top w:w="0" w:type="dxa"/>
            <w:bottom w:w="0" w:type="dxa"/>
          </w:tblCellMar>
        </w:tblPrEx>
        <w:tc>
          <w:tcPr>
            <w:tcW w:w="1827" w:type="dxa"/>
          </w:tcPr>
          <w:p w:rsidR="0026204C" w:rsidRPr="004101B7" w:rsidRDefault="0026204C" w:rsidP="00247186">
            <w:pPr>
              <w:pStyle w:val="TableText0"/>
              <w:jc w:val="center"/>
            </w:pPr>
            <w:r w:rsidRPr="004101B7">
              <w:t>1</w:t>
            </w:r>
          </w:p>
        </w:tc>
        <w:tc>
          <w:tcPr>
            <w:tcW w:w="3285" w:type="dxa"/>
          </w:tcPr>
          <w:p w:rsidR="0026204C" w:rsidRPr="004101B7" w:rsidRDefault="0026204C" w:rsidP="00247186">
            <w:pPr>
              <w:pStyle w:val="TableText0"/>
              <w:jc w:val="center"/>
            </w:pPr>
            <w:r w:rsidRPr="004101B7">
              <w:t>200</w:t>
            </w:r>
          </w:p>
        </w:tc>
        <w:tc>
          <w:tcPr>
            <w:tcW w:w="1368" w:type="dxa"/>
          </w:tcPr>
          <w:p w:rsidR="0026204C" w:rsidRPr="004101B7" w:rsidRDefault="0026204C" w:rsidP="00247186">
            <w:pPr>
              <w:pStyle w:val="TableText0"/>
              <w:jc w:val="center"/>
            </w:pPr>
            <w:r w:rsidRPr="004101B7">
              <w:t>0.0</w:t>
            </w:r>
          </w:p>
        </w:tc>
      </w:tr>
      <w:tr w:rsidR="0026204C" w:rsidRPr="004101B7" w:rsidTr="00247186">
        <w:tblPrEx>
          <w:tblCellMar>
            <w:top w:w="0" w:type="dxa"/>
            <w:bottom w:w="0" w:type="dxa"/>
          </w:tblCellMar>
        </w:tblPrEx>
        <w:tc>
          <w:tcPr>
            <w:tcW w:w="1827" w:type="dxa"/>
          </w:tcPr>
          <w:p w:rsidR="0026204C" w:rsidRPr="004101B7" w:rsidRDefault="0026204C" w:rsidP="00247186">
            <w:pPr>
              <w:pStyle w:val="TableText0"/>
              <w:jc w:val="center"/>
            </w:pPr>
            <w:r w:rsidRPr="004101B7">
              <w:t>2</w:t>
            </w:r>
          </w:p>
        </w:tc>
        <w:tc>
          <w:tcPr>
            <w:tcW w:w="3285" w:type="dxa"/>
          </w:tcPr>
          <w:p w:rsidR="0026204C" w:rsidRPr="004101B7" w:rsidRDefault="0026204C" w:rsidP="00247186">
            <w:pPr>
              <w:pStyle w:val="TableText0"/>
              <w:jc w:val="center"/>
            </w:pPr>
            <w:r w:rsidRPr="004101B7">
              <w:t>180</w:t>
            </w:r>
          </w:p>
        </w:tc>
        <w:tc>
          <w:tcPr>
            <w:tcW w:w="1368" w:type="dxa"/>
          </w:tcPr>
          <w:p w:rsidR="0026204C" w:rsidRPr="004101B7" w:rsidRDefault="0026204C" w:rsidP="00247186">
            <w:pPr>
              <w:pStyle w:val="TableText0"/>
              <w:jc w:val="center"/>
            </w:pPr>
            <w:r w:rsidRPr="004101B7">
              <w:t>0.0</w:t>
            </w:r>
          </w:p>
        </w:tc>
      </w:tr>
      <w:tr w:rsidR="0026204C" w:rsidRPr="004101B7" w:rsidTr="00247186">
        <w:tblPrEx>
          <w:tblCellMar>
            <w:top w:w="0" w:type="dxa"/>
            <w:bottom w:w="0" w:type="dxa"/>
          </w:tblCellMar>
        </w:tblPrEx>
        <w:tc>
          <w:tcPr>
            <w:tcW w:w="1827" w:type="dxa"/>
          </w:tcPr>
          <w:p w:rsidR="0026204C" w:rsidRPr="004101B7" w:rsidRDefault="0026204C" w:rsidP="00247186">
            <w:pPr>
              <w:pStyle w:val="TableText0"/>
              <w:jc w:val="center"/>
            </w:pPr>
            <w:r w:rsidRPr="004101B7">
              <w:t>3</w:t>
            </w:r>
          </w:p>
        </w:tc>
        <w:tc>
          <w:tcPr>
            <w:tcW w:w="3285" w:type="dxa"/>
          </w:tcPr>
          <w:p w:rsidR="0026204C" w:rsidRPr="004101B7" w:rsidRDefault="0026204C" w:rsidP="00247186">
            <w:pPr>
              <w:pStyle w:val="TableText0"/>
              <w:jc w:val="center"/>
            </w:pPr>
            <w:r w:rsidRPr="004101B7">
              <w:t>160</w:t>
            </w:r>
          </w:p>
        </w:tc>
        <w:tc>
          <w:tcPr>
            <w:tcW w:w="1368" w:type="dxa"/>
          </w:tcPr>
          <w:p w:rsidR="0026204C" w:rsidRPr="004101B7" w:rsidRDefault="0026204C" w:rsidP="00247186">
            <w:pPr>
              <w:pStyle w:val="TableText0"/>
              <w:jc w:val="center"/>
            </w:pPr>
            <w:r w:rsidRPr="004101B7">
              <w:t>4.3</w:t>
            </w:r>
          </w:p>
        </w:tc>
      </w:tr>
      <w:tr w:rsidR="0026204C" w:rsidRPr="004101B7" w:rsidTr="00247186">
        <w:tblPrEx>
          <w:tblCellMar>
            <w:top w:w="0" w:type="dxa"/>
            <w:bottom w:w="0" w:type="dxa"/>
          </w:tblCellMar>
        </w:tblPrEx>
        <w:tc>
          <w:tcPr>
            <w:tcW w:w="1827" w:type="dxa"/>
          </w:tcPr>
          <w:p w:rsidR="0026204C" w:rsidRPr="004101B7" w:rsidRDefault="0026204C" w:rsidP="00247186">
            <w:pPr>
              <w:pStyle w:val="TableText0"/>
              <w:jc w:val="center"/>
            </w:pPr>
            <w:r w:rsidRPr="004101B7">
              <w:t>4</w:t>
            </w:r>
          </w:p>
        </w:tc>
        <w:tc>
          <w:tcPr>
            <w:tcW w:w="3285" w:type="dxa"/>
          </w:tcPr>
          <w:p w:rsidR="0026204C" w:rsidRPr="004101B7" w:rsidRDefault="0026204C" w:rsidP="00247186">
            <w:pPr>
              <w:pStyle w:val="TableText0"/>
              <w:jc w:val="center"/>
            </w:pPr>
            <w:r w:rsidRPr="004101B7">
              <w:t>170</w:t>
            </w:r>
          </w:p>
        </w:tc>
        <w:tc>
          <w:tcPr>
            <w:tcW w:w="1368" w:type="dxa"/>
          </w:tcPr>
          <w:p w:rsidR="0026204C" w:rsidRPr="004101B7" w:rsidRDefault="0026204C" w:rsidP="00247186">
            <w:pPr>
              <w:pStyle w:val="TableText0"/>
              <w:jc w:val="center"/>
            </w:pPr>
            <w:r w:rsidRPr="004101B7">
              <w:t>0.1</w:t>
            </w:r>
          </w:p>
        </w:tc>
      </w:tr>
      <w:tr w:rsidR="0026204C" w:rsidRPr="004101B7" w:rsidTr="00247186">
        <w:tblPrEx>
          <w:tblCellMar>
            <w:top w:w="0" w:type="dxa"/>
            <w:bottom w:w="0" w:type="dxa"/>
          </w:tblCellMar>
        </w:tblPrEx>
        <w:tc>
          <w:tcPr>
            <w:tcW w:w="1827" w:type="dxa"/>
          </w:tcPr>
          <w:p w:rsidR="0026204C" w:rsidRPr="004101B7" w:rsidRDefault="0026204C" w:rsidP="00247186">
            <w:pPr>
              <w:pStyle w:val="TableText0"/>
              <w:jc w:val="center"/>
            </w:pPr>
            <w:r w:rsidRPr="004101B7">
              <w:t>5</w:t>
            </w:r>
          </w:p>
        </w:tc>
        <w:tc>
          <w:tcPr>
            <w:tcW w:w="3285" w:type="dxa"/>
          </w:tcPr>
          <w:p w:rsidR="0026204C" w:rsidRPr="004101B7" w:rsidRDefault="0026204C" w:rsidP="00247186">
            <w:pPr>
              <w:pStyle w:val="TableText0"/>
              <w:jc w:val="center"/>
            </w:pPr>
            <w:r w:rsidRPr="004101B7">
              <w:t>165</w:t>
            </w:r>
          </w:p>
        </w:tc>
        <w:tc>
          <w:tcPr>
            <w:tcW w:w="1368" w:type="dxa"/>
          </w:tcPr>
          <w:p w:rsidR="0026204C" w:rsidRPr="004101B7" w:rsidRDefault="0026204C" w:rsidP="00247186">
            <w:pPr>
              <w:pStyle w:val="TableText0"/>
              <w:jc w:val="center"/>
            </w:pPr>
            <w:r w:rsidRPr="004101B7">
              <w:t>0.3</w:t>
            </w:r>
          </w:p>
        </w:tc>
      </w:tr>
      <w:tr w:rsidR="0026204C" w:rsidRPr="004101B7" w:rsidTr="00247186">
        <w:tblPrEx>
          <w:tblCellMar>
            <w:top w:w="0" w:type="dxa"/>
            <w:bottom w:w="0" w:type="dxa"/>
          </w:tblCellMar>
        </w:tblPrEx>
        <w:tc>
          <w:tcPr>
            <w:tcW w:w="1827" w:type="dxa"/>
          </w:tcPr>
          <w:p w:rsidR="0026204C" w:rsidRPr="004101B7" w:rsidRDefault="0026204C" w:rsidP="00247186">
            <w:pPr>
              <w:pStyle w:val="TableText0"/>
              <w:jc w:val="center"/>
            </w:pPr>
            <w:r w:rsidRPr="004101B7">
              <w:t>6</w:t>
            </w:r>
          </w:p>
        </w:tc>
        <w:tc>
          <w:tcPr>
            <w:tcW w:w="3285" w:type="dxa"/>
          </w:tcPr>
          <w:p w:rsidR="0026204C" w:rsidRPr="004101B7" w:rsidRDefault="0026204C" w:rsidP="00247186">
            <w:pPr>
              <w:pStyle w:val="TableText0"/>
              <w:jc w:val="center"/>
            </w:pPr>
            <w:r w:rsidRPr="004101B7">
              <w:t>162</w:t>
            </w:r>
          </w:p>
        </w:tc>
        <w:tc>
          <w:tcPr>
            <w:tcW w:w="1368" w:type="dxa"/>
          </w:tcPr>
          <w:p w:rsidR="0026204C" w:rsidRPr="004101B7" w:rsidRDefault="0026204C" w:rsidP="00247186">
            <w:pPr>
              <w:pStyle w:val="TableText0"/>
              <w:jc w:val="center"/>
            </w:pPr>
            <w:r w:rsidRPr="004101B7">
              <w:t>1.0</w:t>
            </w:r>
          </w:p>
        </w:tc>
      </w:tr>
      <w:tr w:rsidR="0026204C" w:rsidRPr="004101B7" w:rsidTr="00247186">
        <w:tblPrEx>
          <w:tblCellMar>
            <w:top w:w="0" w:type="dxa"/>
            <w:bottom w:w="0" w:type="dxa"/>
          </w:tblCellMar>
        </w:tblPrEx>
        <w:tc>
          <w:tcPr>
            <w:tcW w:w="1827" w:type="dxa"/>
          </w:tcPr>
          <w:p w:rsidR="0026204C" w:rsidRPr="004101B7" w:rsidRDefault="0026204C" w:rsidP="00247186">
            <w:pPr>
              <w:pStyle w:val="TableText0"/>
              <w:jc w:val="center"/>
            </w:pPr>
            <w:r w:rsidRPr="004101B7">
              <w:t>7</w:t>
            </w:r>
          </w:p>
        </w:tc>
        <w:tc>
          <w:tcPr>
            <w:tcW w:w="3285" w:type="dxa"/>
          </w:tcPr>
          <w:p w:rsidR="0026204C" w:rsidRPr="004101B7" w:rsidRDefault="0026204C" w:rsidP="00247186">
            <w:pPr>
              <w:pStyle w:val="TableText0"/>
              <w:jc w:val="center"/>
            </w:pPr>
            <w:r w:rsidRPr="004101B7">
              <w:t>161</w:t>
            </w:r>
          </w:p>
        </w:tc>
        <w:tc>
          <w:tcPr>
            <w:tcW w:w="1368" w:type="dxa"/>
          </w:tcPr>
          <w:p w:rsidR="0026204C" w:rsidRPr="004101B7" w:rsidRDefault="0026204C" w:rsidP="00247186">
            <w:pPr>
              <w:pStyle w:val="TableText0"/>
              <w:jc w:val="center"/>
            </w:pPr>
            <w:r w:rsidRPr="004101B7">
              <w:t>4.0</w:t>
            </w:r>
          </w:p>
        </w:tc>
      </w:tr>
    </w:tbl>
    <w:p w:rsidR="0026204C" w:rsidRDefault="0026204C" w:rsidP="0026204C">
      <w:pPr>
        <w:pStyle w:val="Tablefin"/>
      </w:pPr>
    </w:p>
    <w:p w:rsidR="0026204C" w:rsidRPr="00C21140" w:rsidRDefault="0026204C" w:rsidP="0026204C">
      <w:pPr>
        <w:pStyle w:val="Normalaftertitle"/>
        <w:rPr>
          <w:lang w:val="en-US"/>
        </w:rPr>
      </w:pPr>
      <w:r w:rsidRPr="00C21140">
        <w:rPr>
          <w:lang w:val="en-US"/>
        </w:rPr>
        <w:t>It was concluded that a suitable size of EZ to protect the RAS from this example P-MP HDFS reference model was:</w:t>
      </w:r>
    </w:p>
    <w:p w:rsidR="0026204C" w:rsidRDefault="0026204C" w:rsidP="0026204C">
      <w:pPr>
        <w:pStyle w:val="Blanc"/>
      </w:pPr>
    </w:p>
    <w:p w:rsidR="0026204C" w:rsidRPr="001257D7" w:rsidRDefault="0026204C" w:rsidP="0026204C">
      <w:pPr>
        <w:pStyle w:val="Equation"/>
        <w:spacing w:before="240"/>
        <w:rPr>
          <w:lang w:val="en-US"/>
        </w:rPr>
      </w:pPr>
      <w:r w:rsidRPr="001257D7">
        <w:rPr>
          <w:lang w:val="en-US"/>
        </w:rPr>
        <w:tab/>
      </w:r>
      <w:r w:rsidRPr="001257D7">
        <w:rPr>
          <w:lang w:val="en-US"/>
        </w:rPr>
        <w:tab/>
      </w:r>
      <w:r w:rsidRPr="00DF7446">
        <w:rPr>
          <w:i/>
          <w:lang w:val="en-US"/>
        </w:rPr>
        <w:t>L</w:t>
      </w:r>
      <w:r w:rsidRPr="001257D7">
        <w:rPr>
          <w:vertAlign w:val="subscript"/>
          <w:lang w:val="en-US"/>
        </w:rPr>
        <w:t>452</w:t>
      </w:r>
      <w:r w:rsidRPr="001257D7">
        <w:rPr>
          <w:lang w:val="en-US"/>
        </w:rPr>
        <w:t xml:space="preserve">(10%) </w:t>
      </w:r>
      <w:r w:rsidRPr="004101B7">
        <w:sym w:font="Symbol" w:char="F0B3"/>
      </w:r>
      <w:r w:rsidRPr="001257D7">
        <w:rPr>
          <w:lang w:val="en-US"/>
        </w:rPr>
        <w:t xml:space="preserve"> 162 dB</w:t>
      </w:r>
    </w:p>
    <w:p w:rsidR="0026204C" w:rsidRDefault="0026204C" w:rsidP="0026204C">
      <w:pPr>
        <w:pStyle w:val="Blanc"/>
      </w:pPr>
    </w:p>
    <w:p w:rsidR="0026204C" w:rsidRPr="001257D7" w:rsidRDefault="0026204C" w:rsidP="0026204C">
      <w:pPr>
        <w:spacing w:before="240"/>
        <w:rPr>
          <w:lang w:val="en-US"/>
        </w:rPr>
      </w:pPr>
      <w:r w:rsidRPr="001257D7">
        <w:rPr>
          <w:lang w:val="en-US"/>
        </w:rPr>
        <w:t>This example EZ is shown in Fig. 9.</w:t>
      </w:r>
    </w:p>
    <w:p w:rsidR="0026204C" w:rsidRPr="004101B7" w:rsidRDefault="0026204C" w:rsidP="0026204C">
      <w:pPr>
        <w:pStyle w:val="FigureNo"/>
      </w:pPr>
      <w:r w:rsidRPr="001E7ACC">
        <w:rPr>
          <w:lang w:val="en-US"/>
        </w:rPr>
        <w:br w:type="page"/>
      </w:r>
      <w:r w:rsidRPr="004101B7">
        <w:lastRenderedPageBreak/>
        <w:t>FIGURE 9</w:t>
      </w:r>
    </w:p>
    <w:p w:rsidR="0026204C" w:rsidRPr="004101B7" w:rsidRDefault="0026204C" w:rsidP="0026204C">
      <w:pPr>
        <w:pStyle w:val="Figuretitle"/>
      </w:pPr>
      <w:r w:rsidRPr="004101B7">
        <w:t xml:space="preserve">Example EZ: Contour of </w:t>
      </w:r>
      <w:r w:rsidRPr="00DF7446">
        <w:rPr>
          <w:i/>
        </w:rPr>
        <w:t>L</w:t>
      </w:r>
      <w:r w:rsidRPr="004101B7">
        <w:rPr>
          <w:vertAlign w:val="subscript"/>
        </w:rPr>
        <w:t xml:space="preserve">452 </w:t>
      </w:r>
      <w:r w:rsidRPr="004101B7">
        <w:t>(10%) = 162 dB</w:t>
      </w:r>
    </w:p>
    <w:p w:rsidR="0026204C" w:rsidRPr="004101B7" w:rsidRDefault="0026204C" w:rsidP="0026204C">
      <w:pPr>
        <w:pStyle w:val="Figure"/>
      </w:pPr>
      <w:r>
        <w:object w:dxaOrig="4879" w:dyaOrig="4724">
          <v:shape id="_x0000_i1040" type="#_x0000_t75" style="width:243.65pt;height:236.15pt" o:ole="" o:allowoverlap="f">
            <v:imagedata r:id="rId37" o:title=""/>
          </v:shape>
          <o:OLEObject Type="Embed" ProgID="CorelDRAW.Graphic.12" ShapeID="_x0000_i1040" DrawAspect="Content" ObjectID="_1573890255" r:id="rId38"/>
        </w:object>
      </w:r>
    </w:p>
    <w:p w:rsidR="0026204C" w:rsidRPr="004101B7" w:rsidRDefault="0026204C" w:rsidP="0026204C">
      <w:pPr>
        <w:tabs>
          <w:tab w:val="clear" w:pos="794"/>
          <w:tab w:val="clear" w:pos="1191"/>
          <w:tab w:val="clear" w:pos="1588"/>
          <w:tab w:val="clear" w:pos="1985"/>
        </w:tabs>
        <w:ind w:left="1134" w:hanging="1134"/>
      </w:pPr>
    </w:p>
    <w:p w:rsidR="0026204C" w:rsidRPr="004101B7" w:rsidRDefault="0026204C" w:rsidP="0026204C">
      <w:pPr>
        <w:tabs>
          <w:tab w:val="clear" w:pos="794"/>
          <w:tab w:val="clear" w:pos="1191"/>
          <w:tab w:val="clear" w:pos="1588"/>
          <w:tab w:val="clear" w:pos="1985"/>
        </w:tabs>
        <w:ind w:left="1134" w:hanging="1134"/>
      </w:pPr>
    </w:p>
    <w:p w:rsidR="0026204C" w:rsidRDefault="0026204C" w:rsidP="0026204C">
      <w:pPr>
        <w:pStyle w:val="Line"/>
      </w:pPr>
    </w:p>
    <w:sectPr w:rsidR="0026204C">
      <w:headerReference w:type="even" r:id="rId39"/>
      <w:headerReference w:type="default" r:id="rId4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D69" w:rsidRDefault="00CA0D69">
      <w:r>
        <w:separator/>
      </w:r>
    </w:p>
  </w:endnote>
  <w:endnote w:type="continuationSeparator" w:id="0">
    <w:p w:rsidR="00CA0D69" w:rsidRDefault="00CA0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D69" w:rsidRDefault="00CA0D69">
      <w:r>
        <w:separator/>
      </w:r>
    </w:p>
  </w:footnote>
  <w:footnote w:type="continuationSeparator" w:id="0">
    <w:p w:rsidR="00CA0D69" w:rsidRDefault="00CA0D69">
      <w:r>
        <w:continuationSeparator/>
      </w:r>
    </w:p>
  </w:footnote>
  <w:footnote w:id="1">
    <w:p w:rsidR="0026204C" w:rsidRPr="00F878D4" w:rsidRDefault="0026204C" w:rsidP="0026204C">
      <w:pPr>
        <w:pStyle w:val="FootnoteText"/>
        <w:rPr>
          <w:lang w:val="en-US"/>
        </w:rPr>
      </w:pPr>
      <w:r w:rsidRPr="00F878D4">
        <w:rPr>
          <w:rStyle w:val="FootnoteReference"/>
        </w:rPr>
        <w:sym w:font="Symbol" w:char="F02A"/>
      </w:r>
      <w:r w:rsidRPr="00F878D4">
        <w:rPr>
          <w:lang w:val="en-US"/>
        </w:rPr>
        <w:tab/>
      </w:r>
      <w:r w:rsidRPr="001257D7">
        <w:rPr>
          <w:lang w:val="en-US"/>
        </w:rPr>
        <w:t>This Recommendation should be brought to the attention of R</w:t>
      </w:r>
      <w:r>
        <w:rPr>
          <w:lang w:val="en-US"/>
        </w:rPr>
        <w:t>adiocommunication</w:t>
      </w:r>
      <w:r w:rsidRPr="001257D7">
        <w:rPr>
          <w:lang w:val="en-US"/>
        </w:rPr>
        <w:t xml:space="preserve"> Study Group 7.</w:t>
      </w:r>
    </w:p>
  </w:footnote>
  <w:footnote w:id="2">
    <w:p w:rsidR="0026204C" w:rsidRPr="00CF32AF" w:rsidRDefault="0026204C" w:rsidP="0026204C">
      <w:pPr>
        <w:pStyle w:val="FootnoteText"/>
        <w:rPr>
          <w:szCs w:val="22"/>
          <w:lang w:val="en-GB"/>
        </w:rPr>
      </w:pPr>
      <w:r w:rsidRPr="008B7328">
        <w:rPr>
          <w:rStyle w:val="FootnoteReference"/>
        </w:rPr>
        <w:sym w:font="Symbol" w:char="F02A"/>
      </w:r>
      <w:r w:rsidRPr="00CF32AF">
        <w:rPr>
          <w:rStyle w:val="FootnoteReference"/>
        </w:rPr>
        <w:sym w:font="Symbol" w:char="F02A"/>
      </w:r>
      <w:r w:rsidRPr="00CF32AF">
        <w:rPr>
          <w:lang w:val="en-GB"/>
        </w:rPr>
        <w:t xml:space="preserve"> </w:t>
      </w:r>
      <w:r>
        <w:rPr>
          <w:lang w:val="en-US"/>
        </w:rPr>
        <w:tab/>
      </w:r>
      <w:r w:rsidRPr="00CF32AF">
        <w:rPr>
          <w:szCs w:val="22"/>
          <w:lang w:val="en-GB"/>
        </w:rPr>
        <w:t>Radiocommunication Study Group 5 made editorial amendments to this Recommendation in the year 2017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301" w:rsidRDefault="0099330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B2AE6">
      <w:rPr>
        <w:rStyle w:val="PageNumber"/>
        <w:b/>
        <w:bCs/>
        <w:noProof/>
        <w:lang w:val="en-US"/>
      </w:rPr>
      <w:t>18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9B2AE6">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9B2AE6">
      <w:rPr>
        <w:b/>
        <w:bCs/>
        <w:noProof/>
      </w:rPr>
      <w:t>ITU-R  F.1766-0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301" w:rsidRDefault="00993301">
    <w:pPr>
      <w:pStyle w:val="Header"/>
    </w:pPr>
    <w:r>
      <w:tab/>
    </w:r>
    <w:r>
      <w:rPr>
        <w:b/>
        <w:bCs/>
      </w:rPr>
      <w:fldChar w:fldCharType="begin"/>
    </w:r>
    <w:r>
      <w:rPr>
        <w:b/>
        <w:bCs/>
      </w:rPr>
      <w:instrText xml:space="preserve"> DOCPROPERTY "Header" \* MERGEFORMAT </w:instrText>
    </w:r>
    <w:r>
      <w:rPr>
        <w:b/>
        <w:bCs/>
      </w:rPr>
      <w:fldChar w:fldCharType="separate"/>
    </w:r>
    <w:r w:rsidR="009B2AE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B2AE6">
      <w:rPr>
        <w:b/>
        <w:bCs/>
        <w:noProof/>
      </w:rPr>
      <w:t>ITU-R  F.1766-0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B2AE6">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7D7"/>
    <w:rsid w:val="00111AD3"/>
    <w:rsid w:val="001257D7"/>
    <w:rsid w:val="001E7ACC"/>
    <w:rsid w:val="002014E6"/>
    <w:rsid w:val="00247186"/>
    <w:rsid w:val="0026204C"/>
    <w:rsid w:val="002D1788"/>
    <w:rsid w:val="00334247"/>
    <w:rsid w:val="003802EC"/>
    <w:rsid w:val="004A3B88"/>
    <w:rsid w:val="005351CB"/>
    <w:rsid w:val="0064496E"/>
    <w:rsid w:val="0064607D"/>
    <w:rsid w:val="00676B82"/>
    <w:rsid w:val="007A462F"/>
    <w:rsid w:val="007A5CDE"/>
    <w:rsid w:val="007D5926"/>
    <w:rsid w:val="00871320"/>
    <w:rsid w:val="0096676B"/>
    <w:rsid w:val="00993301"/>
    <w:rsid w:val="009B2AE6"/>
    <w:rsid w:val="009D70DA"/>
    <w:rsid w:val="00A266D7"/>
    <w:rsid w:val="00A43077"/>
    <w:rsid w:val="00A60F48"/>
    <w:rsid w:val="00A63371"/>
    <w:rsid w:val="00AF41EB"/>
    <w:rsid w:val="00B40106"/>
    <w:rsid w:val="00B55E79"/>
    <w:rsid w:val="00C21140"/>
    <w:rsid w:val="00C415AB"/>
    <w:rsid w:val="00C61537"/>
    <w:rsid w:val="00CA0D69"/>
    <w:rsid w:val="00CA3EE1"/>
    <w:rsid w:val="00CF32AF"/>
    <w:rsid w:val="00D15790"/>
    <w:rsid w:val="00D15EEB"/>
    <w:rsid w:val="00D26F15"/>
    <w:rsid w:val="00DF7446"/>
    <w:rsid w:val="00E73DE3"/>
    <w:rsid w:val="00F042CE"/>
    <w:rsid w:val="00F878D4"/>
    <w:rsid w:val="00FA539D"/>
    <w:rsid w:val="00FA5C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C03BD3C"/>
  <w15:chartTrackingRefBased/>
  <w15:docId w15:val="{89083799-B220-4B0A-A608-660AD55CC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5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rsid w:val="00C415A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Head0">
    <w:name w:val="Table_Head"/>
    <w:basedOn w:val="TableText0"/>
    <w:rsid w:val="001257D7"/>
    <w:pPr>
      <w:keepNext/>
      <w:overflowPunct w:val="0"/>
      <w:autoSpaceDE w:val="0"/>
      <w:autoSpaceDN w:val="0"/>
      <w:adjustRightInd w:val="0"/>
      <w:spacing w:before="80" w:after="80"/>
      <w:jc w:val="center"/>
      <w:textAlignment w:val="baseline"/>
    </w:pPr>
    <w:rPr>
      <w:rFonts w:eastAsia="Times New Roman"/>
      <w:b/>
    </w:rPr>
  </w:style>
  <w:style w:type="paragraph" w:customStyle="1" w:styleId="TableText0">
    <w:name w:val="Table_Text"/>
    <w:basedOn w:val="Normal"/>
    <w:rsid w:val="001257D7"/>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Batang"/>
      <w:sz w:val="22"/>
      <w:lang w:val="en-GB"/>
    </w:rPr>
  </w:style>
  <w:style w:type="paragraph" w:customStyle="1" w:styleId="TableNoBR">
    <w:name w:val="Table_No_BR"/>
    <w:basedOn w:val="Normal"/>
    <w:next w:val="TabletitleBR"/>
    <w:rsid w:val="001257D7"/>
    <w:pPr>
      <w:keepNext/>
      <w:spacing w:before="560" w:after="120"/>
      <w:jc w:val="center"/>
    </w:pPr>
    <w:rPr>
      <w:rFonts w:eastAsia="MS Mincho"/>
      <w:caps/>
      <w:lang w:val="en-GB"/>
    </w:rPr>
  </w:style>
  <w:style w:type="paragraph" w:customStyle="1" w:styleId="TabletitleBR">
    <w:name w:val="Table_title_BR"/>
    <w:basedOn w:val="Normal"/>
    <w:next w:val="Tablehead"/>
    <w:rsid w:val="001257D7"/>
    <w:pPr>
      <w:keepNext/>
      <w:keepLines/>
      <w:spacing w:before="0" w:after="120"/>
      <w:jc w:val="center"/>
    </w:pPr>
    <w:rPr>
      <w:rFonts w:eastAsia="MS Mincho"/>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8</TotalTime>
  <Pages>18</Pages>
  <Words>4907</Words>
  <Characters>25597</Characters>
  <Application>Microsoft Office Word</Application>
  <DocSecurity>0</DocSecurity>
  <Lines>984</Lines>
  <Paragraphs>74</Paragraphs>
  <ScaleCrop>false</ScaleCrop>
  <HeadingPairs>
    <vt:vector size="2" baseType="variant">
      <vt:variant>
        <vt:lpstr>Title</vt:lpstr>
      </vt:variant>
      <vt:variant>
        <vt:i4>1</vt:i4>
      </vt:variant>
    </vt:vector>
  </HeadingPairs>
  <TitlesOfParts>
    <vt:vector size="1" baseType="lpstr">
      <vt:lpstr>RECOMMENDATION  ITU-R  F.1766(, (( - Methodology to determine the probability of a radio astronomy observatory receiving interference based on calculated exclusion zones to protect against  interference from point-to-multipoint high-density applications i</vt:lpstr>
    </vt:vector>
  </TitlesOfParts>
  <Manager/>
  <Company>ITU</Company>
  <LinksUpToDate>false</LinksUpToDate>
  <CharactersWithSpaces>30430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F.1766(, (( - Methodology to determine the probability of a radio astronomy observatory receiving interference based on calculated exclusion zones to protect against  interference from point-to-multipoint high-density applications in the  fixed service operating in bands around 43 GHz</dc:title>
  <dc:subject>F Series = Fixed service</dc:subject>
  <dc:creator>ITU Radiocommunication Bureau (BR)</dc:creator>
  <cp:keywords>F,1766(,</cp:keywords>
  <dc:description>Gachetc, 04/12/2017, ITU51007784</dc:description>
  <cp:lastModifiedBy>Gachet, Christelle</cp:lastModifiedBy>
  <cp:revision>6</cp:revision>
  <cp:lastPrinted>2017-12-04T09:45:00Z</cp:lastPrinted>
  <dcterms:created xsi:type="dcterms:W3CDTF">2017-12-04T09:40:00Z</dcterms:created>
  <dcterms:modified xsi:type="dcterms:W3CDTF">2017-12-04T09:48:00Z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04 December 2017</vt:lpwstr>
  </property>
</Properties>
</file>