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3B2" w:rsidRPr="0026666F" w:rsidRDefault="005423B2" w:rsidP="00C77A1C">
      <w:pPr>
        <w:spacing w:before="80"/>
        <w:rPr>
          <w:i/>
          <w:sz w:val="22"/>
          <w:lang w:val="es-ES_tradnl"/>
        </w:rPr>
      </w:pPr>
    </w:p>
    <w:p w:rsidR="00C77A1C" w:rsidRPr="00575CB8" w:rsidRDefault="00C77A1C" w:rsidP="00C77A1C">
      <w:pPr>
        <w:rPr>
          <w:lang w:val="en-US"/>
        </w:rPr>
      </w:pPr>
      <w:bookmarkStart w:id="0" w:name="irecnoe"/>
      <w:bookmarkStart w:id="1" w:name="dbreak"/>
      <w:bookmarkEnd w:id="0"/>
      <w:bookmarkEnd w:id="1"/>
    </w:p>
    <w:p w:rsidR="00C77A1C" w:rsidRDefault="00C77A1C" w:rsidP="00C77A1C"/>
    <w:p w:rsidR="00C77A1C" w:rsidRDefault="00C77A1C" w:rsidP="00C77A1C"/>
    <w:p w:rsidR="00C77A1C" w:rsidRDefault="00C77A1C" w:rsidP="00C77A1C"/>
    <w:p w:rsidR="00C77A1C" w:rsidRDefault="00C77A1C" w:rsidP="00C77A1C"/>
    <w:p w:rsidR="00C77A1C" w:rsidRDefault="00C77A1C" w:rsidP="00C77A1C"/>
    <w:p w:rsidR="00C77A1C" w:rsidRDefault="00C77A1C" w:rsidP="00C77A1C"/>
    <w:p w:rsidR="00C77A1C" w:rsidRDefault="00C77A1C" w:rsidP="00C77A1C"/>
    <w:p w:rsidR="00C77A1C" w:rsidRDefault="00C77A1C" w:rsidP="00C77A1C"/>
    <w:p w:rsidR="00C77A1C" w:rsidRDefault="00C77A1C" w:rsidP="00C77A1C"/>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C77A1C" w:rsidRPr="00C77A1C" w:rsidTr="00C77A1C">
        <w:tc>
          <w:tcPr>
            <w:tcW w:w="10089" w:type="dxa"/>
          </w:tcPr>
          <w:p w:rsidR="00C77A1C" w:rsidRPr="0010336F" w:rsidRDefault="00C77A1C" w:rsidP="00C77A1C">
            <w:pPr>
              <w:spacing w:before="380" w:line="280" w:lineRule="exact"/>
              <w:jc w:val="right"/>
              <w:rPr>
                <w:rFonts w:ascii="Tahoma" w:hAnsi="Tahoma" w:cs="Tahoma"/>
                <w:b/>
                <w:bCs/>
                <w:iCs/>
                <w:color w:val="243285"/>
                <w:sz w:val="32"/>
                <w:szCs w:val="32"/>
                <w:lang w:val="en-US"/>
              </w:rPr>
            </w:pPr>
          </w:p>
          <w:p w:rsidR="00C77A1C" w:rsidRPr="0010336F" w:rsidRDefault="00C77A1C" w:rsidP="00C77A1C">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1612</w:t>
            </w:r>
          </w:p>
          <w:p w:rsidR="00C77A1C" w:rsidRPr="0010336F" w:rsidRDefault="00C77A1C" w:rsidP="00C77A1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2003</w:t>
            </w:r>
            <w:r w:rsidRPr="0010336F">
              <w:rPr>
                <w:rFonts w:ascii="Tahoma" w:hAnsi="Tahoma" w:cs="Tahoma"/>
                <w:b/>
                <w:bCs/>
                <w:iCs/>
                <w:color w:val="243285"/>
                <w:szCs w:val="24"/>
                <w:lang w:val="es-ES_tradnl"/>
              </w:rPr>
              <w:t>)</w:t>
            </w:r>
          </w:p>
        </w:tc>
      </w:tr>
      <w:tr w:rsidR="00C77A1C" w:rsidRPr="005A5508" w:rsidTr="00C77A1C">
        <w:tc>
          <w:tcPr>
            <w:tcW w:w="10089" w:type="dxa"/>
          </w:tcPr>
          <w:p w:rsidR="00C77A1C" w:rsidRPr="0010336F" w:rsidRDefault="00C77A1C" w:rsidP="00C77A1C">
            <w:pPr>
              <w:spacing w:before="80" w:line="500" w:lineRule="exact"/>
              <w:jc w:val="right"/>
              <w:rPr>
                <w:rFonts w:ascii="Tahoma" w:hAnsi="Tahoma" w:cs="Tahoma"/>
                <w:b/>
                <w:bCs/>
                <w:iCs/>
                <w:color w:val="243285"/>
                <w:sz w:val="44"/>
                <w:szCs w:val="44"/>
                <w:lang w:val="es-ES_tradnl"/>
              </w:rPr>
            </w:pPr>
          </w:p>
          <w:p w:rsidR="00C77A1C" w:rsidRPr="00C77A1C" w:rsidRDefault="00C77A1C" w:rsidP="005C6F0C">
            <w:pPr>
              <w:spacing w:before="80" w:line="500" w:lineRule="exact"/>
              <w:jc w:val="right"/>
              <w:rPr>
                <w:rFonts w:ascii="Tahoma" w:hAnsi="Tahoma" w:cs="Tahoma"/>
                <w:b/>
                <w:bCs/>
                <w:color w:val="243285"/>
                <w:sz w:val="40"/>
                <w:szCs w:val="40"/>
                <w:lang w:val="es-ES_tradnl"/>
              </w:rPr>
            </w:pPr>
            <w:r w:rsidRPr="00C77A1C">
              <w:rPr>
                <w:rFonts w:ascii="Tahoma" w:hAnsi="Tahoma" w:cs="Tahoma"/>
                <w:b/>
                <w:bCs/>
                <w:color w:val="243285"/>
                <w:sz w:val="40"/>
                <w:szCs w:val="40"/>
                <w:lang w:val="es-ES_tradnl"/>
              </w:rPr>
              <w:t>Evaluación de la interferencia del servicio fijo</w:t>
            </w:r>
            <w:r w:rsidR="005C6F0C">
              <w:rPr>
                <w:rFonts w:ascii="Tahoma" w:hAnsi="Tahoma" w:cs="Tahoma"/>
                <w:b/>
                <w:bCs/>
                <w:color w:val="243285"/>
                <w:sz w:val="40"/>
                <w:szCs w:val="40"/>
                <w:lang w:val="es-ES_tradnl"/>
              </w:rPr>
              <w:br/>
            </w:r>
            <w:r w:rsidRPr="00C77A1C">
              <w:rPr>
                <w:rFonts w:ascii="Tahoma" w:hAnsi="Tahoma" w:cs="Tahoma"/>
                <w:b/>
                <w:bCs/>
                <w:color w:val="243285"/>
                <w:sz w:val="40"/>
                <w:szCs w:val="40"/>
                <w:lang w:val="es-ES_tradnl"/>
              </w:rPr>
              <w:t>que utiliza estaciones situadas</w:t>
            </w:r>
            <w:r>
              <w:rPr>
                <w:rFonts w:ascii="Tahoma" w:hAnsi="Tahoma" w:cs="Tahoma"/>
                <w:b/>
                <w:bCs/>
                <w:color w:val="243285"/>
                <w:sz w:val="40"/>
                <w:szCs w:val="40"/>
                <w:lang w:val="es-ES_tradnl"/>
              </w:rPr>
              <w:t xml:space="preserve"> </w:t>
            </w:r>
            <w:r w:rsidRPr="00C77A1C">
              <w:rPr>
                <w:rFonts w:ascii="Tahoma" w:hAnsi="Tahoma" w:cs="Tahoma"/>
                <w:b/>
                <w:bCs/>
                <w:color w:val="243285"/>
                <w:sz w:val="40"/>
                <w:szCs w:val="40"/>
                <w:lang w:val="es-ES_tradnl"/>
              </w:rPr>
              <w:t>en plataformas</w:t>
            </w:r>
            <w:r w:rsidR="005C6F0C">
              <w:rPr>
                <w:rFonts w:ascii="Tahoma" w:hAnsi="Tahoma" w:cs="Tahoma"/>
                <w:b/>
                <w:bCs/>
                <w:color w:val="243285"/>
                <w:sz w:val="40"/>
                <w:szCs w:val="40"/>
                <w:lang w:val="es-ES_tradnl"/>
              </w:rPr>
              <w:br/>
            </w:r>
            <w:r w:rsidRPr="00C77A1C">
              <w:rPr>
                <w:rFonts w:ascii="Tahoma" w:hAnsi="Tahoma" w:cs="Tahoma"/>
                <w:b/>
                <w:bCs/>
                <w:color w:val="243285"/>
                <w:sz w:val="40"/>
                <w:szCs w:val="40"/>
                <w:lang w:val="es-ES_tradnl"/>
              </w:rPr>
              <w:t>a gran altitud para proteger el servicio</w:t>
            </w:r>
            <w:r w:rsidR="005C6F0C">
              <w:rPr>
                <w:rFonts w:ascii="Tahoma" w:hAnsi="Tahoma" w:cs="Tahoma"/>
                <w:b/>
                <w:bCs/>
                <w:color w:val="243285"/>
                <w:sz w:val="40"/>
                <w:szCs w:val="40"/>
                <w:lang w:val="es-ES_tradnl"/>
              </w:rPr>
              <w:t xml:space="preserve"> de</w:t>
            </w:r>
            <w:r w:rsidR="005C6F0C">
              <w:rPr>
                <w:rFonts w:ascii="Tahoma" w:hAnsi="Tahoma" w:cs="Tahoma"/>
                <w:b/>
                <w:bCs/>
                <w:color w:val="243285"/>
                <w:sz w:val="40"/>
                <w:szCs w:val="40"/>
                <w:lang w:val="es-ES_tradnl"/>
              </w:rPr>
              <w:br/>
            </w:r>
            <w:r w:rsidRPr="00C77A1C">
              <w:rPr>
                <w:rFonts w:ascii="Tahoma" w:hAnsi="Tahoma" w:cs="Tahoma"/>
                <w:b/>
                <w:bCs/>
                <w:color w:val="243285"/>
                <w:sz w:val="40"/>
                <w:szCs w:val="40"/>
                <w:lang w:val="es-ES_tradnl"/>
              </w:rPr>
              <w:t>radioastronomía</w:t>
            </w:r>
            <w:r>
              <w:rPr>
                <w:rFonts w:ascii="Tahoma" w:hAnsi="Tahoma" w:cs="Tahoma"/>
                <w:b/>
                <w:bCs/>
                <w:color w:val="243285"/>
                <w:sz w:val="40"/>
                <w:szCs w:val="40"/>
                <w:lang w:val="es-ES_tradnl"/>
              </w:rPr>
              <w:t xml:space="preserve"> </w:t>
            </w:r>
            <w:r w:rsidRPr="00C77A1C">
              <w:rPr>
                <w:rFonts w:ascii="Tahoma" w:hAnsi="Tahoma" w:cs="Tahoma"/>
                <w:b/>
                <w:bCs/>
                <w:color w:val="243285"/>
                <w:sz w:val="40"/>
                <w:szCs w:val="40"/>
                <w:lang w:val="es-ES_tradnl"/>
              </w:rPr>
              <w:t>contra las transmisiones</w:t>
            </w:r>
            <w:r w:rsidR="005C6F0C">
              <w:rPr>
                <w:rFonts w:ascii="Tahoma" w:hAnsi="Tahoma" w:cs="Tahoma"/>
                <w:b/>
                <w:bCs/>
                <w:color w:val="243285"/>
                <w:sz w:val="40"/>
                <w:szCs w:val="40"/>
                <w:lang w:val="es-ES_tradnl"/>
              </w:rPr>
              <w:br/>
            </w:r>
            <w:r w:rsidRPr="00C77A1C">
              <w:rPr>
                <w:rFonts w:ascii="Tahoma" w:hAnsi="Tahoma" w:cs="Tahoma"/>
                <w:b/>
                <w:bCs/>
                <w:color w:val="243285"/>
                <w:sz w:val="40"/>
                <w:szCs w:val="40"/>
                <w:lang w:val="es-ES_tradnl"/>
              </w:rPr>
              <w:t>de los enlaces ascendentes de los sistemas</w:t>
            </w:r>
            <w:r w:rsidR="005C6F0C">
              <w:rPr>
                <w:rFonts w:ascii="Tahoma" w:hAnsi="Tahoma" w:cs="Tahoma"/>
                <w:b/>
                <w:bCs/>
                <w:color w:val="243285"/>
                <w:sz w:val="40"/>
                <w:szCs w:val="40"/>
                <w:lang w:val="es-ES_tradnl"/>
              </w:rPr>
              <w:br/>
            </w:r>
            <w:r w:rsidRPr="00C77A1C">
              <w:rPr>
                <w:rFonts w:ascii="Tahoma" w:hAnsi="Tahoma" w:cs="Tahoma"/>
                <w:b/>
                <w:bCs/>
                <w:color w:val="243285"/>
                <w:sz w:val="40"/>
                <w:szCs w:val="40"/>
                <w:lang w:val="es-ES_tradnl"/>
              </w:rPr>
              <w:t>de estaciones situadas en plataformas</w:t>
            </w:r>
            <w:r w:rsidR="005C6F0C">
              <w:rPr>
                <w:rFonts w:ascii="Tahoma" w:hAnsi="Tahoma" w:cs="Tahoma"/>
                <w:b/>
                <w:bCs/>
                <w:color w:val="243285"/>
                <w:sz w:val="40"/>
                <w:szCs w:val="40"/>
                <w:lang w:val="es-ES_tradnl"/>
              </w:rPr>
              <w:t xml:space="preserve"> a</w:t>
            </w:r>
            <w:r w:rsidR="005C6F0C">
              <w:rPr>
                <w:rFonts w:ascii="Tahoma" w:hAnsi="Tahoma" w:cs="Tahoma"/>
                <w:b/>
                <w:bCs/>
                <w:color w:val="243285"/>
                <w:sz w:val="40"/>
                <w:szCs w:val="40"/>
                <w:lang w:val="es-ES_tradnl"/>
              </w:rPr>
              <w:br/>
            </w:r>
            <w:r w:rsidRPr="00C77A1C">
              <w:rPr>
                <w:rFonts w:ascii="Tahoma" w:hAnsi="Tahoma" w:cs="Tahoma"/>
                <w:b/>
                <w:bCs/>
                <w:color w:val="243285"/>
                <w:sz w:val="40"/>
                <w:szCs w:val="40"/>
                <w:lang w:val="es-ES_tradnl"/>
              </w:rPr>
              <w:t>gran</w:t>
            </w:r>
            <w:r>
              <w:rPr>
                <w:rFonts w:ascii="Tahoma" w:hAnsi="Tahoma" w:cs="Tahoma"/>
                <w:b/>
                <w:bCs/>
                <w:color w:val="243285"/>
                <w:sz w:val="40"/>
                <w:szCs w:val="40"/>
                <w:lang w:val="es-ES_tradnl"/>
              </w:rPr>
              <w:t xml:space="preserve"> </w:t>
            </w:r>
            <w:r w:rsidRPr="00C77A1C">
              <w:rPr>
                <w:rFonts w:ascii="Tahoma" w:hAnsi="Tahoma" w:cs="Tahoma"/>
                <w:b/>
                <w:bCs/>
                <w:color w:val="243285"/>
                <w:sz w:val="40"/>
                <w:szCs w:val="40"/>
                <w:lang w:val="es-ES_tradnl"/>
              </w:rPr>
              <w:t>altitud</w:t>
            </w:r>
            <w:r>
              <w:rPr>
                <w:rFonts w:ascii="Tahoma" w:hAnsi="Tahoma" w:cs="Tahoma"/>
                <w:b/>
                <w:bCs/>
                <w:color w:val="243285"/>
                <w:sz w:val="40"/>
                <w:szCs w:val="40"/>
                <w:lang w:val="es-ES_tradnl"/>
              </w:rPr>
              <w:t xml:space="preserve"> </w:t>
            </w:r>
            <w:r w:rsidRPr="00C77A1C">
              <w:rPr>
                <w:rFonts w:ascii="Tahoma" w:hAnsi="Tahoma" w:cs="Tahoma"/>
                <w:b/>
                <w:bCs/>
                <w:color w:val="243285"/>
                <w:sz w:val="40"/>
                <w:szCs w:val="40"/>
                <w:lang w:val="es-ES_tradnl"/>
              </w:rPr>
              <w:t>en la banda 31,3-31,8 GHz</w:t>
            </w:r>
          </w:p>
          <w:p w:rsidR="00C77A1C" w:rsidRPr="0010336F" w:rsidRDefault="00C77A1C" w:rsidP="00C77A1C">
            <w:pPr>
              <w:spacing w:before="80" w:line="500" w:lineRule="exact"/>
              <w:jc w:val="right"/>
              <w:rPr>
                <w:rFonts w:ascii="Tahoma" w:hAnsi="Tahoma" w:cs="Tahoma"/>
                <w:b/>
                <w:bCs/>
                <w:iCs/>
                <w:color w:val="243285"/>
                <w:sz w:val="44"/>
                <w:szCs w:val="44"/>
                <w:lang w:val="es-ES_tradnl"/>
              </w:rPr>
            </w:pPr>
          </w:p>
        </w:tc>
      </w:tr>
      <w:tr w:rsidR="00C77A1C" w:rsidRPr="0026666F" w:rsidTr="00C77A1C">
        <w:tc>
          <w:tcPr>
            <w:tcW w:w="10089" w:type="dxa"/>
          </w:tcPr>
          <w:p w:rsidR="00C77A1C" w:rsidRPr="0010336F" w:rsidRDefault="00C77A1C" w:rsidP="00C77A1C">
            <w:pPr>
              <w:spacing w:before="80" w:line="280" w:lineRule="exact"/>
              <w:ind w:right="640"/>
              <w:rPr>
                <w:rFonts w:ascii="Tahoma" w:hAnsi="Tahoma" w:cs="Tahoma"/>
                <w:b/>
                <w:bCs/>
                <w:iCs/>
                <w:color w:val="243285"/>
                <w:sz w:val="32"/>
                <w:szCs w:val="32"/>
                <w:lang w:val="es-ES_tradnl"/>
              </w:rPr>
            </w:pPr>
          </w:p>
          <w:p w:rsidR="00C77A1C" w:rsidRPr="0010336F" w:rsidRDefault="00C77A1C" w:rsidP="00C77A1C">
            <w:pPr>
              <w:spacing w:before="80" w:after="180" w:line="360" w:lineRule="exact"/>
              <w:ind w:right="720"/>
              <w:rPr>
                <w:rFonts w:ascii="Tahoma" w:hAnsi="Tahoma" w:cs="Tahoma"/>
                <w:b/>
                <w:bCs/>
                <w:iCs/>
                <w:color w:val="243285"/>
                <w:sz w:val="36"/>
                <w:szCs w:val="36"/>
                <w:lang w:val="es-ES_tradnl"/>
              </w:rPr>
            </w:pPr>
          </w:p>
          <w:p w:rsidR="00C77A1C" w:rsidRPr="0010336F" w:rsidRDefault="00C77A1C" w:rsidP="00C77A1C">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C77A1C" w:rsidRPr="0010336F" w:rsidRDefault="00C77A1C" w:rsidP="00C77A1C">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C77A1C" w:rsidRPr="0026666F" w:rsidRDefault="00C77A1C" w:rsidP="00C77A1C">
      <w:pPr>
        <w:spacing w:before="80"/>
        <w:rPr>
          <w:i/>
          <w:sz w:val="22"/>
          <w:lang w:val="es-ES_tradnl"/>
        </w:rPr>
      </w:pPr>
    </w:p>
    <w:p w:rsidR="00C77A1C" w:rsidRPr="0026666F" w:rsidRDefault="00C77A1C" w:rsidP="00C77A1C">
      <w:pPr>
        <w:spacing w:before="80"/>
        <w:rPr>
          <w:i/>
          <w:sz w:val="22"/>
          <w:lang w:val="es-ES_tradnl"/>
        </w:rPr>
      </w:pPr>
    </w:p>
    <w:p w:rsidR="00C77A1C" w:rsidRPr="0026666F" w:rsidRDefault="00C77A1C" w:rsidP="00C77A1C">
      <w:pPr>
        <w:pStyle w:val="Equation"/>
        <w:tabs>
          <w:tab w:val="clear" w:pos="4820"/>
          <w:tab w:val="clear" w:pos="9639"/>
          <w:tab w:val="left" w:pos="1191"/>
          <w:tab w:val="left" w:pos="1588"/>
          <w:tab w:val="left" w:pos="1985"/>
        </w:tabs>
        <w:rPr>
          <w:rFonts w:ascii="Palatino Linotype" w:hAnsi="Palatino Linotype"/>
          <w:lang w:val="es-ES_tradnl"/>
        </w:rPr>
        <w:sectPr w:rsidR="00C77A1C" w:rsidRPr="0026666F" w:rsidSect="00C77A1C">
          <w:headerReference w:type="even" r:id="rId7"/>
          <w:headerReference w:type="default" r:id="rId8"/>
          <w:pgSz w:w="11907" w:h="16834" w:code="9"/>
          <w:pgMar w:top="1418" w:right="1134" w:bottom="1134" w:left="1134" w:header="720" w:footer="482" w:gutter="0"/>
          <w:paperSrc w:first="15" w:other="15"/>
          <w:cols w:space="720"/>
        </w:sectPr>
      </w:pPr>
    </w:p>
    <w:p w:rsidR="00C77A1C" w:rsidRPr="006C718C" w:rsidRDefault="00C77A1C" w:rsidP="00C77A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C77A1C" w:rsidRPr="006C718C" w:rsidRDefault="00C77A1C" w:rsidP="00C77A1C">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C77A1C" w:rsidRPr="006C718C" w:rsidRDefault="00C77A1C" w:rsidP="00C77A1C">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C77A1C" w:rsidRPr="00021E8A" w:rsidRDefault="00C77A1C" w:rsidP="00C77A1C">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w:t>
      </w:r>
      <w:proofErr w:type="spellStart"/>
      <w:r w:rsidRPr="00021E8A">
        <w:rPr>
          <w:szCs w:val="24"/>
          <w:lang w:val="es-ES_tradnl"/>
        </w:rPr>
        <w:t>IPR</w:t>
      </w:r>
      <w:proofErr w:type="spellEnd"/>
      <w:r w:rsidRPr="00021E8A">
        <w:rPr>
          <w:szCs w:val="24"/>
          <w:lang w:val="es-ES_tradnl"/>
        </w:rPr>
        <w:t>)</w:t>
      </w:r>
    </w:p>
    <w:p w:rsidR="00C77A1C" w:rsidRPr="00021E8A" w:rsidRDefault="00C77A1C" w:rsidP="00C77A1C">
      <w:pPr>
        <w:spacing w:before="180"/>
        <w:rPr>
          <w:sz w:val="20"/>
          <w:lang w:val="es-ES_tradnl"/>
        </w:rPr>
      </w:pPr>
      <w:r w:rsidRPr="00021E8A">
        <w:rPr>
          <w:sz w:val="20"/>
          <w:lang w:val="es-ES_tradnl"/>
        </w:rPr>
        <w:t xml:space="preserve">La política del </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 xml:space="preserve"> sobre Derechos de Propiedad Intelectual se describe en la Política Común de Patentes </w:t>
      </w:r>
      <w:proofErr w:type="spellStart"/>
      <w:r w:rsidRPr="00021E8A">
        <w:rPr>
          <w:sz w:val="20"/>
          <w:lang w:val="es-ES_tradnl"/>
        </w:rPr>
        <w:t>UIT</w:t>
      </w:r>
      <w:r w:rsidRPr="00021E8A">
        <w:rPr>
          <w:sz w:val="20"/>
          <w:lang w:val="es-ES_tradnl"/>
        </w:rPr>
        <w:noBreakHyphen/>
        <w:t>T</w:t>
      </w:r>
      <w:proofErr w:type="spellEnd"/>
      <w:r w:rsidRPr="00021E8A">
        <w:rPr>
          <w:sz w:val="20"/>
          <w:lang w:val="es-ES_tradnl"/>
        </w:rPr>
        <w:t>/</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/ISO/</w:t>
      </w:r>
      <w:proofErr w:type="spellStart"/>
      <w:r w:rsidRPr="00021E8A">
        <w:rPr>
          <w:sz w:val="20"/>
          <w:lang w:val="es-ES_tradnl"/>
        </w:rPr>
        <w:t>CEI</w:t>
      </w:r>
      <w:proofErr w:type="spellEnd"/>
      <w:r w:rsidRPr="00021E8A">
        <w:rPr>
          <w:sz w:val="20"/>
          <w:lang w:val="es-ES_tradnl"/>
        </w:rPr>
        <w:t xml:space="preserve"> a la que se hace referencia en el Anexo 1 a la Resolución </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 xml:space="preserve">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xml:space="preserve">, donde también aparecen las Directrices para la implementación de la Política Común de Patentes </w:t>
      </w:r>
      <w:proofErr w:type="spellStart"/>
      <w:r w:rsidRPr="00021E8A">
        <w:rPr>
          <w:sz w:val="20"/>
          <w:lang w:val="es-ES_tradnl"/>
        </w:rPr>
        <w:t>UIT</w:t>
      </w:r>
      <w:r w:rsidRPr="00021E8A">
        <w:rPr>
          <w:sz w:val="20"/>
          <w:lang w:val="es-ES_tradnl"/>
        </w:rPr>
        <w:noBreakHyphen/>
        <w:t>T</w:t>
      </w:r>
      <w:proofErr w:type="spellEnd"/>
      <w:r w:rsidRPr="00021E8A">
        <w:rPr>
          <w:sz w:val="20"/>
          <w:lang w:val="es-ES_tradnl"/>
        </w:rPr>
        <w:t>/</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/ISO/</w:t>
      </w:r>
      <w:proofErr w:type="spellStart"/>
      <w:r w:rsidRPr="00021E8A">
        <w:rPr>
          <w:sz w:val="20"/>
          <w:lang w:val="es-ES_tradnl"/>
        </w:rPr>
        <w:t>CEI</w:t>
      </w:r>
      <w:proofErr w:type="spellEnd"/>
      <w:r w:rsidRPr="00021E8A">
        <w:rPr>
          <w:sz w:val="20"/>
          <w:lang w:val="es-ES_tradnl"/>
        </w:rPr>
        <w:t xml:space="preserve"> y la base de datos sobre información de patentes del </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 xml:space="preserve"> sobre este asunto.</w:t>
      </w:r>
    </w:p>
    <w:p w:rsidR="00C77A1C" w:rsidRPr="007C36CA" w:rsidRDefault="00C77A1C" w:rsidP="00C77A1C">
      <w:pPr>
        <w:spacing w:before="0"/>
        <w:jc w:val="center"/>
        <w:rPr>
          <w:sz w:val="22"/>
          <w:lang w:val="es-ES_tradnl"/>
        </w:rPr>
      </w:pPr>
    </w:p>
    <w:p w:rsidR="00C77A1C" w:rsidRPr="007C36CA" w:rsidRDefault="00C77A1C" w:rsidP="00C77A1C">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77A1C" w:rsidRPr="005A5508" w:rsidTr="00C77A1C">
        <w:tc>
          <w:tcPr>
            <w:tcW w:w="9360" w:type="dxa"/>
            <w:gridSpan w:val="2"/>
          </w:tcPr>
          <w:p w:rsidR="00C77A1C" w:rsidRPr="00021E8A" w:rsidRDefault="00C77A1C" w:rsidP="00C77A1C">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C77A1C" w:rsidRPr="00763D08" w:rsidRDefault="00C77A1C" w:rsidP="00C77A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C77A1C" w:rsidRPr="00036EE3" w:rsidTr="00C77A1C">
        <w:tc>
          <w:tcPr>
            <w:tcW w:w="1140" w:type="dxa"/>
            <w:tcBorders>
              <w:bottom w:val="nil"/>
            </w:tcBorders>
          </w:tcPr>
          <w:p w:rsidR="00C77A1C" w:rsidRPr="00036EE3" w:rsidRDefault="00C77A1C" w:rsidP="00C77A1C">
            <w:pPr>
              <w:spacing w:before="180" w:after="100"/>
              <w:ind w:left="57"/>
              <w:rPr>
                <w:b/>
                <w:bCs/>
                <w:sz w:val="20"/>
                <w:lang w:val="en-US"/>
              </w:rPr>
            </w:pPr>
            <w:r w:rsidRPr="00036EE3">
              <w:rPr>
                <w:b/>
                <w:bCs/>
                <w:sz w:val="20"/>
                <w:lang w:val="en-US"/>
              </w:rPr>
              <w:t>Series</w:t>
            </w:r>
          </w:p>
        </w:tc>
        <w:tc>
          <w:tcPr>
            <w:tcW w:w="8220" w:type="dxa"/>
            <w:tcBorders>
              <w:bottom w:val="nil"/>
            </w:tcBorders>
          </w:tcPr>
          <w:p w:rsidR="00C77A1C" w:rsidRPr="00036EE3" w:rsidRDefault="00C77A1C" w:rsidP="00C77A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C77A1C" w:rsidRPr="004532F7" w:rsidTr="00C77A1C">
        <w:tc>
          <w:tcPr>
            <w:tcW w:w="1140" w:type="dxa"/>
            <w:tcBorders>
              <w:top w:val="nil"/>
              <w:bottom w:val="nil"/>
            </w:tcBorders>
            <w:shd w:val="clear" w:color="auto" w:fill="auto"/>
          </w:tcPr>
          <w:p w:rsidR="00C77A1C" w:rsidRPr="004532F7" w:rsidRDefault="00C77A1C" w:rsidP="00C77A1C">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C77A1C" w:rsidRPr="004532F7" w:rsidRDefault="00C77A1C" w:rsidP="00C77A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C77A1C" w:rsidRPr="005A5508" w:rsidTr="00C77A1C">
        <w:tc>
          <w:tcPr>
            <w:tcW w:w="1140" w:type="dxa"/>
            <w:tcBorders>
              <w:top w:val="nil"/>
              <w:bottom w:val="nil"/>
            </w:tcBorders>
            <w:shd w:val="clear" w:color="auto" w:fill="auto"/>
          </w:tcPr>
          <w:p w:rsidR="00C77A1C" w:rsidRPr="006B22C3" w:rsidRDefault="00C77A1C" w:rsidP="00C77A1C">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C77A1C" w:rsidRPr="006B22C3" w:rsidRDefault="00C77A1C" w:rsidP="00C77A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C77A1C" w:rsidRPr="00847DD5" w:rsidTr="00C77A1C">
        <w:tc>
          <w:tcPr>
            <w:tcW w:w="1140" w:type="dxa"/>
            <w:tcBorders>
              <w:top w:val="nil"/>
              <w:bottom w:val="nil"/>
            </w:tcBorders>
            <w:shd w:val="clear" w:color="auto" w:fill="auto"/>
          </w:tcPr>
          <w:p w:rsidR="00C77A1C" w:rsidRPr="00847DD5" w:rsidRDefault="00C77A1C" w:rsidP="00C77A1C">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C77A1C" w:rsidRPr="00847DD5" w:rsidRDefault="00C77A1C" w:rsidP="00C77A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847DD5">
              <w:rPr>
                <w:b w:val="0"/>
                <w:sz w:val="20"/>
              </w:rPr>
              <w:t>Servicio</w:t>
            </w:r>
            <w:proofErr w:type="spellEnd"/>
            <w:r w:rsidRPr="00847DD5">
              <w:rPr>
                <w:b w:val="0"/>
                <w:sz w:val="20"/>
              </w:rPr>
              <w:t xml:space="preserve"> de </w:t>
            </w:r>
            <w:proofErr w:type="spellStart"/>
            <w:r w:rsidRPr="00847DD5">
              <w:rPr>
                <w:b w:val="0"/>
                <w:sz w:val="20"/>
              </w:rPr>
              <w:t>radiodifusión</w:t>
            </w:r>
            <w:proofErr w:type="spellEnd"/>
            <w:r w:rsidRPr="00847DD5">
              <w:rPr>
                <w:b w:val="0"/>
                <w:sz w:val="20"/>
              </w:rPr>
              <w:t xml:space="preserve"> </w:t>
            </w:r>
            <w:proofErr w:type="spellStart"/>
            <w:r w:rsidRPr="00847DD5">
              <w:rPr>
                <w:b w:val="0"/>
                <w:sz w:val="20"/>
              </w:rPr>
              <w:t>sonora</w:t>
            </w:r>
            <w:proofErr w:type="spellEnd"/>
          </w:p>
        </w:tc>
      </w:tr>
      <w:tr w:rsidR="00C77A1C" w:rsidRPr="00ED2695" w:rsidTr="00C77A1C">
        <w:tc>
          <w:tcPr>
            <w:tcW w:w="1140" w:type="dxa"/>
            <w:tcBorders>
              <w:top w:val="nil"/>
              <w:bottom w:val="nil"/>
            </w:tcBorders>
            <w:shd w:val="clear" w:color="auto" w:fill="auto"/>
          </w:tcPr>
          <w:p w:rsidR="00C77A1C" w:rsidRPr="00ED2695" w:rsidRDefault="00C77A1C" w:rsidP="00C77A1C">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C77A1C" w:rsidRPr="00021E8A" w:rsidRDefault="00C77A1C" w:rsidP="00C77A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C77A1C" w:rsidRPr="00847DD5" w:rsidTr="00C77A1C">
        <w:tc>
          <w:tcPr>
            <w:tcW w:w="1140" w:type="dxa"/>
            <w:tcBorders>
              <w:top w:val="nil"/>
              <w:bottom w:val="nil"/>
            </w:tcBorders>
            <w:shd w:val="clear" w:color="auto" w:fill="F3F3F3"/>
          </w:tcPr>
          <w:p w:rsidR="00C77A1C" w:rsidRPr="00847DD5" w:rsidRDefault="00C77A1C" w:rsidP="00C77A1C">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C77A1C" w:rsidRPr="00847DD5" w:rsidRDefault="00C77A1C" w:rsidP="00C77A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proofErr w:type="spellStart"/>
            <w:r w:rsidRPr="00847DD5">
              <w:rPr>
                <w:b/>
                <w:bCs/>
                <w:color w:val="000080"/>
                <w:sz w:val="20"/>
              </w:rPr>
              <w:t>Servicio</w:t>
            </w:r>
            <w:proofErr w:type="spellEnd"/>
            <w:r w:rsidRPr="00847DD5">
              <w:rPr>
                <w:b/>
                <w:bCs/>
                <w:color w:val="000080"/>
                <w:sz w:val="20"/>
              </w:rPr>
              <w:t xml:space="preserve"> </w:t>
            </w:r>
            <w:proofErr w:type="spellStart"/>
            <w:r w:rsidRPr="00847DD5">
              <w:rPr>
                <w:b/>
                <w:bCs/>
                <w:color w:val="000080"/>
                <w:sz w:val="20"/>
              </w:rPr>
              <w:t>fijo</w:t>
            </w:r>
            <w:proofErr w:type="spellEnd"/>
          </w:p>
        </w:tc>
      </w:tr>
      <w:tr w:rsidR="00C77A1C" w:rsidRPr="005A5508" w:rsidTr="00C77A1C">
        <w:tc>
          <w:tcPr>
            <w:tcW w:w="1140" w:type="dxa"/>
            <w:tcBorders>
              <w:top w:val="nil"/>
              <w:bottom w:val="nil"/>
            </w:tcBorders>
            <w:shd w:val="clear" w:color="auto" w:fill="auto"/>
          </w:tcPr>
          <w:p w:rsidR="00C77A1C" w:rsidRPr="0010336F" w:rsidRDefault="00C77A1C" w:rsidP="00C77A1C">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C77A1C" w:rsidRPr="0010336F" w:rsidRDefault="00C77A1C" w:rsidP="00C77A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C77A1C" w:rsidRPr="005A5508" w:rsidTr="00C77A1C">
        <w:tc>
          <w:tcPr>
            <w:tcW w:w="1140" w:type="dxa"/>
            <w:tcBorders>
              <w:top w:val="nil"/>
            </w:tcBorders>
          </w:tcPr>
          <w:p w:rsidR="00C77A1C" w:rsidRPr="00036EE3" w:rsidRDefault="00C77A1C" w:rsidP="00C77A1C">
            <w:pPr>
              <w:spacing w:before="30" w:after="30"/>
              <w:ind w:left="57"/>
              <w:jc w:val="left"/>
              <w:rPr>
                <w:b/>
                <w:bCs/>
                <w:sz w:val="20"/>
                <w:lang w:val="fr-CH"/>
              </w:rPr>
            </w:pPr>
            <w:r w:rsidRPr="00036EE3">
              <w:rPr>
                <w:b/>
                <w:bCs/>
                <w:sz w:val="20"/>
                <w:lang w:val="fr-CH"/>
              </w:rPr>
              <w:t>P</w:t>
            </w:r>
          </w:p>
        </w:tc>
        <w:tc>
          <w:tcPr>
            <w:tcW w:w="8220" w:type="dxa"/>
            <w:tcBorders>
              <w:top w:val="nil"/>
            </w:tcBorders>
          </w:tcPr>
          <w:p w:rsidR="00C77A1C" w:rsidRPr="00021E8A" w:rsidRDefault="00C77A1C" w:rsidP="00C77A1C">
            <w:pPr>
              <w:spacing w:before="30" w:after="30"/>
              <w:jc w:val="left"/>
              <w:rPr>
                <w:bCs/>
                <w:sz w:val="20"/>
                <w:lang w:val="es-ES_tradnl"/>
              </w:rPr>
            </w:pPr>
            <w:r w:rsidRPr="00021E8A">
              <w:rPr>
                <w:bCs/>
                <w:sz w:val="20"/>
                <w:lang w:val="es-ES_tradnl"/>
              </w:rPr>
              <w:t>Propagación de las ondas radioeléctricas</w:t>
            </w:r>
          </w:p>
        </w:tc>
      </w:tr>
      <w:tr w:rsidR="00C77A1C" w:rsidRPr="00036EE3" w:rsidTr="00C77A1C">
        <w:tc>
          <w:tcPr>
            <w:tcW w:w="1140" w:type="dxa"/>
          </w:tcPr>
          <w:p w:rsidR="00C77A1C" w:rsidRPr="00036EE3" w:rsidRDefault="00C77A1C" w:rsidP="00C77A1C">
            <w:pPr>
              <w:spacing w:before="30" w:after="30"/>
              <w:ind w:left="57"/>
              <w:jc w:val="left"/>
              <w:rPr>
                <w:b/>
                <w:bCs/>
                <w:sz w:val="20"/>
                <w:lang w:val="en-US"/>
              </w:rPr>
            </w:pPr>
            <w:r w:rsidRPr="00036EE3">
              <w:rPr>
                <w:b/>
                <w:bCs/>
                <w:sz w:val="20"/>
                <w:lang w:val="en-US"/>
              </w:rPr>
              <w:t>RA</w:t>
            </w:r>
          </w:p>
        </w:tc>
        <w:tc>
          <w:tcPr>
            <w:tcW w:w="8220" w:type="dxa"/>
          </w:tcPr>
          <w:p w:rsidR="00C77A1C" w:rsidRPr="00021E8A" w:rsidRDefault="00C77A1C" w:rsidP="00C77A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 xml:space="preserve">Radio </w:t>
            </w:r>
            <w:proofErr w:type="spellStart"/>
            <w:r w:rsidRPr="00021E8A">
              <w:rPr>
                <w:bCs/>
                <w:sz w:val="20"/>
              </w:rPr>
              <w:t>astronomía</w:t>
            </w:r>
            <w:proofErr w:type="spellEnd"/>
          </w:p>
        </w:tc>
      </w:tr>
      <w:tr w:rsidR="00C77A1C" w:rsidRPr="005A5508" w:rsidTr="00C77A1C">
        <w:tc>
          <w:tcPr>
            <w:tcW w:w="1140" w:type="dxa"/>
          </w:tcPr>
          <w:p w:rsidR="00C77A1C" w:rsidRPr="00036EE3" w:rsidRDefault="00C77A1C" w:rsidP="00C77A1C">
            <w:pPr>
              <w:spacing w:before="30" w:after="30"/>
              <w:ind w:left="57"/>
              <w:jc w:val="left"/>
              <w:rPr>
                <w:b/>
                <w:bCs/>
                <w:sz w:val="20"/>
                <w:lang w:val="en-US"/>
              </w:rPr>
            </w:pPr>
            <w:r w:rsidRPr="00036EE3">
              <w:rPr>
                <w:b/>
                <w:bCs/>
                <w:sz w:val="20"/>
                <w:lang w:val="en-US"/>
              </w:rPr>
              <w:t>RS</w:t>
            </w:r>
          </w:p>
        </w:tc>
        <w:tc>
          <w:tcPr>
            <w:tcW w:w="8220" w:type="dxa"/>
          </w:tcPr>
          <w:p w:rsidR="00C77A1C" w:rsidRPr="00021E8A" w:rsidRDefault="00C77A1C" w:rsidP="00C77A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C77A1C" w:rsidRPr="00036EE3" w:rsidTr="00C77A1C">
        <w:tc>
          <w:tcPr>
            <w:tcW w:w="1140" w:type="dxa"/>
          </w:tcPr>
          <w:p w:rsidR="00C77A1C" w:rsidRPr="00036EE3" w:rsidRDefault="00C77A1C" w:rsidP="00C77A1C">
            <w:pPr>
              <w:spacing w:before="30" w:after="30"/>
              <w:ind w:left="57"/>
              <w:jc w:val="left"/>
              <w:rPr>
                <w:b/>
                <w:bCs/>
                <w:sz w:val="20"/>
                <w:lang w:val="en-US"/>
              </w:rPr>
            </w:pPr>
            <w:r w:rsidRPr="00036EE3">
              <w:rPr>
                <w:b/>
                <w:bCs/>
                <w:sz w:val="20"/>
                <w:lang w:val="en-US"/>
              </w:rPr>
              <w:t>S</w:t>
            </w:r>
          </w:p>
        </w:tc>
        <w:tc>
          <w:tcPr>
            <w:tcW w:w="8220" w:type="dxa"/>
          </w:tcPr>
          <w:p w:rsidR="00C77A1C" w:rsidRPr="00021E8A" w:rsidRDefault="00C77A1C" w:rsidP="00C77A1C">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C77A1C" w:rsidRPr="00036EE3" w:rsidTr="00C77A1C">
        <w:tc>
          <w:tcPr>
            <w:tcW w:w="1140" w:type="dxa"/>
          </w:tcPr>
          <w:p w:rsidR="00C77A1C" w:rsidRPr="00036EE3" w:rsidRDefault="00C77A1C" w:rsidP="00C77A1C">
            <w:pPr>
              <w:spacing w:before="30" w:after="30"/>
              <w:ind w:left="57"/>
              <w:jc w:val="left"/>
              <w:rPr>
                <w:b/>
                <w:bCs/>
                <w:sz w:val="20"/>
                <w:lang w:val="en-US"/>
              </w:rPr>
            </w:pPr>
            <w:r w:rsidRPr="00036EE3">
              <w:rPr>
                <w:b/>
                <w:bCs/>
                <w:sz w:val="20"/>
                <w:lang w:val="en-US"/>
              </w:rPr>
              <w:t>SA</w:t>
            </w:r>
          </w:p>
        </w:tc>
        <w:tc>
          <w:tcPr>
            <w:tcW w:w="8220" w:type="dxa"/>
          </w:tcPr>
          <w:p w:rsidR="00C77A1C" w:rsidRPr="00021E8A" w:rsidRDefault="00C77A1C" w:rsidP="00C77A1C">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C77A1C" w:rsidRPr="005A5508" w:rsidTr="00C77A1C">
        <w:tc>
          <w:tcPr>
            <w:tcW w:w="1140" w:type="dxa"/>
          </w:tcPr>
          <w:p w:rsidR="00C77A1C" w:rsidRPr="00036EE3" w:rsidRDefault="00C77A1C" w:rsidP="00C77A1C">
            <w:pPr>
              <w:spacing w:before="30" w:after="30"/>
              <w:ind w:left="57"/>
              <w:jc w:val="left"/>
              <w:rPr>
                <w:b/>
                <w:bCs/>
                <w:sz w:val="20"/>
                <w:lang w:val="en-US"/>
              </w:rPr>
            </w:pPr>
            <w:r w:rsidRPr="00036EE3">
              <w:rPr>
                <w:b/>
                <w:bCs/>
                <w:sz w:val="20"/>
                <w:lang w:val="en-US"/>
              </w:rPr>
              <w:t>SF</w:t>
            </w:r>
          </w:p>
        </w:tc>
        <w:tc>
          <w:tcPr>
            <w:tcW w:w="8220" w:type="dxa"/>
          </w:tcPr>
          <w:p w:rsidR="00C77A1C" w:rsidRPr="00021E8A" w:rsidRDefault="00C77A1C" w:rsidP="00C77A1C">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C77A1C" w:rsidRPr="00036EE3" w:rsidTr="00C77A1C">
        <w:tc>
          <w:tcPr>
            <w:tcW w:w="1140" w:type="dxa"/>
            <w:shd w:val="clear" w:color="auto" w:fill="auto"/>
          </w:tcPr>
          <w:p w:rsidR="00C77A1C" w:rsidRPr="001240BC" w:rsidRDefault="00C77A1C" w:rsidP="00C77A1C">
            <w:pPr>
              <w:spacing w:before="30" w:after="30"/>
              <w:ind w:left="57"/>
              <w:jc w:val="left"/>
              <w:rPr>
                <w:b/>
                <w:bCs/>
                <w:sz w:val="20"/>
                <w:lang w:val="en-US"/>
              </w:rPr>
            </w:pPr>
            <w:r w:rsidRPr="001240BC">
              <w:rPr>
                <w:b/>
                <w:bCs/>
                <w:sz w:val="20"/>
                <w:lang w:val="en-US"/>
              </w:rPr>
              <w:t>SM</w:t>
            </w:r>
          </w:p>
        </w:tc>
        <w:tc>
          <w:tcPr>
            <w:tcW w:w="8220" w:type="dxa"/>
            <w:shd w:val="clear" w:color="auto" w:fill="auto"/>
          </w:tcPr>
          <w:p w:rsidR="00C77A1C" w:rsidRPr="001240BC" w:rsidRDefault="00C77A1C" w:rsidP="00C77A1C">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C77A1C" w:rsidRPr="00036EE3" w:rsidTr="00C77A1C">
        <w:tc>
          <w:tcPr>
            <w:tcW w:w="1140" w:type="dxa"/>
          </w:tcPr>
          <w:p w:rsidR="00C77A1C" w:rsidRPr="00036EE3" w:rsidRDefault="00C77A1C" w:rsidP="00C77A1C">
            <w:pPr>
              <w:spacing w:before="30" w:after="30"/>
              <w:ind w:left="57"/>
              <w:jc w:val="left"/>
              <w:rPr>
                <w:b/>
                <w:bCs/>
                <w:sz w:val="20"/>
                <w:lang w:val="en-US"/>
              </w:rPr>
            </w:pPr>
            <w:proofErr w:type="spellStart"/>
            <w:r w:rsidRPr="00036EE3">
              <w:rPr>
                <w:b/>
                <w:bCs/>
                <w:sz w:val="20"/>
                <w:lang w:val="en-US"/>
              </w:rPr>
              <w:t>SNG</w:t>
            </w:r>
            <w:proofErr w:type="spellEnd"/>
          </w:p>
        </w:tc>
        <w:tc>
          <w:tcPr>
            <w:tcW w:w="8220" w:type="dxa"/>
          </w:tcPr>
          <w:p w:rsidR="00C77A1C" w:rsidRPr="00021E8A" w:rsidRDefault="00C77A1C" w:rsidP="00C77A1C">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C77A1C" w:rsidRPr="005A5508" w:rsidTr="00C77A1C">
        <w:tc>
          <w:tcPr>
            <w:tcW w:w="1140" w:type="dxa"/>
          </w:tcPr>
          <w:p w:rsidR="00C77A1C" w:rsidRPr="00036EE3" w:rsidRDefault="00C77A1C" w:rsidP="00C77A1C">
            <w:pPr>
              <w:spacing w:before="30" w:after="30"/>
              <w:ind w:left="57"/>
              <w:jc w:val="left"/>
              <w:rPr>
                <w:b/>
                <w:bCs/>
                <w:sz w:val="20"/>
                <w:lang w:val="en-US"/>
              </w:rPr>
            </w:pPr>
            <w:proofErr w:type="spellStart"/>
            <w:r w:rsidRPr="00036EE3">
              <w:rPr>
                <w:b/>
                <w:bCs/>
                <w:sz w:val="20"/>
                <w:lang w:val="en-US"/>
              </w:rPr>
              <w:t>TF</w:t>
            </w:r>
            <w:proofErr w:type="spellEnd"/>
          </w:p>
        </w:tc>
        <w:tc>
          <w:tcPr>
            <w:tcW w:w="8220" w:type="dxa"/>
          </w:tcPr>
          <w:p w:rsidR="00C77A1C" w:rsidRPr="00021E8A" w:rsidRDefault="00C77A1C" w:rsidP="00C77A1C">
            <w:pPr>
              <w:spacing w:before="30" w:after="30"/>
              <w:jc w:val="left"/>
              <w:rPr>
                <w:bCs/>
                <w:sz w:val="20"/>
                <w:lang w:val="es-ES_tradnl"/>
              </w:rPr>
            </w:pPr>
            <w:r w:rsidRPr="00021E8A">
              <w:rPr>
                <w:bCs/>
                <w:sz w:val="20"/>
                <w:lang w:val="es-ES_tradnl"/>
              </w:rPr>
              <w:t>Emisiones de frecuencias patrón y señales horarias</w:t>
            </w:r>
          </w:p>
        </w:tc>
      </w:tr>
      <w:tr w:rsidR="00C77A1C" w:rsidRPr="00036EE3" w:rsidTr="00C77A1C">
        <w:tc>
          <w:tcPr>
            <w:tcW w:w="1140" w:type="dxa"/>
          </w:tcPr>
          <w:p w:rsidR="00C77A1C" w:rsidRPr="00036EE3" w:rsidRDefault="00C77A1C" w:rsidP="00C77A1C">
            <w:pPr>
              <w:spacing w:before="30" w:after="30"/>
              <w:ind w:left="57"/>
              <w:jc w:val="left"/>
              <w:rPr>
                <w:b/>
                <w:bCs/>
                <w:sz w:val="20"/>
                <w:lang w:val="en-US"/>
              </w:rPr>
            </w:pPr>
            <w:r w:rsidRPr="00036EE3">
              <w:rPr>
                <w:b/>
                <w:bCs/>
                <w:sz w:val="20"/>
                <w:lang w:val="en-US"/>
              </w:rPr>
              <w:t>V</w:t>
            </w:r>
          </w:p>
        </w:tc>
        <w:tc>
          <w:tcPr>
            <w:tcW w:w="8220" w:type="dxa"/>
          </w:tcPr>
          <w:p w:rsidR="00C77A1C" w:rsidRPr="00021E8A" w:rsidRDefault="00C77A1C" w:rsidP="00C77A1C">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C77A1C" w:rsidRPr="00036EE3" w:rsidRDefault="00C77A1C" w:rsidP="00C77A1C">
      <w:pPr>
        <w:spacing w:before="0" w:after="140"/>
        <w:jc w:val="center"/>
        <w:rPr>
          <w:sz w:val="20"/>
          <w:lang w:val="en-US"/>
        </w:rPr>
      </w:pPr>
    </w:p>
    <w:tbl>
      <w:tblPr>
        <w:tblpPr w:leftFromText="180" w:rightFromText="180" w:vertAnchor="text" w:tblpX="-5771" w:tblpY="-4031"/>
        <w:tblW w:w="0" w:type="auto"/>
        <w:tblLook w:val="0000"/>
      </w:tblPr>
      <w:tblGrid>
        <w:gridCol w:w="720"/>
      </w:tblGrid>
      <w:tr w:rsidR="00C77A1C" w:rsidTr="00C77A1C">
        <w:tc>
          <w:tcPr>
            <w:tcW w:w="720" w:type="dxa"/>
          </w:tcPr>
          <w:p w:rsidR="00C77A1C" w:rsidRDefault="00C77A1C" w:rsidP="00C77A1C">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C77A1C" w:rsidRPr="005A5508" w:rsidTr="00C77A1C">
        <w:tc>
          <w:tcPr>
            <w:tcW w:w="9360" w:type="dxa"/>
          </w:tcPr>
          <w:p w:rsidR="00C77A1C" w:rsidRPr="00763D08" w:rsidRDefault="00C77A1C" w:rsidP="00C77A1C">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C77A1C" w:rsidRPr="00763D08" w:rsidRDefault="00C77A1C" w:rsidP="00C77A1C">
      <w:pPr>
        <w:spacing w:before="0"/>
        <w:jc w:val="center"/>
        <w:rPr>
          <w:sz w:val="22"/>
          <w:lang w:val="es-ES_tradnl"/>
        </w:rPr>
      </w:pPr>
    </w:p>
    <w:p w:rsidR="00C77A1C" w:rsidRPr="00763D08" w:rsidRDefault="00C77A1C" w:rsidP="00C77A1C">
      <w:pPr>
        <w:spacing w:before="60"/>
        <w:jc w:val="right"/>
        <w:rPr>
          <w:i/>
          <w:iCs/>
          <w:sz w:val="20"/>
          <w:lang w:val="es-ES_tradnl"/>
        </w:rPr>
      </w:pPr>
      <w:r w:rsidRPr="00763D08">
        <w:rPr>
          <w:i/>
          <w:iCs/>
          <w:sz w:val="20"/>
          <w:lang w:val="es-ES_tradnl"/>
        </w:rPr>
        <w:t>Publicación electrónica</w:t>
      </w:r>
    </w:p>
    <w:p w:rsidR="00C77A1C" w:rsidRPr="00763D08" w:rsidRDefault="00C77A1C" w:rsidP="00C77A1C">
      <w:pPr>
        <w:spacing w:before="0" w:after="40"/>
        <w:jc w:val="right"/>
        <w:rPr>
          <w:sz w:val="20"/>
          <w:lang w:val="es-ES_tradnl"/>
        </w:rPr>
      </w:pPr>
      <w:r w:rsidRPr="00763D08">
        <w:rPr>
          <w:sz w:val="20"/>
          <w:lang w:val="es-ES_tradnl"/>
        </w:rPr>
        <w:t>Ginebra, 20</w:t>
      </w:r>
      <w:r>
        <w:rPr>
          <w:sz w:val="20"/>
          <w:lang w:val="es-ES_tradnl"/>
        </w:rPr>
        <w:t>10</w:t>
      </w:r>
    </w:p>
    <w:p w:rsidR="00C77A1C" w:rsidRPr="00763D08" w:rsidRDefault="00C77A1C" w:rsidP="00C77A1C">
      <w:pPr>
        <w:spacing w:before="0"/>
        <w:jc w:val="center"/>
        <w:rPr>
          <w:sz w:val="22"/>
          <w:lang w:val="es-ES_tradnl"/>
        </w:rPr>
      </w:pPr>
    </w:p>
    <w:p w:rsidR="00C77A1C" w:rsidRPr="00763D08" w:rsidRDefault="00C77A1C" w:rsidP="00C77A1C">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10</w:t>
      </w:r>
    </w:p>
    <w:p w:rsidR="00C77A1C" w:rsidRPr="006C718C" w:rsidRDefault="00C77A1C" w:rsidP="00C77A1C">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C77A1C" w:rsidRPr="006C718C" w:rsidRDefault="00C77A1C" w:rsidP="00C77A1C">
      <w:pPr>
        <w:spacing w:before="160"/>
        <w:rPr>
          <w:i/>
          <w:sz w:val="20"/>
          <w:highlight w:val="yellow"/>
          <w:lang w:val="es-ES_tradnl"/>
        </w:rPr>
        <w:sectPr w:rsidR="00C77A1C" w:rsidRPr="006C718C" w:rsidSect="00C77A1C">
          <w:headerReference w:type="even" r:id="rId11"/>
          <w:headerReference w:type="default" r:id="rId12"/>
          <w:pgSz w:w="11907" w:h="16834" w:code="9"/>
          <w:pgMar w:top="1418" w:right="1134" w:bottom="1134" w:left="1134" w:header="720" w:footer="482" w:gutter="0"/>
          <w:pgNumType w:fmt="lowerRoman" w:start="2"/>
          <w:cols w:space="720"/>
        </w:sectPr>
      </w:pPr>
    </w:p>
    <w:p w:rsidR="00674EEA" w:rsidRPr="0010336F" w:rsidRDefault="00674EEA" w:rsidP="00674EEA">
      <w:pPr>
        <w:pStyle w:val="RecNo"/>
        <w:spacing w:before="0"/>
        <w:rPr>
          <w:lang w:val="es-ES_tradnl"/>
        </w:rPr>
      </w:pPr>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w:t>
      </w:r>
      <w:r w:rsidRPr="00674EEA">
        <w:rPr>
          <w:rStyle w:val="href"/>
          <w:lang w:val="es-ES_tradnl"/>
        </w:rPr>
        <w:t xml:space="preserve"> </w:t>
      </w:r>
      <w:r w:rsidRPr="005338E6">
        <w:rPr>
          <w:rStyle w:val="href"/>
          <w:lang w:val="es-ES_tradnl"/>
        </w:rPr>
        <w:t>1612</w:t>
      </w:r>
      <w:r>
        <w:rPr>
          <w:rStyle w:val="FootnoteReference"/>
          <w:lang w:val="es-ES_tradnl"/>
        </w:rPr>
        <w:footnoteReference w:customMarkFollows="1" w:id="1"/>
        <w:t>*</w:t>
      </w:r>
    </w:p>
    <w:p w:rsidR="00674EEA" w:rsidRPr="005338E6" w:rsidRDefault="00674EEA" w:rsidP="00674EEA">
      <w:pPr>
        <w:pStyle w:val="Rectitle"/>
        <w:rPr>
          <w:lang w:val="es-ES_tradnl"/>
        </w:rPr>
      </w:pPr>
      <w:r w:rsidRPr="005338E6">
        <w:rPr>
          <w:lang w:val="es-ES_tradnl"/>
        </w:rPr>
        <w:t>Evaluación de la interferencia del servicio fijo que utiliza estaciones situadas</w:t>
      </w:r>
      <w:r w:rsidRPr="005338E6">
        <w:rPr>
          <w:lang w:val="es-ES_tradnl"/>
        </w:rPr>
        <w:br/>
        <w:t>en plataformas a gran altitud para proteger el servicio de radioastronomía</w:t>
      </w:r>
      <w:r w:rsidRPr="005338E6">
        <w:rPr>
          <w:lang w:val="es-ES_tradnl"/>
        </w:rPr>
        <w:br/>
        <w:t>contra las transmisiones de los enlaces ascendentes de los sistemas</w:t>
      </w:r>
      <w:r w:rsidRPr="005338E6">
        <w:rPr>
          <w:lang w:val="es-ES_tradnl"/>
        </w:rPr>
        <w:br/>
        <w:t>de estaciones situadas en plataformas a gran altitud</w:t>
      </w:r>
      <w:r w:rsidRPr="005338E6">
        <w:rPr>
          <w:lang w:val="es-ES_tradnl"/>
        </w:rPr>
        <w:br/>
        <w:t>en la banda 31,3-31,8 GHz</w:t>
      </w:r>
    </w:p>
    <w:p w:rsidR="00674EEA" w:rsidRDefault="00674EEA" w:rsidP="00674EEA">
      <w:pPr>
        <w:pStyle w:val="Recref"/>
        <w:rPr>
          <w:lang w:val="es-ES"/>
        </w:rPr>
      </w:pPr>
      <w:r>
        <w:rPr>
          <w:lang w:val="es-ES"/>
        </w:rPr>
        <w:t xml:space="preserve">(Cuestión </w:t>
      </w:r>
      <w:proofErr w:type="spellStart"/>
      <w:r>
        <w:rPr>
          <w:lang w:val="es-ES"/>
        </w:rPr>
        <w:t>UIT</w:t>
      </w:r>
      <w:proofErr w:type="spellEnd"/>
      <w:r>
        <w:rPr>
          <w:lang w:val="es-ES"/>
        </w:rPr>
        <w:t>-R 2</w:t>
      </w:r>
      <w:r>
        <w:rPr>
          <w:lang w:val="es-ES" w:eastAsia="ja-JP"/>
        </w:rPr>
        <w:t>30/</w:t>
      </w:r>
      <w:r>
        <w:rPr>
          <w:lang w:val="es-ES"/>
        </w:rPr>
        <w:t>9)</w:t>
      </w:r>
    </w:p>
    <w:p w:rsidR="00061CCF" w:rsidRPr="00061CCF" w:rsidRDefault="00061CCF" w:rsidP="00061CCF">
      <w:pPr>
        <w:pStyle w:val="Recdate"/>
        <w:rPr>
          <w:lang w:val="es-ES"/>
        </w:rPr>
      </w:pPr>
    </w:p>
    <w:p w:rsidR="00674EEA" w:rsidRDefault="00674EEA" w:rsidP="00674EEA">
      <w:pPr>
        <w:pStyle w:val="Recdate"/>
        <w:rPr>
          <w:lang w:val="es-ES"/>
        </w:rPr>
      </w:pPr>
      <w:r>
        <w:rPr>
          <w:lang w:val="es-ES"/>
        </w:rPr>
        <w:t>(2003)</w:t>
      </w:r>
    </w:p>
    <w:p w:rsidR="005C73CF" w:rsidRPr="008B4F07" w:rsidRDefault="005C73CF" w:rsidP="005C73CF">
      <w:pPr>
        <w:rPr>
          <w:lang w:val="es-ES_tradnl"/>
        </w:rPr>
      </w:pPr>
    </w:p>
    <w:p w:rsidR="00674EEA" w:rsidRDefault="00674EEA" w:rsidP="002664B6">
      <w:pPr>
        <w:pStyle w:val="HeadingSum"/>
      </w:pPr>
      <w:r>
        <w:t>Cometido</w:t>
      </w:r>
    </w:p>
    <w:p w:rsidR="00674EEA" w:rsidRDefault="00674EEA" w:rsidP="00461FB6">
      <w:pPr>
        <w:pStyle w:val="Summary"/>
      </w:pPr>
      <w:r>
        <w:t>La presente Recomendación trata sobre la evaluación de la interferencia procedente de las emisiones no deseadas de los enlaces ascendentes de los sistemas de estaciones situadas en plataformas a gran altitud (</w:t>
      </w:r>
      <w:proofErr w:type="spellStart"/>
      <w:r>
        <w:t>HAPS</w:t>
      </w:r>
      <w:proofErr w:type="spellEnd"/>
      <w:r>
        <w:t>) del servicio fijo en la banda 31,3-31,8</w:t>
      </w:r>
      <w:r w:rsidR="00461FB6">
        <w:t> </w:t>
      </w:r>
      <w:r>
        <w:t>GHz para proteger las estaciones del servicio de radioastronomía (</w:t>
      </w:r>
      <w:proofErr w:type="spellStart"/>
      <w:r>
        <w:t>SRA</w:t>
      </w:r>
      <w:proofErr w:type="spellEnd"/>
      <w:r>
        <w:t>). En los Anexos</w:t>
      </w:r>
      <w:r w:rsidR="00461FB6">
        <w:t> </w:t>
      </w:r>
      <w:r>
        <w:t xml:space="preserve">1 a 3 aparecen los parámetros típicos de la estación del </w:t>
      </w:r>
      <w:proofErr w:type="spellStart"/>
      <w:r>
        <w:t>SRA</w:t>
      </w:r>
      <w:proofErr w:type="spellEnd"/>
      <w:r>
        <w:t xml:space="preserve"> víctima y de las estaciones </w:t>
      </w:r>
      <w:proofErr w:type="spellStart"/>
      <w:r>
        <w:t>HAPS</w:t>
      </w:r>
      <w:proofErr w:type="spellEnd"/>
      <w:r>
        <w:t xml:space="preserve"> en el suelo interferentes, los modelos de propagación para efectuar la evaluación y la repercusión de la interferencia haciendo uso de los parámetros típicos.</w:t>
      </w:r>
    </w:p>
    <w:p w:rsidR="00674EEA" w:rsidRPr="005338E6" w:rsidRDefault="00674EEA" w:rsidP="00674EEA">
      <w:pPr>
        <w:pStyle w:val="Normalaftertitle"/>
        <w:rPr>
          <w:lang w:val="es-ES_tradnl"/>
        </w:rPr>
      </w:pPr>
      <w:r w:rsidRPr="005338E6">
        <w:rPr>
          <w:lang w:val="es-ES_tradnl"/>
        </w:rPr>
        <w:t>La Asamblea de Radiocomunicaciones de la UIT,</w:t>
      </w:r>
    </w:p>
    <w:p w:rsidR="00674EEA" w:rsidRPr="005338E6" w:rsidRDefault="00674EEA" w:rsidP="00674EEA">
      <w:pPr>
        <w:pStyle w:val="Call"/>
        <w:rPr>
          <w:lang w:val="es-ES_tradnl"/>
        </w:rPr>
      </w:pPr>
      <w:r w:rsidRPr="005338E6">
        <w:rPr>
          <w:color w:val="000000"/>
          <w:lang w:val="es-ES_tradnl"/>
        </w:rPr>
        <w:t>considerando</w:t>
      </w:r>
    </w:p>
    <w:p w:rsidR="00674EEA" w:rsidRDefault="00674EEA" w:rsidP="00674EEA">
      <w:pPr>
        <w:rPr>
          <w:lang w:val="es-ES"/>
        </w:rPr>
      </w:pPr>
      <w:r>
        <w:rPr>
          <w:lang w:val="es-ES"/>
        </w:rPr>
        <w:t>a)</w:t>
      </w:r>
      <w:r>
        <w:rPr>
          <w:lang w:val="es-ES"/>
        </w:rPr>
        <w:tab/>
        <w:t>que se está desarrollando una nueva tecnología en la que se utilizan estaciones situadas en plataformas a gran altitud (</w:t>
      </w:r>
      <w:proofErr w:type="spellStart"/>
      <w:r>
        <w:rPr>
          <w:lang w:val="es-ES"/>
        </w:rPr>
        <w:t>HAPS</w:t>
      </w:r>
      <w:proofErr w:type="spellEnd"/>
      <w:r>
        <w:rPr>
          <w:lang w:val="es-ES"/>
        </w:rPr>
        <w:t>) en la estratosfera;</w:t>
      </w:r>
    </w:p>
    <w:p w:rsidR="00674EEA" w:rsidRDefault="00674EEA" w:rsidP="00674EEA">
      <w:pPr>
        <w:rPr>
          <w:lang w:val="es-ES"/>
        </w:rPr>
      </w:pPr>
      <w:r>
        <w:rPr>
          <w:lang w:val="es-ES"/>
        </w:rPr>
        <w:t>b)</w:t>
      </w:r>
      <w:r>
        <w:rPr>
          <w:lang w:val="es-ES"/>
        </w:rPr>
        <w:tab/>
        <w:t xml:space="preserve">que es necesario proteger adecuadamente al </w:t>
      </w:r>
      <w:proofErr w:type="spellStart"/>
      <w:r>
        <w:rPr>
          <w:lang w:val="es-ES"/>
        </w:rPr>
        <w:t>SRA</w:t>
      </w:r>
      <w:proofErr w:type="spellEnd"/>
      <w:r>
        <w:rPr>
          <w:lang w:val="es-ES"/>
        </w:rPr>
        <w:t xml:space="preserve">, al SETS (pasivo) y al servicio de investigación espacial (pasivo) en la banda </w:t>
      </w:r>
      <w:r>
        <w:rPr>
          <w:lang w:val="es-ES_tradnl"/>
        </w:rPr>
        <w:t>31,3-31,8 GHz teniendo en cuenta los criterios de interferencia indicados en las Recomendaciones UIT-R pertinentes</w:t>
      </w:r>
      <w:r>
        <w:rPr>
          <w:lang w:val="es-ES"/>
        </w:rPr>
        <w:t>,</w:t>
      </w:r>
    </w:p>
    <w:p w:rsidR="00674EEA" w:rsidRDefault="00674EEA" w:rsidP="00674EEA">
      <w:pPr>
        <w:pStyle w:val="Call"/>
        <w:rPr>
          <w:color w:val="000000"/>
          <w:lang w:val="es-ES_tradnl"/>
        </w:rPr>
      </w:pPr>
      <w:r w:rsidRPr="00EC5512">
        <w:rPr>
          <w:color w:val="000000"/>
          <w:lang w:val="es-ES_tradnl"/>
        </w:rPr>
        <w:t>reconociendo</w:t>
      </w:r>
    </w:p>
    <w:p w:rsidR="00674EEA" w:rsidRPr="00EC5512" w:rsidRDefault="00674EEA" w:rsidP="00674EEA">
      <w:pPr>
        <w:rPr>
          <w:lang w:val="es-ES_tradnl"/>
        </w:rPr>
      </w:pPr>
      <w:r>
        <w:rPr>
          <w:lang w:val="es-ES_tradnl"/>
        </w:rPr>
        <w:t>a)</w:t>
      </w:r>
      <w:r>
        <w:rPr>
          <w:lang w:val="es-ES_tradnl"/>
        </w:rPr>
        <w:tab/>
        <w:t xml:space="preserve">que las bandas 27,9-28,2 GHz y 31,0-31,3 GHz también pueden ser utilizadas por las </w:t>
      </w:r>
      <w:proofErr w:type="spellStart"/>
      <w:r>
        <w:rPr>
          <w:lang w:val="es-ES_tradnl"/>
        </w:rPr>
        <w:t>HAPS</w:t>
      </w:r>
      <w:proofErr w:type="spellEnd"/>
      <w:r>
        <w:rPr>
          <w:lang w:val="es-ES_tradnl"/>
        </w:rPr>
        <w:t xml:space="preserve"> en el servicio fijo en ciertos países bajo la condición de no causar interferencia perjudicial ni solicitar protección contra la interferencia,</w:t>
      </w:r>
    </w:p>
    <w:p w:rsidR="00674EEA" w:rsidRPr="005338E6" w:rsidRDefault="00674EEA" w:rsidP="00674EEA">
      <w:pPr>
        <w:pStyle w:val="Call"/>
        <w:rPr>
          <w:lang w:val="es-ES_tradnl"/>
        </w:rPr>
      </w:pPr>
      <w:r w:rsidRPr="005338E6">
        <w:rPr>
          <w:lang w:val="es-ES_tradnl"/>
        </w:rPr>
        <w:t>recomienda</w:t>
      </w:r>
    </w:p>
    <w:p w:rsidR="00674EEA" w:rsidRPr="005338E6" w:rsidRDefault="00674EEA" w:rsidP="00674EEA">
      <w:pPr>
        <w:rPr>
          <w:lang w:val="es-ES_tradnl"/>
        </w:rPr>
      </w:pPr>
      <w:r w:rsidRPr="005338E6">
        <w:rPr>
          <w:b/>
          <w:bCs/>
          <w:lang w:val="es-ES_tradnl"/>
        </w:rPr>
        <w:t>1</w:t>
      </w:r>
      <w:r w:rsidRPr="005338E6">
        <w:rPr>
          <w:lang w:val="es-ES_tradnl"/>
        </w:rPr>
        <w:tab/>
        <w:t xml:space="preserve">que se emplee la metodología de los Anexos 1, 2 y 3 para evaluar la interferencia producida por los enlaces ascendentes </w:t>
      </w:r>
      <w:proofErr w:type="spellStart"/>
      <w:r w:rsidRPr="005338E6">
        <w:rPr>
          <w:lang w:val="es-ES_tradnl"/>
        </w:rPr>
        <w:t>HAPS</w:t>
      </w:r>
      <w:proofErr w:type="spellEnd"/>
      <w:r w:rsidRPr="005338E6">
        <w:rPr>
          <w:lang w:val="es-ES_tradnl"/>
        </w:rPr>
        <w:t xml:space="preserve"> al </w:t>
      </w:r>
      <w:proofErr w:type="spellStart"/>
      <w:r w:rsidRPr="005338E6">
        <w:rPr>
          <w:lang w:val="es-ES_tradnl"/>
        </w:rPr>
        <w:t>SRA</w:t>
      </w:r>
      <w:proofErr w:type="spellEnd"/>
      <w:r w:rsidRPr="005338E6">
        <w:rPr>
          <w:lang w:val="es-ES_tradnl"/>
        </w:rPr>
        <w:t xml:space="preserve"> en la banda de frecuencias 31,3-31,8 GHz;</w:t>
      </w:r>
    </w:p>
    <w:p w:rsidR="00674EEA" w:rsidRPr="005338E6" w:rsidRDefault="00674EEA" w:rsidP="00674EEA">
      <w:pPr>
        <w:rPr>
          <w:lang w:val="es-ES_tradnl"/>
        </w:rPr>
      </w:pPr>
      <w:r w:rsidRPr="005338E6">
        <w:rPr>
          <w:b/>
          <w:bCs/>
          <w:lang w:val="es-ES_tradnl"/>
        </w:rPr>
        <w:t>2</w:t>
      </w:r>
      <w:r w:rsidRPr="005338E6">
        <w:rPr>
          <w:lang w:val="es-ES_tradnl"/>
        </w:rPr>
        <w:tab/>
        <w:t xml:space="preserve">que se elija la ubicación de las aeronaves </w:t>
      </w:r>
      <w:proofErr w:type="spellStart"/>
      <w:r w:rsidRPr="005338E6">
        <w:rPr>
          <w:lang w:val="es-ES_tradnl"/>
        </w:rPr>
        <w:t>HAPS</w:t>
      </w:r>
      <w:proofErr w:type="spellEnd"/>
      <w:r w:rsidRPr="005338E6">
        <w:rPr>
          <w:lang w:val="es-ES_tradnl"/>
        </w:rPr>
        <w:t xml:space="preserve"> y las estaciones </w:t>
      </w:r>
      <w:proofErr w:type="spellStart"/>
      <w:r w:rsidRPr="005338E6">
        <w:rPr>
          <w:lang w:val="es-ES_tradnl"/>
        </w:rPr>
        <w:t>HAPS</w:t>
      </w:r>
      <w:proofErr w:type="spellEnd"/>
      <w:r w:rsidRPr="005338E6">
        <w:rPr>
          <w:lang w:val="es-ES_tradnl"/>
        </w:rPr>
        <w:t xml:space="preserve"> en el suelo en relación con las estaciones del </w:t>
      </w:r>
      <w:proofErr w:type="spellStart"/>
      <w:r w:rsidRPr="005338E6">
        <w:rPr>
          <w:lang w:val="es-ES_tradnl"/>
        </w:rPr>
        <w:t>SRA</w:t>
      </w:r>
      <w:proofErr w:type="spellEnd"/>
      <w:r w:rsidRPr="005338E6">
        <w:rPr>
          <w:lang w:val="es-ES_tradnl"/>
        </w:rPr>
        <w:t xml:space="preserve"> de forma que se proteja a estas últimas contra las emisiones no deseadas de los enlaces ascendentes </w:t>
      </w:r>
      <w:proofErr w:type="spellStart"/>
      <w:r w:rsidRPr="005338E6">
        <w:rPr>
          <w:lang w:val="es-ES_tradnl"/>
        </w:rPr>
        <w:t>HAPS</w:t>
      </w:r>
      <w:proofErr w:type="spellEnd"/>
      <w:r w:rsidRPr="005338E6">
        <w:rPr>
          <w:lang w:val="es-ES_tradnl"/>
        </w:rPr>
        <w:t xml:space="preserve"> en la banda 31,3-31,8 GHz;</w:t>
      </w:r>
    </w:p>
    <w:p w:rsidR="00674EEA" w:rsidRPr="005338E6" w:rsidRDefault="00674EEA" w:rsidP="005C73CF">
      <w:pPr>
        <w:keepNext/>
        <w:keepLines/>
        <w:rPr>
          <w:lang w:val="es-ES_tradnl"/>
        </w:rPr>
      </w:pPr>
      <w:r w:rsidRPr="005338E6">
        <w:rPr>
          <w:b/>
          <w:bCs/>
          <w:lang w:val="es-ES_tradnl"/>
        </w:rPr>
        <w:lastRenderedPageBreak/>
        <w:t>3</w:t>
      </w:r>
      <w:r w:rsidRPr="005338E6">
        <w:rPr>
          <w:lang w:val="es-ES_tradnl"/>
        </w:rPr>
        <w:tab/>
        <w:t xml:space="preserve">que a fin de proteger las estaciones del </w:t>
      </w:r>
      <w:proofErr w:type="spellStart"/>
      <w:r w:rsidRPr="005338E6">
        <w:rPr>
          <w:lang w:val="es-ES_tradnl"/>
        </w:rPr>
        <w:t>SRA</w:t>
      </w:r>
      <w:proofErr w:type="spellEnd"/>
      <w:r w:rsidRPr="005338E6">
        <w:rPr>
          <w:lang w:val="es-ES_tradnl"/>
        </w:rPr>
        <w:t xml:space="preserve"> contra las emisiones no deseadas procedentes de los enlaces ascendentes </w:t>
      </w:r>
      <w:proofErr w:type="spellStart"/>
      <w:r w:rsidRPr="005338E6">
        <w:rPr>
          <w:lang w:val="es-ES_tradnl"/>
        </w:rPr>
        <w:t>HAPS</w:t>
      </w:r>
      <w:proofErr w:type="spellEnd"/>
      <w:r w:rsidRPr="005338E6">
        <w:rPr>
          <w:lang w:val="es-ES_tradnl"/>
        </w:rPr>
        <w:t xml:space="preserve"> en la banda 31,3-31,8 GHz, se excluyan de la zona de servicio del servicio fijo que emplea </w:t>
      </w:r>
      <w:proofErr w:type="spellStart"/>
      <w:r w:rsidRPr="005338E6">
        <w:rPr>
          <w:lang w:val="es-ES_tradnl"/>
        </w:rPr>
        <w:t>HAPS</w:t>
      </w:r>
      <w:proofErr w:type="spellEnd"/>
      <w:r w:rsidRPr="005338E6">
        <w:rPr>
          <w:lang w:val="es-ES_tradnl"/>
        </w:rPr>
        <w:t xml:space="preserve"> una o más células de haz puntual alrededor de una estación del SRA.</w:t>
      </w:r>
    </w:p>
    <w:p w:rsidR="00674EEA" w:rsidRPr="005338E6" w:rsidRDefault="00674EEA" w:rsidP="00674EEA">
      <w:pPr>
        <w:rPr>
          <w:color w:val="000000"/>
          <w:lang w:val="es-ES_tradnl"/>
        </w:rPr>
      </w:pPr>
      <w:r w:rsidRPr="008A048D">
        <w:rPr>
          <w:b/>
          <w:bCs/>
          <w:color w:val="000000"/>
          <w:lang w:val="es-ES_tradnl"/>
        </w:rPr>
        <w:t>4</w:t>
      </w:r>
      <w:r>
        <w:rPr>
          <w:color w:val="000000"/>
          <w:lang w:val="es-ES_tradnl"/>
        </w:rPr>
        <w:tab/>
        <w:t>que l</w:t>
      </w:r>
      <w:r w:rsidRPr="005338E6">
        <w:rPr>
          <w:color w:val="000000"/>
          <w:lang w:val="es-ES_tradnl"/>
        </w:rPr>
        <w:t>a Recomendación UIT-R F.1569</w:t>
      </w:r>
      <w:r w:rsidRPr="005338E6">
        <w:rPr>
          <w:lang w:val="es-ES_tradnl"/>
        </w:rPr>
        <w:t xml:space="preserve"> </w:t>
      </w:r>
      <w:r>
        <w:rPr>
          <w:lang w:val="es-ES_tradnl"/>
        </w:rPr>
        <w:t xml:space="preserve">que </w:t>
      </w:r>
      <w:r w:rsidRPr="005338E6">
        <w:rPr>
          <w:color w:val="000000"/>
          <w:lang w:val="es-ES_tradnl"/>
        </w:rPr>
        <w:t>contiene</w:t>
      </w:r>
      <w:r w:rsidRPr="005338E6">
        <w:rPr>
          <w:lang w:val="es-ES_tradnl"/>
        </w:rPr>
        <w:t xml:space="preserve"> los </w:t>
      </w:r>
      <w:r w:rsidRPr="005338E6">
        <w:rPr>
          <w:color w:val="000000"/>
          <w:lang w:val="es-ES_tradnl"/>
        </w:rPr>
        <w:t xml:space="preserve">parámetros </w:t>
      </w:r>
      <w:r>
        <w:rPr>
          <w:color w:val="000000"/>
          <w:lang w:val="es-ES_tradnl"/>
        </w:rPr>
        <w:t>típicos</w:t>
      </w:r>
      <w:r w:rsidRPr="005338E6">
        <w:rPr>
          <w:lang w:val="es-ES_tradnl"/>
        </w:rPr>
        <w:t xml:space="preserve"> </w:t>
      </w:r>
      <w:r w:rsidRPr="005338E6">
        <w:rPr>
          <w:color w:val="000000"/>
          <w:lang w:val="es-ES_tradnl"/>
        </w:rPr>
        <w:t>que describen el</w:t>
      </w:r>
      <w:r w:rsidRPr="005338E6">
        <w:rPr>
          <w:lang w:val="es-ES_tradnl"/>
        </w:rPr>
        <w:t xml:space="preserve"> </w:t>
      </w:r>
      <w:r w:rsidRPr="005338E6">
        <w:rPr>
          <w:color w:val="000000"/>
          <w:lang w:val="es-ES_tradnl"/>
        </w:rPr>
        <w:t xml:space="preserve">sistema </w:t>
      </w:r>
      <w:proofErr w:type="spellStart"/>
      <w:r w:rsidRPr="005338E6">
        <w:rPr>
          <w:color w:val="000000"/>
          <w:lang w:val="es-ES_tradnl"/>
        </w:rPr>
        <w:t>HAPS</w:t>
      </w:r>
      <w:proofErr w:type="spellEnd"/>
      <w:r w:rsidRPr="005338E6">
        <w:rPr>
          <w:color w:val="000000"/>
          <w:lang w:val="es-ES_tradnl"/>
        </w:rPr>
        <w:t xml:space="preserve"> </w:t>
      </w:r>
      <w:r>
        <w:rPr>
          <w:color w:val="000000"/>
          <w:lang w:val="es-ES_tradnl"/>
        </w:rPr>
        <w:t xml:space="preserve">se utilice </w:t>
      </w:r>
      <w:r w:rsidRPr="005338E6">
        <w:rPr>
          <w:color w:val="000000"/>
          <w:lang w:val="es-ES_tradnl"/>
        </w:rPr>
        <w:t>para evaluar la repercusión de las emisiones no deseadas</w:t>
      </w:r>
      <w:r w:rsidRPr="005338E6">
        <w:rPr>
          <w:lang w:val="es-ES_tradnl"/>
        </w:rPr>
        <w:t xml:space="preserve"> </w:t>
      </w:r>
      <w:r w:rsidRPr="005338E6">
        <w:rPr>
          <w:color w:val="000000"/>
          <w:lang w:val="es-ES_tradnl"/>
        </w:rPr>
        <w:t xml:space="preserve">sobre el </w:t>
      </w:r>
      <w:proofErr w:type="spellStart"/>
      <w:r w:rsidRPr="005338E6">
        <w:rPr>
          <w:color w:val="000000"/>
          <w:lang w:val="es-ES_tradnl"/>
        </w:rPr>
        <w:t>SRA</w:t>
      </w:r>
      <w:proofErr w:type="spellEnd"/>
      <w:r w:rsidRPr="005338E6">
        <w:rPr>
          <w:color w:val="000000"/>
          <w:lang w:val="es-ES_tradnl"/>
        </w:rPr>
        <w:t xml:space="preserve"> en la banda de 31 </w:t>
      </w:r>
      <w:proofErr w:type="spellStart"/>
      <w:r w:rsidRPr="005338E6">
        <w:rPr>
          <w:color w:val="000000"/>
          <w:lang w:val="es-ES_tradnl"/>
        </w:rPr>
        <w:t>GHz.</w:t>
      </w:r>
      <w:proofErr w:type="spellEnd"/>
    </w:p>
    <w:p w:rsidR="00674EEA" w:rsidRPr="005338E6" w:rsidRDefault="00674EEA" w:rsidP="00674EEA">
      <w:pPr>
        <w:rPr>
          <w:color w:val="000000"/>
          <w:lang w:val="es-ES_tradnl"/>
        </w:rPr>
      </w:pPr>
      <w:r>
        <w:rPr>
          <w:color w:val="000000"/>
          <w:lang w:val="es-ES_tradnl"/>
        </w:rPr>
        <w:t>NOTA 1</w:t>
      </w:r>
      <w:r w:rsidRPr="005338E6">
        <w:rPr>
          <w:color w:val="000000"/>
          <w:lang w:val="es-ES_tradnl"/>
        </w:rPr>
        <w:t xml:space="preserve"> – Es necesario considerar la interferencia combinada del servicio fijo, incluidos los </w:t>
      </w:r>
      <w:proofErr w:type="spellStart"/>
      <w:r w:rsidRPr="005338E6">
        <w:rPr>
          <w:color w:val="000000"/>
          <w:lang w:val="es-ES_tradnl"/>
        </w:rPr>
        <w:t>HAPS</w:t>
      </w:r>
      <w:proofErr w:type="spellEnd"/>
      <w:r w:rsidRPr="005338E6">
        <w:rPr>
          <w:color w:val="000000"/>
          <w:lang w:val="es-ES_tradnl"/>
        </w:rPr>
        <w:t xml:space="preserve">. </w:t>
      </w:r>
    </w:p>
    <w:p w:rsidR="00674EEA" w:rsidRPr="005338E6" w:rsidRDefault="00674EEA" w:rsidP="00674EEA">
      <w:pPr>
        <w:rPr>
          <w:lang w:val="es-ES_tradnl"/>
        </w:rPr>
      </w:pPr>
    </w:p>
    <w:p w:rsidR="00674EEA" w:rsidRDefault="00674EEA" w:rsidP="00674EEA">
      <w:pPr>
        <w:rPr>
          <w:lang w:val="es-ES_tradnl"/>
        </w:rPr>
      </w:pPr>
    </w:p>
    <w:p w:rsidR="005C73CF" w:rsidRPr="005338E6" w:rsidRDefault="005C73CF" w:rsidP="00674EEA">
      <w:pPr>
        <w:rPr>
          <w:lang w:val="es-ES_tradnl"/>
        </w:rPr>
      </w:pPr>
    </w:p>
    <w:p w:rsidR="00674EEA" w:rsidRPr="005338E6" w:rsidRDefault="00674EEA" w:rsidP="00674EEA">
      <w:pPr>
        <w:pStyle w:val="AnnexNoTitle"/>
        <w:rPr>
          <w:lang w:val="es-ES_tradnl"/>
        </w:rPr>
      </w:pPr>
      <w:r w:rsidRPr="005338E6">
        <w:rPr>
          <w:lang w:val="es-ES_tradnl"/>
        </w:rPr>
        <w:t>Anexo 1</w:t>
      </w:r>
      <w:r w:rsidRPr="005338E6">
        <w:rPr>
          <w:lang w:val="es-ES_tradnl"/>
        </w:rPr>
        <w:br/>
      </w:r>
      <w:r w:rsidRPr="005338E6">
        <w:rPr>
          <w:lang w:val="es-ES_tradnl"/>
        </w:rPr>
        <w:br/>
        <w:t xml:space="preserve">Parámetros característicos del </w:t>
      </w:r>
      <w:proofErr w:type="spellStart"/>
      <w:r w:rsidRPr="005338E6">
        <w:rPr>
          <w:lang w:val="es-ES_tradnl"/>
        </w:rPr>
        <w:t>SRA</w:t>
      </w:r>
      <w:proofErr w:type="spellEnd"/>
      <w:r w:rsidRPr="005338E6">
        <w:rPr>
          <w:lang w:val="es-ES_tradnl"/>
        </w:rPr>
        <w:t xml:space="preserve"> y modelo que debe utilizarse</w:t>
      </w:r>
      <w:r w:rsidRPr="005338E6">
        <w:rPr>
          <w:lang w:val="es-ES_tradnl"/>
        </w:rPr>
        <w:br/>
        <w:t xml:space="preserve">para evaluar la repercusión de la estación </w:t>
      </w:r>
      <w:proofErr w:type="spellStart"/>
      <w:r w:rsidRPr="005338E6">
        <w:rPr>
          <w:lang w:val="es-ES_tradnl"/>
        </w:rPr>
        <w:t>HAPS</w:t>
      </w:r>
      <w:proofErr w:type="spellEnd"/>
      <w:r w:rsidRPr="005338E6">
        <w:rPr>
          <w:lang w:val="es-ES_tradnl"/>
        </w:rPr>
        <w:br/>
        <w:t xml:space="preserve">en el suelo sobre la estación del </w:t>
      </w:r>
      <w:proofErr w:type="spellStart"/>
      <w:r w:rsidRPr="005338E6">
        <w:rPr>
          <w:lang w:val="es-ES_tradnl"/>
        </w:rPr>
        <w:t>SRA</w:t>
      </w:r>
      <w:proofErr w:type="spellEnd"/>
    </w:p>
    <w:p w:rsidR="00674EEA" w:rsidRPr="005338E6" w:rsidRDefault="00674EEA" w:rsidP="00674EEA">
      <w:pPr>
        <w:pStyle w:val="Heading1"/>
        <w:spacing w:before="240"/>
        <w:rPr>
          <w:lang w:val="es-ES_tradnl"/>
        </w:rPr>
      </w:pPr>
      <w:r w:rsidRPr="005338E6">
        <w:rPr>
          <w:lang w:val="es-ES_tradnl"/>
        </w:rPr>
        <w:t>1</w:t>
      </w:r>
      <w:r w:rsidRPr="005338E6">
        <w:rPr>
          <w:lang w:val="es-ES_tradnl"/>
        </w:rPr>
        <w:tab/>
        <w:t xml:space="preserve">Parámetros de transmisión en el enlace ascendente del sistema </w:t>
      </w:r>
      <w:proofErr w:type="spellStart"/>
      <w:r w:rsidRPr="005338E6">
        <w:rPr>
          <w:lang w:val="es-ES_tradnl"/>
        </w:rPr>
        <w:t>HAPS</w:t>
      </w:r>
      <w:proofErr w:type="spellEnd"/>
    </w:p>
    <w:p w:rsidR="00674EEA" w:rsidRPr="005338E6" w:rsidRDefault="00674EEA" w:rsidP="00FF14C3">
      <w:pPr>
        <w:rPr>
          <w:color w:val="000000"/>
          <w:lang w:val="es-ES_tradnl"/>
        </w:rPr>
      </w:pPr>
      <w:r w:rsidRPr="005338E6">
        <w:rPr>
          <w:color w:val="000000"/>
          <w:lang w:val="es-ES_tradnl"/>
        </w:rPr>
        <w:t xml:space="preserve">Los parámetros relativos a los sistemas </w:t>
      </w:r>
      <w:proofErr w:type="spellStart"/>
      <w:r w:rsidRPr="005338E6">
        <w:rPr>
          <w:color w:val="000000"/>
          <w:lang w:val="es-ES_tradnl"/>
        </w:rPr>
        <w:t>HAPS</w:t>
      </w:r>
      <w:proofErr w:type="spellEnd"/>
      <w:r w:rsidRPr="005338E6">
        <w:rPr>
          <w:lang w:val="es-ES_tradnl"/>
        </w:rPr>
        <w:t xml:space="preserve"> </w:t>
      </w:r>
      <w:r w:rsidRPr="005338E6">
        <w:rPr>
          <w:color w:val="000000"/>
          <w:lang w:val="es-ES_tradnl"/>
        </w:rPr>
        <w:t>se basan en la Recomendación UIT-R F.1569 (altitud: 20-25 km, mínimo ángulo de elevación operacional: 20°, y en condiciones de lluvia). La huella formada por un haz puntual recibe el nombre de célula. En este estudio se adopta un factor de reutilización de frecuencias de cuatro, es decir, la banda de frecuencias disponible de 300</w:t>
      </w:r>
      <w:r w:rsidR="00FF14C3">
        <w:rPr>
          <w:color w:val="000000"/>
          <w:lang w:val="es-ES_tradnl"/>
        </w:rPr>
        <w:t> </w:t>
      </w:r>
      <w:r w:rsidRPr="005338E6">
        <w:rPr>
          <w:color w:val="000000"/>
          <w:lang w:val="es-ES_tradnl"/>
        </w:rPr>
        <w:t>MHz (31,0</w:t>
      </w:r>
      <w:r w:rsidR="00FF14C3">
        <w:rPr>
          <w:color w:val="000000"/>
          <w:lang w:val="es-ES_tradnl"/>
        </w:rPr>
        <w:noBreakHyphen/>
      </w:r>
      <w:r w:rsidRPr="005338E6">
        <w:rPr>
          <w:color w:val="000000"/>
          <w:lang w:val="es-ES_tradnl"/>
        </w:rPr>
        <w:t xml:space="preserve">31,3 GHz) se divide en cuatro </w:t>
      </w:r>
      <w:proofErr w:type="spellStart"/>
      <w:r w:rsidRPr="005338E6">
        <w:rPr>
          <w:color w:val="000000"/>
          <w:lang w:val="es-ES_tradnl"/>
        </w:rPr>
        <w:t>subbandas</w:t>
      </w:r>
      <w:proofErr w:type="spellEnd"/>
      <w:r w:rsidRPr="005338E6">
        <w:rPr>
          <w:color w:val="000000"/>
          <w:lang w:val="es-ES_tradnl"/>
        </w:rPr>
        <w:t xml:space="preserve"> iguales de 75 MHz que se utilizan simultáneamente para transmitir por los enlaces ascendentes a células múltiples. En el enlace ascendente se adopta un esquema de control automático de potencia, en el cual la potencia aumenta o disminuye en 6 dB, según las condiciones atmosféricas.</w:t>
      </w:r>
    </w:p>
    <w:p w:rsidR="00674EEA" w:rsidRPr="005338E6" w:rsidRDefault="00674EEA" w:rsidP="00FF14C3">
      <w:pPr>
        <w:rPr>
          <w:lang w:val="es-ES_tradnl"/>
        </w:rPr>
      </w:pPr>
      <w:r w:rsidRPr="005338E6">
        <w:rPr>
          <w:lang w:val="es-ES_tradnl"/>
        </w:rPr>
        <w:t xml:space="preserve">El nivel de emisiones fuera de banda empleado en este estudio para un enlace ascendente </w:t>
      </w:r>
      <w:proofErr w:type="spellStart"/>
      <w:r w:rsidRPr="005338E6">
        <w:rPr>
          <w:lang w:val="es-ES_tradnl"/>
        </w:rPr>
        <w:t>HAPS</w:t>
      </w:r>
      <w:proofErr w:type="spellEnd"/>
      <w:r w:rsidRPr="005338E6">
        <w:rPr>
          <w:lang w:val="es-ES_tradnl"/>
        </w:rPr>
        <w:t xml:space="preserve"> es de –100 dB(W/MHz) en condiciones de lluvia, y se supone que se utiliza control automático de potencia de transmisión en el enlace ascendente. En el §</w:t>
      </w:r>
      <w:r w:rsidR="00FF14C3">
        <w:rPr>
          <w:lang w:val="es-ES_tradnl"/>
        </w:rPr>
        <w:t> </w:t>
      </w:r>
      <w:r w:rsidRPr="005338E6">
        <w:rPr>
          <w:lang w:val="es-ES_tradnl"/>
        </w:rPr>
        <w:t xml:space="preserve">11 de la Recomendación </w:t>
      </w:r>
      <w:proofErr w:type="spellStart"/>
      <w:r w:rsidRPr="005338E6">
        <w:rPr>
          <w:lang w:val="es-ES_tradnl"/>
        </w:rPr>
        <w:t>UIT</w:t>
      </w:r>
      <w:r w:rsidRPr="005338E6">
        <w:rPr>
          <w:lang w:val="es-ES_tradnl"/>
        </w:rPr>
        <w:noBreakHyphen/>
        <w:t>R</w:t>
      </w:r>
      <w:proofErr w:type="spellEnd"/>
      <w:r w:rsidR="00FF14C3">
        <w:rPr>
          <w:lang w:val="es-ES_tradnl"/>
        </w:rPr>
        <w:t> </w:t>
      </w:r>
      <w:r w:rsidRPr="005338E6">
        <w:rPr>
          <w:lang w:val="es-ES_tradnl"/>
        </w:rPr>
        <w:t>F.1569 se describe la obtención del nivel de emisión fuera de banda.</w:t>
      </w:r>
    </w:p>
    <w:p w:rsidR="00674EEA" w:rsidRPr="005338E6" w:rsidRDefault="00674EEA" w:rsidP="00674EEA">
      <w:pPr>
        <w:pStyle w:val="Heading1"/>
        <w:rPr>
          <w:lang w:val="es-ES_tradnl"/>
        </w:rPr>
      </w:pPr>
      <w:r w:rsidRPr="005338E6">
        <w:rPr>
          <w:lang w:val="es-ES_tradnl"/>
        </w:rPr>
        <w:t>2</w:t>
      </w:r>
      <w:r w:rsidRPr="005338E6">
        <w:rPr>
          <w:lang w:val="es-ES_tradnl"/>
        </w:rPr>
        <w:tab/>
        <w:t xml:space="preserve">Parámetros de las antenas del </w:t>
      </w:r>
      <w:proofErr w:type="spellStart"/>
      <w:r w:rsidRPr="005338E6">
        <w:rPr>
          <w:lang w:val="es-ES_tradnl"/>
        </w:rPr>
        <w:t>SRA</w:t>
      </w:r>
      <w:proofErr w:type="spellEnd"/>
    </w:p>
    <w:p w:rsidR="00674EEA" w:rsidRPr="005338E6" w:rsidRDefault="00674EEA" w:rsidP="00674EEA">
      <w:pPr>
        <w:rPr>
          <w:lang w:val="es-ES_tradnl"/>
        </w:rPr>
      </w:pPr>
      <w:r w:rsidRPr="005338E6">
        <w:rPr>
          <w:lang w:val="es-ES_tradnl"/>
        </w:rPr>
        <w:t xml:space="preserve">Los parámetros de las antenas del </w:t>
      </w:r>
      <w:proofErr w:type="spellStart"/>
      <w:r w:rsidRPr="005338E6">
        <w:rPr>
          <w:lang w:val="es-ES_tradnl"/>
        </w:rPr>
        <w:t>SRA</w:t>
      </w:r>
      <w:proofErr w:type="spellEnd"/>
      <w:r w:rsidRPr="005338E6">
        <w:rPr>
          <w:lang w:val="es-ES_tradnl"/>
        </w:rPr>
        <w:t xml:space="preserve"> utilizadas en este estudio se muestran en el Cuadro 1. Se supone que la antena del </w:t>
      </w:r>
      <w:proofErr w:type="spellStart"/>
      <w:r w:rsidRPr="005338E6">
        <w:rPr>
          <w:lang w:val="es-ES_tradnl"/>
        </w:rPr>
        <w:t>SRA</w:t>
      </w:r>
      <w:proofErr w:type="spellEnd"/>
      <w:r w:rsidRPr="005338E6">
        <w:rPr>
          <w:lang w:val="es-ES_tradnl"/>
        </w:rPr>
        <w:t xml:space="preserve"> apunta al acimut de la estación </w:t>
      </w:r>
      <w:proofErr w:type="spellStart"/>
      <w:r w:rsidRPr="005338E6">
        <w:rPr>
          <w:lang w:val="es-ES_tradnl"/>
        </w:rPr>
        <w:t>HAPS</w:t>
      </w:r>
      <w:proofErr w:type="spellEnd"/>
      <w:r w:rsidRPr="005338E6">
        <w:rPr>
          <w:lang w:val="es-ES_tradnl"/>
        </w:rPr>
        <w:t xml:space="preserve"> en el suelo, con el mínimo ángulo de elevación operacional para ese radiotelescopio particular. La ganancia de la antena de recepción para la interferencia se calcula mediante la Recomendación UIT-R SA.509 para un ángulo de separación de más de 1° entre la dirección del eje de puntería de la antena del </w:t>
      </w:r>
      <w:proofErr w:type="spellStart"/>
      <w:r w:rsidRPr="005338E6">
        <w:rPr>
          <w:lang w:val="es-ES_tradnl"/>
        </w:rPr>
        <w:t>SRA</w:t>
      </w:r>
      <w:proofErr w:type="spellEnd"/>
      <w:r w:rsidRPr="005338E6">
        <w:rPr>
          <w:lang w:val="es-ES_tradnl"/>
        </w:rPr>
        <w:t xml:space="preserve"> y la dirección de la llegada de la señal interferente.</w:t>
      </w:r>
    </w:p>
    <w:p w:rsidR="00674EEA" w:rsidRPr="005338E6" w:rsidRDefault="00674EEA" w:rsidP="00674EEA">
      <w:pPr>
        <w:pStyle w:val="TableNo"/>
        <w:rPr>
          <w:lang w:val="es-ES_tradnl"/>
        </w:rPr>
      </w:pPr>
      <w:r w:rsidRPr="005338E6">
        <w:rPr>
          <w:lang w:val="es-ES_tradnl"/>
        </w:rPr>
        <w:lastRenderedPageBreak/>
        <w:t>CUADRO  1</w:t>
      </w:r>
    </w:p>
    <w:p w:rsidR="00674EEA" w:rsidRPr="005338E6" w:rsidRDefault="00674EEA" w:rsidP="00674EEA">
      <w:pPr>
        <w:pStyle w:val="Tabletitle"/>
        <w:rPr>
          <w:lang w:val="es-ES_tradnl"/>
        </w:rPr>
      </w:pPr>
      <w:r w:rsidRPr="005338E6">
        <w:rPr>
          <w:lang w:val="es-ES_tradnl"/>
        </w:rPr>
        <w:t xml:space="preserve">Parámetros de las antenas del </w:t>
      </w:r>
      <w:proofErr w:type="spellStart"/>
      <w:r w:rsidRPr="005338E6">
        <w:rPr>
          <w:lang w:val="es-ES_tradnl"/>
        </w:rPr>
        <w:t>SRA</w:t>
      </w:r>
      <w:proofErr w:type="spellEnd"/>
      <w:r w:rsidRPr="005338E6">
        <w:rPr>
          <w:lang w:val="es-ES_tradnl"/>
        </w:rPr>
        <w:t xml:space="preserve"> utilizadas en este estudio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6"/>
        <w:gridCol w:w="1418"/>
        <w:gridCol w:w="1418"/>
        <w:gridCol w:w="1418"/>
        <w:gridCol w:w="3260"/>
      </w:tblGrid>
      <w:tr w:rsidR="00674EEA" w:rsidRPr="005A5508" w:rsidTr="00461FB6">
        <w:trPr>
          <w:jc w:val="center"/>
        </w:trPr>
        <w:tc>
          <w:tcPr>
            <w:tcW w:w="2126" w:type="dxa"/>
          </w:tcPr>
          <w:p w:rsidR="00674EEA" w:rsidRPr="005338E6" w:rsidRDefault="00674EEA" w:rsidP="00FF14C3">
            <w:pPr>
              <w:pStyle w:val="Tablehead"/>
              <w:rPr>
                <w:lang w:val="es-ES_tradnl"/>
              </w:rPr>
            </w:pPr>
          </w:p>
        </w:tc>
        <w:tc>
          <w:tcPr>
            <w:tcW w:w="1418" w:type="dxa"/>
            <w:vAlign w:val="center"/>
          </w:tcPr>
          <w:p w:rsidR="00674EEA" w:rsidRDefault="00674EEA" w:rsidP="00461FB6">
            <w:pPr>
              <w:pStyle w:val="Tablehead"/>
              <w:rPr>
                <w:lang w:val="de-DE"/>
              </w:rPr>
            </w:pPr>
            <w:proofErr w:type="spellStart"/>
            <w:r>
              <w:rPr>
                <w:rFonts w:hint="eastAsia"/>
                <w:i/>
                <w:iCs/>
                <w:color w:val="000000"/>
                <w:lang w:val="de-DE"/>
              </w:rPr>
              <w:t>G</w:t>
            </w:r>
            <w:r>
              <w:rPr>
                <w:i/>
                <w:iCs/>
                <w:color w:val="000000"/>
                <w:vertAlign w:val="subscript"/>
                <w:lang w:val="de-DE"/>
              </w:rPr>
              <w:t>máx</w:t>
            </w:r>
            <w:proofErr w:type="spellEnd"/>
            <w:r>
              <w:rPr>
                <w:color w:val="000000"/>
                <w:lang w:val="de-DE"/>
              </w:rPr>
              <w:br/>
            </w:r>
            <w:r>
              <w:rPr>
                <w:rFonts w:hint="eastAsia"/>
                <w:color w:val="000000"/>
                <w:lang w:val="de-DE"/>
              </w:rPr>
              <w:t>(</w:t>
            </w:r>
            <w:proofErr w:type="spellStart"/>
            <w:r>
              <w:rPr>
                <w:rFonts w:hint="eastAsia"/>
                <w:color w:val="000000"/>
                <w:lang w:val="de-DE"/>
              </w:rPr>
              <w:t>dBi</w:t>
            </w:r>
            <w:proofErr w:type="spellEnd"/>
            <w:r>
              <w:rPr>
                <w:rFonts w:hint="eastAsia"/>
                <w:color w:val="000000"/>
                <w:lang w:val="de-DE"/>
              </w:rPr>
              <w:t>)</w:t>
            </w:r>
          </w:p>
        </w:tc>
        <w:tc>
          <w:tcPr>
            <w:tcW w:w="1418" w:type="dxa"/>
            <w:vAlign w:val="center"/>
          </w:tcPr>
          <w:p w:rsidR="00674EEA" w:rsidRDefault="00674EEA" w:rsidP="00461FB6">
            <w:pPr>
              <w:pStyle w:val="Tablehead"/>
              <w:rPr>
                <w:lang w:val="de-DE"/>
              </w:rPr>
            </w:pPr>
            <w:proofErr w:type="spellStart"/>
            <w:r>
              <w:rPr>
                <w:color w:val="000000"/>
                <w:lang w:val="de-DE"/>
              </w:rPr>
              <w:t>Diámetro</w:t>
            </w:r>
            <w:proofErr w:type="spellEnd"/>
            <w:r>
              <w:rPr>
                <w:color w:val="000000"/>
                <w:lang w:val="de-DE"/>
              </w:rPr>
              <w:br/>
            </w:r>
            <w:r>
              <w:rPr>
                <w:rFonts w:hint="eastAsia"/>
                <w:color w:val="000000"/>
                <w:lang w:val="de-DE"/>
              </w:rPr>
              <w:t>(m)</w:t>
            </w:r>
          </w:p>
        </w:tc>
        <w:tc>
          <w:tcPr>
            <w:tcW w:w="1418" w:type="dxa"/>
            <w:vAlign w:val="center"/>
          </w:tcPr>
          <w:p w:rsidR="00674EEA" w:rsidRDefault="00674EEA" w:rsidP="00461FB6">
            <w:pPr>
              <w:pStyle w:val="Tablehead"/>
              <w:rPr>
                <w:lang w:val="fr-CH"/>
              </w:rPr>
            </w:pPr>
            <w:proofErr w:type="spellStart"/>
            <w:r>
              <w:rPr>
                <w:rFonts w:hint="eastAsia"/>
                <w:color w:val="000000"/>
                <w:lang w:val="fr-CH"/>
              </w:rPr>
              <w:t>Altitud</w:t>
            </w:r>
            <w:proofErr w:type="spellEnd"/>
            <w:r>
              <w:rPr>
                <w:color w:val="000000"/>
                <w:lang w:val="fr-CH"/>
              </w:rPr>
              <w:br/>
            </w:r>
            <w:r>
              <w:rPr>
                <w:rFonts w:hint="eastAsia"/>
                <w:color w:val="000000"/>
                <w:lang w:val="fr-CH"/>
              </w:rPr>
              <w:t>(km)</w:t>
            </w:r>
          </w:p>
        </w:tc>
        <w:tc>
          <w:tcPr>
            <w:tcW w:w="3260" w:type="dxa"/>
          </w:tcPr>
          <w:p w:rsidR="00674EEA" w:rsidRPr="005338E6" w:rsidRDefault="00674EEA" w:rsidP="00FF14C3">
            <w:pPr>
              <w:pStyle w:val="Tablehead"/>
              <w:rPr>
                <w:lang w:val="es-ES_tradnl"/>
              </w:rPr>
            </w:pPr>
            <w:r w:rsidRPr="005338E6">
              <w:rPr>
                <w:lang w:val="es-ES_tradnl"/>
              </w:rPr>
              <w:t>Mínimo ángulo de</w:t>
            </w:r>
            <w:r w:rsidR="00FF14C3">
              <w:rPr>
                <w:lang w:val="es-ES_tradnl"/>
              </w:rPr>
              <w:t xml:space="preserve"> </w:t>
            </w:r>
            <w:r w:rsidRPr="005338E6">
              <w:rPr>
                <w:lang w:val="es-ES_tradnl"/>
              </w:rPr>
              <w:t>elevación</w:t>
            </w:r>
            <w:r w:rsidR="00FF14C3">
              <w:rPr>
                <w:lang w:val="es-ES_tradnl"/>
              </w:rPr>
              <w:br/>
            </w:r>
            <w:r w:rsidRPr="005338E6">
              <w:rPr>
                <w:lang w:val="es-ES_tradnl"/>
              </w:rPr>
              <w:t>operacional</w:t>
            </w:r>
            <w:r w:rsidRPr="005338E6">
              <w:rPr>
                <w:lang w:val="es-ES_tradnl"/>
              </w:rPr>
              <w:br/>
            </w:r>
            <w:r w:rsidRPr="005338E6">
              <w:rPr>
                <w:rFonts w:hint="eastAsia"/>
                <w:color w:val="000000"/>
                <w:lang w:val="es-ES_tradnl"/>
              </w:rPr>
              <w:t>(</w:t>
            </w:r>
            <w:r w:rsidRPr="005338E6">
              <w:rPr>
                <w:color w:val="000000"/>
                <w:lang w:val="es-ES_tradnl"/>
              </w:rPr>
              <w:t>grados</w:t>
            </w:r>
            <w:r w:rsidRPr="005338E6">
              <w:rPr>
                <w:rFonts w:hint="eastAsia"/>
                <w:color w:val="000000"/>
                <w:lang w:val="es-ES_tradnl"/>
              </w:rPr>
              <w:t>)</w:t>
            </w:r>
          </w:p>
        </w:tc>
      </w:tr>
      <w:tr w:rsidR="00674EEA" w:rsidTr="002257AC">
        <w:trPr>
          <w:jc w:val="center"/>
        </w:trPr>
        <w:tc>
          <w:tcPr>
            <w:tcW w:w="2126" w:type="dxa"/>
          </w:tcPr>
          <w:p w:rsidR="00674EEA" w:rsidRDefault="00674EEA" w:rsidP="00FF14C3">
            <w:pPr>
              <w:pStyle w:val="Tabletext"/>
              <w:rPr>
                <w:lang w:val="fr-CH"/>
              </w:rPr>
            </w:pPr>
            <w:proofErr w:type="spellStart"/>
            <w:r>
              <w:rPr>
                <w:rFonts w:hint="eastAsia"/>
                <w:color w:val="000000"/>
                <w:lang w:val="fr-CH"/>
              </w:rPr>
              <w:t>Nobeyama</w:t>
            </w:r>
            <w:proofErr w:type="spellEnd"/>
            <w:r>
              <w:rPr>
                <w:rFonts w:hint="eastAsia"/>
                <w:color w:val="000000"/>
                <w:lang w:val="fr-CH"/>
              </w:rPr>
              <w:t xml:space="preserve"> (</w:t>
            </w:r>
            <w:proofErr w:type="spellStart"/>
            <w:r>
              <w:rPr>
                <w:rFonts w:hint="eastAsia"/>
                <w:color w:val="000000"/>
                <w:lang w:val="fr-CH"/>
              </w:rPr>
              <w:t>Jap</w:t>
            </w:r>
            <w:r>
              <w:rPr>
                <w:color w:val="000000"/>
                <w:lang w:val="fr-CH"/>
              </w:rPr>
              <w:t>ó</w:t>
            </w:r>
            <w:r>
              <w:rPr>
                <w:rFonts w:hint="eastAsia"/>
                <w:color w:val="000000"/>
                <w:lang w:val="fr-CH"/>
              </w:rPr>
              <w:t>n</w:t>
            </w:r>
            <w:proofErr w:type="spellEnd"/>
            <w:r>
              <w:rPr>
                <w:rFonts w:hint="eastAsia"/>
                <w:color w:val="000000"/>
                <w:lang w:val="fr-CH"/>
              </w:rPr>
              <w:t>)</w:t>
            </w:r>
          </w:p>
        </w:tc>
        <w:tc>
          <w:tcPr>
            <w:tcW w:w="1418" w:type="dxa"/>
          </w:tcPr>
          <w:p w:rsidR="00674EEA" w:rsidRDefault="00674EEA" w:rsidP="00FF14C3">
            <w:pPr>
              <w:pStyle w:val="Tabletext"/>
              <w:jc w:val="center"/>
              <w:rPr>
                <w:lang w:val="fr-CH"/>
              </w:rPr>
            </w:pPr>
            <w:r>
              <w:rPr>
                <w:rFonts w:hint="eastAsia"/>
                <w:color w:val="000000"/>
                <w:lang w:val="fr-CH"/>
              </w:rPr>
              <w:t>81</w:t>
            </w:r>
            <w:r>
              <w:rPr>
                <w:color w:val="000000"/>
                <w:lang w:val="fr-CH"/>
              </w:rPr>
              <w:t>,</w:t>
            </w:r>
            <w:r>
              <w:rPr>
                <w:rFonts w:hint="eastAsia"/>
                <w:color w:val="000000"/>
                <w:lang w:val="fr-CH"/>
              </w:rPr>
              <w:t>2</w:t>
            </w:r>
          </w:p>
        </w:tc>
        <w:tc>
          <w:tcPr>
            <w:tcW w:w="1418" w:type="dxa"/>
          </w:tcPr>
          <w:p w:rsidR="00674EEA" w:rsidRDefault="00674EEA" w:rsidP="00FF14C3">
            <w:pPr>
              <w:pStyle w:val="Tabletext"/>
              <w:tabs>
                <w:tab w:val="clear" w:pos="284"/>
                <w:tab w:val="decimal" w:pos="567"/>
              </w:tabs>
              <w:rPr>
                <w:lang w:val="fr-CH"/>
              </w:rPr>
            </w:pPr>
            <w:r>
              <w:rPr>
                <w:color w:val="000000"/>
                <w:lang w:val="fr-CH"/>
              </w:rPr>
              <w:tab/>
            </w:r>
            <w:r>
              <w:rPr>
                <w:rFonts w:hint="eastAsia"/>
                <w:color w:val="000000"/>
                <w:lang w:val="fr-CH"/>
              </w:rPr>
              <w:t>45</w:t>
            </w:r>
          </w:p>
        </w:tc>
        <w:tc>
          <w:tcPr>
            <w:tcW w:w="1418" w:type="dxa"/>
          </w:tcPr>
          <w:p w:rsidR="00674EEA" w:rsidRDefault="00674EEA" w:rsidP="00FF14C3">
            <w:pPr>
              <w:pStyle w:val="Tabletext"/>
              <w:tabs>
                <w:tab w:val="clear" w:pos="284"/>
                <w:tab w:val="decimal" w:pos="567"/>
              </w:tabs>
              <w:jc w:val="left"/>
              <w:rPr>
                <w:lang w:val="fr-CH"/>
              </w:rPr>
            </w:pPr>
            <w:r>
              <w:rPr>
                <w:color w:val="000000"/>
                <w:lang w:val="fr-CH"/>
              </w:rPr>
              <w:tab/>
            </w:r>
            <w:r>
              <w:rPr>
                <w:rFonts w:hint="eastAsia"/>
                <w:color w:val="000000"/>
                <w:lang w:val="fr-CH"/>
              </w:rPr>
              <w:t>1</w:t>
            </w:r>
            <w:r>
              <w:rPr>
                <w:color w:val="000000"/>
                <w:lang w:val="fr-CH"/>
              </w:rPr>
              <w:t>,</w:t>
            </w:r>
            <w:r>
              <w:rPr>
                <w:rFonts w:hint="eastAsia"/>
                <w:color w:val="000000"/>
                <w:lang w:val="fr-CH"/>
              </w:rPr>
              <w:t>35</w:t>
            </w:r>
          </w:p>
        </w:tc>
        <w:tc>
          <w:tcPr>
            <w:tcW w:w="3260" w:type="dxa"/>
          </w:tcPr>
          <w:p w:rsidR="00674EEA" w:rsidRDefault="00674EEA" w:rsidP="00FF14C3">
            <w:pPr>
              <w:pStyle w:val="Tabletext"/>
              <w:ind w:right="1418"/>
              <w:jc w:val="right"/>
              <w:rPr>
                <w:lang w:val="fr-CH"/>
              </w:rPr>
            </w:pPr>
            <w:r>
              <w:rPr>
                <w:rFonts w:hint="eastAsia"/>
                <w:color w:val="000000"/>
                <w:lang w:val="fr-CH"/>
              </w:rPr>
              <w:t>15</w:t>
            </w:r>
          </w:p>
        </w:tc>
      </w:tr>
      <w:tr w:rsidR="00674EEA" w:rsidTr="002257AC">
        <w:trPr>
          <w:jc w:val="center"/>
        </w:trPr>
        <w:tc>
          <w:tcPr>
            <w:tcW w:w="2126" w:type="dxa"/>
          </w:tcPr>
          <w:p w:rsidR="00674EEA" w:rsidRDefault="00674EEA" w:rsidP="00FF14C3">
            <w:pPr>
              <w:pStyle w:val="Tabletext"/>
              <w:rPr>
                <w:lang w:val="fr-CH"/>
              </w:rPr>
            </w:pPr>
            <w:proofErr w:type="spellStart"/>
            <w:r>
              <w:rPr>
                <w:rFonts w:hint="eastAsia"/>
                <w:color w:val="000000"/>
                <w:lang w:val="fr-CH"/>
              </w:rPr>
              <w:t>Taeduk</w:t>
            </w:r>
            <w:proofErr w:type="spellEnd"/>
            <w:r>
              <w:rPr>
                <w:rFonts w:hint="eastAsia"/>
                <w:color w:val="000000"/>
                <w:lang w:val="fr-CH"/>
              </w:rPr>
              <w:t xml:space="preserve"> (</w:t>
            </w:r>
            <w:proofErr w:type="spellStart"/>
            <w:r>
              <w:rPr>
                <w:color w:val="000000"/>
                <w:lang w:val="fr-CH"/>
              </w:rPr>
              <w:t>Corea</w:t>
            </w:r>
            <w:proofErr w:type="spellEnd"/>
            <w:r>
              <w:rPr>
                <w:rFonts w:hint="eastAsia"/>
                <w:color w:val="000000"/>
                <w:lang w:val="fr-CH"/>
              </w:rPr>
              <w:t>)</w:t>
            </w:r>
          </w:p>
        </w:tc>
        <w:tc>
          <w:tcPr>
            <w:tcW w:w="1418" w:type="dxa"/>
          </w:tcPr>
          <w:p w:rsidR="00674EEA" w:rsidRDefault="00674EEA" w:rsidP="00FF14C3">
            <w:pPr>
              <w:pStyle w:val="Tabletext"/>
              <w:jc w:val="center"/>
              <w:rPr>
                <w:lang w:val="fr-CH"/>
              </w:rPr>
            </w:pPr>
            <w:r>
              <w:rPr>
                <w:rFonts w:hint="eastAsia"/>
                <w:color w:val="000000"/>
                <w:lang w:val="fr-CH"/>
              </w:rPr>
              <w:t>70</w:t>
            </w:r>
            <w:r>
              <w:rPr>
                <w:color w:val="000000"/>
                <w:lang w:val="fr-CH"/>
              </w:rPr>
              <w:t>,</w:t>
            </w:r>
            <w:r>
              <w:rPr>
                <w:rFonts w:hint="eastAsia"/>
                <w:color w:val="000000"/>
                <w:lang w:val="fr-CH"/>
              </w:rPr>
              <w:t>9</w:t>
            </w:r>
          </w:p>
        </w:tc>
        <w:tc>
          <w:tcPr>
            <w:tcW w:w="1418" w:type="dxa"/>
          </w:tcPr>
          <w:p w:rsidR="00674EEA" w:rsidRDefault="00674EEA" w:rsidP="00FF14C3">
            <w:pPr>
              <w:pStyle w:val="Tabletext"/>
              <w:tabs>
                <w:tab w:val="clear" w:pos="284"/>
                <w:tab w:val="decimal" w:pos="567"/>
              </w:tabs>
              <w:rPr>
                <w:lang w:val="fr-CH"/>
              </w:rPr>
            </w:pPr>
            <w:r>
              <w:rPr>
                <w:color w:val="000000"/>
                <w:lang w:val="fr-CH"/>
              </w:rPr>
              <w:tab/>
            </w:r>
            <w:r>
              <w:rPr>
                <w:rFonts w:hint="eastAsia"/>
                <w:color w:val="000000"/>
                <w:lang w:val="fr-CH"/>
              </w:rPr>
              <w:t>13</w:t>
            </w:r>
            <w:r>
              <w:rPr>
                <w:color w:val="000000"/>
                <w:lang w:val="fr-CH"/>
              </w:rPr>
              <w:t>,</w:t>
            </w:r>
            <w:r>
              <w:rPr>
                <w:rFonts w:hint="eastAsia"/>
                <w:color w:val="000000"/>
                <w:lang w:val="fr-CH"/>
              </w:rPr>
              <w:t>7</w:t>
            </w:r>
          </w:p>
        </w:tc>
        <w:tc>
          <w:tcPr>
            <w:tcW w:w="1418" w:type="dxa"/>
          </w:tcPr>
          <w:p w:rsidR="00674EEA" w:rsidRDefault="00674EEA" w:rsidP="00FF14C3">
            <w:pPr>
              <w:pStyle w:val="Tabletext"/>
              <w:tabs>
                <w:tab w:val="clear" w:pos="284"/>
                <w:tab w:val="decimal" w:pos="567"/>
              </w:tabs>
              <w:jc w:val="left"/>
              <w:rPr>
                <w:lang w:val="fr-CH"/>
              </w:rPr>
            </w:pPr>
            <w:r>
              <w:rPr>
                <w:color w:val="000000"/>
                <w:lang w:val="fr-CH"/>
              </w:rPr>
              <w:tab/>
            </w:r>
            <w:r>
              <w:rPr>
                <w:rFonts w:hint="eastAsia"/>
                <w:color w:val="000000"/>
                <w:lang w:val="fr-CH"/>
              </w:rPr>
              <w:t>0</w:t>
            </w:r>
            <w:r>
              <w:rPr>
                <w:color w:val="000000"/>
                <w:lang w:val="fr-CH"/>
              </w:rPr>
              <w:t>,</w:t>
            </w:r>
            <w:r>
              <w:rPr>
                <w:rFonts w:hint="eastAsia"/>
                <w:color w:val="000000"/>
                <w:lang w:val="fr-CH"/>
              </w:rPr>
              <w:t>12</w:t>
            </w:r>
          </w:p>
        </w:tc>
        <w:tc>
          <w:tcPr>
            <w:tcW w:w="3260" w:type="dxa"/>
          </w:tcPr>
          <w:p w:rsidR="00674EEA" w:rsidRDefault="00674EEA" w:rsidP="00FF14C3">
            <w:pPr>
              <w:pStyle w:val="Tabletext"/>
              <w:ind w:right="1418"/>
              <w:jc w:val="right"/>
              <w:rPr>
                <w:lang w:val="fr-CH"/>
              </w:rPr>
            </w:pPr>
            <w:r>
              <w:rPr>
                <w:rFonts w:hint="eastAsia"/>
                <w:color w:val="000000"/>
                <w:lang w:val="fr-CH"/>
              </w:rPr>
              <w:t>15</w:t>
            </w:r>
          </w:p>
        </w:tc>
      </w:tr>
      <w:tr w:rsidR="00674EEA" w:rsidTr="002257AC">
        <w:trPr>
          <w:trHeight w:val="321"/>
          <w:jc w:val="center"/>
        </w:trPr>
        <w:tc>
          <w:tcPr>
            <w:tcW w:w="2126" w:type="dxa"/>
          </w:tcPr>
          <w:p w:rsidR="00674EEA" w:rsidRDefault="00674EEA" w:rsidP="00FF14C3">
            <w:pPr>
              <w:pStyle w:val="Tabletext"/>
              <w:rPr>
                <w:lang w:val="fr-CH"/>
              </w:rPr>
            </w:pPr>
            <w:proofErr w:type="spellStart"/>
            <w:r>
              <w:rPr>
                <w:rFonts w:hint="eastAsia"/>
                <w:color w:val="000000"/>
                <w:lang w:val="fr-CH"/>
              </w:rPr>
              <w:t>Delingha</w:t>
            </w:r>
            <w:proofErr w:type="spellEnd"/>
            <w:r>
              <w:rPr>
                <w:rFonts w:hint="eastAsia"/>
                <w:color w:val="000000"/>
                <w:lang w:val="fr-CH"/>
              </w:rPr>
              <w:t xml:space="preserve"> (Chin</w:t>
            </w:r>
            <w:r>
              <w:rPr>
                <w:color w:val="000000"/>
                <w:lang w:val="fr-CH"/>
              </w:rPr>
              <w:t>a</w:t>
            </w:r>
            <w:r>
              <w:rPr>
                <w:rFonts w:hint="eastAsia"/>
                <w:color w:val="000000"/>
                <w:lang w:val="fr-CH"/>
              </w:rPr>
              <w:t>)</w:t>
            </w:r>
          </w:p>
        </w:tc>
        <w:tc>
          <w:tcPr>
            <w:tcW w:w="1418" w:type="dxa"/>
          </w:tcPr>
          <w:p w:rsidR="00674EEA" w:rsidRDefault="00674EEA" w:rsidP="00FF14C3">
            <w:pPr>
              <w:pStyle w:val="Tabletext"/>
              <w:jc w:val="center"/>
              <w:rPr>
                <w:lang w:val="fr-CH"/>
              </w:rPr>
            </w:pPr>
            <w:r>
              <w:rPr>
                <w:rFonts w:hint="eastAsia"/>
                <w:color w:val="000000"/>
                <w:lang w:val="fr-CH"/>
              </w:rPr>
              <w:t>70</w:t>
            </w:r>
            <w:r>
              <w:rPr>
                <w:color w:val="000000"/>
                <w:lang w:val="fr-CH"/>
              </w:rPr>
              <w:t>,</w:t>
            </w:r>
            <w:r>
              <w:rPr>
                <w:rFonts w:hint="eastAsia"/>
                <w:color w:val="000000"/>
                <w:lang w:val="fr-CH"/>
              </w:rPr>
              <w:t>9</w:t>
            </w:r>
          </w:p>
        </w:tc>
        <w:tc>
          <w:tcPr>
            <w:tcW w:w="1418" w:type="dxa"/>
          </w:tcPr>
          <w:p w:rsidR="00674EEA" w:rsidRDefault="00674EEA" w:rsidP="00FF14C3">
            <w:pPr>
              <w:pStyle w:val="Tabletext"/>
              <w:tabs>
                <w:tab w:val="clear" w:pos="284"/>
                <w:tab w:val="decimal" w:pos="567"/>
              </w:tabs>
              <w:rPr>
                <w:lang w:val="fr-CH"/>
              </w:rPr>
            </w:pPr>
            <w:r>
              <w:rPr>
                <w:color w:val="000000"/>
                <w:lang w:val="fr-CH"/>
              </w:rPr>
              <w:tab/>
            </w:r>
            <w:r>
              <w:rPr>
                <w:rFonts w:hint="eastAsia"/>
                <w:color w:val="000000"/>
                <w:lang w:val="fr-CH"/>
              </w:rPr>
              <w:t>13</w:t>
            </w:r>
            <w:r>
              <w:rPr>
                <w:color w:val="000000"/>
                <w:lang w:val="fr-CH"/>
              </w:rPr>
              <w:t>,</w:t>
            </w:r>
            <w:r>
              <w:rPr>
                <w:rFonts w:hint="eastAsia"/>
                <w:color w:val="000000"/>
                <w:lang w:val="fr-CH"/>
              </w:rPr>
              <w:t>7</w:t>
            </w:r>
          </w:p>
        </w:tc>
        <w:tc>
          <w:tcPr>
            <w:tcW w:w="1418" w:type="dxa"/>
          </w:tcPr>
          <w:p w:rsidR="00674EEA" w:rsidRDefault="00674EEA" w:rsidP="00FF14C3">
            <w:pPr>
              <w:pStyle w:val="Tabletext"/>
              <w:tabs>
                <w:tab w:val="clear" w:pos="284"/>
                <w:tab w:val="decimal" w:pos="567"/>
              </w:tabs>
              <w:ind w:left="567" w:hanging="567"/>
              <w:jc w:val="left"/>
              <w:rPr>
                <w:lang w:val="fr-CH"/>
              </w:rPr>
            </w:pPr>
            <w:r>
              <w:rPr>
                <w:color w:val="000000"/>
                <w:lang w:val="fr-CH"/>
              </w:rPr>
              <w:tab/>
            </w:r>
            <w:r>
              <w:rPr>
                <w:rFonts w:hint="eastAsia"/>
                <w:color w:val="000000"/>
                <w:lang w:val="fr-CH"/>
              </w:rPr>
              <w:t>3</w:t>
            </w:r>
            <w:r>
              <w:rPr>
                <w:color w:val="000000"/>
                <w:lang w:val="fr-CH"/>
              </w:rPr>
              <w:t>,</w:t>
            </w:r>
            <w:r>
              <w:rPr>
                <w:rFonts w:hint="eastAsia"/>
                <w:color w:val="000000"/>
                <w:lang w:val="fr-CH"/>
              </w:rPr>
              <w:t>2</w:t>
            </w:r>
          </w:p>
        </w:tc>
        <w:tc>
          <w:tcPr>
            <w:tcW w:w="3260" w:type="dxa"/>
          </w:tcPr>
          <w:p w:rsidR="00674EEA" w:rsidRDefault="00674EEA" w:rsidP="00FF14C3">
            <w:pPr>
              <w:pStyle w:val="Tabletext"/>
              <w:ind w:right="1418"/>
              <w:jc w:val="right"/>
              <w:rPr>
                <w:lang w:val="fr-CH"/>
              </w:rPr>
            </w:pPr>
            <w:r>
              <w:rPr>
                <w:rFonts w:hint="eastAsia"/>
                <w:color w:val="000000"/>
                <w:lang w:val="fr-CH"/>
              </w:rPr>
              <w:t>5</w:t>
            </w:r>
          </w:p>
        </w:tc>
      </w:tr>
    </w:tbl>
    <w:p w:rsidR="00674EEA" w:rsidRDefault="00674EEA" w:rsidP="00674EEA">
      <w:pPr>
        <w:pStyle w:val="Tablefin"/>
        <w:rPr>
          <w:lang w:val="fr-CH"/>
        </w:rPr>
      </w:pPr>
    </w:p>
    <w:p w:rsidR="00674EEA" w:rsidRPr="005338E6" w:rsidRDefault="00674EEA" w:rsidP="00674EEA">
      <w:pPr>
        <w:pStyle w:val="Heading1"/>
        <w:rPr>
          <w:kern w:val="16"/>
          <w:lang w:val="es-ES_tradnl"/>
        </w:rPr>
      </w:pPr>
      <w:r w:rsidRPr="005338E6">
        <w:rPr>
          <w:kern w:val="16"/>
          <w:lang w:val="es-ES_tradnl"/>
        </w:rPr>
        <w:t>3</w:t>
      </w:r>
      <w:r w:rsidRPr="005338E6">
        <w:rPr>
          <w:kern w:val="16"/>
          <w:lang w:val="es-ES_tradnl"/>
        </w:rPr>
        <w:tab/>
        <w:t>Modelo de evaluación de la interferencia</w:t>
      </w:r>
    </w:p>
    <w:p w:rsidR="00674EEA" w:rsidRPr="005338E6" w:rsidRDefault="00674EEA" w:rsidP="00674EEA">
      <w:pPr>
        <w:pStyle w:val="Heading2"/>
        <w:rPr>
          <w:lang w:val="es-ES_tradnl"/>
        </w:rPr>
      </w:pPr>
      <w:r w:rsidRPr="005338E6">
        <w:rPr>
          <w:lang w:val="es-ES_tradnl"/>
        </w:rPr>
        <w:t>3.1</w:t>
      </w:r>
      <w:r w:rsidRPr="005338E6">
        <w:rPr>
          <w:lang w:val="es-ES_tradnl"/>
        </w:rPr>
        <w:tab/>
        <w:t>Interferencia procedente de una sola fuente</w:t>
      </w:r>
    </w:p>
    <w:p w:rsidR="00674EEA" w:rsidRPr="005338E6" w:rsidRDefault="00674EEA" w:rsidP="00674EEA">
      <w:pPr>
        <w:rPr>
          <w:color w:val="000000"/>
          <w:lang w:val="es-ES_tradnl"/>
        </w:rPr>
      </w:pPr>
      <w:r w:rsidRPr="005338E6">
        <w:rPr>
          <w:color w:val="000000"/>
          <w:lang w:val="es-ES_tradnl"/>
        </w:rPr>
        <w:t xml:space="preserve">En la Fig. 1 se muestra el modelo de evaluación de la interferencia para una estación </w:t>
      </w:r>
      <w:proofErr w:type="spellStart"/>
      <w:r w:rsidRPr="005338E6">
        <w:rPr>
          <w:color w:val="000000"/>
          <w:lang w:val="es-ES_tradnl"/>
        </w:rPr>
        <w:t>HAPS</w:t>
      </w:r>
      <w:proofErr w:type="spellEnd"/>
      <w:r w:rsidRPr="005338E6">
        <w:rPr>
          <w:color w:val="000000"/>
          <w:lang w:val="es-ES_tradnl"/>
        </w:rPr>
        <w:t xml:space="preserve"> en el suelo y una estación del SRA. Se supone que la estación </w:t>
      </w:r>
      <w:proofErr w:type="spellStart"/>
      <w:r w:rsidRPr="005338E6">
        <w:rPr>
          <w:color w:val="000000"/>
          <w:lang w:val="es-ES_tradnl"/>
        </w:rPr>
        <w:t>HAPS</w:t>
      </w:r>
      <w:proofErr w:type="spellEnd"/>
      <w:r w:rsidRPr="005338E6">
        <w:rPr>
          <w:color w:val="000000"/>
          <w:lang w:val="es-ES_tradnl"/>
        </w:rPr>
        <w:t xml:space="preserve"> está ubicada en el mismo plano que la estación del SRA. Se consideran dos situaciones relativas a la dirección del eje de puntería de la antena de la estación </w:t>
      </w:r>
      <w:proofErr w:type="spellStart"/>
      <w:r w:rsidRPr="005338E6">
        <w:rPr>
          <w:color w:val="000000"/>
          <w:lang w:val="es-ES_tradnl"/>
        </w:rPr>
        <w:t>HAPS</w:t>
      </w:r>
      <w:proofErr w:type="spellEnd"/>
      <w:r w:rsidRPr="005338E6">
        <w:rPr>
          <w:color w:val="000000"/>
          <w:lang w:val="es-ES_tradnl"/>
        </w:rPr>
        <w:t xml:space="preserve"> en el suelo. En la primera, la antena de la estación </w:t>
      </w:r>
      <w:proofErr w:type="spellStart"/>
      <w:r w:rsidRPr="005338E6">
        <w:rPr>
          <w:color w:val="000000"/>
          <w:lang w:val="es-ES_tradnl"/>
        </w:rPr>
        <w:t>HAPS</w:t>
      </w:r>
      <w:proofErr w:type="spellEnd"/>
      <w:r w:rsidRPr="005338E6">
        <w:rPr>
          <w:color w:val="000000"/>
          <w:lang w:val="es-ES_tradnl"/>
        </w:rPr>
        <w:t xml:space="preserve"> en el suelo está orientada hacia la estación del </w:t>
      </w:r>
      <w:proofErr w:type="spellStart"/>
      <w:r w:rsidRPr="005338E6">
        <w:rPr>
          <w:color w:val="000000"/>
          <w:lang w:val="es-ES_tradnl"/>
        </w:rPr>
        <w:t>SRA</w:t>
      </w:r>
      <w:proofErr w:type="spellEnd"/>
      <w:r w:rsidRPr="005338E6">
        <w:rPr>
          <w:color w:val="000000"/>
          <w:lang w:val="es-ES_tradnl"/>
        </w:rPr>
        <w:t xml:space="preserve"> en acimut (caso más desfavorable en la hipótesis de interferencia procedente de una sola fuente) y en la segunda, la antena está dirigida a un acimut alejado 180° de la dirección de la estación del SRA. En ambos casos se supone que la antena del </w:t>
      </w:r>
      <w:proofErr w:type="spellStart"/>
      <w:r w:rsidRPr="005338E6">
        <w:rPr>
          <w:color w:val="000000"/>
          <w:lang w:val="es-ES_tradnl"/>
        </w:rPr>
        <w:t>SRA</w:t>
      </w:r>
      <w:proofErr w:type="spellEnd"/>
      <w:r w:rsidRPr="005338E6">
        <w:rPr>
          <w:color w:val="000000"/>
          <w:lang w:val="es-ES_tradnl"/>
        </w:rPr>
        <w:t xml:space="preserve"> funciona con el mínimo ángulo de elevación operacional.</w:t>
      </w:r>
    </w:p>
    <w:p w:rsidR="00674EEA" w:rsidRPr="005338E6" w:rsidRDefault="00674EEA" w:rsidP="00674EEA">
      <w:pPr>
        <w:rPr>
          <w:color w:val="000000"/>
          <w:lang w:val="es-ES_tradnl"/>
        </w:rPr>
      </w:pPr>
    </w:p>
    <w:p w:rsidR="00674EEA" w:rsidRPr="005338E6" w:rsidRDefault="00674EEA" w:rsidP="00674EEA">
      <w:pPr>
        <w:rPr>
          <w:color w:val="000000"/>
          <w:lang w:val="es-ES_tradnl"/>
        </w:rPr>
      </w:pPr>
    </w:p>
    <w:p w:rsidR="00674EEA" w:rsidRDefault="00674EEA" w:rsidP="005C73CF">
      <w:pPr>
        <w:pStyle w:val="FigureNo"/>
        <w:keepNext w:val="0"/>
        <w:keepLines w:val="0"/>
        <w:widowControl w:val="0"/>
      </w:pPr>
      <w:r>
        <w:rPr>
          <w:noProof/>
          <w:lang w:val="en-US" w:eastAsia="zh-CN"/>
        </w:rPr>
        <w:drawing>
          <wp:inline distT="0" distB="0" distL="0" distR="0">
            <wp:extent cx="5428615" cy="3048000"/>
            <wp:effectExtent l="1905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428615" cy="3048000"/>
                    </a:xfrm>
                    <a:prstGeom prst="rect">
                      <a:avLst/>
                    </a:prstGeom>
                    <a:noFill/>
                    <a:ln w="9525">
                      <a:noFill/>
                      <a:miter lim="800000"/>
                      <a:headEnd/>
                      <a:tailEnd/>
                    </a:ln>
                  </pic:spPr>
                </pic:pic>
              </a:graphicData>
            </a:graphic>
          </wp:inline>
        </w:drawing>
      </w:r>
    </w:p>
    <w:p w:rsidR="002664B6" w:rsidRDefault="002664B6" w:rsidP="005C73CF">
      <w:pPr>
        <w:pStyle w:val="Blanc"/>
        <w:keepNext w:val="0"/>
        <w:keepLines w:val="0"/>
        <w:widowControl w:val="0"/>
      </w:pPr>
    </w:p>
    <w:p w:rsidR="00674EEA" w:rsidRPr="005338E6" w:rsidRDefault="00674EEA" w:rsidP="005C73CF">
      <w:pPr>
        <w:pStyle w:val="Heading2"/>
        <w:rPr>
          <w:lang w:val="es-ES_tradnl"/>
        </w:rPr>
      </w:pPr>
      <w:r w:rsidRPr="005338E6">
        <w:rPr>
          <w:lang w:val="es-ES_tradnl"/>
        </w:rPr>
        <w:lastRenderedPageBreak/>
        <w:t>3.2</w:t>
      </w:r>
      <w:r w:rsidRPr="005338E6">
        <w:rPr>
          <w:lang w:val="es-ES_tradnl"/>
        </w:rPr>
        <w:tab/>
        <w:t xml:space="preserve">Interferencia combinada causada por múltiples estaciones </w:t>
      </w:r>
      <w:proofErr w:type="spellStart"/>
      <w:r w:rsidRPr="005338E6">
        <w:rPr>
          <w:lang w:val="es-ES_tradnl"/>
        </w:rPr>
        <w:t>HAPS</w:t>
      </w:r>
      <w:proofErr w:type="spellEnd"/>
    </w:p>
    <w:p w:rsidR="00674EEA" w:rsidRPr="005338E6" w:rsidRDefault="00674EEA" w:rsidP="005C73CF">
      <w:pPr>
        <w:keepNext/>
        <w:keepLines/>
        <w:rPr>
          <w:color w:val="000000"/>
          <w:lang w:val="es-ES_tradnl"/>
        </w:rPr>
      </w:pPr>
      <w:r w:rsidRPr="005338E6">
        <w:rPr>
          <w:color w:val="000000"/>
          <w:lang w:val="es-ES_tradnl"/>
        </w:rPr>
        <w:t>Como se ilustra en la Fig. 2, se utilizan los siguientes modelos y suposiciones</w:t>
      </w:r>
      <w:r w:rsidRPr="005338E6">
        <w:rPr>
          <w:lang w:val="es-ES_tradnl"/>
        </w:rPr>
        <w:t xml:space="preserve"> </w:t>
      </w:r>
      <w:r w:rsidRPr="005338E6">
        <w:rPr>
          <w:color w:val="000000"/>
          <w:lang w:val="es-ES_tradnl"/>
        </w:rPr>
        <w:t>para</w:t>
      </w:r>
      <w:r w:rsidRPr="005338E6">
        <w:rPr>
          <w:lang w:val="es-ES_tradnl"/>
        </w:rPr>
        <w:t xml:space="preserve"> </w:t>
      </w:r>
      <w:r w:rsidRPr="005338E6">
        <w:rPr>
          <w:color w:val="000000"/>
          <w:lang w:val="es-ES_tradnl"/>
        </w:rPr>
        <w:t>evaluar la interferencia combinada:</w:t>
      </w:r>
    </w:p>
    <w:p w:rsidR="00674EEA" w:rsidRPr="005338E6" w:rsidRDefault="00674EEA" w:rsidP="00674EEA">
      <w:pPr>
        <w:pStyle w:val="enumlev1"/>
        <w:rPr>
          <w:color w:val="000000"/>
          <w:lang w:val="es-ES_tradnl"/>
        </w:rPr>
      </w:pPr>
      <w:r w:rsidRPr="005338E6">
        <w:rPr>
          <w:color w:val="000000"/>
          <w:lang w:val="es-ES_tradnl"/>
        </w:rPr>
        <w:t>–</w:t>
      </w:r>
      <w:r w:rsidRPr="005338E6">
        <w:rPr>
          <w:color w:val="000000"/>
          <w:lang w:val="es-ES_tradnl"/>
        </w:rPr>
        <w:tab/>
        <w:t xml:space="preserve">se ubican cuatro estaciones </w:t>
      </w:r>
      <w:proofErr w:type="spellStart"/>
      <w:r w:rsidRPr="005338E6">
        <w:rPr>
          <w:color w:val="000000"/>
          <w:lang w:val="es-ES_tradnl"/>
        </w:rPr>
        <w:t>HAPS</w:t>
      </w:r>
      <w:proofErr w:type="spellEnd"/>
      <w:r w:rsidRPr="005338E6">
        <w:rPr>
          <w:color w:val="000000"/>
          <w:lang w:val="es-ES_tradnl"/>
        </w:rPr>
        <w:t xml:space="preserve"> en el suelo en el centro de cada célula de servicio y todas las antenas apuntan a la aeronave </w:t>
      </w:r>
      <w:proofErr w:type="spellStart"/>
      <w:r w:rsidRPr="005338E6">
        <w:rPr>
          <w:color w:val="000000"/>
          <w:lang w:val="es-ES_tradnl"/>
        </w:rPr>
        <w:t>HAPS</w:t>
      </w:r>
      <w:proofErr w:type="spellEnd"/>
      <w:r w:rsidRPr="005338E6">
        <w:rPr>
          <w:color w:val="000000"/>
          <w:lang w:val="es-ES_tradnl"/>
        </w:rPr>
        <w:t xml:space="preserve"> correspondiente (anchura de banda total de 300 MHz (31,0-31,3 GHz), se suponen un factor de reutilización de frecuencias de cuatro veces y una anchura de banda de la señal de 20 MHz);</w:t>
      </w:r>
    </w:p>
    <w:p w:rsidR="00674EEA" w:rsidRDefault="00674EEA" w:rsidP="00597CA0">
      <w:pPr>
        <w:pStyle w:val="enumlev1"/>
        <w:rPr>
          <w:color w:val="000000"/>
          <w:lang w:val="es-ES"/>
        </w:rPr>
      </w:pPr>
      <w:r>
        <w:rPr>
          <w:color w:val="000000"/>
          <w:lang w:val="es-ES"/>
        </w:rPr>
        <w:t>–</w:t>
      </w:r>
      <w:r>
        <w:rPr>
          <w:color w:val="000000"/>
          <w:lang w:val="es-ES"/>
        </w:rPr>
        <w:tab/>
        <w:t>la interferencia combinada se obtiene sumando un parámetro definido como la «</w:t>
      </w:r>
      <w:proofErr w:type="spellStart"/>
      <w:r>
        <w:rPr>
          <w:color w:val="000000"/>
          <w:lang w:val="es-ES"/>
        </w:rPr>
        <w:t>dfp</w:t>
      </w:r>
      <w:proofErr w:type="spellEnd"/>
      <w:r>
        <w:rPr>
          <w:color w:val="000000"/>
          <w:lang w:val="es-ES"/>
        </w:rPr>
        <w:t xml:space="preserve"> de la</w:t>
      </w:r>
      <w:r w:rsidR="00597CA0">
        <w:rPr>
          <w:color w:val="000000"/>
          <w:lang w:val="es-ES"/>
        </w:rPr>
        <w:t xml:space="preserve"> </w:t>
      </w:r>
      <w:r>
        <w:rPr>
          <w:color w:val="000000"/>
          <w:lang w:val="es-ES"/>
        </w:rPr>
        <w:t xml:space="preserve">interferencia recibida en una estación del </w:t>
      </w:r>
      <w:proofErr w:type="spellStart"/>
      <w:r>
        <w:rPr>
          <w:color w:val="000000"/>
          <w:lang w:val="es-ES"/>
        </w:rPr>
        <w:t>SRA</w:t>
      </w:r>
      <w:proofErr w:type="spellEnd"/>
      <w:r>
        <w:rPr>
          <w:color w:val="000000"/>
          <w:lang w:val="es-ES"/>
        </w:rPr>
        <w:t xml:space="preserve">» más «la ganancia de la estación del </w:t>
      </w:r>
      <w:proofErr w:type="spellStart"/>
      <w:r>
        <w:rPr>
          <w:color w:val="000000"/>
          <w:lang w:val="es-ES"/>
        </w:rPr>
        <w:t>SRA</w:t>
      </w:r>
      <w:proofErr w:type="spellEnd"/>
      <w:r w:rsidR="00597CA0">
        <w:rPr>
          <w:color w:val="000000"/>
          <w:lang w:val="es-ES"/>
        </w:rPr>
        <w:t xml:space="preserve"> </w:t>
      </w:r>
      <w:r>
        <w:rPr>
          <w:color w:val="000000"/>
          <w:lang w:val="es-ES"/>
        </w:rPr>
        <w:t xml:space="preserve">receptora para la interferencia» para todas las estaciones </w:t>
      </w:r>
      <w:proofErr w:type="spellStart"/>
      <w:r>
        <w:rPr>
          <w:color w:val="000000"/>
          <w:lang w:val="es-ES"/>
        </w:rPr>
        <w:t>HAPS</w:t>
      </w:r>
      <w:proofErr w:type="spellEnd"/>
      <w:r>
        <w:rPr>
          <w:color w:val="000000"/>
          <w:lang w:val="es-ES"/>
        </w:rPr>
        <w:t xml:space="preserve"> en el suelo (= 367 células </w:t>
      </w:r>
      <w:r>
        <w:rPr>
          <w:color w:val="000000"/>
        </w:rPr>
        <w:sym w:font="Symbol" w:char="F0B4"/>
      </w:r>
      <w:r w:rsidR="00597CA0">
        <w:rPr>
          <w:color w:val="000000"/>
          <w:lang w:val="es-ES"/>
        </w:rPr>
        <w:t xml:space="preserve"> </w:t>
      </w:r>
      <w:r>
        <w:rPr>
          <w:color w:val="000000"/>
          <w:lang w:val="es-ES"/>
        </w:rPr>
        <w:t xml:space="preserve">4 estaciones </w:t>
      </w:r>
      <w:r>
        <w:rPr>
          <w:color w:val="000000"/>
        </w:rPr>
        <w:sym w:font="Symbol" w:char="F0B4"/>
      </w:r>
      <w:r>
        <w:rPr>
          <w:color w:val="000000"/>
          <w:lang w:val="es-ES"/>
        </w:rPr>
        <w:t xml:space="preserve"> 3 zonas de servicio </w:t>
      </w:r>
      <w:proofErr w:type="spellStart"/>
      <w:r>
        <w:rPr>
          <w:color w:val="000000"/>
          <w:lang w:val="es-ES"/>
        </w:rPr>
        <w:t>HAPS</w:t>
      </w:r>
      <w:proofErr w:type="spellEnd"/>
      <w:r>
        <w:rPr>
          <w:color w:val="000000"/>
          <w:lang w:val="es-ES"/>
        </w:rPr>
        <w:t>);</w:t>
      </w:r>
    </w:p>
    <w:p w:rsidR="00674EEA" w:rsidRPr="005338E6" w:rsidRDefault="00674EEA" w:rsidP="00674EEA">
      <w:pPr>
        <w:pStyle w:val="enumlev1"/>
        <w:rPr>
          <w:color w:val="000000"/>
          <w:lang w:val="es-ES_tradnl"/>
        </w:rPr>
      </w:pPr>
      <w:r w:rsidRPr="005338E6">
        <w:rPr>
          <w:color w:val="000000"/>
          <w:lang w:val="es-ES_tradnl"/>
        </w:rPr>
        <w:t>–</w:t>
      </w:r>
      <w:r w:rsidRPr="005338E6">
        <w:rPr>
          <w:color w:val="000000"/>
          <w:lang w:val="es-ES_tradnl"/>
        </w:rPr>
        <w:tab/>
        <w:t>se supone una</w:t>
      </w:r>
      <w:r w:rsidRPr="005338E6">
        <w:rPr>
          <w:lang w:val="es-ES_tradnl"/>
        </w:rPr>
        <w:t xml:space="preserve"> </w:t>
      </w:r>
      <w:r w:rsidRPr="005338E6">
        <w:rPr>
          <w:color w:val="000000"/>
          <w:lang w:val="es-ES_tradnl"/>
        </w:rPr>
        <w:t>potencia de emisión</w:t>
      </w:r>
      <w:r w:rsidRPr="005338E6">
        <w:rPr>
          <w:lang w:val="es-ES_tradnl"/>
        </w:rPr>
        <w:t xml:space="preserve"> fuera </w:t>
      </w:r>
      <w:r w:rsidRPr="005338E6">
        <w:rPr>
          <w:color w:val="000000"/>
          <w:lang w:val="es-ES_tradnl"/>
        </w:rPr>
        <w:t xml:space="preserve">de banda de </w:t>
      </w:r>
      <w:r>
        <w:rPr>
          <w:color w:val="000000"/>
        </w:rPr>
        <w:sym w:font="Symbol" w:char="F02D"/>
      </w:r>
      <w:r w:rsidRPr="005338E6">
        <w:rPr>
          <w:color w:val="000000"/>
          <w:lang w:val="es-ES_tradnl"/>
        </w:rPr>
        <w:t xml:space="preserve">100 dB(W/MHz) de cada estación </w:t>
      </w:r>
      <w:proofErr w:type="spellStart"/>
      <w:r w:rsidRPr="005338E6">
        <w:rPr>
          <w:color w:val="000000"/>
          <w:lang w:val="es-ES_tradnl"/>
        </w:rPr>
        <w:t>HAPS</w:t>
      </w:r>
      <w:proofErr w:type="spellEnd"/>
      <w:r w:rsidRPr="005338E6">
        <w:rPr>
          <w:color w:val="000000"/>
          <w:lang w:val="es-ES_tradnl"/>
        </w:rPr>
        <w:t xml:space="preserve"> en el suelo;</w:t>
      </w:r>
    </w:p>
    <w:p w:rsidR="00674EEA" w:rsidRPr="005338E6" w:rsidRDefault="00674EEA" w:rsidP="00674EEA">
      <w:pPr>
        <w:pStyle w:val="enumlev1"/>
        <w:rPr>
          <w:color w:val="000000"/>
          <w:lang w:val="es-ES_tradnl"/>
        </w:rPr>
      </w:pPr>
      <w:r w:rsidRPr="005338E6">
        <w:rPr>
          <w:color w:val="000000"/>
          <w:lang w:val="es-ES_tradnl"/>
        </w:rPr>
        <w:t>–</w:t>
      </w:r>
      <w:r w:rsidRPr="005338E6">
        <w:rPr>
          <w:color w:val="000000"/>
          <w:lang w:val="es-ES_tradnl"/>
        </w:rPr>
        <w:tab/>
        <w:t>la</w:t>
      </w:r>
      <w:r w:rsidRPr="005338E6">
        <w:rPr>
          <w:lang w:val="es-ES_tradnl"/>
        </w:rPr>
        <w:t xml:space="preserve"> </w:t>
      </w:r>
      <w:r w:rsidRPr="005338E6">
        <w:rPr>
          <w:color w:val="000000"/>
          <w:lang w:val="es-ES_tradnl"/>
        </w:rPr>
        <w:t xml:space="preserve">antena del </w:t>
      </w:r>
      <w:proofErr w:type="spellStart"/>
      <w:r w:rsidRPr="005338E6">
        <w:rPr>
          <w:color w:val="000000"/>
          <w:lang w:val="es-ES_tradnl"/>
        </w:rPr>
        <w:t>SRA</w:t>
      </w:r>
      <w:proofErr w:type="spellEnd"/>
      <w:r w:rsidRPr="005338E6">
        <w:rPr>
          <w:color w:val="000000"/>
          <w:lang w:val="es-ES_tradnl"/>
        </w:rPr>
        <w:t xml:space="preserve"> está ubicada entre la línea divisoria (A) de las tres zonas de servicio </w:t>
      </w:r>
      <w:proofErr w:type="spellStart"/>
      <w:r w:rsidRPr="005338E6">
        <w:rPr>
          <w:color w:val="000000"/>
          <w:lang w:val="es-ES_tradnl"/>
        </w:rPr>
        <w:t>HAPS</w:t>
      </w:r>
      <w:proofErr w:type="spellEnd"/>
      <w:r w:rsidRPr="005338E6">
        <w:rPr>
          <w:color w:val="000000"/>
          <w:lang w:val="es-ES_tradnl"/>
        </w:rPr>
        <w:t xml:space="preserve"> y el punto nadir</w:t>
      </w:r>
      <w:r w:rsidRPr="005338E6">
        <w:rPr>
          <w:lang w:val="es-ES_tradnl"/>
        </w:rPr>
        <w:t xml:space="preserve"> </w:t>
      </w:r>
      <w:r w:rsidRPr="005338E6">
        <w:rPr>
          <w:color w:val="000000"/>
          <w:lang w:val="es-ES_tradnl"/>
        </w:rPr>
        <w:t xml:space="preserve">O; </w:t>
      </w:r>
    </w:p>
    <w:p w:rsidR="00674EEA" w:rsidRDefault="00674EEA" w:rsidP="00674EEA">
      <w:pPr>
        <w:pStyle w:val="enumlev1"/>
        <w:rPr>
          <w:color w:val="000000"/>
          <w:lang w:val="es-ES_tradnl"/>
        </w:rPr>
      </w:pPr>
      <w:r w:rsidRPr="005338E6">
        <w:rPr>
          <w:color w:val="000000"/>
          <w:lang w:val="es-ES_tradnl"/>
        </w:rPr>
        <w:t>–</w:t>
      </w:r>
      <w:r w:rsidRPr="005338E6">
        <w:rPr>
          <w:color w:val="000000"/>
          <w:lang w:val="es-ES_tradnl"/>
        </w:rPr>
        <w:tab/>
        <w:t xml:space="preserve">la antena del </w:t>
      </w:r>
      <w:proofErr w:type="spellStart"/>
      <w:r w:rsidRPr="005338E6">
        <w:rPr>
          <w:color w:val="000000"/>
          <w:lang w:val="es-ES_tradnl"/>
        </w:rPr>
        <w:t>SRA</w:t>
      </w:r>
      <w:proofErr w:type="spellEnd"/>
      <w:r w:rsidRPr="005338E6">
        <w:rPr>
          <w:color w:val="000000"/>
          <w:lang w:val="es-ES_tradnl"/>
        </w:rPr>
        <w:t xml:space="preserve"> ubicada en el punto</w:t>
      </w:r>
      <w:r w:rsidRPr="005338E6">
        <w:rPr>
          <w:lang w:val="es-ES_tradnl"/>
        </w:rPr>
        <w:t xml:space="preserve"> </w:t>
      </w:r>
      <w:r w:rsidRPr="005338E6">
        <w:rPr>
          <w:color w:val="000000"/>
          <w:lang w:val="es-ES_tradnl"/>
        </w:rPr>
        <w:t>B</w:t>
      </w:r>
      <w:r w:rsidRPr="005338E6">
        <w:rPr>
          <w:lang w:val="es-ES_tradnl"/>
        </w:rPr>
        <w:t xml:space="preserve"> está dirigida hacia </w:t>
      </w:r>
      <w:r w:rsidRPr="005338E6">
        <w:rPr>
          <w:color w:val="000000"/>
          <w:lang w:val="es-ES_tradnl"/>
        </w:rPr>
        <w:t>A</w:t>
      </w:r>
      <w:r w:rsidRPr="005338E6">
        <w:rPr>
          <w:lang w:val="es-ES_tradnl"/>
        </w:rPr>
        <w:t xml:space="preserve"> </w:t>
      </w:r>
      <w:r w:rsidRPr="005338E6">
        <w:rPr>
          <w:color w:val="000000"/>
          <w:lang w:val="es-ES_tradnl"/>
        </w:rPr>
        <w:t>u</w:t>
      </w:r>
      <w:r w:rsidRPr="005338E6">
        <w:rPr>
          <w:lang w:val="es-ES_tradnl"/>
        </w:rPr>
        <w:t xml:space="preserve"> </w:t>
      </w:r>
      <w:r w:rsidRPr="005338E6">
        <w:rPr>
          <w:color w:val="000000"/>
          <w:lang w:val="es-ES_tradnl"/>
        </w:rPr>
        <w:t>O</w:t>
      </w:r>
      <w:r w:rsidRPr="005338E6">
        <w:rPr>
          <w:lang w:val="es-ES_tradnl"/>
        </w:rPr>
        <w:t xml:space="preserve"> </w:t>
      </w:r>
      <w:r w:rsidRPr="005338E6">
        <w:rPr>
          <w:color w:val="000000"/>
          <w:lang w:val="es-ES_tradnl"/>
        </w:rPr>
        <w:t xml:space="preserve">en acimut. Se supone que la antena del </w:t>
      </w:r>
      <w:proofErr w:type="spellStart"/>
      <w:r w:rsidRPr="005338E6">
        <w:rPr>
          <w:color w:val="000000"/>
          <w:lang w:val="es-ES_tradnl"/>
        </w:rPr>
        <w:t>SRA</w:t>
      </w:r>
      <w:proofErr w:type="spellEnd"/>
      <w:r w:rsidRPr="005338E6">
        <w:rPr>
          <w:color w:val="000000"/>
          <w:lang w:val="es-ES_tradnl"/>
        </w:rPr>
        <w:t xml:space="preserve"> está</w:t>
      </w:r>
      <w:r w:rsidRPr="005338E6">
        <w:rPr>
          <w:lang w:val="es-ES_tradnl"/>
        </w:rPr>
        <w:t xml:space="preserve"> en el</w:t>
      </w:r>
      <w:r w:rsidRPr="005338E6">
        <w:rPr>
          <w:color w:val="000000"/>
          <w:lang w:val="es-ES_tradnl"/>
        </w:rPr>
        <w:t xml:space="preserve"> ángulo de elevación más bajo al cual se hacen observaciones usando ese instrumento (5° ó 15º).</w:t>
      </w:r>
    </w:p>
    <w:p w:rsidR="005C73CF" w:rsidRPr="005338E6" w:rsidRDefault="005C73CF" w:rsidP="00674EEA">
      <w:pPr>
        <w:pStyle w:val="enumlev1"/>
        <w:rPr>
          <w:color w:val="000000"/>
          <w:lang w:val="es-ES_tradnl"/>
        </w:rPr>
      </w:pPr>
    </w:p>
    <w:p w:rsidR="00674EEA" w:rsidRDefault="00674EEA" w:rsidP="005C73CF">
      <w:pPr>
        <w:pStyle w:val="FigureNo"/>
        <w:keepNext w:val="0"/>
        <w:keepLines w:val="0"/>
        <w:widowControl w:val="0"/>
      </w:pPr>
      <w:r>
        <w:rPr>
          <w:noProof/>
          <w:lang w:val="en-US" w:eastAsia="zh-CN"/>
        </w:rPr>
        <w:drawing>
          <wp:inline distT="0" distB="0" distL="0" distR="0">
            <wp:extent cx="6001385" cy="38100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6001385" cy="3810000"/>
                    </a:xfrm>
                    <a:prstGeom prst="rect">
                      <a:avLst/>
                    </a:prstGeom>
                    <a:noFill/>
                    <a:ln w="9525">
                      <a:noFill/>
                      <a:miter lim="800000"/>
                      <a:headEnd/>
                      <a:tailEnd/>
                    </a:ln>
                  </pic:spPr>
                </pic:pic>
              </a:graphicData>
            </a:graphic>
          </wp:inline>
        </w:drawing>
      </w:r>
    </w:p>
    <w:p w:rsidR="00EC3ADC" w:rsidRDefault="00EC3ADC" w:rsidP="005C73CF">
      <w:pPr>
        <w:pStyle w:val="Blanc"/>
        <w:keepNext w:val="0"/>
        <w:keepLines w:val="0"/>
        <w:widowControl w:val="0"/>
      </w:pPr>
    </w:p>
    <w:p w:rsidR="00674EEA" w:rsidRPr="005338E6" w:rsidRDefault="00674EEA" w:rsidP="00674EEA">
      <w:pPr>
        <w:pStyle w:val="AnnexNoTitle"/>
        <w:rPr>
          <w:lang w:val="es-ES_tradnl"/>
        </w:rPr>
      </w:pPr>
      <w:r w:rsidRPr="005338E6">
        <w:rPr>
          <w:lang w:val="es-ES_tradnl"/>
        </w:rPr>
        <w:lastRenderedPageBreak/>
        <w:t>Anexo 2</w:t>
      </w:r>
      <w:r w:rsidRPr="005338E6">
        <w:rPr>
          <w:lang w:val="es-ES_tradnl"/>
        </w:rPr>
        <w:br/>
      </w:r>
      <w:r w:rsidRPr="005338E6">
        <w:rPr>
          <w:lang w:val="es-ES_tradnl"/>
        </w:rPr>
        <w:br/>
        <w:t xml:space="preserve">Modelo de propagación y criterios de protección del </w:t>
      </w:r>
      <w:proofErr w:type="spellStart"/>
      <w:r w:rsidRPr="005338E6">
        <w:rPr>
          <w:lang w:val="es-ES_tradnl"/>
        </w:rPr>
        <w:t>SRA</w:t>
      </w:r>
      <w:proofErr w:type="spellEnd"/>
    </w:p>
    <w:p w:rsidR="00674EEA" w:rsidRPr="005338E6" w:rsidRDefault="00674EEA" w:rsidP="00674EEA">
      <w:pPr>
        <w:pStyle w:val="Heading1"/>
        <w:rPr>
          <w:lang w:val="es-ES_tradnl"/>
        </w:rPr>
      </w:pPr>
      <w:r w:rsidRPr="005338E6">
        <w:rPr>
          <w:lang w:val="es-ES_tradnl"/>
        </w:rPr>
        <w:t>1</w:t>
      </w:r>
      <w:r w:rsidRPr="005338E6">
        <w:rPr>
          <w:lang w:val="es-ES_tradnl"/>
        </w:rPr>
        <w:tab/>
        <w:t>Modelo de propagación</w:t>
      </w:r>
    </w:p>
    <w:p w:rsidR="00674EEA" w:rsidRDefault="00674EEA" w:rsidP="00674EEA">
      <w:pPr>
        <w:rPr>
          <w:color w:val="000000"/>
          <w:lang w:val="es-ES_tradnl"/>
        </w:rPr>
      </w:pPr>
      <w:r w:rsidRPr="005338E6">
        <w:rPr>
          <w:color w:val="000000"/>
          <w:lang w:val="es-ES_tradnl"/>
        </w:rPr>
        <w:t>Según el § 4.2 de la Recomendación UIT-R P.452, la pérdida de propagación entre las estaciones en la superficie de la</w:t>
      </w:r>
      <w:r w:rsidRPr="005338E6">
        <w:rPr>
          <w:lang w:val="es-ES_tradnl"/>
        </w:rPr>
        <w:t xml:space="preserve"> Tierra</w:t>
      </w:r>
      <w:r w:rsidRPr="005338E6">
        <w:rPr>
          <w:color w:val="000000"/>
          <w:lang w:val="es-ES_tradnl"/>
        </w:rPr>
        <w:t xml:space="preserve"> no rebasada durante el porcentaje de tiempo,</w:t>
      </w:r>
      <w:r w:rsidRPr="005338E6">
        <w:rPr>
          <w:i/>
          <w:iCs/>
          <w:color w:val="000000"/>
          <w:lang w:val="es-ES_tradnl"/>
        </w:rPr>
        <w:t xml:space="preserve"> p</w:t>
      </w:r>
      <w:r w:rsidRPr="005338E6">
        <w:rPr>
          <w:color w:val="000000"/>
          <w:lang w:val="es-ES_tradnl"/>
        </w:rPr>
        <w:t>%</w:t>
      </w:r>
      <w:r w:rsidRPr="005338E6">
        <w:rPr>
          <w:lang w:val="es-ES_tradnl"/>
        </w:rPr>
        <w:t xml:space="preserve"> </w:t>
      </w:r>
      <w:r w:rsidRPr="005338E6">
        <w:rPr>
          <w:color w:val="000000"/>
          <w:lang w:val="es-ES_tradnl"/>
        </w:rPr>
        <w:t>est</w:t>
      </w:r>
      <w:r w:rsidR="001A4546">
        <w:rPr>
          <w:color w:val="000000"/>
          <w:lang w:val="es-ES_tradnl"/>
        </w:rPr>
        <w:t>á dada por:</w:t>
      </w:r>
    </w:p>
    <w:p w:rsidR="001A4546" w:rsidRPr="005A5508" w:rsidRDefault="001A4546" w:rsidP="001A4546">
      <w:pPr>
        <w:pStyle w:val="Blanc"/>
        <w:rPr>
          <w:lang w:val="es-ES_tradnl"/>
        </w:rPr>
      </w:pPr>
    </w:p>
    <w:p w:rsidR="00674EEA" w:rsidRDefault="00674EEA" w:rsidP="00674EEA">
      <w:pPr>
        <w:pStyle w:val="Equation"/>
        <w:rPr>
          <w:color w:val="000000"/>
          <w:lang w:val="es-ES"/>
        </w:rPr>
      </w:pPr>
      <w:r w:rsidRPr="005338E6">
        <w:rPr>
          <w:color w:val="000000"/>
          <w:lang w:val="es-ES_tradnl"/>
        </w:rPr>
        <w:tab/>
      </w:r>
      <w:r w:rsidRPr="005338E6">
        <w:rPr>
          <w:color w:val="000000"/>
          <w:lang w:val="es-ES_tradnl"/>
        </w:rPr>
        <w:tab/>
      </w:r>
      <w:r w:rsidRPr="004A5140">
        <w:rPr>
          <w:color w:val="000000"/>
          <w:position w:val="-16"/>
          <w:vertAlign w:val="subscript"/>
        </w:rPr>
        <w:object w:dxaOrig="54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20.5pt" o:ole="" fillcolor="window">
            <v:imagedata r:id="rId15" o:title=""/>
          </v:shape>
          <o:OLEObject Type="Embed" ProgID="Equation.3" ShapeID="_x0000_i1025" DrawAspect="Content" ObjectID="_1352709401" r:id="rId16"/>
        </w:object>
      </w:r>
      <w:r>
        <w:rPr>
          <w:color w:val="000000"/>
          <w:lang w:val="es-ES"/>
        </w:rPr>
        <w:t>                </w:t>
      </w:r>
      <w:r>
        <w:rPr>
          <w:rFonts w:hint="eastAsia"/>
          <w:color w:val="000000"/>
          <w:lang w:val="es-ES"/>
        </w:rPr>
        <w:t>dB</w:t>
      </w:r>
      <w:r>
        <w:rPr>
          <w:color w:val="000000"/>
          <w:lang w:val="es-ES"/>
        </w:rPr>
        <w:tab/>
      </w:r>
      <w:r>
        <w:rPr>
          <w:rFonts w:hint="eastAsia"/>
          <w:color w:val="000000"/>
          <w:lang w:val="es-ES"/>
        </w:rPr>
        <w:t>(1)</w:t>
      </w:r>
    </w:p>
    <w:p w:rsidR="001A4546" w:rsidRPr="005A5508" w:rsidRDefault="001A4546" w:rsidP="001A4546">
      <w:pPr>
        <w:pStyle w:val="Blanc"/>
        <w:rPr>
          <w:lang w:val="es-ES_tradnl"/>
        </w:rPr>
      </w:pPr>
    </w:p>
    <w:p w:rsidR="00674EEA" w:rsidRDefault="00674EEA" w:rsidP="00674EEA">
      <w:pPr>
        <w:rPr>
          <w:color w:val="000000"/>
          <w:lang w:val="es-ES"/>
        </w:rPr>
      </w:pPr>
      <w:r>
        <w:rPr>
          <w:color w:val="000000"/>
          <w:lang w:val="es-ES"/>
        </w:rPr>
        <w:t>donde:</w:t>
      </w:r>
    </w:p>
    <w:p w:rsidR="00674EEA" w:rsidRDefault="00674EEA" w:rsidP="00674EEA">
      <w:pPr>
        <w:pStyle w:val="Equationlegend"/>
        <w:rPr>
          <w:lang w:val="es-ES"/>
        </w:rPr>
      </w:pPr>
      <w:r>
        <w:rPr>
          <w:color w:val="000000"/>
          <w:lang w:val="es-ES"/>
        </w:rPr>
        <w:tab/>
      </w:r>
      <w:r>
        <w:rPr>
          <w:i/>
          <w:iCs/>
          <w:color w:val="000000"/>
          <w:lang w:val="es-ES"/>
        </w:rPr>
        <w:t>f</w:t>
      </w:r>
      <w:r>
        <w:rPr>
          <w:rFonts w:ascii="Tms Rmn" w:hAnsi="Tms Rmn"/>
          <w:i/>
          <w:iCs/>
          <w:color w:val="000000"/>
          <w:sz w:val="12"/>
          <w:lang w:val="es-ES"/>
        </w:rPr>
        <w:t> </w:t>
      </w:r>
      <w:r>
        <w:rPr>
          <w:color w:val="000000"/>
          <w:lang w:val="es-ES"/>
        </w:rPr>
        <w:t>:</w:t>
      </w:r>
      <w:r>
        <w:rPr>
          <w:color w:val="000000"/>
          <w:lang w:val="es-ES"/>
        </w:rPr>
        <w:tab/>
        <w:t>frecuencia (GHz) (se utiliza 31,3 en este estudio)</w:t>
      </w:r>
    </w:p>
    <w:p w:rsidR="00674EEA" w:rsidRPr="005338E6" w:rsidRDefault="00674EEA" w:rsidP="00674EEA">
      <w:pPr>
        <w:pStyle w:val="Equationlegend"/>
        <w:rPr>
          <w:lang w:val="es-ES_tradnl"/>
        </w:rPr>
      </w:pPr>
      <w:r>
        <w:rPr>
          <w:lang w:val="es-ES"/>
        </w:rPr>
        <w:tab/>
      </w:r>
      <w:r w:rsidRPr="005338E6">
        <w:rPr>
          <w:i/>
          <w:iCs/>
          <w:lang w:val="es-ES_tradnl"/>
        </w:rPr>
        <w:t xml:space="preserve">d </w:t>
      </w:r>
      <w:r w:rsidRPr="005338E6">
        <w:rPr>
          <w:rFonts w:hint="eastAsia"/>
          <w:lang w:val="es-ES_tradnl"/>
        </w:rPr>
        <w:t>:</w:t>
      </w:r>
      <w:r w:rsidRPr="005338E6">
        <w:rPr>
          <w:lang w:val="es-ES_tradnl"/>
        </w:rPr>
        <w:tab/>
        <w:t>longitud del trayecto (km)</w:t>
      </w:r>
    </w:p>
    <w:p w:rsidR="00674EEA" w:rsidRPr="005338E6" w:rsidRDefault="00674EEA" w:rsidP="00674EEA">
      <w:pPr>
        <w:pStyle w:val="Equationlegend"/>
        <w:rPr>
          <w:lang w:val="es-ES_tradnl"/>
        </w:rPr>
      </w:pPr>
      <w:r w:rsidRPr="005338E6">
        <w:rPr>
          <w:lang w:val="es-ES_tradnl"/>
        </w:rPr>
        <w:tab/>
      </w:r>
      <w:r w:rsidRPr="005338E6">
        <w:rPr>
          <w:i/>
          <w:iCs/>
          <w:lang w:val="es-ES_tradnl"/>
        </w:rPr>
        <w:t>E</w:t>
      </w:r>
      <w:r w:rsidRPr="005338E6">
        <w:rPr>
          <w:i/>
          <w:iCs/>
          <w:vertAlign w:val="subscript"/>
          <w:lang w:val="es-ES_tradnl"/>
        </w:rPr>
        <w:t>s</w:t>
      </w:r>
      <w:r w:rsidRPr="005338E6">
        <w:rPr>
          <w:lang w:val="es-ES_tradnl"/>
        </w:rPr>
        <w:t>(</w:t>
      </w:r>
      <w:r w:rsidRPr="005338E6">
        <w:rPr>
          <w:i/>
          <w:iCs/>
          <w:lang w:val="es-ES_tradnl"/>
        </w:rPr>
        <w:t>p</w:t>
      </w:r>
      <w:r w:rsidRPr="005338E6">
        <w:rPr>
          <w:lang w:val="es-ES_tradnl"/>
        </w:rPr>
        <w:t>)</w:t>
      </w:r>
      <w:r w:rsidRPr="005338E6">
        <w:rPr>
          <w:sz w:val="20"/>
          <w:lang w:val="es-ES_tradnl"/>
        </w:rPr>
        <w:t xml:space="preserve"> </w:t>
      </w:r>
      <w:r w:rsidRPr="005338E6">
        <w:rPr>
          <w:rFonts w:hint="eastAsia"/>
          <w:lang w:val="es-ES_tradnl"/>
        </w:rPr>
        <w:t>:</w:t>
      </w:r>
      <w:r w:rsidRPr="005338E6">
        <w:rPr>
          <w:lang w:val="es-ES_tradnl"/>
        </w:rPr>
        <w:tab/>
        <w:t>corrección por los efectos de los trayectos múltiples y del enfoque</w:t>
      </w:r>
    </w:p>
    <w:p w:rsidR="001A4546" w:rsidRPr="005A5508" w:rsidRDefault="001A4546" w:rsidP="001A4546">
      <w:pPr>
        <w:pStyle w:val="Blanc"/>
        <w:rPr>
          <w:lang w:val="es-ES_tradnl"/>
        </w:rPr>
      </w:pPr>
    </w:p>
    <w:p w:rsidR="00674EEA" w:rsidRPr="005338E6" w:rsidRDefault="00674EEA" w:rsidP="00674EEA">
      <w:pPr>
        <w:pStyle w:val="Equation"/>
        <w:rPr>
          <w:color w:val="000000"/>
          <w:lang w:val="es-ES_tradnl"/>
        </w:rPr>
      </w:pPr>
      <w:r w:rsidRPr="005338E6">
        <w:rPr>
          <w:lang w:val="es-ES_tradnl"/>
        </w:rPr>
        <w:tab/>
      </w:r>
      <w:r w:rsidRPr="005338E6">
        <w:rPr>
          <w:lang w:val="es-ES_tradnl"/>
        </w:rPr>
        <w:tab/>
      </w:r>
      <w:r w:rsidR="002664B6" w:rsidRPr="004A5140">
        <w:rPr>
          <w:position w:val="-12"/>
          <w:lang w:val="fr-CH"/>
        </w:rPr>
        <w:object w:dxaOrig="3460" w:dyaOrig="420">
          <v:shape id="_x0000_i1026" type="#_x0000_t75" style="width:173pt;height:21.5pt" o:ole="">
            <v:imagedata r:id="rId17" o:title=""/>
          </v:shape>
          <o:OLEObject Type="Embed" ProgID="Equation.3" ShapeID="_x0000_i1026" DrawAspect="Content" ObjectID="_1352709402" r:id="rId18"/>
        </w:object>
      </w:r>
      <w:r w:rsidRPr="005338E6">
        <w:rPr>
          <w:lang w:val="es-ES_tradnl"/>
        </w:rPr>
        <w:t>                dB</w:t>
      </w:r>
      <w:r w:rsidRPr="005338E6">
        <w:rPr>
          <w:lang w:val="es-ES_tradnl"/>
        </w:rPr>
        <w:tab/>
      </w:r>
      <w:r w:rsidRPr="005338E6">
        <w:rPr>
          <w:rFonts w:hint="eastAsia"/>
          <w:color w:val="000000"/>
          <w:lang w:val="es-ES_tradnl"/>
        </w:rPr>
        <w:t>(2)</w:t>
      </w:r>
    </w:p>
    <w:p w:rsidR="001A4546" w:rsidRPr="005A5508" w:rsidRDefault="001A4546" w:rsidP="001A4546">
      <w:pPr>
        <w:pStyle w:val="Blanc"/>
        <w:rPr>
          <w:lang w:val="es-ES_tradnl"/>
        </w:rPr>
      </w:pPr>
    </w:p>
    <w:p w:rsidR="00674EEA" w:rsidRPr="005338E6" w:rsidRDefault="00674EEA" w:rsidP="00674EEA">
      <w:pPr>
        <w:pStyle w:val="Equationlegend"/>
        <w:rPr>
          <w:lang w:val="es-ES_tradnl"/>
        </w:rPr>
      </w:pPr>
      <w:r w:rsidRPr="005338E6">
        <w:rPr>
          <w:color w:val="000000"/>
          <w:lang w:val="es-ES_tradnl"/>
        </w:rPr>
        <w:tab/>
      </w:r>
      <w:r w:rsidRPr="005338E6">
        <w:rPr>
          <w:i/>
          <w:iCs/>
          <w:color w:val="000000"/>
          <w:lang w:val="es-ES_tradnl"/>
        </w:rPr>
        <w:t>A</w:t>
      </w:r>
      <w:r w:rsidRPr="005338E6">
        <w:rPr>
          <w:i/>
          <w:iCs/>
          <w:color w:val="000000"/>
          <w:vertAlign w:val="subscript"/>
          <w:lang w:val="es-ES_tradnl"/>
        </w:rPr>
        <w:t>g</w:t>
      </w:r>
      <w:r w:rsidRPr="005338E6">
        <w:rPr>
          <w:i/>
          <w:iCs/>
          <w:color w:val="000000"/>
          <w:sz w:val="20"/>
          <w:lang w:val="es-ES_tradnl"/>
        </w:rPr>
        <w:t xml:space="preserve"> </w:t>
      </w:r>
      <w:r w:rsidRPr="005338E6">
        <w:rPr>
          <w:rFonts w:hint="eastAsia"/>
          <w:color w:val="000000"/>
          <w:lang w:val="es-ES_tradnl"/>
        </w:rPr>
        <w:t>:</w:t>
      </w:r>
      <w:r w:rsidRPr="005338E6">
        <w:rPr>
          <w:color w:val="000000"/>
          <w:lang w:val="es-ES_tradnl"/>
        </w:rPr>
        <w:tab/>
        <w:t>absorción gaseosa total (dB)</w:t>
      </w:r>
    </w:p>
    <w:p w:rsidR="001A4546" w:rsidRPr="005A5508" w:rsidRDefault="001A4546" w:rsidP="001A4546">
      <w:pPr>
        <w:pStyle w:val="Blanc"/>
        <w:rPr>
          <w:lang w:val="es-ES_tradnl"/>
        </w:rPr>
      </w:pPr>
    </w:p>
    <w:p w:rsidR="00674EEA" w:rsidRPr="005338E6" w:rsidRDefault="00674EEA" w:rsidP="00674EEA">
      <w:pPr>
        <w:pStyle w:val="Equation"/>
        <w:rPr>
          <w:color w:val="000000"/>
          <w:lang w:val="es-ES_tradnl"/>
        </w:rPr>
      </w:pPr>
      <w:r w:rsidRPr="005338E6">
        <w:rPr>
          <w:color w:val="000000"/>
          <w:lang w:val="es-ES_tradnl"/>
        </w:rPr>
        <w:tab/>
      </w:r>
      <w:r w:rsidRPr="005338E6">
        <w:rPr>
          <w:color w:val="000000"/>
          <w:lang w:val="es-ES_tradnl"/>
        </w:rPr>
        <w:tab/>
      </w:r>
      <w:r w:rsidR="002664B6" w:rsidRPr="002664B6">
        <w:rPr>
          <w:color w:val="000000"/>
          <w:position w:val="-14"/>
          <w:vertAlign w:val="subscript"/>
        </w:rPr>
        <w:object w:dxaOrig="2000" w:dyaOrig="380">
          <v:shape id="_x0000_i1027" type="#_x0000_t75" style="width:100.5pt;height:19.5pt" o:ole="" fillcolor="window">
            <v:imagedata r:id="rId19" o:title=""/>
          </v:shape>
          <o:OLEObject Type="Embed" ProgID="Equation.3" ShapeID="_x0000_i1027" DrawAspect="Content" ObjectID="_1352709403" r:id="rId20"/>
        </w:object>
      </w:r>
      <w:r w:rsidRPr="005338E6">
        <w:rPr>
          <w:color w:val="000000"/>
          <w:lang w:val="es-ES_tradnl"/>
        </w:rPr>
        <w:t>                </w:t>
      </w:r>
      <w:r w:rsidRPr="005338E6">
        <w:rPr>
          <w:rFonts w:hint="eastAsia"/>
          <w:color w:val="000000"/>
          <w:lang w:val="es-ES_tradnl"/>
        </w:rPr>
        <w:t>dB</w:t>
      </w:r>
      <w:r w:rsidRPr="005338E6">
        <w:rPr>
          <w:color w:val="000000"/>
          <w:lang w:val="es-ES_tradnl"/>
        </w:rPr>
        <w:tab/>
      </w:r>
      <w:r w:rsidRPr="005338E6">
        <w:rPr>
          <w:rFonts w:hint="eastAsia"/>
          <w:color w:val="000000"/>
          <w:lang w:val="es-ES_tradnl"/>
        </w:rPr>
        <w:t>(3)</w:t>
      </w:r>
    </w:p>
    <w:p w:rsidR="001A4546" w:rsidRPr="005A5508" w:rsidRDefault="001A4546" w:rsidP="001A4546">
      <w:pPr>
        <w:pStyle w:val="Blanc"/>
        <w:rPr>
          <w:lang w:val="es-ES_tradnl"/>
        </w:rPr>
      </w:pPr>
    </w:p>
    <w:p w:rsidR="00674EEA" w:rsidRPr="005338E6" w:rsidRDefault="00674EEA" w:rsidP="00674EEA">
      <w:pPr>
        <w:rPr>
          <w:color w:val="000000"/>
          <w:lang w:val="es-ES_tradnl"/>
        </w:rPr>
      </w:pPr>
      <w:r w:rsidRPr="005338E6">
        <w:rPr>
          <w:color w:val="000000"/>
          <w:lang w:val="es-ES_tradnl"/>
        </w:rPr>
        <w:t xml:space="preserve">donde: </w:t>
      </w:r>
    </w:p>
    <w:p w:rsidR="00674EEA" w:rsidRPr="005338E6" w:rsidRDefault="00674EEA" w:rsidP="00381BF3">
      <w:pPr>
        <w:pStyle w:val="Equationlegend"/>
        <w:rPr>
          <w:lang w:val="es-ES_tradnl"/>
        </w:rPr>
      </w:pPr>
      <w:r w:rsidRPr="005338E6">
        <w:rPr>
          <w:color w:val="000000"/>
          <w:lang w:val="es-ES_tradnl"/>
        </w:rPr>
        <w:tab/>
      </w:r>
      <w:r>
        <w:rPr>
          <w:rFonts w:ascii="Symbol" w:hAnsi="Symbol"/>
          <w:color w:val="000000"/>
          <w:lang w:val="fr-CH"/>
        </w:rPr>
        <w:t></w:t>
      </w:r>
      <w:r w:rsidRPr="005338E6">
        <w:rPr>
          <w:color w:val="000000"/>
          <w:vertAlign w:val="subscript"/>
          <w:lang w:val="es-ES_tradnl"/>
        </w:rPr>
        <w:t>0</w:t>
      </w:r>
      <w:r w:rsidRPr="005338E6">
        <w:rPr>
          <w:color w:val="000000"/>
          <w:sz w:val="20"/>
          <w:lang w:val="es-ES_tradnl"/>
        </w:rPr>
        <w:t xml:space="preserve">, </w:t>
      </w:r>
      <w:r>
        <w:rPr>
          <w:rFonts w:ascii="Symbol" w:hAnsi="Symbol"/>
          <w:color w:val="000000"/>
          <w:lang w:val="fr-CH"/>
        </w:rPr>
        <w:t></w:t>
      </w:r>
      <w:r w:rsidRPr="005338E6">
        <w:rPr>
          <w:i/>
          <w:iCs/>
          <w:color w:val="000000"/>
          <w:vertAlign w:val="subscript"/>
          <w:lang w:val="es-ES_tradnl"/>
        </w:rPr>
        <w:t>w</w:t>
      </w:r>
      <w:r w:rsidRPr="005338E6">
        <w:rPr>
          <w:color w:val="000000"/>
          <w:lang w:val="es-ES_tradnl"/>
        </w:rPr>
        <w:t>(</w:t>
      </w:r>
      <w:r>
        <w:rPr>
          <w:rFonts w:ascii="Symbol" w:hAnsi="Symbol"/>
          <w:color w:val="000000"/>
          <w:lang w:val="fr-CH"/>
        </w:rPr>
        <w:t></w:t>
      </w:r>
      <w:r w:rsidRPr="005338E6">
        <w:rPr>
          <w:color w:val="000000"/>
          <w:lang w:val="es-ES_tradnl"/>
        </w:rPr>
        <w:t>)</w:t>
      </w:r>
      <w:r w:rsidRPr="005338E6">
        <w:rPr>
          <w:rFonts w:ascii="Tms Rmn" w:hAnsi="Tms Rmn"/>
          <w:color w:val="000000"/>
          <w:sz w:val="12"/>
          <w:lang w:val="es-ES_tradnl"/>
        </w:rPr>
        <w:t> </w:t>
      </w:r>
      <w:r w:rsidRPr="005338E6">
        <w:rPr>
          <w:rFonts w:hint="eastAsia"/>
          <w:color w:val="000000"/>
          <w:lang w:val="es-ES_tradnl"/>
        </w:rPr>
        <w:t>:</w:t>
      </w:r>
      <w:r w:rsidRPr="005338E6">
        <w:rPr>
          <w:color w:val="000000"/>
          <w:lang w:val="es-ES_tradnl"/>
        </w:rPr>
        <w:tab/>
      </w:r>
      <w:r w:rsidRPr="005338E6">
        <w:rPr>
          <w:lang w:val="es-ES_tradnl"/>
        </w:rPr>
        <w:t>atenuaciones específicas producidas por el aire seco y el vapor de agua, respectivamente, determinadas median</w:t>
      </w:r>
      <w:r w:rsidR="00381BF3">
        <w:rPr>
          <w:lang w:val="es-ES_tradnl"/>
        </w:rPr>
        <w:t>te las ecuaciones de la Recomen</w:t>
      </w:r>
      <w:r w:rsidRPr="005338E6">
        <w:rPr>
          <w:lang w:val="es-ES_tradnl"/>
        </w:rPr>
        <w:t>dación</w:t>
      </w:r>
      <w:r w:rsidR="00381BF3">
        <w:rPr>
          <w:lang w:val="es-ES_tradnl"/>
        </w:rPr>
        <w:t xml:space="preserve"> </w:t>
      </w:r>
      <w:proofErr w:type="spellStart"/>
      <w:r w:rsidRPr="005338E6">
        <w:rPr>
          <w:lang w:val="es-ES_tradnl"/>
        </w:rPr>
        <w:t>UIT</w:t>
      </w:r>
      <w:r w:rsidRPr="005338E6">
        <w:rPr>
          <w:lang w:val="es-ES_tradnl"/>
        </w:rPr>
        <w:noBreakHyphen/>
        <w:t>R</w:t>
      </w:r>
      <w:proofErr w:type="spellEnd"/>
      <w:r w:rsidRPr="005338E6">
        <w:rPr>
          <w:lang w:val="es-ES_tradnl"/>
        </w:rPr>
        <w:t xml:space="preserve"> P.676</w:t>
      </w:r>
    </w:p>
    <w:p w:rsidR="00674EEA" w:rsidRPr="005338E6" w:rsidRDefault="00674EEA" w:rsidP="00674EEA">
      <w:pPr>
        <w:pStyle w:val="Equationlegend"/>
        <w:rPr>
          <w:lang w:val="es-ES_tradnl"/>
        </w:rPr>
      </w:pPr>
      <w:r w:rsidRPr="005338E6">
        <w:rPr>
          <w:lang w:val="es-ES_tradnl"/>
        </w:rPr>
        <w:tab/>
      </w:r>
      <w:r>
        <w:rPr>
          <w:rFonts w:ascii="Symbol" w:hAnsi="Symbol"/>
        </w:rPr>
        <w:t></w:t>
      </w:r>
      <w:r w:rsidRPr="005338E6">
        <w:rPr>
          <w:rFonts w:ascii="Tms Rmn" w:hAnsi="Tms Rmn"/>
          <w:sz w:val="12"/>
          <w:lang w:val="es-ES_tradnl"/>
        </w:rPr>
        <w:t> </w:t>
      </w:r>
      <w:r w:rsidRPr="005338E6">
        <w:rPr>
          <w:rFonts w:hint="eastAsia"/>
          <w:lang w:val="es-ES_tradnl"/>
        </w:rPr>
        <w:t>:</w:t>
      </w:r>
      <w:r w:rsidRPr="005338E6">
        <w:rPr>
          <w:lang w:val="es-ES_tradnl"/>
        </w:rPr>
        <w:tab/>
        <w:t>densidad de vapor de agua</w:t>
      </w:r>
    </w:p>
    <w:p w:rsidR="001A4546" w:rsidRPr="005A5508" w:rsidRDefault="001A4546" w:rsidP="001A4546">
      <w:pPr>
        <w:pStyle w:val="Blanc"/>
        <w:rPr>
          <w:lang w:val="es-ES_tradnl"/>
        </w:rPr>
      </w:pPr>
    </w:p>
    <w:p w:rsidR="00674EEA" w:rsidRPr="005338E6" w:rsidRDefault="00674EEA" w:rsidP="00674EEA">
      <w:pPr>
        <w:pStyle w:val="Equation"/>
        <w:rPr>
          <w:color w:val="000000"/>
          <w:lang w:val="es-ES_tradnl"/>
        </w:rPr>
      </w:pPr>
      <w:r w:rsidRPr="005338E6">
        <w:rPr>
          <w:color w:val="000000"/>
          <w:lang w:val="es-ES_tradnl"/>
        </w:rPr>
        <w:tab/>
      </w:r>
      <w:r w:rsidRPr="005338E6">
        <w:rPr>
          <w:color w:val="000000"/>
          <w:lang w:val="es-ES_tradnl"/>
        </w:rPr>
        <w:tab/>
      </w:r>
      <w:r w:rsidR="002664B6" w:rsidRPr="004A5140">
        <w:rPr>
          <w:color w:val="000000"/>
          <w:position w:val="-10"/>
          <w:vertAlign w:val="subscript"/>
        </w:rPr>
        <w:object w:dxaOrig="1420" w:dyaOrig="320">
          <v:shape id="_x0000_i1028" type="#_x0000_t75" style="width:71pt;height:16pt" o:ole="" fillcolor="window">
            <v:imagedata r:id="rId21" o:title=""/>
          </v:shape>
          <o:OLEObject Type="Embed" ProgID="Equation.3" ShapeID="_x0000_i1028" DrawAspect="Content" ObjectID="_1352709404" r:id="rId22"/>
        </w:object>
      </w:r>
      <w:r w:rsidRPr="005338E6">
        <w:rPr>
          <w:color w:val="000000"/>
          <w:lang w:val="es-ES_tradnl"/>
        </w:rPr>
        <w:t>                </w:t>
      </w:r>
      <w:r w:rsidRPr="004A5140">
        <w:rPr>
          <w:color w:val="000000"/>
          <w:position w:val="-10"/>
          <w:vertAlign w:val="subscript"/>
        </w:rPr>
        <w:object w:dxaOrig="540" w:dyaOrig="420">
          <v:shape id="_x0000_i1029" type="#_x0000_t75" style="width:26.5pt;height:21.5pt" o:ole="" fillcolor="window">
            <v:imagedata r:id="rId23" o:title=""/>
          </v:shape>
          <o:OLEObject Type="Embed" ProgID="Equation.3" ShapeID="_x0000_i1029" DrawAspect="Content" ObjectID="_1352709405" r:id="rId24"/>
        </w:object>
      </w:r>
      <w:r w:rsidRPr="005338E6">
        <w:rPr>
          <w:color w:val="000000"/>
          <w:lang w:val="es-ES_tradnl"/>
        </w:rPr>
        <w:tab/>
      </w:r>
      <w:r w:rsidRPr="005338E6">
        <w:rPr>
          <w:rFonts w:hint="eastAsia"/>
          <w:color w:val="000000"/>
          <w:lang w:val="es-ES_tradnl"/>
        </w:rPr>
        <w:t>(4)</w:t>
      </w:r>
    </w:p>
    <w:p w:rsidR="001A4546" w:rsidRPr="005A5508" w:rsidRDefault="001A4546" w:rsidP="001A4546">
      <w:pPr>
        <w:pStyle w:val="Blanc"/>
        <w:rPr>
          <w:lang w:val="es-ES_tradnl"/>
        </w:rPr>
      </w:pPr>
    </w:p>
    <w:p w:rsidR="00674EEA" w:rsidRPr="005338E6" w:rsidRDefault="00674EEA" w:rsidP="00674EEA">
      <w:pPr>
        <w:pStyle w:val="Equationlegend"/>
        <w:rPr>
          <w:lang w:val="es-ES_tradnl"/>
        </w:rPr>
      </w:pPr>
      <w:r w:rsidRPr="005338E6">
        <w:rPr>
          <w:color w:val="000000"/>
          <w:lang w:val="es-ES_tradnl"/>
        </w:rPr>
        <w:tab/>
      </w:r>
      <w:r>
        <w:rPr>
          <w:rFonts w:ascii="Symbol" w:hAnsi="Symbol"/>
          <w:lang w:val="fr-CH"/>
        </w:rPr>
        <w:t></w:t>
      </w:r>
      <w:r w:rsidRPr="005338E6">
        <w:rPr>
          <w:rFonts w:ascii="Tms Rmn" w:hAnsi="Tms Rmn"/>
          <w:sz w:val="12"/>
          <w:lang w:val="es-ES_tradnl"/>
        </w:rPr>
        <w:t> </w:t>
      </w:r>
      <w:r w:rsidRPr="005338E6">
        <w:rPr>
          <w:sz w:val="22"/>
          <w:lang w:val="es-ES_tradnl"/>
        </w:rPr>
        <w:t>:</w:t>
      </w:r>
      <w:r w:rsidRPr="005338E6">
        <w:rPr>
          <w:color w:val="000000"/>
          <w:lang w:val="es-ES_tradnl"/>
        </w:rPr>
        <w:tab/>
        <w:t>fracción del trayecto total sobre el agua.</w:t>
      </w:r>
    </w:p>
    <w:p w:rsidR="00674EEA" w:rsidRPr="005338E6" w:rsidRDefault="00674EEA" w:rsidP="00674EEA">
      <w:pPr>
        <w:rPr>
          <w:color w:val="000000"/>
          <w:lang w:val="es-ES_tradnl"/>
        </w:rPr>
      </w:pPr>
      <w:r w:rsidRPr="005338E6">
        <w:rPr>
          <w:color w:val="000000"/>
          <w:lang w:val="es-ES_tradnl"/>
        </w:rPr>
        <w:t>En este estudio, se supone  un</w:t>
      </w:r>
      <w:r w:rsidRPr="005338E6">
        <w:rPr>
          <w:lang w:val="es-ES_tradnl"/>
        </w:rPr>
        <w:t xml:space="preserve"> </w:t>
      </w:r>
      <w:r w:rsidRPr="005338E6">
        <w:rPr>
          <w:color w:val="000000"/>
          <w:lang w:val="es-ES_tradnl"/>
        </w:rPr>
        <w:t>factor</w:t>
      </w:r>
      <w:r w:rsidRPr="005338E6">
        <w:rPr>
          <w:lang w:val="es-ES_tradnl"/>
        </w:rPr>
        <w:t xml:space="preserve"> </w:t>
      </w:r>
      <w:r w:rsidRPr="005338E6">
        <w:rPr>
          <w:color w:val="000000"/>
          <w:lang w:val="es-ES_tradnl"/>
        </w:rPr>
        <w:t>de absorción gaseosa</w:t>
      </w:r>
      <w:r w:rsidRPr="005338E6">
        <w:rPr>
          <w:lang w:val="es-ES_tradnl"/>
        </w:rPr>
        <w:t xml:space="preserve"> </w:t>
      </w:r>
      <w:r w:rsidRPr="005338E6">
        <w:rPr>
          <w:i/>
          <w:iCs/>
          <w:color w:val="000000"/>
          <w:lang w:val="es-ES_tradnl"/>
        </w:rPr>
        <w:t>A</w:t>
      </w:r>
      <w:r w:rsidRPr="005338E6">
        <w:rPr>
          <w:i/>
          <w:iCs/>
          <w:color w:val="000000"/>
          <w:vertAlign w:val="subscript"/>
          <w:lang w:val="es-ES_tradnl"/>
        </w:rPr>
        <w:t xml:space="preserve">g </w:t>
      </w:r>
      <w:r w:rsidRPr="005338E6">
        <w:rPr>
          <w:color w:val="000000"/>
          <w:lang w:val="es-ES_tradnl"/>
        </w:rPr>
        <w:t xml:space="preserve">de 0 a fin de considerar el caso más desfavorable de interferencia. </w:t>
      </w:r>
    </w:p>
    <w:p w:rsidR="00674EEA" w:rsidRPr="005338E6" w:rsidRDefault="00674EEA" w:rsidP="00674EEA">
      <w:pPr>
        <w:pStyle w:val="Heading1"/>
        <w:rPr>
          <w:lang w:val="es-ES_tradnl"/>
        </w:rPr>
      </w:pPr>
      <w:r w:rsidRPr="005338E6">
        <w:rPr>
          <w:lang w:val="es-ES_tradnl"/>
        </w:rPr>
        <w:t>2</w:t>
      </w:r>
      <w:r w:rsidRPr="005338E6">
        <w:rPr>
          <w:lang w:val="es-ES_tradnl"/>
        </w:rPr>
        <w:tab/>
        <w:t xml:space="preserve">Criterios de protección del </w:t>
      </w:r>
      <w:proofErr w:type="spellStart"/>
      <w:r w:rsidRPr="005338E6">
        <w:rPr>
          <w:lang w:val="es-ES_tradnl"/>
        </w:rPr>
        <w:t>SRA</w:t>
      </w:r>
      <w:proofErr w:type="spellEnd"/>
    </w:p>
    <w:p w:rsidR="00674EEA" w:rsidRPr="005338E6" w:rsidRDefault="00674EEA" w:rsidP="00674EEA">
      <w:pPr>
        <w:rPr>
          <w:color w:val="000000"/>
          <w:lang w:val="es-ES_tradnl"/>
        </w:rPr>
      </w:pPr>
      <w:r w:rsidRPr="005338E6">
        <w:rPr>
          <w:lang w:val="es-ES_tradnl"/>
        </w:rPr>
        <w:t xml:space="preserve">En la Recomendación </w:t>
      </w:r>
      <w:r w:rsidRPr="005338E6">
        <w:rPr>
          <w:color w:val="000000"/>
          <w:lang w:val="es-ES_tradnl"/>
        </w:rPr>
        <w:t>UIT-R RA.769 figura el valor umbral de la densidad espectral de flujo de potencia (</w:t>
      </w:r>
      <w:proofErr w:type="spellStart"/>
      <w:r w:rsidRPr="005338E6">
        <w:rPr>
          <w:color w:val="000000"/>
          <w:lang w:val="es-ES_tradnl"/>
        </w:rPr>
        <w:t>dfp</w:t>
      </w:r>
      <w:proofErr w:type="spellEnd"/>
      <w:r w:rsidRPr="005338E6">
        <w:rPr>
          <w:color w:val="000000"/>
          <w:lang w:val="es-ES_tradnl"/>
        </w:rPr>
        <w:t>) para proteger</w:t>
      </w:r>
      <w:r w:rsidRPr="005338E6">
        <w:rPr>
          <w:lang w:val="es-ES_tradnl"/>
        </w:rPr>
        <w:t xml:space="preserve"> el </w:t>
      </w:r>
      <w:proofErr w:type="spellStart"/>
      <w:r w:rsidRPr="005338E6">
        <w:rPr>
          <w:lang w:val="es-ES_tradnl"/>
        </w:rPr>
        <w:t>SRA</w:t>
      </w:r>
      <w:proofErr w:type="spellEnd"/>
      <w:r w:rsidRPr="005338E6">
        <w:rPr>
          <w:lang w:val="es-ES_tradnl"/>
        </w:rPr>
        <w:t xml:space="preserve"> </w:t>
      </w:r>
      <w:r w:rsidRPr="005338E6">
        <w:rPr>
          <w:color w:val="000000"/>
          <w:lang w:val="es-ES_tradnl"/>
        </w:rPr>
        <w:t>(calculada</w:t>
      </w:r>
      <w:r w:rsidRPr="005338E6">
        <w:rPr>
          <w:lang w:val="es-ES_tradnl"/>
        </w:rPr>
        <w:t xml:space="preserve"> </w:t>
      </w:r>
      <w:r w:rsidRPr="005338E6">
        <w:rPr>
          <w:color w:val="000000"/>
          <w:lang w:val="es-ES_tradnl"/>
        </w:rPr>
        <w:t>para</w:t>
      </w:r>
      <w:r w:rsidRPr="005338E6">
        <w:rPr>
          <w:lang w:val="es-ES_tradnl"/>
        </w:rPr>
        <w:t xml:space="preserve"> </w:t>
      </w:r>
      <w:r w:rsidRPr="005338E6">
        <w:rPr>
          <w:color w:val="000000"/>
          <w:lang w:val="es-ES_tradnl"/>
        </w:rPr>
        <w:t>una</w:t>
      </w:r>
      <w:r w:rsidRPr="005338E6">
        <w:rPr>
          <w:lang w:val="es-ES_tradnl"/>
        </w:rPr>
        <w:t xml:space="preserve"> </w:t>
      </w:r>
      <w:r w:rsidRPr="005338E6">
        <w:rPr>
          <w:color w:val="000000"/>
          <w:lang w:val="es-ES_tradnl"/>
        </w:rPr>
        <w:t>ganancia de antena</w:t>
      </w:r>
      <w:r w:rsidRPr="005338E6">
        <w:rPr>
          <w:lang w:val="es-ES_tradnl"/>
        </w:rPr>
        <w:t xml:space="preserve"> </w:t>
      </w:r>
      <w:r w:rsidRPr="005338E6">
        <w:rPr>
          <w:color w:val="000000"/>
          <w:lang w:val="es-ES_tradnl"/>
        </w:rPr>
        <w:t>de</w:t>
      </w:r>
      <w:r w:rsidRPr="005338E6">
        <w:rPr>
          <w:lang w:val="es-ES_tradnl"/>
        </w:rPr>
        <w:t xml:space="preserve"> </w:t>
      </w:r>
      <w:r w:rsidRPr="005338E6">
        <w:rPr>
          <w:color w:val="000000"/>
          <w:lang w:val="es-ES_tradnl"/>
        </w:rPr>
        <w:t xml:space="preserve">0 </w:t>
      </w:r>
      <w:proofErr w:type="spellStart"/>
      <w:r w:rsidRPr="005338E6">
        <w:rPr>
          <w:color w:val="000000"/>
          <w:lang w:val="es-ES_tradnl"/>
        </w:rPr>
        <w:t>dBi</w:t>
      </w:r>
      <w:proofErr w:type="spellEnd"/>
      <w:r w:rsidRPr="005338E6">
        <w:rPr>
          <w:color w:val="000000"/>
          <w:lang w:val="es-ES_tradnl"/>
        </w:rPr>
        <w:t xml:space="preserve">). Con esta metodología se obtiene un nivel de </w:t>
      </w:r>
      <w:proofErr w:type="spellStart"/>
      <w:r w:rsidRPr="005338E6">
        <w:rPr>
          <w:color w:val="000000"/>
          <w:lang w:val="es-ES_tradnl"/>
        </w:rPr>
        <w:t>dfp</w:t>
      </w:r>
      <w:proofErr w:type="spellEnd"/>
      <w:r w:rsidRPr="005338E6">
        <w:rPr>
          <w:color w:val="000000"/>
          <w:lang w:val="es-ES_tradnl"/>
        </w:rPr>
        <w:t xml:space="preserve"> de </w:t>
      </w:r>
      <w:r>
        <w:rPr>
          <w:color w:val="000000"/>
        </w:rPr>
        <w:sym w:font="Symbol" w:char="F02D"/>
      </w:r>
      <w:r w:rsidRPr="005338E6">
        <w:rPr>
          <w:color w:val="000000"/>
          <w:lang w:val="es-ES_tradnl"/>
        </w:rPr>
        <w:t>168 dB(W/(m</w:t>
      </w:r>
      <w:r w:rsidRPr="005338E6">
        <w:rPr>
          <w:color w:val="000000"/>
          <w:szCs w:val="28"/>
          <w:vertAlign w:val="superscript"/>
          <w:lang w:val="es-ES_tradnl"/>
        </w:rPr>
        <w:t>2</w:t>
      </w:r>
      <w:r w:rsidRPr="005338E6">
        <w:rPr>
          <w:color w:val="000000"/>
          <w:lang w:val="es-ES_tradnl"/>
        </w:rPr>
        <w:t xml:space="preserve">· MHz)) en la banda 31,3-31,8 </w:t>
      </w:r>
      <w:proofErr w:type="spellStart"/>
      <w:r w:rsidRPr="005338E6">
        <w:rPr>
          <w:color w:val="000000"/>
          <w:lang w:val="es-ES_tradnl"/>
        </w:rPr>
        <w:t>GHz.</w:t>
      </w:r>
      <w:proofErr w:type="spellEnd"/>
      <w:r w:rsidRPr="005338E6">
        <w:rPr>
          <w:color w:val="000000"/>
          <w:lang w:val="es-ES_tradnl"/>
        </w:rPr>
        <w:t xml:space="preserve"> A fin de considerar el efecto de la ganancia de la antena de recepción, se adoptan el valor de «</w:t>
      </w:r>
      <w:proofErr w:type="spellStart"/>
      <w:r w:rsidRPr="005338E6">
        <w:rPr>
          <w:color w:val="000000"/>
          <w:lang w:val="es-ES_tradnl"/>
        </w:rPr>
        <w:t>dfp</w:t>
      </w:r>
      <w:proofErr w:type="spellEnd"/>
      <w:r w:rsidRPr="005338E6">
        <w:rPr>
          <w:color w:val="000000"/>
          <w:lang w:val="es-ES_tradnl"/>
        </w:rPr>
        <w:t xml:space="preserve"> de la interferencia recibida en una antena del </w:t>
      </w:r>
      <w:proofErr w:type="spellStart"/>
      <w:r w:rsidRPr="005338E6">
        <w:rPr>
          <w:color w:val="000000"/>
          <w:lang w:val="es-ES_tradnl"/>
        </w:rPr>
        <w:t>SRA</w:t>
      </w:r>
      <w:proofErr w:type="spellEnd"/>
      <w:r w:rsidRPr="005338E6">
        <w:rPr>
          <w:color w:val="000000"/>
          <w:lang w:val="es-ES_tradnl"/>
        </w:rPr>
        <w:t xml:space="preserve">» más la «ganancia de la antena del </w:t>
      </w:r>
      <w:proofErr w:type="spellStart"/>
      <w:r w:rsidRPr="005338E6">
        <w:rPr>
          <w:color w:val="000000"/>
          <w:lang w:val="es-ES_tradnl"/>
        </w:rPr>
        <w:t>SRA</w:t>
      </w:r>
      <w:proofErr w:type="spellEnd"/>
      <w:r w:rsidRPr="005338E6">
        <w:rPr>
          <w:color w:val="000000"/>
          <w:lang w:val="es-ES_tradnl"/>
        </w:rPr>
        <w:t xml:space="preserve"> receptora para la interferencia» como criterio de protección del </w:t>
      </w:r>
      <w:proofErr w:type="spellStart"/>
      <w:r w:rsidRPr="005338E6">
        <w:rPr>
          <w:color w:val="000000"/>
          <w:lang w:val="es-ES_tradnl"/>
        </w:rPr>
        <w:t>SRA</w:t>
      </w:r>
      <w:proofErr w:type="spellEnd"/>
      <w:r w:rsidRPr="005338E6">
        <w:rPr>
          <w:color w:val="000000"/>
          <w:lang w:val="es-ES_tradnl"/>
        </w:rPr>
        <w:t xml:space="preserve"> y la distancia de separación se determina de forma que satisfaga el criterio de la Recomendación UIT-R RA.769 de </w:t>
      </w:r>
      <w:r>
        <w:rPr>
          <w:color w:val="000000"/>
        </w:rPr>
        <w:sym w:font="Symbol" w:char="F02D"/>
      </w:r>
      <w:r w:rsidRPr="005338E6">
        <w:rPr>
          <w:color w:val="000000"/>
          <w:lang w:val="es-ES_tradnl"/>
        </w:rPr>
        <w:t>168 dB(W/(m</w:t>
      </w:r>
      <w:r w:rsidRPr="005338E6">
        <w:rPr>
          <w:color w:val="000000"/>
          <w:szCs w:val="28"/>
          <w:vertAlign w:val="superscript"/>
          <w:lang w:val="es-ES_tradnl"/>
        </w:rPr>
        <w:t>2</w:t>
      </w:r>
      <w:r w:rsidRPr="005338E6">
        <w:rPr>
          <w:color w:val="000000"/>
          <w:lang w:val="es-ES_tradnl"/>
        </w:rPr>
        <w:t> · MHz)).</w:t>
      </w:r>
    </w:p>
    <w:p w:rsidR="00EC3ADC" w:rsidRDefault="00EC3ADC" w:rsidP="00EC3ADC">
      <w:pPr>
        <w:rPr>
          <w:lang w:val="es-ES_tradnl"/>
        </w:rPr>
      </w:pPr>
    </w:p>
    <w:p w:rsidR="00EC3ADC" w:rsidRDefault="00EC3ADC" w:rsidP="00EC3ADC">
      <w:pPr>
        <w:rPr>
          <w:lang w:val="es-ES_tradnl"/>
        </w:rPr>
      </w:pPr>
    </w:p>
    <w:p w:rsidR="00674EEA" w:rsidRPr="005338E6" w:rsidRDefault="00674EEA" w:rsidP="00674EEA">
      <w:pPr>
        <w:pStyle w:val="AnnexNoTitle"/>
        <w:rPr>
          <w:lang w:val="es-ES_tradnl"/>
        </w:rPr>
      </w:pPr>
      <w:r w:rsidRPr="005338E6">
        <w:rPr>
          <w:lang w:val="es-ES_tradnl"/>
        </w:rPr>
        <w:lastRenderedPageBreak/>
        <w:t>Anexo 3</w:t>
      </w:r>
      <w:r w:rsidRPr="005338E6">
        <w:rPr>
          <w:lang w:val="es-ES_tradnl"/>
        </w:rPr>
        <w:br/>
      </w:r>
      <w:r w:rsidRPr="005338E6">
        <w:rPr>
          <w:lang w:val="es-ES_tradnl"/>
        </w:rPr>
        <w:br/>
        <w:t xml:space="preserve">Repercusión de la estación </w:t>
      </w:r>
      <w:proofErr w:type="spellStart"/>
      <w:r w:rsidRPr="005338E6">
        <w:rPr>
          <w:lang w:val="es-ES_tradnl"/>
        </w:rPr>
        <w:t>HAPS</w:t>
      </w:r>
      <w:proofErr w:type="spellEnd"/>
      <w:r w:rsidRPr="005338E6">
        <w:rPr>
          <w:lang w:val="es-ES_tradnl"/>
        </w:rPr>
        <w:t xml:space="preserve"> en el suelo sobre la estación del </w:t>
      </w:r>
      <w:proofErr w:type="spellStart"/>
      <w:r w:rsidRPr="005338E6">
        <w:rPr>
          <w:lang w:val="es-ES_tradnl"/>
        </w:rPr>
        <w:t>SRA</w:t>
      </w:r>
      <w:proofErr w:type="spellEnd"/>
    </w:p>
    <w:p w:rsidR="00674EEA" w:rsidRPr="005338E6" w:rsidRDefault="00674EEA" w:rsidP="00674EEA">
      <w:pPr>
        <w:pStyle w:val="Heading1"/>
        <w:rPr>
          <w:lang w:val="es-ES_tradnl"/>
        </w:rPr>
      </w:pPr>
      <w:r w:rsidRPr="005338E6">
        <w:rPr>
          <w:lang w:val="es-ES_tradnl"/>
        </w:rPr>
        <w:t>1</w:t>
      </w:r>
      <w:r w:rsidRPr="005338E6">
        <w:rPr>
          <w:lang w:val="es-ES_tradnl"/>
        </w:rPr>
        <w:tab/>
        <w:t>Evaluación de la interferencia</w:t>
      </w:r>
    </w:p>
    <w:p w:rsidR="00674EEA" w:rsidRPr="005338E6" w:rsidRDefault="00674EEA" w:rsidP="00674EEA">
      <w:pPr>
        <w:pStyle w:val="Heading2"/>
        <w:rPr>
          <w:lang w:val="es-ES_tradnl"/>
        </w:rPr>
      </w:pPr>
      <w:r w:rsidRPr="005338E6">
        <w:rPr>
          <w:lang w:val="es-ES_tradnl"/>
        </w:rPr>
        <w:t>1.1</w:t>
      </w:r>
      <w:r w:rsidRPr="005338E6">
        <w:rPr>
          <w:lang w:val="es-ES_tradnl"/>
        </w:rPr>
        <w:tab/>
        <w:t>Interferencia procedente de una sola fuente</w:t>
      </w:r>
    </w:p>
    <w:p w:rsidR="00674EEA" w:rsidRPr="005338E6" w:rsidRDefault="00674EEA" w:rsidP="00FF14C3">
      <w:pPr>
        <w:rPr>
          <w:color w:val="000000"/>
          <w:lang w:val="es-ES_tradnl"/>
        </w:rPr>
      </w:pPr>
      <w:r w:rsidRPr="005338E6">
        <w:rPr>
          <w:lang w:val="es-ES_tradnl"/>
        </w:rPr>
        <w:t>Bajo las condiciones descritas en los Anexos 1 y 2, se calcula la repercusión (</w:t>
      </w:r>
      <w:proofErr w:type="spellStart"/>
      <w:r w:rsidRPr="005338E6">
        <w:rPr>
          <w:lang w:val="es-ES_tradnl"/>
        </w:rPr>
        <w:t>dfp</w:t>
      </w:r>
      <w:proofErr w:type="spellEnd"/>
      <w:r w:rsidRPr="005338E6">
        <w:rPr>
          <w:lang w:val="es-ES_tradnl"/>
        </w:rPr>
        <w:t xml:space="preserve"> recibida</w:t>
      </w:r>
      <w:r w:rsidR="00FF14C3">
        <w:rPr>
          <w:lang w:val="es-ES_tradnl"/>
        </w:rPr>
        <w:t> </w:t>
      </w:r>
      <w:r w:rsidRPr="005338E6">
        <w:rPr>
          <w:lang w:val="es-ES_tradnl"/>
        </w:rPr>
        <w:t xml:space="preserve">+ ganancia de la antena del </w:t>
      </w:r>
      <w:proofErr w:type="spellStart"/>
      <w:r w:rsidRPr="005338E6">
        <w:rPr>
          <w:lang w:val="es-ES_tradnl"/>
        </w:rPr>
        <w:t>SRA</w:t>
      </w:r>
      <w:proofErr w:type="spellEnd"/>
      <w:r w:rsidRPr="005338E6">
        <w:rPr>
          <w:lang w:val="es-ES_tradnl"/>
        </w:rPr>
        <w:t xml:space="preserve">) de una estación </w:t>
      </w:r>
      <w:proofErr w:type="spellStart"/>
      <w:r w:rsidRPr="005338E6">
        <w:rPr>
          <w:lang w:val="es-ES_tradnl"/>
        </w:rPr>
        <w:t>HAPS</w:t>
      </w:r>
      <w:proofErr w:type="spellEnd"/>
      <w:r w:rsidRPr="005338E6">
        <w:rPr>
          <w:lang w:val="es-ES_tradnl"/>
        </w:rPr>
        <w:t xml:space="preserve"> en el suelo en función de la distancia entre ésta y la estación del SRA. El diagrama de radiación de la antena de la estación </w:t>
      </w:r>
      <w:proofErr w:type="spellStart"/>
      <w:r w:rsidRPr="005338E6">
        <w:rPr>
          <w:lang w:val="es-ES_tradnl"/>
        </w:rPr>
        <w:t>HAPS</w:t>
      </w:r>
      <w:proofErr w:type="spellEnd"/>
      <w:r w:rsidRPr="005338E6">
        <w:rPr>
          <w:lang w:val="es-ES_tradnl"/>
        </w:rPr>
        <w:t xml:space="preserve"> en el suelo es el de la Recomendación UIT-R F.1245. En las Figs. 3 y 4 se ilustran los resultados obtenidos en </w:t>
      </w:r>
      <w:proofErr w:type="spellStart"/>
      <w:r w:rsidRPr="005338E6">
        <w:rPr>
          <w:lang w:val="es-ES_tradnl"/>
        </w:rPr>
        <w:t>Nobeyama</w:t>
      </w:r>
      <w:proofErr w:type="spellEnd"/>
      <w:r w:rsidRPr="005338E6">
        <w:rPr>
          <w:lang w:val="es-ES_tradnl"/>
        </w:rPr>
        <w:t xml:space="preserve"> (Japón), </w:t>
      </w:r>
      <w:proofErr w:type="spellStart"/>
      <w:r w:rsidRPr="005338E6">
        <w:rPr>
          <w:lang w:val="es-ES_tradnl"/>
        </w:rPr>
        <w:t>Taeduk</w:t>
      </w:r>
      <w:proofErr w:type="spellEnd"/>
      <w:r w:rsidRPr="005338E6">
        <w:rPr>
          <w:lang w:val="es-ES_tradnl"/>
        </w:rPr>
        <w:t xml:space="preserve"> (Corea) y </w:t>
      </w:r>
      <w:proofErr w:type="spellStart"/>
      <w:r w:rsidRPr="005338E6">
        <w:rPr>
          <w:lang w:val="es-ES_tradnl"/>
        </w:rPr>
        <w:t>Delingha</w:t>
      </w:r>
      <w:proofErr w:type="spellEnd"/>
      <w:r w:rsidRPr="005338E6">
        <w:rPr>
          <w:lang w:val="es-ES_tradnl"/>
        </w:rPr>
        <w:t xml:space="preserve"> (China) para porcentajes de tiempo del 0,001%, 1% y 10%. Como referencia se muestran, además, los resultados obtenidos al usar el modelo de propagación en el espacio libre. La distancia de separación necesaria se obtiene por el punto de intersección de la curva resultante y el criterio de protección del </w:t>
      </w:r>
      <w:proofErr w:type="spellStart"/>
      <w:r w:rsidRPr="005338E6">
        <w:rPr>
          <w:lang w:val="es-ES_tradnl"/>
        </w:rPr>
        <w:t>SRA</w:t>
      </w:r>
      <w:proofErr w:type="spellEnd"/>
      <w:r w:rsidRPr="005338E6">
        <w:rPr>
          <w:lang w:val="es-ES_tradnl"/>
        </w:rPr>
        <w:t xml:space="preserve">: </w:t>
      </w:r>
      <w:r>
        <w:sym w:font="Symbol" w:char="F02D"/>
      </w:r>
      <w:r w:rsidRPr="005338E6">
        <w:rPr>
          <w:lang w:val="es-ES_tradnl"/>
        </w:rPr>
        <w:t>168 dB(W/m</w:t>
      </w:r>
      <w:r w:rsidRPr="005338E6">
        <w:rPr>
          <w:vertAlign w:val="superscript"/>
          <w:lang w:val="es-ES_tradnl"/>
        </w:rPr>
        <w:t>2</w:t>
      </w:r>
      <w:r w:rsidRPr="005338E6">
        <w:rPr>
          <w:lang w:val="es-ES_tradnl"/>
        </w:rPr>
        <w:t xml:space="preserve"> · MHz))</w:t>
      </w:r>
      <w:r w:rsidRPr="005338E6">
        <w:rPr>
          <w:color w:val="000000"/>
          <w:lang w:val="es-ES_tradnl"/>
        </w:rPr>
        <w:t>.</w:t>
      </w:r>
    </w:p>
    <w:p w:rsidR="00674EEA" w:rsidRPr="005338E6" w:rsidRDefault="00674EEA" w:rsidP="00674EEA">
      <w:pPr>
        <w:rPr>
          <w:color w:val="000000"/>
          <w:lang w:val="es-ES_tradnl"/>
        </w:rPr>
      </w:pPr>
      <w:r>
        <w:rPr>
          <w:color w:val="000000"/>
          <w:lang w:val="es-ES"/>
        </w:rPr>
        <w:t xml:space="preserve">En el Cuadro 2 se resumen las distancias de separación necesarias para distintos valores del porcentaje de tiempo. Dichas distancias, cuando la antena del </w:t>
      </w:r>
      <w:proofErr w:type="spellStart"/>
      <w:r>
        <w:rPr>
          <w:color w:val="000000"/>
          <w:lang w:val="es-ES"/>
        </w:rPr>
        <w:t>SRA</w:t>
      </w:r>
      <w:proofErr w:type="spellEnd"/>
      <w:r>
        <w:rPr>
          <w:color w:val="000000"/>
          <w:lang w:val="es-ES"/>
        </w:rPr>
        <w:t xml:space="preserve"> y la estación </w:t>
      </w:r>
      <w:proofErr w:type="spellStart"/>
      <w:r>
        <w:rPr>
          <w:color w:val="000000"/>
          <w:lang w:val="es-ES"/>
        </w:rPr>
        <w:t>HAPS</w:t>
      </w:r>
      <w:proofErr w:type="spellEnd"/>
      <w:r>
        <w:rPr>
          <w:color w:val="000000"/>
          <w:lang w:val="es-ES"/>
        </w:rPr>
        <w:t xml:space="preserve"> en el suelo están dirigidas cara a cara en acimut (Hacia adelante), son 0,9 km para </w:t>
      </w:r>
      <w:proofErr w:type="spellStart"/>
      <w:r>
        <w:rPr>
          <w:color w:val="000000"/>
          <w:lang w:val="es-ES"/>
        </w:rPr>
        <w:t>Nobeyama</w:t>
      </w:r>
      <w:proofErr w:type="spellEnd"/>
      <w:r>
        <w:rPr>
          <w:color w:val="000000"/>
          <w:lang w:val="es-ES"/>
        </w:rPr>
        <w:t xml:space="preserve"> y </w:t>
      </w:r>
      <w:proofErr w:type="spellStart"/>
      <w:r>
        <w:rPr>
          <w:color w:val="000000"/>
          <w:lang w:val="es-ES"/>
        </w:rPr>
        <w:t>Taeduk</w:t>
      </w:r>
      <w:proofErr w:type="spellEnd"/>
      <w:r>
        <w:rPr>
          <w:color w:val="000000"/>
          <w:lang w:val="es-ES"/>
        </w:rPr>
        <w:t xml:space="preserve"> y 3,94 km para </w:t>
      </w:r>
      <w:proofErr w:type="spellStart"/>
      <w:r>
        <w:rPr>
          <w:color w:val="000000"/>
          <w:lang w:val="es-ES"/>
        </w:rPr>
        <w:t>Delingha</w:t>
      </w:r>
      <w:proofErr w:type="spellEnd"/>
      <w:r>
        <w:rPr>
          <w:color w:val="000000"/>
          <w:lang w:val="es-ES"/>
        </w:rPr>
        <w:t xml:space="preserve"> aun cuando se suponen el modelo de propagación en el espacio libre y un porcentaje de tiempo del 1%. </w:t>
      </w:r>
      <w:r w:rsidRPr="005338E6">
        <w:rPr>
          <w:color w:val="000000"/>
          <w:lang w:val="es-ES_tradnl"/>
        </w:rPr>
        <w:t xml:space="preserve">Como referencia se muestran, además, las distancias de separación cuando la antena de la estación </w:t>
      </w:r>
      <w:proofErr w:type="spellStart"/>
      <w:r w:rsidRPr="005338E6">
        <w:rPr>
          <w:color w:val="000000"/>
          <w:lang w:val="es-ES_tradnl"/>
        </w:rPr>
        <w:t>HAPS</w:t>
      </w:r>
      <w:proofErr w:type="spellEnd"/>
      <w:r w:rsidRPr="005338E6">
        <w:rPr>
          <w:color w:val="000000"/>
          <w:lang w:val="es-ES_tradnl"/>
        </w:rPr>
        <w:t xml:space="preserve"> en el suelo está orientada 180° en sentido opuesto a la dirección de la estación del </w:t>
      </w:r>
      <w:proofErr w:type="spellStart"/>
      <w:r w:rsidRPr="005338E6">
        <w:rPr>
          <w:color w:val="000000"/>
          <w:lang w:val="es-ES_tradnl"/>
        </w:rPr>
        <w:t>SRA</w:t>
      </w:r>
      <w:proofErr w:type="spellEnd"/>
      <w:r w:rsidRPr="005338E6">
        <w:rPr>
          <w:color w:val="000000"/>
          <w:lang w:val="es-ES_tradnl"/>
        </w:rPr>
        <w:t xml:space="preserve"> (Hacia atrás). </w:t>
      </w:r>
    </w:p>
    <w:p w:rsidR="00674EEA" w:rsidRPr="005338E6" w:rsidRDefault="00674EEA" w:rsidP="00FF14C3">
      <w:pPr>
        <w:rPr>
          <w:color w:val="000000"/>
          <w:lang w:val="es-ES_tradnl"/>
        </w:rPr>
      </w:pPr>
      <w:r w:rsidRPr="005338E6">
        <w:rPr>
          <w:color w:val="000000"/>
          <w:lang w:val="es-ES_tradnl"/>
        </w:rPr>
        <w:t>La banda de guarda necesaria se calcula utilizando el filtro de FI del ejemplo y la ecuación (3) descritos en el §</w:t>
      </w:r>
      <w:r w:rsidR="00FF14C3">
        <w:rPr>
          <w:color w:val="000000"/>
          <w:lang w:val="es-ES_tradnl"/>
        </w:rPr>
        <w:t> </w:t>
      </w:r>
      <w:r w:rsidRPr="005338E6">
        <w:rPr>
          <w:color w:val="000000"/>
          <w:lang w:val="es-ES_tradnl"/>
        </w:rPr>
        <w:t>11 del Anexo</w:t>
      </w:r>
      <w:r w:rsidR="00FF14C3">
        <w:rPr>
          <w:color w:val="000000"/>
          <w:lang w:val="es-ES_tradnl"/>
        </w:rPr>
        <w:t> </w:t>
      </w:r>
      <w:r w:rsidRPr="005338E6">
        <w:rPr>
          <w:color w:val="000000"/>
          <w:lang w:val="es-ES_tradnl"/>
        </w:rPr>
        <w:t xml:space="preserve">1 de la Recomendación UIT-R F.1569. Se emplea el nivel de ruido térmico a la entrada del módulo de RF como el nivel mínimo para determinar </w:t>
      </w:r>
      <w:proofErr w:type="spellStart"/>
      <w:r w:rsidRPr="005338E6">
        <w:rPr>
          <w:i/>
          <w:iCs/>
          <w:color w:val="000000"/>
          <w:lang w:val="es-ES_tradnl"/>
        </w:rPr>
        <w:t>f</w:t>
      </w:r>
      <w:r w:rsidRPr="005338E6">
        <w:rPr>
          <w:i/>
          <w:iCs/>
          <w:color w:val="000000"/>
          <w:vertAlign w:val="subscript"/>
          <w:lang w:val="es-ES_tradnl"/>
        </w:rPr>
        <w:t>pmt</w:t>
      </w:r>
      <w:proofErr w:type="spellEnd"/>
      <w:r w:rsidRPr="005338E6">
        <w:rPr>
          <w:color w:val="000000"/>
          <w:lang w:val="es-ES_tradnl"/>
        </w:rPr>
        <w:t>. El ancho de la banda de guarda necesaria es 10 MHz para una anchura de banda del filtro de FI de 20,2</w:t>
      </w:r>
      <w:r w:rsidR="00EC3ADC">
        <w:rPr>
          <w:color w:val="000000"/>
          <w:lang w:val="es-ES_tradnl"/>
        </w:rPr>
        <w:t> </w:t>
      </w:r>
      <w:r w:rsidRPr="005338E6">
        <w:rPr>
          <w:color w:val="000000"/>
          <w:lang w:val="es-ES_tradnl"/>
        </w:rPr>
        <w:t>MHz (</w:t>
      </w:r>
      <w:r>
        <w:rPr>
          <w:color w:val="000000"/>
        </w:rPr>
        <w:sym w:font="Symbol" w:char="F02D"/>
      </w:r>
      <w:r w:rsidRPr="005338E6">
        <w:rPr>
          <w:color w:val="000000"/>
          <w:lang w:val="es-ES_tradnl"/>
        </w:rPr>
        <w:t xml:space="preserve">3 dB). Esta banda de guarda depende de la anchura de banda de la señal y de las características de atenuación del filtro paso banda de FI. </w:t>
      </w:r>
    </w:p>
    <w:p w:rsidR="00674EEA" w:rsidRPr="005338E6" w:rsidRDefault="00674EEA" w:rsidP="00674EEA">
      <w:pPr>
        <w:pStyle w:val="Heading2"/>
        <w:rPr>
          <w:lang w:val="es-ES_tradnl"/>
        </w:rPr>
      </w:pPr>
      <w:r w:rsidRPr="005338E6">
        <w:rPr>
          <w:lang w:val="es-ES_tradnl"/>
        </w:rPr>
        <w:t>1.2</w:t>
      </w:r>
      <w:r w:rsidRPr="005338E6">
        <w:rPr>
          <w:lang w:val="es-ES_tradnl"/>
        </w:rPr>
        <w:tab/>
        <w:t>Interferencia combinada</w:t>
      </w:r>
    </w:p>
    <w:p w:rsidR="00674EEA" w:rsidRDefault="00674EEA" w:rsidP="00FF14C3">
      <w:pPr>
        <w:rPr>
          <w:color w:val="000000"/>
          <w:lang w:val="es-ES"/>
        </w:rPr>
      </w:pPr>
      <w:r w:rsidRPr="005338E6">
        <w:rPr>
          <w:color w:val="000000"/>
          <w:lang w:val="es-ES_tradnl"/>
        </w:rPr>
        <w:t>En el caso de la interferencia combinada bajo la condición descrita en el §</w:t>
      </w:r>
      <w:r w:rsidR="00FF14C3">
        <w:rPr>
          <w:color w:val="000000"/>
          <w:lang w:val="es-ES_tradnl"/>
        </w:rPr>
        <w:t> </w:t>
      </w:r>
      <w:r w:rsidRPr="005338E6">
        <w:rPr>
          <w:color w:val="000000"/>
          <w:lang w:val="es-ES_tradnl"/>
        </w:rPr>
        <w:t>3.2 del Anexo</w:t>
      </w:r>
      <w:r w:rsidR="00FF14C3">
        <w:rPr>
          <w:color w:val="000000"/>
          <w:lang w:val="es-ES_tradnl"/>
        </w:rPr>
        <w:t> </w:t>
      </w:r>
      <w:r w:rsidRPr="005338E6">
        <w:rPr>
          <w:color w:val="000000"/>
          <w:lang w:val="es-ES_tradnl"/>
        </w:rPr>
        <w:t xml:space="preserve">1, se supone que no hay transmisiones </w:t>
      </w:r>
      <w:proofErr w:type="spellStart"/>
      <w:r w:rsidRPr="005338E6">
        <w:rPr>
          <w:color w:val="000000"/>
          <w:lang w:val="es-ES_tradnl"/>
        </w:rPr>
        <w:t>HAPS</w:t>
      </w:r>
      <w:proofErr w:type="spellEnd"/>
      <w:r w:rsidRPr="005338E6">
        <w:rPr>
          <w:color w:val="000000"/>
          <w:lang w:val="es-ES_tradnl"/>
        </w:rPr>
        <w:t xml:space="preserve"> en la célula que incluye la estación del SRA. En las Figs. 4a) a 4d) se ilustra el valor ponderado total de la «</w:t>
      </w:r>
      <w:proofErr w:type="spellStart"/>
      <w:r w:rsidRPr="005338E6">
        <w:rPr>
          <w:color w:val="000000"/>
          <w:lang w:val="es-ES_tradnl"/>
        </w:rPr>
        <w:t>dfp</w:t>
      </w:r>
      <w:proofErr w:type="spellEnd"/>
      <w:r w:rsidRPr="005338E6">
        <w:rPr>
          <w:color w:val="000000"/>
          <w:lang w:val="es-ES_tradnl"/>
        </w:rPr>
        <w:t xml:space="preserve"> recibida» más «la ganancia de la antena del </w:t>
      </w:r>
      <w:proofErr w:type="spellStart"/>
      <w:r w:rsidRPr="005338E6">
        <w:rPr>
          <w:color w:val="000000"/>
          <w:lang w:val="es-ES_tradnl"/>
        </w:rPr>
        <w:t>SRA</w:t>
      </w:r>
      <w:proofErr w:type="spellEnd"/>
      <w:r w:rsidRPr="005338E6">
        <w:rPr>
          <w:color w:val="000000"/>
          <w:lang w:val="es-ES_tradnl"/>
        </w:rPr>
        <w:t xml:space="preserve">», donde la antena del </w:t>
      </w:r>
      <w:proofErr w:type="spellStart"/>
      <w:r w:rsidRPr="005338E6">
        <w:rPr>
          <w:color w:val="000000"/>
          <w:lang w:val="es-ES_tradnl"/>
        </w:rPr>
        <w:t>SRA</w:t>
      </w:r>
      <w:proofErr w:type="spellEnd"/>
      <w:r w:rsidRPr="005338E6">
        <w:rPr>
          <w:color w:val="000000"/>
          <w:lang w:val="es-ES_tradnl"/>
        </w:rPr>
        <w:t xml:space="preserve"> está dirigida al punto A u O. Además, la elevación operacional mínima es de 15º ó 5º y «la coordenada Y del </w:t>
      </w:r>
      <w:proofErr w:type="spellStart"/>
      <w:r w:rsidRPr="005338E6">
        <w:rPr>
          <w:color w:val="000000"/>
          <w:lang w:val="es-ES_tradnl"/>
        </w:rPr>
        <w:t>SRA</w:t>
      </w:r>
      <w:proofErr w:type="spellEnd"/>
      <w:r w:rsidRPr="005338E6">
        <w:rPr>
          <w:color w:val="000000"/>
          <w:lang w:val="es-ES_tradnl"/>
        </w:rPr>
        <w:t xml:space="preserve">» muestra la distancia a la antena del </w:t>
      </w:r>
      <w:proofErr w:type="spellStart"/>
      <w:r w:rsidRPr="005338E6">
        <w:rPr>
          <w:color w:val="000000"/>
          <w:lang w:val="es-ES_tradnl"/>
        </w:rPr>
        <w:t>SRA</w:t>
      </w:r>
      <w:proofErr w:type="spellEnd"/>
      <w:r w:rsidRPr="005338E6">
        <w:rPr>
          <w:color w:val="000000"/>
          <w:lang w:val="es-ES_tradnl"/>
        </w:rPr>
        <w:t xml:space="preserve"> desde el punto nadir O. Los términos zona principal y subzona se definen en la Fig.</w:t>
      </w:r>
      <w:r w:rsidR="00FF14C3">
        <w:rPr>
          <w:color w:val="000000"/>
          <w:lang w:val="es-ES_tradnl"/>
        </w:rPr>
        <w:t> </w:t>
      </w:r>
      <w:r w:rsidRPr="005338E6">
        <w:rPr>
          <w:color w:val="000000"/>
          <w:lang w:val="es-ES_tradnl"/>
        </w:rPr>
        <w:t xml:space="preserve">2. </w:t>
      </w:r>
      <w:r>
        <w:rPr>
          <w:color w:val="000000"/>
          <w:lang w:val="es-ES"/>
        </w:rPr>
        <w:t xml:space="preserve">Según se muestra en estas Figuras, el valor combinado de «la </w:t>
      </w:r>
      <w:proofErr w:type="spellStart"/>
      <w:r>
        <w:rPr>
          <w:color w:val="000000"/>
          <w:lang w:val="es-ES"/>
        </w:rPr>
        <w:t>dfp</w:t>
      </w:r>
      <w:proofErr w:type="spellEnd"/>
      <w:r>
        <w:rPr>
          <w:color w:val="000000"/>
          <w:lang w:val="es-ES"/>
        </w:rPr>
        <w:t xml:space="preserve"> recibida» más «la ganancia de la antena del </w:t>
      </w:r>
      <w:proofErr w:type="spellStart"/>
      <w:r>
        <w:rPr>
          <w:color w:val="000000"/>
          <w:lang w:val="es-ES"/>
        </w:rPr>
        <w:t>SRA</w:t>
      </w:r>
      <w:proofErr w:type="spellEnd"/>
      <w:r>
        <w:rPr>
          <w:color w:val="000000"/>
          <w:lang w:val="es-ES"/>
        </w:rPr>
        <w:t xml:space="preserve">» no rebasa el criterio de interferencia admisible de la estación del </w:t>
      </w:r>
      <w:proofErr w:type="spellStart"/>
      <w:r>
        <w:rPr>
          <w:color w:val="000000"/>
          <w:lang w:val="es-ES"/>
        </w:rPr>
        <w:t>SRA</w:t>
      </w:r>
      <w:proofErr w:type="spellEnd"/>
      <w:r>
        <w:rPr>
          <w:color w:val="000000"/>
          <w:lang w:val="es-ES"/>
        </w:rPr>
        <w:t xml:space="preserve"> de</w:t>
      </w:r>
      <w:r w:rsidR="00FF14C3">
        <w:rPr>
          <w:color w:val="000000"/>
          <w:lang w:val="es-ES"/>
        </w:rPr>
        <w:t xml:space="preserve"> </w:t>
      </w:r>
      <w:r>
        <w:rPr>
          <w:color w:val="000000"/>
        </w:rPr>
        <w:sym w:font="Symbol" w:char="F02D"/>
      </w:r>
      <w:r>
        <w:rPr>
          <w:color w:val="000000"/>
          <w:lang w:val="es-ES"/>
        </w:rPr>
        <w:t>168 dB(W/(m</w:t>
      </w:r>
      <w:r>
        <w:rPr>
          <w:color w:val="000000"/>
          <w:szCs w:val="28"/>
          <w:vertAlign w:val="superscript"/>
          <w:lang w:val="es-ES"/>
        </w:rPr>
        <w:t>2</w:t>
      </w:r>
      <w:r w:rsidR="00FF14C3" w:rsidRPr="00FF14C3">
        <w:rPr>
          <w:lang w:val="es-ES_tradnl"/>
        </w:rPr>
        <w:t> </w:t>
      </w:r>
      <w:r>
        <w:rPr>
          <w:color w:val="000000"/>
          <w:lang w:val="es-ES"/>
        </w:rPr>
        <w:t>·</w:t>
      </w:r>
      <w:r w:rsidR="00FF14C3">
        <w:rPr>
          <w:color w:val="000000"/>
          <w:lang w:val="es-ES"/>
        </w:rPr>
        <w:t> </w:t>
      </w:r>
      <w:r>
        <w:rPr>
          <w:color w:val="000000"/>
          <w:lang w:val="es-ES"/>
        </w:rPr>
        <w:t xml:space="preserve">MHz)) salvo en el caso de la Fig. 4d). </w:t>
      </w:r>
    </w:p>
    <w:p w:rsidR="00674EEA" w:rsidRPr="005338E6" w:rsidRDefault="00674EEA" w:rsidP="00FF14C3">
      <w:pPr>
        <w:rPr>
          <w:color w:val="000000"/>
          <w:lang w:val="es-ES_tradnl"/>
        </w:rPr>
      </w:pPr>
      <w:r w:rsidRPr="005338E6">
        <w:rPr>
          <w:color w:val="000000"/>
          <w:lang w:val="es-ES_tradnl"/>
        </w:rPr>
        <w:t>En la Fig.</w:t>
      </w:r>
      <w:r w:rsidR="00FF14C3">
        <w:rPr>
          <w:color w:val="000000"/>
          <w:lang w:val="es-ES_tradnl"/>
        </w:rPr>
        <w:t> </w:t>
      </w:r>
      <w:r w:rsidRPr="005338E6">
        <w:rPr>
          <w:color w:val="000000"/>
          <w:lang w:val="es-ES_tradnl"/>
        </w:rPr>
        <w:t>4d) que es un caso especial para una elevación de antena de 5°, se muestra que la «</w:t>
      </w:r>
      <w:proofErr w:type="spellStart"/>
      <w:r w:rsidRPr="005338E6">
        <w:rPr>
          <w:color w:val="000000"/>
          <w:lang w:val="es-ES_tradnl"/>
        </w:rPr>
        <w:t>dfp</w:t>
      </w:r>
      <w:proofErr w:type="spellEnd"/>
      <w:r w:rsidRPr="005338E6">
        <w:rPr>
          <w:color w:val="000000"/>
          <w:lang w:val="es-ES_tradnl"/>
        </w:rPr>
        <w:t xml:space="preserve"> total recibida» más «la ganancia de la antena del </w:t>
      </w:r>
      <w:proofErr w:type="spellStart"/>
      <w:r w:rsidRPr="005338E6">
        <w:rPr>
          <w:color w:val="000000"/>
          <w:lang w:val="es-ES_tradnl"/>
        </w:rPr>
        <w:t>SRA</w:t>
      </w:r>
      <w:proofErr w:type="spellEnd"/>
      <w:r w:rsidRPr="005338E6">
        <w:rPr>
          <w:color w:val="000000"/>
          <w:lang w:val="es-ES_tradnl"/>
        </w:rPr>
        <w:t xml:space="preserve">» supera el criterio de protección. El resultado se debe a que tanto la antena del </w:t>
      </w:r>
      <w:proofErr w:type="spellStart"/>
      <w:r w:rsidRPr="005338E6">
        <w:rPr>
          <w:color w:val="000000"/>
          <w:lang w:val="es-ES_tradnl"/>
        </w:rPr>
        <w:t>SRA</w:t>
      </w:r>
      <w:proofErr w:type="spellEnd"/>
      <w:r w:rsidRPr="005338E6">
        <w:rPr>
          <w:color w:val="000000"/>
          <w:lang w:val="es-ES_tradnl"/>
        </w:rPr>
        <w:t xml:space="preserve"> como la antena de la estación </w:t>
      </w:r>
      <w:proofErr w:type="spellStart"/>
      <w:r w:rsidRPr="005338E6">
        <w:rPr>
          <w:color w:val="000000"/>
          <w:lang w:val="es-ES_tradnl"/>
        </w:rPr>
        <w:t>HAPS</w:t>
      </w:r>
      <w:proofErr w:type="spellEnd"/>
      <w:r w:rsidRPr="005338E6">
        <w:rPr>
          <w:color w:val="000000"/>
          <w:lang w:val="es-ES_tradnl"/>
        </w:rPr>
        <w:t xml:space="preserve"> en el suelo están orientadas cara a cara con una distancia de separación corta. </w:t>
      </w:r>
    </w:p>
    <w:p w:rsidR="00674EEA" w:rsidRPr="005338E6" w:rsidRDefault="00674EEA" w:rsidP="00674EEA">
      <w:pPr>
        <w:pStyle w:val="TableNo"/>
        <w:rPr>
          <w:lang w:val="es-ES_tradnl"/>
        </w:rPr>
      </w:pPr>
      <w:r w:rsidRPr="005338E6">
        <w:rPr>
          <w:lang w:val="es-ES_tradnl"/>
        </w:rPr>
        <w:lastRenderedPageBreak/>
        <w:t>CUADRO  2</w:t>
      </w:r>
    </w:p>
    <w:p w:rsidR="00674EEA" w:rsidRPr="005338E6" w:rsidRDefault="00674EEA" w:rsidP="00674EEA">
      <w:pPr>
        <w:pStyle w:val="Tabletitle"/>
        <w:rPr>
          <w:lang w:val="es-ES_tradnl"/>
        </w:rPr>
      </w:pPr>
      <w:r w:rsidRPr="005338E6">
        <w:rPr>
          <w:lang w:val="es-ES_tradnl"/>
        </w:rPr>
        <w:t xml:space="preserve">Distancias de separación necesarias entre la estación </w:t>
      </w:r>
      <w:proofErr w:type="spellStart"/>
      <w:r w:rsidRPr="005338E6">
        <w:rPr>
          <w:lang w:val="es-ES_tradnl"/>
        </w:rPr>
        <w:t>HAPS</w:t>
      </w:r>
      <w:proofErr w:type="spellEnd"/>
      <w:r w:rsidRPr="005338E6">
        <w:rPr>
          <w:lang w:val="es-ES_tradnl"/>
        </w:rPr>
        <w:t xml:space="preserve"> en el suelo y la estación</w:t>
      </w:r>
      <w:r w:rsidRPr="005338E6">
        <w:rPr>
          <w:lang w:val="es-ES_tradnl"/>
        </w:rPr>
        <w:br/>
        <w:t xml:space="preserve">del </w:t>
      </w:r>
      <w:proofErr w:type="spellStart"/>
      <w:r w:rsidRPr="005338E6">
        <w:rPr>
          <w:lang w:val="es-ES_tradnl"/>
        </w:rPr>
        <w:t>SRA</w:t>
      </w:r>
      <w:proofErr w:type="spellEnd"/>
      <w:r w:rsidRPr="005338E6">
        <w:rPr>
          <w:lang w:val="es-ES_tradnl"/>
        </w:rPr>
        <w:t xml:space="preserve"> para el caso de interferencia procedente de una sola fuente</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6"/>
        <w:gridCol w:w="1531"/>
        <w:gridCol w:w="3430"/>
        <w:gridCol w:w="1134"/>
        <w:gridCol w:w="1134"/>
        <w:gridCol w:w="1134"/>
        <w:gridCol w:w="9"/>
      </w:tblGrid>
      <w:tr w:rsidR="00674EEA" w:rsidRPr="005A5508" w:rsidTr="00FF14C3">
        <w:trPr>
          <w:gridAfter w:val="1"/>
          <w:wAfter w:w="9" w:type="dxa"/>
          <w:jc w:val="center"/>
        </w:trPr>
        <w:tc>
          <w:tcPr>
            <w:tcW w:w="1276" w:type="dxa"/>
            <w:tcBorders>
              <w:bottom w:val="nil"/>
              <w:right w:val="nil"/>
            </w:tcBorders>
          </w:tcPr>
          <w:p w:rsidR="00674EEA" w:rsidRPr="005338E6" w:rsidRDefault="00674EEA" w:rsidP="00FF14C3">
            <w:pPr>
              <w:pStyle w:val="Tablehead"/>
              <w:rPr>
                <w:lang w:val="es-ES_tradnl"/>
              </w:rPr>
            </w:pPr>
          </w:p>
        </w:tc>
        <w:tc>
          <w:tcPr>
            <w:tcW w:w="1531" w:type="dxa"/>
            <w:tcBorders>
              <w:left w:val="nil"/>
              <w:right w:val="nil"/>
            </w:tcBorders>
          </w:tcPr>
          <w:p w:rsidR="00674EEA" w:rsidRPr="005338E6" w:rsidRDefault="00674EEA" w:rsidP="00FF14C3">
            <w:pPr>
              <w:pStyle w:val="Tablehead"/>
              <w:rPr>
                <w:lang w:val="es-ES_tradnl"/>
              </w:rPr>
            </w:pPr>
          </w:p>
        </w:tc>
        <w:tc>
          <w:tcPr>
            <w:tcW w:w="3430" w:type="dxa"/>
            <w:tcBorders>
              <w:left w:val="nil"/>
            </w:tcBorders>
          </w:tcPr>
          <w:p w:rsidR="00674EEA" w:rsidRPr="005338E6" w:rsidRDefault="00674EEA" w:rsidP="00FF14C3">
            <w:pPr>
              <w:pStyle w:val="Tablehead"/>
              <w:rPr>
                <w:lang w:val="es-ES_tradnl"/>
              </w:rPr>
            </w:pPr>
          </w:p>
        </w:tc>
        <w:tc>
          <w:tcPr>
            <w:tcW w:w="3402" w:type="dxa"/>
            <w:gridSpan w:val="3"/>
          </w:tcPr>
          <w:p w:rsidR="00674EEA" w:rsidRDefault="00674EEA" w:rsidP="00FF14C3">
            <w:pPr>
              <w:pStyle w:val="Tablehead"/>
              <w:rPr>
                <w:lang w:val="es-ES"/>
              </w:rPr>
            </w:pPr>
            <w:r>
              <w:rPr>
                <w:rFonts w:eastAsia="MS PGothic"/>
                <w:lang w:val="es-ES"/>
              </w:rPr>
              <w:t xml:space="preserve">Separación necesaria de estación </w:t>
            </w:r>
            <w:proofErr w:type="spellStart"/>
            <w:r>
              <w:rPr>
                <w:rFonts w:eastAsia="MS PGothic"/>
                <w:lang w:val="es-ES"/>
              </w:rPr>
              <w:t>HAPS</w:t>
            </w:r>
            <w:proofErr w:type="spellEnd"/>
            <w:r>
              <w:rPr>
                <w:rFonts w:eastAsia="MS PGothic"/>
                <w:lang w:val="es-ES"/>
              </w:rPr>
              <w:t xml:space="preserve"> en el suelo</w:t>
            </w:r>
            <w:r>
              <w:rPr>
                <w:rFonts w:eastAsia="MS PGothic"/>
                <w:lang w:val="es-ES"/>
              </w:rPr>
              <w:br/>
              <w:t>(km)</w:t>
            </w:r>
          </w:p>
        </w:tc>
      </w:tr>
      <w:tr w:rsidR="00674EEA" w:rsidTr="00FF14C3">
        <w:trPr>
          <w:gridAfter w:val="1"/>
          <w:wAfter w:w="9" w:type="dxa"/>
          <w:jc w:val="center"/>
        </w:trPr>
        <w:tc>
          <w:tcPr>
            <w:tcW w:w="1276" w:type="dxa"/>
            <w:tcBorders>
              <w:top w:val="nil"/>
            </w:tcBorders>
          </w:tcPr>
          <w:p w:rsidR="00674EEA" w:rsidRDefault="00674EEA" w:rsidP="00FF14C3">
            <w:pPr>
              <w:pStyle w:val="Tablehead"/>
              <w:rPr>
                <w:lang w:val="es-ES"/>
              </w:rPr>
            </w:pPr>
          </w:p>
        </w:tc>
        <w:tc>
          <w:tcPr>
            <w:tcW w:w="1531" w:type="dxa"/>
            <w:vAlign w:val="center"/>
          </w:tcPr>
          <w:p w:rsidR="00674EEA" w:rsidRDefault="00674EEA" w:rsidP="00FF14C3">
            <w:pPr>
              <w:pStyle w:val="Tablehead"/>
              <w:rPr>
                <w:lang w:val="fr-CH"/>
              </w:rPr>
            </w:pPr>
            <w:proofErr w:type="spellStart"/>
            <w:r>
              <w:rPr>
                <w:rFonts w:eastAsia="MS PGothic"/>
                <w:lang w:val="fr-CH"/>
              </w:rPr>
              <w:t>Dirección</w:t>
            </w:r>
            <w:proofErr w:type="spellEnd"/>
            <w:r>
              <w:rPr>
                <w:rFonts w:eastAsia="MS PGothic"/>
                <w:vertAlign w:val="superscript"/>
                <w:lang w:val="fr-CH"/>
              </w:rPr>
              <w:t>(1)</w:t>
            </w:r>
          </w:p>
        </w:tc>
        <w:tc>
          <w:tcPr>
            <w:tcW w:w="3430" w:type="dxa"/>
            <w:vAlign w:val="center"/>
          </w:tcPr>
          <w:p w:rsidR="00674EEA" w:rsidRDefault="00674EEA" w:rsidP="00FF14C3">
            <w:pPr>
              <w:pStyle w:val="Tablehead"/>
              <w:rPr>
                <w:lang w:val="fr-CH"/>
              </w:rPr>
            </w:pPr>
            <w:proofErr w:type="spellStart"/>
            <w:r>
              <w:rPr>
                <w:rFonts w:eastAsia="MS PGothic"/>
                <w:lang w:val="fr-CH"/>
              </w:rPr>
              <w:t>Porcentaje</w:t>
            </w:r>
            <w:proofErr w:type="spellEnd"/>
            <w:r>
              <w:rPr>
                <w:rFonts w:eastAsia="MS PGothic"/>
                <w:lang w:val="fr-CH"/>
              </w:rPr>
              <w:t xml:space="preserve"> de </w:t>
            </w:r>
            <w:proofErr w:type="spellStart"/>
            <w:r>
              <w:rPr>
                <w:rFonts w:eastAsia="MS PGothic"/>
                <w:lang w:val="fr-CH"/>
              </w:rPr>
              <w:t>tiempo</w:t>
            </w:r>
            <w:proofErr w:type="spellEnd"/>
            <w:r>
              <w:rPr>
                <w:rFonts w:eastAsia="MS PGothic"/>
                <w:lang w:val="fr-CH"/>
              </w:rPr>
              <w:t xml:space="preserve"> </w:t>
            </w:r>
            <w:r>
              <w:rPr>
                <w:rFonts w:eastAsia="MS PGothic"/>
                <w:i/>
                <w:iCs/>
                <w:lang w:val="fr-CH"/>
              </w:rPr>
              <w:t>p</w:t>
            </w:r>
            <w:r>
              <w:rPr>
                <w:rFonts w:eastAsia="MS PGothic"/>
                <w:i/>
                <w:iCs/>
                <w:lang w:val="fr-CH"/>
              </w:rPr>
              <w:br/>
            </w:r>
            <w:r>
              <w:rPr>
                <w:rFonts w:eastAsia="MS PGothic"/>
                <w:lang w:val="fr-CH"/>
              </w:rPr>
              <w:t>(%)</w:t>
            </w:r>
          </w:p>
        </w:tc>
        <w:tc>
          <w:tcPr>
            <w:tcW w:w="1134" w:type="dxa"/>
            <w:vAlign w:val="center"/>
          </w:tcPr>
          <w:p w:rsidR="00674EEA" w:rsidRDefault="00674EEA" w:rsidP="00FF14C3">
            <w:pPr>
              <w:pStyle w:val="Tablehead"/>
              <w:rPr>
                <w:lang w:val="fr-CH"/>
              </w:rPr>
            </w:pPr>
            <w:r>
              <w:rPr>
                <w:rFonts w:eastAsia="MS PGothic"/>
                <w:lang w:val="fr-CH"/>
              </w:rPr>
              <w:t>0,001</w:t>
            </w:r>
          </w:p>
        </w:tc>
        <w:tc>
          <w:tcPr>
            <w:tcW w:w="1134" w:type="dxa"/>
            <w:vAlign w:val="center"/>
          </w:tcPr>
          <w:p w:rsidR="00674EEA" w:rsidRDefault="00674EEA" w:rsidP="00FF14C3">
            <w:pPr>
              <w:pStyle w:val="Tablehead"/>
              <w:rPr>
                <w:lang w:val="fr-CH"/>
              </w:rPr>
            </w:pPr>
            <w:r>
              <w:rPr>
                <w:rFonts w:eastAsia="MS PGothic"/>
                <w:lang w:val="fr-CH"/>
              </w:rPr>
              <w:t>1</w:t>
            </w:r>
          </w:p>
        </w:tc>
        <w:tc>
          <w:tcPr>
            <w:tcW w:w="1134" w:type="dxa"/>
            <w:vAlign w:val="center"/>
          </w:tcPr>
          <w:p w:rsidR="00674EEA" w:rsidRDefault="00674EEA" w:rsidP="00FF14C3">
            <w:pPr>
              <w:pStyle w:val="Tablehead"/>
              <w:rPr>
                <w:lang w:val="fr-CH"/>
              </w:rPr>
            </w:pPr>
            <w:r>
              <w:rPr>
                <w:rFonts w:eastAsia="MS PGothic"/>
                <w:lang w:val="fr-CH"/>
              </w:rPr>
              <w:t>10</w:t>
            </w:r>
          </w:p>
        </w:tc>
      </w:tr>
      <w:tr w:rsidR="00674EEA" w:rsidTr="00FF14C3">
        <w:trPr>
          <w:gridAfter w:val="1"/>
          <w:wAfter w:w="9" w:type="dxa"/>
          <w:cantSplit/>
          <w:jc w:val="center"/>
        </w:trPr>
        <w:tc>
          <w:tcPr>
            <w:tcW w:w="1276" w:type="dxa"/>
            <w:vMerge w:val="restart"/>
          </w:tcPr>
          <w:p w:rsidR="00674EEA" w:rsidRDefault="00674EEA" w:rsidP="00FF14C3">
            <w:pPr>
              <w:pStyle w:val="Tabletext"/>
              <w:rPr>
                <w:lang w:val="fr-CH"/>
              </w:rPr>
            </w:pPr>
            <w:proofErr w:type="spellStart"/>
            <w:r>
              <w:rPr>
                <w:rFonts w:eastAsia="MS PGothic"/>
                <w:color w:val="000000"/>
                <w:lang w:val="fr-CH"/>
              </w:rPr>
              <w:t>Nobeyama</w:t>
            </w:r>
            <w:proofErr w:type="spellEnd"/>
            <w:r>
              <w:rPr>
                <w:rFonts w:eastAsia="MS PGothic" w:hint="eastAsia"/>
                <w:color w:val="000000"/>
                <w:lang w:val="fr-CH"/>
              </w:rPr>
              <w:t xml:space="preserve">, </w:t>
            </w:r>
            <w:proofErr w:type="spellStart"/>
            <w:r>
              <w:rPr>
                <w:rFonts w:eastAsia="MS PGothic"/>
                <w:color w:val="000000"/>
                <w:lang w:val="fr-CH"/>
              </w:rPr>
              <w:t>Taeduk</w:t>
            </w:r>
            <w:proofErr w:type="spellEnd"/>
          </w:p>
        </w:tc>
        <w:tc>
          <w:tcPr>
            <w:tcW w:w="1531" w:type="dxa"/>
          </w:tcPr>
          <w:p w:rsidR="00674EEA" w:rsidRDefault="00674EEA" w:rsidP="00FF14C3">
            <w:pPr>
              <w:pStyle w:val="Tabletext"/>
              <w:rPr>
                <w:lang w:val="en-US"/>
              </w:rPr>
            </w:pPr>
            <w:proofErr w:type="spellStart"/>
            <w:r>
              <w:rPr>
                <w:rFonts w:eastAsia="MS PGothic"/>
                <w:color w:val="000000"/>
                <w:lang w:val="en-US"/>
              </w:rPr>
              <w:t>Hacia</w:t>
            </w:r>
            <w:proofErr w:type="spellEnd"/>
            <w:r>
              <w:rPr>
                <w:rFonts w:eastAsia="MS PGothic"/>
                <w:color w:val="000000"/>
                <w:lang w:val="en-US"/>
              </w:rPr>
              <w:t xml:space="preserve"> </w:t>
            </w:r>
            <w:proofErr w:type="spellStart"/>
            <w:r>
              <w:rPr>
                <w:rFonts w:eastAsia="MS PGothic"/>
                <w:color w:val="000000"/>
                <w:lang w:val="en-US"/>
              </w:rPr>
              <w:t>adelante</w:t>
            </w:r>
            <w:proofErr w:type="spellEnd"/>
          </w:p>
        </w:tc>
        <w:tc>
          <w:tcPr>
            <w:tcW w:w="3430" w:type="dxa"/>
          </w:tcPr>
          <w:p w:rsidR="00674EEA" w:rsidRPr="005338E6" w:rsidRDefault="00674EEA" w:rsidP="00FF14C3">
            <w:pPr>
              <w:pStyle w:val="Tabletext"/>
              <w:jc w:val="left"/>
              <w:rPr>
                <w:lang w:val="es-ES_tradnl"/>
              </w:rPr>
            </w:pPr>
            <w:r w:rsidRPr="005338E6">
              <w:rPr>
                <w:rFonts w:eastAsia="MS P????"/>
                <w:color w:val="000000"/>
                <w:lang w:val="es-ES_tradnl"/>
              </w:rPr>
              <w:t>Línea de visibilidad (incluyendo la</w:t>
            </w:r>
            <w:r w:rsidR="00FF14C3">
              <w:rPr>
                <w:rFonts w:eastAsia="MS P????"/>
                <w:color w:val="000000"/>
                <w:lang w:val="es-ES_tradnl"/>
              </w:rPr>
              <w:t> </w:t>
            </w:r>
            <w:r w:rsidRPr="005338E6">
              <w:rPr>
                <w:rFonts w:eastAsia="MS P????"/>
                <w:color w:val="000000"/>
                <w:lang w:val="es-ES_tradnl"/>
              </w:rPr>
              <w:t>interferencia combinada)</w:t>
            </w:r>
          </w:p>
        </w:tc>
        <w:tc>
          <w:tcPr>
            <w:tcW w:w="1134" w:type="dxa"/>
          </w:tcPr>
          <w:p w:rsidR="00674EEA" w:rsidRDefault="00674EEA" w:rsidP="00FF14C3">
            <w:pPr>
              <w:pStyle w:val="Tabletext"/>
              <w:jc w:val="center"/>
              <w:rPr>
                <w:lang w:val="fr-CH"/>
              </w:rPr>
            </w:pPr>
            <w:r>
              <w:rPr>
                <w:rFonts w:eastAsia="MS PGothic"/>
                <w:color w:val="000000"/>
                <w:lang w:val="fr-CH"/>
              </w:rPr>
              <w:t>0,99</w:t>
            </w:r>
          </w:p>
        </w:tc>
        <w:tc>
          <w:tcPr>
            <w:tcW w:w="1134" w:type="dxa"/>
          </w:tcPr>
          <w:p w:rsidR="00674EEA" w:rsidRDefault="00674EEA" w:rsidP="00FF14C3">
            <w:pPr>
              <w:pStyle w:val="Tabletext"/>
              <w:jc w:val="center"/>
              <w:rPr>
                <w:lang w:val="fr-CH"/>
              </w:rPr>
            </w:pPr>
            <w:r>
              <w:rPr>
                <w:rFonts w:eastAsia="MS PGothic"/>
                <w:color w:val="000000"/>
                <w:lang w:val="fr-CH"/>
              </w:rPr>
              <w:t>0,90</w:t>
            </w:r>
          </w:p>
        </w:tc>
        <w:tc>
          <w:tcPr>
            <w:tcW w:w="1134" w:type="dxa"/>
          </w:tcPr>
          <w:p w:rsidR="00674EEA" w:rsidRDefault="00674EEA" w:rsidP="00FF14C3">
            <w:pPr>
              <w:pStyle w:val="Tabletext"/>
              <w:jc w:val="center"/>
              <w:rPr>
                <w:lang w:val="fr-CH"/>
              </w:rPr>
            </w:pPr>
            <w:r>
              <w:rPr>
                <w:rFonts w:eastAsia="MS PGothic"/>
                <w:color w:val="000000"/>
                <w:lang w:val="fr-CH"/>
              </w:rPr>
              <w:t>0,88</w:t>
            </w:r>
          </w:p>
        </w:tc>
      </w:tr>
      <w:tr w:rsidR="00674EEA" w:rsidTr="00FF14C3">
        <w:trPr>
          <w:gridAfter w:val="1"/>
          <w:wAfter w:w="9" w:type="dxa"/>
          <w:cantSplit/>
          <w:jc w:val="center"/>
        </w:trPr>
        <w:tc>
          <w:tcPr>
            <w:tcW w:w="1276" w:type="dxa"/>
            <w:vMerge/>
          </w:tcPr>
          <w:p w:rsidR="00674EEA" w:rsidRDefault="00674EEA" w:rsidP="00FF14C3">
            <w:pPr>
              <w:pStyle w:val="Tabletext"/>
              <w:rPr>
                <w:lang w:val="fr-CH"/>
              </w:rPr>
            </w:pPr>
          </w:p>
        </w:tc>
        <w:tc>
          <w:tcPr>
            <w:tcW w:w="1531" w:type="dxa"/>
          </w:tcPr>
          <w:p w:rsidR="00674EEA" w:rsidRDefault="00674EEA" w:rsidP="00FF14C3">
            <w:pPr>
              <w:pStyle w:val="Tabletext"/>
              <w:rPr>
                <w:lang w:val="fr-CH"/>
              </w:rPr>
            </w:pPr>
            <w:proofErr w:type="spellStart"/>
            <w:r>
              <w:rPr>
                <w:rFonts w:eastAsia="MS PGothic"/>
                <w:color w:val="000000"/>
                <w:lang w:val="fr-CH"/>
              </w:rPr>
              <w:t>Hacia</w:t>
            </w:r>
            <w:proofErr w:type="spellEnd"/>
            <w:r>
              <w:rPr>
                <w:rFonts w:eastAsia="MS PGothic"/>
                <w:color w:val="000000"/>
                <w:lang w:val="fr-CH"/>
              </w:rPr>
              <w:t xml:space="preserve"> </w:t>
            </w:r>
            <w:proofErr w:type="spellStart"/>
            <w:r>
              <w:rPr>
                <w:rFonts w:eastAsia="MS PGothic"/>
                <w:color w:val="000000"/>
                <w:lang w:val="fr-CH"/>
              </w:rPr>
              <w:t>atrás</w:t>
            </w:r>
            <w:proofErr w:type="spellEnd"/>
          </w:p>
        </w:tc>
        <w:tc>
          <w:tcPr>
            <w:tcW w:w="3430" w:type="dxa"/>
          </w:tcPr>
          <w:p w:rsidR="00674EEA" w:rsidRPr="005338E6" w:rsidRDefault="00674EEA" w:rsidP="00FF14C3">
            <w:pPr>
              <w:pStyle w:val="Tabletext"/>
              <w:jc w:val="left"/>
              <w:rPr>
                <w:lang w:val="es-ES_tradnl"/>
              </w:rPr>
            </w:pPr>
            <w:r w:rsidRPr="005338E6">
              <w:rPr>
                <w:rFonts w:eastAsia="MS P????"/>
                <w:color w:val="000000"/>
                <w:lang w:val="es-ES_tradnl"/>
              </w:rPr>
              <w:t>Línea de visibilidad (incluyendo la</w:t>
            </w:r>
            <w:r w:rsidR="00FF14C3">
              <w:rPr>
                <w:rFonts w:eastAsia="MS P????"/>
                <w:color w:val="000000"/>
                <w:lang w:val="es-ES_tradnl"/>
              </w:rPr>
              <w:t> </w:t>
            </w:r>
            <w:r w:rsidRPr="005338E6">
              <w:rPr>
                <w:rFonts w:eastAsia="MS P????"/>
                <w:color w:val="000000"/>
                <w:lang w:val="es-ES_tradnl"/>
              </w:rPr>
              <w:t>interferencia combinada)</w:t>
            </w:r>
          </w:p>
        </w:tc>
        <w:tc>
          <w:tcPr>
            <w:tcW w:w="1134" w:type="dxa"/>
          </w:tcPr>
          <w:p w:rsidR="00674EEA" w:rsidRDefault="00674EEA" w:rsidP="00FF14C3">
            <w:pPr>
              <w:pStyle w:val="Tabletext"/>
              <w:jc w:val="center"/>
              <w:rPr>
                <w:lang w:val="fr-CH"/>
              </w:rPr>
            </w:pPr>
            <w:r>
              <w:rPr>
                <w:rFonts w:eastAsia="MS PGothic"/>
                <w:color w:val="000000"/>
                <w:lang w:val="fr-CH"/>
              </w:rPr>
              <w:t>0,31</w:t>
            </w:r>
          </w:p>
        </w:tc>
        <w:tc>
          <w:tcPr>
            <w:tcW w:w="1134" w:type="dxa"/>
          </w:tcPr>
          <w:p w:rsidR="00674EEA" w:rsidRDefault="00674EEA" w:rsidP="00FF14C3">
            <w:pPr>
              <w:pStyle w:val="Tabletext"/>
              <w:jc w:val="center"/>
              <w:rPr>
                <w:lang w:val="fr-CH"/>
              </w:rPr>
            </w:pPr>
            <w:r>
              <w:rPr>
                <w:rFonts w:eastAsia="MS PGothic"/>
                <w:color w:val="000000"/>
                <w:lang w:val="fr-CH"/>
              </w:rPr>
              <w:t>0,30</w:t>
            </w:r>
          </w:p>
        </w:tc>
        <w:tc>
          <w:tcPr>
            <w:tcW w:w="1134" w:type="dxa"/>
          </w:tcPr>
          <w:p w:rsidR="00674EEA" w:rsidRDefault="00674EEA" w:rsidP="00FF14C3">
            <w:pPr>
              <w:pStyle w:val="Tabletext"/>
              <w:jc w:val="center"/>
              <w:rPr>
                <w:lang w:val="fr-CH"/>
              </w:rPr>
            </w:pPr>
            <w:r>
              <w:rPr>
                <w:rFonts w:eastAsia="MS PGothic"/>
                <w:color w:val="000000"/>
                <w:lang w:val="fr-CH"/>
              </w:rPr>
              <w:t>0,30</w:t>
            </w:r>
          </w:p>
        </w:tc>
      </w:tr>
      <w:tr w:rsidR="00674EEA" w:rsidTr="00FF14C3">
        <w:trPr>
          <w:gridAfter w:val="1"/>
          <w:wAfter w:w="9" w:type="dxa"/>
          <w:cantSplit/>
          <w:jc w:val="center"/>
        </w:trPr>
        <w:tc>
          <w:tcPr>
            <w:tcW w:w="1276" w:type="dxa"/>
            <w:vMerge w:val="restart"/>
          </w:tcPr>
          <w:p w:rsidR="00674EEA" w:rsidRDefault="00674EEA" w:rsidP="00FF14C3">
            <w:pPr>
              <w:pStyle w:val="Tabletext"/>
              <w:rPr>
                <w:lang w:val="fr-CH"/>
              </w:rPr>
            </w:pPr>
            <w:proofErr w:type="spellStart"/>
            <w:r>
              <w:rPr>
                <w:rFonts w:eastAsia="MS PGothic"/>
                <w:color w:val="000000"/>
                <w:lang w:val="fr-CH"/>
              </w:rPr>
              <w:t>Delingha</w:t>
            </w:r>
            <w:proofErr w:type="spellEnd"/>
          </w:p>
        </w:tc>
        <w:tc>
          <w:tcPr>
            <w:tcW w:w="1531" w:type="dxa"/>
          </w:tcPr>
          <w:p w:rsidR="00674EEA" w:rsidRDefault="00674EEA" w:rsidP="00FF14C3">
            <w:pPr>
              <w:pStyle w:val="Tabletext"/>
              <w:rPr>
                <w:lang w:val="fr-CH"/>
              </w:rPr>
            </w:pPr>
            <w:proofErr w:type="spellStart"/>
            <w:r>
              <w:rPr>
                <w:rFonts w:eastAsia="MS PGothic"/>
                <w:color w:val="000000"/>
                <w:lang w:val="fr-CH"/>
              </w:rPr>
              <w:t>Hacia</w:t>
            </w:r>
            <w:proofErr w:type="spellEnd"/>
            <w:r>
              <w:rPr>
                <w:rFonts w:eastAsia="MS PGothic"/>
                <w:color w:val="000000"/>
                <w:lang w:val="fr-CH"/>
              </w:rPr>
              <w:t xml:space="preserve"> </w:t>
            </w:r>
            <w:proofErr w:type="spellStart"/>
            <w:r>
              <w:rPr>
                <w:rFonts w:eastAsia="MS PGothic"/>
                <w:color w:val="000000"/>
                <w:lang w:val="fr-CH"/>
              </w:rPr>
              <w:t>adelante</w:t>
            </w:r>
            <w:proofErr w:type="spellEnd"/>
          </w:p>
        </w:tc>
        <w:tc>
          <w:tcPr>
            <w:tcW w:w="3430" w:type="dxa"/>
          </w:tcPr>
          <w:p w:rsidR="00674EEA" w:rsidRPr="005338E6" w:rsidRDefault="00674EEA" w:rsidP="00FF14C3">
            <w:pPr>
              <w:pStyle w:val="Tabletext"/>
              <w:jc w:val="left"/>
              <w:rPr>
                <w:lang w:val="es-ES_tradnl"/>
              </w:rPr>
            </w:pPr>
            <w:r w:rsidRPr="005338E6">
              <w:rPr>
                <w:rFonts w:eastAsia="MS P????"/>
                <w:color w:val="000000"/>
                <w:lang w:val="es-ES_tradnl"/>
              </w:rPr>
              <w:t>Línea de visibilidad (incluyendo la</w:t>
            </w:r>
            <w:r w:rsidR="00FF14C3">
              <w:rPr>
                <w:rFonts w:eastAsia="MS P????"/>
                <w:color w:val="000000"/>
                <w:lang w:val="es-ES_tradnl"/>
              </w:rPr>
              <w:t> </w:t>
            </w:r>
            <w:r w:rsidRPr="005338E6">
              <w:rPr>
                <w:rFonts w:eastAsia="MS P????"/>
                <w:color w:val="000000"/>
                <w:lang w:val="es-ES_tradnl"/>
              </w:rPr>
              <w:t>interferencia combinada)</w:t>
            </w:r>
          </w:p>
        </w:tc>
        <w:tc>
          <w:tcPr>
            <w:tcW w:w="1134" w:type="dxa"/>
          </w:tcPr>
          <w:p w:rsidR="00674EEA" w:rsidRDefault="00674EEA" w:rsidP="00FF14C3">
            <w:pPr>
              <w:pStyle w:val="Tabletext"/>
              <w:jc w:val="center"/>
              <w:rPr>
                <w:lang w:val="fr-CH"/>
              </w:rPr>
            </w:pPr>
            <w:r>
              <w:rPr>
                <w:rFonts w:eastAsia="MS PGothic"/>
                <w:color w:val="000000"/>
                <w:lang w:val="fr-CH"/>
              </w:rPr>
              <w:t>6,38</w:t>
            </w:r>
          </w:p>
        </w:tc>
        <w:tc>
          <w:tcPr>
            <w:tcW w:w="1134" w:type="dxa"/>
          </w:tcPr>
          <w:p w:rsidR="00674EEA" w:rsidRDefault="00674EEA" w:rsidP="00FF14C3">
            <w:pPr>
              <w:pStyle w:val="Tabletext"/>
              <w:jc w:val="center"/>
              <w:rPr>
                <w:lang w:val="fr-CH"/>
              </w:rPr>
            </w:pPr>
            <w:r>
              <w:rPr>
                <w:rFonts w:eastAsia="MS PGothic"/>
                <w:color w:val="000000"/>
                <w:lang w:val="fr-CH"/>
              </w:rPr>
              <w:t>3,94</w:t>
            </w:r>
          </w:p>
        </w:tc>
        <w:tc>
          <w:tcPr>
            <w:tcW w:w="1134" w:type="dxa"/>
          </w:tcPr>
          <w:p w:rsidR="00674EEA" w:rsidRDefault="00674EEA" w:rsidP="00FF14C3">
            <w:pPr>
              <w:pStyle w:val="Tabletext"/>
              <w:jc w:val="center"/>
              <w:rPr>
                <w:lang w:val="fr-CH"/>
              </w:rPr>
            </w:pPr>
            <w:r>
              <w:rPr>
                <w:rFonts w:eastAsia="MS PGothic"/>
                <w:color w:val="000000"/>
                <w:lang w:val="fr-CH"/>
              </w:rPr>
              <w:t>3,56</w:t>
            </w:r>
          </w:p>
        </w:tc>
      </w:tr>
      <w:tr w:rsidR="00674EEA" w:rsidTr="00FF14C3">
        <w:trPr>
          <w:gridAfter w:val="1"/>
          <w:wAfter w:w="9" w:type="dxa"/>
          <w:cantSplit/>
          <w:jc w:val="center"/>
        </w:trPr>
        <w:tc>
          <w:tcPr>
            <w:tcW w:w="1276" w:type="dxa"/>
            <w:vMerge/>
            <w:tcBorders>
              <w:bottom w:val="single" w:sz="4" w:space="0" w:color="auto"/>
            </w:tcBorders>
          </w:tcPr>
          <w:p w:rsidR="00674EEA" w:rsidRDefault="00674EEA" w:rsidP="00FF14C3">
            <w:pPr>
              <w:pStyle w:val="Tabletext"/>
              <w:rPr>
                <w:lang w:val="fr-CH"/>
              </w:rPr>
            </w:pPr>
          </w:p>
        </w:tc>
        <w:tc>
          <w:tcPr>
            <w:tcW w:w="1531" w:type="dxa"/>
            <w:tcBorders>
              <w:bottom w:val="single" w:sz="4" w:space="0" w:color="auto"/>
            </w:tcBorders>
          </w:tcPr>
          <w:p w:rsidR="00674EEA" w:rsidRDefault="00674EEA" w:rsidP="00FF14C3">
            <w:pPr>
              <w:pStyle w:val="Tabletext"/>
              <w:rPr>
                <w:lang w:val="fr-CH"/>
              </w:rPr>
            </w:pPr>
            <w:proofErr w:type="spellStart"/>
            <w:r>
              <w:rPr>
                <w:rFonts w:eastAsia="MS PGothic"/>
                <w:color w:val="000000"/>
                <w:lang w:val="fr-CH"/>
              </w:rPr>
              <w:t>Hacia</w:t>
            </w:r>
            <w:proofErr w:type="spellEnd"/>
            <w:r>
              <w:rPr>
                <w:rFonts w:eastAsia="MS PGothic"/>
                <w:color w:val="000000"/>
                <w:lang w:val="fr-CH"/>
              </w:rPr>
              <w:t xml:space="preserve"> </w:t>
            </w:r>
            <w:proofErr w:type="spellStart"/>
            <w:r>
              <w:rPr>
                <w:rFonts w:eastAsia="MS PGothic"/>
                <w:color w:val="000000"/>
                <w:lang w:val="fr-CH"/>
              </w:rPr>
              <w:t>atrás</w:t>
            </w:r>
            <w:proofErr w:type="spellEnd"/>
          </w:p>
        </w:tc>
        <w:tc>
          <w:tcPr>
            <w:tcW w:w="3430" w:type="dxa"/>
            <w:tcBorders>
              <w:bottom w:val="single" w:sz="4" w:space="0" w:color="auto"/>
            </w:tcBorders>
          </w:tcPr>
          <w:p w:rsidR="00674EEA" w:rsidRPr="005338E6" w:rsidRDefault="00674EEA" w:rsidP="00FF14C3">
            <w:pPr>
              <w:pStyle w:val="Tabletext"/>
              <w:jc w:val="left"/>
              <w:rPr>
                <w:lang w:val="es-ES_tradnl"/>
              </w:rPr>
            </w:pPr>
            <w:r w:rsidRPr="005338E6">
              <w:rPr>
                <w:rFonts w:eastAsia="MS P????"/>
                <w:color w:val="000000"/>
                <w:lang w:val="es-ES_tradnl"/>
              </w:rPr>
              <w:t>Línea de visibilidad (incluyendo la</w:t>
            </w:r>
            <w:r w:rsidR="00FF14C3">
              <w:rPr>
                <w:rFonts w:eastAsia="MS P????"/>
                <w:color w:val="000000"/>
                <w:lang w:val="es-ES_tradnl"/>
              </w:rPr>
              <w:t> </w:t>
            </w:r>
            <w:r w:rsidRPr="005338E6">
              <w:rPr>
                <w:rFonts w:eastAsia="MS P????"/>
                <w:color w:val="000000"/>
                <w:lang w:val="es-ES_tradnl"/>
              </w:rPr>
              <w:t>interferencia combinada)</w:t>
            </w:r>
          </w:p>
        </w:tc>
        <w:tc>
          <w:tcPr>
            <w:tcW w:w="1134" w:type="dxa"/>
            <w:tcBorders>
              <w:bottom w:val="single" w:sz="4" w:space="0" w:color="auto"/>
            </w:tcBorders>
          </w:tcPr>
          <w:p w:rsidR="00674EEA" w:rsidRDefault="00674EEA" w:rsidP="00FF14C3">
            <w:pPr>
              <w:pStyle w:val="Tabletext"/>
              <w:jc w:val="center"/>
              <w:rPr>
                <w:lang w:val="fr-CH"/>
              </w:rPr>
            </w:pPr>
            <w:r>
              <w:rPr>
                <w:rFonts w:eastAsia="MS PGothic"/>
                <w:color w:val="000000"/>
                <w:lang w:val="fr-CH"/>
              </w:rPr>
              <w:t>1,36</w:t>
            </w:r>
          </w:p>
        </w:tc>
        <w:tc>
          <w:tcPr>
            <w:tcW w:w="1134" w:type="dxa"/>
            <w:tcBorders>
              <w:bottom w:val="single" w:sz="4" w:space="0" w:color="auto"/>
            </w:tcBorders>
          </w:tcPr>
          <w:p w:rsidR="00674EEA" w:rsidRDefault="00674EEA" w:rsidP="00FF14C3">
            <w:pPr>
              <w:pStyle w:val="Tabletext"/>
              <w:jc w:val="center"/>
              <w:rPr>
                <w:lang w:val="fr-CH"/>
              </w:rPr>
            </w:pPr>
            <w:r>
              <w:rPr>
                <w:rFonts w:eastAsia="MS PGothic"/>
                <w:color w:val="000000"/>
                <w:lang w:val="fr-CH"/>
              </w:rPr>
              <w:t>1,21</w:t>
            </w:r>
          </w:p>
        </w:tc>
        <w:tc>
          <w:tcPr>
            <w:tcW w:w="1134" w:type="dxa"/>
            <w:tcBorders>
              <w:bottom w:val="single" w:sz="4" w:space="0" w:color="auto"/>
            </w:tcBorders>
          </w:tcPr>
          <w:p w:rsidR="00674EEA" w:rsidRDefault="00674EEA" w:rsidP="00FF14C3">
            <w:pPr>
              <w:pStyle w:val="Tabletext"/>
              <w:jc w:val="center"/>
              <w:rPr>
                <w:lang w:val="fr-CH"/>
              </w:rPr>
            </w:pPr>
            <w:r>
              <w:rPr>
                <w:rFonts w:eastAsia="MS PGothic"/>
                <w:color w:val="000000"/>
                <w:lang w:val="fr-CH"/>
              </w:rPr>
              <w:t>1,17</w:t>
            </w:r>
          </w:p>
        </w:tc>
      </w:tr>
      <w:tr w:rsidR="00674EEA" w:rsidRPr="005A5508" w:rsidTr="00FF14C3">
        <w:trPr>
          <w:cantSplit/>
          <w:jc w:val="center"/>
        </w:trPr>
        <w:tc>
          <w:tcPr>
            <w:tcW w:w="9648" w:type="dxa"/>
            <w:gridSpan w:val="7"/>
            <w:tcBorders>
              <w:left w:val="nil"/>
              <w:bottom w:val="nil"/>
              <w:right w:val="nil"/>
            </w:tcBorders>
          </w:tcPr>
          <w:p w:rsidR="00674EEA" w:rsidRPr="005338E6" w:rsidRDefault="00674EEA" w:rsidP="00FF14C3">
            <w:pPr>
              <w:pStyle w:val="Tablelegend"/>
              <w:jc w:val="left"/>
              <w:rPr>
                <w:rFonts w:eastAsia="MS PGothic"/>
                <w:lang w:val="es-ES_tradnl"/>
              </w:rPr>
            </w:pPr>
            <w:r w:rsidRPr="005338E6">
              <w:rPr>
                <w:rFonts w:eastAsia="MS PGothic"/>
                <w:vertAlign w:val="superscript"/>
                <w:lang w:val="es-ES_tradnl"/>
              </w:rPr>
              <w:t>(1)</w:t>
            </w:r>
            <w:r w:rsidRPr="005338E6">
              <w:rPr>
                <w:rFonts w:eastAsia="MS PGothic"/>
                <w:sz w:val="18"/>
                <w:lang w:val="es-ES_tradnl"/>
              </w:rPr>
              <w:tab/>
            </w:r>
            <w:r w:rsidRPr="005338E6">
              <w:rPr>
                <w:color w:val="000000"/>
                <w:lang w:val="es-ES_tradnl"/>
              </w:rPr>
              <w:t xml:space="preserve">Hacia adelante: la antena de la estación </w:t>
            </w:r>
            <w:proofErr w:type="spellStart"/>
            <w:r w:rsidRPr="005338E6">
              <w:rPr>
                <w:color w:val="000000"/>
                <w:lang w:val="es-ES_tradnl"/>
              </w:rPr>
              <w:t>HAPS</w:t>
            </w:r>
            <w:proofErr w:type="spellEnd"/>
            <w:r w:rsidRPr="005338E6">
              <w:rPr>
                <w:color w:val="000000"/>
                <w:lang w:val="es-ES_tradnl"/>
              </w:rPr>
              <w:t xml:space="preserve"> en el suelo está orientada hacia la</w:t>
            </w:r>
            <w:r w:rsidRPr="005338E6">
              <w:rPr>
                <w:lang w:val="es-ES_tradnl"/>
              </w:rPr>
              <w:t xml:space="preserve"> </w:t>
            </w:r>
            <w:r w:rsidRPr="005338E6">
              <w:rPr>
                <w:color w:val="000000"/>
                <w:lang w:val="es-ES_tradnl"/>
              </w:rPr>
              <w:t>estación del SRA.</w:t>
            </w:r>
            <w:r w:rsidRPr="005338E6">
              <w:rPr>
                <w:szCs w:val="18"/>
                <w:lang w:val="es-ES_tradnl"/>
              </w:rPr>
              <w:br/>
            </w:r>
            <w:r w:rsidRPr="005338E6">
              <w:rPr>
                <w:color w:val="000000"/>
                <w:lang w:val="es-ES_tradnl"/>
              </w:rPr>
              <w:t>Hacia atrás: la</w:t>
            </w:r>
            <w:r w:rsidRPr="005338E6">
              <w:rPr>
                <w:lang w:val="es-ES_tradnl"/>
              </w:rPr>
              <w:t xml:space="preserve"> </w:t>
            </w:r>
            <w:r w:rsidRPr="005338E6">
              <w:rPr>
                <w:color w:val="000000"/>
                <w:lang w:val="es-ES_tradnl"/>
              </w:rPr>
              <w:t xml:space="preserve">antena de la estación </w:t>
            </w:r>
            <w:proofErr w:type="spellStart"/>
            <w:r w:rsidRPr="005338E6">
              <w:rPr>
                <w:color w:val="000000"/>
                <w:lang w:val="es-ES_tradnl"/>
              </w:rPr>
              <w:t>HAPS</w:t>
            </w:r>
            <w:proofErr w:type="spellEnd"/>
            <w:r w:rsidRPr="005338E6">
              <w:rPr>
                <w:color w:val="000000"/>
                <w:lang w:val="es-ES_tradnl"/>
              </w:rPr>
              <w:t xml:space="preserve"> en el suelo está orientada en sentido opuesto a la</w:t>
            </w:r>
            <w:r w:rsidRPr="005338E6">
              <w:rPr>
                <w:lang w:val="es-ES_tradnl"/>
              </w:rPr>
              <w:t xml:space="preserve"> </w:t>
            </w:r>
            <w:r w:rsidRPr="005338E6">
              <w:rPr>
                <w:color w:val="000000"/>
                <w:lang w:val="es-ES_tradnl"/>
              </w:rPr>
              <w:t>estación del</w:t>
            </w:r>
            <w:r w:rsidR="00FF14C3">
              <w:rPr>
                <w:color w:val="000000"/>
                <w:lang w:val="es-ES_tradnl"/>
              </w:rPr>
              <w:t> </w:t>
            </w:r>
            <w:r w:rsidRPr="005338E6">
              <w:rPr>
                <w:color w:val="000000"/>
                <w:lang w:val="es-ES_tradnl"/>
              </w:rPr>
              <w:t>SRA.</w:t>
            </w:r>
          </w:p>
        </w:tc>
      </w:tr>
    </w:tbl>
    <w:p w:rsidR="00674EEA" w:rsidRDefault="00674EEA" w:rsidP="00674EEA">
      <w:pPr>
        <w:pStyle w:val="Tablefin"/>
        <w:rPr>
          <w:lang w:val="es-ES_tradnl"/>
        </w:rPr>
      </w:pPr>
    </w:p>
    <w:p w:rsidR="001A4546" w:rsidRPr="001A4546" w:rsidRDefault="001A4546" w:rsidP="001A4546">
      <w:pPr>
        <w:rPr>
          <w:lang w:val="es-ES_tradnl"/>
        </w:rPr>
      </w:pPr>
    </w:p>
    <w:p w:rsidR="00674EEA" w:rsidRDefault="00674EEA" w:rsidP="005C73CF">
      <w:pPr>
        <w:pStyle w:val="FigureNo"/>
        <w:keepNext w:val="0"/>
        <w:keepLines w:val="0"/>
        <w:widowControl w:val="0"/>
      </w:pPr>
      <w:r>
        <w:rPr>
          <w:noProof/>
          <w:lang w:val="en-US" w:eastAsia="zh-CN"/>
        </w:rPr>
        <w:drawing>
          <wp:inline distT="0" distB="0" distL="0" distR="0">
            <wp:extent cx="6117590" cy="43395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a:stretch>
                      <a:fillRect/>
                    </a:stretch>
                  </pic:blipFill>
                  <pic:spPr bwMode="auto">
                    <a:xfrm>
                      <a:off x="0" y="0"/>
                      <a:ext cx="6117590" cy="4339590"/>
                    </a:xfrm>
                    <a:prstGeom prst="rect">
                      <a:avLst/>
                    </a:prstGeom>
                    <a:noFill/>
                    <a:ln w="9525">
                      <a:noFill/>
                      <a:miter lim="800000"/>
                      <a:headEnd/>
                      <a:tailEnd/>
                    </a:ln>
                  </pic:spPr>
                </pic:pic>
              </a:graphicData>
            </a:graphic>
          </wp:inline>
        </w:drawing>
      </w:r>
    </w:p>
    <w:p w:rsidR="005C73CF" w:rsidRDefault="005C73CF" w:rsidP="005C73CF"/>
    <w:p w:rsidR="00674EEA" w:rsidRDefault="00674EEA" w:rsidP="00EC3ADC">
      <w:r>
        <w:rPr>
          <w:noProof/>
          <w:lang w:val="en-US" w:eastAsia="zh-CN"/>
        </w:rPr>
        <w:lastRenderedPageBreak/>
        <w:drawing>
          <wp:inline distT="0" distB="0" distL="0" distR="0">
            <wp:extent cx="6153785" cy="734441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srcRect/>
                    <a:stretch>
                      <a:fillRect/>
                    </a:stretch>
                  </pic:blipFill>
                  <pic:spPr bwMode="auto">
                    <a:xfrm>
                      <a:off x="0" y="0"/>
                      <a:ext cx="6153785" cy="7344410"/>
                    </a:xfrm>
                    <a:prstGeom prst="rect">
                      <a:avLst/>
                    </a:prstGeom>
                    <a:noFill/>
                    <a:ln w="9525">
                      <a:noFill/>
                      <a:miter lim="800000"/>
                      <a:headEnd/>
                      <a:tailEnd/>
                    </a:ln>
                  </pic:spPr>
                </pic:pic>
              </a:graphicData>
            </a:graphic>
          </wp:inline>
        </w:drawing>
      </w:r>
    </w:p>
    <w:p w:rsidR="005C73CF" w:rsidRPr="005C73CF" w:rsidRDefault="005C73CF" w:rsidP="005C73CF">
      <w:pPr>
        <w:pStyle w:val="Tabletext"/>
        <w:rPr>
          <w:lang w:val="en-GB"/>
        </w:rPr>
      </w:pPr>
    </w:p>
    <w:p w:rsidR="00674EEA" w:rsidRPr="005338E6" w:rsidRDefault="00674EEA" w:rsidP="00FF14C3">
      <w:pPr>
        <w:keepNext/>
        <w:keepLines/>
        <w:rPr>
          <w:color w:val="000000"/>
          <w:lang w:val="es-ES_tradnl"/>
        </w:rPr>
      </w:pPr>
      <w:r w:rsidRPr="005338E6">
        <w:rPr>
          <w:color w:val="000000"/>
          <w:lang w:val="es-ES_tradnl"/>
        </w:rPr>
        <w:lastRenderedPageBreak/>
        <w:t>En la Fig.</w:t>
      </w:r>
      <w:r w:rsidR="00FF14C3">
        <w:rPr>
          <w:color w:val="000000"/>
          <w:lang w:val="es-ES_tradnl"/>
        </w:rPr>
        <w:t> </w:t>
      </w:r>
      <w:r w:rsidRPr="005338E6">
        <w:rPr>
          <w:color w:val="000000"/>
          <w:lang w:val="es-ES_tradnl"/>
        </w:rPr>
        <w:t>5 se representan los gráficos del nivel de interferencia de la «</w:t>
      </w:r>
      <w:proofErr w:type="spellStart"/>
      <w:r w:rsidRPr="005338E6">
        <w:rPr>
          <w:color w:val="000000"/>
          <w:lang w:val="es-ES_tradnl"/>
        </w:rPr>
        <w:t>dfp</w:t>
      </w:r>
      <w:proofErr w:type="spellEnd"/>
      <w:r w:rsidRPr="005338E6">
        <w:rPr>
          <w:color w:val="000000"/>
          <w:lang w:val="es-ES_tradnl"/>
        </w:rPr>
        <w:t xml:space="preserve"> recibida» más «la ganancia de la antena del </w:t>
      </w:r>
      <w:proofErr w:type="spellStart"/>
      <w:r w:rsidRPr="005338E6">
        <w:rPr>
          <w:color w:val="000000"/>
          <w:lang w:val="es-ES_tradnl"/>
        </w:rPr>
        <w:t>SRA</w:t>
      </w:r>
      <w:proofErr w:type="spellEnd"/>
      <w:r w:rsidRPr="005338E6">
        <w:rPr>
          <w:color w:val="000000"/>
          <w:lang w:val="es-ES_tradnl"/>
        </w:rPr>
        <w:t xml:space="preserve">» de la estación </w:t>
      </w:r>
      <w:proofErr w:type="spellStart"/>
      <w:r w:rsidRPr="005338E6">
        <w:rPr>
          <w:color w:val="000000"/>
          <w:lang w:val="es-ES_tradnl"/>
        </w:rPr>
        <w:t>HAPS</w:t>
      </w:r>
      <w:proofErr w:type="spellEnd"/>
      <w:r w:rsidRPr="005338E6">
        <w:rPr>
          <w:color w:val="000000"/>
          <w:lang w:val="es-ES_tradnl"/>
        </w:rPr>
        <w:t xml:space="preserve"> en el suelo en cada punto. La interferencia de las estaciones </w:t>
      </w:r>
      <w:proofErr w:type="spellStart"/>
      <w:r w:rsidRPr="005338E6">
        <w:rPr>
          <w:color w:val="000000"/>
          <w:lang w:val="es-ES_tradnl"/>
        </w:rPr>
        <w:t>HAPS</w:t>
      </w:r>
      <w:proofErr w:type="spellEnd"/>
      <w:r w:rsidRPr="005338E6">
        <w:rPr>
          <w:color w:val="000000"/>
          <w:lang w:val="es-ES_tradnl"/>
        </w:rPr>
        <w:t xml:space="preserve"> en el suelo en la célula vecina en dirección del eje de puntería de la antena del </w:t>
      </w:r>
      <w:proofErr w:type="spellStart"/>
      <w:r w:rsidRPr="005338E6">
        <w:rPr>
          <w:color w:val="000000"/>
          <w:lang w:val="es-ES_tradnl"/>
        </w:rPr>
        <w:t>SRA</w:t>
      </w:r>
      <w:proofErr w:type="spellEnd"/>
      <w:r w:rsidRPr="005338E6">
        <w:rPr>
          <w:color w:val="000000"/>
          <w:lang w:val="es-ES_tradnl"/>
        </w:rPr>
        <w:t xml:space="preserve">, es la más elevada, con un valor de </w:t>
      </w:r>
      <w:r>
        <w:rPr>
          <w:color w:val="000000"/>
        </w:rPr>
        <w:sym w:font="Symbol" w:char="F02D"/>
      </w:r>
      <w:r w:rsidRPr="005338E6">
        <w:rPr>
          <w:color w:val="000000"/>
          <w:lang w:val="es-ES_tradnl"/>
        </w:rPr>
        <w:t>166,1</w:t>
      </w:r>
      <w:r w:rsidR="00FF14C3">
        <w:rPr>
          <w:color w:val="000000"/>
          <w:lang w:val="es-ES_tradnl"/>
        </w:rPr>
        <w:t> </w:t>
      </w:r>
      <w:r w:rsidRPr="005338E6">
        <w:rPr>
          <w:color w:val="000000"/>
          <w:lang w:val="es-ES_tradnl"/>
        </w:rPr>
        <w:t>dB(W/(m</w:t>
      </w:r>
      <w:r w:rsidRPr="005338E6">
        <w:rPr>
          <w:color w:val="000000"/>
          <w:vertAlign w:val="superscript"/>
          <w:lang w:val="es-ES_tradnl"/>
        </w:rPr>
        <w:t>2</w:t>
      </w:r>
      <w:r w:rsidR="00FF14C3">
        <w:rPr>
          <w:color w:val="000000"/>
          <w:lang w:val="es-ES_tradnl"/>
        </w:rPr>
        <w:t> </w:t>
      </w:r>
      <w:r w:rsidRPr="005338E6">
        <w:rPr>
          <w:color w:val="000000"/>
          <w:lang w:val="es-ES_tradnl"/>
        </w:rPr>
        <w:t>·</w:t>
      </w:r>
      <w:r w:rsidR="00FF14C3">
        <w:rPr>
          <w:color w:val="000000"/>
          <w:lang w:val="es-ES_tradnl"/>
        </w:rPr>
        <w:t> </w:t>
      </w:r>
      <w:r w:rsidRPr="005338E6">
        <w:rPr>
          <w:color w:val="000000"/>
          <w:lang w:val="es-ES_tradnl"/>
        </w:rPr>
        <w:t>M</w:t>
      </w:r>
      <w:r w:rsidR="00FF14C3">
        <w:rPr>
          <w:color w:val="000000"/>
          <w:lang w:val="es-ES_tradnl"/>
        </w:rPr>
        <w:t>Hz)). Si se prohíbe el funciona</w:t>
      </w:r>
      <w:r w:rsidRPr="005338E6">
        <w:rPr>
          <w:color w:val="000000"/>
          <w:lang w:val="es-ES_tradnl"/>
        </w:rPr>
        <w:t xml:space="preserve">miento de las estaciones </w:t>
      </w:r>
      <w:proofErr w:type="spellStart"/>
      <w:r w:rsidRPr="005338E6">
        <w:rPr>
          <w:color w:val="000000"/>
          <w:lang w:val="es-ES_tradnl"/>
        </w:rPr>
        <w:t>HAPS</w:t>
      </w:r>
      <w:proofErr w:type="spellEnd"/>
      <w:r w:rsidRPr="005338E6">
        <w:rPr>
          <w:color w:val="000000"/>
          <w:lang w:val="es-ES_tradnl"/>
        </w:rPr>
        <w:t xml:space="preserve"> en el suelo (o células) que causan tales niveles elevados de emisiones no deseadas, la interferencia combinada no rebasará el criterio de protección. Debe señalarse sin embargo, que</w:t>
      </w:r>
      <w:r w:rsidRPr="005338E6">
        <w:rPr>
          <w:lang w:val="es-ES_tradnl"/>
        </w:rPr>
        <w:t xml:space="preserve"> </w:t>
      </w:r>
      <w:r w:rsidRPr="005338E6">
        <w:rPr>
          <w:color w:val="000000"/>
          <w:lang w:val="es-ES_tradnl"/>
        </w:rPr>
        <w:t>en los casos de interferencia combinada,</w:t>
      </w:r>
      <w:r w:rsidRPr="005338E6">
        <w:rPr>
          <w:lang w:val="es-ES_tradnl"/>
        </w:rPr>
        <w:t xml:space="preserve"> </w:t>
      </w:r>
      <w:r w:rsidRPr="005338E6">
        <w:rPr>
          <w:color w:val="000000"/>
          <w:lang w:val="es-ES_tradnl"/>
        </w:rPr>
        <w:t>la</w:t>
      </w:r>
      <w:r w:rsidRPr="005338E6">
        <w:rPr>
          <w:lang w:val="es-ES_tradnl"/>
        </w:rPr>
        <w:t xml:space="preserve"> </w:t>
      </w:r>
      <w:r w:rsidRPr="005338E6">
        <w:rPr>
          <w:color w:val="000000"/>
          <w:lang w:val="es-ES_tradnl"/>
        </w:rPr>
        <w:t>potencia total de las emisiones no deseadas recibida en el radiotelescopio depende</w:t>
      </w:r>
      <w:r w:rsidRPr="005338E6">
        <w:rPr>
          <w:lang w:val="es-ES_tradnl"/>
        </w:rPr>
        <w:t xml:space="preserve"> d</w:t>
      </w:r>
      <w:r w:rsidRPr="005338E6">
        <w:rPr>
          <w:color w:val="000000"/>
          <w:lang w:val="es-ES_tradnl"/>
        </w:rPr>
        <w:t>el</w:t>
      </w:r>
      <w:r w:rsidRPr="005338E6">
        <w:rPr>
          <w:lang w:val="es-ES_tradnl"/>
        </w:rPr>
        <w:t xml:space="preserve"> </w:t>
      </w:r>
      <w:r w:rsidRPr="005338E6">
        <w:rPr>
          <w:color w:val="000000"/>
          <w:lang w:val="es-ES_tradnl"/>
        </w:rPr>
        <w:t>modo de funcionamiento</w:t>
      </w:r>
      <w:r w:rsidRPr="005338E6">
        <w:rPr>
          <w:lang w:val="es-ES_tradnl"/>
        </w:rPr>
        <w:t xml:space="preserve"> </w:t>
      </w:r>
      <w:r w:rsidRPr="005338E6">
        <w:rPr>
          <w:color w:val="000000"/>
          <w:lang w:val="es-ES_tradnl"/>
        </w:rPr>
        <w:t xml:space="preserve">de la estación del </w:t>
      </w:r>
      <w:proofErr w:type="spellStart"/>
      <w:r w:rsidRPr="005338E6">
        <w:rPr>
          <w:color w:val="000000"/>
          <w:lang w:val="es-ES_tradnl"/>
        </w:rPr>
        <w:t>SRA</w:t>
      </w:r>
      <w:proofErr w:type="spellEnd"/>
      <w:r w:rsidRPr="005338E6">
        <w:rPr>
          <w:color w:val="000000"/>
          <w:lang w:val="es-ES_tradnl"/>
        </w:rPr>
        <w:t xml:space="preserve"> y del diseño de la red </w:t>
      </w:r>
      <w:proofErr w:type="spellStart"/>
      <w:r w:rsidRPr="005338E6">
        <w:rPr>
          <w:color w:val="000000"/>
          <w:lang w:val="es-ES_tradnl"/>
        </w:rPr>
        <w:t>HAPS</w:t>
      </w:r>
      <w:proofErr w:type="spellEnd"/>
      <w:r w:rsidRPr="005338E6">
        <w:rPr>
          <w:color w:val="000000"/>
          <w:lang w:val="es-ES_tradnl"/>
        </w:rPr>
        <w:t xml:space="preserve"> y que no pueden obtenerse las conclusiones generales. </w:t>
      </w:r>
    </w:p>
    <w:p w:rsidR="00674EEA" w:rsidRPr="005338E6" w:rsidRDefault="00674EEA" w:rsidP="00674EEA">
      <w:pPr>
        <w:rPr>
          <w:color w:val="000000"/>
          <w:lang w:val="es-ES_tradnl"/>
        </w:rPr>
      </w:pPr>
    </w:p>
    <w:p w:rsidR="00674EEA" w:rsidRDefault="00674EEA" w:rsidP="00674EEA">
      <w:pPr>
        <w:pStyle w:val="FigureNo"/>
      </w:pPr>
      <w:r>
        <w:rPr>
          <w:noProof/>
          <w:lang w:val="en-US" w:eastAsia="zh-CN"/>
        </w:rPr>
        <w:drawing>
          <wp:inline distT="0" distB="0" distL="0" distR="0">
            <wp:extent cx="3418205" cy="407860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a:stretch>
                      <a:fillRect/>
                    </a:stretch>
                  </pic:blipFill>
                  <pic:spPr bwMode="auto">
                    <a:xfrm>
                      <a:off x="0" y="0"/>
                      <a:ext cx="3418205" cy="4078605"/>
                    </a:xfrm>
                    <a:prstGeom prst="rect">
                      <a:avLst/>
                    </a:prstGeom>
                    <a:noFill/>
                    <a:ln w="9525">
                      <a:noFill/>
                      <a:miter lim="800000"/>
                      <a:headEnd/>
                      <a:tailEnd/>
                    </a:ln>
                  </pic:spPr>
                </pic:pic>
              </a:graphicData>
            </a:graphic>
          </wp:inline>
        </w:drawing>
      </w:r>
    </w:p>
    <w:p w:rsidR="005C73CF" w:rsidRDefault="005C73CF" w:rsidP="005C73CF">
      <w:pPr>
        <w:pStyle w:val="Blanc"/>
      </w:pPr>
    </w:p>
    <w:p w:rsidR="00674EEA" w:rsidRPr="005338E6" w:rsidRDefault="00674EEA" w:rsidP="00674EEA">
      <w:pPr>
        <w:pStyle w:val="Heading1"/>
        <w:rPr>
          <w:lang w:val="es-ES_tradnl"/>
        </w:rPr>
      </w:pPr>
      <w:r w:rsidRPr="005338E6">
        <w:rPr>
          <w:lang w:val="es-ES_tradnl"/>
        </w:rPr>
        <w:t>2</w:t>
      </w:r>
      <w:r w:rsidRPr="005338E6">
        <w:rPr>
          <w:lang w:val="es-ES_tradnl"/>
        </w:rPr>
        <w:tab/>
        <w:t>Resumen</w:t>
      </w:r>
    </w:p>
    <w:p w:rsidR="00674EEA" w:rsidRPr="005338E6" w:rsidRDefault="00674EEA" w:rsidP="00674EEA">
      <w:pPr>
        <w:rPr>
          <w:lang w:val="es-ES_tradnl"/>
        </w:rPr>
      </w:pPr>
      <w:r w:rsidRPr="005338E6">
        <w:rPr>
          <w:lang w:val="es-ES_tradnl"/>
        </w:rPr>
        <w:t xml:space="preserve">Los resultados del estudio indican que los sistemas </w:t>
      </w:r>
      <w:proofErr w:type="spellStart"/>
      <w:r w:rsidRPr="005338E6">
        <w:rPr>
          <w:lang w:val="es-ES_tradnl"/>
        </w:rPr>
        <w:t>HAPS</w:t>
      </w:r>
      <w:proofErr w:type="spellEnd"/>
      <w:r w:rsidRPr="005338E6">
        <w:rPr>
          <w:lang w:val="es-ES_tradnl"/>
        </w:rPr>
        <w:t xml:space="preserve"> deben instalarse bajo las siguientes condiciones para proteger a las estaciones de radioastronomía:</w:t>
      </w:r>
    </w:p>
    <w:p w:rsidR="00674EEA" w:rsidRDefault="00674EEA" w:rsidP="00674EEA">
      <w:pPr>
        <w:pStyle w:val="enumlev1"/>
        <w:rPr>
          <w:lang w:val="es-ES"/>
        </w:rPr>
      </w:pPr>
      <w:r>
        <w:rPr>
          <w:lang w:val="es-ES"/>
        </w:rPr>
        <w:t>–</w:t>
      </w:r>
      <w:r>
        <w:rPr>
          <w:lang w:val="es-ES"/>
        </w:rPr>
        <w:tab/>
        <w:t xml:space="preserve">las aeronaves </w:t>
      </w:r>
      <w:proofErr w:type="spellStart"/>
      <w:r>
        <w:rPr>
          <w:lang w:val="es-ES"/>
        </w:rPr>
        <w:t>HAPS</w:t>
      </w:r>
      <w:proofErr w:type="spellEnd"/>
      <w:r>
        <w:rPr>
          <w:lang w:val="es-ES"/>
        </w:rPr>
        <w:t xml:space="preserve"> no deben estar ubicadas en las proximidades de una estación del </w:t>
      </w:r>
      <w:proofErr w:type="spellStart"/>
      <w:r>
        <w:rPr>
          <w:lang w:val="es-ES"/>
        </w:rPr>
        <w:t>SRA</w:t>
      </w:r>
      <w:proofErr w:type="spellEnd"/>
      <w:r>
        <w:rPr>
          <w:lang w:val="es-ES"/>
        </w:rPr>
        <w:t xml:space="preserve"> para evitar la situación en que muchas estaciones </w:t>
      </w:r>
      <w:proofErr w:type="spellStart"/>
      <w:r>
        <w:rPr>
          <w:lang w:val="es-ES"/>
        </w:rPr>
        <w:t>HAPS</w:t>
      </w:r>
      <w:proofErr w:type="spellEnd"/>
      <w:r>
        <w:rPr>
          <w:lang w:val="es-ES"/>
        </w:rPr>
        <w:t xml:space="preserve"> en el suelo apuntan en acimut hacia la estación del </w:t>
      </w:r>
      <w:proofErr w:type="spellStart"/>
      <w:r>
        <w:rPr>
          <w:lang w:val="es-ES"/>
        </w:rPr>
        <w:t>SRA</w:t>
      </w:r>
      <w:proofErr w:type="spellEnd"/>
      <w:r>
        <w:rPr>
          <w:lang w:val="es-ES"/>
        </w:rPr>
        <w:t>;</w:t>
      </w:r>
    </w:p>
    <w:p w:rsidR="00674EEA" w:rsidRDefault="00674EEA" w:rsidP="00674EEA">
      <w:pPr>
        <w:pStyle w:val="enumlev1"/>
        <w:rPr>
          <w:lang w:val="es-ES"/>
        </w:rPr>
      </w:pPr>
      <w:r>
        <w:rPr>
          <w:lang w:val="es-ES"/>
        </w:rPr>
        <w:t>–</w:t>
      </w:r>
      <w:r>
        <w:rPr>
          <w:lang w:val="es-ES"/>
        </w:rPr>
        <w:tab/>
        <w:t xml:space="preserve">el servicio fijo que utiliza las estaciones </w:t>
      </w:r>
      <w:proofErr w:type="spellStart"/>
      <w:r>
        <w:rPr>
          <w:lang w:val="es-ES"/>
        </w:rPr>
        <w:t>HAPS</w:t>
      </w:r>
      <w:proofErr w:type="spellEnd"/>
      <w:r>
        <w:rPr>
          <w:lang w:val="es-ES"/>
        </w:rPr>
        <w:t xml:space="preserve"> no debe funcionar dentro de una zona equivalente a una o más células del haz puntual alrededor de una estación del SRA.</w:t>
      </w:r>
    </w:p>
    <w:p w:rsidR="00674EEA" w:rsidRDefault="00674EEA" w:rsidP="00FF14C3">
      <w:pPr>
        <w:keepNext/>
        <w:keepLines/>
        <w:rPr>
          <w:lang w:val="es-ES_tradnl"/>
        </w:rPr>
      </w:pPr>
      <w:r>
        <w:rPr>
          <w:lang w:val="es-ES"/>
        </w:rPr>
        <w:lastRenderedPageBreak/>
        <w:t>En el Cuadro</w:t>
      </w:r>
      <w:r w:rsidR="00FF14C3">
        <w:rPr>
          <w:lang w:val="es-ES"/>
        </w:rPr>
        <w:t> </w:t>
      </w:r>
      <w:r>
        <w:rPr>
          <w:lang w:val="es-ES"/>
        </w:rPr>
        <w:t xml:space="preserve">3 se presentan los resultados de las distancias de separación necesarias entre las estaciones </w:t>
      </w:r>
      <w:proofErr w:type="spellStart"/>
      <w:r>
        <w:rPr>
          <w:lang w:val="es-ES"/>
        </w:rPr>
        <w:t>HAPS</w:t>
      </w:r>
      <w:proofErr w:type="spellEnd"/>
      <w:r>
        <w:rPr>
          <w:lang w:val="es-ES"/>
        </w:rPr>
        <w:t xml:space="preserve"> en el suelo y las estaciones del </w:t>
      </w:r>
      <w:proofErr w:type="spellStart"/>
      <w:r>
        <w:rPr>
          <w:lang w:val="es-ES"/>
        </w:rPr>
        <w:t>SRA</w:t>
      </w:r>
      <w:proofErr w:type="spellEnd"/>
      <w:r>
        <w:rPr>
          <w:lang w:val="es-ES"/>
        </w:rPr>
        <w:t xml:space="preserve"> para el caso de interferencia procedente de una sola fuente, incluida la condición de caso más desfavorable donde una antena de la estación </w:t>
      </w:r>
      <w:proofErr w:type="spellStart"/>
      <w:r>
        <w:rPr>
          <w:lang w:val="es-ES"/>
        </w:rPr>
        <w:t>HAPS</w:t>
      </w:r>
      <w:proofErr w:type="spellEnd"/>
      <w:r>
        <w:rPr>
          <w:lang w:val="es-ES"/>
        </w:rPr>
        <w:t xml:space="preserve"> en el suelo apunta hacia una estación del </w:t>
      </w:r>
      <w:proofErr w:type="spellStart"/>
      <w:r>
        <w:rPr>
          <w:lang w:val="es-ES"/>
        </w:rPr>
        <w:t>SRA</w:t>
      </w:r>
      <w:proofErr w:type="spellEnd"/>
      <w:r>
        <w:rPr>
          <w:lang w:val="es-ES"/>
        </w:rPr>
        <w:t xml:space="preserve"> en acimut. Los resultados que aparecen en el § 11 de este Anexo se obtuvieron usando la Recomendación </w:t>
      </w:r>
      <w:proofErr w:type="spellStart"/>
      <w:r>
        <w:rPr>
          <w:lang w:val="es-ES"/>
        </w:rPr>
        <w:t>UIT</w:t>
      </w:r>
      <w:r>
        <w:rPr>
          <w:lang w:val="es-ES"/>
        </w:rPr>
        <w:noBreakHyphen/>
        <w:t>R</w:t>
      </w:r>
      <w:proofErr w:type="spellEnd"/>
      <w:r>
        <w:rPr>
          <w:lang w:val="es-ES"/>
        </w:rPr>
        <w:t xml:space="preserve"> F.1245 para el diagrama de radiación de antena de la estación </w:t>
      </w:r>
      <w:proofErr w:type="spellStart"/>
      <w:r>
        <w:rPr>
          <w:lang w:val="es-ES"/>
        </w:rPr>
        <w:t>HAPS</w:t>
      </w:r>
      <w:proofErr w:type="spellEnd"/>
      <w:r>
        <w:rPr>
          <w:lang w:val="es-ES"/>
        </w:rPr>
        <w:t xml:space="preserve"> en el suelo. </w:t>
      </w:r>
      <w:r w:rsidRPr="005338E6">
        <w:rPr>
          <w:lang w:val="es-ES_tradnl"/>
        </w:rPr>
        <w:t xml:space="preserve">Se debe emplear la Recomendación </w:t>
      </w:r>
      <w:proofErr w:type="spellStart"/>
      <w:r w:rsidRPr="005338E6">
        <w:rPr>
          <w:lang w:val="es-ES_tradnl"/>
        </w:rPr>
        <w:t>UIT</w:t>
      </w:r>
      <w:r w:rsidR="00FF14C3">
        <w:rPr>
          <w:lang w:val="es-ES_tradnl"/>
        </w:rPr>
        <w:noBreakHyphen/>
      </w:r>
      <w:r w:rsidRPr="005338E6">
        <w:rPr>
          <w:lang w:val="es-ES_tradnl"/>
        </w:rPr>
        <w:t>R</w:t>
      </w:r>
      <w:proofErr w:type="spellEnd"/>
      <w:r w:rsidR="00FF14C3">
        <w:rPr>
          <w:lang w:val="es-ES_tradnl"/>
        </w:rPr>
        <w:t> </w:t>
      </w:r>
      <w:r w:rsidRPr="005338E6">
        <w:rPr>
          <w:lang w:val="es-ES_tradnl"/>
        </w:rPr>
        <w:t xml:space="preserve">F.699 para determinar la distancia de separación entre una sola estación </w:t>
      </w:r>
      <w:proofErr w:type="spellStart"/>
      <w:r w:rsidRPr="005338E6">
        <w:rPr>
          <w:lang w:val="es-ES_tradnl"/>
        </w:rPr>
        <w:t>HAPS</w:t>
      </w:r>
      <w:proofErr w:type="spellEnd"/>
      <w:r w:rsidRPr="005338E6">
        <w:rPr>
          <w:lang w:val="es-ES_tradnl"/>
        </w:rPr>
        <w:t xml:space="preserve"> en el suelo y una estación del SRA. Al utilizar la Recomendación UIT-R</w:t>
      </w:r>
      <w:r w:rsidR="00FF14C3">
        <w:rPr>
          <w:lang w:val="es-ES_tradnl"/>
        </w:rPr>
        <w:t> </w:t>
      </w:r>
      <w:r w:rsidRPr="005338E6">
        <w:rPr>
          <w:lang w:val="es-ES_tradnl"/>
        </w:rPr>
        <w:t>F.699, el nivel del lóbulo lateral aumenta en 6</w:t>
      </w:r>
      <w:r w:rsidR="00FF14C3">
        <w:rPr>
          <w:lang w:val="es-ES_tradnl"/>
        </w:rPr>
        <w:t> </w:t>
      </w:r>
      <w:r w:rsidRPr="005338E6">
        <w:rPr>
          <w:lang w:val="es-ES_tradnl"/>
        </w:rPr>
        <w:t xml:space="preserve">dB, en consecuencia la distancia de separación necesaria entre una estación </w:t>
      </w:r>
      <w:proofErr w:type="spellStart"/>
      <w:r w:rsidRPr="005338E6">
        <w:rPr>
          <w:lang w:val="es-ES_tradnl"/>
        </w:rPr>
        <w:t>HAPS</w:t>
      </w:r>
      <w:proofErr w:type="spellEnd"/>
      <w:r w:rsidRPr="005338E6">
        <w:rPr>
          <w:lang w:val="es-ES_tradnl"/>
        </w:rPr>
        <w:t xml:space="preserve"> en el suelo y una estación del </w:t>
      </w:r>
      <w:proofErr w:type="spellStart"/>
      <w:r w:rsidRPr="005338E6">
        <w:rPr>
          <w:lang w:val="es-ES_tradnl"/>
        </w:rPr>
        <w:t>SRA</w:t>
      </w:r>
      <w:proofErr w:type="spellEnd"/>
      <w:r w:rsidRPr="005338E6">
        <w:rPr>
          <w:lang w:val="es-ES_tradnl"/>
        </w:rPr>
        <w:t xml:space="preserve"> se duplica.</w:t>
      </w:r>
    </w:p>
    <w:p w:rsidR="005A5508" w:rsidRPr="005338E6" w:rsidRDefault="005A5508" w:rsidP="005A5508">
      <w:pPr>
        <w:spacing w:before="0"/>
        <w:rPr>
          <w:lang w:val="es-ES_tradnl"/>
        </w:rPr>
      </w:pPr>
    </w:p>
    <w:p w:rsidR="00674EEA" w:rsidRPr="005338E6" w:rsidRDefault="00674EEA" w:rsidP="00674EEA">
      <w:pPr>
        <w:pStyle w:val="TableNo"/>
        <w:rPr>
          <w:lang w:val="es-ES_tradnl"/>
        </w:rPr>
      </w:pPr>
      <w:r w:rsidRPr="005338E6">
        <w:rPr>
          <w:lang w:val="es-ES_tradnl"/>
        </w:rPr>
        <w:t>CUADRO  3</w:t>
      </w:r>
    </w:p>
    <w:p w:rsidR="00674EEA" w:rsidRPr="005338E6" w:rsidRDefault="00674EEA" w:rsidP="00674EEA">
      <w:pPr>
        <w:pStyle w:val="Tabletitle"/>
        <w:rPr>
          <w:lang w:val="es-ES_tradnl"/>
        </w:rPr>
      </w:pPr>
      <w:r w:rsidRPr="005338E6">
        <w:rPr>
          <w:lang w:val="es-ES_tradnl"/>
        </w:rPr>
        <w:t xml:space="preserve">Distancias de separación necesarias entre una estación </w:t>
      </w:r>
      <w:proofErr w:type="spellStart"/>
      <w:r w:rsidRPr="005338E6">
        <w:rPr>
          <w:lang w:val="es-ES_tradnl"/>
        </w:rPr>
        <w:t>HAPS</w:t>
      </w:r>
      <w:proofErr w:type="spellEnd"/>
      <w:r w:rsidRPr="005338E6">
        <w:rPr>
          <w:lang w:val="es-ES_tradnl"/>
        </w:rPr>
        <w:t xml:space="preserve"> en el suelo y una estación</w:t>
      </w:r>
      <w:r w:rsidRPr="005338E6">
        <w:rPr>
          <w:lang w:val="es-ES_tradnl"/>
        </w:rPr>
        <w:br/>
        <w:t xml:space="preserve">del </w:t>
      </w:r>
      <w:proofErr w:type="spellStart"/>
      <w:r w:rsidRPr="005338E6">
        <w:rPr>
          <w:lang w:val="es-ES_tradnl"/>
        </w:rPr>
        <w:t>SRA</w:t>
      </w:r>
      <w:proofErr w:type="spellEnd"/>
      <w:r w:rsidRPr="005338E6">
        <w:rPr>
          <w:lang w:val="es-ES_tradnl"/>
        </w:rPr>
        <w:t xml:space="preserve"> para el caso de interferencia procedente de una sola fuente utilizando</w:t>
      </w:r>
      <w:r w:rsidRPr="005338E6">
        <w:rPr>
          <w:lang w:val="es-ES_tradnl"/>
        </w:rPr>
        <w:br/>
        <w:t>el diagrama de antena de la Recomendación UIT-R F.699</w:t>
      </w:r>
      <w:r w:rsidRPr="005338E6">
        <w:rPr>
          <w:lang w:val="es-ES_tradnl"/>
        </w:rPr>
        <w:br/>
      </w:r>
      <w:r w:rsidRPr="005338E6">
        <w:rPr>
          <w:b w:val="0"/>
          <w:bCs/>
          <w:lang w:val="es-ES_tradnl"/>
        </w:rPr>
        <w:t>(Porcentaje de tiempo: 1%)</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6"/>
        <w:gridCol w:w="1985"/>
        <w:gridCol w:w="1984"/>
        <w:gridCol w:w="3883"/>
      </w:tblGrid>
      <w:tr w:rsidR="00674EEA" w:rsidRPr="005A5508" w:rsidTr="005A5508">
        <w:trPr>
          <w:cantSplit/>
          <w:jc w:val="center"/>
        </w:trPr>
        <w:tc>
          <w:tcPr>
            <w:tcW w:w="1786" w:type="dxa"/>
            <w:vMerge w:val="restart"/>
            <w:vAlign w:val="center"/>
          </w:tcPr>
          <w:p w:rsidR="00674EEA" w:rsidRPr="005338E6" w:rsidRDefault="00674EEA" w:rsidP="007649D1">
            <w:pPr>
              <w:pStyle w:val="Tablehead"/>
              <w:rPr>
                <w:lang w:val="es-ES_tradnl" w:eastAsia="ja-JP"/>
              </w:rPr>
            </w:pPr>
            <w:r w:rsidRPr="005338E6">
              <w:rPr>
                <w:lang w:val="es-ES_tradnl"/>
              </w:rPr>
              <w:t>Ángulo de elevación</w:t>
            </w:r>
            <w:r w:rsidR="007649D1">
              <w:rPr>
                <w:lang w:val="es-ES_tradnl"/>
              </w:rPr>
              <w:br/>
            </w:r>
            <w:r w:rsidRPr="005338E6">
              <w:rPr>
                <w:lang w:val="es-ES_tradnl"/>
              </w:rPr>
              <w:t>de la antena</w:t>
            </w:r>
            <w:r w:rsidR="007649D1">
              <w:rPr>
                <w:lang w:val="es-ES_tradnl"/>
              </w:rPr>
              <w:br/>
            </w:r>
            <w:r w:rsidRPr="005338E6">
              <w:rPr>
                <w:lang w:val="es-ES_tradnl"/>
              </w:rPr>
              <w:t xml:space="preserve">del </w:t>
            </w:r>
            <w:proofErr w:type="spellStart"/>
            <w:r w:rsidRPr="005338E6">
              <w:rPr>
                <w:lang w:val="es-ES_tradnl"/>
              </w:rPr>
              <w:t>SRA</w:t>
            </w:r>
            <w:proofErr w:type="spellEnd"/>
            <w:r w:rsidR="007649D1">
              <w:rPr>
                <w:lang w:val="es-ES_tradnl" w:eastAsia="ja-JP"/>
              </w:rPr>
              <w:br/>
            </w:r>
            <w:r w:rsidRPr="005338E6">
              <w:rPr>
                <w:rFonts w:hint="eastAsia"/>
                <w:lang w:val="es-ES_tradnl" w:eastAsia="ja-JP"/>
              </w:rPr>
              <w:t>(</w:t>
            </w:r>
            <w:r w:rsidRPr="005338E6">
              <w:rPr>
                <w:lang w:val="es-ES_tradnl" w:eastAsia="ja-JP"/>
              </w:rPr>
              <w:t>grados</w:t>
            </w:r>
            <w:r w:rsidRPr="005338E6">
              <w:rPr>
                <w:rFonts w:hint="eastAsia"/>
                <w:lang w:val="es-ES_tradnl" w:eastAsia="ja-JP"/>
              </w:rPr>
              <w:t>)</w:t>
            </w:r>
          </w:p>
        </w:tc>
        <w:tc>
          <w:tcPr>
            <w:tcW w:w="7850" w:type="dxa"/>
            <w:gridSpan w:val="3"/>
          </w:tcPr>
          <w:p w:rsidR="00674EEA" w:rsidRPr="005338E6" w:rsidRDefault="00674EEA" w:rsidP="00FF14C3">
            <w:pPr>
              <w:pStyle w:val="Tablehead"/>
              <w:rPr>
                <w:lang w:val="es-ES_tradnl" w:eastAsia="ja-JP"/>
              </w:rPr>
            </w:pPr>
            <w:r w:rsidRPr="005338E6">
              <w:rPr>
                <w:lang w:val="es-ES_tradnl" w:eastAsia="ja-JP"/>
              </w:rPr>
              <w:t>Distancia de separación necesaria</w:t>
            </w:r>
            <w:r w:rsidRPr="005338E6">
              <w:rPr>
                <w:lang w:val="es-ES_tradnl" w:eastAsia="ja-JP"/>
              </w:rPr>
              <w:br/>
            </w:r>
            <w:r w:rsidRPr="005338E6">
              <w:rPr>
                <w:rFonts w:hint="eastAsia"/>
                <w:lang w:val="es-ES_tradnl" w:eastAsia="ja-JP"/>
              </w:rPr>
              <w:t>(km)</w:t>
            </w:r>
          </w:p>
        </w:tc>
      </w:tr>
      <w:tr w:rsidR="00674EEA" w:rsidRPr="005A5508" w:rsidTr="005A5508">
        <w:trPr>
          <w:cantSplit/>
          <w:jc w:val="center"/>
        </w:trPr>
        <w:tc>
          <w:tcPr>
            <w:tcW w:w="1786" w:type="dxa"/>
            <w:vMerge/>
          </w:tcPr>
          <w:p w:rsidR="00674EEA" w:rsidRPr="005338E6" w:rsidRDefault="00674EEA" w:rsidP="00FF14C3">
            <w:pPr>
              <w:pStyle w:val="Tablehead"/>
              <w:rPr>
                <w:lang w:val="es-ES_tradnl" w:eastAsia="ja-JP"/>
              </w:rPr>
            </w:pPr>
          </w:p>
        </w:tc>
        <w:tc>
          <w:tcPr>
            <w:tcW w:w="3969" w:type="dxa"/>
            <w:gridSpan w:val="2"/>
          </w:tcPr>
          <w:p w:rsidR="00674EEA" w:rsidRDefault="00674EEA" w:rsidP="00FF14C3">
            <w:pPr>
              <w:pStyle w:val="Tablehead"/>
              <w:rPr>
                <w:lang w:val="es-ES" w:eastAsia="ja-JP"/>
              </w:rPr>
            </w:pPr>
            <w:r>
              <w:rPr>
                <w:lang w:val="es-ES"/>
              </w:rPr>
              <w:t>Ángulo de elevación de la antena</w:t>
            </w:r>
            <w:r w:rsidR="00FF14C3">
              <w:rPr>
                <w:lang w:val="es-ES"/>
              </w:rPr>
              <w:br/>
            </w:r>
            <w:r>
              <w:rPr>
                <w:lang w:val="es-ES"/>
              </w:rPr>
              <w:t xml:space="preserve">de la estación </w:t>
            </w:r>
            <w:proofErr w:type="spellStart"/>
            <w:r>
              <w:rPr>
                <w:lang w:val="es-ES"/>
              </w:rPr>
              <w:t>HAPS</w:t>
            </w:r>
            <w:proofErr w:type="spellEnd"/>
            <w:r w:rsidR="00FF14C3">
              <w:rPr>
                <w:lang w:val="es-ES"/>
              </w:rPr>
              <w:br/>
            </w:r>
            <w:r>
              <w:rPr>
                <w:lang w:val="es-ES"/>
              </w:rPr>
              <w:t>en el suelo, 20°</w:t>
            </w:r>
          </w:p>
        </w:tc>
        <w:tc>
          <w:tcPr>
            <w:tcW w:w="3881" w:type="dxa"/>
          </w:tcPr>
          <w:p w:rsidR="00674EEA" w:rsidRDefault="00674EEA" w:rsidP="00FF14C3">
            <w:pPr>
              <w:pStyle w:val="Tablehead"/>
              <w:rPr>
                <w:lang w:val="es-ES" w:eastAsia="ja-JP"/>
              </w:rPr>
            </w:pPr>
            <w:r>
              <w:rPr>
                <w:lang w:val="es-ES"/>
              </w:rPr>
              <w:t>Ángulo de elevación de la antena</w:t>
            </w:r>
            <w:r w:rsidR="00FF14C3">
              <w:rPr>
                <w:lang w:val="es-ES"/>
              </w:rPr>
              <w:br/>
            </w:r>
            <w:r>
              <w:rPr>
                <w:lang w:val="es-ES"/>
              </w:rPr>
              <w:t xml:space="preserve">de la estación </w:t>
            </w:r>
            <w:proofErr w:type="spellStart"/>
            <w:r>
              <w:rPr>
                <w:lang w:val="es-ES"/>
              </w:rPr>
              <w:t>HAPS</w:t>
            </w:r>
            <w:proofErr w:type="spellEnd"/>
            <w:r w:rsidR="00FF14C3">
              <w:rPr>
                <w:lang w:val="es-ES"/>
              </w:rPr>
              <w:br/>
            </w:r>
            <w:r>
              <w:rPr>
                <w:lang w:val="es-ES"/>
              </w:rPr>
              <w:t>en el suelo, 90°</w:t>
            </w:r>
          </w:p>
        </w:tc>
      </w:tr>
      <w:tr w:rsidR="00674EEA" w:rsidTr="005A5508">
        <w:trPr>
          <w:cantSplit/>
          <w:jc w:val="center"/>
        </w:trPr>
        <w:tc>
          <w:tcPr>
            <w:tcW w:w="1786" w:type="dxa"/>
            <w:vMerge/>
          </w:tcPr>
          <w:p w:rsidR="00674EEA" w:rsidRDefault="00674EEA" w:rsidP="00FF14C3">
            <w:pPr>
              <w:pStyle w:val="Tablehead"/>
              <w:rPr>
                <w:lang w:val="es-ES" w:eastAsia="ja-JP"/>
              </w:rPr>
            </w:pPr>
          </w:p>
        </w:tc>
        <w:tc>
          <w:tcPr>
            <w:tcW w:w="1985" w:type="dxa"/>
          </w:tcPr>
          <w:p w:rsidR="00674EEA" w:rsidRDefault="00674EEA" w:rsidP="00FF14C3">
            <w:pPr>
              <w:pStyle w:val="Tablehead"/>
              <w:rPr>
                <w:lang w:val="en-US" w:eastAsia="ja-JP"/>
              </w:rPr>
            </w:pPr>
            <w:proofErr w:type="spellStart"/>
            <w:r>
              <w:rPr>
                <w:lang w:val="en-US" w:eastAsia="ja-JP"/>
              </w:rPr>
              <w:t>Hacia</w:t>
            </w:r>
            <w:proofErr w:type="spellEnd"/>
            <w:r>
              <w:rPr>
                <w:lang w:val="en-US" w:eastAsia="ja-JP"/>
              </w:rPr>
              <w:t xml:space="preserve"> </w:t>
            </w:r>
            <w:proofErr w:type="spellStart"/>
            <w:r>
              <w:rPr>
                <w:lang w:val="en-US" w:eastAsia="ja-JP"/>
              </w:rPr>
              <w:t>adelante</w:t>
            </w:r>
            <w:proofErr w:type="spellEnd"/>
          </w:p>
        </w:tc>
        <w:tc>
          <w:tcPr>
            <w:tcW w:w="1984" w:type="dxa"/>
          </w:tcPr>
          <w:p w:rsidR="00674EEA" w:rsidRDefault="00674EEA" w:rsidP="00FF14C3">
            <w:pPr>
              <w:pStyle w:val="Tablehead"/>
              <w:rPr>
                <w:lang w:val="fr-CH" w:eastAsia="ja-JP"/>
              </w:rPr>
            </w:pPr>
            <w:proofErr w:type="spellStart"/>
            <w:r>
              <w:rPr>
                <w:lang w:val="fr-CH" w:eastAsia="ja-JP"/>
              </w:rPr>
              <w:t>Hacia</w:t>
            </w:r>
            <w:proofErr w:type="spellEnd"/>
            <w:r>
              <w:rPr>
                <w:lang w:val="fr-CH" w:eastAsia="ja-JP"/>
              </w:rPr>
              <w:t xml:space="preserve"> </w:t>
            </w:r>
            <w:proofErr w:type="spellStart"/>
            <w:r>
              <w:rPr>
                <w:lang w:val="fr-CH" w:eastAsia="ja-JP"/>
              </w:rPr>
              <w:t>atrás</w:t>
            </w:r>
            <w:proofErr w:type="spellEnd"/>
          </w:p>
        </w:tc>
        <w:tc>
          <w:tcPr>
            <w:tcW w:w="3881" w:type="dxa"/>
          </w:tcPr>
          <w:p w:rsidR="00674EEA" w:rsidRDefault="00674EEA" w:rsidP="00FF14C3">
            <w:pPr>
              <w:pStyle w:val="Tablehead"/>
              <w:rPr>
                <w:lang w:val="es-ES" w:eastAsia="ja-JP"/>
              </w:rPr>
            </w:pPr>
            <w:r>
              <w:rPr>
                <w:lang w:val="es-ES" w:eastAsia="ja-JP"/>
              </w:rPr>
              <w:t>Hacia adelante</w:t>
            </w:r>
            <w:r>
              <w:rPr>
                <w:rFonts w:hint="eastAsia"/>
                <w:lang w:val="es-ES" w:eastAsia="ja-JP"/>
              </w:rPr>
              <w:t>/</w:t>
            </w:r>
            <w:r>
              <w:rPr>
                <w:lang w:val="es-ES" w:eastAsia="ja-JP"/>
              </w:rPr>
              <w:t>hacia atrás</w:t>
            </w:r>
          </w:p>
        </w:tc>
      </w:tr>
      <w:tr w:rsidR="00674EEA" w:rsidTr="005A5508">
        <w:trPr>
          <w:jc w:val="center"/>
        </w:trPr>
        <w:tc>
          <w:tcPr>
            <w:tcW w:w="1786" w:type="dxa"/>
          </w:tcPr>
          <w:p w:rsidR="00674EEA" w:rsidRDefault="00674EEA" w:rsidP="00FF14C3">
            <w:pPr>
              <w:pStyle w:val="Tabletext"/>
              <w:ind w:right="794"/>
              <w:jc w:val="right"/>
              <w:rPr>
                <w:lang w:val="fr-CH" w:eastAsia="ja-JP"/>
              </w:rPr>
            </w:pPr>
            <w:r>
              <w:rPr>
                <w:rFonts w:hint="eastAsia"/>
                <w:lang w:val="fr-CH" w:eastAsia="ja-JP"/>
              </w:rPr>
              <w:t>1</w:t>
            </w:r>
          </w:p>
        </w:tc>
        <w:tc>
          <w:tcPr>
            <w:tcW w:w="1985" w:type="dxa"/>
          </w:tcPr>
          <w:p w:rsidR="00674EEA" w:rsidRDefault="00674EEA" w:rsidP="00FF14C3">
            <w:pPr>
              <w:pStyle w:val="Tabletext"/>
              <w:tabs>
                <w:tab w:val="clear" w:pos="284"/>
                <w:tab w:val="clear" w:pos="567"/>
                <w:tab w:val="decimal" w:pos="851"/>
              </w:tabs>
              <w:jc w:val="left"/>
              <w:rPr>
                <w:lang w:val="fr-CH" w:eastAsia="ja-JP"/>
              </w:rPr>
            </w:pPr>
            <w:r>
              <w:rPr>
                <w:lang w:val="fr-CH" w:eastAsia="ja-JP"/>
              </w:rPr>
              <w:tab/>
            </w:r>
            <w:r>
              <w:rPr>
                <w:rFonts w:hint="eastAsia"/>
                <w:lang w:val="fr-CH" w:eastAsia="ja-JP"/>
              </w:rPr>
              <w:t>60</w:t>
            </w:r>
            <w:r>
              <w:rPr>
                <w:lang w:val="fr-CH" w:eastAsia="ja-JP"/>
              </w:rPr>
              <w:t>,</w:t>
            </w:r>
            <w:r>
              <w:rPr>
                <w:rFonts w:hint="eastAsia"/>
                <w:lang w:val="fr-CH" w:eastAsia="ja-JP"/>
              </w:rPr>
              <w:t>3</w:t>
            </w:r>
          </w:p>
        </w:tc>
        <w:tc>
          <w:tcPr>
            <w:tcW w:w="1984" w:type="dxa"/>
          </w:tcPr>
          <w:p w:rsidR="00674EEA" w:rsidRDefault="00674EEA" w:rsidP="00FF14C3">
            <w:pPr>
              <w:pStyle w:val="Tabletext"/>
              <w:tabs>
                <w:tab w:val="clear" w:pos="284"/>
                <w:tab w:val="clear" w:pos="567"/>
                <w:tab w:val="decimal" w:pos="851"/>
              </w:tabs>
              <w:jc w:val="left"/>
              <w:rPr>
                <w:lang w:val="fr-CH" w:eastAsia="ja-JP"/>
              </w:rPr>
            </w:pPr>
            <w:r>
              <w:rPr>
                <w:lang w:val="fr-CH" w:eastAsia="ja-JP"/>
              </w:rPr>
              <w:tab/>
            </w:r>
            <w:r>
              <w:rPr>
                <w:rFonts w:hint="eastAsia"/>
                <w:lang w:val="fr-CH" w:eastAsia="ja-JP"/>
              </w:rPr>
              <w:t>21</w:t>
            </w:r>
            <w:r>
              <w:rPr>
                <w:lang w:val="fr-CH" w:eastAsia="ja-JP"/>
              </w:rPr>
              <w:t>,</w:t>
            </w:r>
            <w:r>
              <w:rPr>
                <w:rFonts w:hint="eastAsia"/>
                <w:lang w:val="fr-CH" w:eastAsia="ja-JP"/>
              </w:rPr>
              <w:t>4</w:t>
            </w:r>
          </w:p>
        </w:tc>
        <w:tc>
          <w:tcPr>
            <w:tcW w:w="3881" w:type="dxa"/>
          </w:tcPr>
          <w:p w:rsidR="00674EEA" w:rsidRDefault="00674EEA" w:rsidP="00FF14C3">
            <w:pPr>
              <w:pStyle w:val="Tabletext"/>
              <w:tabs>
                <w:tab w:val="clear" w:pos="284"/>
                <w:tab w:val="clear" w:pos="567"/>
                <w:tab w:val="clear" w:pos="851"/>
                <w:tab w:val="clear" w:pos="1134"/>
                <w:tab w:val="clear" w:pos="1418"/>
                <w:tab w:val="decimal" w:pos="1701"/>
              </w:tabs>
              <w:jc w:val="left"/>
              <w:rPr>
                <w:lang w:val="fr-CH" w:eastAsia="ja-JP"/>
              </w:rPr>
            </w:pPr>
            <w:r>
              <w:rPr>
                <w:lang w:val="fr-CH" w:eastAsia="ja-JP"/>
              </w:rPr>
              <w:tab/>
            </w:r>
            <w:r>
              <w:rPr>
                <w:rFonts w:hint="eastAsia"/>
                <w:lang w:val="fr-CH" w:eastAsia="ja-JP"/>
              </w:rPr>
              <w:t>21</w:t>
            </w:r>
            <w:r>
              <w:rPr>
                <w:lang w:val="fr-CH" w:eastAsia="ja-JP"/>
              </w:rPr>
              <w:t>,</w:t>
            </w:r>
            <w:r>
              <w:rPr>
                <w:rFonts w:hint="eastAsia"/>
                <w:lang w:val="fr-CH" w:eastAsia="ja-JP"/>
              </w:rPr>
              <w:t>4</w:t>
            </w:r>
          </w:p>
        </w:tc>
      </w:tr>
      <w:tr w:rsidR="00674EEA" w:rsidTr="005A5508">
        <w:trPr>
          <w:jc w:val="center"/>
        </w:trPr>
        <w:tc>
          <w:tcPr>
            <w:tcW w:w="1786" w:type="dxa"/>
          </w:tcPr>
          <w:p w:rsidR="00674EEA" w:rsidRDefault="00674EEA" w:rsidP="00FF14C3">
            <w:pPr>
              <w:pStyle w:val="Tabletext"/>
              <w:ind w:right="794"/>
              <w:jc w:val="right"/>
              <w:rPr>
                <w:lang w:val="fr-CH" w:eastAsia="ja-JP"/>
              </w:rPr>
            </w:pPr>
            <w:r>
              <w:rPr>
                <w:rFonts w:hint="eastAsia"/>
                <w:lang w:val="fr-CH" w:eastAsia="ja-JP"/>
              </w:rPr>
              <w:t>5</w:t>
            </w:r>
          </w:p>
        </w:tc>
        <w:tc>
          <w:tcPr>
            <w:tcW w:w="1985" w:type="dxa"/>
          </w:tcPr>
          <w:p w:rsidR="00674EEA" w:rsidRDefault="00674EEA" w:rsidP="00FF14C3">
            <w:pPr>
              <w:pStyle w:val="Tabletext"/>
              <w:tabs>
                <w:tab w:val="clear" w:pos="284"/>
                <w:tab w:val="clear" w:pos="567"/>
                <w:tab w:val="decimal" w:pos="851"/>
              </w:tabs>
              <w:jc w:val="left"/>
              <w:rPr>
                <w:lang w:val="fr-CH" w:eastAsia="ja-JP"/>
              </w:rPr>
            </w:pPr>
            <w:r>
              <w:rPr>
                <w:lang w:val="fr-CH" w:eastAsia="ja-JP"/>
              </w:rPr>
              <w:tab/>
            </w:r>
            <w:r>
              <w:rPr>
                <w:rFonts w:hint="eastAsia"/>
                <w:lang w:val="fr-CH" w:eastAsia="ja-JP"/>
              </w:rPr>
              <w:t>7</w:t>
            </w:r>
            <w:r>
              <w:rPr>
                <w:lang w:val="fr-CH" w:eastAsia="ja-JP"/>
              </w:rPr>
              <w:t>,</w:t>
            </w:r>
            <w:r>
              <w:rPr>
                <w:rFonts w:hint="eastAsia"/>
                <w:lang w:val="fr-CH" w:eastAsia="ja-JP"/>
              </w:rPr>
              <w:t>9</w:t>
            </w:r>
          </w:p>
        </w:tc>
        <w:tc>
          <w:tcPr>
            <w:tcW w:w="1984" w:type="dxa"/>
          </w:tcPr>
          <w:p w:rsidR="00674EEA" w:rsidRDefault="00674EEA" w:rsidP="00FF14C3">
            <w:pPr>
              <w:pStyle w:val="Tabletext"/>
              <w:tabs>
                <w:tab w:val="clear" w:pos="284"/>
                <w:tab w:val="clear" w:pos="567"/>
                <w:tab w:val="decimal" w:pos="851"/>
              </w:tabs>
              <w:jc w:val="left"/>
              <w:rPr>
                <w:lang w:val="fr-CH" w:eastAsia="ja-JP"/>
              </w:rPr>
            </w:pPr>
            <w:r>
              <w:rPr>
                <w:lang w:val="fr-CH" w:eastAsia="ja-JP"/>
              </w:rPr>
              <w:tab/>
            </w:r>
            <w:r>
              <w:rPr>
                <w:rFonts w:hint="eastAsia"/>
                <w:lang w:val="fr-CH" w:eastAsia="ja-JP"/>
              </w:rPr>
              <w:t>2</w:t>
            </w:r>
            <w:r>
              <w:rPr>
                <w:lang w:val="fr-CH" w:eastAsia="ja-JP"/>
              </w:rPr>
              <w:t>,</w:t>
            </w:r>
            <w:r>
              <w:rPr>
                <w:rFonts w:hint="eastAsia"/>
                <w:lang w:val="fr-CH" w:eastAsia="ja-JP"/>
              </w:rPr>
              <w:t>4</w:t>
            </w:r>
          </w:p>
        </w:tc>
        <w:tc>
          <w:tcPr>
            <w:tcW w:w="3881" w:type="dxa"/>
          </w:tcPr>
          <w:p w:rsidR="00674EEA" w:rsidRDefault="00674EEA" w:rsidP="00FF14C3">
            <w:pPr>
              <w:pStyle w:val="Tabletext"/>
              <w:tabs>
                <w:tab w:val="clear" w:pos="284"/>
                <w:tab w:val="clear" w:pos="567"/>
                <w:tab w:val="clear" w:pos="851"/>
                <w:tab w:val="clear" w:pos="1134"/>
                <w:tab w:val="clear" w:pos="1418"/>
                <w:tab w:val="decimal" w:pos="1701"/>
              </w:tabs>
              <w:jc w:val="left"/>
              <w:rPr>
                <w:lang w:val="fr-CH" w:eastAsia="ja-JP"/>
              </w:rPr>
            </w:pPr>
            <w:r>
              <w:rPr>
                <w:lang w:val="fr-CH" w:eastAsia="ja-JP"/>
              </w:rPr>
              <w:tab/>
            </w:r>
            <w:r>
              <w:rPr>
                <w:rFonts w:hint="eastAsia"/>
                <w:lang w:val="fr-CH" w:eastAsia="ja-JP"/>
              </w:rPr>
              <w:t>2</w:t>
            </w:r>
            <w:r>
              <w:rPr>
                <w:lang w:val="fr-CH" w:eastAsia="ja-JP"/>
              </w:rPr>
              <w:t>,</w:t>
            </w:r>
            <w:r>
              <w:rPr>
                <w:rFonts w:hint="eastAsia"/>
                <w:lang w:val="fr-CH" w:eastAsia="ja-JP"/>
              </w:rPr>
              <w:t>4</w:t>
            </w:r>
          </w:p>
        </w:tc>
      </w:tr>
      <w:tr w:rsidR="00674EEA" w:rsidTr="005A5508">
        <w:trPr>
          <w:jc w:val="center"/>
        </w:trPr>
        <w:tc>
          <w:tcPr>
            <w:tcW w:w="1786" w:type="dxa"/>
          </w:tcPr>
          <w:p w:rsidR="00674EEA" w:rsidRDefault="00674EEA" w:rsidP="00FF14C3">
            <w:pPr>
              <w:pStyle w:val="Tabletext"/>
              <w:ind w:right="794"/>
              <w:jc w:val="right"/>
              <w:rPr>
                <w:lang w:val="fr-CH" w:eastAsia="ja-JP"/>
              </w:rPr>
            </w:pPr>
            <w:r>
              <w:rPr>
                <w:rFonts w:hint="eastAsia"/>
                <w:lang w:val="fr-CH" w:eastAsia="ja-JP"/>
              </w:rPr>
              <w:t>10</w:t>
            </w:r>
          </w:p>
        </w:tc>
        <w:tc>
          <w:tcPr>
            <w:tcW w:w="1985" w:type="dxa"/>
          </w:tcPr>
          <w:p w:rsidR="00674EEA" w:rsidRDefault="00674EEA" w:rsidP="00FF14C3">
            <w:pPr>
              <w:pStyle w:val="Tabletext"/>
              <w:tabs>
                <w:tab w:val="clear" w:pos="284"/>
                <w:tab w:val="clear" w:pos="567"/>
                <w:tab w:val="decimal" w:pos="851"/>
              </w:tabs>
              <w:jc w:val="left"/>
              <w:rPr>
                <w:lang w:val="fr-CH" w:eastAsia="ja-JP"/>
              </w:rPr>
            </w:pPr>
            <w:r>
              <w:rPr>
                <w:lang w:val="fr-CH" w:eastAsia="ja-JP"/>
              </w:rPr>
              <w:tab/>
            </w:r>
            <w:r>
              <w:rPr>
                <w:rFonts w:hint="eastAsia"/>
                <w:lang w:val="fr-CH" w:eastAsia="ja-JP"/>
              </w:rPr>
              <w:t>3</w:t>
            </w:r>
            <w:r>
              <w:rPr>
                <w:lang w:val="fr-CH" w:eastAsia="ja-JP"/>
              </w:rPr>
              <w:t>,</w:t>
            </w:r>
            <w:r>
              <w:rPr>
                <w:rFonts w:hint="eastAsia"/>
                <w:lang w:val="fr-CH" w:eastAsia="ja-JP"/>
              </w:rPr>
              <w:t>0</w:t>
            </w:r>
          </w:p>
        </w:tc>
        <w:tc>
          <w:tcPr>
            <w:tcW w:w="1984" w:type="dxa"/>
          </w:tcPr>
          <w:p w:rsidR="00674EEA" w:rsidRDefault="00674EEA" w:rsidP="00FF14C3">
            <w:pPr>
              <w:pStyle w:val="Tabletext"/>
              <w:tabs>
                <w:tab w:val="clear" w:pos="284"/>
                <w:tab w:val="clear" w:pos="567"/>
                <w:tab w:val="decimal" w:pos="851"/>
              </w:tabs>
              <w:jc w:val="left"/>
              <w:rPr>
                <w:lang w:val="fr-CH" w:eastAsia="ja-JP"/>
              </w:rPr>
            </w:pPr>
            <w:r>
              <w:rPr>
                <w:lang w:val="fr-CH" w:eastAsia="ja-JP"/>
              </w:rPr>
              <w:tab/>
            </w:r>
            <w:r>
              <w:rPr>
                <w:rFonts w:hint="eastAsia"/>
                <w:lang w:val="fr-CH" w:eastAsia="ja-JP"/>
              </w:rPr>
              <w:t>1</w:t>
            </w:r>
            <w:r>
              <w:rPr>
                <w:lang w:val="fr-CH" w:eastAsia="ja-JP"/>
              </w:rPr>
              <w:t>,</w:t>
            </w:r>
            <w:r>
              <w:rPr>
                <w:rFonts w:hint="eastAsia"/>
                <w:lang w:val="fr-CH" w:eastAsia="ja-JP"/>
              </w:rPr>
              <w:t>0</w:t>
            </w:r>
          </w:p>
        </w:tc>
        <w:tc>
          <w:tcPr>
            <w:tcW w:w="3881" w:type="dxa"/>
          </w:tcPr>
          <w:p w:rsidR="00674EEA" w:rsidRDefault="00674EEA" w:rsidP="00FF14C3">
            <w:pPr>
              <w:pStyle w:val="Tabletext"/>
              <w:tabs>
                <w:tab w:val="clear" w:pos="284"/>
                <w:tab w:val="clear" w:pos="567"/>
                <w:tab w:val="clear" w:pos="851"/>
                <w:tab w:val="clear" w:pos="1134"/>
                <w:tab w:val="clear" w:pos="1418"/>
                <w:tab w:val="decimal" w:pos="1701"/>
              </w:tabs>
              <w:jc w:val="left"/>
              <w:rPr>
                <w:lang w:val="fr-CH" w:eastAsia="ja-JP"/>
              </w:rPr>
            </w:pPr>
            <w:r>
              <w:rPr>
                <w:lang w:val="fr-CH" w:eastAsia="ja-JP"/>
              </w:rPr>
              <w:tab/>
            </w:r>
            <w:r>
              <w:rPr>
                <w:rFonts w:hint="eastAsia"/>
                <w:lang w:val="fr-CH" w:eastAsia="ja-JP"/>
              </w:rPr>
              <w:t>1</w:t>
            </w:r>
            <w:r>
              <w:rPr>
                <w:lang w:val="fr-CH" w:eastAsia="ja-JP"/>
              </w:rPr>
              <w:t>,</w:t>
            </w:r>
            <w:r>
              <w:rPr>
                <w:rFonts w:hint="eastAsia"/>
                <w:lang w:val="fr-CH" w:eastAsia="ja-JP"/>
              </w:rPr>
              <w:t>0</w:t>
            </w:r>
          </w:p>
        </w:tc>
      </w:tr>
      <w:tr w:rsidR="00674EEA" w:rsidTr="005A5508">
        <w:trPr>
          <w:jc w:val="center"/>
        </w:trPr>
        <w:tc>
          <w:tcPr>
            <w:tcW w:w="1786" w:type="dxa"/>
            <w:tcBorders>
              <w:bottom w:val="single" w:sz="4" w:space="0" w:color="auto"/>
            </w:tcBorders>
          </w:tcPr>
          <w:p w:rsidR="00674EEA" w:rsidRDefault="00674EEA" w:rsidP="00FF14C3">
            <w:pPr>
              <w:pStyle w:val="Tabletext"/>
              <w:ind w:right="794"/>
              <w:jc w:val="right"/>
              <w:rPr>
                <w:lang w:val="fr-CH" w:eastAsia="ja-JP"/>
              </w:rPr>
            </w:pPr>
            <w:r>
              <w:rPr>
                <w:rFonts w:hint="eastAsia"/>
                <w:lang w:val="fr-CH" w:eastAsia="ja-JP"/>
              </w:rPr>
              <w:t>15</w:t>
            </w:r>
          </w:p>
        </w:tc>
        <w:tc>
          <w:tcPr>
            <w:tcW w:w="1985" w:type="dxa"/>
            <w:tcBorders>
              <w:bottom w:val="single" w:sz="4" w:space="0" w:color="auto"/>
            </w:tcBorders>
          </w:tcPr>
          <w:p w:rsidR="00674EEA" w:rsidRDefault="00674EEA" w:rsidP="00FF14C3">
            <w:pPr>
              <w:pStyle w:val="Tabletext"/>
              <w:tabs>
                <w:tab w:val="clear" w:pos="284"/>
                <w:tab w:val="clear" w:pos="567"/>
                <w:tab w:val="decimal" w:pos="851"/>
              </w:tabs>
              <w:jc w:val="left"/>
              <w:rPr>
                <w:lang w:val="fr-CH" w:eastAsia="ja-JP"/>
              </w:rPr>
            </w:pPr>
            <w:r>
              <w:rPr>
                <w:lang w:val="fr-CH" w:eastAsia="ja-JP"/>
              </w:rPr>
              <w:tab/>
            </w:r>
            <w:r>
              <w:rPr>
                <w:rFonts w:hint="eastAsia"/>
                <w:lang w:val="fr-CH" w:eastAsia="ja-JP"/>
              </w:rPr>
              <w:t>1</w:t>
            </w:r>
            <w:r>
              <w:rPr>
                <w:lang w:val="fr-CH" w:eastAsia="ja-JP"/>
              </w:rPr>
              <w:t>,</w:t>
            </w:r>
            <w:r>
              <w:rPr>
                <w:rFonts w:hint="eastAsia"/>
                <w:lang w:val="fr-CH" w:eastAsia="ja-JP"/>
              </w:rPr>
              <w:t>8</w:t>
            </w:r>
          </w:p>
        </w:tc>
        <w:tc>
          <w:tcPr>
            <w:tcW w:w="1984" w:type="dxa"/>
            <w:tcBorders>
              <w:bottom w:val="single" w:sz="4" w:space="0" w:color="auto"/>
            </w:tcBorders>
          </w:tcPr>
          <w:p w:rsidR="00674EEA" w:rsidRDefault="00674EEA" w:rsidP="00FF14C3">
            <w:pPr>
              <w:pStyle w:val="Tabletext"/>
              <w:tabs>
                <w:tab w:val="clear" w:pos="284"/>
                <w:tab w:val="clear" w:pos="567"/>
                <w:tab w:val="decimal" w:pos="851"/>
              </w:tabs>
              <w:jc w:val="left"/>
              <w:rPr>
                <w:lang w:val="fr-CH" w:eastAsia="ja-JP"/>
              </w:rPr>
            </w:pPr>
            <w:r>
              <w:rPr>
                <w:lang w:val="fr-CH" w:eastAsia="ja-JP"/>
              </w:rPr>
              <w:tab/>
            </w:r>
            <w:r>
              <w:rPr>
                <w:rFonts w:hint="eastAsia"/>
                <w:lang w:val="fr-CH" w:eastAsia="ja-JP"/>
              </w:rPr>
              <w:t>0</w:t>
            </w:r>
            <w:r>
              <w:rPr>
                <w:lang w:val="fr-CH" w:eastAsia="ja-JP"/>
              </w:rPr>
              <w:t>,</w:t>
            </w:r>
            <w:r>
              <w:rPr>
                <w:rFonts w:hint="eastAsia"/>
                <w:lang w:val="fr-CH" w:eastAsia="ja-JP"/>
              </w:rPr>
              <w:t>6</w:t>
            </w:r>
          </w:p>
        </w:tc>
        <w:tc>
          <w:tcPr>
            <w:tcW w:w="3881" w:type="dxa"/>
            <w:tcBorders>
              <w:bottom w:val="single" w:sz="4" w:space="0" w:color="auto"/>
            </w:tcBorders>
          </w:tcPr>
          <w:p w:rsidR="00674EEA" w:rsidRDefault="00674EEA" w:rsidP="00FF14C3">
            <w:pPr>
              <w:pStyle w:val="Tabletext"/>
              <w:tabs>
                <w:tab w:val="clear" w:pos="284"/>
                <w:tab w:val="clear" w:pos="567"/>
                <w:tab w:val="clear" w:pos="851"/>
                <w:tab w:val="clear" w:pos="1134"/>
                <w:tab w:val="clear" w:pos="1418"/>
                <w:tab w:val="decimal" w:pos="1701"/>
              </w:tabs>
              <w:jc w:val="left"/>
              <w:rPr>
                <w:lang w:val="fr-CH" w:eastAsia="ja-JP"/>
              </w:rPr>
            </w:pPr>
            <w:r>
              <w:rPr>
                <w:lang w:val="fr-CH" w:eastAsia="ja-JP"/>
              </w:rPr>
              <w:tab/>
            </w:r>
            <w:r>
              <w:rPr>
                <w:rFonts w:hint="eastAsia"/>
                <w:lang w:val="fr-CH" w:eastAsia="ja-JP"/>
              </w:rPr>
              <w:t>0</w:t>
            </w:r>
            <w:r>
              <w:rPr>
                <w:lang w:val="fr-CH" w:eastAsia="ja-JP"/>
              </w:rPr>
              <w:t>,</w:t>
            </w:r>
            <w:r>
              <w:rPr>
                <w:rFonts w:hint="eastAsia"/>
                <w:lang w:val="fr-CH" w:eastAsia="ja-JP"/>
              </w:rPr>
              <w:t>6</w:t>
            </w:r>
          </w:p>
        </w:tc>
      </w:tr>
      <w:tr w:rsidR="00FF14C3" w:rsidRPr="005A5508" w:rsidTr="005A5508">
        <w:trPr>
          <w:jc w:val="center"/>
        </w:trPr>
        <w:tc>
          <w:tcPr>
            <w:tcW w:w="9638" w:type="dxa"/>
            <w:gridSpan w:val="4"/>
            <w:tcBorders>
              <w:left w:val="nil"/>
              <w:bottom w:val="nil"/>
              <w:right w:val="nil"/>
            </w:tcBorders>
          </w:tcPr>
          <w:p w:rsidR="00FF14C3" w:rsidRPr="00EC3ADC" w:rsidRDefault="00FF14C3" w:rsidP="00FF14C3">
            <w:pPr>
              <w:pStyle w:val="Tablelegend"/>
              <w:tabs>
                <w:tab w:val="clear" w:pos="284"/>
                <w:tab w:val="clear" w:pos="567"/>
              </w:tabs>
              <w:ind w:left="2835" w:hanging="2873"/>
              <w:rPr>
                <w:lang w:val="es-ES_tradnl"/>
              </w:rPr>
            </w:pPr>
            <w:r w:rsidRPr="00EC3ADC">
              <w:rPr>
                <w:lang w:val="es-ES_tradnl"/>
              </w:rPr>
              <w:t>NOTA 1 </w:t>
            </w:r>
            <w:r w:rsidR="00F547B4">
              <w:rPr>
                <w:lang w:val="es-ES_tradnl"/>
              </w:rPr>
              <w:t> </w:t>
            </w:r>
            <w:r w:rsidRPr="00EC3ADC">
              <w:rPr>
                <w:lang w:val="es-ES_tradnl"/>
              </w:rPr>
              <w:t>–</w:t>
            </w:r>
            <w:r w:rsidRPr="00EC3ADC">
              <w:rPr>
                <w:lang w:val="es-ES_tradnl"/>
              </w:rPr>
              <w:tab/>
              <w:t>Hacia adelante:</w:t>
            </w:r>
            <w:r w:rsidRPr="00EC3ADC">
              <w:rPr>
                <w:lang w:val="es-ES_tradnl"/>
              </w:rPr>
              <w:tab/>
              <w:t xml:space="preserve">la antena de la estación </w:t>
            </w:r>
            <w:proofErr w:type="spellStart"/>
            <w:r w:rsidRPr="00EC3ADC">
              <w:rPr>
                <w:lang w:val="es-ES_tradnl"/>
              </w:rPr>
              <w:t>HAPS</w:t>
            </w:r>
            <w:proofErr w:type="spellEnd"/>
            <w:r w:rsidRPr="00EC3ADC">
              <w:rPr>
                <w:lang w:val="es-ES_tradnl"/>
              </w:rPr>
              <w:t xml:space="preserve"> en el suelo está orientada directamente hacia la estación del </w:t>
            </w:r>
            <w:proofErr w:type="spellStart"/>
            <w:r w:rsidRPr="00EC3ADC">
              <w:rPr>
                <w:lang w:val="es-ES_tradnl"/>
              </w:rPr>
              <w:t>SRA</w:t>
            </w:r>
            <w:proofErr w:type="spellEnd"/>
            <w:r w:rsidRPr="00EC3ADC">
              <w:rPr>
                <w:lang w:val="es-ES_tradnl"/>
              </w:rPr>
              <w:t xml:space="preserve"> en acimut.</w:t>
            </w:r>
          </w:p>
          <w:p w:rsidR="00FF14C3" w:rsidRPr="00FF14C3" w:rsidRDefault="00FF14C3" w:rsidP="00F547B4">
            <w:pPr>
              <w:pStyle w:val="Tablelegend"/>
              <w:ind w:left="2552" w:hanging="2552"/>
              <w:rPr>
                <w:lang w:val="es-ES_tradnl" w:eastAsia="ja-JP"/>
              </w:rPr>
            </w:pPr>
            <w:r>
              <w:rPr>
                <w:lang w:val="es-ES_tradnl"/>
              </w:rPr>
              <w:tab/>
            </w:r>
            <w:r>
              <w:rPr>
                <w:lang w:val="es-ES_tradnl"/>
              </w:rPr>
              <w:tab/>
            </w:r>
            <w:r>
              <w:rPr>
                <w:lang w:val="es-ES_tradnl"/>
              </w:rPr>
              <w:tab/>
            </w:r>
            <w:r w:rsidRPr="00EC3ADC">
              <w:rPr>
                <w:lang w:val="es-ES_tradnl"/>
              </w:rPr>
              <w:tab/>
              <w:t>Hacia atrás:</w:t>
            </w:r>
            <w:r w:rsidRPr="00EC3ADC">
              <w:rPr>
                <w:lang w:val="es-ES_tradnl"/>
              </w:rPr>
              <w:tab/>
            </w:r>
            <w:r>
              <w:rPr>
                <w:lang w:val="es-ES_tradnl"/>
              </w:rPr>
              <w:tab/>
            </w:r>
            <w:r w:rsidRPr="00EC3ADC">
              <w:rPr>
                <w:lang w:val="es-ES_tradnl"/>
              </w:rPr>
              <w:t xml:space="preserve">la antena de la estación </w:t>
            </w:r>
            <w:proofErr w:type="spellStart"/>
            <w:r w:rsidRPr="00EC3ADC">
              <w:rPr>
                <w:lang w:val="es-ES_tradnl"/>
              </w:rPr>
              <w:t>HAPS</w:t>
            </w:r>
            <w:proofErr w:type="spellEnd"/>
            <w:r w:rsidRPr="00EC3ADC">
              <w:rPr>
                <w:lang w:val="es-ES_tradnl"/>
              </w:rPr>
              <w:t xml:space="preserve"> en el suelo está orientada en sentido contrario a la estación del </w:t>
            </w:r>
            <w:proofErr w:type="spellStart"/>
            <w:r w:rsidRPr="00EC3ADC">
              <w:rPr>
                <w:lang w:val="es-ES_tradnl"/>
              </w:rPr>
              <w:t>SRA</w:t>
            </w:r>
            <w:proofErr w:type="spellEnd"/>
            <w:r w:rsidRPr="00EC3ADC">
              <w:rPr>
                <w:lang w:val="es-ES_tradnl"/>
              </w:rPr>
              <w:t xml:space="preserve"> en acimut.</w:t>
            </w:r>
          </w:p>
        </w:tc>
      </w:tr>
    </w:tbl>
    <w:p w:rsidR="00EC3ADC" w:rsidRPr="002257AC" w:rsidRDefault="00EC3ADC" w:rsidP="00BB0875">
      <w:pPr>
        <w:pStyle w:val="Tablefin"/>
        <w:rPr>
          <w:lang w:val="es-ES_tradnl"/>
        </w:rPr>
      </w:pPr>
    </w:p>
    <w:p w:rsidR="00EC3ADC" w:rsidRDefault="00EC3ADC">
      <w:pPr>
        <w:rPr>
          <w:lang w:val="es-ES_tradnl"/>
        </w:rPr>
      </w:pPr>
    </w:p>
    <w:p w:rsidR="00FF14C3" w:rsidRPr="00EC3ADC" w:rsidRDefault="00FF14C3" w:rsidP="005A5508">
      <w:pPr>
        <w:spacing w:before="0"/>
        <w:rPr>
          <w:lang w:val="es-ES_tradnl"/>
        </w:rPr>
      </w:pPr>
    </w:p>
    <w:p w:rsidR="00674EEA" w:rsidRPr="005338E6" w:rsidRDefault="00674EEA" w:rsidP="00674EEA">
      <w:pPr>
        <w:pStyle w:val="Line"/>
        <w:rPr>
          <w:lang w:val="es-ES_tradnl"/>
        </w:rPr>
      </w:pPr>
    </w:p>
    <w:sectPr w:rsidR="00674EEA" w:rsidRPr="005338E6" w:rsidSect="00C77A1C">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52D4" w:rsidRDefault="003852D4">
      <w:r>
        <w:separator/>
      </w:r>
    </w:p>
  </w:endnote>
  <w:endnote w:type="continuationSeparator" w:id="0">
    <w:p w:rsidR="003852D4" w:rsidRDefault="003852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MS P????">
    <w:altName w:val="Arial Unicode MS"/>
    <w:panose1 w:val="00000000000000000000"/>
    <w:charset w:val="80"/>
    <w:family w:val="modern"/>
    <w:notTrueType/>
    <w:pitch w:val="variable"/>
    <w:sig w:usb0="00000001" w:usb1="08070000" w:usb2="00000010" w:usb3="00000000" w:csb0="0002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52D4" w:rsidRDefault="003852D4">
      <w:r>
        <w:separator/>
      </w:r>
    </w:p>
  </w:footnote>
  <w:footnote w:type="continuationSeparator" w:id="0">
    <w:p w:rsidR="003852D4" w:rsidRDefault="003852D4">
      <w:r>
        <w:continuationSeparator/>
      </w:r>
    </w:p>
  </w:footnote>
  <w:footnote w:id="1">
    <w:p w:rsidR="003852D4" w:rsidRPr="00585380" w:rsidRDefault="003852D4" w:rsidP="003852D4">
      <w:pPr>
        <w:pStyle w:val="FootnoteText"/>
        <w:rPr>
          <w:lang w:val="es-ES_tradnl"/>
        </w:rPr>
      </w:pPr>
      <w:r w:rsidRPr="00DD49F2">
        <w:rPr>
          <w:rStyle w:val="FootnoteReference"/>
          <w:lang w:val="es-ES_tradnl"/>
        </w:rPr>
        <w:t>*</w:t>
      </w:r>
      <w:r w:rsidRPr="00DD49F2">
        <w:rPr>
          <w:lang w:val="es-ES_tradnl"/>
        </w:rPr>
        <w:tab/>
        <w:t xml:space="preserve">La Comisión de Estudio 5 </w:t>
      </w:r>
      <w:r>
        <w:rPr>
          <w:lang w:val="es-ES"/>
        </w:rPr>
        <w:t>de Radiocomunicaciones introdujo cambios de edición en la presente Recomendación en diciembre de 2009,</w:t>
      </w:r>
      <w:r w:rsidRPr="00DD49F2">
        <w:rPr>
          <w:lang w:val="es-ES_tradnl"/>
        </w:rPr>
        <w:t xml:space="preserve"> de conformidad con la </w:t>
      </w:r>
      <w:r>
        <w:rPr>
          <w:lang w:val="es-ES_tradnl"/>
        </w:rPr>
        <w:t>R</w:t>
      </w:r>
      <w:r w:rsidRPr="00DD49F2">
        <w:rPr>
          <w:lang w:val="es-ES_tradnl"/>
        </w:rPr>
        <w:t>esolución UIT-R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2D4" w:rsidRDefault="003852D4">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2D4" w:rsidRDefault="003852D4" w:rsidP="00C77A1C">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2"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2D4" w:rsidRDefault="009C4A04" w:rsidP="00C77A1C">
    <w:pPr>
      <w:pStyle w:val="Header"/>
      <w:jc w:val="left"/>
    </w:pPr>
    <w:r>
      <w:rPr>
        <w:rStyle w:val="PageNumber"/>
        <w:b/>
        <w:bCs/>
      </w:rPr>
      <w:fldChar w:fldCharType="begin"/>
    </w:r>
    <w:r w:rsidR="003852D4">
      <w:rPr>
        <w:rStyle w:val="PageNumber"/>
        <w:b/>
        <w:bCs/>
      </w:rPr>
      <w:instrText xml:space="preserve"> PAGE </w:instrText>
    </w:r>
    <w:r>
      <w:rPr>
        <w:rStyle w:val="PageNumber"/>
        <w:b/>
        <w:bCs/>
      </w:rPr>
      <w:fldChar w:fldCharType="separate"/>
    </w:r>
    <w:r w:rsidR="005A5508">
      <w:rPr>
        <w:rStyle w:val="PageNumber"/>
        <w:b/>
        <w:bCs/>
        <w:noProof/>
      </w:rPr>
      <w:t>ii</w:t>
    </w:r>
    <w:r>
      <w:rPr>
        <w:rStyle w:val="PageNumber"/>
        <w:b/>
        <w:bCs/>
      </w:rPr>
      <w:fldChar w:fldCharType="end"/>
    </w:r>
    <w:r w:rsidR="003852D4">
      <w:tab/>
    </w:r>
    <w:fldSimple w:instr=" DOCPROPERTY &quot;Header&quot; \* MERGEFORMAT ">
      <w:r w:rsidR="005A5508" w:rsidRPr="005A5508">
        <w:rPr>
          <w:b/>
          <w:bCs/>
          <w:lang w:val="en-US"/>
        </w:rPr>
        <w:t xml:space="preserve">Rec. </w:t>
      </w:r>
    </w:fldSimple>
    <w:r w:rsidR="003852D4">
      <w:rPr>
        <w:b/>
        <w:bCs/>
      </w:rPr>
      <w:t xml:space="preserve"> </w:t>
    </w:r>
    <w:r>
      <w:rPr>
        <w:b/>
        <w:bCs/>
      </w:rPr>
      <w:fldChar w:fldCharType="begin"/>
    </w:r>
    <w:r w:rsidR="003852D4">
      <w:rPr>
        <w:b/>
        <w:bCs/>
      </w:rPr>
      <w:instrText>styleref href</w:instrText>
    </w:r>
    <w:r>
      <w:rPr>
        <w:b/>
        <w:bCs/>
      </w:rPr>
      <w:fldChar w:fldCharType="separate"/>
    </w:r>
    <w:r w:rsidR="005A5508">
      <w:rPr>
        <w:b/>
        <w:bCs/>
        <w:noProof/>
      </w:rPr>
      <w:t>UIT-R  F. 1612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2D4" w:rsidRDefault="003852D4">
    <w:pPr>
      <w:pStyle w:val="Header"/>
    </w:pPr>
    <w:r>
      <w:tab/>
    </w:r>
    <w:fldSimple w:instr=" DOCPROPERTY &quot;Header&quot; \* MERGEFORMAT ">
      <w:r w:rsidR="005A5508" w:rsidRPr="005A5508">
        <w:rPr>
          <w:lang w:val="en-US"/>
        </w:rPr>
        <w:t xml:space="preserve">Rec. </w:t>
      </w:r>
    </w:fldSimple>
    <w:r>
      <w:rPr>
        <w:b/>
        <w:bCs/>
      </w:rPr>
      <w:t xml:space="preserve">  </w:t>
    </w:r>
    <w:r w:rsidR="009C4A04">
      <w:rPr>
        <w:b/>
        <w:bCs/>
      </w:rPr>
      <w:fldChar w:fldCharType="begin"/>
    </w:r>
    <w:r>
      <w:rPr>
        <w:b/>
        <w:bCs/>
      </w:rPr>
      <w:instrText>styleref href</w:instrText>
    </w:r>
    <w:r w:rsidR="009C4A04">
      <w:rPr>
        <w:b/>
        <w:bCs/>
      </w:rPr>
      <w:fldChar w:fldCharType="separate"/>
    </w:r>
    <w:r w:rsidR="005A5508">
      <w:rPr>
        <w:b/>
        <w:bCs/>
        <w:noProof/>
      </w:rPr>
      <w:t>UIT-R  F. 1612</w:t>
    </w:r>
    <w:r w:rsidR="009C4A04">
      <w:rPr>
        <w:b/>
        <w:bCs/>
      </w:rPr>
      <w:fldChar w:fldCharType="end"/>
    </w:r>
    <w:r>
      <w:tab/>
    </w:r>
    <w:r w:rsidR="009C4A04">
      <w:rPr>
        <w:rStyle w:val="PageNumber"/>
        <w:b/>
        <w:bCs/>
      </w:rPr>
      <w:fldChar w:fldCharType="begin"/>
    </w:r>
    <w:r>
      <w:rPr>
        <w:rStyle w:val="PageNumber"/>
        <w:b/>
        <w:bCs/>
      </w:rPr>
      <w:instrText xml:space="preserve"> PAGE </w:instrText>
    </w:r>
    <w:r w:rsidR="009C4A04">
      <w:rPr>
        <w:rStyle w:val="PageNumber"/>
        <w:b/>
        <w:bCs/>
      </w:rPr>
      <w:fldChar w:fldCharType="separate"/>
    </w:r>
    <w:r>
      <w:rPr>
        <w:rStyle w:val="PageNumber"/>
        <w:b/>
        <w:bCs/>
        <w:noProof/>
      </w:rPr>
      <w:t>1</w:t>
    </w:r>
    <w:r w:rsidR="009C4A04">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2D4" w:rsidRDefault="009C4A04">
    <w:pPr>
      <w:pStyle w:val="Header"/>
      <w:jc w:val="left"/>
      <w:rPr>
        <w:lang w:val="en-US"/>
      </w:rPr>
    </w:pPr>
    <w:r>
      <w:rPr>
        <w:rStyle w:val="PageNumber"/>
        <w:b/>
        <w:bCs/>
      </w:rPr>
      <w:fldChar w:fldCharType="begin"/>
    </w:r>
    <w:r w:rsidR="003852D4">
      <w:rPr>
        <w:rStyle w:val="PageNumber"/>
        <w:b/>
        <w:bCs/>
        <w:lang w:val="en-US"/>
      </w:rPr>
      <w:instrText xml:space="preserve"> PAGE </w:instrText>
    </w:r>
    <w:r>
      <w:rPr>
        <w:rStyle w:val="PageNumber"/>
        <w:b/>
        <w:bCs/>
      </w:rPr>
      <w:fldChar w:fldCharType="separate"/>
    </w:r>
    <w:r w:rsidR="005A5508">
      <w:rPr>
        <w:rStyle w:val="PageNumber"/>
        <w:b/>
        <w:bCs/>
        <w:noProof/>
        <w:lang w:val="en-US"/>
      </w:rPr>
      <w:t>10</w:t>
    </w:r>
    <w:r>
      <w:rPr>
        <w:rStyle w:val="PageNumber"/>
        <w:b/>
        <w:bCs/>
      </w:rPr>
      <w:fldChar w:fldCharType="end"/>
    </w:r>
    <w:r w:rsidR="003852D4">
      <w:rPr>
        <w:lang w:val="en-US"/>
      </w:rPr>
      <w:tab/>
    </w:r>
    <w:fldSimple w:instr=" DOCPROPERTY &quot;Header&quot; \* MERGEFORMAT ">
      <w:r w:rsidR="005A5508" w:rsidRPr="005A5508">
        <w:rPr>
          <w:b/>
          <w:bCs/>
          <w:lang w:val="en-US"/>
        </w:rPr>
        <w:t xml:space="preserve">Rec. </w:t>
      </w:r>
    </w:fldSimple>
    <w:r w:rsidR="003852D4">
      <w:rPr>
        <w:b/>
        <w:bCs/>
      </w:rPr>
      <w:t xml:space="preserve"> </w:t>
    </w:r>
    <w:r>
      <w:rPr>
        <w:b/>
        <w:bCs/>
      </w:rPr>
      <w:fldChar w:fldCharType="begin"/>
    </w:r>
    <w:r w:rsidR="003852D4">
      <w:rPr>
        <w:b/>
        <w:bCs/>
        <w:lang w:val="en-US"/>
      </w:rPr>
      <w:instrText>styleref href</w:instrText>
    </w:r>
    <w:r>
      <w:rPr>
        <w:b/>
        <w:bCs/>
      </w:rPr>
      <w:fldChar w:fldCharType="separate"/>
    </w:r>
    <w:r w:rsidR="005A5508">
      <w:rPr>
        <w:b/>
        <w:bCs/>
        <w:noProof/>
      </w:rPr>
      <w:t>UIT-R  F. 1612</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2D4" w:rsidRDefault="003852D4">
    <w:pPr>
      <w:pStyle w:val="Header"/>
    </w:pPr>
    <w:r>
      <w:tab/>
    </w:r>
    <w:fldSimple w:instr=" DOCPROPERTY &quot;Header&quot; \* MERGEFORMAT ">
      <w:r w:rsidR="005A5508" w:rsidRPr="005A5508">
        <w:rPr>
          <w:b/>
          <w:bCs/>
        </w:rPr>
        <w:t xml:space="preserve">Rec. </w:t>
      </w:r>
    </w:fldSimple>
    <w:r>
      <w:rPr>
        <w:b/>
        <w:bCs/>
      </w:rPr>
      <w:t xml:space="preserve"> </w:t>
    </w:r>
    <w:r w:rsidR="009C4A04">
      <w:rPr>
        <w:b/>
        <w:bCs/>
      </w:rPr>
      <w:fldChar w:fldCharType="begin"/>
    </w:r>
    <w:r>
      <w:rPr>
        <w:b/>
        <w:bCs/>
      </w:rPr>
      <w:instrText>styleref href</w:instrText>
    </w:r>
    <w:r w:rsidR="009C4A04">
      <w:rPr>
        <w:b/>
        <w:bCs/>
      </w:rPr>
      <w:fldChar w:fldCharType="separate"/>
    </w:r>
    <w:r w:rsidR="005A5508">
      <w:rPr>
        <w:b/>
        <w:bCs/>
        <w:noProof/>
      </w:rPr>
      <w:t>UIT-R  F. 1612</w:t>
    </w:r>
    <w:r w:rsidR="009C4A04">
      <w:rPr>
        <w:b/>
        <w:bCs/>
      </w:rPr>
      <w:fldChar w:fldCharType="end"/>
    </w:r>
    <w:r>
      <w:tab/>
    </w:r>
    <w:r w:rsidR="009C4A04">
      <w:rPr>
        <w:rStyle w:val="PageNumber"/>
        <w:b/>
        <w:bCs/>
      </w:rPr>
      <w:fldChar w:fldCharType="begin"/>
    </w:r>
    <w:r>
      <w:rPr>
        <w:rStyle w:val="PageNumber"/>
        <w:b/>
        <w:bCs/>
      </w:rPr>
      <w:instrText xml:space="preserve"> PAGE </w:instrText>
    </w:r>
    <w:r w:rsidR="009C4A04">
      <w:rPr>
        <w:rStyle w:val="PageNumber"/>
        <w:b/>
        <w:bCs/>
      </w:rPr>
      <w:fldChar w:fldCharType="separate"/>
    </w:r>
    <w:r w:rsidR="005A5508">
      <w:rPr>
        <w:rStyle w:val="PageNumber"/>
        <w:b/>
        <w:bCs/>
        <w:noProof/>
      </w:rPr>
      <w:t>9</w:t>
    </w:r>
    <w:r w:rsidR="009C4A04">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proofState w:spelling="clean"/>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EC3ADC"/>
    <w:rsid w:val="000077A3"/>
    <w:rsid w:val="00061CCF"/>
    <w:rsid w:val="000C20EC"/>
    <w:rsid w:val="001A4546"/>
    <w:rsid w:val="001B001C"/>
    <w:rsid w:val="00217EBF"/>
    <w:rsid w:val="002257AC"/>
    <w:rsid w:val="002664B6"/>
    <w:rsid w:val="002D76C4"/>
    <w:rsid w:val="00381BF3"/>
    <w:rsid w:val="003852D4"/>
    <w:rsid w:val="003C0D5A"/>
    <w:rsid w:val="00401F84"/>
    <w:rsid w:val="0043385E"/>
    <w:rsid w:val="00461FB6"/>
    <w:rsid w:val="005423B2"/>
    <w:rsid w:val="00577C3B"/>
    <w:rsid w:val="00597CA0"/>
    <w:rsid w:val="005A5508"/>
    <w:rsid w:val="005C6F0C"/>
    <w:rsid w:val="005C73CF"/>
    <w:rsid w:val="00607D68"/>
    <w:rsid w:val="00674EEA"/>
    <w:rsid w:val="007468DA"/>
    <w:rsid w:val="007649D1"/>
    <w:rsid w:val="008B4F07"/>
    <w:rsid w:val="00963B36"/>
    <w:rsid w:val="009C4A04"/>
    <w:rsid w:val="00A6617B"/>
    <w:rsid w:val="00AB0DC8"/>
    <w:rsid w:val="00B44E24"/>
    <w:rsid w:val="00BB0875"/>
    <w:rsid w:val="00C21262"/>
    <w:rsid w:val="00C77A1C"/>
    <w:rsid w:val="00D00F25"/>
    <w:rsid w:val="00D90558"/>
    <w:rsid w:val="00DF4176"/>
    <w:rsid w:val="00EC3ADC"/>
    <w:rsid w:val="00EC6F32"/>
    <w:rsid w:val="00F547B4"/>
    <w:rsid w:val="00F94A49"/>
    <w:rsid w:val="00FD4014"/>
    <w:rsid w:val="00FF14C3"/>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4EE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63B36"/>
    <w:pPr>
      <w:keepNext/>
      <w:keepLines/>
      <w:spacing w:before="480"/>
      <w:ind w:left="794" w:hanging="794"/>
      <w:outlineLvl w:val="0"/>
    </w:pPr>
    <w:rPr>
      <w:b/>
    </w:rPr>
  </w:style>
  <w:style w:type="paragraph" w:styleId="Heading2">
    <w:name w:val="heading 2"/>
    <w:basedOn w:val="Heading1"/>
    <w:next w:val="Normal"/>
    <w:link w:val="Heading2Char"/>
    <w:qFormat/>
    <w:rsid w:val="00963B36"/>
    <w:pPr>
      <w:spacing w:before="320"/>
      <w:outlineLvl w:val="1"/>
    </w:pPr>
  </w:style>
  <w:style w:type="paragraph" w:styleId="Heading3">
    <w:name w:val="heading 3"/>
    <w:basedOn w:val="Heading1"/>
    <w:next w:val="Normal"/>
    <w:qFormat/>
    <w:rsid w:val="00963B36"/>
    <w:pPr>
      <w:spacing w:before="200"/>
      <w:outlineLvl w:val="2"/>
    </w:pPr>
  </w:style>
  <w:style w:type="paragraph" w:styleId="Heading4">
    <w:name w:val="heading 4"/>
    <w:basedOn w:val="Heading3"/>
    <w:next w:val="Normal"/>
    <w:qFormat/>
    <w:rsid w:val="00963B36"/>
    <w:pPr>
      <w:tabs>
        <w:tab w:val="clear" w:pos="794"/>
        <w:tab w:val="left" w:pos="992"/>
      </w:tabs>
      <w:ind w:left="992" w:hanging="992"/>
      <w:outlineLvl w:val="3"/>
    </w:pPr>
  </w:style>
  <w:style w:type="paragraph" w:styleId="Heading5">
    <w:name w:val="heading 5"/>
    <w:basedOn w:val="Heading4"/>
    <w:next w:val="Normal"/>
    <w:qFormat/>
    <w:rsid w:val="00963B36"/>
    <w:pPr>
      <w:outlineLvl w:val="4"/>
    </w:pPr>
  </w:style>
  <w:style w:type="paragraph" w:styleId="Heading6">
    <w:name w:val="heading 6"/>
    <w:basedOn w:val="Heading4"/>
    <w:next w:val="Normal"/>
    <w:qFormat/>
    <w:rsid w:val="00963B36"/>
    <w:pPr>
      <w:tabs>
        <w:tab w:val="clear" w:pos="992"/>
        <w:tab w:val="clear" w:pos="1191"/>
      </w:tabs>
      <w:ind w:left="1588" w:hanging="1588"/>
      <w:outlineLvl w:val="5"/>
    </w:pPr>
  </w:style>
  <w:style w:type="paragraph" w:styleId="Heading7">
    <w:name w:val="heading 7"/>
    <w:basedOn w:val="Heading6"/>
    <w:next w:val="Normal"/>
    <w:qFormat/>
    <w:rsid w:val="00963B36"/>
    <w:pPr>
      <w:outlineLvl w:val="6"/>
    </w:pPr>
  </w:style>
  <w:style w:type="paragraph" w:styleId="Heading8">
    <w:name w:val="heading 8"/>
    <w:basedOn w:val="Heading6"/>
    <w:next w:val="Normal"/>
    <w:qFormat/>
    <w:rsid w:val="00963B36"/>
    <w:pPr>
      <w:outlineLvl w:val="7"/>
    </w:pPr>
  </w:style>
  <w:style w:type="paragraph" w:styleId="Heading9">
    <w:name w:val="heading 9"/>
    <w:basedOn w:val="Heading6"/>
    <w:next w:val="Normal"/>
    <w:qFormat/>
    <w:rsid w:val="00963B3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63B3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63B3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63B36"/>
  </w:style>
  <w:style w:type="paragraph" w:customStyle="1" w:styleId="Headingb">
    <w:name w:val="Heading_b"/>
    <w:basedOn w:val="Heading3"/>
    <w:next w:val="Normal"/>
    <w:rsid w:val="00963B36"/>
    <w:pPr>
      <w:spacing w:before="160"/>
      <w:ind w:left="0" w:firstLine="0"/>
      <w:outlineLvl w:val="9"/>
    </w:pPr>
  </w:style>
  <w:style w:type="paragraph" w:customStyle="1" w:styleId="Headingi">
    <w:name w:val="Heading_i"/>
    <w:basedOn w:val="Heading3"/>
    <w:next w:val="Normal"/>
    <w:rsid w:val="00963B36"/>
    <w:pPr>
      <w:spacing w:before="160"/>
      <w:ind w:left="0" w:firstLine="0"/>
    </w:pPr>
    <w:rPr>
      <w:b w:val="0"/>
      <w:i/>
    </w:rPr>
  </w:style>
  <w:style w:type="character" w:customStyle="1" w:styleId="href">
    <w:name w:val="href"/>
    <w:basedOn w:val="DefaultParagraphFont"/>
    <w:rsid w:val="00963B36"/>
  </w:style>
  <w:style w:type="paragraph" w:customStyle="1" w:styleId="enumlev1">
    <w:name w:val="enumlev1"/>
    <w:basedOn w:val="Normal"/>
    <w:rsid w:val="00963B36"/>
    <w:pPr>
      <w:spacing w:before="80"/>
      <w:ind w:left="794" w:hanging="794"/>
    </w:pPr>
  </w:style>
  <w:style w:type="paragraph" w:customStyle="1" w:styleId="enumlev2">
    <w:name w:val="enumlev2"/>
    <w:basedOn w:val="enumlev1"/>
    <w:rsid w:val="00963B36"/>
    <w:pPr>
      <w:ind w:left="1191" w:hanging="397"/>
    </w:pPr>
  </w:style>
  <w:style w:type="paragraph" w:customStyle="1" w:styleId="enumlev3">
    <w:name w:val="enumlev3"/>
    <w:basedOn w:val="enumlev2"/>
    <w:rsid w:val="00963B36"/>
    <w:pPr>
      <w:ind w:left="1588"/>
    </w:pPr>
  </w:style>
  <w:style w:type="paragraph" w:customStyle="1" w:styleId="Normalaftertitle">
    <w:name w:val="Normal_after_title"/>
    <w:basedOn w:val="Normal"/>
    <w:next w:val="Normal"/>
    <w:rsid w:val="00963B36"/>
    <w:pPr>
      <w:spacing w:before="320"/>
    </w:pPr>
  </w:style>
  <w:style w:type="paragraph" w:customStyle="1" w:styleId="Note">
    <w:name w:val="Note"/>
    <w:basedOn w:val="Normal"/>
    <w:rsid w:val="00963B3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63B3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963B36"/>
    <w:pPr>
      <w:spacing w:before="240"/>
    </w:pPr>
    <w:rPr>
      <w:sz w:val="22"/>
      <w:lang w:val="es-ES_tradnl"/>
    </w:rPr>
  </w:style>
  <w:style w:type="paragraph" w:customStyle="1" w:styleId="Recref">
    <w:name w:val="Rec_ref"/>
    <w:basedOn w:val="Normal"/>
    <w:next w:val="Recdate"/>
    <w:rsid w:val="00963B36"/>
    <w:pPr>
      <w:jc w:val="center"/>
    </w:pPr>
  </w:style>
  <w:style w:type="paragraph" w:customStyle="1" w:styleId="Recdate">
    <w:name w:val="Rec_date"/>
    <w:basedOn w:val="Recref"/>
    <w:next w:val="Normalaftertitle"/>
    <w:rsid w:val="00963B36"/>
    <w:pPr>
      <w:jc w:val="right"/>
    </w:pPr>
  </w:style>
  <w:style w:type="paragraph" w:customStyle="1" w:styleId="AnnexNoTitle">
    <w:name w:val="Annex_NoTitle"/>
    <w:basedOn w:val="Normal"/>
    <w:next w:val="Normalaftertitle"/>
    <w:rsid w:val="00963B36"/>
    <w:pPr>
      <w:keepNext/>
      <w:keepLines/>
      <w:spacing w:before="480" w:after="80"/>
      <w:jc w:val="center"/>
    </w:pPr>
    <w:rPr>
      <w:b/>
      <w:sz w:val="28"/>
    </w:rPr>
  </w:style>
  <w:style w:type="paragraph" w:customStyle="1" w:styleId="AppendixNoTitle">
    <w:name w:val="Appendix_NoTitle"/>
    <w:basedOn w:val="AnnexNoTitle"/>
    <w:next w:val="Normal"/>
    <w:rsid w:val="00963B36"/>
  </w:style>
  <w:style w:type="paragraph" w:customStyle="1" w:styleId="Tablefin">
    <w:name w:val="Table_fin"/>
    <w:basedOn w:val="Normal"/>
    <w:next w:val="Normal"/>
    <w:rsid w:val="00963B36"/>
    <w:pPr>
      <w:spacing w:before="0"/>
    </w:pPr>
    <w:rPr>
      <w:sz w:val="20"/>
      <w:lang w:val="en-GB"/>
    </w:rPr>
  </w:style>
  <w:style w:type="paragraph" w:customStyle="1" w:styleId="Tablehead">
    <w:name w:val="Table_head"/>
    <w:basedOn w:val="Normal"/>
    <w:next w:val="Normal"/>
    <w:rsid w:val="00963B3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63B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63B36"/>
    <w:pPr>
      <w:keepNext/>
      <w:spacing w:before="360" w:after="120"/>
      <w:jc w:val="center"/>
    </w:pPr>
  </w:style>
  <w:style w:type="paragraph" w:customStyle="1" w:styleId="Tabletext">
    <w:name w:val="Table_text"/>
    <w:basedOn w:val="Normal"/>
    <w:rsid w:val="00963B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63B36"/>
    <w:pPr>
      <w:tabs>
        <w:tab w:val="clear" w:pos="1191"/>
        <w:tab w:val="clear" w:pos="1588"/>
        <w:tab w:val="clear" w:pos="1985"/>
        <w:tab w:val="center" w:pos="4820"/>
        <w:tab w:val="right" w:pos="9639"/>
      </w:tabs>
    </w:pPr>
  </w:style>
  <w:style w:type="paragraph" w:customStyle="1" w:styleId="Equationlegend">
    <w:name w:val="Equation_legend"/>
    <w:basedOn w:val="NormalIndent"/>
    <w:rsid w:val="00963B3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63B36"/>
    <w:pPr>
      <w:ind w:left="794"/>
    </w:pPr>
  </w:style>
  <w:style w:type="paragraph" w:customStyle="1" w:styleId="Figurelegend">
    <w:name w:val="Figure_legend"/>
    <w:basedOn w:val="Normal"/>
    <w:rsid w:val="00963B3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963B3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63B36"/>
    <w:pPr>
      <w:keepNext/>
      <w:keepLines/>
      <w:spacing w:before="480"/>
      <w:jc w:val="center"/>
    </w:pPr>
    <w:rPr>
      <w:sz w:val="28"/>
    </w:rPr>
  </w:style>
  <w:style w:type="paragraph" w:customStyle="1" w:styleId="Arttitle">
    <w:name w:val="Art_title"/>
    <w:basedOn w:val="Normal"/>
    <w:next w:val="Normalaftertitle"/>
    <w:rsid w:val="00963B36"/>
    <w:pPr>
      <w:keepNext/>
      <w:keepLines/>
      <w:spacing w:before="240"/>
      <w:jc w:val="center"/>
    </w:pPr>
    <w:rPr>
      <w:b/>
      <w:sz w:val="28"/>
    </w:rPr>
  </w:style>
  <w:style w:type="paragraph" w:customStyle="1" w:styleId="Blanc">
    <w:name w:val="Blanc"/>
    <w:basedOn w:val="Normal"/>
    <w:next w:val="Tabletext"/>
    <w:rsid w:val="00963B3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63B3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63B36"/>
    <w:pPr>
      <w:keepNext/>
      <w:keepLines/>
      <w:spacing w:before="160"/>
      <w:ind w:left="794"/>
    </w:pPr>
    <w:rPr>
      <w:i/>
    </w:rPr>
  </w:style>
  <w:style w:type="paragraph" w:customStyle="1" w:styleId="ChapNo">
    <w:name w:val="Chap_No"/>
    <w:basedOn w:val="ArtNo"/>
    <w:next w:val="Chaptitle"/>
    <w:rsid w:val="00963B36"/>
    <w:rPr>
      <w:b/>
    </w:rPr>
  </w:style>
  <w:style w:type="paragraph" w:customStyle="1" w:styleId="Chaptitle">
    <w:name w:val="Chap_title"/>
    <w:basedOn w:val="Arttitle"/>
    <w:next w:val="Normalaftertitle"/>
    <w:rsid w:val="00963B36"/>
  </w:style>
  <w:style w:type="character" w:styleId="FootnoteReference">
    <w:name w:val="footnote reference"/>
    <w:basedOn w:val="DefaultParagraphFont"/>
    <w:semiHidden/>
    <w:rsid w:val="00963B36"/>
    <w:rPr>
      <w:position w:val="6"/>
      <w:sz w:val="18"/>
    </w:rPr>
  </w:style>
  <w:style w:type="paragraph" w:styleId="FootnoteText">
    <w:name w:val="footnote text"/>
    <w:basedOn w:val="Normal"/>
    <w:link w:val="FootnoteTextChar"/>
    <w:semiHidden/>
    <w:rsid w:val="00963B36"/>
    <w:pPr>
      <w:keepLines/>
      <w:tabs>
        <w:tab w:val="left" w:pos="255"/>
      </w:tabs>
      <w:ind w:left="255" w:hanging="255"/>
    </w:pPr>
    <w:rPr>
      <w:sz w:val="22"/>
    </w:rPr>
  </w:style>
  <w:style w:type="paragraph" w:styleId="Index1">
    <w:name w:val="index 1"/>
    <w:basedOn w:val="Normal"/>
    <w:next w:val="Normal"/>
    <w:semiHidden/>
    <w:rsid w:val="00963B36"/>
  </w:style>
  <w:style w:type="paragraph" w:styleId="Index2">
    <w:name w:val="index 2"/>
    <w:basedOn w:val="Normal"/>
    <w:next w:val="Normal"/>
    <w:semiHidden/>
    <w:rsid w:val="00963B36"/>
    <w:pPr>
      <w:ind w:left="283"/>
    </w:pPr>
  </w:style>
  <w:style w:type="paragraph" w:styleId="Index3">
    <w:name w:val="index 3"/>
    <w:basedOn w:val="Normal"/>
    <w:next w:val="Normal"/>
    <w:semiHidden/>
    <w:rsid w:val="00963B36"/>
    <w:pPr>
      <w:ind w:left="566"/>
    </w:pPr>
  </w:style>
  <w:style w:type="paragraph" w:styleId="IndexHeading">
    <w:name w:val="index heading"/>
    <w:basedOn w:val="Normal"/>
    <w:next w:val="Index1"/>
    <w:semiHidden/>
    <w:rsid w:val="00963B36"/>
  </w:style>
  <w:style w:type="paragraph" w:customStyle="1" w:styleId="Line">
    <w:name w:val="Line"/>
    <w:basedOn w:val="Normal"/>
    <w:next w:val="Normal"/>
    <w:rsid w:val="00963B3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63B3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63B36"/>
  </w:style>
  <w:style w:type="paragraph" w:customStyle="1" w:styleId="Partref">
    <w:name w:val="Part_ref"/>
    <w:basedOn w:val="Normal"/>
    <w:next w:val="Normal"/>
    <w:rsid w:val="00963B36"/>
    <w:pPr>
      <w:keepNext/>
      <w:keepLines/>
      <w:spacing w:after="280"/>
      <w:jc w:val="center"/>
    </w:pPr>
  </w:style>
  <w:style w:type="paragraph" w:customStyle="1" w:styleId="Parttitle">
    <w:name w:val="Part_title"/>
    <w:basedOn w:val="Normal"/>
    <w:next w:val="Normalaftertitle"/>
    <w:rsid w:val="00963B3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63B36"/>
  </w:style>
  <w:style w:type="paragraph" w:customStyle="1" w:styleId="QuestionNo">
    <w:name w:val="Question_No"/>
    <w:basedOn w:val="RecNo"/>
    <w:next w:val="Normal"/>
    <w:rsid w:val="00963B36"/>
  </w:style>
  <w:style w:type="paragraph" w:customStyle="1" w:styleId="Questionref">
    <w:name w:val="Question_ref"/>
    <w:basedOn w:val="Recref"/>
    <w:next w:val="Questiondate"/>
    <w:rsid w:val="00963B36"/>
  </w:style>
  <w:style w:type="paragraph" w:customStyle="1" w:styleId="Questiontitle">
    <w:name w:val="Question_title"/>
    <w:basedOn w:val="Normal"/>
    <w:next w:val="Questionref"/>
    <w:rsid w:val="00963B36"/>
  </w:style>
  <w:style w:type="paragraph" w:customStyle="1" w:styleId="Reftext">
    <w:name w:val="Ref_text"/>
    <w:basedOn w:val="Normal"/>
    <w:rsid w:val="00963B36"/>
    <w:pPr>
      <w:ind w:left="794" w:hanging="794"/>
    </w:pPr>
    <w:rPr>
      <w:sz w:val="22"/>
    </w:rPr>
  </w:style>
  <w:style w:type="paragraph" w:customStyle="1" w:styleId="Reftitle">
    <w:name w:val="Ref_title"/>
    <w:basedOn w:val="Normal"/>
    <w:next w:val="Reftext"/>
    <w:rsid w:val="00963B3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63B36"/>
  </w:style>
  <w:style w:type="paragraph" w:customStyle="1" w:styleId="RepNo">
    <w:name w:val="Rep_No"/>
    <w:basedOn w:val="RecNo"/>
    <w:next w:val="Reptitle"/>
    <w:rsid w:val="00963B36"/>
  </w:style>
  <w:style w:type="paragraph" w:customStyle="1" w:styleId="Repref">
    <w:name w:val="Rep_ref"/>
    <w:basedOn w:val="Recref"/>
    <w:next w:val="Repdate"/>
    <w:rsid w:val="00963B36"/>
  </w:style>
  <w:style w:type="paragraph" w:customStyle="1" w:styleId="Reptitle">
    <w:name w:val="Rep_title"/>
    <w:basedOn w:val="Rectitle"/>
    <w:next w:val="Repref"/>
    <w:rsid w:val="00963B36"/>
  </w:style>
  <w:style w:type="paragraph" w:customStyle="1" w:styleId="Resdate">
    <w:name w:val="Res_date"/>
    <w:basedOn w:val="Recdate"/>
    <w:next w:val="Normalaftertitle"/>
    <w:rsid w:val="00963B36"/>
  </w:style>
  <w:style w:type="paragraph" w:customStyle="1" w:styleId="ResNo">
    <w:name w:val="Res_No"/>
    <w:basedOn w:val="RecNo"/>
    <w:next w:val="Restitle"/>
    <w:rsid w:val="00963B36"/>
  </w:style>
  <w:style w:type="paragraph" w:customStyle="1" w:styleId="Resref">
    <w:name w:val="Res_ref"/>
    <w:basedOn w:val="Recref"/>
    <w:next w:val="Resdate"/>
    <w:rsid w:val="00963B36"/>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963B36"/>
  </w:style>
  <w:style w:type="paragraph" w:customStyle="1" w:styleId="Sectiontitle">
    <w:name w:val="Section_title"/>
    <w:basedOn w:val="Normal"/>
    <w:next w:val="Normalaftertitle"/>
    <w:rsid w:val="00963B3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63B36"/>
    <w:pPr>
      <w:tabs>
        <w:tab w:val="clear" w:pos="794"/>
        <w:tab w:val="clear" w:pos="1191"/>
        <w:tab w:val="clear" w:pos="1588"/>
        <w:tab w:val="clear" w:pos="1985"/>
        <w:tab w:val="right" w:pos="9611"/>
      </w:tabs>
    </w:pPr>
    <w:rPr>
      <w:i/>
    </w:rPr>
  </w:style>
  <w:style w:type="paragraph" w:styleId="TOC1">
    <w:name w:val="toc 1"/>
    <w:basedOn w:val="Normal"/>
    <w:semiHidden/>
    <w:rsid w:val="00963B3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63B36"/>
    <w:pPr>
      <w:tabs>
        <w:tab w:val="clear" w:pos="567"/>
        <w:tab w:val="left" w:pos="1276"/>
      </w:tabs>
      <w:spacing w:before="160"/>
      <w:ind w:left="1276" w:hanging="709"/>
    </w:pPr>
  </w:style>
  <w:style w:type="paragraph" w:styleId="TOC3">
    <w:name w:val="toc 3"/>
    <w:basedOn w:val="TOC2"/>
    <w:semiHidden/>
    <w:rsid w:val="00963B36"/>
    <w:pPr>
      <w:tabs>
        <w:tab w:val="clear" w:pos="1276"/>
        <w:tab w:val="left" w:pos="2155"/>
      </w:tabs>
      <w:ind w:left="2155" w:hanging="879"/>
    </w:pPr>
  </w:style>
  <w:style w:type="paragraph" w:styleId="TOC4">
    <w:name w:val="toc 4"/>
    <w:basedOn w:val="TOC3"/>
    <w:semiHidden/>
    <w:rsid w:val="00963B36"/>
    <w:pPr>
      <w:tabs>
        <w:tab w:val="left" w:pos="3261"/>
      </w:tabs>
      <w:spacing w:before="80"/>
      <w:ind w:left="3261" w:hanging="993"/>
    </w:pPr>
  </w:style>
  <w:style w:type="paragraph" w:styleId="TOC5">
    <w:name w:val="toc 5"/>
    <w:basedOn w:val="TOC4"/>
    <w:semiHidden/>
    <w:rsid w:val="00963B36"/>
  </w:style>
  <w:style w:type="paragraph" w:styleId="TOC6">
    <w:name w:val="toc 6"/>
    <w:basedOn w:val="TOC4"/>
    <w:semiHidden/>
    <w:rsid w:val="00963B36"/>
  </w:style>
  <w:style w:type="paragraph" w:styleId="TOC7">
    <w:name w:val="toc 7"/>
    <w:basedOn w:val="TOC4"/>
    <w:semiHidden/>
    <w:rsid w:val="00963B36"/>
  </w:style>
  <w:style w:type="paragraph" w:styleId="TOC8">
    <w:name w:val="toc 8"/>
    <w:basedOn w:val="TOC4"/>
    <w:semiHidden/>
    <w:rsid w:val="00963B36"/>
  </w:style>
  <w:style w:type="paragraph" w:customStyle="1" w:styleId="Rectitle">
    <w:name w:val="Rec_title"/>
    <w:basedOn w:val="Normal"/>
    <w:next w:val="Recref"/>
    <w:rsid w:val="00963B36"/>
    <w:pPr>
      <w:keepNext/>
      <w:keepLines/>
      <w:spacing w:before="240"/>
      <w:jc w:val="center"/>
    </w:pPr>
    <w:rPr>
      <w:b/>
      <w:sz w:val="28"/>
    </w:rPr>
  </w:style>
  <w:style w:type="paragraph" w:customStyle="1" w:styleId="Annexref">
    <w:name w:val="Annex_ref"/>
    <w:basedOn w:val="Normal"/>
    <w:next w:val="Normalaftertitle"/>
    <w:rsid w:val="00963B36"/>
    <w:pPr>
      <w:keepNext/>
      <w:keepLines/>
      <w:spacing w:after="280"/>
      <w:jc w:val="center"/>
    </w:pPr>
  </w:style>
  <w:style w:type="paragraph" w:customStyle="1" w:styleId="Appendixref">
    <w:name w:val="Appendix_ref"/>
    <w:basedOn w:val="Annexref"/>
    <w:next w:val="Normalaftertitle"/>
    <w:rsid w:val="00963B36"/>
  </w:style>
  <w:style w:type="paragraph" w:customStyle="1" w:styleId="Figuretitle">
    <w:name w:val="Figure_title"/>
    <w:basedOn w:val="Normal"/>
    <w:next w:val="Figure"/>
    <w:rsid w:val="00963B3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63B36"/>
    <w:pPr>
      <w:keepNext/>
      <w:spacing w:before="0" w:after="120"/>
      <w:jc w:val="center"/>
    </w:pPr>
    <w:rPr>
      <w:b/>
    </w:rPr>
  </w:style>
  <w:style w:type="paragraph" w:customStyle="1" w:styleId="Summary">
    <w:name w:val="Summary"/>
    <w:basedOn w:val="Normal"/>
    <w:next w:val="Normalaftertitle"/>
    <w:rsid w:val="00963B36"/>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74EEA"/>
    <w:rPr>
      <w:b/>
      <w:sz w:val="24"/>
      <w:lang w:val="fr-FR" w:eastAsia="en-US"/>
    </w:rPr>
  </w:style>
  <w:style w:type="character" w:customStyle="1" w:styleId="Heading2Char">
    <w:name w:val="Heading 2 Char"/>
    <w:basedOn w:val="DefaultParagraphFont"/>
    <w:link w:val="Heading2"/>
    <w:rsid w:val="00674EEA"/>
    <w:rPr>
      <w:b/>
      <w:sz w:val="24"/>
      <w:lang w:val="fr-FR" w:eastAsia="en-US"/>
    </w:rPr>
  </w:style>
  <w:style w:type="character" w:customStyle="1" w:styleId="FootnoteTextChar">
    <w:name w:val="Footnote Text Char"/>
    <w:basedOn w:val="DefaultParagraphFont"/>
    <w:link w:val="FootnoteText"/>
    <w:semiHidden/>
    <w:rsid w:val="00674EEA"/>
    <w:rPr>
      <w:sz w:val="22"/>
      <w:lang w:val="fr-FR" w:eastAsia="en-US"/>
    </w:rPr>
  </w:style>
  <w:style w:type="character" w:customStyle="1" w:styleId="FigureNoChar">
    <w:name w:val="Figure_No Char"/>
    <w:basedOn w:val="DefaultParagraphFont"/>
    <w:link w:val="FigureNo"/>
    <w:rsid w:val="00674EEA"/>
    <w:rPr>
      <w:caps/>
      <w:sz w:val="18"/>
      <w:lang w:val="fr-FR" w:eastAsia="en-US"/>
    </w:rPr>
  </w:style>
  <w:style w:type="character" w:styleId="Hyperlink">
    <w:name w:val="Hyperlink"/>
    <w:basedOn w:val="DefaultParagraphFont"/>
    <w:rsid w:val="00674EEA"/>
    <w:rPr>
      <w:color w:val="0000FF"/>
      <w:u w:val="single"/>
    </w:rPr>
  </w:style>
  <w:style w:type="table" w:styleId="TableGrid">
    <w:name w:val="Table Grid"/>
    <w:basedOn w:val="TableNormal"/>
    <w:rsid w:val="00674EE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2.bin"/><Relationship Id="rId26" Type="http://schemas.openxmlformats.org/officeDocument/2006/relationships/image" Target="media/image10.wmf"/><Relationship Id="rId3" Type="http://schemas.openxmlformats.org/officeDocument/2006/relationships/settings" Target="settings.xml"/><Relationship Id="rId21" Type="http://schemas.openxmlformats.org/officeDocument/2006/relationships/image" Target="media/image7.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wmf"/><Relationship Id="rId25" Type="http://schemas.openxmlformats.org/officeDocument/2006/relationships/image" Target="media/image9.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5.bin"/><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header" Target="header5.xml"/><Relationship Id="rId10" Type="http://schemas.openxmlformats.org/officeDocument/2006/relationships/hyperlink" Target="http://www.itu.int/publ/R-REC/es" TargetMode="External"/><Relationship Id="rId19" Type="http://schemas.openxmlformats.org/officeDocument/2006/relationships/image" Target="media/image6.w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3.wmf"/><Relationship Id="rId22" Type="http://schemas.openxmlformats.org/officeDocument/2006/relationships/oleObject" Target="embeddings/oleObject4.bin"/><Relationship Id="rId27" Type="http://schemas.openxmlformats.org/officeDocument/2006/relationships/image" Target="media/image11.wmf"/><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2511B-29BE-4C7E-AC67-C03571546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124</TotalTime>
  <Pages>12</Pages>
  <Words>3124</Words>
  <Characters>15884</Characters>
  <Application>Microsoft Office Word</Application>
  <DocSecurity>0</DocSecurity>
  <Lines>481</Lines>
  <Paragraphs>56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martiner</cp:lastModifiedBy>
  <cp:revision>21</cp:revision>
  <cp:lastPrinted>2010-12-01T09:21:00Z</cp:lastPrinted>
  <dcterms:created xsi:type="dcterms:W3CDTF">2010-11-25T14:37:00Z</dcterms:created>
  <dcterms:modified xsi:type="dcterms:W3CDTF">2010-12-01T10:48:00Z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