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00E" w:rsidRDefault="0023000E" w:rsidP="0023000E"/>
    <w:p w:rsidR="0023000E" w:rsidRDefault="0023000E" w:rsidP="0023000E"/>
    <w:p w:rsidR="0023000E" w:rsidRDefault="0023000E" w:rsidP="0023000E"/>
    <w:p w:rsidR="0023000E" w:rsidRDefault="0023000E" w:rsidP="0023000E"/>
    <w:p w:rsidR="0023000E" w:rsidRDefault="0023000E" w:rsidP="0023000E"/>
    <w:p w:rsidR="0023000E" w:rsidRDefault="0023000E" w:rsidP="0023000E"/>
    <w:p w:rsidR="0023000E" w:rsidRDefault="0023000E" w:rsidP="0023000E"/>
    <w:p w:rsidR="0023000E" w:rsidRDefault="0023000E" w:rsidP="0023000E"/>
    <w:p w:rsidR="0023000E" w:rsidRDefault="0023000E" w:rsidP="0023000E"/>
    <w:p w:rsidR="0023000E" w:rsidRDefault="0023000E" w:rsidP="0023000E"/>
    <w:p w:rsidR="0023000E" w:rsidRDefault="0023000E" w:rsidP="0023000E"/>
    <w:tbl>
      <w:tblPr>
        <w:tblW w:w="10089" w:type="dxa"/>
        <w:tblLook w:val="01E0"/>
      </w:tblPr>
      <w:tblGrid>
        <w:gridCol w:w="10089"/>
      </w:tblGrid>
      <w:tr w:rsidR="0023000E" w:rsidRPr="004F65E4" w:rsidTr="00083F85">
        <w:tc>
          <w:tcPr>
            <w:tcW w:w="10089" w:type="dxa"/>
          </w:tcPr>
          <w:p w:rsidR="0023000E" w:rsidRPr="001511A6" w:rsidRDefault="0023000E" w:rsidP="00083F85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23000E" w:rsidRPr="004F65E4" w:rsidRDefault="0023000E" w:rsidP="00083F85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4F65E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Recommendation  ITU-R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F</w:t>
            </w:r>
            <w:r w:rsidRPr="004F65E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1612</w:t>
            </w:r>
          </w:p>
          <w:p w:rsidR="0023000E" w:rsidRPr="004F65E4" w:rsidRDefault="0023000E" w:rsidP="00083F85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4F65E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02</w:t>
            </w:r>
            <w:r w:rsidRPr="004F65E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2003</w:t>
            </w:r>
            <w:r w:rsidRPr="004F65E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23000E" w:rsidRPr="001511A6" w:rsidTr="00083F85">
        <w:tc>
          <w:tcPr>
            <w:tcW w:w="10089" w:type="dxa"/>
          </w:tcPr>
          <w:p w:rsidR="0023000E" w:rsidRPr="004F65E4" w:rsidRDefault="0023000E" w:rsidP="00083F85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23000E" w:rsidRPr="001511A6" w:rsidRDefault="0023000E" w:rsidP="00083F85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Interference evaluation of the fixed service using high altitude platform stations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br/>
              <w:t>to protect the radio astronomy service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br/>
              <w:t>from uplink transmission in high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br/>
              <w:t>altitude platform station systems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br/>
              <w:t>in the 31.3-31.8 GHz</w:t>
            </w:r>
          </w:p>
          <w:p w:rsidR="0023000E" w:rsidRPr="001511A6" w:rsidRDefault="0023000E" w:rsidP="00083F85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en-US"/>
              </w:rPr>
            </w:pPr>
          </w:p>
        </w:tc>
      </w:tr>
      <w:tr w:rsidR="0023000E" w:rsidTr="00083F85">
        <w:tc>
          <w:tcPr>
            <w:tcW w:w="10089" w:type="dxa"/>
          </w:tcPr>
          <w:p w:rsidR="0023000E" w:rsidRDefault="0023000E" w:rsidP="00083F85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23000E" w:rsidRDefault="0023000E" w:rsidP="00083F85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23000E" w:rsidRDefault="0023000E" w:rsidP="00083F85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23000E" w:rsidRPr="001511A6" w:rsidRDefault="0023000E" w:rsidP="00083F8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F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Series</w:t>
            </w:r>
          </w:p>
          <w:p w:rsidR="0023000E" w:rsidRPr="00E406BD" w:rsidRDefault="0023000E" w:rsidP="00083F85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E406BD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fr-CH"/>
              </w:rPr>
              <w:t>Fixed service</w:t>
            </w:r>
          </w:p>
        </w:tc>
      </w:tr>
    </w:tbl>
    <w:p w:rsidR="0023000E" w:rsidRDefault="0023000E" w:rsidP="0023000E">
      <w:pPr>
        <w:spacing w:before="80"/>
        <w:rPr>
          <w:i/>
          <w:sz w:val="22"/>
          <w:lang w:val="en-US"/>
        </w:rPr>
      </w:pPr>
    </w:p>
    <w:p w:rsidR="0023000E" w:rsidRDefault="0023000E" w:rsidP="0023000E">
      <w:pPr>
        <w:spacing w:before="80"/>
        <w:rPr>
          <w:i/>
          <w:sz w:val="22"/>
          <w:lang w:val="en-US"/>
        </w:rPr>
      </w:pPr>
    </w:p>
    <w:p w:rsidR="0023000E" w:rsidRDefault="0023000E" w:rsidP="0023000E">
      <w:pPr>
        <w:spacing w:before="80"/>
        <w:rPr>
          <w:i/>
          <w:sz w:val="22"/>
          <w:lang w:val="en-US"/>
        </w:rPr>
      </w:pPr>
    </w:p>
    <w:p w:rsidR="0023000E" w:rsidRDefault="0023000E" w:rsidP="0023000E">
      <w:pPr>
        <w:spacing w:before="80"/>
        <w:rPr>
          <w:i/>
          <w:sz w:val="22"/>
          <w:lang w:val="en-US"/>
        </w:rPr>
      </w:pPr>
    </w:p>
    <w:p w:rsidR="0023000E" w:rsidRDefault="0023000E" w:rsidP="0023000E">
      <w:pPr>
        <w:spacing w:before="80"/>
        <w:rPr>
          <w:i/>
          <w:sz w:val="22"/>
          <w:lang w:val="en-US"/>
        </w:rPr>
      </w:pPr>
    </w:p>
    <w:p w:rsidR="0023000E" w:rsidRDefault="0023000E" w:rsidP="0023000E">
      <w:pPr>
        <w:spacing w:before="80"/>
        <w:rPr>
          <w:i/>
          <w:sz w:val="22"/>
          <w:lang w:val="en-US"/>
        </w:rPr>
      </w:pPr>
    </w:p>
    <w:p w:rsidR="0023000E" w:rsidRDefault="0023000E" w:rsidP="0023000E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n-US"/>
        </w:rPr>
        <w:sectPr w:rsidR="0023000E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23000E" w:rsidRPr="00586EF8" w:rsidRDefault="0023000E" w:rsidP="0023000E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40" w:after="0"/>
        <w:rPr>
          <w:bCs/>
          <w:sz w:val="24"/>
          <w:szCs w:val="24"/>
          <w:lang w:val="en-US"/>
        </w:rPr>
      </w:pPr>
      <w:bookmarkStart w:id="0" w:name="c2tope"/>
      <w:bookmarkEnd w:id="0"/>
      <w:r w:rsidRPr="00586EF8">
        <w:rPr>
          <w:bCs/>
          <w:sz w:val="24"/>
          <w:szCs w:val="24"/>
          <w:lang w:val="en-US"/>
        </w:rPr>
        <w:lastRenderedPageBreak/>
        <w:t>Foreword</w:t>
      </w:r>
    </w:p>
    <w:p w:rsidR="0023000E" w:rsidRDefault="0023000E" w:rsidP="0023000E">
      <w:pPr>
        <w:spacing w:before="240"/>
        <w:rPr>
          <w:sz w:val="20"/>
          <w:lang w:val="en-US"/>
        </w:rPr>
      </w:pPr>
      <w:r>
        <w:rPr>
          <w:sz w:val="20"/>
          <w:lang w:val="en-US"/>
        </w:rPr>
        <w:t>The role of the Radiocommunication Sector is to ensure the rational, equitable, efficient and economical use of the radio-frequency spectrum by all radiocommunication services, including satellite services, and carry out studies without limit of frequency range on the basis of which Recommendations are adopted.</w:t>
      </w:r>
    </w:p>
    <w:p w:rsidR="0023000E" w:rsidRDefault="0023000E" w:rsidP="0023000E">
      <w:pPr>
        <w:rPr>
          <w:sz w:val="20"/>
          <w:lang w:val="en-US"/>
        </w:rPr>
      </w:pPr>
      <w:r>
        <w:rPr>
          <w:sz w:val="20"/>
          <w:lang w:val="en-US"/>
        </w:rPr>
        <w:t>The regulatory and policy functions of the Radiocommunication Sector are performed by World and Regional Radiocommunication Conferences and Radiocommunication Assemblies supported by Study Groups.</w:t>
      </w:r>
    </w:p>
    <w:p w:rsidR="0023000E" w:rsidRPr="00B714F3" w:rsidRDefault="0023000E" w:rsidP="0023000E">
      <w:pPr>
        <w:pStyle w:val="Heading1"/>
        <w:spacing w:before="680"/>
        <w:jc w:val="center"/>
        <w:rPr>
          <w:szCs w:val="24"/>
          <w:lang w:val="en-US"/>
        </w:rPr>
      </w:pPr>
      <w:r w:rsidRPr="00B714F3">
        <w:rPr>
          <w:szCs w:val="24"/>
          <w:lang w:val="en-US"/>
        </w:rPr>
        <w:t>Policy on Intellectual Property Right (IPR)</w:t>
      </w:r>
    </w:p>
    <w:p w:rsidR="0023000E" w:rsidRPr="00B714F3" w:rsidRDefault="0023000E" w:rsidP="0023000E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rPr>
          <w:sz w:val="20"/>
          <w:lang w:val="en-US"/>
        </w:rPr>
      </w:pPr>
      <w:r w:rsidRPr="00B714F3">
        <w:rPr>
          <w:sz w:val="20"/>
          <w:lang w:val="en-US"/>
        </w:rPr>
        <w:t xml:space="preserve">ITU-R policy on IPR is described in the Common Patent Policy for ITU-T/ITU-R/ISO/IEC referenced in Annex 1 of Resolution ITU-R 1. Forms to be used for the submission of patent statements and licensing declarations by patent holders are available from </w:t>
      </w:r>
      <w:hyperlink r:id="rId9" w:history="1">
        <w:r>
          <w:rPr>
            <w:rStyle w:val="Hyperlink"/>
            <w:sz w:val="20"/>
            <w:lang w:val="en-US"/>
          </w:rPr>
          <w:t>http://www.itu.int/ITU-R/go/patents/en</w:t>
        </w:r>
      </w:hyperlink>
      <w:r w:rsidRPr="00B714F3">
        <w:rPr>
          <w:sz w:val="20"/>
          <w:lang w:val="en-US"/>
        </w:rPr>
        <w:t xml:space="preserve"> where the Guidelines for Implementation of the Common Patent Policy for ITU</w:t>
      </w:r>
      <w:r w:rsidRPr="00B714F3">
        <w:rPr>
          <w:sz w:val="20"/>
          <w:lang w:val="en-US"/>
        </w:rPr>
        <w:noBreakHyphen/>
        <w:t>T/ITU</w:t>
      </w:r>
      <w:r w:rsidRPr="00B714F3">
        <w:rPr>
          <w:sz w:val="20"/>
          <w:lang w:val="en-US"/>
        </w:rPr>
        <w:noBreakHyphen/>
        <w:t xml:space="preserve">R/ISO/IEC and the ITU-R patent information database can also be found. </w:t>
      </w:r>
    </w:p>
    <w:p w:rsidR="0023000E" w:rsidRDefault="0023000E" w:rsidP="0023000E">
      <w:pPr>
        <w:jc w:val="center"/>
        <w:rPr>
          <w:sz w:val="22"/>
          <w:lang w:val="en-US"/>
        </w:rPr>
      </w:pPr>
    </w:p>
    <w:p w:rsidR="0023000E" w:rsidRDefault="0023000E" w:rsidP="0023000E">
      <w:pPr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/>
      </w:tblPr>
      <w:tblGrid>
        <w:gridCol w:w="1140"/>
        <w:gridCol w:w="8220"/>
      </w:tblGrid>
      <w:tr w:rsidR="0023000E" w:rsidTr="00083F85">
        <w:tc>
          <w:tcPr>
            <w:tcW w:w="9360" w:type="dxa"/>
            <w:gridSpan w:val="2"/>
          </w:tcPr>
          <w:p w:rsidR="0023000E" w:rsidRPr="00036EE3" w:rsidRDefault="0023000E" w:rsidP="00083F85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80"/>
              <w:textAlignment w:val="auto"/>
              <w:rPr>
                <w:sz w:val="22"/>
                <w:szCs w:val="22"/>
                <w:lang w:val="en-US"/>
              </w:rPr>
            </w:pPr>
            <w:r w:rsidRPr="00036EE3">
              <w:rPr>
                <w:sz w:val="22"/>
                <w:szCs w:val="22"/>
                <w:lang w:val="en-US"/>
              </w:rPr>
              <w:t>Series of ITU-R Recommendations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:rsidR="0023000E" w:rsidRPr="00036EE3" w:rsidRDefault="0023000E" w:rsidP="00083F8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n-US"/>
              </w:rPr>
            </w:pPr>
            <w:r w:rsidRPr="00CE0A43">
              <w:rPr>
                <w:b w:val="0"/>
                <w:sz w:val="18"/>
                <w:szCs w:val="18"/>
                <w:lang w:val="en-US"/>
              </w:rPr>
              <w:t>(</w:t>
            </w:r>
            <w:r w:rsidRPr="00036EE3">
              <w:rPr>
                <w:b w:val="0"/>
                <w:sz w:val="18"/>
                <w:szCs w:val="18"/>
                <w:lang w:val="en-US"/>
              </w:rPr>
              <w:t xml:space="preserve">Also available online at </w:t>
            </w:r>
            <w:hyperlink r:id="rId10" w:history="1">
              <w:r>
                <w:rPr>
                  <w:rStyle w:val="Hyperlink"/>
                  <w:b w:val="0"/>
                  <w:sz w:val="18"/>
                  <w:szCs w:val="18"/>
                  <w:lang w:val="en-US"/>
                </w:rPr>
                <w:t>http://www.itu.int/publ/R-REC/en</w:t>
              </w:r>
            </w:hyperlink>
            <w:r w:rsidRPr="00CE0A43">
              <w:rPr>
                <w:b w:val="0"/>
                <w:sz w:val="18"/>
                <w:szCs w:val="18"/>
                <w:lang w:val="en-US"/>
              </w:rPr>
              <w:t>)</w:t>
            </w:r>
          </w:p>
        </w:tc>
      </w:tr>
      <w:tr w:rsidR="0023000E" w:rsidRPr="00036EE3" w:rsidTr="00083F85">
        <w:tc>
          <w:tcPr>
            <w:tcW w:w="1140" w:type="dxa"/>
          </w:tcPr>
          <w:p w:rsidR="0023000E" w:rsidRPr="00036EE3" w:rsidRDefault="0023000E" w:rsidP="00083F85">
            <w:pPr>
              <w:spacing w:before="20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23000E" w:rsidRPr="00036EE3" w:rsidRDefault="0023000E" w:rsidP="00083F8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sz w:val="20"/>
                <w:lang w:val="en-US"/>
              </w:rPr>
            </w:pPr>
            <w:r w:rsidRPr="00036EE3">
              <w:rPr>
                <w:bCs/>
                <w:sz w:val="20"/>
                <w:lang w:val="en-US"/>
              </w:rPr>
              <w:t>Title</w:t>
            </w:r>
          </w:p>
        </w:tc>
      </w:tr>
      <w:tr w:rsidR="0023000E" w:rsidRPr="00036EE3" w:rsidTr="00083F85">
        <w:tc>
          <w:tcPr>
            <w:tcW w:w="1140" w:type="dxa"/>
          </w:tcPr>
          <w:p w:rsidR="0023000E" w:rsidRPr="00036EE3" w:rsidRDefault="0023000E" w:rsidP="00083F8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:rsidR="0023000E" w:rsidRPr="00036EE3" w:rsidRDefault="0023000E" w:rsidP="00083F8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36EE3">
              <w:rPr>
                <w:b w:val="0"/>
                <w:bCs/>
                <w:sz w:val="20"/>
                <w:lang w:val="en-US"/>
              </w:rPr>
              <w:t>Satellite delivery</w:t>
            </w:r>
          </w:p>
        </w:tc>
      </w:tr>
      <w:tr w:rsidR="0023000E" w:rsidRPr="00036EE3" w:rsidTr="00083F85">
        <w:tc>
          <w:tcPr>
            <w:tcW w:w="1140" w:type="dxa"/>
            <w:tcBorders>
              <w:bottom w:val="nil"/>
            </w:tcBorders>
          </w:tcPr>
          <w:p w:rsidR="0023000E" w:rsidRPr="00036EE3" w:rsidRDefault="0023000E" w:rsidP="00083F8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bottom w:val="nil"/>
            </w:tcBorders>
          </w:tcPr>
          <w:p w:rsidR="0023000E" w:rsidRPr="00036EE3" w:rsidRDefault="0023000E" w:rsidP="00083F8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Recording for production, archival and play-out; film for television</w:t>
            </w:r>
          </w:p>
        </w:tc>
      </w:tr>
      <w:tr w:rsidR="0023000E" w:rsidRPr="00036EE3" w:rsidTr="00083F85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3000E" w:rsidRPr="007D224F" w:rsidRDefault="0023000E" w:rsidP="00083F85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7D224F">
              <w:rPr>
                <w:rFonts w:hAnsi="Times New Roman Bold"/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3000E" w:rsidRPr="007D224F" w:rsidRDefault="0023000E" w:rsidP="00083F8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n-US"/>
              </w:rPr>
            </w:pPr>
            <w:r w:rsidRPr="007D224F">
              <w:rPr>
                <w:rFonts w:hAnsi="Times New Roman Bold"/>
                <w:b w:val="0"/>
                <w:sz w:val="20"/>
                <w:lang w:val="en-US"/>
              </w:rPr>
              <w:t>Broadcasting service (sound)</w:t>
            </w:r>
          </w:p>
        </w:tc>
      </w:tr>
      <w:tr w:rsidR="0023000E" w:rsidRPr="00ED2695" w:rsidTr="00083F85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3000E" w:rsidRPr="00ED2695" w:rsidRDefault="0023000E" w:rsidP="00083F8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3000E" w:rsidRPr="00ED2695" w:rsidRDefault="0023000E" w:rsidP="00083F8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ED2695">
              <w:rPr>
                <w:b w:val="0"/>
                <w:sz w:val="20"/>
                <w:lang w:val="en-US"/>
              </w:rPr>
              <w:t>Broadcasting service (television)</w:t>
            </w:r>
          </w:p>
        </w:tc>
      </w:tr>
      <w:tr w:rsidR="0023000E" w:rsidRPr="007D224F" w:rsidTr="00083F85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23000E" w:rsidRPr="007D224F" w:rsidRDefault="0023000E" w:rsidP="00083F85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color w:val="000080"/>
                <w:sz w:val="20"/>
                <w:lang w:val="fr-CH"/>
              </w:rPr>
            </w:pPr>
            <w:r w:rsidRPr="007D224F">
              <w:rPr>
                <w:rFonts w:ascii="Times New Roman Bold" w:hAnsi="Times New Roman Bold" w:cs="Times New Roman Bold"/>
                <w:color w:val="000080"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23000E" w:rsidRPr="007D224F" w:rsidRDefault="0023000E" w:rsidP="00083F8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rFonts w:ascii="Times New Roman Bold" w:hAnsi="Times New Roman Bold" w:cs="Times New Roman Bold"/>
                <w:color w:val="000080"/>
                <w:sz w:val="20"/>
                <w:lang w:val="fr-CH"/>
              </w:rPr>
            </w:pPr>
            <w:r w:rsidRPr="007D224F">
              <w:rPr>
                <w:rFonts w:ascii="Times New Roman Bold" w:hAnsi="Times New Roman Bold" w:cs="Times New Roman Bold"/>
                <w:color w:val="000080"/>
                <w:sz w:val="20"/>
                <w:lang w:val="fr-CH"/>
              </w:rPr>
              <w:t>Fixed service</w:t>
            </w:r>
          </w:p>
        </w:tc>
      </w:tr>
      <w:tr w:rsidR="0023000E" w:rsidRPr="00036EE3" w:rsidTr="00083F85">
        <w:tc>
          <w:tcPr>
            <w:tcW w:w="1140" w:type="dxa"/>
            <w:tcBorders>
              <w:top w:val="nil"/>
            </w:tcBorders>
            <w:shd w:val="clear" w:color="auto" w:fill="auto"/>
          </w:tcPr>
          <w:p w:rsidR="0023000E" w:rsidRPr="00906589" w:rsidRDefault="0023000E" w:rsidP="00083F8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906589">
              <w:rPr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</w:tcBorders>
            <w:shd w:val="clear" w:color="auto" w:fill="auto"/>
          </w:tcPr>
          <w:p w:rsidR="0023000E" w:rsidRPr="00906589" w:rsidRDefault="0023000E" w:rsidP="00083F8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906589">
              <w:rPr>
                <w:b w:val="0"/>
                <w:sz w:val="20"/>
                <w:lang w:val="en-US"/>
              </w:rPr>
              <w:t>Mobile, radiodetermination, amateur and related satellite services</w:t>
            </w:r>
          </w:p>
        </w:tc>
      </w:tr>
      <w:tr w:rsidR="0023000E" w:rsidRPr="00036EE3" w:rsidTr="00083F85">
        <w:tc>
          <w:tcPr>
            <w:tcW w:w="1140" w:type="dxa"/>
          </w:tcPr>
          <w:p w:rsidR="0023000E" w:rsidRPr="00036EE3" w:rsidRDefault="0023000E" w:rsidP="00083F8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</w:tcPr>
          <w:p w:rsidR="0023000E" w:rsidRPr="00036EE3" w:rsidRDefault="0023000E" w:rsidP="00083F85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Radiowave propagation</w:t>
            </w:r>
          </w:p>
        </w:tc>
      </w:tr>
      <w:tr w:rsidR="0023000E" w:rsidRPr="00036EE3" w:rsidTr="00083F85">
        <w:tc>
          <w:tcPr>
            <w:tcW w:w="1140" w:type="dxa"/>
          </w:tcPr>
          <w:p w:rsidR="0023000E" w:rsidRPr="00036EE3" w:rsidRDefault="0023000E" w:rsidP="00083F8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23000E" w:rsidRPr="00036EE3" w:rsidRDefault="0023000E" w:rsidP="00083F8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Radio astronomy</w:t>
            </w:r>
          </w:p>
        </w:tc>
      </w:tr>
      <w:tr w:rsidR="0023000E" w:rsidRPr="00036EE3" w:rsidTr="00083F85">
        <w:tc>
          <w:tcPr>
            <w:tcW w:w="1140" w:type="dxa"/>
          </w:tcPr>
          <w:p w:rsidR="0023000E" w:rsidRPr="00036EE3" w:rsidRDefault="0023000E" w:rsidP="00083F8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23000E" w:rsidRPr="00036EE3" w:rsidRDefault="0023000E" w:rsidP="00083F8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Remote sensing systems</w:t>
            </w:r>
          </w:p>
        </w:tc>
      </w:tr>
      <w:tr w:rsidR="0023000E" w:rsidRPr="00036EE3" w:rsidTr="00083F85">
        <w:tc>
          <w:tcPr>
            <w:tcW w:w="1140" w:type="dxa"/>
          </w:tcPr>
          <w:p w:rsidR="0023000E" w:rsidRPr="00036EE3" w:rsidRDefault="0023000E" w:rsidP="00083F8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23000E" w:rsidRPr="00036EE3" w:rsidRDefault="0023000E" w:rsidP="00083F85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Fixed-satellite service</w:t>
            </w:r>
          </w:p>
        </w:tc>
      </w:tr>
      <w:tr w:rsidR="0023000E" w:rsidRPr="00036EE3" w:rsidTr="00083F85">
        <w:tc>
          <w:tcPr>
            <w:tcW w:w="1140" w:type="dxa"/>
          </w:tcPr>
          <w:p w:rsidR="0023000E" w:rsidRPr="00036EE3" w:rsidRDefault="0023000E" w:rsidP="00083F8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23000E" w:rsidRPr="00036EE3" w:rsidRDefault="0023000E" w:rsidP="00083F85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Space applications and meteorology</w:t>
            </w:r>
          </w:p>
        </w:tc>
      </w:tr>
      <w:tr w:rsidR="0023000E" w:rsidRPr="00036EE3" w:rsidTr="00083F85">
        <w:tc>
          <w:tcPr>
            <w:tcW w:w="1140" w:type="dxa"/>
            <w:tcBorders>
              <w:bottom w:val="nil"/>
            </w:tcBorders>
          </w:tcPr>
          <w:p w:rsidR="0023000E" w:rsidRPr="00036EE3" w:rsidRDefault="0023000E" w:rsidP="00083F8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  <w:tcBorders>
              <w:bottom w:val="nil"/>
            </w:tcBorders>
          </w:tcPr>
          <w:p w:rsidR="0023000E" w:rsidRPr="00036EE3" w:rsidRDefault="0023000E" w:rsidP="00083F85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Frequency sharing and coordination between fixed-satellite and fixed service systems</w:t>
            </w:r>
          </w:p>
        </w:tc>
      </w:tr>
      <w:tr w:rsidR="0023000E" w:rsidRPr="00036EE3" w:rsidTr="00083F85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3000E" w:rsidRPr="000A4386" w:rsidRDefault="0023000E" w:rsidP="00083F8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A4386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3000E" w:rsidRPr="000A4386" w:rsidRDefault="0023000E" w:rsidP="00083F85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A4386">
              <w:rPr>
                <w:sz w:val="20"/>
                <w:lang w:val="en-US"/>
              </w:rPr>
              <w:t>Spectrum management</w:t>
            </w:r>
          </w:p>
        </w:tc>
      </w:tr>
      <w:tr w:rsidR="0023000E" w:rsidRPr="00036EE3" w:rsidTr="00083F85">
        <w:tc>
          <w:tcPr>
            <w:tcW w:w="1140" w:type="dxa"/>
            <w:tcBorders>
              <w:top w:val="nil"/>
            </w:tcBorders>
          </w:tcPr>
          <w:p w:rsidR="0023000E" w:rsidRPr="00036EE3" w:rsidRDefault="0023000E" w:rsidP="00083F8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  <w:tcBorders>
              <w:top w:val="nil"/>
            </w:tcBorders>
          </w:tcPr>
          <w:p w:rsidR="0023000E" w:rsidRPr="00036EE3" w:rsidRDefault="0023000E" w:rsidP="00083F85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Satellite news gathering</w:t>
            </w:r>
          </w:p>
        </w:tc>
      </w:tr>
      <w:tr w:rsidR="0023000E" w:rsidRPr="00036EE3" w:rsidTr="00083F85">
        <w:tc>
          <w:tcPr>
            <w:tcW w:w="1140" w:type="dxa"/>
          </w:tcPr>
          <w:p w:rsidR="0023000E" w:rsidRPr="00036EE3" w:rsidRDefault="0023000E" w:rsidP="00083F8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23000E" w:rsidRPr="00036EE3" w:rsidRDefault="0023000E" w:rsidP="00083F85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Time signals and frequency standards emissions</w:t>
            </w:r>
          </w:p>
        </w:tc>
      </w:tr>
      <w:tr w:rsidR="0023000E" w:rsidRPr="00036EE3" w:rsidTr="00083F85">
        <w:tc>
          <w:tcPr>
            <w:tcW w:w="1140" w:type="dxa"/>
          </w:tcPr>
          <w:p w:rsidR="0023000E" w:rsidRPr="00036EE3" w:rsidRDefault="0023000E" w:rsidP="00083F8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23000E" w:rsidRPr="00036EE3" w:rsidRDefault="0023000E" w:rsidP="00083F85">
            <w:pPr>
              <w:spacing w:before="30" w:after="18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Vocabulary and related subjects</w:t>
            </w:r>
          </w:p>
        </w:tc>
      </w:tr>
    </w:tbl>
    <w:p w:rsidR="0023000E" w:rsidRPr="00036EE3" w:rsidRDefault="0023000E" w:rsidP="0023000E">
      <w:pPr>
        <w:spacing w:before="30" w:after="3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/>
      </w:tblPr>
      <w:tblGrid>
        <w:gridCol w:w="720"/>
      </w:tblGrid>
      <w:tr w:rsidR="0023000E" w:rsidTr="00083F85">
        <w:tc>
          <w:tcPr>
            <w:tcW w:w="720" w:type="dxa"/>
          </w:tcPr>
          <w:p w:rsidR="0023000E" w:rsidRDefault="0023000E" w:rsidP="00083F85">
            <w:pPr>
              <w:jc w:val="center"/>
              <w:rPr>
                <w:sz w:val="22"/>
                <w:lang w:val="en-US"/>
              </w:rPr>
            </w:pPr>
          </w:p>
        </w:tc>
      </w:tr>
    </w:tbl>
    <w:p w:rsidR="0023000E" w:rsidRPr="00036EE3" w:rsidRDefault="0023000E" w:rsidP="0023000E">
      <w:pPr>
        <w:spacing w:before="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/>
      </w:tblPr>
      <w:tblGrid>
        <w:gridCol w:w="9360"/>
      </w:tblGrid>
      <w:tr w:rsidR="0023000E" w:rsidTr="00083F85">
        <w:tc>
          <w:tcPr>
            <w:tcW w:w="9360" w:type="dxa"/>
          </w:tcPr>
          <w:p w:rsidR="0023000E" w:rsidRPr="002F5199" w:rsidRDefault="0023000E" w:rsidP="00083F85">
            <w:pPr>
              <w:spacing w:after="120"/>
              <w:jc w:val="center"/>
              <w:rPr>
                <w:sz w:val="20"/>
                <w:lang w:val="en-US"/>
              </w:rPr>
            </w:pPr>
            <w:r w:rsidRPr="002F5199">
              <w:rPr>
                <w:b/>
                <w:bCs/>
                <w:i/>
                <w:iCs/>
                <w:sz w:val="20"/>
                <w:lang w:val="en-US"/>
              </w:rPr>
              <w:t>Note</w:t>
            </w:r>
            <w:r w:rsidRPr="002F5199">
              <w:rPr>
                <w:sz w:val="20"/>
                <w:lang w:val="en-US"/>
              </w:rPr>
              <w:t xml:space="preserve">: </w:t>
            </w:r>
            <w:r w:rsidRPr="002F5199">
              <w:rPr>
                <w:i/>
                <w:iCs/>
                <w:sz w:val="20"/>
                <w:lang w:val="en-US"/>
              </w:rPr>
              <w:t>This ITU-R Recommendation was approved in English under the procedure detailed in Resolution ITU-R 1.</w:t>
            </w:r>
          </w:p>
        </w:tc>
      </w:tr>
    </w:tbl>
    <w:p w:rsidR="0023000E" w:rsidRDefault="0023000E" w:rsidP="0023000E">
      <w:pPr>
        <w:spacing w:before="0"/>
        <w:jc w:val="center"/>
        <w:rPr>
          <w:sz w:val="22"/>
          <w:lang w:val="en-US"/>
        </w:rPr>
      </w:pPr>
    </w:p>
    <w:p w:rsidR="0023000E" w:rsidRDefault="0023000E" w:rsidP="0023000E">
      <w:pPr>
        <w:spacing w:before="0"/>
        <w:jc w:val="center"/>
        <w:rPr>
          <w:sz w:val="22"/>
          <w:lang w:val="en-US"/>
        </w:rPr>
      </w:pPr>
    </w:p>
    <w:p w:rsidR="0023000E" w:rsidRPr="002F5199" w:rsidRDefault="0023000E" w:rsidP="0023000E">
      <w:pPr>
        <w:spacing w:before="0"/>
        <w:jc w:val="right"/>
        <w:rPr>
          <w:i/>
          <w:iCs/>
          <w:sz w:val="20"/>
          <w:lang w:val="en-US"/>
        </w:rPr>
      </w:pPr>
      <w:r w:rsidRPr="002F5199">
        <w:rPr>
          <w:i/>
          <w:iCs/>
          <w:sz w:val="20"/>
          <w:lang w:val="en-US"/>
        </w:rPr>
        <w:t>Electronic Publication</w:t>
      </w:r>
    </w:p>
    <w:p w:rsidR="0023000E" w:rsidRPr="002F5199" w:rsidRDefault="0023000E" w:rsidP="0023000E">
      <w:pPr>
        <w:spacing w:before="0"/>
        <w:jc w:val="right"/>
        <w:rPr>
          <w:sz w:val="20"/>
          <w:lang w:val="en-US"/>
        </w:rPr>
      </w:pPr>
      <w:smartTag w:uri="urn:schemas-microsoft-com:office:smarttags" w:element="country-region">
        <w:smartTag w:uri="urn:schemas-microsoft-com:office:smarttags" w:element="place">
          <w:r w:rsidRPr="002F5199">
            <w:rPr>
              <w:sz w:val="20"/>
              <w:lang w:val="en-US"/>
            </w:rPr>
            <w:t>Geneva</w:t>
          </w:r>
        </w:smartTag>
      </w:smartTag>
      <w:r w:rsidRPr="002F5199">
        <w:rPr>
          <w:sz w:val="20"/>
          <w:lang w:val="en-US"/>
        </w:rPr>
        <w:t>, 20</w:t>
      </w:r>
      <w:r>
        <w:rPr>
          <w:sz w:val="20"/>
          <w:lang w:val="en-US"/>
        </w:rPr>
        <w:t>10</w:t>
      </w:r>
    </w:p>
    <w:p w:rsidR="0023000E" w:rsidRDefault="0023000E" w:rsidP="0023000E">
      <w:pPr>
        <w:jc w:val="center"/>
        <w:rPr>
          <w:sz w:val="22"/>
          <w:lang w:val="en-US"/>
        </w:rPr>
      </w:pPr>
    </w:p>
    <w:p w:rsidR="0023000E" w:rsidRPr="00470E28" w:rsidRDefault="0023000E" w:rsidP="0023000E">
      <w:pPr>
        <w:jc w:val="center"/>
        <w:rPr>
          <w:sz w:val="20"/>
          <w:lang w:val="en-US"/>
        </w:rPr>
      </w:pPr>
      <w:r w:rsidRPr="00470E28">
        <w:rPr>
          <w:sz w:val="20"/>
          <w:lang w:val="en-US"/>
        </w:rPr>
        <w:sym w:font="Symbol" w:char="F0E3"/>
      </w:r>
      <w:r w:rsidRPr="00470E28">
        <w:rPr>
          <w:sz w:val="20"/>
          <w:lang w:val="en-US"/>
        </w:rPr>
        <w:t xml:space="preserve"> ITU </w:t>
      </w:r>
      <w:bookmarkStart w:id="1" w:name="iiannee"/>
      <w:bookmarkEnd w:id="1"/>
      <w:r w:rsidRPr="00470E28">
        <w:rPr>
          <w:sz w:val="20"/>
          <w:lang w:val="en-US"/>
        </w:rPr>
        <w:t>20</w:t>
      </w:r>
      <w:r>
        <w:rPr>
          <w:sz w:val="20"/>
          <w:lang w:val="en-US"/>
        </w:rPr>
        <w:t>10</w:t>
      </w:r>
    </w:p>
    <w:p w:rsidR="0023000E" w:rsidRPr="00470E28" w:rsidRDefault="0023000E" w:rsidP="0023000E">
      <w:pPr>
        <w:rPr>
          <w:sz w:val="18"/>
          <w:szCs w:val="18"/>
          <w:lang w:val="en-US"/>
        </w:rPr>
      </w:pPr>
      <w:r w:rsidRPr="00470E28">
        <w:rPr>
          <w:sz w:val="18"/>
          <w:szCs w:val="18"/>
          <w:lang w:val="en-US"/>
        </w:rPr>
        <w:t>All rights reserved. No part of thi</w:t>
      </w:r>
      <w:r>
        <w:rPr>
          <w:sz w:val="18"/>
          <w:szCs w:val="18"/>
          <w:lang w:val="en-US"/>
        </w:rPr>
        <w:t xml:space="preserve">s publication may be reproduced, </w:t>
      </w:r>
      <w:r w:rsidRPr="00470E28">
        <w:rPr>
          <w:sz w:val="18"/>
          <w:szCs w:val="18"/>
          <w:lang w:val="en-US"/>
        </w:rPr>
        <w:t xml:space="preserve">by any means </w:t>
      </w:r>
      <w:r>
        <w:rPr>
          <w:sz w:val="18"/>
          <w:szCs w:val="18"/>
          <w:lang w:val="en-US"/>
        </w:rPr>
        <w:t xml:space="preserve">whatsoever, </w:t>
      </w:r>
      <w:r w:rsidRPr="00470E28">
        <w:rPr>
          <w:sz w:val="18"/>
          <w:szCs w:val="18"/>
          <w:lang w:val="en-US"/>
        </w:rPr>
        <w:t xml:space="preserve">without written permission </w:t>
      </w:r>
      <w:r>
        <w:rPr>
          <w:sz w:val="18"/>
          <w:szCs w:val="18"/>
          <w:lang w:val="en-US"/>
        </w:rPr>
        <w:t>of</w:t>
      </w:r>
      <w:r w:rsidRPr="00470E28">
        <w:rPr>
          <w:sz w:val="18"/>
          <w:szCs w:val="18"/>
          <w:lang w:val="en-US"/>
        </w:rPr>
        <w:t xml:space="preserve"> ITU.</w:t>
      </w:r>
    </w:p>
    <w:p w:rsidR="0023000E" w:rsidRDefault="0023000E" w:rsidP="0023000E">
      <w:pPr>
        <w:spacing w:before="160"/>
        <w:rPr>
          <w:i/>
          <w:sz w:val="20"/>
          <w:lang w:val="en-US"/>
        </w:rPr>
        <w:sectPr w:rsidR="0023000E" w:rsidSect="002058CE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23000E" w:rsidRDefault="0023000E" w:rsidP="0023000E">
      <w:pPr>
        <w:pStyle w:val="RecNo"/>
        <w:spacing w:before="0"/>
        <w:rPr>
          <w:lang w:val="en-US"/>
        </w:rPr>
      </w:pPr>
      <w:bookmarkStart w:id="2" w:name="irecnoe"/>
      <w:bookmarkEnd w:id="2"/>
      <w:r w:rsidRPr="00BF487A">
        <w:rPr>
          <w:lang w:val="en-US"/>
        </w:rPr>
        <w:lastRenderedPageBreak/>
        <w:t xml:space="preserve">RECOMMENDATION  </w:t>
      </w:r>
      <w:r w:rsidRPr="00BF487A">
        <w:rPr>
          <w:rStyle w:val="href"/>
          <w:lang w:val="en-US"/>
        </w:rPr>
        <w:t xml:space="preserve">ITU-R  </w:t>
      </w:r>
      <w:r>
        <w:rPr>
          <w:rStyle w:val="href"/>
          <w:lang w:val="en-US"/>
        </w:rPr>
        <w:t>F</w:t>
      </w:r>
      <w:r w:rsidRPr="00BF487A">
        <w:rPr>
          <w:rStyle w:val="href"/>
          <w:lang w:val="en-US"/>
        </w:rPr>
        <w:t>.</w:t>
      </w:r>
      <w:r>
        <w:rPr>
          <w:rStyle w:val="href"/>
          <w:lang w:val="en-US"/>
        </w:rPr>
        <w:t>1612</w:t>
      </w:r>
      <w:r>
        <w:rPr>
          <w:rStyle w:val="FootnoteReference"/>
          <w:lang w:val="en-US"/>
        </w:rPr>
        <w:footnoteReference w:customMarkFollows="1" w:id="1"/>
        <w:t>*</w:t>
      </w:r>
    </w:p>
    <w:p w:rsidR="0023000E" w:rsidRDefault="0023000E" w:rsidP="0023000E">
      <w:pPr>
        <w:pStyle w:val="Rectitle"/>
        <w:rPr>
          <w:lang w:val="en-US" w:eastAsia="ja-JP"/>
        </w:rPr>
      </w:pPr>
      <w:r>
        <w:rPr>
          <w:lang w:val="en-US" w:eastAsia="ja-JP"/>
        </w:rPr>
        <w:t>I</w:t>
      </w:r>
      <w:r>
        <w:rPr>
          <w:rFonts w:hint="eastAsia"/>
          <w:lang w:val="en-US" w:eastAsia="ja-JP"/>
        </w:rPr>
        <w:t>nterference evaluation</w:t>
      </w:r>
      <w:r>
        <w:rPr>
          <w:rFonts w:hint="eastAsia"/>
          <w:lang w:val="en-US"/>
        </w:rPr>
        <w:t xml:space="preserve"> of the fixed service using </w:t>
      </w:r>
      <w:r>
        <w:rPr>
          <w:lang w:val="en-US"/>
        </w:rPr>
        <w:t>h</w:t>
      </w:r>
      <w:r>
        <w:rPr>
          <w:rFonts w:hint="eastAsia"/>
          <w:lang w:val="en-US"/>
        </w:rPr>
        <w:t xml:space="preserve">igh </w:t>
      </w:r>
      <w:r>
        <w:rPr>
          <w:lang w:val="en-US"/>
        </w:rPr>
        <w:t>a</w:t>
      </w:r>
      <w:r>
        <w:rPr>
          <w:rFonts w:hint="eastAsia"/>
          <w:lang w:val="en-US"/>
        </w:rPr>
        <w:t xml:space="preserve">ltitude </w:t>
      </w:r>
      <w:r>
        <w:rPr>
          <w:lang w:val="en-US"/>
        </w:rPr>
        <w:t>p</w:t>
      </w:r>
      <w:r>
        <w:rPr>
          <w:rFonts w:hint="eastAsia"/>
          <w:lang w:val="en-US"/>
        </w:rPr>
        <w:t>latform</w:t>
      </w:r>
      <w:r>
        <w:rPr>
          <w:lang w:val="en-US"/>
        </w:rPr>
        <w:br/>
        <w:t>s</w:t>
      </w:r>
      <w:r>
        <w:rPr>
          <w:rFonts w:hint="eastAsia"/>
          <w:lang w:val="en-US"/>
        </w:rPr>
        <w:t>tation</w:t>
      </w:r>
      <w:r>
        <w:rPr>
          <w:lang w:val="en-US"/>
        </w:rPr>
        <w:t>s</w:t>
      </w:r>
      <w:r>
        <w:rPr>
          <w:rFonts w:hint="eastAsia"/>
          <w:lang w:val="en-US"/>
        </w:rPr>
        <w:t xml:space="preserve"> to protect the</w:t>
      </w:r>
      <w:r>
        <w:rPr>
          <w:lang w:val="en-US"/>
        </w:rPr>
        <w:t xml:space="preserve"> </w:t>
      </w:r>
      <w:r>
        <w:rPr>
          <w:rFonts w:hint="eastAsia"/>
          <w:lang w:val="en-US"/>
        </w:rPr>
        <w:t>radio</w:t>
      </w:r>
      <w:r>
        <w:rPr>
          <w:lang w:val="en-US"/>
        </w:rPr>
        <w:t xml:space="preserve"> </w:t>
      </w:r>
      <w:r>
        <w:rPr>
          <w:rFonts w:hint="eastAsia"/>
          <w:lang w:val="en-US"/>
        </w:rPr>
        <w:t>astronomy</w:t>
      </w:r>
      <w:r>
        <w:rPr>
          <w:rFonts w:hint="eastAsia"/>
          <w:lang w:val="en-US" w:eastAsia="ja-JP"/>
        </w:rPr>
        <w:t xml:space="preserve"> </w:t>
      </w:r>
      <w:r>
        <w:rPr>
          <w:rFonts w:hint="eastAsia"/>
          <w:lang w:val="en-US"/>
        </w:rPr>
        <w:t xml:space="preserve">service </w:t>
      </w:r>
      <w:r>
        <w:rPr>
          <w:rFonts w:hint="eastAsia"/>
          <w:lang w:val="en-US" w:eastAsia="ja-JP"/>
        </w:rPr>
        <w:t>from uplink</w:t>
      </w:r>
      <w:r>
        <w:rPr>
          <w:lang w:val="en-US" w:eastAsia="ja-JP"/>
        </w:rPr>
        <w:br/>
        <w:t>transmission</w:t>
      </w:r>
      <w:r>
        <w:rPr>
          <w:rFonts w:hint="eastAsia"/>
          <w:lang w:val="en-US" w:eastAsia="ja-JP"/>
        </w:rPr>
        <w:t xml:space="preserve"> in </w:t>
      </w:r>
      <w:r>
        <w:rPr>
          <w:lang w:val="en-US"/>
        </w:rPr>
        <w:t>h</w:t>
      </w:r>
      <w:r>
        <w:rPr>
          <w:rFonts w:hint="eastAsia"/>
          <w:lang w:val="en-US"/>
        </w:rPr>
        <w:t xml:space="preserve">igh </w:t>
      </w:r>
      <w:r>
        <w:rPr>
          <w:lang w:val="en-US"/>
        </w:rPr>
        <w:t>a</w:t>
      </w:r>
      <w:r>
        <w:rPr>
          <w:rFonts w:hint="eastAsia"/>
          <w:lang w:val="en-US"/>
        </w:rPr>
        <w:t xml:space="preserve">ltitude </w:t>
      </w:r>
      <w:r>
        <w:rPr>
          <w:lang w:val="en-US"/>
        </w:rPr>
        <w:t>p</w:t>
      </w:r>
      <w:r>
        <w:rPr>
          <w:rFonts w:hint="eastAsia"/>
          <w:lang w:val="en-US"/>
        </w:rPr>
        <w:t>latform</w:t>
      </w:r>
      <w:r>
        <w:rPr>
          <w:lang w:val="en-US"/>
        </w:rPr>
        <w:t xml:space="preserve"> s</w:t>
      </w:r>
      <w:r>
        <w:rPr>
          <w:rFonts w:hint="eastAsia"/>
          <w:lang w:val="en-US"/>
        </w:rPr>
        <w:t>tation</w:t>
      </w:r>
      <w:r>
        <w:rPr>
          <w:rFonts w:hint="eastAsia"/>
          <w:lang w:val="en-US" w:eastAsia="ja-JP"/>
        </w:rPr>
        <w:t xml:space="preserve"> systems</w:t>
      </w:r>
      <w:r>
        <w:rPr>
          <w:lang w:val="en-US" w:eastAsia="ja-JP"/>
        </w:rPr>
        <w:br/>
      </w:r>
      <w:r>
        <w:rPr>
          <w:rFonts w:hint="eastAsia"/>
          <w:lang w:val="en-US"/>
        </w:rPr>
        <w:t>in</w:t>
      </w:r>
      <w:r>
        <w:rPr>
          <w:lang w:val="en-US"/>
        </w:rPr>
        <w:t xml:space="preserve"> </w:t>
      </w:r>
      <w:r>
        <w:rPr>
          <w:rFonts w:hint="eastAsia"/>
          <w:lang w:val="en-US"/>
        </w:rPr>
        <w:t>the</w:t>
      </w:r>
      <w:r>
        <w:rPr>
          <w:lang w:val="en-US"/>
        </w:rPr>
        <w:t xml:space="preserve"> </w:t>
      </w:r>
      <w:r>
        <w:rPr>
          <w:rFonts w:hint="eastAsia"/>
          <w:lang w:val="en-US"/>
        </w:rPr>
        <w:t>31</w:t>
      </w:r>
      <w:r>
        <w:rPr>
          <w:rFonts w:hint="eastAsia"/>
          <w:lang w:val="en-US" w:eastAsia="ja-JP"/>
        </w:rPr>
        <w:t>.3-31.8</w:t>
      </w:r>
      <w:r>
        <w:rPr>
          <w:lang w:val="en-US"/>
        </w:rPr>
        <w:t> </w:t>
      </w:r>
      <w:r>
        <w:rPr>
          <w:rFonts w:hint="eastAsia"/>
          <w:lang w:val="en-US"/>
        </w:rPr>
        <w:t>GHz</w:t>
      </w:r>
      <w:r>
        <w:rPr>
          <w:lang w:val="en-US"/>
        </w:rPr>
        <w:t> </w:t>
      </w:r>
      <w:r>
        <w:rPr>
          <w:rFonts w:hint="eastAsia"/>
          <w:lang w:val="en-US"/>
        </w:rPr>
        <w:t>band</w:t>
      </w:r>
    </w:p>
    <w:p w:rsidR="0023000E" w:rsidRDefault="0023000E" w:rsidP="0023000E">
      <w:pPr>
        <w:pStyle w:val="Recdate"/>
      </w:pPr>
    </w:p>
    <w:p w:rsidR="0023000E" w:rsidRDefault="0023000E" w:rsidP="0023000E">
      <w:pPr>
        <w:pStyle w:val="Recdate"/>
      </w:pPr>
      <w:r>
        <w:t>(2003)</w:t>
      </w:r>
    </w:p>
    <w:p w:rsidR="0023000E" w:rsidRDefault="0023000E" w:rsidP="0023000E"/>
    <w:p w:rsidR="0023000E" w:rsidRDefault="0023000E" w:rsidP="0023000E">
      <w:pPr>
        <w:pStyle w:val="HeadingSum"/>
      </w:pPr>
      <w:r>
        <w:t>Scope</w:t>
      </w:r>
    </w:p>
    <w:p w:rsidR="0023000E" w:rsidRPr="00B61DE2" w:rsidRDefault="0023000E" w:rsidP="0023000E">
      <w:pPr>
        <w:pStyle w:val="Summary"/>
      </w:pPr>
      <w:r w:rsidRPr="00B61DE2">
        <w:rPr>
          <w:lang w:val="en-GB"/>
        </w:rPr>
        <w:t>This Recommendation deals with the evaluation of interference arising from unwanted emissions from the uplink of high altitude platform station (HAPS) systems in the fixed service in the band 31.3-31.8 GHz to protect a radio astronomy (RAS) station. Annexes 1 to 3 provide typical parameters of the victim RAS station and interfering HAPS ground stations, propagation models for the evaluation and impact of the interference using the typical parameters.</w:t>
      </w:r>
    </w:p>
    <w:p w:rsidR="0023000E" w:rsidRDefault="0023000E" w:rsidP="0023000E"/>
    <w:p w:rsidR="0023000E" w:rsidRDefault="0023000E" w:rsidP="0023000E">
      <w:pPr>
        <w:pStyle w:val="Normalaftertitle"/>
        <w:rPr>
          <w:lang w:val="en-US"/>
        </w:rPr>
      </w:pPr>
      <w:r>
        <w:rPr>
          <w:rFonts w:hint="eastAsia"/>
          <w:lang w:val="en-US"/>
        </w:rPr>
        <w:t>The ITU Radiocommunication Assembly,</w:t>
      </w:r>
    </w:p>
    <w:p w:rsidR="0023000E" w:rsidRDefault="0023000E" w:rsidP="0023000E">
      <w:pPr>
        <w:pStyle w:val="Call"/>
        <w:rPr>
          <w:lang w:val="en-US"/>
        </w:rPr>
      </w:pPr>
      <w:r>
        <w:rPr>
          <w:rFonts w:hint="eastAsia"/>
          <w:color w:val="000000"/>
          <w:lang w:val="en-US"/>
        </w:rPr>
        <w:t>considering</w:t>
      </w:r>
    </w:p>
    <w:p w:rsidR="0023000E" w:rsidRPr="00260A6A" w:rsidRDefault="0023000E" w:rsidP="0023000E">
      <w:r w:rsidRPr="00260A6A">
        <w:t>a)</w:t>
      </w:r>
      <w:r w:rsidRPr="00260A6A">
        <w:tab/>
        <w:t>that new technology utilizing high altitude platform stations (HAPS) in the stratosphere is being developed;</w:t>
      </w:r>
    </w:p>
    <w:p w:rsidR="0023000E" w:rsidRDefault="0023000E" w:rsidP="0023000E">
      <w:pPr>
        <w:rPr>
          <w:lang w:val="en-US"/>
        </w:rPr>
      </w:pPr>
      <w:r w:rsidRPr="00260A6A">
        <w:rPr>
          <w:lang w:eastAsia="ja-JP"/>
        </w:rPr>
        <w:t>b)</w:t>
      </w:r>
      <w:r w:rsidRPr="00260A6A">
        <w:rPr>
          <w:lang w:eastAsia="ja-JP"/>
        </w:rPr>
        <w:tab/>
      </w:r>
      <w:r w:rsidRPr="00260A6A">
        <w:t>that it is necessary to protect appropriately the RAS, EESS (passive) and space research service (passive)</w:t>
      </w:r>
      <w:r w:rsidRPr="00260A6A">
        <w:rPr>
          <w:lang w:eastAsia="ja-JP"/>
        </w:rPr>
        <w:t xml:space="preserve"> in the band 31.3-31.8 GHz</w:t>
      </w:r>
      <w:r w:rsidRPr="00260A6A">
        <w:t xml:space="preserve">, taking into account the interference criteria given in </w:t>
      </w:r>
      <w:r w:rsidRPr="00260A6A">
        <w:rPr>
          <w:lang w:eastAsia="ja-JP"/>
        </w:rPr>
        <w:t xml:space="preserve">the relevant ITU-R </w:t>
      </w:r>
      <w:r w:rsidRPr="00260A6A">
        <w:t>Recommendations,</w:t>
      </w:r>
    </w:p>
    <w:p w:rsidR="0023000E" w:rsidRPr="00260A6A" w:rsidRDefault="0023000E" w:rsidP="0023000E">
      <w:pPr>
        <w:pStyle w:val="Call"/>
        <w:rPr>
          <w:lang w:eastAsia="ja-JP"/>
        </w:rPr>
      </w:pPr>
      <w:r w:rsidRPr="00260A6A">
        <w:rPr>
          <w:lang w:eastAsia="ja-JP"/>
        </w:rPr>
        <w:t>recognizing</w:t>
      </w:r>
    </w:p>
    <w:p w:rsidR="0023000E" w:rsidRPr="00260A6A" w:rsidRDefault="0023000E" w:rsidP="0023000E">
      <w:pPr>
        <w:rPr>
          <w:lang w:eastAsia="ja-JP"/>
        </w:rPr>
      </w:pPr>
      <w:r w:rsidRPr="00260A6A">
        <w:rPr>
          <w:lang w:eastAsia="ja-JP"/>
        </w:rPr>
        <w:t>a)</w:t>
      </w:r>
      <w:r w:rsidRPr="00260A6A">
        <w:tab/>
        <w:t>that the bands 27.</w:t>
      </w:r>
      <w:r w:rsidRPr="00260A6A">
        <w:rPr>
          <w:lang w:eastAsia="ja-JP"/>
        </w:rPr>
        <w:t>9</w:t>
      </w:r>
      <w:r w:rsidRPr="00260A6A">
        <w:noBreakHyphen/>
        <w:t>28.</w:t>
      </w:r>
      <w:r w:rsidRPr="00260A6A">
        <w:rPr>
          <w:lang w:eastAsia="ja-JP"/>
        </w:rPr>
        <w:t>2</w:t>
      </w:r>
      <w:r w:rsidRPr="00260A6A">
        <w:t> GHz and 31.0-31.3 GHz</w:t>
      </w:r>
      <w:r w:rsidRPr="00260A6A">
        <w:rPr>
          <w:lang w:eastAsia="ja-JP"/>
        </w:rPr>
        <w:t xml:space="preserve"> may also be used for HAPS in the fixed service</w:t>
      </w:r>
      <w:r w:rsidRPr="00260A6A">
        <w:t xml:space="preserve"> in certain countries on a non-</w:t>
      </w:r>
      <w:r w:rsidRPr="00260A6A">
        <w:rPr>
          <w:lang w:eastAsia="ja-JP"/>
        </w:rPr>
        <w:t xml:space="preserve">harmful </w:t>
      </w:r>
      <w:r w:rsidRPr="00260A6A">
        <w:t>interference, non</w:t>
      </w:r>
      <w:r w:rsidRPr="00260A6A">
        <w:noBreakHyphen/>
        <w:t>protection basis</w:t>
      </w:r>
      <w:r w:rsidRPr="00260A6A">
        <w:rPr>
          <w:lang w:eastAsia="ja-JP"/>
        </w:rPr>
        <w:t>,</w:t>
      </w:r>
    </w:p>
    <w:p w:rsidR="0023000E" w:rsidRDefault="0023000E" w:rsidP="0023000E">
      <w:pPr>
        <w:pStyle w:val="Call"/>
        <w:rPr>
          <w:lang w:val="en-US"/>
        </w:rPr>
      </w:pPr>
      <w:r>
        <w:rPr>
          <w:rFonts w:hint="eastAsia"/>
          <w:color w:val="000000"/>
          <w:lang w:val="en-US"/>
        </w:rPr>
        <w:t>recommends</w:t>
      </w:r>
    </w:p>
    <w:p w:rsidR="0023000E" w:rsidRDefault="0023000E" w:rsidP="0023000E">
      <w:pPr>
        <w:rPr>
          <w:lang w:val="en-US"/>
        </w:rPr>
      </w:pPr>
      <w:r>
        <w:rPr>
          <w:b/>
          <w:lang w:val="en-US"/>
        </w:rPr>
        <w:t>1</w:t>
      </w:r>
      <w:r>
        <w:rPr>
          <w:lang w:val="en-US"/>
        </w:rPr>
        <w:tab/>
      </w:r>
      <w:r>
        <w:rPr>
          <w:rFonts w:hint="eastAsia"/>
          <w:lang w:val="en-US"/>
        </w:rPr>
        <w:t xml:space="preserve">that </w:t>
      </w:r>
      <w:r>
        <w:rPr>
          <w:lang w:val="en-US"/>
        </w:rPr>
        <w:t xml:space="preserve">the methodology in </w:t>
      </w:r>
      <w:r>
        <w:rPr>
          <w:rFonts w:hint="eastAsia"/>
          <w:lang w:val="en-US"/>
        </w:rPr>
        <w:t xml:space="preserve">Annexes 1, 2 and 3 </w:t>
      </w:r>
      <w:r>
        <w:rPr>
          <w:lang w:val="en-US"/>
        </w:rPr>
        <w:t xml:space="preserve">should </w:t>
      </w:r>
      <w:r>
        <w:rPr>
          <w:rFonts w:hint="eastAsia"/>
          <w:lang w:val="en-US"/>
        </w:rPr>
        <w:t xml:space="preserve">be </w:t>
      </w:r>
      <w:r>
        <w:rPr>
          <w:lang w:val="en-US"/>
        </w:rPr>
        <w:t xml:space="preserve">used </w:t>
      </w:r>
      <w:r>
        <w:rPr>
          <w:rFonts w:hint="eastAsia"/>
          <w:lang w:val="en-US"/>
        </w:rPr>
        <w:t xml:space="preserve">for the evaluation of </w:t>
      </w:r>
      <w:r>
        <w:rPr>
          <w:lang w:val="en-US"/>
        </w:rPr>
        <w:t xml:space="preserve">interference by </w:t>
      </w:r>
      <w:r>
        <w:rPr>
          <w:rFonts w:hint="eastAsia"/>
          <w:lang w:val="en-US"/>
        </w:rPr>
        <w:t>HAPS uplink</w:t>
      </w:r>
      <w:r>
        <w:rPr>
          <w:lang w:val="en-US"/>
        </w:rPr>
        <w:t>s</w:t>
      </w:r>
      <w:r>
        <w:rPr>
          <w:rFonts w:hint="eastAsia"/>
          <w:lang w:val="en-US"/>
        </w:rPr>
        <w:t xml:space="preserve"> to the RAS in the frequency band</w:t>
      </w:r>
      <w:r>
        <w:rPr>
          <w:lang w:val="en-US"/>
        </w:rPr>
        <w:t xml:space="preserve"> </w:t>
      </w:r>
      <w:r>
        <w:rPr>
          <w:rFonts w:hint="eastAsia"/>
          <w:lang w:val="en-US" w:eastAsia="ja-JP"/>
        </w:rPr>
        <w:t>31.3-31.8 GHz</w:t>
      </w:r>
      <w:r>
        <w:rPr>
          <w:rFonts w:hint="eastAsia"/>
          <w:lang w:val="en-US"/>
        </w:rPr>
        <w:t>;</w:t>
      </w:r>
    </w:p>
    <w:p w:rsidR="0023000E" w:rsidRDefault="0023000E" w:rsidP="0023000E">
      <w:pPr>
        <w:rPr>
          <w:lang w:val="en-US"/>
        </w:rPr>
      </w:pPr>
      <w:r>
        <w:rPr>
          <w:b/>
          <w:lang w:val="en-US"/>
        </w:rPr>
        <w:t>2</w:t>
      </w:r>
      <w:r>
        <w:rPr>
          <w:lang w:val="en-US"/>
        </w:rPr>
        <w:tab/>
      </w:r>
      <w:r>
        <w:rPr>
          <w:rFonts w:hint="eastAsia"/>
          <w:lang w:val="en-US"/>
        </w:rPr>
        <w:t xml:space="preserve">that the location of HAPS airships </w:t>
      </w:r>
      <w:r>
        <w:rPr>
          <w:lang w:val="en-US"/>
        </w:rPr>
        <w:t xml:space="preserve">and HAPS ground stations relative to the RAS station should be chosen </w:t>
      </w:r>
      <w:r>
        <w:rPr>
          <w:rFonts w:hint="eastAsia"/>
          <w:lang w:val="en-US"/>
        </w:rPr>
        <w:t xml:space="preserve">to protect the RAS from unwanted emissions in the HAPS uplink in the </w:t>
      </w:r>
      <w:r>
        <w:rPr>
          <w:rFonts w:hint="eastAsia"/>
          <w:lang w:val="en-US" w:eastAsia="ja-JP"/>
        </w:rPr>
        <w:t>31.3</w:t>
      </w:r>
      <w:r>
        <w:rPr>
          <w:lang w:val="en-US" w:eastAsia="ja-JP"/>
        </w:rPr>
        <w:noBreakHyphen/>
      </w:r>
      <w:r>
        <w:rPr>
          <w:rFonts w:hint="eastAsia"/>
          <w:lang w:val="en-US" w:eastAsia="ja-JP"/>
        </w:rPr>
        <w:t>31.8</w:t>
      </w:r>
      <w:r>
        <w:rPr>
          <w:lang w:val="en-US" w:eastAsia="ja-JP"/>
        </w:rPr>
        <w:t> </w:t>
      </w:r>
      <w:r>
        <w:rPr>
          <w:rFonts w:hint="eastAsia"/>
          <w:lang w:val="en-US" w:eastAsia="ja-JP"/>
        </w:rPr>
        <w:t>GHz band</w:t>
      </w:r>
      <w:r>
        <w:rPr>
          <w:rFonts w:hint="eastAsia"/>
          <w:lang w:val="en-US"/>
        </w:rPr>
        <w:t>;</w:t>
      </w:r>
    </w:p>
    <w:p w:rsidR="0023000E" w:rsidRDefault="0023000E" w:rsidP="0023000E">
      <w:pPr>
        <w:rPr>
          <w:color w:val="000000"/>
          <w:lang w:val="en-US"/>
        </w:rPr>
      </w:pPr>
      <w:r>
        <w:rPr>
          <w:b/>
          <w:color w:val="000000"/>
          <w:lang w:val="en-US"/>
        </w:rPr>
        <w:br w:type="page"/>
      </w:r>
      <w:r>
        <w:rPr>
          <w:b/>
          <w:color w:val="000000"/>
          <w:lang w:val="en-US"/>
        </w:rPr>
        <w:lastRenderedPageBreak/>
        <w:t>3</w:t>
      </w:r>
      <w:r>
        <w:rPr>
          <w:color w:val="000000"/>
          <w:lang w:val="en-US"/>
        </w:rPr>
        <w:tab/>
      </w:r>
      <w:r>
        <w:rPr>
          <w:rFonts w:hint="eastAsia"/>
          <w:color w:val="000000"/>
          <w:lang w:val="en-US"/>
        </w:rPr>
        <w:t xml:space="preserve">that </w:t>
      </w:r>
      <w:r>
        <w:rPr>
          <w:color w:val="000000"/>
          <w:lang w:val="en-US"/>
        </w:rPr>
        <w:t xml:space="preserve">in order to protect the RAS station from unwanted emissions via the HAPS uplink in the 31.3-31.8 GHz band, </w:t>
      </w:r>
      <w:r>
        <w:rPr>
          <w:rFonts w:hint="eastAsia"/>
          <w:color w:val="000000"/>
          <w:lang w:val="en-US"/>
        </w:rPr>
        <w:t>one or more spot beam cells around a</w:t>
      </w:r>
      <w:r>
        <w:rPr>
          <w:color w:val="000000"/>
          <w:lang w:val="en-US"/>
        </w:rPr>
        <w:t>n</w:t>
      </w:r>
      <w:r>
        <w:rPr>
          <w:rFonts w:hint="eastAsia"/>
          <w:color w:val="000000"/>
          <w:lang w:val="en-US"/>
        </w:rPr>
        <w:t xml:space="preserve"> RAS station </w:t>
      </w:r>
      <w:r>
        <w:rPr>
          <w:color w:val="000000"/>
          <w:lang w:val="en-US"/>
        </w:rPr>
        <w:t xml:space="preserve">should </w:t>
      </w:r>
      <w:r>
        <w:rPr>
          <w:rFonts w:hint="eastAsia"/>
          <w:color w:val="000000"/>
          <w:lang w:val="en-US"/>
        </w:rPr>
        <w:t xml:space="preserve">be excluded from </w:t>
      </w:r>
      <w:r>
        <w:rPr>
          <w:color w:val="000000"/>
          <w:lang w:val="en-US"/>
        </w:rPr>
        <w:t>the</w:t>
      </w:r>
      <w:r>
        <w:rPr>
          <w:rFonts w:hint="eastAsia"/>
          <w:color w:val="000000"/>
          <w:lang w:val="en-US"/>
        </w:rPr>
        <w:t xml:space="preserve"> service area of the </w:t>
      </w:r>
      <w:r>
        <w:rPr>
          <w:color w:val="000000"/>
          <w:lang w:val="en-US"/>
        </w:rPr>
        <w:t>fixed service</w:t>
      </w:r>
      <w:r>
        <w:rPr>
          <w:rFonts w:hint="eastAsia"/>
          <w:color w:val="000000"/>
          <w:lang w:val="en-US"/>
        </w:rPr>
        <w:t xml:space="preserve"> using HAPS</w:t>
      </w:r>
      <w:r>
        <w:rPr>
          <w:color w:val="000000"/>
          <w:lang w:val="en-US"/>
        </w:rPr>
        <w:t>;</w:t>
      </w:r>
    </w:p>
    <w:p w:rsidR="0023000E" w:rsidRPr="00260A6A" w:rsidRDefault="0023000E" w:rsidP="0023000E">
      <w:pPr>
        <w:rPr>
          <w:color w:val="000000"/>
        </w:rPr>
      </w:pPr>
      <w:r w:rsidRPr="00260A6A">
        <w:rPr>
          <w:b/>
          <w:color w:val="000000"/>
          <w:lang w:eastAsia="ja-JP"/>
        </w:rPr>
        <w:t>4</w:t>
      </w:r>
      <w:r w:rsidRPr="00260A6A">
        <w:rPr>
          <w:b/>
          <w:color w:val="000000"/>
          <w:lang w:eastAsia="ja-JP"/>
        </w:rPr>
        <w:tab/>
      </w:r>
      <w:r w:rsidRPr="00260A6A">
        <w:rPr>
          <w:color w:val="000000"/>
          <w:lang w:eastAsia="ja-JP"/>
        </w:rPr>
        <w:t>that</w:t>
      </w:r>
      <w:r w:rsidRPr="00260A6A">
        <w:rPr>
          <w:color w:val="000000"/>
        </w:rPr>
        <w:t xml:space="preserve"> Recommendation ITU-R F.1569, </w:t>
      </w:r>
      <w:r w:rsidRPr="00260A6A">
        <w:rPr>
          <w:color w:val="000000"/>
          <w:lang w:eastAsia="ja-JP"/>
        </w:rPr>
        <w:t xml:space="preserve">which </w:t>
      </w:r>
      <w:r w:rsidRPr="00260A6A">
        <w:rPr>
          <w:color w:val="000000"/>
        </w:rPr>
        <w:t xml:space="preserve">contains typical parameters describing the HAPS system, </w:t>
      </w:r>
      <w:r w:rsidRPr="00260A6A">
        <w:rPr>
          <w:color w:val="000000"/>
          <w:lang w:eastAsia="ja-JP"/>
        </w:rPr>
        <w:t xml:space="preserve">should be used </w:t>
      </w:r>
      <w:r w:rsidRPr="00260A6A">
        <w:rPr>
          <w:color w:val="000000"/>
        </w:rPr>
        <w:t xml:space="preserve">for the evaluation of the impact of unwanted emissions on the RAS in the </w:t>
      </w:r>
      <w:r w:rsidRPr="00260A6A">
        <w:rPr>
          <w:color w:val="000000"/>
          <w:lang w:eastAsia="ja-JP"/>
        </w:rPr>
        <w:t>31 GHz band</w:t>
      </w:r>
      <w:r w:rsidRPr="00260A6A">
        <w:rPr>
          <w:color w:val="000000"/>
        </w:rPr>
        <w:t>.</w:t>
      </w:r>
    </w:p>
    <w:p w:rsidR="0023000E" w:rsidRDefault="0023000E" w:rsidP="0023000E">
      <w:pPr>
        <w:rPr>
          <w:color w:val="000000"/>
          <w:lang w:val="en-US"/>
        </w:rPr>
      </w:pPr>
      <w:r w:rsidRPr="00260A6A">
        <w:rPr>
          <w:color w:val="000000"/>
          <w:lang w:eastAsia="ja-JP"/>
        </w:rPr>
        <w:t>NOTE</w:t>
      </w:r>
      <w:r>
        <w:rPr>
          <w:color w:val="000000"/>
          <w:lang w:eastAsia="ja-JP"/>
        </w:rPr>
        <w:t> </w:t>
      </w:r>
      <w:r w:rsidRPr="00260A6A">
        <w:rPr>
          <w:color w:val="000000"/>
          <w:lang w:eastAsia="ja-JP"/>
        </w:rPr>
        <w:t>1</w:t>
      </w:r>
      <w:r w:rsidRPr="00260A6A">
        <w:rPr>
          <w:color w:val="000000"/>
        </w:rPr>
        <w:t> – </w:t>
      </w:r>
      <w:r w:rsidRPr="00260A6A">
        <w:rPr>
          <w:color w:val="000000"/>
          <w:lang w:eastAsia="ja-JP"/>
        </w:rPr>
        <w:t>The aggregate interference from fixed service, including HAPS, needs to be considered.</w:t>
      </w:r>
    </w:p>
    <w:p w:rsidR="0023000E" w:rsidRDefault="0023000E" w:rsidP="0023000E">
      <w:pPr>
        <w:rPr>
          <w:lang w:val="en-US"/>
        </w:rPr>
      </w:pPr>
    </w:p>
    <w:p w:rsidR="0023000E" w:rsidRDefault="0023000E" w:rsidP="0023000E">
      <w:pPr>
        <w:rPr>
          <w:lang w:val="en-US"/>
        </w:rPr>
      </w:pPr>
    </w:p>
    <w:p w:rsidR="0023000E" w:rsidRDefault="0023000E" w:rsidP="0023000E">
      <w:pPr>
        <w:rPr>
          <w:lang w:val="en-US"/>
        </w:rPr>
      </w:pPr>
    </w:p>
    <w:p w:rsidR="0023000E" w:rsidRDefault="0023000E" w:rsidP="0023000E">
      <w:pPr>
        <w:pStyle w:val="AnnexNoTitle"/>
        <w:rPr>
          <w:lang w:val="en-US"/>
        </w:rPr>
      </w:pPr>
      <w:r>
        <w:rPr>
          <w:rFonts w:hint="eastAsia"/>
          <w:lang w:val="en-US"/>
        </w:rPr>
        <w:t>Annex 1</w:t>
      </w:r>
      <w:r>
        <w:rPr>
          <w:lang w:val="en-US"/>
        </w:rPr>
        <w:br/>
      </w:r>
      <w:r>
        <w:rPr>
          <w:lang w:val="en-US"/>
        </w:rPr>
        <w:br/>
      </w:r>
      <w:r>
        <w:rPr>
          <w:rFonts w:hint="eastAsia"/>
          <w:lang w:val="en-US"/>
        </w:rPr>
        <w:t>Typical parameters of the RAS and a model to be used for impact evaluation</w:t>
      </w:r>
      <w:r>
        <w:rPr>
          <w:lang w:val="en-US"/>
        </w:rPr>
        <w:br/>
      </w:r>
      <w:r>
        <w:rPr>
          <w:rFonts w:hint="eastAsia"/>
          <w:lang w:val="en-US"/>
        </w:rPr>
        <w:t>from HAPS ground station on the RAS station</w:t>
      </w:r>
    </w:p>
    <w:p w:rsidR="0023000E" w:rsidRDefault="0023000E" w:rsidP="0023000E">
      <w:pPr>
        <w:pStyle w:val="Heading1"/>
        <w:rPr>
          <w:lang w:val="en-US"/>
        </w:rPr>
      </w:pPr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ab/>
        <w:t>Parameters of uplink transmission in HAPS system</w:t>
      </w:r>
    </w:p>
    <w:p w:rsidR="0023000E" w:rsidRDefault="0023000E" w:rsidP="0023000E">
      <w:pPr>
        <w:rPr>
          <w:color w:val="000000"/>
          <w:lang w:val="en-US"/>
        </w:rPr>
      </w:pPr>
      <w:r>
        <w:rPr>
          <w:rFonts w:hint="eastAsia"/>
          <w:color w:val="000000"/>
          <w:lang w:val="en-US" w:eastAsia="ja-JP"/>
        </w:rPr>
        <w:t>The parameters regarding HAPS system</w:t>
      </w:r>
      <w:r>
        <w:rPr>
          <w:color w:val="000000"/>
          <w:lang w:val="en-US" w:eastAsia="ja-JP"/>
        </w:rPr>
        <w:t>s</w:t>
      </w:r>
      <w:r>
        <w:rPr>
          <w:rFonts w:hint="eastAsia"/>
          <w:color w:val="000000"/>
          <w:lang w:val="en-US" w:eastAsia="ja-JP"/>
        </w:rPr>
        <w:t xml:space="preserve"> are based on </w:t>
      </w:r>
      <w:r>
        <w:rPr>
          <w:color w:val="000000"/>
          <w:lang w:val="en-US" w:eastAsia="ja-JP"/>
        </w:rPr>
        <w:t>Recommendation</w:t>
      </w:r>
      <w:r>
        <w:rPr>
          <w:rFonts w:hint="eastAsia"/>
          <w:color w:val="000000"/>
          <w:lang w:val="en-US" w:eastAsia="ja-JP"/>
        </w:rPr>
        <w:t xml:space="preserve"> ITU-R F.</w:t>
      </w:r>
      <w:r>
        <w:rPr>
          <w:color w:val="000000"/>
          <w:lang w:val="en-US" w:eastAsia="ja-JP"/>
        </w:rPr>
        <w:t xml:space="preserve">1569 </w:t>
      </w:r>
      <w:r>
        <w:rPr>
          <w:rFonts w:hint="eastAsia"/>
          <w:color w:val="000000"/>
          <w:lang w:val="en-US" w:eastAsia="ja-JP"/>
        </w:rPr>
        <w:t>(altitude: 20</w:t>
      </w:r>
      <w:r>
        <w:rPr>
          <w:color w:val="000000"/>
          <w:lang w:val="en-US" w:eastAsia="ja-JP"/>
        </w:rPr>
        <w:noBreakHyphen/>
      </w:r>
      <w:r>
        <w:rPr>
          <w:rFonts w:hint="eastAsia"/>
          <w:color w:val="000000"/>
          <w:lang w:val="en-US" w:eastAsia="ja-JP"/>
        </w:rPr>
        <w:t>25 km, minimum operational elevation angle: 20</w:t>
      </w:r>
      <w:r>
        <w:rPr>
          <w:color w:val="000000"/>
          <w:lang w:val="en-US" w:eastAsia="ja-JP"/>
        </w:rPr>
        <w:t>°</w:t>
      </w:r>
      <w:r>
        <w:rPr>
          <w:rFonts w:hint="eastAsia"/>
          <w:color w:val="000000"/>
          <w:lang w:val="en-US" w:eastAsia="ja-JP"/>
        </w:rPr>
        <w:t>, and in rain</w:t>
      </w:r>
      <w:r>
        <w:rPr>
          <w:color w:val="000000"/>
          <w:lang w:val="en-US" w:eastAsia="ja-JP"/>
        </w:rPr>
        <w:t>y</w:t>
      </w:r>
      <w:r>
        <w:rPr>
          <w:rFonts w:hint="eastAsia"/>
          <w:color w:val="000000"/>
          <w:lang w:val="en-US" w:eastAsia="ja-JP"/>
        </w:rPr>
        <w:t xml:space="preserve"> condition</w:t>
      </w:r>
      <w:r>
        <w:rPr>
          <w:color w:val="000000"/>
          <w:lang w:val="en-US" w:eastAsia="ja-JP"/>
        </w:rPr>
        <w:t>s</w:t>
      </w:r>
      <w:r>
        <w:rPr>
          <w:rFonts w:hint="eastAsia"/>
          <w:color w:val="000000"/>
          <w:lang w:val="en-US" w:eastAsia="ja-JP"/>
        </w:rPr>
        <w:t xml:space="preserve">). </w:t>
      </w:r>
      <w:r>
        <w:rPr>
          <w:rFonts w:hint="eastAsia"/>
          <w:color w:val="000000"/>
          <w:lang w:val="en-US"/>
        </w:rPr>
        <w:t>The footprint formed by a spot beam is re</w:t>
      </w:r>
      <w:r>
        <w:rPr>
          <w:color w:val="000000"/>
          <w:lang w:val="en-US"/>
        </w:rPr>
        <w:t xml:space="preserve">ferred to </w:t>
      </w:r>
      <w:r>
        <w:rPr>
          <w:rFonts w:hint="eastAsia"/>
          <w:color w:val="000000"/>
          <w:lang w:val="en-US"/>
        </w:rPr>
        <w:t xml:space="preserve">as a cell. </w:t>
      </w:r>
      <w:r>
        <w:rPr>
          <w:color w:val="000000"/>
          <w:lang w:val="en-US"/>
        </w:rPr>
        <w:t>A f</w:t>
      </w:r>
      <w:r>
        <w:rPr>
          <w:rFonts w:hint="eastAsia"/>
          <w:color w:val="000000"/>
          <w:lang w:val="en-US"/>
        </w:rPr>
        <w:t>requency reuse factor of four is adopted in this study, that is,</w:t>
      </w:r>
      <w:r>
        <w:rPr>
          <w:color w:val="000000"/>
          <w:lang w:val="en-US"/>
        </w:rPr>
        <w:t xml:space="preserve"> the</w:t>
      </w:r>
      <w:r>
        <w:rPr>
          <w:rFonts w:hint="eastAsia"/>
          <w:color w:val="000000"/>
          <w:lang w:val="en-US"/>
        </w:rPr>
        <w:t xml:space="preserve"> available frequency band of 300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 xml:space="preserve">MHz (31.0-31.3 GHz) is equally divided into four </w:t>
      </w:r>
      <w:r>
        <w:rPr>
          <w:color w:val="000000"/>
          <w:lang w:val="en-US"/>
        </w:rPr>
        <w:t>sub-bands of </w:t>
      </w:r>
      <w:r>
        <w:rPr>
          <w:rFonts w:hint="eastAsia"/>
          <w:color w:val="000000"/>
          <w:lang w:val="en-US"/>
        </w:rPr>
        <w:t xml:space="preserve">75 MHz </w:t>
      </w:r>
      <w:r>
        <w:rPr>
          <w:color w:val="000000"/>
          <w:lang w:val="en-US"/>
        </w:rPr>
        <w:t xml:space="preserve">which are used simultaneously </w:t>
      </w:r>
      <w:r>
        <w:rPr>
          <w:rFonts w:hint="eastAsia"/>
          <w:color w:val="000000"/>
          <w:lang w:val="en-US"/>
        </w:rPr>
        <w:t>for uplink transmission</w:t>
      </w:r>
      <w:r>
        <w:rPr>
          <w:color w:val="000000"/>
          <w:lang w:val="en-US"/>
        </w:rPr>
        <w:t>s</w:t>
      </w:r>
      <w:r>
        <w:rPr>
          <w:rFonts w:hint="eastAsia"/>
          <w:color w:val="000000"/>
          <w:lang w:val="en-US"/>
        </w:rPr>
        <w:t xml:space="preserve"> in </w:t>
      </w:r>
      <w:r>
        <w:rPr>
          <w:color w:val="000000"/>
          <w:lang w:val="en-US"/>
        </w:rPr>
        <w:t>multiple cells</w:t>
      </w:r>
      <w:r>
        <w:rPr>
          <w:rFonts w:hint="eastAsia"/>
          <w:color w:val="000000"/>
          <w:lang w:val="en-US"/>
        </w:rPr>
        <w:t xml:space="preserve">. </w:t>
      </w:r>
      <w:r>
        <w:rPr>
          <w:rFonts w:hint="eastAsia"/>
          <w:color w:val="000000"/>
          <w:lang w:val="en-US" w:eastAsia="ja-JP"/>
        </w:rPr>
        <w:t>A</w:t>
      </w:r>
      <w:r>
        <w:rPr>
          <w:color w:val="000000"/>
          <w:lang w:val="en-US" w:eastAsia="ja-JP"/>
        </w:rPr>
        <w:t>n a</w:t>
      </w:r>
      <w:r>
        <w:rPr>
          <w:rFonts w:hint="eastAsia"/>
          <w:color w:val="000000"/>
          <w:lang w:val="en-US"/>
        </w:rPr>
        <w:t xml:space="preserve">utomatic power control scheme is </w:t>
      </w:r>
      <w:r>
        <w:rPr>
          <w:color w:val="000000"/>
          <w:lang w:val="en-US"/>
        </w:rPr>
        <w:t>adopted</w:t>
      </w:r>
      <w:r>
        <w:rPr>
          <w:rFonts w:hint="eastAsia"/>
          <w:color w:val="000000"/>
          <w:lang w:val="en-US"/>
        </w:rPr>
        <w:t xml:space="preserve"> in the uplink, in which </w:t>
      </w:r>
      <w:r>
        <w:rPr>
          <w:color w:val="000000"/>
          <w:lang w:val="en-US"/>
        </w:rPr>
        <w:t xml:space="preserve">the power is increased or decreased by </w:t>
      </w:r>
      <w:r>
        <w:rPr>
          <w:rFonts w:hint="eastAsia"/>
          <w:color w:val="000000"/>
          <w:lang w:val="en-US"/>
        </w:rPr>
        <w:t>6 dB</w:t>
      </w:r>
      <w:r>
        <w:rPr>
          <w:color w:val="000000"/>
          <w:lang w:val="en-US"/>
        </w:rPr>
        <w:t>,</w:t>
      </w:r>
      <w:r>
        <w:rPr>
          <w:rFonts w:hint="eastAsia"/>
          <w:color w:val="000000"/>
          <w:lang w:val="en-US"/>
        </w:rPr>
        <w:t xml:space="preserve"> depending on weather condition</w:t>
      </w:r>
      <w:r>
        <w:rPr>
          <w:color w:val="000000"/>
          <w:lang w:val="en-US"/>
        </w:rPr>
        <w:t>s</w:t>
      </w:r>
      <w:r>
        <w:rPr>
          <w:rFonts w:hint="eastAsia"/>
          <w:color w:val="000000"/>
          <w:lang w:val="en-US"/>
        </w:rPr>
        <w:t>.</w:t>
      </w:r>
    </w:p>
    <w:p w:rsidR="0023000E" w:rsidRDefault="0023000E" w:rsidP="0023000E">
      <w:pPr>
        <w:rPr>
          <w:lang w:val="en-US" w:eastAsia="ja-JP"/>
        </w:rPr>
      </w:pPr>
      <w:r>
        <w:rPr>
          <w:lang w:val="en-US"/>
        </w:rPr>
        <w:t>The level of o</w:t>
      </w:r>
      <w:r>
        <w:rPr>
          <w:rFonts w:hint="eastAsia"/>
          <w:lang w:val="en-US"/>
        </w:rPr>
        <w:t xml:space="preserve">ut-of-band </w:t>
      </w:r>
      <w:r>
        <w:rPr>
          <w:lang w:val="en-US"/>
        </w:rPr>
        <w:t>emissions</w:t>
      </w:r>
      <w:r>
        <w:rPr>
          <w:rFonts w:hint="eastAsia"/>
          <w:lang w:val="en-US"/>
        </w:rPr>
        <w:t xml:space="preserve"> in</w:t>
      </w:r>
      <w:r>
        <w:rPr>
          <w:lang w:val="en-US"/>
        </w:rPr>
        <w:t xml:space="preserve"> a</w:t>
      </w:r>
      <w:r>
        <w:rPr>
          <w:rFonts w:hint="eastAsia"/>
          <w:lang w:val="en-US"/>
        </w:rPr>
        <w:t xml:space="preserve"> HAPS uplink used in this study is </w:t>
      </w:r>
      <w:r>
        <w:rPr>
          <w:lang w:val="en-US"/>
        </w:rPr>
        <w:t>–</w:t>
      </w:r>
      <w:r>
        <w:rPr>
          <w:rFonts w:hint="eastAsia"/>
          <w:lang w:val="en-US"/>
        </w:rPr>
        <w:t>100 dB(W/MHz) under rain</w:t>
      </w:r>
      <w:r>
        <w:rPr>
          <w:lang w:val="en-US"/>
        </w:rPr>
        <w:t>y</w:t>
      </w:r>
      <w:r>
        <w:rPr>
          <w:rFonts w:hint="eastAsia"/>
          <w:lang w:val="en-US"/>
        </w:rPr>
        <w:t xml:space="preserve"> condition</w:t>
      </w:r>
      <w:r>
        <w:rPr>
          <w:lang w:val="en-US"/>
        </w:rPr>
        <w:t>s,</w:t>
      </w:r>
      <w:r>
        <w:rPr>
          <w:rFonts w:hint="eastAsia"/>
          <w:lang w:val="en-US"/>
        </w:rPr>
        <w:t xml:space="preserve"> assuming </w:t>
      </w:r>
      <w:r>
        <w:rPr>
          <w:lang w:val="en-US"/>
        </w:rPr>
        <w:t xml:space="preserve">that </w:t>
      </w:r>
      <w:r>
        <w:rPr>
          <w:rFonts w:hint="eastAsia"/>
          <w:lang w:val="en-US"/>
        </w:rPr>
        <w:t xml:space="preserve">automatic transmitting power control </w:t>
      </w:r>
      <w:r>
        <w:rPr>
          <w:lang w:val="en-US"/>
        </w:rPr>
        <w:t xml:space="preserve">is being used </w:t>
      </w:r>
      <w:r>
        <w:rPr>
          <w:rFonts w:hint="eastAsia"/>
          <w:lang w:val="en-US"/>
        </w:rPr>
        <w:t xml:space="preserve">in </w:t>
      </w:r>
      <w:r>
        <w:rPr>
          <w:lang w:val="en-US"/>
        </w:rPr>
        <w:t xml:space="preserve">the </w:t>
      </w:r>
      <w:r>
        <w:rPr>
          <w:rFonts w:hint="eastAsia"/>
          <w:lang w:val="en-US"/>
        </w:rPr>
        <w:t xml:space="preserve">uplink. The derivation of the out-of-band emission level is described in </w:t>
      </w:r>
      <w:r>
        <w:rPr>
          <w:lang w:val="en-US"/>
        </w:rPr>
        <w:t>§ </w:t>
      </w:r>
      <w:r>
        <w:rPr>
          <w:rFonts w:hint="eastAsia"/>
          <w:lang w:val="en-US" w:eastAsia="ja-JP"/>
        </w:rPr>
        <w:t xml:space="preserve">11 of </w:t>
      </w:r>
      <w:r>
        <w:rPr>
          <w:lang w:val="en-US" w:eastAsia="ja-JP"/>
        </w:rPr>
        <w:t>Recommendation</w:t>
      </w:r>
      <w:r>
        <w:rPr>
          <w:rFonts w:hint="eastAsia"/>
          <w:lang w:val="en-US" w:eastAsia="ja-JP"/>
        </w:rPr>
        <w:t xml:space="preserve"> ITU</w:t>
      </w:r>
      <w:r>
        <w:rPr>
          <w:lang w:val="en-US" w:eastAsia="ja-JP"/>
        </w:rPr>
        <w:noBreakHyphen/>
      </w:r>
      <w:r>
        <w:rPr>
          <w:rFonts w:hint="eastAsia"/>
          <w:lang w:val="en-US" w:eastAsia="ja-JP"/>
        </w:rPr>
        <w:t>R</w:t>
      </w:r>
      <w:r>
        <w:rPr>
          <w:lang w:val="en-US" w:eastAsia="ja-JP"/>
        </w:rPr>
        <w:t> </w:t>
      </w:r>
      <w:r>
        <w:rPr>
          <w:rFonts w:hint="eastAsia"/>
          <w:lang w:val="en-US" w:eastAsia="ja-JP"/>
        </w:rPr>
        <w:t>F.</w:t>
      </w:r>
      <w:r>
        <w:rPr>
          <w:lang w:val="en-US" w:eastAsia="ja-JP"/>
        </w:rPr>
        <w:t>1569</w:t>
      </w:r>
      <w:r>
        <w:rPr>
          <w:rFonts w:hint="eastAsia"/>
          <w:lang w:val="en-US"/>
        </w:rPr>
        <w:t>.</w:t>
      </w:r>
    </w:p>
    <w:p w:rsidR="0023000E" w:rsidRDefault="0023000E" w:rsidP="0023000E">
      <w:pPr>
        <w:pStyle w:val="Heading1"/>
        <w:rPr>
          <w:lang w:val="en-US"/>
        </w:rPr>
      </w:pPr>
      <w:r>
        <w:rPr>
          <w:rFonts w:hint="eastAsia"/>
          <w:lang w:val="en-US" w:eastAsia="ja-JP"/>
        </w:rPr>
        <w:t>2</w:t>
      </w:r>
      <w:r>
        <w:rPr>
          <w:rFonts w:hint="eastAsia"/>
          <w:lang w:val="en-US"/>
        </w:rPr>
        <w:tab/>
        <w:t>Parameters of RAS</w:t>
      </w:r>
    </w:p>
    <w:p w:rsidR="0023000E" w:rsidRDefault="0023000E" w:rsidP="0023000E">
      <w:pPr>
        <w:rPr>
          <w:lang w:val="en-US" w:eastAsia="ja-JP"/>
        </w:rPr>
      </w:pPr>
      <w:r>
        <w:rPr>
          <w:rFonts w:hint="eastAsia"/>
          <w:lang w:val="en-US"/>
        </w:rPr>
        <w:t xml:space="preserve">The parameters of RAS antennas used in this study are shown in Table 1. It is assumed that </w:t>
      </w:r>
      <w:r>
        <w:rPr>
          <w:lang w:val="en-US"/>
        </w:rPr>
        <w:t xml:space="preserve">the </w:t>
      </w:r>
      <w:r>
        <w:rPr>
          <w:rFonts w:hint="eastAsia"/>
          <w:lang w:val="en-US"/>
        </w:rPr>
        <w:t xml:space="preserve">RAS antenna </w:t>
      </w:r>
      <w:r>
        <w:rPr>
          <w:lang w:val="en-US"/>
        </w:rPr>
        <w:t xml:space="preserve">is </w:t>
      </w:r>
      <w:r>
        <w:rPr>
          <w:rFonts w:hint="eastAsia"/>
          <w:lang w:val="en-US"/>
        </w:rPr>
        <w:t>point</w:t>
      </w:r>
      <w:r>
        <w:rPr>
          <w:lang w:val="en-US"/>
        </w:rPr>
        <w:t>ing at the azimuth of the HAPS ground station, at the minimum operational elevation for that particular radio telescope. The gain of the r</w:t>
      </w:r>
      <w:r>
        <w:rPr>
          <w:rFonts w:hint="eastAsia"/>
          <w:lang w:val="en-US"/>
        </w:rPr>
        <w:t xml:space="preserve">eceiving antenna for the interference is calculated </w:t>
      </w:r>
      <w:r>
        <w:rPr>
          <w:lang w:val="en-US"/>
        </w:rPr>
        <w:t>using</w:t>
      </w:r>
      <w:r>
        <w:rPr>
          <w:rFonts w:hint="eastAsia"/>
          <w:lang w:val="en-US"/>
        </w:rPr>
        <w:t xml:space="preserve"> Recommendation ITU-R S</w:t>
      </w:r>
      <w:r>
        <w:rPr>
          <w:lang w:val="en-US"/>
        </w:rPr>
        <w:t>A</w:t>
      </w:r>
      <w:r>
        <w:rPr>
          <w:rFonts w:hint="eastAsia"/>
          <w:lang w:val="en-US"/>
        </w:rPr>
        <w:t>.</w:t>
      </w:r>
      <w:r>
        <w:rPr>
          <w:lang w:val="en-US"/>
        </w:rPr>
        <w:t xml:space="preserve">509 </w:t>
      </w:r>
      <w:r>
        <w:rPr>
          <w:rFonts w:hint="eastAsia"/>
          <w:lang w:val="en-US"/>
        </w:rPr>
        <w:t>for the separation angle of more than 1</w:t>
      </w:r>
      <w:r>
        <w:rPr>
          <w:lang w:val="en-US"/>
        </w:rPr>
        <w:t>°</w:t>
      </w:r>
      <w:r>
        <w:rPr>
          <w:rFonts w:hint="eastAsia"/>
          <w:lang w:val="en-US"/>
        </w:rPr>
        <w:t xml:space="preserve"> between the boresight direction of RAS antenna and the direction of arrival of</w:t>
      </w:r>
      <w:r>
        <w:rPr>
          <w:lang w:val="en-US"/>
        </w:rPr>
        <w:t xml:space="preserve"> the</w:t>
      </w:r>
      <w:r>
        <w:rPr>
          <w:rFonts w:hint="eastAsia"/>
          <w:lang w:val="en-US"/>
        </w:rPr>
        <w:t xml:space="preserve"> interference.</w:t>
      </w:r>
    </w:p>
    <w:p w:rsidR="0023000E" w:rsidRDefault="0023000E" w:rsidP="0023000E">
      <w:pPr>
        <w:pStyle w:val="TableNo"/>
      </w:pPr>
      <w:r>
        <w:br w:type="page"/>
      </w:r>
      <w:r>
        <w:rPr>
          <w:rFonts w:hint="eastAsia"/>
        </w:rPr>
        <w:lastRenderedPageBreak/>
        <w:t xml:space="preserve">TABLE </w:t>
      </w:r>
      <w:r>
        <w:t xml:space="preserve"> </w:t>
      </w:r>
      <w:r>
        <w:rPr>
          <w:rFonts w:hint="eastAsia"/>
        </w:rPr>
        <w:t>1</w:t>
      </w:r>
    </w:p>
    <w:p w:rsidR="0023000E" w:rsidRDefault="0023000E" w:rsidP="0023000E">
      <w:pPr>
        <w:pStyle w:val="Tabletitle"/>
      </w:pPr>
      <w:r>
        <w:rPr>
          <w:rFonts w:hint="eastAsia"/>
        </w:rPr>
        <w:t>Parameters of RAS antennas used in this study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26"/>
        <w:gridCol w:w="1418"/>
        <w:gridCol w:w="1418"/>
        <w:gridCol w:w="1418"/>
        <w:gridCol w:w="3260"/>
      </w:tblGrid>
      <w:tr w:rsidR="0023000E" w:rsidTr="00083F85">
        <w:trPr>
          <w:jc w:val="center"/>
        </w:trPr>
        <w:tc>
          <w:tcPr>
            <w:tcW w:w="2126" w:type="dxa"/>
          </w:tcPr>
          <w:p w:rsidR="0023000E" w:rsidRDefault="0023000E" w:rsidP="00083F85">
            <w:pPr>
              <w:pStyle w:val="Tablehead"/>
              <w:framePr w:hSpace="181" w:wrap="notBeside" w:vAnchor="text" w:hAnchor="text" w:xAlign="center" w:y="1"/>
              <w:rPr>
                <w:lang w:val="fr-CH"/>
              </w:rPr>
            </w:pPr>
          </w:p>
        </w:tc>
        <w:tc>
          <w:tcPr>
            <w:tcW w:w="1418" w:type="dxa"/>
          </w:tcPr>
          <w:p w:rsidR="0023000E" w:rsidRDefault="0023000E" w:rsidP="00083F85">
            <w:pPr>
              <w:pStyle w:val="Tablehead"/>
              <w:framePr w:hSpace="181" w:wrap="notBeside" w:vAnchor="text" w:hAnchor="text" w:xAlign="center" w:y="1"/>
              <w:rPr>
                <w:lang w:val="de-DE"/>
              </w:rPr>
            </w:pPr>
            <w:r>
              <w:rPr>
                <w:rFonts w:hint="eastAsia"/>
                <w:i/>
                <w:iCs/>
                <w:color w:val="000000"/>
                <w:lang w:val="de-DE"/>
              </w:rPr>
              <w:t>G</w:t>
            </w:r>
            <w:r>
              <w:rPr>
                <w:i/>
                <w:iCs/>
                <w:color w:val="000000"/>
                <w:vertAlign w:val="subscript"/>
                <w:lang w:val="de-DE"/>
              </w:rPr>
              <w:t>max</w:t>
            </w:r>
            <w:r>
              <w:rPr>
                <w:color w:val="000000"/>
                <w:lang w:val="de-DE"/>
              </w:rPr>
              <w:br/>
            </w:r>
            <w:r>
              <w:rPr>
                <w:rFonts w:hint="eastAsia"/>
                <w:color w:val="000000"/>
                <w:lang w:val="de-DE"/>
              </w:rPr>
              <w:t>(dBi)</w:t>
            </w:r>
          </w:p>
        </w:tc>
        <w:tc>
          <w:tcPr>
            <w:tcW w:w="1418" w:type="dxa"/>
          </w:tcPr>
          <w:p w:rsidR="0023000E" w:rsidRDefault="0023000E" w:rsidP="00083F85">
            <w:pPr>
              <w:pStyle w:val="Tablehead"/>
              <w:framePr w:hSpace="181" w:wrap="notBeside" w:vAnchor="text" w:hAnchor="text" w:xAlign="center" w:y="1"/>
              <w:rPr>
                <w:lang w:val="de-DE"/>
              </w:rPr>
            </w:pPr>
            <w:r>
              <w:rPr>
                <w:rFonts w:hint="eastAsia"/>
                <w:color w:val="000000"/>
                <w:lang w:val="de-DE"/>
              </w:rPr>
              <w:t>Diam</w:t>
            </w:r>
            <w:r>
              <w:rPr>
                <w:color w:val="000000"/>
                <w:lang w:val="de-DE"/>
              </w:rPr>
              <w:t>eter</w:t>
            </w:r>
            <w:r>
              <w:rPr>
                <w:color w:val="000000"/>
                <w:lang w:val="de-DE"/>
              </w:rPr>
              <w:br/>
            </w:r>
            <w:r>
              <w:rPr>
                <w:rFonts w:hint="eastAsia"/>
                <w:color w:val="000000"/>
                <w:lang w:val="de-DE"/>
              </w:rPr>
              <w:t>(m)</w:t>
            </w:r>
          </w:p>
        </w:tc>
        <w:tc>
          <w:tcPr>
            <w:tcW w:w="1418" w:type="dxa"/>
          </w:tcPr>
          <w:p w:rsidR="0023000E" w:rsidRDefault="0023000E" w:rsidP="00083F85">
            <w:pPr>
              <w:pStyle w:val="Tablehead"/>
              <w:framePr w:hSpace="181" w:wrap="notBeside" w:vAnchor="text" w:hAnchor="text" w:xAlign="center" w:y="1"/>
              <w:rPr>
                <w:lang w:val="fr-CH"/>
              </w:rPr>
            </w:pPr>
            <w:r>
              <w:rPr>
                <w:rFonts w:hint="eastAsia"/>
                <w:color w:val="000000"/>
                <w:lang w:val="fr-CH"/>
              </w:rPr>
              <w:t>Altitude</w:t>
            </w:r>
            <w:r>
              <w:rPr>
                <w:color w:val="000000"/>
                <w:lang w:val="fr-CH"/>
              </w:rPr>
              <w:br/>
            </w:r>
            <w:r>
              <w:rPr>
                <w:rFonts w:hint="eastAsia"/>
                <w:color w:val="000000"/>
                <w:lang w:val="fr-CH"/>
              </w:rPr>
              <w:t>(km)</w:t>
            </w:r>
          </w:p>
        </w:tc>
        <w:tc>
          <w:tcPr>
            <w:tcW w:w="3260" w:type="dxa"/>
          </w:tcPr>
          <w:p w:rsidR="0023000E" w:rsidRDefault="0023000E" w:rsidP="00083F85">
            <w:pPr>
              <w:pStyle w:val="Tablehead"/>
              <w:framePr w:hSpace="181" w:wrap="notBeside" w:vAnchor="text" w:hAnchor="text" w:xAlign="center" w:y="1"/>
              <w:rPr>
                <w:lang w:val="en-US"/>
              </w:rPr>
            </w:pPr>
            <w:r>
              <w:rPr>
                <w:rFonts w:hint="eastAsia"/>
                <w:color w:val="000000"/>
                <w:lang w:val="en-US"/>
              </w:rPr>
              <w:t>Minimum operational</w:t>
            </w:r>
            <w:r>
              <w:rPr>
                <w:color w:val="000000"/>
                <w:lang w:val="en-US"/>
              </w:rPr>
              <w:br/>
            </w:r>
            <w:r>
              <w:rPr>
                <w:rFonts w:hint="eastAsia"/>
                <w:color w:val="000000"/>
                <w:lang w:val="en-US"/>
              </w:rPr>
              <w:t>elevation angle</w:t>
            </w:r>
            <w:r>
              <w:rPr>
                <w:color w:val="000000"/>
                <w:lang w:val="en-US"/>
              </w:rPr>
              <w:br/>
            </w:r>
            <w:r>
              <w:rPr>
                <w:rFonts w:hint="eastAsia"/>
                <w:color w:val="000000"/>
                <w:lang w:val="en-US"/>
              </w:rPr>
              <w:t>(deg</w:t>
            </w:r>
            <w:r>
              <w:rPr>
                <w:color w:val="000000"/>
                <w:lang w:val="en-US"/>
              </w:rPr>
              <w:t>rees</w:t>
            </w:r>
            <w:r>
              <w:rPr>
                <w:rFonts w:hint="eastAsia"/>
                <w:color w:val="000000"/>
                <w:lang w:val="en-US"/>
              </w:rPr>
              <w:t>)</w:t>
            </w:r>
          </w:p>
        </w:tc>
      </w:tr>
      <w:tr w:rsidR="0023000E" w:rsidTr="00083F85">
        <w:trPr>
          <w:jc w:val="center"/>
        </w:trPr>
        <w:tc>
          <w:tcPr>
            <w:tcW w:w="2126" w:type="dxa"/>
          </w:tcPr>
          <w:p w:rsidR="0023000E" w:rsidRDefault="0023000E" w:rsidP="00083F85">
            <w:pPr>
              <w:pStyle w:val="Tabletext"/>
              <w:framePr w:hSpace="181" w:wrap="notBeside" w:vAnchor="text" w:hAnchor="text" w:xAlign="center" w:y="1"/>
              <w:rPr>
                <w:lang w:val="fr-CH"/>
              </w:rPr>
            </w:pPr>
            <w:r>
              <w:rPr>
                <w:rFonts w:hint="eastAsia"/>
                <w:color w:val="000000"/>
                <w:lang w:val="fr-CH"/>
              </w:rPr>
              <w:t>Nobeyama (Jap</w:t>
            </w:r>
            <w:r>
              <w:rPr>
                <w:color w:val="000000"/>
                <w:lang w:val="fr-CH"/>
              </w:rPr>
              <w:t>a</w:t>
            </w:r>
            <w:r>
              <w:rPr>
                <w:rFonts w:hint="eastAsia"/>
                <w:color w:val="000000"/>
                <w:lang w:val="fr-CH"/>
              </w:rPr>
              <w:t>n)</w:t>
            </w:r>
          </w:p>
        </w:tc>
        <w:tc>
          <w:tcPr>
            <w:tcW w:w="1418" w:type="dxa"/>
          </w:tcPr>
          <w:p w:rsidR="0023000E" w:rsidRDefault="0023000E" w:rsidP="00083F85">
            <w:pPr>
              <w:pStyle w:val="Tabletext"/>
              <w:framePr w:hSpace="181" w:wrap="notBeside" w:vAnchor="text" w:hAnchor="text" w:xAlign="center" w:y="1"/>
              <w:jc w:val="center"/>
              <w:rPr>
                <w:lang w:val="fr-CH"/>
              </w:rPr>
            </w:pPr>
            <w:r>
              <w:rPr>
                <w:rFonts w:hint="eastAsia"/>
                <w:color w:val="000000"/>
                <w:lang w:val="fr-CH"/>
              </w:rPr>
              <w:t>81</w:t>
            </w:r>
            <w:r>
              <w:rPr>
                <w:color w:val="000000"/>
                <w:lang w:val="fr-CH"/>
              </w:rPr>
              <w:t>.</w:t>
            </w:r>
            <w:r>
              <w:rPr>
                <w:rFonts w:hint="eastAsia"/>
                <w:color w:val="000000"/>
                <w:lang w:val="fr-CH"/>
              </w:rPr>
              <w:t>2</w:t>
            </w:r>
          </w:p>
        </w:tc>
        <w:tc>
          <w:tcPr>
            <w:tcW w:w="1418" w:type="dxa"/>
          </w:tcPr>
          <w:p w:rsidR="0023000E" w:rsidRDefault="0023000E" w:rsidP="00083F85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decimal" w:pos="567"/>
              </w:tabs>
              <w:rPr>
                <w:lang w:val="fr-CH"/>
              </w:rPr>
            </w:pPr>
            <w:r>
              <w:rPr>
                <w:color w:val="000000"/>
                <w:lang w:val="fr-CH"/>
              </w:rPr>
              <w:tab/>
            </w:r>
            <w:r>
              <w:rPr>
                <w:rFonts w:hint="eastAsia"/>
                <w:color w:val="000000"/>
                <w:lang w:val="fr-CH"/>
              </w:rPr>
              <w:t>45</w:t>
            </w:r>
          </w:p>
        </w:tc>
        <w:tc>
          <w:tcPr>
            <w:tcW w:w="1418" w:type="dxa"/>
          </w:tcPr>
          <w:p w:rsidR="0023000E" w:rsidRDefault="0023000E" w:rsidP="00083F85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decimal" w:pos="567"/>
              </w:tabs>
              <w:jc w:val="left"/>
              <w:rPr>
                <w:lang w:val="fr-CH"/>
              </w:rPr>
            </w:pPr>
            <w:r>
              <w:rPr>
                <w:color w:val="000000"/>
                <w:lang w:val="fr-CH"/>
              </w:rPr>
              <w:tab/>
            </w:r>
            <w:r>
              <w:rPr>
                <w:rFonts w:hint="eastAsia"/>
                <w:color w:val="000000"/>
                <w:lang w:val="fr-CH"/>
              </w:rPr>
              <w:t>1</w:t>
            </w:r>
            <w:r>
              <w:rPr>
                <w:color w:val="000000"/>
                <w:lang w:val="fr-CH"/>
              </w:rPr>
              <w:t>.</w:t>
            </w:r>
            <w:r>
              <w:rPr>
                <w:rFonts w:hint="eastAsia"/>
                <w:color w:val="000000"/>
                <w:lang w:val="fr-CH"/>
              </w:rPr>
              <w:t>35</w:t>
            </w:r>
          </w:p>
        </w:tc>
        <w:tc>
          <w:tcPr>
            <w:tcW w:w="3260" w:type="dxa"/>
          </w:tcPr>
          <w:p w:rsidR="0023000E" w:rsidRDefault="0023000E" w:rsidP="00083F85">
            <w:pPr>
              <w:pStyle w:val="Tabletext"/>
              <w:framePr w:hSpace="181" w:wrap="notBeside" w:vAnchor="text" w:hAnchor="text" w:xAlign="center" w:y="1"/>
              <w:ind w:right="1418"/>
              <w:jc w:val="right"/>
              <w:rPr>
                <w:lang w:val="fr-CH"/>
              </w:rPr>
            </w:pPr>
            <w:r>
              <w:rPr>
                <w:rFonts w:hint="eastAsia"/>
                <w:color w:val="000000"/>
                <w:lang w:val="fr-CH"/>
              </w:rPr>
              <w:t>15</w:t>
            </w:r>
          </w:p>
        </w:tc>
      </w:tr>
      <w:tr w:rsidR="0023000E" w:rsidTr="00083F85">
        <w:trPr>
          <w:jc w:val="center"/>
        </w:trPr>
        <w:tc>
          <w:tcPr>
            <w:tcW w:w="2126" w:type="dxa"/>
          </w:tcPr>
          <w:p w:rsidR="0023000E" w:rsidRDefault="0023000E" w:rsidP="00083F85">
            <w:pPr>
              <w:pStyle w:val="Tabletext"/>
              <w:framePr w:hSpace="181" w:wrap="notBeside" w:vAnchor="text" w:hAnchor="text" w:xAlign="center" w:y="1"/>
              <w:rPr>
                <w:lang w:val="fr-CH"/>
              </w:rPr>
            </w:pPr>
            <w:r>
              <w:rPr>
                <w:rFonts w:hint="eastAsia"/>
                <w:color w:val="000000"/>
                <w:lang w:val="fr-CH"/>
              </w:rPr>
              <w:t>Taeduk (</w:t>
            </w:r>
            <w:r>
              <w:rPr>
                <w:color w:val="000000"/>
                <w:lang w:val="fr-CH"/>
              </w:rPr>
              <w:t>Korea</w:t>
            </w:r>
            <w:r>
              <w:rPr>
                <w:rFonts w:hint="eastAsia"/>
                <w:color w:val="000000"/>
                <w:lang w:val="fr-CH"/>
              </w:rPr>
              <w:t>)</w:t>
            </w:r>
          </w:p>
        </w:tc>
        <w:tc>
          <w:tcPr>
            <w:tcW w:w="1418" w:type="dxa"/>
          </w:tcPr>
          <w:p w:rsidR="0023000E" w:rsidRDefault="0023000E" w:rsidP="00083F85">
            <w:pPr>
              <w:pStyle w:val="Tabletext"/>
              <w:framePr w:hSpace="181" w:wrap="notBeside" w:vAnchor="text" w:hAnchor="text" w:xAlign="center" w:y="1"/>
              <w:jc w:val="center"/>
              <w:rPr>
                <w:lang w:val="en-US"/>
              </w:rPr>
            </w:pPr>
            <w:r>
              <w:rPr>
                <w:rFonts w:hint="eastAsia"/>
                <w:color w:val="000000"/>
                <w:lang w:val="en-US"/>
              </w:rPr>
              <w:t>70</w:t>
            </w:r>
            <w:r>
              <w:rPr>
                <w:color w:val="000000"/>
                <w:lang w:val="en-US"/>
              </w:rPr>
              <w:t>.</w:t>
            </w:r>
            <w:r>
              <w:rPr>
                <w:rFonts w:hint="eastAsia"/>
                <w:color w:val="000000"/>
                <w:lang w:val="en-US"/>
              </w:rPr>
              <w:t>9</w:t>
            </w:r>
          </w:p>
        </w:tc>
        <w:tc>
          <w:tcPr>
            <w:tcW w:w="1418" w:type="dxa"/>
          </w:tcPr>
          <w:p w:rsidR="0023000E" w:rsidRDefault="0023000E" w:rsidP="00083F85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decimal" w:pos="567"/>
              </w:tabs>
              <w:rPr>
                <w:lang w:val="en-US"/>
              </w:rPr>
            </w:pPr>
            <w:r>
              <w:rPr>
                <w:color w:val="000000"/>
                <w:lang w:val="en-US"/>
              </w:rPr>
              <w:tab/>
            </w:r>
            <w:r>
              <w:rPr>
                <w:rFonts w:hint="eastAsia"/>
                <w:color w:val="000000"/>
                <w:lang w:val="en-US"/>
              </w:rPr>
              <w:t>13</w:t>
            </w:r>
            <w:r>
              <w:rPr>
                <w:color w:val="000000"/>
                <w:lang w:val="en-US"/>
              </w:rPr>
              <w:t>.</w:t>
            </w:r>
            <w:r>
              <w:rPr>
                <w:rFonts w:hint="eastAsia"/>
                <w:color w:val="000000"/>
                <w:lang w:val="en-US"/>
              </w:rPr>
              <w:t>7</w:t>
            </w:r>
          </w:p>
        </w:tc>
        <w:tc>
          <w:tcPr>
            <w:tcW w:w="1418" w:type="dxa"/>
          </w:tcPr>
          <w:p w:rsidR="0023000E" w:rsidRDefault="0023000E" w:rsidP="00083F85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decimal" w:pos="567"/>
              </w:tabs>
              <w:jc w:val="left"/>
              <w:rPr>
                <w:lang w:val="en-US"/>
              </w:rPr>
            </w:pPr>
            <w:r>
              <w:rPr>
                <w:color w:val="000000"/>
                <w:lang w:val="en-US"/>
              </w:rPr>
              <w:tab/>
            </w:r>
            <w:r>
              <w:rPr>
                <w:rFonts w:hint="eastAsia"/>
                <w:color w:val="000000"/>
                <w:lang w:val="en-US"/>
              </w:rPr>
              <w:t>0</w:t>
            </w:r>
            <w:r>
              <w:rPr>
                <w:color w:val="000000"/>
                <w:lang w:val="en-US"/>
              </w:rPr>
              <w:t>.</w:t>
            </w:r>
            <w:r>
              <w:rPr>
                <w:rFonts w:hint="eastAsia"/>
                <w:color w:val="000000"/>
                <w:lang w:val="en-US"/>
              </w:rPr>
              <w:t>12</w:t>
            </w:r>
          </w:p>
        </w:tc>
        <w:tc>
          <w:tcPr>
            <w:tcW w:w="3260" w:type="dxa"/>
          </w:tcPr>
          <w:p w:rsidR="0023000E" w:rsidRDefault="0023000E" w:rsidP="00083F85">
            <w:pPr>
              <w:pStyle w:val="Tabletext"/>
              <w:framePr w:hSpace="181" w:wrap="notBeside" w:vAnchor="text" w:hAnchor="text" w:xAlign="center" w:y="1"/>
              <w:ind w:right="1418"/>
              <w:jc w:val="right"/>
              <w:rPr>
                <w:lang w:val="en-US"/>
              </w:rPr>
            </w:pPr>
            <w:r>
              <w:rPr>
                <w:rFonts w:hint="eastAsia"/>
                <w:color w:val="000000"/>
                <w:lang w:val="en-US"/>
              </w:rPr>
              <w:t>15</w:t>
            </w:r>
          </w:p>
        </w:tc>
      </w:tr>
      <w:tr w:rsidR="0023000E" w:rsidTr="00083F85">
        <w:trPr>
          <w:trHeight w:val="321"/>
          <w:jc w:val="center"/>
        </w:trPr>
        <w:tc>
          <w:tcPr>
            <w:tcW w:w="2126" w:type="dxa"/>
          </w:tcPr>
          <w:p w:rsidR="0023000E" w:rsidRDefault="0023000E" w:rsidP="00083F85">
            <w:pPr>
              <w:pStyle w:val="Tabletext"/>
              <w:framePr w:hSpace="181" w:wrap="notBeside" w:vAnchor="text" w:hAnchor="text" w:xAlign="center" w:y="1"/>
              <w:rPr>
                <w:lang w:val="en-US"/>
              </w:rPr>
            </w:pPr>
            <w:r>
              <w:rPr>
                <w:rFonts w:hint="eastAsia"/>
                <w:color w:val="000000"/>
                <w:lang w:val="en-US"/>
              </w:rPr>
              <w:t>Delingha (Chin</w:t>
            </w:r>
            <w:r>
              <w:rPr>
                <w:color w:val="000000"/>
                <w:lang w:val="en-US"/>
              </w:rPr>
              <w:t>a</w:t>
            </w:r>
            <w:r>
              <w:rPr>
                <w:rFonts w:hint="eastAsia"/>
                <w:color w:val="000000"/>
                <w:lang w:val="en-US"/>
              </w:rPr>
              <w:t>)</w:t>
            </w:r>
          </w:p>
        </w:tc>
        <w:tc>
          <w:tcPr>
            <w:tcW w:w="1418" w:type="dxa"/>
          </w:tcPr>
          <w:p w:rsidR="0023000E" w:rsidRDefault="0023000E" w:rsidP="00083F85">
            <w:pPr>
              <w:pStyle w:val="Tabletext"/>
              <w:framePr w:hSpace="181" w:wrap="notBeside" w:vAnchor="text" w:hAnchor="text" w:xAlign="center" w:y="1"/>
              <w:jc w:val="center"/>
              <w:rPr>
                <w:lang w:val="en-US"/>
              </w:rPr>
            </w:pPr>
            <w:r>
              <w:rPr>
                <w:rFonts w:hint="eastAsia"/>
                <w:color w:val="000000"/>
                <w:lang w:val="en-US"/>
              </w:rPr>
              <w:t>70</w:t>
            </w:r>
            <w:r>
              <w:rPr>
                <w:color w:val="000000"/>
                <w:lang w:val="en-US"/>
              </w:rPr>
              <w:t>.</w:t>
            </w:r>
            <w:r>
              <w:rPr>
                <w:rFonts w:hint="eastAsia"/>
                <w:color w:val="000000"/>
                <w:lang w:val="en-US"/>
              </w:rPr>
              <w:t>9</w:t>
            </w:r>
          </w:p>
        </w:tc>
        <w:tc>
          <w:tcPr>
            <w:tcW w:w="1418" w:type="dxa"/>
          </w:tcPr>
          <w:p w:rsidR="0023000E" w:rsidRDefault="0023000E" w:rsidP="00083F85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decimal" w:pos="567"/>
              </w:tabs>
              <w:rPr>
                <w:lang w:val="en-US"/>
              </w:rPr>
            </w:pPr>
            <w:r>
              <w:rPr>
                <w:color w:val="000000"/>
                <w:lang w:val="en-US"/>
              </w:rPr>
              <w:tab/>
            </w:r>
            <w:r>
              <w:rPr>
                <w:rFonts w:hint="eastAsia"/>
                <w:color w:val="000000"/>
                <w:lang w:val="en-US"/>
              </w:rPr>
              <w:t>13</w:t>
            </w:r>
            <w:r>
              <w:rPr>
                <w:color w:val="000000"/>
                <w:lang w:val="en-US"/>
              </w:rPr>
              <w:t>.</w:t>
            </w:r>
            <w:r>
              <w:rPr>
                <w:rFonts w:hint="eastAsia"/>
                <w:color w:val="000000"/>
                <w:lang w:val="en-US"/>
              </w:rPr>
              <w:t>7</w:t>
            </w:r>
          </w:p>
        </w:tc>
        <w:tc>
          <w:tcPr>
            <w:tcW w:w="1418" w:type="dxa"/>
          </w:tcPr>
          <w:p w:rsidR="0023000E" w:rsidRDefault="0023000E" w:rsidP="00083F85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decimal" w:pos="567"/>
              </w:tabs>
              <w:ind w:left="567" w:hanging="567"/>
              <w:jc w:val="left"/>
              <w:rPr>
                <w:lang w:val="en-US"/>
              </w:rPr>
            </w:pPr>
            <w:r>
              <w:rPr>
                <w:color w:val="000000"/>
                <w:lang w:val="en-US"/>
              </w:rPr>
              <w:tab/>
            </w:r>
            <w:r>
              <w:rPr>
                <w:rFonts w:hint="eastAsia"/>
                <w:color w:val="000000"/>
                <w:lang w:val="en-US"/>
              </w:rPr>
              <w:t>3</w:t>
            </w:r>
            <w:r>
              <w:rPr>
                <w:color w:val="000000"/>
                <w:lang w:val="en-US"/>
              </w:rPr>
              <w:t>.</w:t>
            </w:r>
            <w:r>
              <w:rPr>
                <w:rFonts w:hint="eastAsia"/>
                <w:color w:val="000000"/>
                <w:lang w:val="en-US"/>
              </w:rPr>
              <w:t>2</w:t>
            </w:r>
          </w:p>
        </w:tc>
        <w:tc>
          <w:tcPr>
            <w:tcW w:w="3260" w:type="dxa"/>
          </w:tcPr>
          <w:p w:rsidR="0023000E" w:rsidRDefault="0023000E" w:rsidP="00083F85">
            <w:pPr>
              <w:pStyle w:val="Tabletext"/>
              <w:framePr w:hSpace="181" w:wrap="notBeside" w:vAnchor="text" w:hAnchor="text" w:xAlign="center" w:y="1"/>
              <w:ind w:right="1418"/>
              <w:jc w:val="right"/>
              <w:rPr>
                <w:lang w:val="en-US"/>
              </w:rPr>
            </w:pPr>
            <w:r>
              <w:rPr>
                <w:rFonts w:hint="eastAsia"/>
                <w:color w:val="000000"/>
                <w:lang w:val="en-US"/>
              </w:rPr>
              <w:t>5</w:t>
            </w:r>
          </w:p>
        </w:tc>
      </w:tr>
    </w:tbl>
    <w:p w:rsidR="0023000E" w:rsidRDefault="0023000E" w:rsidP="0023000E">
      <w:pPr>
        <w:pStyle w:val="Tablefin"/>
      </w:pPr>
    </w:p>
    <w:p w:rsidR="0023000E" w:rsidRDefault="0023000E" w:rsidP="0023000E">
      <w:pPr>
        <w:pStyle w:val="Heading1"/>
        <w:rPr>
          <w:kern w:val="16"/>
          <w:lang w:val="en-US"/>
        </w:rPr>
      </w:pPr>
      <w:r>
        <w:rPr>
          <w:rFonts w:hint="eastAsia"/>
          <w:kern w:val="16"/>
          <w:lang w:val="en-US" w:eastAsia="ja-JP"/>
        </w:rPr>
        <w:t>3</w:t>
      </w:r>
      <w:r>
        <w:rPr>
          <w:rFonts w:hint="eastAsia"/>
          <w:kern w:val="16"/>
          <w:lang w:val="en-US"/>
        </w:rPr>
        <w:tab/>
        <w:t>Interference evaluation model</w:t>
      </w:r>
    </w:p>
    <w:p w:rsidR="0023000E" w:rsidRDefault="0023000E" w:rsidP="0023000E">
      <w:pPr>
        <w:pStyle w:val="Heading2"/>
        <w:rPr>
          <w:lang w:val="en-US"/>
        </w:rPr>
      </w:pPr>
      <w:r>
        <w:rPr>
          <w:lang w:val="en-US"/>
        </w:rPr>
        <w:t>3.1</w:t>
      </w:r>
      <w:r>
        <w:rPr>
          <w:lang w:val="en-US"/>
        </w:rPr>
        <w:tab/>
      </w:r>
      <w:r>
        <w:rPr>
          <w:rFonts w:hint="eastAsia"/>
          <w:lang w:val="en-US"/>
        </w:rPr>
        <w:t>Single entry</w:t>
      </w:r>
    </w:p>
    <w:p w:rsidR="0023000E" w:rsidRDefault="0023000E" w:rsidP="0023000E">
      <w:pPr>
        <w:rPr>
          <w:color w:val="000000"/>
          <w:lang w:val="en-US"/>
        </w:rPr>
      </w:pPr>
      <w:r>
        <w:rPr>
          <w:rFonts w:hint="eastAsia"/>
          <w:color w:val="000000"/>
          <w:lang w:val="en-US"/>
        </w:rPr>
        <w:t>Figure 1 shows the interference evaluation model f</w:t>
      </w:r>
      <w:r>
        <w:rPr>
          <w:color w:val="000000"/>
          <w:lang w:val="en-US"/>
        </w:rPr>
        <w:t xml:space="preserve">or </w:t>
      </w:r>
      <w:r>
        <w:rPr>
          <w:rFonts w:hint="eastAsia"/>
          <w:color w:val="000000"/>
          <w:lang w:val="en-US"/>
        </w:rPr>
        <w:t xml:space="preserve">one HAPS ground station </w:t>
      </w:r>
      <w:r>
        <w:rPr>
          <w:color w:val="000000"/>
          <w:lang w:val="en-US"/>
        </w:rPr>
        <w:t>and one</w:t>
      </w:r>
      <w:r>
        <w:rPr>
          <w:rFonts w:hint="eastAsia"/>
          <w:color w:val="000000"/>
          <w:lang w:val="en-US"/>
        </w:rPr>
        <w:t xml:space="preserve"> RAS station. It is assumed that HAPS ground station is located </w:t>
      </w:r>
      <w:r>
        <w:rPr>
          <w:color w:val="000000"/>
          <w:lang w:val="en-US"/>
        </w:rPr>
        <w:t>in the same plane as the</w:t>
      </w:r>
      <w:r>
        <w:rPr>
          <w:rFonts w:hint="eastAsia"/>
          <w:color w:val="000000"/>
          <w:lang w:val="en-US"/>
        </w:rPr>
        <w:t xml:space="preserve"> RAS station. Two situations are considered </w:t>
      </w:r>
      <w:r>
        <w:rPr>
          <w:color w:val="000000"/>
          <w:lang w:val="en-US"/>
        </w:rPr>
        <w:t xml:space="preserve">regarding </w:t>
      </w:r>
      <w:r>
        <w:rPr>
          <w:rFonts w:hint="eastAsia"/>
          <w:color w:val="000000"/>
          <w:lang w:val="en-US"/>
        </w:rPr>
        <w:t>the antenna boresight direction of HAPS ground station. One is that the antenna of HAPS ground station faces to the RAS station in azimuth (worst case in</w:t>
      </w:r>
      <w:r>
        <w:rPr>
          <w:color w:val="000000"/>
          <w:lang w:val="en-US"/>
        </w:rPr>
        <w:t xml:space="preserve"> the</w:t>
      </w:r>
      <w:r>
        <w:rPr>
          <w:rFonts w:hint="eastAsia"/>
          <w:color w:val="000000"/>
          <w:lang w:val="en-US"/>
        </w:rPr>
        <w:t xml:space="preserve"> single entry</w:t>
      </w:r>
      <w:r>
        <w:rPr>
          <w:color w:val="000000"/>
          <w:lang w:val="en-US"/>
        </w:rPr>
        <w:t xml:space="preserve"> scenario</w:t>
      </w:r>
      <w:r>
        <w:rPr>
          <w:rFonts w:hint="eastAsia"/>
          <w:color w:val="000000"/>
          <w:lang w:val="en-US"/>
        </w:rPr>
        <w:t xml:space="preserve">) and the other is that the antenna of HAPS ground station </w:t>
      </w:r>
      <w:r>
        <w:rPr>
          <w:color w:val="000000"/>
          <w:lang w:val="en-US"/>
        </w:rPr>
        <w:t xml:space="preserve">is directed at an azimuth 180° away from the direction of the RAS </w:t>
      </w:r>
      <w:r>
        <w:rPr>
          <w:rFonts w:hint="eastAsia"/>
          <w:color w:val="000000"/>
          <w:lang w:val="en-US"/>
        </w:rPr>
        <w:t>station. It is assumed that the RAS antenna is being operated with the minimum operational elevation angle in both cases.</w:t>
      </w:r>
    </w:p>
    <w:p w:rsidR="0023000E" w:rsidRDefault="0023000E" w:rsidP="0023000E">
      <w:pPr>
        <w:rPr>
          <w:color w:val="000000"/>
          <w:lang w:val="en-US"/>
        </w:rPr>
      </w:pPr>
    </w:p>
    <w:p w:rsidR="0023000E" w:rsidRDefault="0023000E" w:rsidP="0023000E">
      <w:pPr>
        <w:rPr>
          <w:color w:val="000000"/>
          <w:lang w:val="en-US"/>
        </w:rPr>
      </w:pPr>
    </w:p>
    <w:p w:rsidR="0023000E" w:rsidRDefault="0023000E" w:rsidP="0023000E">
      <w:pPr>
        <w:pStyle w:val="FigureNo"/>
      </w:pPr>
      <w:r>
        <w:rPr>
          <w:noProof/>
          <w:lang w:val="en-US" w:eastAsia="zh-CN"/>
        </w:rPr>
        <w:drawing>
          <wp:inline distT="0" distB="0" distL="0" distR="0">
            <wp:extent cx="5434330" cy="2928620"/>
            <wp:effectExtent l="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330" cy="292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00E" w:rsidRDefault="0023000E" w:rsidP="0023000E">
      <w:pPr>
        <w:pStyle w:val="Heading2"/>
        <w:rPr>
          <w:lang w:val="en-US"/>
        </w:rPr>
      </w:pPr>
      <w:r>
        <w:rPr>
          <w:lang w:val="en-US"/>
        </w:rPr>
        <w:br w:type="page"/>
      </w:r>
      <w:r>
        <w:rPr>
          <w:lang w:val="en-US"/>
        </w:rPr>
        <w:lastRenderedPageBreak/>
        <w:t>3.2</w:t>
      </w:r>
      <w:r>
        <w:rPr>
          <w:lang w:val="en-US"/>
        </w:rPr>
        <w:tab/>
        <w:t>A</w:t>
      </w:r>
      <w:r>
        <w:rPr>
          <w:rFonts w:hint="eastAsia"/>
          <w:lang w:val="en-US"/>
        </w:rPr>
        <w:t>ggregate interference</w:t>
      </w:r>
      <w:r>
        <w:rPr>
          <w:lang w:val="en-US"/>
        </w:rPr>
        <w:t xml:space="preserve"> from multiple HAPS stations</w:t>
      </w:r>
    </w:p>
    <w:p w:rsidR="0023000E" w:rsidRDefault="0023000E" w:rsidP="0023000E">
      <w:pPr>
        <w:rPr>
          <w:color w:val="000000"/>
          <w:lang w:val="en-US"/>
        </w:rPr>
      </w:pPr>
      <w:r>
        <w:rPr>
          <w:rFonts w:hint="eastAsia"/>
          <w:color w:val="000000"/>
          <w:lang w:val="en-US"/>
        </w:rPr>
        <w:t>As shown in Fig</w:t>
      </w:r>
      <w:r>
        <w:rPr>
          <w:color w:val="000000"/>
          <w:lang w:val="en-US"/>
        </w:rPr>
        <w:t>.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 w:eastAsia="ja-JP"/>
        </w:rPr>
        <w:t>2</w:t>
      </w:r>
      <w:r>
        <w:rPr>
          <w:rFonts w:hint="eastAsia"/>
          <w:color w:val="000000"/>
          <w:lang w:val="en-US"/>
        </w:rPr>
        <w:t>, the following model</w:t>
      </w:r>
      <w:r>
        <w:rPr>
          <w:color w:val="000000"/>
          <w:lang w:val="en-US"/>
        </w:rPr>
        <w:t>s</w:t>
      </w:r>
      <w:r>
        <w:rPr>
          <w:rFonts w:hint="eastAsia"/>
          <w:color w:val="000000"/>
          <w:lang w:val="en-US"/>
        </w:rPr>
        <w:t xml:space="preserve"> and </w:t>
      </w:r>
      <w:r>
        <w:rPr>
          <w:color w:val="000000"/>
          <w:lang w:val="en-US"/>
        </w:rPr>
        <w:t>assumptions</w:t>
      </w:r>
      <w:r>
        <w:rPr>
          <w:rFonts w:hint="eastAsia"/>
          <w:color w:val="000000"/>
          <w:lang w:val="en-US"/>
        </w:rPr>
        <w:t xml:space="preserve"> are used for </w:t>
      </w:r>
      <w:r>
        <w:rPr>
          <w:color w:val="000000"/>
          <w:lang w:val="en-US"/>
        </w:rPr>
        <w:t>the</w:t>
      </w:r>
      <w:r>
        <w:rPr>
          <w:rFonts w:hint="eastAsia"/>
          <w:color w:val="000000"/>
          <w:lang w:val="en-US"/>
        </w:rPr>
        <w:t xml:space="preserve"> evaluation of aggregate interference:</w:t>
      </w:r>
    </w:p>
    <w:p w:rsidR="0023000E" w:rsidRDefault="0023000E" w:rsidP="0023000E">
      <w:pPr>
        <w:pStyle w:val="enumlev1"/>
        <w:rPr>
          <w:color w:val="000000"/>
          <w:lang w:val="en-US"/>
        </w:rPr>
      </w:pPr>
      <w:r>
        <w:rPr>
          <w:rFonts w:hint="eastAsia"/>
          <w:color w:val="000000"/>
          <w:lang w:val="en-US"/>
        </w:rPr>
        <w:t>–</w:t>
      </w:r>
      <w:r>
        <w:rPr>
          <w:color w:val="000000"/>
          <w:lang w:val="en-US"/>
        </w:rPr>
        <w:tab/>
        <w:t>f</w:t>
      </w:r>
      <w:r>
        <w:rPr>
          <w:rFonts w:hint="eastAsia"/>
          <w:color w:val="000000"/>
          <w:lang w:val="en-US"/>
        </w:rPr>
        <w:t>our HAPS ground stations are located in the cent</w:t>
      </w:r>
      <w:r>
        <w:rPr>
          <w:color w:val="000000"/>
          <w:lang w:val="en-US"/>
        </w:rPr>
        <w:t>r</w:t>
      </w:r>
      <w:r>
        <w:rPr>
          <w:rFonts w:hint="eastAsia"/>
          <w:color w:val="000000"/>
          <w:lang w:val="en-US"/>
        </w:rPr>
        <w:t>e of each service cell and all the antennas point to the corresponding HAPS airship (total bandwidth of 300 MHz (31.0</w:t>
      </w:r>
      <w:r>
        <w:rPr>
          <w:color w:val="000000"/>
          <w:lang w:val="en-US"/>
        </w:rPr>
        <w:noBreakHyphen/>
      </w:r>
      <w:r>
        <w:rPr>
          <w:rFonts w:hint="eastAsia"/>
          <w:color w:val="000000"/>
          <w:lang w:val="en-US"/>
        </w:rPr>
        <w:t>31.3</w:t>
      </w:r>
      <w:r>
        <w:rPr>
          <w:color w:val="000000"/>
          <w:lang w:val="en-US"/>
        </w:rPr>
        <w:t> </w:t>
      </w:r>
      <w:r>
        <w:rPr>
          <w:rFonts w:hint="eastAsia"/>
          <w:color w:val="000000"/>
          <w:lang w:val="en-US"/>
        </w:rPr>
        <w:t>GHz), frequency reuse of four times and signal bandwidth of 20 MHz are assumed);</w:t>
      </w:r>
    </w:p>
    <w:p w:rsidR="0023000E" w:rsidRDefault="0023000E" w:rsidP="0023000E">
      <w:pPr>
        <w:pStyle w:val="enumlev1"/>
        <w:rPr>
          <w:color w:val="000000"/>
          <w:lang w:val="en-US"/>
        </w:rPr>
      </w:pPr>
      <w:r>
        <w:rPr>
          <w:rFonts w:hint="eastAsia"/>
          <w:color w:val="000000"/>
          <w:lang w:val="en-US"/>
        </w:rPr>
        <w:t>–</w:t>
      </w:r>
      <w:r>
        <w:rPr>
          <w:color w:val="000000"/>
          <w:lang w:val="en-US"/>
        </w:rPr>
        <w:tab/>
        <w:t>the a</w:t>
      </w:r>
      <w:r>
        <w:rPr>
          <w:rFonts w:hint="eastAsia"/>
          <w:color w:val="000000"/>
          <w:lang w:val="en-US"/>
        </w:rPr>
        <w:t xml:space="preserve">ggregate interference is obtained by summing </w:t>
      </w:r>
      <w:r>
        <w:rPr>
          <w:color w:val="000000"/>
          <w:lang w:val="en-US"/>
        </w:rPr>
        <w:t>a</w:t>
      </w:r>
      <w:r>
        <w:rPr>
          <w:rFonts w:hint="eastAsia"/>
          <w:color w:val="000000"/>
          <w:lang w:val="en-US"/>
        </w:rPr>
        <w:t xml:space="preserve"> parameter defined </w:t>
      </w:r>
      <w:r>
        <w:rPr>
          <w:color w:val="000000"/>
          <w:lang w:val="en-US"/>
        </w:rPr>
        <w:t>as the</w:t>
      </w:r>
      <w:r>
        <w:rPr>
          <w:rFonts w:hint="eastAsia"/>
          <w:color w:val="000000"/>
          <w:lang w:val="en-US"/>
        </w:rPr>
        <w:t xml:space="preserve"> </w:t>
      </w:r>
      <w:r>
        <w:rPr>
          <w:color w:val="000000"/>
          <w:lang w:val="en-US"/>
        </w:rPr>
        <w:t>“</w:t>
      </w:r>
      <w:r>
        <w:rPr>
          <w:rFonts w:hint="eastAsia"/>
          <w:color w:val="000000"/>
          <w:lang w:val="en-US"/>
        </w:rPr>
        <w:t>received interference pfd at RAS station</w:t>
      </w:r>
      <w:r>
        <w:rPr>
          <w:color w:val="000000"/>
          <w:lang w:val="en-US"/>
        </w:rPr>
        <w:t>”</w:t>
      </w:r>
      <w:r>
        <w:rPr>
          <w:rFonts w:hint="eastAsia"/>
          <w:color w:val="000000"/>
          <w:lang w:val="en-US"/>
        </w:rPr>
        <w:t xml:space="preserve"> plus </w:t>
      </w:r>
      <w:r>
        <w:rPr>
          <w:color w:val="000000"/>
          <w:lang w:val="en-US"/>
        </w:rPr>
        <w:t>“</w:t>
      </w:r>
      <w:r>
        <w:rPr>
          <w:rFonts w:hint="eastAsia"/>
          <w:color w:val="000000"/>
          <w:lang w:val="en-US"/>
        </w:rPr>
        <w:t>receiving RAS station gain for the interference</w:t>
      </w:r>
      <w:r>
        <w:rPr>
          <w:color w:val="000000"/>
          <w:lang w:val="en-US"/>
        </w:rPr>
        <w:t>”</w:t>
      </w:r>
      <w:r>
        <w:rPr>
          <w:rFonts w:hint="eastAsia"/>
          <w:color w:val="000000"/>
          <w:lang w:val="en-US"/>
        </w:rPr>
        <w:t xml:space="preserve"> for all HAPS ground stations (= 367 cell </w:t>
      </w:r>
      <w:r>
        <w:rPr>
          <w:rFonts w:hint="eastAsia"/>
          <w:color w:val="000000"/>
        </w:rPr>
        <w:sym w:font="Symbol" w:char="F0B4"/>
      </w:r>
      <w:r>
        <w:rPr>
          <w:rFonts w:hint="eastAsia"/>
          <w:color w:val="000000"/>
          <w:lang w:val="en-US"/>
        </w:rPr>
        <w:t xml:space="preserve"> 4 stations </w:t>
      </w:r>
      <w:r>
        <w:rPr>
          <w:rFonts w:hint="eastAsia"/>
          <w:color w:val="000000"/>
        </w:rPr>
        <w:sym w:font="Symbol" w:char="F0B4"/>
      </w:r>
      <w:r>
        <w:rPr>
          <w:rFonts w:hint="eastAsia"/>
          <w:color w:val="000000"/>
          <w:lang w:val="en-US"/>
        </w:rPr>
        <w:t xml:space="preserve"> 3 HAPS service area);</w:t>
      </w:r>
    </w:p>
    <w:p w:rsidR="0023000E" w:rsidRDefault="0023000E" w:rsidP="0023000E">
      <w:pPr>
        <w:pStyle w:val="enumlev1"/>
        <w:rPr>
          <w:color w:val="000000"/>
          <w:lang w:val="en-US"/>
        </w:rPr>
      </w:pPr>
      <w:r>
        <w:rPr>
          <w:rFonts w:hint="eastAsia"/>
          <w:color w:val="000000"/>
          <w:lang w:val="en-US"/>
        </w:rPr>
        <w:t>–</w:t>
      </w:r>
      <w:r>
        <w:rPr>
          <w:color w:val="000000"/>
          <w:lang w:val="en-US"/>
        </w:rPr>
        <w:tab/>
        <w:t>the o</w:t>
      </w:r>
      <w:r>
        <w:rPr>
          <w:rFonts w:hint="eastAsia"/>
          <w:color w:val="000000"/>
          <w:lang w:val="en-US"/>
        </w:rPr>
        <w:t xml:space="preserve">ut-of-band emission power of </w:t>
      </w:r>
      <w:r>
        <w:rPr>
          <w:color w:val="000000"/>
        </w:rPr>
        <w:sym w:font="Symbol" w:char="F02D"/>
      </w:r>
      <w:r>
        <w:rPr>
          <w:rFonts w:hint="eastAsia"/>
          <w:color w:val="000000"/>
          <w:lang w:val="en-US"/>
        </w:rPr>
        <w:t>100 dB(W/MHz) is assumed from each HAPS ground station;</w:t>
      </w:r>
    </w:p>
    <w:p w:rsidR="0023000E" w:rsidRDefault="0023000E" w:rsidP="0023000E">
      <w:pPr>
        <w:pStyle w:val="enumlev1"/>
        <w:rPr>
          <w:color w:val="000000"/>
          <w:lang w:val="en-US"/>
        </w:rPr>
      </w:pPr>
      <w:r>
        <w:rPr>
          <w:rFonts w:hint="eastAsia"/>
          <w:color w:val="000000"/>
          <w:lang w:val="en-US"/>
        </w:rPr>
        <w:t>–</w:t>
      </w:r>
      <w:r>
        <w:rPr>
          <w:color w:val="000000"/>
          <w:lang w:val="en-US"/>
        </w:rPr>
        <w:tab/>
        <w:t xml:space="preserve">the </w:t>
      </w:r>
      <w:r>
        <w:rPr>
          <w:rFonts w:hint="eastAsia"/>
          <w:color w:val="000000"/>
          <w:lang w:val="en-US"/>
        </w:rPr>
        <w:t>RAS antenna is located at between the boundary</w:t>
      </w:r>
      <w:r>
        <w:rPr>
          <w:color w:val="000000"/>
          <w:lang w:val="en-US"/>
        </w:rPr>
        <w:t>, A,</w:t>
      </w:r>
      <w:r>
        <w:rPr>
          <w:rFonts w:hint="eastAsia"/>
          <w:color w:val="000000"/>
          <w:lang w:val="en-US"/>
        </w:rPr>
        <w:t xml:space="preserve"> of the three HAPS service areas and the nadir point </w:t>
      </w:r>
      <w:r>
        <w:rPr>
          <w:color w:val="000000"/>
          <w:lang w:val="en-US"/>
        </w:rPr>
        <w:t>O;</w:t>
      </w:r>
    </w:p>
    <w:p w:rsidR="0023000E" w:rsidRDefault="0023000E" w:rsidP="0023000E">
      <w:pPr>
        <w:pStyle w:val="enumlev1"/>
        <w:rPr>
          <w:color w:val="000000"/>
          <w:lang w:val="en-US"/>
        </w:rPr>
      </w:pPr>
      <w:r>
        <w:rPr>
          <w:rFonts w:hint="eastAsia"/>
          <w:color w:val="000000"/>
          <w:lang w:val="en-US"/>
        </w:rPr>
        <w:t>–</w:t>
      </w:r>
      <w:r>
        <w:rPr>
          <w:color w:val="000000"/>
          <w:lang w:val="en-US"/>
        </w:rPr>
        <w:tab/>
      </w:r>
      <w:r>
        <w:rPr>
          <w:rFonts w:hint="eastAsia"/>
          <w:color w:val="000000"/>
          <w:lang w:val="en-US"/>
        </w:rPr>
        <w:t xml:space="preserve">RAS antenna located at point </w:t>
      </w:r>
      <w:r>
        <w:rPr>
          <w:color w:val="000000"/>
          <w:lang w:val="en-US"/>
        </w:rPr>
        <w:t>B</w:t>
      </w:r>
      <w:r>
        <w:rPr>
          <w:rFonts w:hint="eastAsia"/>
          <w:color w:val="000000"/>
          <w:lang w:val="en-US"/>
        </w:rPr>
        <w:t xml:space="preserve"> directs </w:t>
      </w:r>
      <w:r>
        <w:rPr>
          <w:color w:val="000000"/>
          <w:lang w:val="en-US"/>
        </w:rPr>
        <w:t>A</w:t>
      </w:r>
      <w:r>
        <w:rPr>
          <w:rFonts w:hint="eastAsia"/>
          <w:color w:val="000000"/>
          <w:lang w:val="en-US"/>
        </w:rPr>
        <w:t xml:space="preserve"> or </w:t>
      </w:r>
      <w:r>
        <w:rPr>
          <w:color w:val="000000"/>
          <w:lang w:val="en-US"/>
        </w:rPr>
        <w:t>O</w:t>
      </w:r>
      <w:r>
        <w:rPr>
          <w:rFonts w:hint="eastAsia"/>
          <w:color w:val="000000"/>
          <w:lang w:val="en-US"/>
        </w:rPr>
        <w:t xml:space="preserve"> in azimuth. It is assumed that the RAS antenna is </w:t>
      </w:r>
      <w:r>
        <w:rPr>
          <w:color w:val="000000"/>
          <w:lang w:val="en-US"/>
        </w:rPr>
        <w:t xml:space="preserve">at the lowest elevation angle at which observations are made using that instrument </w:t>
      </w:r>
      <w:r>
        <w:rPr>
          <w:rFonts w:hint="eastAsia"/>
          <w:color w:val="000000"/>
          <w:lang w:val="en-US"/>
        </w:rPr>
        <w:t>(5</w:t>
      </w:r>
      <w:r>
        <w:rPr>
          <w:color w:val="000000"/>
          <w:lang w:val="en-US"/>
        </w:rPr>
        <w:t>°</w:t>
      </w:r>
      <w:r>
        <w:rPr>
          <w:rFonts w:hint="eastAsia"/>
          <w:color w:val="000000"/>
          <w:lang w:val="en-US"/>
        </w:rPr>
        <w:t xml:space="preserve"> or 15</w:t>
      </w:r>
      <w:r>
        <w:rPr>
          <w:color w:val="000000"/>
          <w:lang w:val="en-US"/>
        </w:rPr>
        <w:t>°).</w:t>
      </w:r>
    </w:p>
    <w:p w:rsidR="0023000E" w:rsidRDefault="0023000E" w:rsidP="0023000E">
      <w:pPr>
        <w:rPr>
          <w:color w:val="000000"/>
          <w:lang w:val="en-US"/>
        </w:rPr>
      </w:pPr>
    </w:p>
    <w:p w:rsidR="0023000E" w:rsidRDefault="0023000E" w:rsidP="0023000E">
      <w:pPr>
        <w:rPr>
          <w:color w:val="000000"/>
          <w:lang w:val="en-US"/>
        </w:rPr>
      </w:pPr>
    </w:p>
    <w:p w:rsidR="0023000E" w:rsidRDefault="0023000E" w:rsidP="0023000E">
      <w:pPr>
        <w:pStyle w:val="FigureNo"/>
      </w:pPr>
      <w:r>
        <w:rPr>
          <w:noProof/>
          <w:lang w:val="en-US" w:eastAsia="zh-CN"/>
        </w:rPr>
        <w:drawing>
          <wp:inline distT="0" distB="0" distL="0" distR="0">
            <wp:extent cx="5995670" cy="3808730"/>
            <wp:effectExtent l="19050" t="0" r="0" b="0"/>
            <wp:docPr id="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670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00E" w:rsidRDefault="0023000E" w:rsidP="0023000E">
      <w:pPr>
        <w:pStyle w:val="AnnexNoTitle"/>
        <w:rPr>
          <w:lang w:val="en-US"/>
        </w:rPr>
      </w:pPr>
      <w:r>
        <w:rPr>
          <w:lang w:val="en-US" w:eastAsia="ja-JP"/>
        </w:rPr>
        <w:br w:type="page"/>
      </w:r>
      <w:r>
        <w:rPr>
          <w:rFonts w:hint="eastAsia"/>
          <w:lang w:val="en-US" w:eastAsia="ja-JP"/>
        </w:rPr>
        <w:lastRenderedPageBreak/>
        <w:t>Annex</w:t>
      </w:r>
      <w:r>
        <w:rPr>
          <w:rFonts w:hint="eastAsia"/>
          <w:lang w:val="en-US"/>
        </w:rPr>
        <w:t xml:space="preserve"> 2</w:t>
      </w:r>
      <w:r>
        <w:rPr>
          <w:lang w:val="en-US"/>
        </w:rPr>
        <w:br/>
      </w:r>
      <w:r>
        <w:rPr>
          <w:lang w:val="en-US"/>
        </w:rPr>
        <w:br/>
      </w:r>
      <w:r>
        <w:rPr>
          <w:rFonts w:hint="eastAsia"/>
          <w:lang w:val="en-US"/>
        </w:rPr>
        <w:t>Propagation model and protection criteria of RAS</w:t>
      </w:r>
    </w:p>
    <w:p w:rsidR="0023000E" w:rsidRDefault="0023000E" w:rsidP="0023000E">
      <w:pPr>
        <w:pStyle w:val="Heading1"/>
        <w:rPr>
          <w:lang w:val="en-US"/>
        </w:rPr>
      </w:pPr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ab/>
        <w:t>Propagation model</w:t>
      </w:r>
    </w:p>
    <w:p w:rsidR="0023000E" w:rsidRDefault="0023000E" w:rsidP="0023000E">
      <w:pPr>
        <w:rPr>
          <w:color w:val="000000"/>
          <w:lang w:val="en-US"/>
        </w:rPr>
      </w:pPr>
      <w:r>
        <w:rPr>
          <w:rFonts w:hint="eastAsia"/>
          <w:color w:val="000000"/>
          <w:lang w:val="en-US"/>
        </w:rPr>
        <w:t>According to Recommendation ITU-R P.452</w:t>
      </w:r>
      <w:r>
        <w:rPr>
          <w:color w:val="000000"/>
          <w:lang w:val="en-US"/>
        </w:rPr>
        <w:t>,</w:t>
      </w:r>
      <w:r>
        <w:rPr>
          <w:rFonts w:hint="eastAsia"/>
          <w:color w:val="000000"/>
          <w:lang w:val="en-US"/>
        </w:rPr>
        <w:t xml:space="preserve"> </w:t>
      </w:r>
      <w:r>
        <w:rPr>
          <w:color w:val="000000"/>
          <w:lang w:val="en-US"/>
        </w:rPr>
        <w:t xml:space="preserve">§ </w:t>
      </w:r>
      <w:r>
        <w:rPr>
          <w:rFonts w:hint="eastAsia"/>
          <w:color w:val="000000"/>
          <w:lang w:val="en-US"/>
        </w:rPr>
        <w:t xml:space="preserve">4.2, the propagation loss between stations on the surface of the </w:t>
      </w:r>
      <w:r>
        <w:rPr>
          <w:color w:val="000000"/>
          <w:lang w:val="en-US"/>
        </w:rPr>
        <w:t>E</w:t>
      </w:r>
      <w:r>
        <w:rPr>
          <w:rFonts w:hint="eastAsia"/>
          <w:color w:val="000000"/>
          <w:lang w:val="en-US"/>
        </w:rPr>
        <w:t xml:space="preserve">arth not exceeded for time percentage, </w:t>
      </w:r>
      <w:r>
        <w:rPr>
          <w:rFonts w:hint="eastAsia"/>
          <w:i/>
          <w:color w:val="000000"/>
          <w:lang w:val="en-US"/>
        </w:rPr>
        <w:t>p</w:t>
      </w:r>
      <w:r>
        <w:rPr>
          <w:rFonts w:hint="eastAsia"/>
          <w:color w:val="000000"/>
          <w:lang w:val="en-US"/>
        </w:rPr>
        <w:t>% is given by:</w:t>
      </w:r>
    </w:p>
    <w:p w:rsidR="0023000E" w:rsidRDefault="0023000E" w:rsidP="0023000E">
      <w:pPr>
        <w:pStyle w:val="Equation"/>
        <w:rPr>
          <w:color w:val="000000"/>
          <w:lang w:val="fr-CH"/>
        </w:rPr>
      </w:pPr>
      <w:r>
        <w:rPr>
          <w:color w:val="000000"/>
        </w:rPr>
        <w:tab/>
      </w:r>
      <w:r>
        <w:rPr>
          <w:color w:val="000000"/>
        </w:rPr>
        <w:tab/>
      </w:r>
      <w:r w:rsidRPr="009A1A7D">
        <w:rPr>
          <w:color w:val="000000"/>
          <w:position w:val="-16"/>
          <w:vertAlign w:val="subscript"/>
        </w:rPr>
        <w:object w:dxaOrig="546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273.4pt;height:20.05pt" o:ole="" fillcolor="window">
            <v:imagedata r:id="rId15" o:title=""/>
          </v:shape>
          <o:OLEObject Type="Embed" ProgID="Equation.3" ShapeID="_x0000_i1043" DrawAspect="Content" ObjectID="_1334404575" r:id="rId16"/>
        </w:object>
      </w:r>
      <w:r>
        <w:rPr>
          <w:color w:val="000000"/>
          <w:lang w:val="fr-CH"/>
        </w:rPr>
        <w:t>                </w:t>
      </w:r>
      <w:r>
        <w:rPr>
          <w:rFonts w:hint="eastAsia"/>
          <w:color w:val="000000"/>
          <w:lang w:val="fr-CH"/>
        </w:rPr>
        <w:t>dB</w:t>
      </w:r>
      <w:r>
        <w:rPr>
          <w:color w:val="000000"/>
          <w:lang w:val="fr-CH"/>
        </w:rPr>
        <w:tab/>
      </w:r>
      <w:r>
        <w:rPr>
          <w:rFonts w:hint="eastAsia"/>
          <w:color w:val="000000"/>
          <w:lang w:val="fr-CH"/>
        </w:rPr>
        <w:t>(1)</w:t>
      </w:r>
    </w:p>
    <w:p w:rsidR="0023000E" w:rsidRDefault="0023000E" w:rsidP="0023000E">
      <w:pPr>
        <w:rPr>
          <w:color w:val="000000"/>
          <w:lang w:val="en-US"/>
        </w:rPr>
      </w:pPr>
      <w:r>
        <w:rPr>
          <w:rFonts w:hint="eastAsia"/>
          <w:color w:val="000000"/>
          <w:lang w:val="en-US"/>
        </w:rPr>
        <w:t>where:</w:t>
      </w:r>
    </w:p>
    <w:p w:rsidR="0023000E" w:rsidRDefault="0023000E" w:rsidP="0023000E">
      <w:pPr>
        <w:pStyle w:val="Equationlegend"/>
      </w:pPr>
      <w:r>
        <w:rPr>
          <w:color w:val="000000"/>
        </w:rPr>
        <w:tab/>
      </w:r>
      <w:r>
        <w:rPr>
          <w:i/>
          <w:iCs/>
          <w:color w:val="000000"/>
        </w:rPr>
        <w:t>f</w:t>
      </w:r>
      <w:r>
        <w:rPr>
          <w:rFonts w:ascii="Tms Rmn" w:hAnsi="Tms Rmn"/>
          <w:i/>
          <w:iCs/>
          <w:color w:val="000000"/>
          <w:sz w:val="12"/>
        </w:rPr>
        <w:t> </w:t>
      </w:r>
      <w:r>
        <w:rPr>
          <w:rFonts w:hint="eastAsia"/>
          <w:color w:val="000000"/>
        </w:rPr>
        <w:t>:</w:t>
      </w:r>
      <w:r>
        <w:rPr>
          <w:color w:val="000000"/>
        </w:rPr>
        <w:tab/>
      </w:r>
      <w:r>
        <w:rPr>
          <w:rFonts w:hint="eastAsia"/>
          <w:color w:val="000000"/>
        </w:rPr>
        <w:t>frequency (GHz) (31.3 is used in this study)</w:t>
      </w:r>
    </w:p>
    <w:p w:rsidR="0023000E" w:rsidRDefault="0023000E" w:rsidP="0023000E">
      <w:pPr>
        <w:pStyle w:val="Equationlegend"/>
        <w:rPr>
          <w:lang w:eastAsia="ja-JP"/>
        </w:rPr>
      </w:pPr>
      <w:r>
        <w:tab/>
      </w:r>
      <w:r>
        <w:rPr>
          <w:i/>
          <w:iCs/>
        </w:rPr>
        <w:t>d</w:t>
      </w:r>
      <w:r>
        <w:rPr>
          <w:rFonts w:hint="eastAsia"/>
        </w:rPr>
        <w:t>:</w:t>
      </w:r>
      <w:r>
        <w:tab/>
      </w:r>
      <w:r>
        <w:rPr>
          <w:rFonts w:hint="eastAsia"/>
        </w:rPr>
        <w:t>path length (km)</w:t>
      </w:r>
    </w:p>
    <w:p w:rsidR="0023000E" w:rsidRDefault="0023000E" w:rsidP="0023000E">
      <w:pPr>
        <w:pStyle w:val="Equationlegend"/>
      </w:pPr>
      <w:r>
        <w:tab/>
      </w:r>
      <w:r>
        <w:rPr>
          <w:i/>
          <w:iCs/>
        </w:rPr>
        <w:t>E</w:t>
      </w:r>
      <w:r>
        <w:rPr>
          <w:i/>
          <w:iCs/>
          <w:vertAlign w:val="subscript"/>
        </w:rPr>
        <w:t>s</w:t>
      </w:r>
      <w:r>
        <w:t>(</w:t>
      </w:r>
      <w:r>
        <w:rPr>
          <w:i/>
          <w:iCs/>
        </w:rPr>
        <w:t>p</w:t>
      </w:r>
      <w:r>
        <w:t>)</w:t>
      </w:r>
      <w:r>
        <w:rPr>
          <w:sz w:val="20"/>
        </w:rPr>
        <w:t xml:space="preserve"> </w:t>
      </w:r>
      <w:r>
        <w:rPr>
          <w:rFonts w:hint="eastAsia"/>
        </w:rPr>
        <w:t>:</w:t>
      </w:r>
      <w:r>
        <w:tab/>
      </w:r>
      <w:r>
        <w:rPr>
          <w:rFonts w:hint="eastAsia"/>
        </w:rPr>
        <w:t>correction for multipath and focusing effects</w:t>
      </w:r>
    </w:p>
    <w:p w:rsidR="0023000E" w:rsidRDefault="0023000E" w:rsidP="0023000E">
      <w:pPr>
        <w:pStyle w:val="Equation"/>
        <w:rPr>
          <w:color w:val="000000"/>
          <w:lang w:val="fr-CH"/>
        </w:rPr>
      </w:pPr>
      <w:r>
        <w:rPr>
          <w:lang w:val="fr-CH"/>
        </w:rPr>
        <w:tab/>
      </w:r>
      <w:r>
        <w:rPr>
          <w:lang w:val="fr-CH"/>
        </w:rPr>
        <w:tab/>
      </w:r>
      <w:r w:rsidRPr="009A1A7D">
        <w:rPr>
          <w:position w:val="-12"/>
          <w:lang w:val="fr-CH"/>
        </w:rPr>
        <w:object w:dxaOrig="3500" w:dyaOrig="440">
          <v:shape id="_x0000_i1044" type="#_x0000_t75" style="width:175.25pt;height:22.1pt" o:ole="">
            <v:imagedata r:id="rId17" o:title=""/>
          </v:shape>
          <o:OLEObject Type="Embed" ProgID="Equation.3" ShapeID="_x0000_i1044" DrawAspect="Content" ObjectID="_1334404576" r:id="rId18"/>
        </w:object>
      </w:r>
      <w:r>
        <w:rPr>
          <w:lang w:val="fr-CH"/>
        </w:rPr>
        <w:t>                dB</w:t>
      </w:r>
      <w:r>
        <w:rPr>
          <w:lang w:val="fr-CH"/>
        </w:rPr>
        <w:tab/>
      </w:r>
      <w:r>
        <w:rPr>
          <w:rFonts w:hint="eastAsia"/>
          <w:color w:val="000000"/>
          <w:lang w:val="fr-CH"/>
        </w:rPr>
        <w:t>(2)</w:t>
      </w:r>
    </w:p>
    <w:p w:rsidR="0023000E" w:rsidRDefault="0023000E" w:rsidP="0023000E">
      <w:pPr>
        <w:pStyle w:val="Equationlegend"/>
      </w:pPr>
      <w:r>
        <w:rPr>
          <w:color w:val="000000"/>
        </w:rPr>
        <w:tab/>
      </w:r>
      <w:r>
        <w:rPr>
          <w:i/>
          <w:iCs/>
          <w:color w:val="000000"/>
        </w:rPr>
        <w:t>A</w:t>
      </w:r>
      <w:r>
        <w:rPr>
          <w:i/>
          <w:iCs/>
          <w:color w:val="000000"/>
          <w:vertAlign w:val="subscript"/>
        </w:rPr>
        <w:t>g</w:t>
      </w:r>
      <w:r>
        <w:rPr>
          <w:rFonts w:ascii="Tms Rmn" w:hAnsi="Tms Rmn"/>
          <w:i/>
          <w:iCs/>
          <w:color w:val="000000"/>
          <w:sz w:val="12"/>
        </w:rPr>
        <w:t> </w:t>
      </w:r>
      <w:r>
        <w:rPr>
          <w:rFonts w:hint="eastAsia"/>
          <w:color w:val="000000"/>
        </w:rPr>
        <w:t xml:space="preserve">: </w:t>
      </w:r>
      <w:r>
        <w:rPr>
          <w:color w:val="000000"/>
        </w:rPr>
        <w:tab/>
      </w:r>
      <w:r>
        <w:rPr>
          <w:rFonts w:hint="eastAsia"/>
          <w:color w:val="000000"/>
        </w:rPr>
        <w:t>total gaseous absorption (dB)</w:t>
      </w:r>
    </w:p>
    <w:p w:rsidR="0023000E" w:rsidRDefault="0023000E" w:rsidP="0023000E">
      <w:pPr>
        <w:pStyle w:val="Equation"/>
        <w:rPr>
          <w:color w:val="000000"/>
          <w:lang w:val="fr-CH"/>
        </w:rPr>
      </w:pPr>
      <w:r>
        <w:rPr>
          <w:color w:val="000000"/>
          <w:lang w:val="fr-CH"/>
        </w:rPr>
        <w:tab/>
      </w:r>
      <w:r>
        <w:rPr>
          <w:color w:val="000000"/>
          <w:lang w:val="fr-CH"/>
        </w:rPr>
        <w:tab/>
      </w:r>
      <w:r w:rsidRPr="009A1A7D">
        <w:rPr>
          <w:color w:val="000000"/>
          <w:position w:val="-16"/>
          <w:vertAlign w:val="subscript"/>
        </w:rPr>
        <w:object w:dxaOrig="2020" w:dyaOrig="400">
          <v:shape id="_x0000_i1045" type="#_x0000_t75" style="width:101.2pt;height:20.05pt" o:ole="" fillcolor="window">
            <v:imagedata r:id="rId19" o:title=""/>
          </v:shape>
          <o:OLEObject Type="Embed" ProgID="Equation.3" ShapeID="_x0000_i1045" DrawAspect="Content" ObjectID="_1334404577" r:id="rId20"/>
        </w:object>
      </w:r>
      <w:r>
        <w:rPr>
          <w:color w:val="000000"/>
          <w:lang w:val="fr-CH"/>
        </w:rPr>
        <w:t>                </w:t>
      </w:r>
      <w:r>
        <w:rPr>
          <w:rFonts w:hint="eastAsia"/>
          <w:color w:val="000000"/>
          <w:lang w:val="fr-CH"/>
        </w:rPr>
        <w:t>dB</w:t>
      </w:r>
      <w:r>
        <w:rPr>
          <w:color w:val="000000"/>
          <w:lang w:val="fr-CH"/>
        </w:rPr>
        <w:tab/>
      </w:r>
      <w:r>
        <w:rPr>
          <w:rFonts w:hint="eastAsia"/>
          <w:color w:val="000000"/>
          <w:lang w:val="fr-CH"/>
        </w:rPr>
        <w:t>(3)</w:t>
      </w:r>
    </w:p>
    <w:p w:rsidR="0023000E" w:rsidRDefault="0023000E" w:rsidP="0023000E">
      <w:pPr>
        <w:rPr>
          <w:color w:val="000000"/>
          <w:lang w:val="en-US"/>
        </w:rPr>
      </w:pPr>
      <w:r>
        <w:rPr>
          <w:rFonts w:hint="eastAsia"/>
          <w:color w:val="000000"/>
          <w:lang w:val="en-US"/>
        </w:rPr>
        <w:t>where:</w:t>
      </w:r>
    </w:p>
    <w:p w:rsidR="0023000E" w:rsidRDefault="0023000E" w:rsidP="0023000E">
      <w:pPr>
        <w:pStyle w:val="Equationlegend"/>
      </w:pPr>
      <w:r>
        <w:rPr>
          <w:color w:val="000000"/>
        </w:rPr>
        <w:tab/>
      </w:r>
      <w:r>
        <w:rPr>
          <w:rFonts w:ascii="Symbol" w:hAnsi="Symbol"/>
          <w:color w:val="000000"/>
          <w:lang w:val="fr-CH"/>
        </w:rPr>
        <w:t></w:t>
      </w:r>
      <w:r>
        <w:rPr>
          <w:color w:val="000000"/>
          <w:vertAlign w:val="subscript"/>
        </w:rPr>
        <w:t>0</w:t>
      </w:r>
      <w:r>
        <w:rPr>
          <w:color w:val="000000"/>
          <w:sz w:val="20"/>
        </w:rPr>
        <w:t xml:space="preserve">, </w:t>
      </w:r>
      <w:r>
        <w:rPr>
          <w:rFonts w:ascii="Symbol" w:hAnsi="Symbol"/>
          <w:color w:val="000000"/>
          <w:lang w:val="fr-CH"/>
        </w:rPr>
        <w:t></w:t>
      </w:r>
      <w:r>
        <w:rPr>
          <w:i/>
          <w:iCs/>
          <w:color w:val="000000"/>
          <w:vertAlign w:val="subscript"/>
        </w:rPr>
        <w:t>w</w:t>
      </w:r>
      <w:r>
        <w:rPr>
          <w:color w:val="000000"/>
        </w:rPr>
        <w:t>(</w:t>
      </w:r>
      <w:r>
        <w:rPr>
          <w:rFonts w:ascii="Symbol" w:hAnsi="Symbol"/>
          <w:color w:val="000000"/>
          <w:lang w:val="fr-CH"/>
        </w:rPr>
        <w:t></w:t>
      </w:r>
      <w:r>
        <w:rPr>
          <w:color w:val="000000"/>
        </w:rPr>
        <w:t>)</w:t>
      </w:r>
      <w:r>
        <w:rPr>
          <w:rFonts w:ascii="Tms Rmn" w:hAnsi="Tms Rmn"/>
          <w:color w:val="000000"/>
          <w:sz w:val="12"/>
        </w:rPr>
        <w:t> </w:t>
      </w:r>
      <w:r>
        <w:rPr>
          <w:rFonts w:hint="eastAsia"/>
          <w:color w:val="000000"/>
        </w:rPr>
        <w:t>:</w:t>
      </w:r>
      <w:r>
        <w:rPr>
          <w:color w:val="000000"/>
        </w:rPr>
        <w:tab/>
      </w:r>
      <w:r>
        <w:rPr>
          <w:rFonts w:hint="eastAsia"/>
          <w:color w:val="000000"/>
        </w:rPr>
        <w:t>specific attenuation due to dry air and water vapour, respectively, and are found from the equations in Recommendation ITU-R P.676</w:t>
      </w:r>
    </w:p>
    <w:p w:rsidR="0023000E" w:rsidRDefault="0023000E" w:rsidP="0023000E">
      <w:pPr>
        <w:pStyle w:val="Equationlegend"/>
      </w:pPr>
      <w:r>
        <w:tab/>
      </w:r>
      <w:r>
        <w:rPr>
          <w:rFonts w:ascii="Symbol" w:hAnsi="Symbol"/>
        </w:rPr>
        <w:t></w:t>
      </w:r>
      <w:r>
        <w:rPr>
          <w:rFonts w:ascii="Tms Rmn" w:hAnsi="Tms Rmn"/>
          <w:sz w:val="12"/>
        </w:rPr>
        <w:t> </w:t>
      </w:r>
      <w:r>
        <w:rPr>
          <w:rFonts w:hint="eastAsia"/>
        </w:rPr>
        <w:t>:</w:t>
      </w:r>
      <w:r>
        <w:tab/>
      </w:r>
      <w:r>
        <w:rPr>
          <w:rFonts w:hint="eastAsia"/>
        </w:rPr>
        <w:t>water vapour density</w:t>
      </w:r>
    </w:p>
    <w:p w:rsidR="0023000E" w:rsidRDefault="0023000E" w:rsidP="0023000E">
      <w:pPr>
        <w:pStyle w:val="Equation"/>
        <w:rPr>
          <w:color w:val="000000"/>
          <w:lang w:val="fr-CH"/>
        </w:rPr>
      </w:pPr>
      <w:r>
        <w:rPr>
          <w:color w:val="000000"/>
          <w:lang w:val="fr-CH"/>
        </w:rPr>
        <w:tab/>
      </w:r>
      <w:r>
        <w:rPr>
          <w:color w:val="000000"/>
          <w:lang w:val="fr-CH"/>
        </w:rPr>
        <w:tab/>
      </w:r>
      <w:r w:rsidRPr="009A1A7D">
        <w:rPr>
          <w:color w:val="000000"/>
          <w:position w:val="-10"/>
          <w:vertAlign w:val="subscript"/>
        </w:rPr>
        <w:object w:dxaOrig="1420" w:dyaOrig="320">
          <v:shape id="_x0000_i1046" type="#_x0000_t75" style="width:71.3pt;height:15.95pt" o:ole="" fillcolor="window">
            <v:imagedata r:id="rId21" o:title=""/>
          </v:shape>
          <o:OLEObject Type="Embed" ProgID="Equation.3" ShapeID="_x0000_i1046" DrawAspect="Content" ObjectID="_1334404578" r:id="rId22"/>
        </w:object>
      </w:r>
      <w:r>
        <w:rPr>
          <w:color w:val="000000"/>
          <w:lang w:val="fr-CH"/>
        </w:rPr>
        <w:t>                </w:t>
      </w:r>
      <w:r w:rsidRPr="009A1A7D">
        <w:rPr>
          <w:color w:val="000000"/>
          <w:position w:val="-10"/>
          <w:vertAlign w:val="subscript"/>
        </w:rPr>
        <w:object w:dxaOrig="540" w:dyaOrig="420">
          <v:shape id="_x0000_i1047" type="#_x0000_t75" style="width:27.5pt;height:21.4pt" o:ole="" fillcolor="window">
            <v:imagedata r:id="rId23" o:title=""/>
          </v:shape>
          <o:OLEObject Type="Embed" ProgID="Equation.3" ShapeID="_x0000_i1047" DrawAspect="Content" ObjectID="_1334404579" r:id="rId24"/>
        </w:object>
      </w:r>
      <w:r>
        <w:rPr>
          <w:color w:val="000000"/>
          <w:lang w:val="fr-CH"/>
        </w:rPr>
        <w:tab/>
      </w:r>
      <w:r>
        <w:rPr>
          <w:rFonts w:hint="eastAsia"/>
          <w:color w:val="000000"/>
          <w:lang w:val="fr-CH"/>
        </w:rPr>
        <w:t>(4)</w:t>
      </w:r>
    </w:p>
    <w:p w:rsidR="0023000E" w:rsidRDefault="0023000E" w:rsidP="0023000E">
      <w:pPr>
        <w:pStyle w:val="Equationlegend"/>
      </w:pPr>
      <w:r>
        <w:rPr>
          <w:color w:val="000000"/>
        </w:rPr>
        <w:tab/>
      </w:r>
      <w:r>
        <w:rPr>
          <w:rFonts w:ascii="Symbol" w:hAnsi="Symbol"/>
          <w:lang w:val="fr-CH"/>
        </w:rPr>
        <w:t></w:t>
      </w:r>
      <w:r>
        <w:rPr>
          <w:rFonts w:ascii="Tms Rmn" w:hAnsi="Tms Rmn"/>
          <w:sz w:val="12"/>
        </w:rPr>
        <w:t> </w:t>
      </w:r>
      <w:r>
        <w:rPr>
          <w:rFonts w:hint="eastAsia"/>
          <w:color w:val="000000"/>
        </w:rPr>
        <w:t>:</w:t>
      </w:r>
      <w:r>
        <w:rPr>
          <w:color w:val="000000"/>
        </w:rPr>
        <w:tab/>
      </w:r>
      <w:r>
        <w:rPr>
          <w:rFonts w:hint="eastAsia"/>
          <w:color w:val="000000"/>
        </w:rPr>
        <w:t>fraction of the total path over water</w:t>
      </w:r>
      <w:r>
        <w:rPr>
          <w:color w:val="000000"/>
        </w:rPr>
        <w:t>.</w:t>
      </w:r>
    </w:p>
    <w:p w:rsidR="0023000E" w:rsidRDefault="0023000E" w:rsidP="0023000E">
      <w:pPr>
        <w:rPr>
          <w:color w:val="000000"/>
          <w:lang w:val="en-US"/>
        </w:rPr>
      </w:pPr>
      <w:r>
        <w:rPr>
          <w:rFonts w:hint="eastAsia"/>
          <w:color w:val="000000"/>
          <w:lang w:val="en-US"/>
        </w:rPr>
        <w:t xml:space="preserve">In this study, the </w:t>
      </w:r>
      <w:r>
        <w:rPr>
          <w:color w:val="000000"/>
          <w:lang w:val="en-US"/>
        </w:rPr>
        <w:t>factor</w:t>
      </w:r>
      <w:r>
        <w:rPr>
          <w:rFonts w:hint="eastAsia"/>
          <w:color w:val="000000"/>
          <w:lang w:val="en-US"/>
        </w:rPr>
        <w:t xml:space="preserve"> of gaseous absorption </w:t>
      </w:r>
      <w:r>
        <w:rPr>
          <w:i/>
          <w:iCs/>
          <w:color w:val="000000"/>
          <w:lang w:val="en-US"/>
        </w:rPr>
        <w:t>A</w:t>
      </w:r>
      <w:r>
        <w:rPr>
          <w:i/>
          <w:iCs/>
          <w:color w:val="000000"/>
          <w:vertAlign w:val="subscript"/>
          <w:lang w:val="en-US"/>
        </w:rPr>
        <w:t>g</w:t>
      </w:r>
      <w:r>
        <w:rPr>
          <w:rFonts w:hint="eastAsia"/>
          <w:color w:val="000000"/>
          <w:lang w:val="en-US"/>
        </w:rPr>
        <w:t xml:space="preserve"> is assumed to be 0 in order to consider the worst case of interference.</w:t>
      </w:r>
    </w:p>
    <w:p w:rsidR="0023000E" w:rsidRDefault="0023000E" w:rsidP="0023000E">
      <w:pPr>
        <w:pStyle w:val="Heading1"/>
        <w:rPr>
          <w:lang w:val="en-US"/>
        </w:rPr>
      </w:pPr>
      <w:r>
        <w:rPr>
          <w:rFonts w:hint="eastAsia"/>
          <w:lang w:val="en-US"/>
        </w:rPr>
        <w:t>2</w:t>
      </w:r>
      <w:r>
        <w:rPr>
          <w:rFonts w:hint="eastAsia"/>
          <w:lang w:val="en-US"/>
        </w:rPr>
        <w:tab/>
        <w:t>Protection criteria of RAS</w:t>
      </w:r>
    </w:p>
    <w:p w:rsidR="0023000E" w:rsidRDefault="0023000E" w:rsidP="0023000E">
      <w:pPr>
        <w:rPr>
          <w:color w:val="000000"/>
          <w:lang w:val="en-US"/>
        </w:rPr>
      </w:pPr>
      <w:r>
        <w:rPr>
          <w:rFonts w:hint="eastAsia"/>
          <w:color w:val="000000"/>
          <w:lang w:val="en-US"/>
        </w:rPr>
        <w:t>Recommendation ITU-R RA.769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 xml:space="preserve">provides the threshold spectral pfd to protect </w:t>
      </w:r>
      <w:r>
        <w:rPr>
          <w:color w:val="000000"/>
          <w:lang w:val="en-US"/>
        </w:rPr>
        <w:t xml:space="preserve">the </w:t>
      </w:r>
      <w:r>
        <w:rPr>
          <w:rFonts w:hint="eastAsia"/>
          <w:color w:val="000000"/>
          <w:lang w:val="en-US"/>
        </w:rPr>
        <w:t xml:space="preserve">RAS </w:t>
      </w:r>
      <w:r>
        <w:rPr>
          <w:color w:val="000000"/>
          <w:lang w:val="en-US"/>
        </w:rPr>
        <w:t xml:space="preserve">(calculated </w:t>
      </w:r>
      <w:r>
        <w:rPr>
          <w:rFonts w:hint="eastAsia"/>
          <w:color w:val="000000"/>
          <w:lang w:val="en-US"/>
        </w:rPr>
        <w:t xml:space="preserve">for </w:t>
      </w:r>
      <w:r>
        <w:rPr>
          <w:color w:val="000000"/>
          <w:lang w:val="en-US"/>
        </w:rPr>
        <w:t xml:space="preserve">an </w:t>
      </w:r>
      <w:r>
        <w:rPr>
          <w:rFonts w:hint="eastAsia"/>
          <w:color w:val="000000"/>
          <w:lang w:val="en-US"/>
        </w:rPr>
        <w:t>antenna gain</w:t>
      </w:r>
      <w:r>
        <w:rPr>
          <w:color w:val="000000"/>
          <w:lang w:val="en-US"/>
        </w:rPr>
        <w:t xml:space="preserve"> of</w:t>
      </w:r>
      <w:r>
        <w:rPr>
          <w:rFonts w:hint="eastAsia"/>
          <w:color w:val="000000"/>
          <w:lang w:val="en-US"/>
        </w:rPr>
        <w:t xml:space="preserve"> 0 dBi</w:t>
      </w:r>
      <w:r>
        <w:rPr>
          <w:color w:val="000000"/>
          <w:lang w:val="en-US"/>
        </w:rPr>
        <w:t>)</w:t>
      </w:r>
      <w:r>
        <w:rPr>
          <w:rFonts w:hint="eastAsia"/>
          <w:color w:val="000000"/>
          <w:lang w:val="en-US"/>
        </w:rPr>
        <w:t xml:space="preserve">. </w:t>
      </w:r>
      <w:r>
        <w:rPr>
          <w:color w:val="000000"/>
          <w:lang w:val="en-US"/>
        </w:rPr>
        <w:t>T</w:t>
      </w:r>
      <w:r>
        <w:rPr>
          <w:rFonts w:hint="eastAsia"/>
          <w:color w:val="000000"/>
          <w:lang w:val="en-US"/>
        </w:rPr>
        <w:t>h</w:t>
      </w:r>
      <w:r>
        <w:rPr>
          <w:color w:val="000000"/>
          <w:lang w:val="en-US"/>
        </w:rPr>
        <w:t>is methodology gives pfd levels of</w:t>
      </w:r>
      <w:r>
        <w:rPr>
          <w:rFonts w:hint="eastAsia"/>
          <w:color w:val="000000"/>
          <w:lang w:val="en-US"/>
        </w:rPr>
        <w:t xml:space="preserve"> </w:t>
      </w:r>
      <w:r>
        <w:rPr>
          <w:color w:val="000000"/>
        </w:rPr>
        <w:sym w:font="Symbol" w:char="F02D"/>
      </w:r>
      <w:r>
        <w:rPr>
          <w:color w:val="000000"/>
          <w:lang w:val="en-US"/>
        </w:rPr>
        <w:t>168 dB(W/(m</w:t>
      </w:r>
      <w:r>
        <w:rPr>
          <w:color w:val="000000"/>
          <w:vertAlign w:val="superscript"/>
          <w:lang w:val="en-US"/>
        </w:rPr>
        <w:t>2</w:t>
      </w:r>
      <w:r>
        <w:rPr>
          <w:color w:val="000000"/>
          <w:lang w:val="en-US"/>
        </w:rPr>
        <w:t> · MHz)) in the band 31.3-31.8 GHz.</w:t>
      </w:r>
      <w:r>
        <w:rPr>
          <w:rFonts w:hint="eastAsia"/>
          <w:color w:val="000000"/>
          <w:lang w:val="en-US"/>
        </w:rPr>
        <w:t xml:space="preserve"> In order to take the effect of the receiving antenna gain into account, the value of </w:t>
      </w:r>
      <w:r>
        <w:rPr>
          <w:color w:val="000000"/>
          <w:lang w:val="en-US"/>
        </w:rPr>
        <w:t>“</w:t>
      </w:r>
      <w:r>
        <w:rPr>
          <w:rFonts w:hint="eastAsia"/>
          <w:color w:val="000000"/>
          <w:lang w:val="en-US"/>
        </w:rPr>
        <w:t>interference pfd received at RAS antenna</w:t>
      </w:r>
      <w:r>
        <w:rPr>
          <w:color w:val="000000"/>
          <w:lang w:val="en-US"/>
        </w:rPr>
        <w:t>”</w:t>
      </w:r>
      <w:r>
        <w:rPr>
          <w:rFonts w:hint="eastAsia"/>
          <w:color w:val="000000"/>
          <w:lang w:val="en-US"/>
        </w:rPr>
        <w:t xml:space="preserve"> plus </w:t>
      </w:r>
      <w:r>
        <w:rPr>
          <w:color w:val="000000"/>
          <w:lang w:val="en-US"/>
        </w:rPr>
        <w:t>“</w:t>
      </w:r>
      <w:r>
        <w:rPr>
          <w:rFonts w:hint="eastAsia"/>
          <w:color w:val="000000"/>
          <w:lang w:val="en-US"/>
        </w:rPr>
        <w:t>receiving RAS antenna gain for the interference</w:t>
      </w:r>
      <w:r>
        <w:rPr>
          <w:color w:val="000000"/>
          <w:lang w:val="en-US"/>
        </w:rPr>
        <w:t>”</w:t>
      </w:r>
      <w:r>
        <w:rPr>
          <w:rFonts w:hint="eastAsia"/>
          <w:color w:val="000000"/>
          <w:lang w:val="en-US"/>
        </w:rPr>
        <w:t xml:space="preserve"> is adopted as the protection criteria of RAS and the required separation distance is</w:t>
      </w:r>
      <w:r>
        <w:rPr>
          <w:color w:val="000000"/>
          <w:lang w:val="en-US"/>
        </w:rPr>
        <w:t> </w:t>
      </w:r>
      <w:r>
        <w:rPr>
          <w:rFonts w:hint="eastAsia"/>
          <w:color w:val="000000"/>
          <w:lang w:val="en-US"/>
        </w:rPr>
        <w:t>obtained by the</w:t>
      </w:r>
      <w:r>
        <w:rPr>
          <w:color w:val="000000"/>
          <w:lang w:val="en-US"/>
        </w:rPr>
        <w:t xml:space="preserve"> need to meet the</w:t>
      </w:r>
      <w:r>
        <w:rPr>
          <w:rFonts w:hint="eastAsia"/>
          <w:color w:val="000000"/>
          <w:lang w:val="en-US"/>
        </w:rPr>
        <w:t xml:space="preserve"> </w:t>
      </w:r>
      <w:r>
        <w:rPr>
          <w:color w:val="000000"/>
          <w:lang w:val="en-US"/>
        </w:rPr>
        <w:t xml:space="preserve">Recommendation ITU-R RA.769 </w:t>
      </w:r>
      <w:r>
        <w:rPr>
          <w:rFonts w:hint="eastAsia"/>
          <w:color w:val="000000"/>
          <w:lang w:val="en-US"/>
        </w:rPr>
        <w:t>criteri</w:t>
      </w:r>
      <w:r>
        <w:rPr>
          <w:color w:val="000000"/>
          <w:lang w:val="en-US"/>
        </w:rPr>
        <w:t>on</w:t>
      </w:r>
      <w:r>
        <w:rPr>
          <w:rFonts w:hint="eastAsia"/>
          <w:color w:val="000000"/>
          <w:lang w:val="en-US"/>
        </w:rPr>
        <w:t xml:space="preserve"> </w:t>
      </w:r>
      <w:r>
        <w:rPr>
          <w:color w:val="000000"/>
        </w:rPr>
        <w:sym w:font="Symbol" w:char="F02D"/>
      </w:r>
      <w:r>
        <w:rPr>
          <w:color w:val="000000"/>
          <w:lang w:val="en-US"/>
        </w:rPr>
        <w:t>168</w:t>
      </w:r>
      <w:r>
        <w:rPr>
          <w:b/>
          <w:color w:val="000000"/>
          <w:lang w:val="en-US"/>
        </w:rPr>
        <w:t> </w:t>
      </w:r>
      <w:r>
        <w:rPr>
          <w:color w:val="000000"/>
          <w:lang w:val="en-US"/>
        </w:rPr>
        <w:t>dB(W/(m</w:t>
      </w:r>
      <w:r>
        <w:rPr>
          <w:color w:val="000000"/>
          <w:vertAlign w:val="superscript"/>
          <w:lang w:val="en-US"/>
        </w:rPr>
        <w:t>2</w:t>
      </w:r>
      <w:r>
        <w:rPr>
          <w:color w:val="000000"/>
          <w:lang w:val="en-US"/>
        </w:rPr>
        <w:t> · MHz))</w:t>
      </w:r>
      <w:r>
        <w:rPr>
          <w:rFonts w:hint="eastAsia"/>
          <w:color w:val="000000"/>
          <w:lang w:val="en-US"/>
        </w:rPr>
        <w:t>.</w:t>
      </w:r>
    </w:p>
    <w:p w:rsidR="0023000E" w:rsidRDefault="0023000E" w:rsidP="0023000E">
      <w:pPr>
        <w:pStyle w:val="AnnexNoTitle"/>
        <w:rPr>
          <w:lang w:val="en-US"/>
        </w:rPr>
      </w:pPr>
      <w:r>
        <w:rPr>
          <w:lang w:val="en-US"/>
        </w:rPr>
        <w:br w:type="page"/>
      </w:r>
      <w:r>
        <w:rPr>
          <w:rFonts w:hint="eastAsia"/>
          <w:lang w:val="en-US"/>
        </w:rPr>
        <w:lastRenderedPageBreak/>
        <w:t>Annex 3</w:t>
      </w:r>
      <w:r>
        <w:rPr>
          <w:lang w:val="en-US"/>
        </w:rPr>
        <w:br/>
      </w:r>
      <w:r>
        <w:rPr>
          <w:lang w:val="en-US"/>
        </w:rPr>
        <w:br/>
      </w:r>
      <w:r>
        <w:rPr>
          <w:rFonts w:hint="eastAsia"/>
          <w:lang w:val="en-US"/>
        </w:rPr>
        <w:t>Impact of HAPS ground station on RAS station</w:t>
      </w:r>
    </w:p>
    <w:p w:rsidR="0023000E" w:rsidRDefault="0023000E" w:rsidP="0023000E">
      <w:pPr>
        <w:pStyle w:val="Heading1"/>
        <w:rPr>
          <w:lang w:val="en-US" w:eastAsia="ja-JP"/>
        </w:rPr>
      </w:pPr>
      <w:r>
        <w:rPr>
          <w:lang w:val="en-US" w:eastAsia="ja-JP"/>
        </w:rPr>
        <w:t>1</w:t>
      </w:r>
      <w:r>
        <w:rPr>
          <w:lang w:val="en-US" w:eastAsia="ja-JP"/>
        </w:rPr>
        <w:tab/>
      </w:r>
      <w:r>
        <w:rPr>
          <w:rFonts w:hint="eastAsia"/>
          <w:lang w:val="en-US" w:eastAsia="ja-JP"/>
        </w:rPr>
        <w:t>Interference evaluation</w:t>
      </w:r>
    </w:p>
    <w:p w:rsidR="0023000E" w:rsidRDefault="0023000E" w:rsidP="0023000E">
      <w:pPr>
        <w:pStyle w:val="Heading2"/>
        <w:rPr>
          <w:lang w:val="en-US"/>
        </w:rPr>
      </w:pPr>
      <w:r>
        <w:rPr>
          <w:lang w:val="en-US"/>
        </w:rPr>
        <w:t>1.1</w:t>
      </w:r>
      <w:r>
        <w:rPr>
          <w:lang w:val="en-US"/>
        </w:rPr>
        <w:tab/>
      </w:r>
      <w:r>
        <w:rPr>
          <w:rFonts w:hint="eastAsia"/>
          <w:lang w:val="en-US"/>
        </w:rPr>
        <w:t>Single entry</w:t>
      </w:r>
    </w:p>
    <w:p w:rsidR="0023000E" w:rsidRDefault="0023000E" w:rsidP="0023000E">
      <w:pPr>
        <w:rPr>
          <w:color w:val="000000"/>
          <w:lang w:val="en-US"/>
        </w:rPr>
      </w:pPr>
      <w:r>
        <w:rPr>
          <w:rFonts w:hint="eastAsia"/>
          <w:color w:val="000000"/>
          <w:lang w:val="en-US"/>
        </w:rPr>
        <w:t>Under the conditions described in Annexes 1 and 2, the impact (received pfd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+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 xml:space="preserve">RAS antenna gain) of one HAPS ground station is calculated as function of the distance between the RAS station and HAPS ground station. </w:t>
      </w:r>
      <w:r>
        <w:rPr>
          <w:rFonts w:hint="eastAsia"/>
          <w:color w:val="000000"/>
          <w:lang w:val="en-US" w:eastAsia="ja-JP"/>
        </w:rPr>
        <w:t xml:space="preserve">Recommendation ITU-R F.1245 is used for the antenna radiation pattern of HAPS ground station. </w:t>
      </w:r>
      <w:r>
        <w:rPr>
          <w:rFonts w:hint="eastAsia"/>
          <w:color w:val="000000"/>
          <w:lang w:val="en-US"/>
        </w:rPr>
        <w:t>The results for Nobeyama (Japan), Taeduk (Korea) and Delingha (China) are shown in Figs</w:t>
      </w:r>
      <w:r>
        <w:rPr>
          <w:color w:val="000000"/>
          <w:lang w:val="en-US"/>
        </w:rPr>
        <w:t>.</w:t>
      </w:r>
      <w:r>
        <w:rPr>
          <w:rFonts w:hint="eastAsia"/>
          <w:color w:val="000000"/>
          <w:lang w:val="en-US"/>
        </w:rPr>
        <w:t xml:space="preserve"> 3 and </w:t>
      </w:r>
      <w:r>
        <w:rPr>
          <w:rFonts w:hint="eastAsia"/>
          <w:color w:val="000000"/>
          <w:lang w:val="en-US" w:eastAsia="ja-JP"/>
        </w:rPr>
        <w:t>4</w:t>
      </w:r>
      <w:r>
        <w:rPr>
          <w:rFonts w:hint="eastAsia"/>
          <w:color w:val="000000"/>
          <w:lang w:val="en-US"/>
        </w:rPr>
        <w:t xml:space="preserve"> for time percentage of 0.001%, 1% and 10%. The results </w:t>
      </w:r>
      <w:r>
        <w:rPr>
          <w:color w:val="000000"/>
          <w:lang w:val="en-US"/>
        </w:rPr>
        <w:t xml:space="preserve">obtained </w:t>
      </w:r>
      <w:r>
        <w:rPr>
          <w:rFonts w:hint="eastAsia"/>
          <w:color w:val="000000"/>
          <w:lang w:val="en-US"/>
        </w:rPr>
        <w:t>by using free space propagation model are also shown for the reference. Required separation</w:t>
      </w:r>
      <w:r>
        <w:rPr>
          <w:rFonts w:hint="eastAsia"/>
          <w:color w:val="000000"/>
          <w:lang w:val="en-US" w:eastAsia="ja-JP"/>
        </w:rPr>
        <w:t xml:space="preserve"> </w:t>
      </w:r>
      <w:r>
        <w:rPr>
          <w:rFonts w:hint="eastAsia"/>
          <w:color w:val="000000"/>
          <w:lang w:val="en-US"/>
        </w:rPr>
        <w:t>distance is obtained by the intersecting point of the obtained curve and the protection criterion of</w:t>
      </w:r>
      <w:r>
        <w:rPr>
          <w:rFonts w:hint="eastAsia"/>
          <w:color w:val="000000"/>
          <w:lang w:val="en-US" w:eastAsia="ja-JP"/>
        </w:rPr>
        <w:t xml:space="preserve"> </w:t>
      </w:r>
      <w:r>
        <w:rPr>
          <w:rFonts w:hint="eastAsia"/>
          <w:color w:val="000000"/>
          <w:lang w:val="en-US"/>
        </w:rPr>
        <w:t>RAS:</w:t>
      </w:r>
      <w:r>
        <w:rPr>
          <w:color w:val="000000"/>
          <w:lang w:val="en-US"/>
        </w:rPr>
        <w:t xml:space="preserve"> </w:t>
      </w:r>
      <w:r>
        <w:rPr>
          <w:color w:val="000000"/>
        </w:rPr>
        <w:sym w:font="Symbol" w:char="F02D"/>
      </w:r>
      <w:r>
        <w:rPr>
          <w:color w:val="000000"/>
          <w:lang w:val="en-US"/>
        </w:rPr>
        <w:t>168 dB(W/(m</w:t>
      </w:r>
      <w:r>
        <w:rPr>
          <w:color w:val="000000"/>
          <w:vertAlign w:val="superscript"/>
          <w:lang w:val="en-US"/>
        </w:rPr>
        <w:t>2</w:t>
      </w:r>
      <w:r>
        <w:rPr>
          <w:color w:val="000000"/>
          <w:lang w:val="en-US"/>
        </w:rPr>
        <w:t> · MHz))</w:t>
      </w:r>
      <w:r>
        <w:rPr>
          <w:rFonts w:hint="eastAsia"/>
          <w:color w:val="000000"/>
          <w:lang w:val="en-US"/>
        </w:rPr>
        <w:t xml:space="preserve">. </w:t>
      </w:r>
    </w:p>
    <w:p w:rsidR="0023000E" w:rsidRDefault="0023000E" w:rsidP="0023000E">
      <w:pPr>
        <w:rPr>
          <w:color w:val="000000"/>
          <w:lang w:val="en-US"/>
        </w:rPr>
      </w:pPr>
      <w:r>
        <w:rPr>
          <w:rFonts w:hint="eastAsia"/>
          <w:color w:val="000000"/>
          <w:lang w:val="en-US"/>
        </w:rPr>
        <w:t xml:space="preserve">Table </w:t>
      </w:r>
      <w:r>
        <w:rPr>
          <w:rFonts w:hint="eastAsia"/>
          <w:color w:val="000000"/>
          <w:lang w:val="en-US" w:eastAsia="ja-JP"/>
        </w:rPr>
        <w:t>2</w:t>
      </w:r>
      <w:r>
        <w:rPr>
          <w:rFonts w:hint="eastAsia"/>
          <w:color w:val="000000"/>
          <w:lang w:val="en-US"/>
        </w:rPr>
        <w:t xml:space="preserve"> summarizes the required separation distances for several values of time percentage. The required separation distances, when the RAS antenna and HAPS ground station direct face-to-face in azimuth (denoted by </w:t>
      </w:r>
      <w:r>
        <w:rPr>
          <w:color w:val="000000"/>
          <w:lang w:val="en-US"/>
        </w:rPr>
        <w:t>f</w:t>
      </w:r>
      <w:r>
        <w:rPr>
          <w:rFonts w:hint="eastAsia"/>
          <w:color w:val="000000"/>
          <w:lang w:val="en-US"/>
        </w:rPr>
        <w:t xml:space="preserve">orward), are 0.9 km for Nobeyama and Taeduk and 3.94 km for Delingha even when the free space propagation model and the time percentage of 1% are assumed. Separation distances when the antenna of HAPS ground station is directed </w:t>
      </w:r>
      <w:r>
        <w:rPr>
          <w:color w:val="000000"/>
          <w:lang w:val="en-US"/>
        </w:rPr>
        <w:t xml:space="preserve">180° away from </w:t>
      </w:r>
      <w:r>
        <w:rPr>
          <w:rFonts w:hint="eastAsia"/>
          <w:color w:val="000000"/>
          <w:lang w:val="en-US"/>
        </w:rPr>
        <w:t xml:space="preserve">the direction to RAS station are also shown as references (denoted by </w:t>
      </w:r>
      <w:r>
        <w:rPr>
          <w:color w:val="000000"/>
          <w:lang w:val="en-US"/>
        </w:rPr>
        <w:t>b</w:t>
      </w:r>
      <w:r>
        <w:rPr>
          <w:rFonts w:hint="eastAsia"/>
          <w:color w:val="000000"/>
          <w:lang w:val="en-US"/>
        </w:rPr>
        <w:t>ackward).</w:t>
      </w:r>
    </w:p>
    <w:p w:rsidR="0023000E" w:rsidRDefault="0023000E" w:rsidP="0023000E">
      <w:pPr>
        <w:rPr>
          <w:color w:val="000000"/>
          <w:lang w:val="en-US"/>
        </w:rPr>
      </w:pPr>
      <w:r>
        <w:rPr>
          <w:color w:val="000000"/>
          <w:lang w:val="en-US"/>
        </w:rPr>
        <w:t>The r</w:t>
      </w:r>
      <w:r>
        <w:rPr>
          <w:rFonts w:hint="eastAsia"/>
          <w:color w:val="000000"/>
          <w:lang w:val="en-US"/>
        </w:rPr>
        <w:t>equired guardband is calculated by using the example IF filter and equation (</w:t>
      </w:r>
      <w:r>
        <w:rPr>
          <w:rFonts w:hint="eastAsia"/>
          <w:color w:val="000000"/>
          <w:lang w:val="en-US" w:eastAsia="ja-JP"/>
        </w:rPr>
        <w:t>3</w:t>
      </w:r>
      <w:r>
        <w:rPr>
          <w:rFonts w:hint="eastAsia"/>
          <w:color w:val="000000"/>
          <w:lang w:val="en-US"/>
        </w:rPr>
        <w:t xml:space="preserve">) described in </w:t>
      </w:r>
      <w:r>
        <w:rPr>
          <w:color w:val="000000"/>
          <w:lang w:val="en-US"/>
        </w:rPr>
        <w:t>§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 w:eastAsia="ja-JP"/>
        </w:rPr>
        <w:t>11</w:t>
      </w:r>
      <w:r>
        <w:rPr>
          <w:rFonts w:hint="eastAsia"/>
          <w:color w:val="000000"/>
          <w:lang w:val="en-US"/>
        </w:rPr>
        <w:t xml:space="preserve"> in A</w:t>
      </w:r>
      <w:r>
        <w:rPr>
          <w:rFonts w:hint="eastAsia"/>
          <w:color w:val="000000"/>
          <w:lang w:val="en-US" w:eastAsia="ja-JP"/>
        </w:rPr>
        <w:t>nnex</w:t>
      </w:r>
      <w:r>
        <w:rPr>
          <w:rFonts w:hint="eastAsia"/>
          <w:color w:val="000000"/>
          <w:lang w:val="en-US"/>
        </w:rPr>
        <w:t xml:space="preserve"> 1</w:t>
      </w:r>
      <w:r>
        <w:rPr>
          <w:rFonts w:hint="eastAsia"/>
          <w:color w:val="000000"/>
          <w:lang w:val="en-US" w:eastAsia="ja-JP"/>
        </w:rPr>
        <w:t xml:space="preserve"> of </w:t>
      </w:r>
      <w:r>
        <w:rPr>
          <w:color w:val="000000"/>
          <w:lang w:val="en-US" w:eastAsia="ja-JP"/>
        </w:rPr>
        <w:t>Recommendation</w:t>
      </w:r>
      <w:r>
        <w:rPr>
          <w:rFonts w:hint="eastAsia"/>
          <w:color w:val="000000"/>
          <w:lang w:val="en-US" w:eastAsia="ja-JP"/>
        </w:rPr>
        <w:t xml:space="preserve"> ITU-R F.1569</w:t>
      </w:r>
      <w:r>
        <w:rPr>
          <w:rFonts w:hint="eastAsia"/>
          <w:color w:val="000000"/>
          <w:lang w:val="en-US"/>
        </w:rPr>
        <w:t>. The</w:t>
      </w:r>
      <w:r>
        <w:rPr>
          <w:color w:val="000000"/>
          <w:lang w:val="en-US"/>
        </w:rPr>
        <w:t xml:space="preserve"> the</w:t>
      </w:r>
      <w:r>
        <w:rPr>
          <w:rFonts w:hint="eastAsia"/>
          <w:color w:val="000000"/>
          <w:lang w:val="en-US"/>
        </w:rPr>
        <w:t>rmal noise level at the input of RF module is used as the minimum level to determine</w:t>
      </w:r>
      <w:r>
        <w:rPr>
          <w:color w:val="000000"/>
          <w:lang w:val="en-US"/>
        </w:rPr>
        <w:t xml:space="preserve"> </w:t>
      </w:r>
      <w:r>
        <w:rPr>
          <w:i/>
          <w:iCs/>
          <w:color w:val="000000"/>
          <w:lang w:val="en-US"/>
        </w:rPr>
        <w:t>f</w:t>
      </w:r>
      <w:r>
        <w:rPr>
          <w:i/>
          <w:iCs/>
          <w:color w:val="000000"/>
          <w:vertAlign w:val="subscript"/>
          <w:lang w:val="en-US"/>
        </w:rPr>
        <w:t>pmt</w:t>
      </w:r>
      <w:r>
        <w:rPr>
          <w:rFonts w:hint="eastAsia"/>
          <w:color w:val="000000"/>
          <w:lang w:val="en-US"/>
        </w:rPr>
        <w:t xml:space="preserve">. </w:t>
      </w:r>
      <w:r>
        <w:rPr>
          <w:color w:val="000000"/>
          <w:lang w:val="en-US"/>
        </w:rPr>
        <w:t>The width of the r</w:t>
      </w:r>
      <w:r>
        <w:rPr>
          <w:rFonts w:hint="eastAsia"/>
          <w:color w:val="000000"/>
          <w:lang w:val="en-US"/>
        </w:rPr>
        <w:t>equired guardband is 10</w:t>
      </w:r>
      <w:r>
        <w:rPr>
          <w:color w:val="000000"/>
          <w:lang w:val="en-US"/>
        </w:rPr>
        <w:t> </w:t>
      </w:r>
      <w:r>
        <w:rPr>
          <w:rFonts w:hint="eastAsia"/>
          <w:color w:val="000000"/>
          <w:lang w:val="en-US"/>
        </w:rPr>
        <w:t>MHz for 20.2 MHz IF filter bandwidth (</w:t>
      </w:r>
      <w:r>
        <w:rPr>
          <w:color w:val="000000"/>
        </w:rPr>
        <w:sym w:font="Symbol" w:char="F02D"/>
      </w:r>
      <w:r>
        <w:rPr>
          <w:rFonts w:hint="eastAsia"/>
          <w:color w:val="000000"/>
          <w:lang w:val="en-US"/>
        </w:rPr>
        <w:t>3 dB). This guardband depends on the signal bandwidth and the attenuation characteristics of the IF band-pass filter.</w:t>
      </w:r>
    </w:p>
    <w:p w:rsidR="0023000E" w:rsidRDefault="0023000E" w:rsidP="0023000E">
      <w:pPr>
        <w:pStyle w:val="Heading2"/>
        <w:rPr>
          <w:lang w:val="en-US"/>
        </w:rPr>
      </w:pPr>
      <w:r>
        <w:rPr>
          <w:lang w:val="en-US"/>
        </w:rPr>
        <w:t>1.2</w:t>
      </w:r>
      <w:r>
        <w:rPr>
          <w:lang w:val="en-US"/>
        </w:rPr>
        <w:tab/>
        <w:t>Aggregate</w:t>
      </w:r>
      <w:r>
        <w:rPr>
          <w:rFonts w:hint="eastAsia"/>
          <w:lang w:val="en-US"/>
        </w:rPr>
        <w:t xml:space="preserve"> interference</w:t>
      </w:r>
    </w:p>
    <w:p w:rsidR="0023000E" w:rsidRDefault="0023000E" w:rsidP="0023000E">
      <w:pPr>
        <w:rPr>
          <w:color w:val="000000"/>
          <w:lang w:val="en-US"/>
        </w:rPr>
      </w:pPr>
      <w:r>
        <w:rPr>
          <w:rFonts w:hint="eastAsia"/>
          <w:color w:val="000000"/>
          <w:lang w:val="en-US"/>
        </w:rPr>
        <w:t xml:space="preserve">In the case of the aggregate interference under the condition described in </w:t>
      </w:r>
      <w:r>
        <w:rPr>
          <w:color w:val="000000"/>
          <w:lang w:val="en-US"/>
        </w:rPr>
        <w:t>§ 3.2</w:t>
      </w:r>
      <w:r>
        <w:rPr>
          <w:rFonts w:hint="eastAsia"/>
          <w:color w:val="000000"/>
          <w:lang w:val="en-US"/>
        </w:rPr>
        <w:t xml:space="preserve"> in Annex 1, it is assumed that the</w:t>
      </w:r>
      <w:r>
        <w:rPr>
          <w:rFonts w:hint="eastAsia"/>
          <w:color w:val="000000"/>
          <w:lang w:val="en-US" w:eastAsia="ja-JP"/>
        </w:rPr>
        <w:t>re</w:t>
      </w:r>
      <w:r>
        <w:rPr>
          <w:color w:val="000000"/>
          <w:lang w:val="en-US"/>
        </w:rPr>
        <w:t xml:space="preserve"> are no HAPS transmissions </w:t>
      </w:r>
      <w:r>
        <w:rPr>
          <w:rFonts w:hint="eastAsia"/>
          <w:color w:val="000000"/>
          <w:lang w:val="en-US"/>
        </w:rPr>
        <w:t>in the cell including the RAS station. Figures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 w:eastAsia="ja-JP"/>
        </w:rPr>
        <w:t>4</w:t>
      </w:r>
      <w:r>
        <w:rPr>
          <w:rFonts w:hint="eastAsia"/>
          <w:color w:val="000000"/>
          <w:lang w:val="en-US"/>
        </w:rPr>
        <w:t xml:space="preserve">a) to </w:t>
      </w:r>
      <w:r>
        <w:rPr>
          <w:color w:val="000000"/>
          <w:lang w:val="en-US"/>
        </w:rPr>
        <w:t>4</w:t>
      </w:r>
      <w:r>
        <w:rPr>
          <w:rFonts w:hint="eastAsia"/>
          <w:color w:val="000000"/>
          <w:lang w:val="en-US"/>
        </w:rPr>
        <w:t xml:space="preserve">d) show the total weighted value of </w:t>
      </w:r>
      <w:r>
        <w:rPr>
          <w:color w:val="000000"/>
          <w:lang w:val="en-US"/>
        </w:rPr>
        <w:t>“</w:t>
      </w:r>
      <w:r>
        <w:rPr>
          <w:rFonts w:hint="eastAsia"/>
          <w:color w:val="000000"/>
          <w:lang w:val="en-US"/>
        </w:rPr>
        <w:t>received pfd</w:t>
      </w:r>
      <w:r>
        <w:rPr>
          <w:color w:val="000000"/>
          <w:lang w:val="en-US"/>
        </w:rPr>
        <w:t>”</w:t>
      </w:r>
      <w:r>
        <w:rPr>
          <w:rFonts w:hint="eastAsia"/>
          <w:color w:val="000000"/>
          <w:lang w:val="en-US"/>
        </w:rPr>
        <w:t xml:space="preserve"> plus</w:t>
      </w:r>
      <w:r>
        <w:rPr>
          <w:color w:val="000000"/>
          <w:lang w:val="en-US"/>
        </w:rPr>
        <w:t xml:space="preserve"> “</w:t>
      </w:r>
      <w:r>
        <w:rPr>
          <w:rFonts w:hint="eastAsia"/>
          <w:color w:val="000000"/>
          <w:lang w:val="en-US"/>
        </w:rPr>
        <w:t>RAS antenna gain</w:t>
      </w:r>
      <w:r>
        <w:rPr>
          <w:color w:val="000000"/>
          <w:lang w:val="en-US"/>
        </w:rPr>
        <w:t>”</w:t>
      </w:r>
      <w:r>
        <w:rPr>
          <w:rFonts w:hint="eastAsia"/>
          <w:color w:val="000000"/>
          <w:lang w:val="en-US"/>
        </w:rPr>
        <w:t xml:space="preserve">, where the RAS antenna </w:t>
      </w:r>
      <w:r>
        <w:rPr>
          <w:color w:val="000000"/>
          <w:lang w:val="en-US"/>
        </w:rPr>
        <w:t xml:space="preserve">is pointed at </w:t>
      </w:r>
      <w:r>
        <w:rPr>
          <w:rFonts w:hint="eastAsia"/>
          <w:color w:val="000000"/>
          <w:lang w:val="en-US"/>
        </w:rPr>
        <w:t xml:space="preserve">the point </w:t>
      </w:r>
      <w:r>
        <w:rPr>
          <w:color w:val="000000"/>
          <w:lang w:val="en-US"/>
        </w:rPr>
        <w:t>A</w:t>
      </w:r>
      <w:r>
        <w:rPr>
          <w:rFonts w:hint="eastAsia"/>
          <w:color w:val="000000"/>
          <w:lang w:val="en-US"/>
        </w:rPr>
        <w:t xml:space="preserve"> or </w:t>
      </w:r>
      <w:r>
        <w:rPr>
          <w:color w:val="000000"/>
          <w:lang w:val="en-US"/>
        </w:rPr>
        <w:t>O</w:t>
      </w:r>
      <w:r>
        <w:rPr>
          <w:rFonts w:hint="eastAsia"/>
          <w:color w:val="000000"/>
          <w:lang w:val="en-US"/>
        </w:rPr>
        <w:t>. Furthermore, the minimum operational elevation is 15</w:t>
      </w:r>
      <w:r>
        <w:rPr>
          <w:color w:val="000000"/>
          <w:lang w:val="en-US"/>
        </w:rPr>
        <w:t>°</w:t>
      </w:r>
      <w:r>
        <w:rPr>
          <w:rFonts w:hint="eastAsia"/>
          <w:color w:val="000000"/>
          <w:lang w:val="en-US"/>
        </w:rPr>
        <w:t xml:space="preserve"> or 5</w:t>
      </w:r>
      <w:r>
        <w:rPr>
          <w:color w:val="000000"/>
          <w:lang w:val="en-US"/>
        </w:rPr>
        <w:t>°</w:t>
      </w:r>
      <w:r>
        <w:rPr>
          <w:rFonts w:hint="eastAsia"/>
          <w:color w:val="000000"/>
          <w:lang w:val="en-US"/>
        </w:rPr>
        <w:t xml:space="preserve"> and </w:t>
      </w:r>
      <w:r>
        <w:rPr>
          <w:color w:val="000000"/>
          <w:lang w:val="en-US"/>
        </w:rPr>
        <w:t>“</w:t>
      </w:r>
      <w:r>
        <w:rPr>
          <w:rFonts w:hint="eastAsia"/>
          <w:color w:val="000000"/>
          <w:lang w:val="en-US"/>
        </w:rPr>
        <w:t>Y coordinate of RAS</w:t>
      </w:r>
      <w:r>
        <w:rPr>
          <w:color w:val="000000"/>
          <w:lang w:val="en-US"/>
        </w:rPr>
        <w:t>”</w:t>
      </w:r>
      <w:r>
        <w:rPr>
          <w:rFonts w:hint="eastAsia"/>
          <w:color w:val="000000"/>
          <w:lang w:val="en-US"/>
        </w:rPr>
        <w:t xml:space="preserve"> shows the distance of RAS antenna from the nadir point</w:t>
      </w:r>
      <w:r>
        <w:rPr>
          <w:color w:val="000000"/>
          <w:lang w:val="en-US"/>
        </w:rPr>
        <w:t xml:space="preserve"> O</w:t>
      </w:r>
      <w:r>
        <w:rPr>
          <w:rFonts w:hint="eastAsia"/>
          <w:color w:val="000000"/>
          <w:lang w:val="en-US"/>
        </w:rPr>
        <w:t xml:space="preserve">. </w:t>
      </w:r>
      <w:r>
        <w:rPr>
          <w:color w:val="000000"/>
          <w:lang w:val="en-US"/>
        </w:rPr>
        <w:t>The terms</w:t>
      </w:r>
      <w:r>
        <w:rPr>
          <w:rFonts w:hint="eastAsia"/>
          <w:color w:val="000000"/>
          <w:lang w:val="en-US"/>
        </w:rPr>
        <w:t xml:space="preserve"> </w:t>
      </w:r>
      <w:r>
        <w:rPr>
          <w:color w:val="000000"/>
          <w:lang w:val="en-US"/>
        </w:rPr>
        <w:t>“</w:t>
      </w:r>
      <w:r>
        <w:rPr>
          <w:rFonts w:hint="eastAsia"/>
          <w:color w:val="000000"/>
          <w:lang w:val="en-US"/>
        </w:rPr>
        <w:t xml:space="preserve">main </w:t>
      </w:r>
      <w:r>
        <w:rPr>
          <w:color w:val="000000"/>
          <w:lang w:val="en-US"/>
        </w:rPr>
        <w:t>a</w:t>
      </w:r>
      <w:r>
        <w:rPr>
          <w:rFonts w:hint="eastAsia"/>
          <w:color w:val="000000"/>
          <w:lang w:val="en-US"/>
        </w:rPr>
        <w:t>rea</w:t>
      </w:r>
      <w:r>
        <w:rPr>
          <w:color w:val="000000"/>
          <w:lang w:val="en-US"/>
        </w:rPr>
        <w:t>”</w:t>
      </w:r>
      <w:r>
        <w:rPr>
          <w:rFonts w:hint="eastAsia"/>
          <w:color w:val="000000"/>
          <w:lang w:val="en-US"/>
        </w:rPr>
        <w:t xml:space="preserve"> and </w:t>
      </w:r>
      <w:r>
        <w:rPr>
          <w:color w:val="000000"/>
          <w:lang w:val="en-US"/>
        </w:rPr>
        <w:t>“</w:t>
      </w:r>
      <w:r>
        <w:rPr>
          <w:rFonts w:hint="eastAsia"/>
          <w:color w:val="000000"/>
          <w:lang w:val="en-US"/>
        </w:rPr>
        <w:t>sub</w:t>
      </w:r>
      <w:r>
        <w:rPr>
          <w:color w:val="000000"/>
          <w:lang w:val="en-US"/>
        </w:rPr>
        <w:t xml:space="preserve"> </w:t>
      </w:r>
      <w:r>
        <w:rPr>
          <w:rFonts w:hint="eastAsia"/>
          <w:color w:val="000000"/>
          <w:lang w:val="en-US"/>
        </w:rPr>
        <w:t>area</w:t>
      </w:r>
      <w:r>
        <w:rPr>
          <w:color w:val="000000"/>
          <w:lang w:val="en-US"/>
        </w:rPr>
        <w:t>”</w:t>
      </w:r>
      <w:r>
        <w:rPr>
          <w:rFonts w:hint="eastAsia"/>
          <w:color w:val="000000"/>
          <w:lang w:val="en-US"/>
        </w:rPr>
        <w:t xml:space="preserve"> are defined in Fig</w:t>
      </w:r>
      <w:r>
        <w:rPr>
          <w:color w:val="000000"/>
          <w:lang w:val="en-US"/>
        </w:rPr>
        <w:t>.</w:t>
      </w:r>
      <w:r>
        <w:rPr>
          <w:rFonts w:hint="eastAsia"/>
          <w:color w:val="000000"/>
          <w:lang w:val="en-US"/>
        </w:rPr>
        <w:t xml:space="preserve"> </w:t>
      </w:r>
      <w:r>
        <w:rPr>
          <w:rFonts w:hint="eastAsia"/>
          <w:color w:val="000000"/>
          <w:lang w:val="en-US" w:eastAsia="ja-JP"/>
        </w:rPr>
        <w:t>2</w:t>
      </w:r>
      <w:r>
        <w:rPr>
          <w:rFonts w:hint="eastAsia"/>
          <w:color w:val="000000"/>
          <w:lang w:val="en-US"/>
        </w:rPr>
        <w:t xml:space="preserve">. As shown in these Figures, the aggregate value of </w:t>
      </w:r>
      <w:r>
        <w:rPr>
          <w:color w:val="000000"/>
          <w:lang w:val="en-US"/>
        </w:rPr>
        <w:t>“</w:t>
      </w:r>
      <w:r>
        <w:rPr>
          <w:rFonts w:hint="eastAsia"/>
          <w:color w:val="000000"/>
          <w:lang w:val="en-US"/>
        </w:rPr>
        <w:t>received pfd</w:t>
      </w:r>
      <w:r>
        <w:rPr>
          <w:color w:val="000000"/>
          <w:lang w:val="en-US"/>
        </w:rPr>
        <w:t>”</w:t>
      </w:r>
      <w:r>
        <w:rPr>
          <w:rFonts w:hint="eastAsia"/>
          <w:color w:val="000000"/>
          <w:lang w:val="en-US"/>
        </w:rPr>
        <w:t xml:space="preserve"> plus</w:t>
      </w:r>
      <w:r>
        <w:rPr>
          <w:color w:val="000000"/>
          <w:lang w:val="en-US"/>
        </w:rPr>
        <w:t xml:space="preserve"> “</w:t>
      </w:r>
      <w:r>
        <w:rPr>
          <w:rFonts w:hint="eastAsia"/>
          <w:color w:val="000000"/>
          <w:lang w:val="en-US"/>
        </w:rPr>
        <w:t>RAS antenna gain</w:t>
      </w:r>
      <w:r>
        <w:rPr>
          <w:color w:val="000000"/>
          <w:lang w:val="en-US"/>
        </w:rPr>
        <w:t>”</w:t>
      </w:r>
      <w:r>
        <w:rPr>
          <w:rFonts w:hint="eastAsia"/>
          <w:color w:val="000000"/>
          <w:lang w:val="en-US"/>
        </w:rPr>
        <w:t xml:space="preserve"> does not exceed the permissible interference criterion of RAS of </w:t>
      </w:r>
      <w:r>
        <w:rPr>
          <w:color w:val="000000"/>
        </w:rPr>
        <w:sym w:font="Symbol" w:char="F02D"/>
      </w:r>
      <w:r>
        <w:rPr>
          <w:color w:val="000000"/>
          <w:lang w:val="en-US"/>
        </w:rPr>
        <w:t>168 dB(W/(m</w:t>
      </w:r>
      <w:r>
        <w:rPr>
          <w:color w:val="000000"/>
          <w:vertAlign w:val="superscript"/>
          <w:lang w:val="en-US"/>
        </w:rPr>
        <w:t>2</w:t>
      </w:r>
      <w:r>
        <w:rPr>
          <w:color w:val="000000"/>
          <w:lang w:val="en-US"/>
        </w:rPr>
        <w:t> · MHz))</w:t>
      </w:r>
      <w:r>
        <w:rPr>
          <w:rFonts w:hint="eastAsia"/>
          <w:color w:val="000000"/>
          <w:lang w:val="en-US"/>
        </w:rPr>
        <w:t xml:space="preserve"> except for the case of Fig</w:t>
      </w:r>
      <w:r>
        <w:rPr>
          <w:color w:val="000000"/>
          <w:lang w:val="en-US"/>
        </w:rPr>
        <w:t xml:space="preserve">. </w:t>
      </w:r>
      <w:r>
        <w:rPr>
          <w:rFonts w:hint="eastAsia"/>
          <w:color w:val="000000"/>
          <w:lang w:val="en-US" w:eastAsia="ja-JP"/>
        </w:rPr>
        <w:t>4</w:t>
      </w:r>
      <w:r>
        <w:rPr>
          <w:rFonts w:hint="eastAsia"/>
          <w:color w:val="000000"/>
          <w:lang w:val="en-US"/>
        </w:rPr>
        <w:t xml:space="preserve">d). </w:t>
      </w:r>
    </w:p>
    <w:p w:rsidR="0023000E" w:rsidRDefault="0023000E" w:rsidP="0023000E">
      <w:pPr>
        <w:rPr>
          <w:color w:val="000000"/>
          <w:lang w:val="en-US"/>
        </w:rPr>
      </w:pPr>
      <w:r>
        <w:rPr>
          <w:rFonts w:hint="eastAsia"/>
          <w:color w:val="000000"/>
          <w:lang w:val="en-US"/>
        </w:rPr>
        <w:t xml:space="preserve">Figure </w:t>
      </w:r>
      <w:r>
        <w:rPr>
          <w:rFonts w:hint="eastAsia"/>
          <w:color w:val="000000"/>
          <w:lang w:val="en-US" w:eastAsia="ja-JP"/>
        </w:rPr>
        <w:t>4</w:t>
      </w:r>
      <w:r>
        <w:rPr>
          <w:rFonts w:hint="eastAsia"/>
          <w:color w:val="000000"/>
          <w:lang w:val="en-US"/>
        </w:rPr>
        <w:t xml:space="preserve">d) which is a certain special case </w:t>
      </w:r>
      <w:r>
        <w:rPr>
          <w:color w:val="000000"/>
          <w:lang w:val="en-US"/>
        </w:rPr>
        <w:t xml:space="preserve">for an antenna elevation </w:t>
      </w:r>
      <w:r>
        <w:rPr>
          <w:rFonts w:hint="eastAsia"/>
          <w:color w:val="000000"/>
          <w:lang w:val="en-US"/>
        </w:rPr>
        <w:t>5</w:t>
      </w:r>
      <w:r>
        <w:rPr>
          <w:color w:val="000000"/>
          <w:lang w:val="en-US"/>
        </w:rPr>
        <w:t>°</w:t>
      </w:r>
      <w:r>
        <w:rPr>
          <w:rFonts w:hint="eastAsia"/>
          <w:color w:val="000000"/>
          <w:lang w:val="en-US"/>
        </w:rPr>
        <w:t>,</w:t>
      </w:r>
      <w:r>
        <w:rPr>
          <w:color w:val="000000"/>
          <w:lang w:val="en-US"/>
        </w:rPr>
        <w:t xml:space="preserve"> shows</w:t>
      </w:r>
      <w:r>
        <w:rPr>
          <w:rFonts w:hint="eastAsia"/>
          <w:color w:val="000000"/>
          <w:lang w:val="en-US"/>
        </w:rPr>
        <w:t xml:space="preserve"> </w:t>
      </w:r>
      <w:r>
        <w:rPr>
          <w:color w:val="000000"/>
          <w:lang w:val="en-US"/>
        </w:rPr>
        <w:t xml:space="preserve">that </w:t>
      </w:r>
      <w:r>
        <w:rPr>
          <w:rFonts w:hint="eastAsia"/>
          <w:color w:val="000000"/>
          <w:lang w:val="en-US"/>
        </w:rPr>
        <w:t xml:space="preserve">the total </w:t>
      </w:r>
      <w:r>
        <w:rPr>
          <w:color w:val="000000"/>
          <w:lang w:val="en-US"/>
        </w:rPr>
        <w:t>“</w:t>
      </w:r>
      <w:r>
        <w:rPr>
          <w:rFonts w:hint="eastAsia"/>
          <w:color w:val="000000"/>
          <w:lang w:val="en-US"/>
        </w:rPr>
        <w:t>received pfd</w:t>
      </w:r>
      <w:r>
        <w:rPr>
          <w:color w:val="000000"/>
          <w:lang w:val="en-US"/>
        </w:rPr>
        <w:t>”</w:t>
      </w:r>
      <w:r>
        <w:rPr>
          <w:rFonts w:hint="eastAsia"/>
          <w:color w:val="000000"/>
          <w:lang w:val="en-US"/>
        </w:rPr>
        <w:t xml:space="preserve"> plus</w:t>
      </w:r>
      <w:r>
        <w:rPr>
          <w:color w:val="000000"/>
          <w:lang w:val="en-US"/>
        </w:rPr>
        <w:t xml:space="preserve"> “</w:t>
      </w:r>
      <w:r>
        <w:rPr>
          <w:rFonts w:hint="eastAsia"/>
          <w:color w:val="000000"/>
          <w:lang w:val="en-US"/>
        </w:rPr>
        <w:t>RAS antenna gain</w:t>
      </w:r>
      <w:r>
        <w:rPr>
          <w:color w:val="000000"/>
          <w:lang w:val="en-US"/>
        </w:rPr>
        <w:t>”</w:t>
      </w:r>
      <w:r>
        <w:rPr>
          <w:rFonts w:hint="eastAsia"/>
          <w:color w:val="000000"/>
          <w:lang w:val="en-US"/>
        </w:rPr>
        <w:t xml:space="preserve"> exceed</w:t>
      </w:r>
      <w:r>
        <w:rPr>
          <w:color w:val="000000"/>
          <w:lang w:val="en-US"/>
        </w:rPr>
        <w:t>s</w:t>
      </w:r>
      <w:r>
        <w:rPr>
          <w:rFonts w:hint="eastAsia"/>
          <w:color w:val="000000"/>
          <w:lang w:val="en-US"/>
        </w:rPr>
        <w:t xml:space="preserve"> the protection criterion. Such </w:t>
      </w:r>
      <w:r>
        <w:rPr>
          <w:color w:val="000000"/>
          <w:lang w:val="en-US"/>
        </w:rPr>
        <w:t xml:space="preserve">a </w:t>
      </w:r>
      <w:r>
        <w:rPr>
          <w:rFonts w:hint="eastAsia"/>
          <w:color w:val="000000"/>
          <w:lang w:val="en-US"/>
        </w:rPr>
        <w:t xml:space="preserve">result occurs since both RAS antenna and HAPS ground station antenna direct face-to-face with short separation distance. </w:t>
      </w:r>
    </w:p>
    <w:p w:rsidR="0023000E" w:rsidRDefault="0023000E" w:rsidP="0023000E">
      <w:pPr>
        <w:pStyle w:val="TableNo"/>
        <w:rPr>
          <w:lang w:eastAsia="ja-JP"/>
        </w:rPr>
      </w:pPr>
      <w:r>
        <w:br w:type="page"/>
      </w:r>
      <w:r>
        <w:rPr>
          <w:rFonts w:hint="eastAsia"/>
        </w:rPr>
        <w:lastRenderedPageBreak/>
        <w:t xml:space="preserve">TABLE </w:t>
      </w:r>
      <w:r>
        <w:t xml:space="preserve"> </w:t>
      </w:r>
      <w:r>
        <w:rPr>
          <w:rFonts w:hint="eastAsia"/>
          <w:lang w:eastAsia="ja-JP"/>
        </w:rPr>
        <w:t>2</w:t>
      </w:r>
    </w:p>
    <w:p w:rsidR="0023000E" w:rsidRDefault="0023000E" w:rsidP="0023000E">
      <w:pPr>
        <w:pStyle w:val="Tabletitle"/>
      </w:pPr>
      <w:r>
        <w:rPr>
          <w:rFonts w:hint="eastAsia"/>
        </w:rPr>
        <w:t xml:space="preserve">Required separation distances between HAPS ground station and </w:t>
      </w:r>
      <w:r>
        <w:br/>
      </w:r>
      <w:r>
        <w:rPr>
          <w:rFonts w:hint="eastAsia"/>
        </w:rPr>
        <w:t xml:space="preserve">RAS station for the case of single entry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76"/>
        <w:gridCol w:w="1276"/>
        <w:gridCol w:w="3686"/>
        <w:gridCol w:w="1134"/>
        <w:gridCol w:w="1134"/>
        <w:gridCol w:w="1134"/>
      </w:tblGrid>
      <w:tr w:rsidR="0023000E" w:rsidTr="00083F85">
        <w:trPr>
          <w:jc w:val="center"/>
        </w:trPr>
        <w:tc>
          <w:tcPr>
            <w:tcW w:w="1276" w:type="dxa"/>
            <w:tcBorders>
              <w:bottom w:val="nil"/>
              <w:right w:val="nil"/>
            </w:tcBorders>
          </w:tcPr>
          <w:p w:rsidR="0023000E" w:rsidRDefault="0023000E" w:rsidP="00083F85">
            <w:pPr>
              <w:pStyle w:val="Tablehead"/>
              <w:framePr w:hSpace="181" w:wrap="notBeside" w:vAnchor="text" w:hAnchor="text" w:xAlign="center" w:y="1"/>
              <w:rPr>
                <w:lang w:val="fr-CH"/>
              </w:rPr>
            </w:pPr>
          </w:p>
        </w:tc>
        <w:tc>
          <w:tcPr>
            <w:tcW w:w="1276" w:type="dxa"/>
            <w:tcBorders>
              <w:left w:val="nil"/>
              <w:right w:val="nil"/>
            </w:tcBorders>
          </w:tcPr>
          <w:p w:rsidR="0023000E" w:rsidRDefault="0023000E" w:rsidP="00083F85">
            <w:pPr>
              <w:pStyle w:val="Tablehead"/>
              <w:framePr w:hSpace="181" w:wrap="notBeside" w:vAnchor="text" w:hAnchor="text" w:xAlign="center" w:y="1"/>
              <w:rPr>
                <w:lang w:val="fr-CH"/>
              </w:rPr>
            </w:pPr>
          </w:p>
        </w:tc>
        <w:tc>
          <w:tcPr>
            <w:tcW w:w="3686" w:type="dxa"/>
            <w:tcBorders>
              <w:left w:val="nil"/>
            </w:tcBorders>
          </w:tcPr>
          <w:p w:rsidR="0023000E" w:rsidRDefault="0023000E" w:rsidP="00083F85">
            <w:pPr>
              <w:pStyle w:val="Tablehead"/>
              <w:framePr w:hSpace="181" w:wrap="notBeside" w:vAnchor="text" w:hAnchor="text" w:xAlign="center" w:y="1"/>
              <w:rPr>
                <w:lang w:val="fr-CH"/>
              </w:rPr>
            </w:pPr>
          </w:p>
        </w:tc>
        <w:tc>
          <w:tcPr>
            <w:tcW w:w="3402" w:type="dxa"/>
            <w:gridSpan w:val="3"/>
          </w:tcPr>
          <w:p w:rsidR="0023000E" w:rsidRDefault="0023000E" w:rsidP="00083F85">
            <w:pPr>
              <w:pStyle w:val="Tablehead"/>
              <w:framePr w:hSpace="181" w:wrap="notBeside" w:vAnchor="text" w:hAnchor="text" w:xAlign="center" w:y="1"/>
              <w:rPr>
                <w:lang w:val="en-US"/>
              </w:rPr>
            </w:pPr>
            <w:r>
              <w:rPr>
                <w:rFonts w:eastAsia="MS PGothic"/>
                <w:lang w:val="en-US"/>
              </w:rPr>
              <w:t>Required separation from a</w:t>
            </w:r>
            <w:r>
              <w:rPr>
                <w:rFonts w:eastAsia="MS PGothic"/>
                <w:lang w:val="en-US"/>
              </w:rPr>
              <w:br/>
              <w:t>HAPS ground station</w:t>
            </w:r>
            <w:r>
              <w:rPr>
                <w:rFonts w:eastAsia="MS PGothic"/>
                <w:lang w:val="en-US"/>
              </w:rPr>
              <w:br/>
              <w:t>(km)</w:t>
            </w:r>
          </w:p>
        </w:tc>
      </w:tr>
      <w:tr w:rsidR="0023000E" w:rsidTr="00083F85">
        <w:trPr>
          <w:jc w:val="center"/>
        </w:trPr>
        <w:tc>
          <w:tcPr>
            <w:tcW w:w="1276" w:type="dxa"/>
            <w:tcBorders>
              <w:top w:val="nil"/>
            </w:tcBorders>
          </w:tcPr>
          <w:p w:rsidR="0023000E" w:rsidRDefault="0023000E" w:rsidP="00083F85">
            <w:pPr>
              <w:pStyle w:val="Tablehead"/>
              <w:framePr w:hSpace="181" w:wrap="notBeside" w:vAnchor="text" w:hAnchor="text" w:xAlign="center" w:y="1"/>
              <w:rPr>
                <w:lang w:val="en-US"/>
              </w:rPr>
            </w:pPr>
          </w:p>
        </w:tc>
        <w:tc>
          <w:tcPr>
            <w:tcW w:w="1276" w:type="dxa"/>
            <w:vAlign w:val="center"/>
          </w:tcPr>
          <w:p w:rsidR="0023000E" w:rsidRDefault="0023000E" w:rsidP="00083F85">
            <w:pPr>
              <w:pStyle w:val="Tablehead"/>
              <w:framePr w:hSpace="181" w:wrap="notBeside" w:vAnchor="text" w:hAnchor="text" w:xAlign="center" w:y="1"/>
              <w:rPr>
                <w:lang w:val="fr-CH"/>
              </w:rPr>
            </w:pPr>
            <w:r>
              <w:rPr>
                <w:rFonts w:eastAsia="MS PGothic"/>
                <w:lang w:val="fr-CH"/>
              </w:rPr>
              <w:t>Direction</w:t>
            </w:r>
            <w:r>
              <w:rPr>
                <w:rFonts w:eastAsia="MS PGothic"/>
                <w:vertAlign w:val="superscript"/>
                <w:lang w:val="fr-CH"/>
              </w:rPr>
              <w:t>(1)</w:t>
            </w:r>
          </w:p>
        </w:tc>
        <w:tc>
          <w:tcPr>
            <w:tcW w:w="3686" w:type="dxa"/>
            <w:vAlign w:val="center"/>
          </w:tcPr>
          <w:p w:rsidR="0023000E" w:rsidRDefault="0023000E" w:rsidP="00083F85">
            <w:pPr>
              <w:pStyle w:val="Tablehead"/>
              <w:framePr w:hSpace="181" w:wrap="notBeside" w:vAnchor="text" w:hAnchor="text" w:xAlign="center" w:y="1"/>
              <w:rPr>
                <w:lang w:val="fr-CH"/>
              </w:rPr>
            </w:pPr>
            <w:r>
              <w:rPr>
                <w:rFonts w:eastAsia="MS PGothic"/>
                <w:lang w:val="en-US"/>
              </w:rPr>
              <w:t xml:space="preserve">Time percentage </w:t>
            </w:r>
            <w:r>
              <w:rPr>
                <w:rFonts w:eastAsia="MS PGothic"/>
                <w:i/>
                <w:iCs/>
                <w:lang w:val="fr-CH"/>
              </w:rPr>
              <w:t>p</w:t>
            </w:r>
            <w:r>
              <w:rPr>
                <w:rFonts w:eastAsia="MS PGothic"/>
                <w:i/>
                <w:iCs/>
                <w:lang w:val="fr-CH"/>
              </w:rPr>
              <w:br/>
            </w:r>
            <w:r>
              <w:rPr>
                <w:rFonts w:eastAsia="MS PGothic"/>
                <w:lang w:val="fr-CH"/>
              </w:rPr>
              <w:t>(%)</w:t>
            </w:r>
          </w:p>
        </w:tc>
        <w:tc>
          <w:tcPr>
            <w:tcW w:w="1134" w:type="dxa"/>
            <w:vAlign w:val="center"/>
          </w:tcPr>
          <w:p w:rsidR="0023000E" w:rsidRDefault="0023000E" w:rsidP="00083F85">
            <w:pPr>
              <w:pStyle w:val="Tablehead"/>
              <w:framePr w:hSpace="181" w:wrap="notBeside" w:vAnchor="text" w:hAnchor="text" w:xAlign="center" w:y="1"/>
              <w:rPr>
                <w:lang w:val="fr-CH"/>
              </w:rPr>
            </w:pPr>
            <w:r>
              <w:rPr>
                <w:rFonts w:eastAsia="MS PGothic"/>
                <w:lang w:val="fr-CH"/>
              </w:rPr>
              <w:t>0.001</w:t>
            </w:r>
          </w:p>
        </w:tc>
        <w:tc>
          <w:tcPr>
            <w:tcW w:w="1134" w:type="dxa"/>
            <w:vAlign w:val="center"/>
          </w:tcPr>
          <w:p w:rsidR="0023000E" w:rsidRDefault="0023000E" w:rsidP="00083F85">
            <w:pPr>
              <w:pStyle w:val="Tablehead"/>
              <w:framePr w:hSpace="181" w:wrap="notBeside" w:vAnchor="text" w:hAnchor="text" w:xAlign="center" w:y="1"/>
              <w:rPr>
                <w:lang w:val="fr-CH"/>
              </w:rPr>
            </w:pPr>
            <w:r>
              <w:rPr>
                <w:rFonts w:eastAsia="MS PGothic"/>
                <w:lang w:val="fr-CH"/>
              </w:rPr>
              <w:t>1</w:t>
            </w:r>
          </w:p>
        </w:tc>
        <w:tc>
          <w:tcPr>
            <w:tcW w:w="1134" w:type="dxa"/>
            <w:vAlign w:val="center"/>
          </w:tcPr>
          <w:p w:rsidR="0023000E" w:rsidRDefault="0023000E" w:rsidP="00083F85">
            <w:pPr>
              <w:pStyle w:val="Tablehead"/>
              <w:framePr w:hSpace="181" w:wrap="notBeside" w:vAnchor="text" w:hAnchor="text" w:xAlign="center" w:y="1"/>
              <w:rPr>
                <w:lang w:val="fr-CH"/>
              </w:rPr>
            </w:pPr>
            <w:r>
              <w:rPr>
                <w:rFonts w:eastAsia="MS PGothic"/>
                <w:lang w:val="fr-CH"/>
              </w:rPr>
              <w:t>10</w:t>
            </w:r>
          </w:p>
        </w:tc>
      </w:tr>
      <w:tr w:rsidR="0023000E" w:rsidTr="00083F85">
        <w:trPr>
          <w:cantSplit/>
          <w:jc w:val="center"/>
        </w:trPr>
        <w:tc>
          <w:tcPr>
            <w:tcW w:w="1276" w:type="dxa"/>
            <w:vMerge w:val="restart"/>
          </w:tcPr>
          <w:p w:rsidR="0023000E" w:rsidRDefault="0023000E" w:rsidP="00083F85">
            <w:pPr>
              <w:pStyle w:val="Tabletext"/>
              <w:framePr w:hSpace="181" w:wrap="notBeside" w:vAnchor="text" w:hAnchor="text" w:xAlign="center" w:y="1"/>
              <w:rPr>
                <w:lang w:val="en-US"/>
              </w:rPr>
            </w:pPr>
            <w:r>
              <w:rPr>
                <w:rFonts w:eastAsia="MS PGothic"/>
                <w:color w:val="000000"/>
                <w:lang w:val="en-US"/>
              </w:rPr>
              <w:t>Nobeyama,</w:t>
            </w:r>
            <w:r>
              <w:rPr>
                <w:rFonts w:eastAsia="MS PGothic" w:hint="eastAsia"/>
                <w:color w:val="000000"/>
                <w:lang w:val="en-US"/>
              </w:rPr>
              <w:t xml:space="preserve"> </w:t>
            </w:r>
            <w:r>
              <w:rPr>
                <w:rFonts w:eastAsia="MS PGothic"/>
                <w:color w:val="000000"/>
                <w:lang w:val="en-US"/>
              </w:rPr>
              <w:t>Taeduk</w:t>
            </w:r>
          </w:p>
        </w:tc>
        <w:tc>
          <w:tcPr>
            <w:tcW w:w="1276" w:type="dxa"/>
          </w:tcPr>
          <w:p w:rsidR="0023000E" w:rsidRDefault="0023000E" w:rsidP="00083F85">
            <w:pPr>
              <w:pStyle w:val="Tabletext"/>
              <w:framePr w:hSpace="181" w:wrap="notBeside" w:vAnchor="text" w:hAnchor="text" w:xAlign="center" w:y="1"/>
              <w:rPr>
                <w:lang w:val="en-US"/>
              </w:rPr>
            </w:pPr>
            <w:r>
              <w:rPr>
                <w:rFonts w:eastAsia="MS PGothic"/>
                <w:lang w:val="en-US"/>
              </w:rPr>
              <w:t>Forward</w:t>
            </w:r>
          </w:p>
        </w:tc>
        <w:tc>
          <w:tcPr>
            <w:tcW w:w="3686" w:type="dxa"/>
          </w:tcPr>
          <w:p w:rsidR="0023000E" w:rsidRDefault="0023000E" w:rsidP="00083F85">
            <w:pPr>
              <w:pStyle w:val="Tabletext"/>
              <w:framePr w:hSpace="181" w:wrap="notBeside" w:vAnchor="text" w:hAnchor="text" w:xAlign="center" w:y="1"/>
              <w:rPr>
                <w:lang w:val="en-US"/>
              </w:rPr>
            </w:pPr>
            <w:r>
              <w:rPr>
                <w:rFonts w:eastAsia="MS PGothic"/>
                <w:lang w:val="en-US"/>
              </w:rPr>
              <w:t>Line-of-sight</w:t>
            </w:r>
            <w:r>
              <w:rPr>
                <w:rFonts w:eastAsia="MS PGothic" w:hint="eastAsia"/>
                <w:lang w:val="en-US"/>
              </w:rPr>
              <w:t xml:space="preserve"> </w:t>
            </w:r>
            <w:r>
              <w:rPr>
                <w:rFonts w:eastAsia="MS PGothic"/>
                <w:lang w:val="en-US"/>
              </w:rPr>
              <w:t>(including aggregate)</w:t>
            </w:r>
          </w:p>
        </w:tc>
        <w:tc>
          <w:tcPr>
            <w:tcW w:w="1134" w:type="dxa"/>
          </w:tcPr>
          <w:p w:rsidR="0023000E" w:rsidRDefault="0023000E" w:rsidP="00083F85">
            <w:pPr>
              <w:pStyle w:val="Tabletext"/>
              <w:framePr w:hSpace="181" w:wrap="notBeside" w:vAnchor="text" w:hAnchor="text" w:xAlign="center" w:y="1"/>
              <w:jc w:val="center"/>
              <w:rPr>
                <w:lang w:val="en-US"/>
              </w:rPr>
            </w:pPr>
            <w:r>
              <w:rPr>
                <w:rFonts w:eastAsia="MS PGothic"/>
                <w:color w:val="000000"/>
                <w:lang w:val="en-US"/>
              </w:rPr>
              <w:t>0.99</w:t>
            </w:r>
          </w:p>
        </w:tc>
        <w:tc>
          <w:tcPr>
            <w:tcW w:w="1134" w:type="dxa"/>
          </w:tcPr>
          <w:p w:rsidR="0023000E" w:rsidRDefault="0023000E" w:rsidP="00083F85">
            <w:pPr>
              <w:pStyle w:val="Tabletext"/>
              <w:framePr w:hSpace="181" w:wrap="notBeside" w:vAnchor="text" w:hAnchor="text" w:xAlign="center" w:y="1"/>
              <w:jc w:val="center"/>
              <w:rPr>
                <w:lang w:val="en-US"/>
              </w:rPr>
            </w:pPr>
            <w:r>
              <w:rPr>
                <w:rFonts w:eastAsia="MS PGothic"/>
                <w:color w:val="000000"/>
                <w:lang w:val="en-US"/>
              </w:rPr>
              <w:t>0.90</w:t>
            </w:r>
          </w:p>
        </w:tc>
        <w:tc>
          <w:tcPr>
            <w:tcW w:w="1134" w:type="dxa"/>
          </w:tcPr>
          <w:p w:rsidR="0023000E" w:rsidRDefault="0023000E" w:rsidP="00083F85">
            <w:pPr>
              <w:pStyle w:val="Tabletext"/>
              <w:framePr w:hSpace="181" w:wrap="notBeside" w:vAnchor="text" w:hAnchor="text" w:xAlign="center" w:y="1"/>
              <w:jc w:val="center"/>
              <w:rPr>
                <w:lang w:val="en-US"/>
              </w:rPr>
            </w:pPr>
            <w:r>
              <w:rPr>
                <w:rFonts w:eastAsia="MS PGothic"/>
                <w:color w:val="000000"/>
                <w:lang w:val="en-US"/>
              </w:rPr>
              <w:t>0.88</w:t>
            </w:r>
          </w:p>
        </w:tc>
      </w:tr>
      <w:tr w:rsidR="0023000E" w:rsidTr="00083F85">
        <w:trPr>
          <w:cantSplit/>
          <w:jc w:val="center"/>
        </w:trPr>
        <w:tc>
          <w:tcPr>
            <w:tcW w:w="1276" w:type="dxa"/>
            <w:vMerge/>
          </w:tcPr>
          <w:p w:rsidR="0023000E" w:rsidRDefault="0023000E" w:rsidP="00083F85">
            <w:pPr>
              <w:pStyle w:val="Tabletext"/>
              <w:framePr w:hSpace="181" w:wrap="notBeside" w:vAnchor="text" w:hAnchor="text" w:xAlign="center" w:y="1"/>
              <w:rPr>
                <w:lang w:val="en-US"/>
              </w:rPr>
            </w:pPr>
          </w:p>
        </w:tc>
        <w:tc>
          <w:tcPr>
            <w:tcW w:w="1276" w:type="dxa"/>
          </w:tcPr>
          <w:p w:rsidR="0023000E" w:rsidRDefault="0023000E" w:rsidP="00083F85">
            <w:pPr>
              <w:pStyle w:val="Tabletext"/>
              <w:framePr w:hSpace="181" w:wrap="notBeside" w:vAnchor="text" w:hAnchor="text" w:xAlign="center" w:y="1"/>
              <w:rPr>
                <w:lang w:val="en-US"/>
              </w:rPr>
            </w:pPr>
            <w:r>
              <w:rPr>
                <w:rFonts w:eastAsia="MS PGothic"/>
                <w:lang w:val="en-US"/>
              </w:rPr>
              <w:t>Backward</w:t>
            </w:r>
          </w:p>
        </w:tc>
        <w:tc>
          <w:tcPr>
            <w:tcW w:w="3686" w:type="dxa"/>
          </w:tcPr>
          <w:p w:rsidR="0023000E" w:rsidRDefault="0023000E" w:rsidP="00083F85">
            <w:pPr>
              <w:pStyle w:val="Tabletext"/>
              <w:framePr w:hSpace="181" w:wrap="notBeside" w:vAnchor="text" w:hAnchor="text" w:xAlign="center" w:y="1"/>
              <w:rPr>
                <w:lang w:val="en-US"/>
              </w:rPr>
            </w:pPr>
            <w:r>
              <w:rPr>
                <w:rFonts w:eastAsia="MS PGothic"/>
                <w:lang w:val="en-US"/>
              </w:rPr>
              <w:t>Line-of-sight</w:t>
            </w:r>
            <w:r>
              <w:rPr>
                <w:rFonts w:eastAsia="MS PGothic" w:hint="eastAsia"/>
                <w:lang w:val="en-US"/>
              </w:rPr>
              <w:t xml:space="preserve"> </w:t>
            </w:r>
            <w:r>
              <w:rPr>
                <w:rFonts w:eastAsia="MS PGothic"/>
                <w:lang w:val="en-US"/>
              </w:rPr>
              <w:t>(including aggregate)</w:t>
            </w:r>
          </w:p>
        </w:tc>
        <w:tc>
          <w:tcPr>
            <w:tcW w:w="1134" w:type="dxa"/>
          </w:tcPr>
          <w:p w:rsidR="0023000E" w:rsidRDefault="0023000E" w:rsidP="00083F85">
            <w:pPr>
              <w:pStyle w:val="Tabletext"/>
              <w:framePr w:hSpace="181" w:wrap="notBeside" w:vAnchor="text" w:hAnchor="text" w:xAlign="center" w:y="1"/>
              <w:jc w:val="center"/>
              <w:rPr>
                <w:lang w:val="en-US"/>
              </w:rPr>
            </w:pPr>
            <w:r>
              <w:rPr>
                <w:rFonts w:eastAsia="MS PGothic"/>
                <w:color w:val="000000"/>
                <w:lang w:val="en-US"/>
              </w:rPr>
              <w:t>0.31</w:t>
            </w:r>
          </w:p>
        </w:tc>
        <w:tc>
          <w:tcPr>
            <w:tcW w:w="1134" w:type="dxa"/>
          </w:tcPr>
          <w:p w:rsidR="0023000E" w:rsidRDefault="0023000E" w:rsidP="00083F85">
            <w:pPr>
              <w:pStyle w:val="Tabletext"/>
              <w:framePr w:hSpace="181" w:wrap="notBeside" w:vAnchor="text" w:hAnchor="text" w:xAlign="center" w:y="1"/>
              <w:jc w:val="center"/>
              <w:rPr>
                <w:lang w:val="en-US"/>
              </w:rPr>
            </w:pPr>
            <w:r>
              <w:rPr>
                <w:rFonts w:eastAsia="MS PGothic"/>
                <w:color w:val="000000"/>
                <w:lang w:val="en-US"/>
              </w:rPr>
              <w:t>0.30</w:t>
            </w:r>
          </w:p>
        </w:tc>
        <w:tc>
          <w:tcPr>
            <w:tcW w:w="1134" w:type="dxa"/>
          </w:tcPr>
          <w:p w:rsidR="0023000E" w:rsidRDefault="0023000E" w:rsidP="00083F85">
            <w:pPr>
              <w:pStyle w:val="Tabletext"/>
              <w:framePr w:hSpace="181" w:wrap="notBeside" w:vAnchor="text" w:hAnchor="text" w:xAlign="center" w:y="1"/>
              <w:jc w:val="center"/>
              <w:rPr>
                <w:lang w:val="en-US"/>
              </w:rPr>
            </w:pPr>
            <w:r>
              <w:rPr>
                <w:rFonts w:eastAsia="MS PGothic"/>
                <w:color w:val="000000"/>
                <w:lang w:val="en-US"/>
              </w:rPr>
              <w:t>0.30</w:t>
            </w:r>
          </w:p>
        </w:tc>
      </w:tr>
      <w:tr w:rsidR="0023000E" w:rsidTr="00083F85">
        <w:trPr>
          <w:cantSplit/>
          <w:jc w:val="center"/>
        </w:trPr>
        <w:tc>
          <w:tcPr>
            <w:tcW w:w="1276" w:type="dxa"/>
            <w:vMerge w:val="restart"/>
          </w:tcPr>
          <w:p w:rsidR="0023000E" w:rsidRDefault="0023000E" w:rsidP="00083F85">
            <w:pPr>
              <w:pStyle w:val="Tabletext"/>
              <w:framePr w:hSpace="181" w:wrap="notBeside" w:vAnchor="text" w:hAnchor="text" w:xAlign="center" w:y="1"/>
              <w:rPr>
                <w:lang w:val="fr-CH"/>
              </w:rPr>
            </w:pPr>
            <w:r>
              <w:rPr>
                <w:rFonts w:eastAsia="MS PGothic"/>
                <w:color w:val="000000"/>
                <w:lang w:val="fr-CH"/>
              </w:rPr>
              <w:t>Delingha</w:t>
            </w:r>
          </w:p>
        </w:tc>
        <w:tc>
          <w:tcPr>
            <w:tcW w:w="1276" w:type="dxa"/>
          </w:tcPr>
          <w:p w:rsidR="0023000E" w:rsidRDefault="0023000E" w:rsidP="00083F85">
            <w:pPr>
              <w:pStyle w:val="Tabletext"/>
              <w:framePr w:hSpace="181" w:wrap="notBeside" w:vAnchor="text" w:hAnchor="text" w:xAlign="center" w:y="1"/>
              <w:rPr>
                <w:lang w:val="en-US"/>
              </w:rPr>
            </w:pPr>
            <w:r>
              <w:rPr>
                <w:rFonts w:eastAsia="MS PGothic"/>
                <w:lang w:val="en-US"/>
              </w:rPr>
              <w:t>Forward</w:t>
            </w:r>
          </w:p>
        </w:tc>
        <w:tc>
          <w:tcPr>
            <w:tcW w:w="3686" w:type="dxa"/>
          </w:tcPr>
          <w:p w:rsidR="0023000E" w:rsidRDefault="0023000E" w:rsidP="00083F85">
            <w:pPr>
              <w:pStyle w:val="Tabletext"/>
              <w:framePr w:hSpace="181" w:wrap="notBeside" w:vAnchor="text" w:hAnchor="text" w:xAlign="center" w:y="1"/>
              <w:rPr>
                <w:lang w:val="en-US"/>
              </w:rPr>
            </w:pPr>
            <w:r>
              <w:rPr>
                <w:rFonts w:eastAsia="MS PGothic"/>
                <w:lang w:val="en-US"/>
              </w:rPr>
              <w:t>Line-of-sight</w:t>
            </w:r>
            <w:r>
              <w:rPr>
                <w:rFonts w:eastAsia="MS PGothic" w:hint="eastAsia"/>
                <w:lang w:val="en-US"/>
              </w:rPr>
              <w:t xml:space="preserve"> </w:t>
            </w:r>
            <w:r>
              <w:rPr>
                <w:rFonts w:eastAsia="MS PGothic"/>
                <w:lang w:val="en-US"/>
              </w:rPr>
              <w:t>(including aggregate)</w:t>
            </w:r>
          </w:p>
        </w:tc>
        <w:tc>
          <w:tcPr>
            <w:tcW w:w="1134" w:type="dxa"/>
          </w:tcPr>
          <w:p w:rsidR="0023000E" w:rsidRDefault="0023000E" w:rsidP="00083F85">
            <w:pPr>
              <w:pStyle w:val="Tabletext"/>
              <w:framePr w:hSpace="181" w:wrap="notBeside" w:vAnchor="text" w:hAnchor="text" w:xAlign="center" w:y="1"/>
              <w:jc w:val="center"/>
              <w:rPr>
                <w:lang w:val="en-US"/>
              </w:rPr>
            </w:pPr>
            <w:r>
              <w:rPr>
                <w:rFonts w:eastAsia="MS PGothic"/>
                <w:color w:val="000000"/>
                <w:lang w:val="en-US"/>
              </w:rPr>
              <w:t>6.38</w:t>
            </w:r>
          </w:p>
        </w:tc>
        <w:tc>
          <w:tcPr>
            <w:tcW w:w="1134" w:type="dxa"/>
          </w:tcPr>
          <w:p w:rsidR="0023000E" w:rsidRDefault="0023000E" w:rsidP="00083F85">
            <w:pPr>
              <w:pStyle w:val="Tabletext"/>
              <w:framePr w:hSpace="181" w:wrap="notBeside" w:vAnchor="text" w:hAnchor="text" w:xAlign="center" w:y="1"/>
              <w:jc w:val="center"/>
              <w:rPr>
                <w:lang w:val="en-US"/>
              </w:rPr>
            </w:pPr>
            <w:r>
              <w:rPr>
                <w:rFonts w:eastAsia="MS PGothic"/>
                <w:color w:val="000000"/>
                <w:lang w:val="en-US"/>
              </w:rPr>
              <w:t>3.94</w:t>
            </w:r>
          </w:p>
        </w:tc>
        <w:tc>
          <w:tcPr>
            <w:tcW w:w="1134" w:type="dxa"/>
          </w:tcPr>
          <w:p w:rsidR="0023000E" w:rsidRDefault="0023000E" w:rsidP="00083F85">
            <w:pPr>
              <w:pStyle w:val="Tabletext"/>
              <w:framePr w:hSpace="181" w:wrap="notBeside" w:vAnchor="text" w:hAnchor="text" w:xAlign="center" w:y="1"/>
              <w:jc w:val="center"/>
              <w:rPr>
                <w:lang w:val="en-US"/>
              </w:rPr>
            </w:pPr>
            <w:r>
              <w:rPr>
                <w:rFonts w:eastAsia="MS PGothic"/>
                <w:color w:val="000000"/>
                <w:lang w:val="en-US"/>
              </w:rPr>
              <w:t>3.56</w:t>
            </w:r>
          </w:p>
        </w:tc>
      </w:tr>
      <w:tr w:rsidR="0023000E" w:rsidTr="00083F85">
        <w:trPr>
          <w:cantSplit/>
          <w:jc w:val="center"/>
        </w:trPr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23000E" w:rsidRDefault="0023000E" w:rsidP="00083F85">
            <w:pPr>
              <w:pStyle w:val="Tabletext"/>
              <w:framePr w:hSpace="181" w:wrap="notBeside" w:vAnchor="text" w:hAnchor="text" w:xAlign="center" w:y="1"/>
              <w:rPr>
                <w:lang w:val="en-US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3000E" w:rsidRDefault="0023000E" w:rsidP="00083F85">
            <w:pPr>
              <w:pStyle w:val="Tabletext"/>
              <w:framePr w:hSpace="181" w:wrap="notBeside" w:vAnchor="text" w:hAnchor="text" w:xAlign="center" w:y="1"/>
              <w:rPr>
                <w:lang w:val="en-US"/>
              </w:rPr>
            </w:pPr>
            <w:r>
              <w:rPr>
                <w:rFonts w:eastAsia="MS PGothic"/>
                <w:lang w:val="en-US"/>
              </w:rPr>
              <w:t>Backward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23000E" w:rsidRDefault="0023000E" w:rsidP="00083F85">
            <w:pPr>
              <w:pStyle w:val="Tabletext"/>
              <w:framePr w:hSpace="181" w:wrap="notBeside" w:vAnchor="text" w:hAnchor="text" w:xAlign="center" w:y="1"/>
              <w:rPr>
                <w:lang w:val="en-US"/>
              </w:rPr>
            </w:pPr>
            <w:r>
              <w:rPr>
                <w:rFonts w:eastAsia="MS PGothic"/>
                <w:lang w:val="en-US"/>
              </w:rPr>
              <w:t>Line-of-sight</w:t>
            </w:r>
            <w:r>
              <w:rPr>
                <w:rFonts w:eastAsia="MS PGothic" w:hint="eastAsia"/>
                <w:lang w:val="en-US"/>
              </w:rPr>
              <w:t xml:space="preserve"> </w:t>
            </w:r>
            <w:r>
              <w:rPr>
                <w:rFonts w:eastAsia="MS PGothic"/>
                <w:lang w:val="en-US"/>
              </w:rPr>
              <w:t>(including aggregate)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3000E" w:rsidRDefault="0023000E" w:rsidP="00083F85">
            <w:pPr>
              <w:pStyle w:val="Tabletext"/>
              <w:framePr w:hSpace="181" w:wrap="notBeside" w:vAnchor="text" w:hAnchor="text" w:xAlign="center" w:y="1"/>
              <w:jc w:val="center"/>
              <w:rPr>
                <w:lang w:val="en-US"/>
              </w:rPr>
            </w:pPr>
            <w:r>
              <w:rPr>
                <w:rFonts w:eastAsia="MS PGothic"/>
                <w:color w:val="000000"/>
                <w:lang w:val="en-US"/>
              </w:rPr>
              <w:t>1.36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3000E" w:rsidRDefault="0023000E" w:rsidP="00083F85">
            <w:pPr>
              <w:pStyle w:val="Tabletext"/>
              <w:framePr w:hSpace="181" w:wrap="notBeside" w:vAnchor="text" w:hAnchor="text" w:xAlign="center" w:y="1"/>
              <w:jc w:val="center"/>
              <w:rPr>
                <w:lang w:val="en-US"/>
              </w:rPr>
            </w:pPr>
            <w:r>
              <w:rPr>
                <w:rFonts w:eastAsia="MS PGothic"/>
                <w:color w:val="000000"/>
                <w:lang w:val="en-US"/>
              </w:rPr>
              <w:t>1.21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3000E" w:rsidRDefault="0023000E" w:rsidP="00083F85">
            <w:pPr>
              <w:pStyle w:val="Tabletext"/>
              <w:framePr w:hSpace="181" w:wrap="notBeside" w:vAnchor="text" w:hAnchor="text" w:xAlign="center" w:y="1"/>
              <w:jc w:val="center"/>
              <w:rPr>
                <w:lang w:val="en-US"/>
              </w:rPr>
            </w:pPr>
            <w:r>
              <w:rPr>
                <w:rFonts w:eastAsia="MS PGothic"/>
                <w:color w:val="000000"/>
                <w:lang w:val="en-US"/>
              </w:rPr>
              <w:t>1.17</w:t>
            </w:r>
          </w:p>
        </w:tc>
      </w:tr>
      <w:tr w:rsidR="0023000E" w:rsidTr="00083F85">
        <w:trPr>
          <w:cantSplit/>
          <w:jc w:val="center"/>
        </w:trPr>
        <w:tc>
          <w:tcPr>
            <w:tcW w:w="9640" w:type="dxa"/>
            <w:gridSpan w:val="6"/>
            <w:tcBorders>
              <w:left w:val="nil"/>
              <w:bottom w:val="nil"/>
              <w:right w:val="nil"/>
            </w:tcBorders>
          </w:tcPr>
          <w:p w:rsidR="0023000E" w:rsidRDefault="0023000E" w:rsidP="00083F85">
            <w:pPr>
              <w:pStyle w:val="Tablelegend"/>
              <w:framePr w:hSpace="181" w:wrap="notBeside" w:vAnchor="text" w:hAnchor="text" w:xAlign="center" w:y="1"/>
              <w:jc w:val="left"/>
              <w:rPr>
                <w:rFonts w:eastAsia="MS PGothic"/>
                <w:lang w:val="en-US"/>
              </w:rPr>
            </w:pPr>
            <w:r>
              <w:rPr>
                <w:rFonts w:eastAsia="MS PGothic"/>
                <w:vertAlign w:val="superscript"/>
                <w:lang w:val="en-US"/>
              </w:rPr>
              <w:t>(1)</w:t>
            </w:r>
            <w:r>
              <w:rPr>
                <w:rFonts w:eastAsia="MS PGothic"/>
                <w:sz w:val="18"/>
                <w:lang w:val="en-US"/>
              </w:rPr>
              <w:tab/>
            </w:r>
            <w:r>
              <w:rPr>
                <w:rFonts w:hint="eastAsia"/>
                <w:lang w:val="en-US"/>
              </w:rPr>
              <w:t xml:space="preserve">Forward: the antenna of HAPS ground station is faced to </w:t>
            </w:r>
            <w:r>
              <w:rPr>
                <w:lang w:val="en-US"/>
              </w:rPr>
              <w:t>the</w:t>
            </w:r>
            <w:r>
              <w:rPr>
                <w:rFonts w:hint="eastAsia"/>
                <w:lang w:val="en-US"/>
              </w:rPr>
              <w:t xml:space="preserve"> RAS station</w:t>
            </w:r>
            <w:r>
              <w:rPr>
                <w:lang w:val="en-US"/>
              </w:rPr>
              <w:t>.</w:t>
            </w:r>
            <w:r>
              <w:rPr>
                <w:szCs w:val="18"/>
                <w:lang w:val="en-US"/>
              </w:rPr>
              <w:br/>
            </w:r>
            <w:r>
              <w:rPr>
                <w:rFonts w:hint="eastAsia"/>
                <w:lang w:val="en-US"/>
              </w:rPr>
              <w:t xml:space="preserve">Backward: </w:t>
            </w:r>
            <w:r>
              <w:rPr>
                <w:lang w:val="en-US"/>
              </w:rPr>
              <w:t>the</w:t>
            </w:r>
            <w:r>
              <w:rPr>
                <w:rFonts w:hint="eastAsia"/>
                <w:lang w:val="en-US"/>
              </w:rPr>
              <w:t xml:space="preserve"> antenna of HAPS ground station is against the RAS station</w:t>
            </w:r>
            <w:r>
              <w:rPr>
                <w:lang w:val="en-US"/>
              </w:rPr>
              <w:t>.</w:t>
            </w:r>
          </w:p>
        </w:tc>
      </w:tr>
    </w:tbl>
    <w:p w:rsidR="0023000E" w:rsidRDefault="0023000E" w:rsidP="0023000E">
      <w:pPr>
        <w:pStyle w:val="Tablefin"/>
        <w:rPr>
          <w:lang w:val="en-US"/>
        </w:rPr>
      </w:pPr>
    </w:p>
    <w:p w:rsidR="0023000E" w:rsidRDefault="0023000E" w:rsidP="0023000E">
      <w:pPr>
        <w:rPr>
          <w:lang w:val="en-US"/>
        </w:rPr>
      </w:pPr>
    </w:p>
    <w:p w:rsidR="0023000E" w:rsidRDefault="0023000E" w:rsidP="0023000E">
      <w:pPr>
        <w:pStyle w:val="FigureNo"/>
      </w:pPr>
      <w:r>
        <w:rPr>
          <w:noProof/>
          <w:lang w:val="en-US" w:eastAsia="zh-CN"/>
        </w:rPr>
        <w:drawing>
          <wp:inline distT="0" distB="0" distL="0" distR="0">
            <wp:extent cx="6163310" cy="4334510"/>
            <wp:effectExtent l="0" t="0" r="8890" b="0"/>
            <wp:docPr id="2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0" cy="433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3000E">
      <w:pPr>
        <w:rPr>
          <w:lang w:val="en-US"/>
        </w:rPr>
      </w:pPr>
    </w:p>
    <w:p w:rsidR="0023000E" w:rsidRDefault="0023000E">
      <w:pPr>
        <w:pStyle w:val="FigureNo"/>
        <w:rPr>
          <w:color w:val="000000"/>
        </w:rPr>
      </w:pPr>
    </w:p>
    <w:p w:rsidR="00000000" w:rsidRDefault="0023000E">
      <w:pPr>
        <w:pStyle w:val="FigureNo"/>
        <w:rPr>
          <w:color w:val="000000"/>
        </w:rPr>
      </w:pPr>
      <w:r>
        <w:rPr>
          <w:noProof/>
          <w:color w:val="000000"/>
          <w:lang w:val="en-US" w:eastAsia="zh-CN"/>
        </w:rPr>
        <w:drawing>
          <wp:inline distT="0" distB="0" distL="0" distR="0">
            <wp:extent cx="6172200" cy="73456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34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3000E"/>
    <w:p w:rsidR="00000000" w:rsidRDefault="0023000E" w:rsidP="0023000E">
      <w:pPr>
        <w:rPr>
          <w:lang w:val="en-US"/>
        </w:rPr>
      </w:pPr>
      <w:r>
        <w:rPr>
          <w:color w:val="000000"/>
          <w:lang w:val="en-US"/>
        </w:rPr>
        <w:br w:type="page"/>
      </w:r>
      <w:r w:rsidRPr="0023000E">
        <w:rPr>
          <w:rFonts w:hint="eastAsia"/>
          <w:color w:val="000000"/>
          <w:lang w:val="en-US"/>
        </w:rPr>
        <w:lastRenderedPageBreak/>
        <w:t xml:space="preserve">Figure 5 shows plots of interference level of </w:t>
      </w:r>
      <w:r w:rsidRPr="0023000E">
        <w:rPr>
          <w:color w:val="000000"/>
          <w:lang w:val="en-US"/>
        </w:rPr>
        <w:t>“</w:t>
      </w:r>
      <w:r w:rsidRPr="0023000E">
        <w:rPr>
          <w:rFonts w:hint="eastAsia"/>
          <w:color w:val="000000"/>
          <w:lang w:val="en-US"/>
        </w:rPr>
        <w:t>received pfd</w:t>
      </w:r>
      <w:r w:rsidRPr="0023000E">
        <w:rPr>
          <w:color w:val="000000"/>
          <w:lang w:val="en-US"/>
        </w:rPr>
        <w:t>”</w:t>
      </w:r>
      <w:r w:rsidRPr="0023000E">
        <w:rPr>
          <w:rFonts w:hint="eastAsia"/>
          <w:color w:val="000000"/>
          <w:lang w:val="en-US"/>
        </w:rPr>
        <w:t xml:space="preserve"> plus</w:t>
      </w:r>
      <w:r w:rsidRPr="0023000E">
        <w:rPr>
          <w:color w:val="000000"/>
          <w:lang w:val="en-US"/>
        </w:rPr>
        <w:t xml:space="preserve"> “</w:t>
      </w:r>
      <w:r w:rsidRPr="0023000E">
        <w:rPr>
          <w:rFonts w:hint="eastAsia"/>
          <w:color w:val="000000"/>
          <w:lang w:val="en-US"/>
        </w:rPr>
        <w:t>RAS antenna gain</w:t>
      </w:r>
      <w:r w:rsidRPr="0023000E">
        <w:rPr>
          <w:color w:val="000000"/>
          <w:lang w:val="en-US"/>
        </w:rPr>
        <w:t>”</w:t>
      </w:r>
      <w:r w:rsidRPr="0023000E">
        <w:rPr>
          <w:rFonts w:hint="eastAsia"/>
          <w:color w:val="000000"/>
          <w:lang w:val="en-US"/>
        </w:rPr>
        <w:t xml:space="preserve"> from the HAPS ground station in each spot. The interference of the HAPS ground stations in the neighbo</w:t>
      </w:r>
      <w:r w:rsidRPr="0023000E">
        <w:rPr>
          <w:color w:val="000000"/>
          <w:lang w:val="en-US"/>
        </w:rPr>
        <w:t>u</w:t>
      </w:r>
      <w:r w:rsidRPr="0023000E">
        <w:rPr>
          <w:rFonts w:hint="eastAsia"/>
          <w:color w:val="000000"/>
          <w:lang w:val="en-US"/>
        </w:rPr>
        <w:t xml:space="preserve">ring cell at the boresight direction of RAS antenna is </w:t>
      </w:r>
      <w:r w:rsidRPr="0023000E">
        <w:rPr>
          <w:color w:val="000000"/>
          <w:lang w:val="en-US"/>
        </w:rPr>
        <w:t xml:space="preserve">the </w:t>
      </w:r>
      <w:r w:rsidRPr="0023000E">
        <w:rPr>
          <w:rFonts w:hint="eastAsia"/>
          <w:color w:val="000000"/>
          <w:lang w:val="en-US"/>
        </w:rPr>
        <w:t xml:space="preserve">largest </w:t>
      </w:r>
      <w:r w:rsidRPr="0023000E">
        <w:rPr>
          <w:color w:val="000000"/>
          <w:lang w:val="en-US"/>
        </w:rPr>
        <w:t>one, which</w:t>
      </w:r>
      <w:r w:rsidRPr="0023000E">
        <w:rPr>
          <w:rFonts w:hint="eastAsia"/>
          <w:color w:val="000000"/>
          <w:lang w:val="en-US"/>
        </w:rPr>
        <w:t xml:space="preserve"> is</w:t>
      </w:r>
      <w:r w:rsidRPr="0023000E">
        <w:rPr>
          <w:color w:val="000000"/>
          <w:lang w:val="en-US"/>
        </w:rPr>
        <w:t xml:space="preserve"> </w:t>
      </w:r>
      <w:r w:rsidRPr="0023000E">
        <w:rPr>
          <w:color w:val="000000"/>
        </w:rPr>
        <w:sym w:font="Symbol" w:char="F02D"/>
      </w:r>
      <w:r w:rsidRPr="0023000E">
        <w:rPr>
          <w:rFonts w:hint="eastAsia"/>
          <w:color w:val="000000"/>
          <w:lang w:val="en-US"/>
        </w:rPr>
        <w:t>166.1</w:t>
      </w:r>
      <w:r w:rsidRPr="0023000E">
        <w:rPr>
          <w:color w:val="000000"/>
          <w:lang w:val="en-US"/>
        </w:rPr>
        <w:t> </w:t>
      </w:r>
      <w:r w:rsidRPr="0023000E">
        <w:rPr>
          <w:rFonts w:hint="eastAsia"/>
          <w:color w:val="000000"/>
          <w:lang w:val="en-US"/>
        </w:rPr>
        <w:t>dB(</w:t>
      </w:r>
      <w:r w:rsidRPr="0023000E">
        <w:rPr>
          <w:color w:val="000000"/>
          <w:lang w:val="en-US"/>
        </w:rPr>
        <w:t>W/(m</w:t>
      </w:r>
      <w:r w:rsidRPr="0023000E">
        <w:rPr>
          <w:color w:val="000000"/>
          <w:vertAlign w:val="superscript"/>
          <w:lang w:val="en-US"/>
        </w:rPr>
        <w:t>2</w:t>
      </w:r>
      <w:r w:rsidRPr="0023000E">
        <w:rPr>
          <w:color w:val="000000"/>
          <w:lang w:val="en-US"/>
        </w:rPr>
        <w:t> · MHz)</w:t>
      </w:r>
      <w:r w:rsidRPr="0023000E">
        <w:rPr>
          <w:rFonts w:hint="eastAsia"/>
          <w:color w:val="000000"/>
          <w:lang w:val="en-US"/>
        </w:rPr>
        <w:t>). If such HAPS ground stations (or cell</w:t>
      </w:r>
      <w:r w:rsidRPr="0023000E">
        <w:rPr>
          <w:color w:val="000000"/>
          <w:lang w:val="en-US"/>
        </w:rPr>
        <w:t>s</w:t>
      </w:r>
      <w:r w:rsidRPr="0023000E">
        <w:rPr>
          <w:rFonts w:hint="eastAsia"/>
          <w:color w:val="000000"/>
          <w:lang w:val="en-US"/>
        </w:rPr>
        <w:t xml:space="preserve">) </w:t>
      </w:r>
      <w:r w:rsidRPr="0023000E">
        <w:rPr>
          <w:color w:val="000000"/>
          <w:lang w:val="en-US"/>
        </w:rPr>
        <w:t xml:space="preserve">causing such high levels of unwanted emissions </w:t>
      </w:r>
      <w:r w:rsidRPr="0023000E">
        <w:rPr>
          <w:rFonts w:hint="eastAsia"/>
          <w:color w:val="000000"/>
          <w:lang w:val="en-US"/>
        </w:rPr>
        <w:t xml:space="preserve">are prohibited </w:t>
      </w:r>
      <w:r w:rsidRPr="0023000E">
        <w:rPr>
          <w:color w:val="000000"/>
          <w:lang w:val="en-US"/>
        </w:rPr>
        <w:t>from operating</w:t>
      </w:r>
      <w:r w:rsidRPr="0023000E">
        <w:rPr>
          <w:rFonts w:hint="eastAsia"/>
          <w:color w:val="000000"/>
          <w:lang w:val="en-US"/>
        </w:rPr>
        <w:t xml:space="preserve">, the aggregate interference </w:t>
      </w:r>
      <w:r w:rsidRPr="0023000E">
        <w:rPr>
          <w:color w:val="000000"/>
          <w:lang w:val="en-US"/>
        </w:rPr>
        <w:t>will not then</w:t>
      </w:r>
      <w:r w:rsidRPr="0023000E">
        <w:rPr>
          <w:rFonts w:hint="eastAsia"/>
          <w:color w:val="000000"/>
          <w:lang w:val="en-US"/>
        </w:rPr>
        <w:t xml:space="preserve"> exceed the protection criterion. It </w:t>
      </w:r>
      <w:r w:rsidRPr="0023000E">
        <w:rPr>
          <w:color w:val="000000"/>
          <w:lang w:val="en-US"/>
        </w:rPr>
        <w:t xml:space="preserve">must be pointed out however that </w:t>
      </w:r>
      <w:r w:rsidRPr="0023000E">
        <w:rPr>
          <w:rFonts w:hint="eastAsia"/>
          <w:color w:val="000000"/>
          <w:lang w:val="en-US"/>
        </w:rPr>
        <w:t>in aggregate interference cases</w:t>
      </w:r>
      <w:r w:rsidRPr="0023000E">
        <w:rPr>
          <w:color w:val="000000"/>
          <w:lang w:val="en-US"/>
        </w:rPr>
        <w:t xml:space="preserve">, </w:t>
      </w:r>
      <w:r w:rsidRPr="0023000E">
        <w:rPr>
          <w:rFonts w:hint="eastAsia"/>
          <w:color w:val="000000"/>
          <w:lang w:val="en-US"/>
        </w:rPr>
        <w:t xml:space="preserve">the </w:t>
      </w:r>
      <w:r w:rsidRPr="0023000E">
        <w:rPr>
          <w:color w:val="000000"/>
          <w:lang w:val="en-US"/>
        </w:rPr>
        <w:t xml:space="preserve">total unwanted emission power received at the radio telescope </w:t>
      </w:r>
      <w:r w:rsidRPr="0023000E">
        <w:rPr>
          <w:rFonts w:hint="eastAsia"/>
          <w:color w:val="000000"/>
          <w:lang w:val="en-US"/>
        </w:rPr>
        <w:t>depend</w:t>
      </w:r>
      <w:r w:rsidRPr="0023000E">
        <w:rPr>
          <w:color w:val="000000"/>
          <w:lang w:val="en-US"/>
        </w:rPr>
        <w:t xml:space="preserve">s </w:t>
      </w:r>
      <w:r w:rsidRPr="0023000E">
        <w:rPr>
          <w:rFonts w:hint="eastAsia"/>
          <w:color w:val="000000"/>
          <w:lang w:val="en-US"/>
        </w:rPr>
        <w:t xml:space="preserve">on the </w:t>
      </w:r>
      <w:r w:rsidRPr="0023000E">
        <w:rPr>
          <w:color w:val="000000"/>
          <w:lang w:val="en-US"/>
        </w:rPr>
        <w:t xml:space="preserve">mode of </w:t>
      </w:r>
      <w:r w:rsidRPr="0023000E">
        <w:rPr>
          <w:rFonts w:hint="eastAsia"/>
          <w:color w:val="000000"/>
          <w:lang w:val="en-US"/>
        </w:rPr>
        <w:t>operation of the RAS station and the design of HAPS network and that general conclusions cannot be obtained.</w:t>
      </w:r>
    </w:p>
    <w:p w:rsidR="00000000" w:rsidRDefault="0023000E">
      <w:pPr>
        <w:pStyle w:val="FigureNo"/>
        <w:rPr>
          <w:rFonts w:hint="eastAsia"/>
          <w:lang w:eastAsia="ja-JP"/>
        </w:rPr>
      </w:pPr>
      <w:r>
        <w:rPr>
          <w:noProof/>
          <w:lang w:val="en-US" w:eastAsia="zh-CN"/>
        </w:rPr>
        <w:drawing>
          <wp:inline distT="0" distB="0" distL="0" distR="0">
            <wp:extent cx="3351530" cy="4080510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30" cy="408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00E" w:rsidRDefault="0023000E" w:rsidP="0023000E">
      <w:pPr>
        <w:pStyle w:val="Heading1"/>
        <w:tabs>
          <w:tab w:val="clear" w:pos="794"/>
          <w:tab w:val="clear" w:pos="1191"/>
          <w:tab w:val="clear" w:pos="1588"/>
          <w:tab w:val="clear" w:pos="1985"/>
        </w:tabs>
        <w:ind w:left="0" w:firstLine="0"/>
        <w:rPr>
          <w:lang w:val="en-US"/>
        </w:rPr>
      </w:pPr>
      <w:r>
        <w:rPr>
          <w:lang w:val="en-US"/>
        </w:rPr>
        <w:t>2</w:t>
      </w:r>
      <w:r>
        <w:rPr>
          <w:lang w:val="en-US"/>
        </w:rPr>
        <w:tab/>
      </w:r>
      <w:r>
        <w:rPr>
          <w:rFonts w:hint="eastAsia"/>
          <w:lang w:val="en-US"/>
        </w:rPr>
        <w:t>Summary</w:t>
      </w:r>
    </w:p>
    <w:p w:rsidR="0023000E" w:rsidRDefault="0023000E" w:rsidP="0023000E">
      <w:pPr>
        <w:rPr>
          <w:color w:val="000000"/>
          <w:lang w:val="en-US"/>
        </w:rPr>
      </w:pPr>
      <w:r>
        <w:rPr>
          <w:color w:val="000000"/>
          <w:lang w:val="en-US"/>
        </w:rPr>
        <w:t xml:space="preserve">Study results indicate that </w:t>
      </w:r>
      <w:r>
        <w:rPr>
          <w:rFonts w:hint="eastAsia"/>
          <w:color w:val="000000"/>
          <w:lang w:val="en-US" w:eastAsia="ja-JP"/>
        </w:rPr>
        <w:t xml:space="preserve">HAPS systems should be </w:t>
      </w:r>
      <w:r>
        <w:rPr>
          <w:color w:val="000000"/>
          <w:lang w:val="en-US" w:eastAsia="ja-JP"/>
        </w:rPr>
        <w:t>deployed</w:t>
      </w:r>
      <w:r>
        <w:rPr>
          <w:rFonts w:hint="eastAsia"/>
          <w:color w:val="000000"/>
          <w:lang w:val="en-US" w:eastAsia="ja-JP"/>
        </w:rPr>
        <w:t xml:space="preserve"> under the following</w:t>
      </w:r>
      <w:r>
        <w:rPr>
          <w:color w:val="000000"/>
          <w:lang w:val="en-US"/>
        </w:rPr>
        <w:t xml:space="preserve"> conditions</w:t>
      </w:r>
      <w:r>
        <w:rPr>
          <w:rFonts w:hint="eastAsia"/>
          <w:color w:val="000000"/>
          <w:lang w:val="en-US" w:eastAsia="ja-JP"/>
        </w:rPr>
        <w:t xml:space="preserve"> </w:t>
      </w:r>
      <w:r>
        <w:rPr>
          <w:color w:val="000000"/>
          <w:lang w:val="en-US" w:eastAsia="ja-JP"/>
        </w:rPr>
        <w:t>to protect</w:t>
      </w:r>
      <w:r>
        <w:rPr>
          <w:rFonts w:hint="eastAsia"/>
          <w:color w:val="000000"/>
          <w:lang w:val="en-US" w:eastAsia="ja-JP"/>
        </w:rPr>
        <w:t xml:space="preserve"> a</w:t>
      </w:r>
      <w:r>
        <w:rPr>
          <w:color w:val="000000"/>
          <w:lang w:val="en-US" w:eastAsia="ja-JP"/>
        </w:rPr>
        <w:t xml:space="preserve"> radio astronomy </w:t>
      </w:r>
      <w:r>
        <w:rPr>
          <w:color w:val="000000"/>
          <w:lang w:val="en-US"/>
        </w:rPr>
        <w:t>station:</w:t>
      </w:r>
    </w:p>
    <w:p w:rsidR="0023000E" w:rsidRDefault="0023000E" w:rsidP="0023000E">
      <w:pPr>
        <w:pStyle w:val="enumlev1"/>
        <w:rPr>
          <w:lang w:val="en-US" w:eastAsia="ja-JP"/>
        </w:rPr>
      </w:pPr>
      <w:r>
        <w:rPr>
          <w:lang w:val="en-US"/>
        </w:rPr>
        <w:t>–</w:t>
      </w:r>
      <w:r>
        <w:rPr>
          <w:lang w:val="en-US"/>
        </w:rPr>
        <w:tab/>
        <w:t>HAPS airship</w:t>
      </w:r>
      <w:r>
        <w:rPr>
          <w:rFonts w:hint="eastAsia"/>
          <w:lang w:val="en-US" w:eastAsia="ja-JP"/>
        </w:rPr>
        <w:t>s</w:t>
      </w:r>
      <w:r>
        <w:rPr>
          <w:lang w:val="en-US"/>
        </w:rPr>
        <w:t xml:space="preserve"> </w:t>
      </w:r>
      <w:r>
        <w:rPr>
          <w:rFonts w:hint="eastAsia"/>
          <w:lang w:val="en-US" w:eastAsia="ja-JP"/>
        </w:rPr>
        <w:t xml:space="preserve">should not be located in the vicinity of </w:t>
      </w:r>
      <w:r>
        <w:rPr>
          <w:lang w:val="en-US" w:eastAsia="ja-JP"/>
        </w:rPr>
        <w:t xml:space="preserve">a RAS </w:t>
      </w:r>
      <w:r>
        <w:rPr>
          <w:lang w:val="en-US"/>
        </w:rPr>
        <w:t xml:space="preserve">station in order to </w:t>
      </w:r>
      <w:r>
        <w:rPr>
          <w:rFonts w:hint="eastAsia"/>
          <w:lang w:val="en-US" w:eastAsia="ja-JP"/>
        </w:rPr>
        <w:t xml:space="preserve">avoid </w:t>
      </w:r>
      <w:r>
        <w:rPr>
          <w:lang w:val="en-US" w:eastAsia="ja-JP"/>
        </w:rPr>
        <w:t xml:space="preserve">the situation </w:t>
      </w:r>
      <w:r>
        <w:rPr>
          <w:rFonts w:hint="eastAsia"/>
          <w:lang w:val="en-US" w:eastAsia="ja-JP"/>
        </w:rPr>
        <w:t>where many HAPS ground stations are point</w:t>
      </w:r>
      <w:r>
        <w:rPr>
          <w:lang w:val="en-US" w:eastAsia="ja-JP"/>
        </w:rPr>
        <w:t>ing</w:t>
      </w:r>
      <w:r>
        <w:rPr>
          <w:rFonts w:hint="eastAsia"/>
          <w:lang w:val="en-US" w:eastAsia="ja-JP"/>
        </w:rPr>
        <w:t xml:space="preserve"> </w:t>
      </w:r>
      <w:r>
        <w:rPr>
          <w:lang w:val="en-US" w:eastAsia="ja-JP"/>
        </w:rPr>
        <w:t xml:space="preserve">in azimuth towards </w:t>
      </w:r>
      <w:r>
        <w:rPr>
          <w:rFonts w:hint="eastAsia"/>
          <w:lang w:val="en-US" w:eastAsia="ja-JP"/>
        </w:rPr>
        <w:t xml:space="preserve">the </w:t>
      </w:r>
      <w:r>
        <w:rPr>
          <w:lang w:val="en-US" w:eastAsia="ja-JP"/>
        </w:rPr>
        <w:t xml:space="preserve">RAS </w:t>
      </w:r>
      <w:r>
        <w:rPr>
          <w:rFonts w:hint="eastAsia"/>
          <w:lang w:val="en-US" w:eastAsia="ja-JP"/>
        </w:rPr>
        <w:t>station</w:t>
      </w:r>
      <w:r>
        <w:rPr>
          <w:lang w:val="en-US"/>
        </w:rPr>
        <w:t>;</w:t>
      </w:r>
    </w:p>
    <w:p w:rsidR="0023000E" w:rsidRDefault="0023000E" w:rsidP="0023000E">
      <w:pPr>
        <w:pStyle w:val="enumlev1"/>
        <w:rPr>
          <w:lang w:val="en-US" w:eastAsia="ja-JP"/>
        </w:rPr>
      </w:pPr>
      <w:r>
        <w:rPr>
          <w:lang w:val="en-US"/>
        </w:rPr>
        <w:t>–</w:t>
      </w:r>
      <w:r>
        <w:rPr>
          <w:lang w:val="en-US"/>
        </w:rPr>
        <w:tab/>
        <w:t>the fixed service using HAPS should not operate within an a</w:t>
      </w:r>
      <w:r>
        <w:rPr>
          <w:rFonts w:hint="eastAsia"/>
          <w:lang w:val="en-US"/>
        </w:rPr>
        <w:t>rea equivalent to o</w:t>
      </w:r>
      <w:r>
        <w:rPr>
          <w:lang w:val="en-US"/>
        </w:rPr>
        <w:t>ne or more spot beam cells around a RAS station.</w:t>
      </w:r>
    </w:p>
    <w:p w:rsidR="0023000E" w:rsidRDefault="0023000E" w:rsidP="0023000E">
      <w:pPr>
        <w:rPr>
          <w:lang w:val="en-US" w:eastAsia="ja-JP"/>
        </w:rPr>
      </w:pPr>
      <w:r>
        <w:rPr>
          <w:lang w:val="en-US" w:eastAsia="ja-JP"/>
        </w:rPr>
        <w:br w:type="page"/>
      </w:r>
      <w:r>
        <w:rPr>
          <w:rFonts w:hint="eastAsia"/>
          <w:lang w:val="en-US" w:eastAsia="ja-JP"/>
        </w:rPr>
        <w:lastRenderedPageBreak/>
        <w:t xml:space="preserve">Table 3 provides results </w:t>
      </w:r>
      <w:r>
        <w:rPr>
          <w:lang w:val="en-US" w:eastAsia="ja-JP"/>
        </w:rPr>
        <w:t xml:space="preserve">for </w:t>
      </w:r>
      <w:r>
        <w:rPr>
          <w:rFonts w:hint="eastAsia"/>
          <w:lang w:val="en-US" w:eastAsia="ja-JP"/>
        </w:rPr>
        <w:t>the required separation distances between HAPS ground station</w:t>
      </w:r>
      <w:r>
        <w:rPr>
          <w:lang w:val="en-US" w:eastAsia="ja-JP"/>
        </w:rPr>
        <w:t>s</w:t>
      </w:r>
      <w:r>
        <w:rPr>
          <w:rFonts w:hint="eastAsia"/>
          <w:lang w:val="en-US" w:eastAsia="ja-JP"/>
        </w:rPr>
        <w:t xml:space="preserve"> and </w:t>
      </w:r>
      <w:r>
        <w:rPr>
          <w:lang w:val="en-US" w:eastAsia="ja-JP"/>
        </w:rPr>
        <w:t xml:space="preserve">RAS </w:t>
      </w:r>
      <w:r>
        <w:rPr>
          <w:rFonts w:hint="eastAsia"/>
          <w:lang w:val="en-US" w:eastAsia="ja-JP"/>
        </w:rPr>
        <w:t>station</w:t>
      </w:r>
      <w:r>
        <w:rPr>
          <w:lang w:val="en-US" w:eastAsia="ja-JP"/>
        </w:rPr>
        <w:t>s</w:t>
      </w:r>
      <w:r>
        <w:rPr>
          <w:rFonts w:hint="eastAsia"/>
          <w:lang w:val="en-US" w:eastAsia="ja-JP"/>
        </w:rPr>
        <w:t xml:space="preserve"> for the single entry case of interference </w:t>
      </w:r>
      <w:r>
        <w:rPr>
          <w:lang w:val="en-US" w:eastAsia="ja-JP"/>
        </w:rPr>
        <w:t xml:space="preserve">case, including the worst-case </w:t>
      </w:r>
      <w:r>
        <w:rPr>
          <w:rFonts w:hint="eastAsia"/>
          <w:lang w:val="en-US" w:eastAsia="ja-JP"/>
        </w:rPr>
        <w:t xml:space="preserve">condition where </w:t>
      </w:r>
      <w:r>
        <w:rPr>
          <w:lang w:val="en-US" w:eastAsia="ja-JP"/>
        </w:rPr>
        <w:t xml:space="preserve">a </w:t>
      </w:r>
      <w:r>
        <w:rPr>
          <w:rFonts w:hint="eastAsia"/>
          <w:lang w:val="en-US" w:eastAsia="ja-JP"/>
        </w:rPr>
        <w:t xml:space="preserve">HAPS </w:t>
      </w:r>
      <w:r>
        <w:rPr>
          <w:lang w:val="en-US" w:eastAsia="ja-JP"/>
        </w:rPr>
        <w:t xml:space="preserve">ground station antenna </w:t>
      </w:r>
      <w:r>
        <w:rPr>
          <w:rFonts w:hint="eastAsia"/>
          <w:lang w:val="en-US" w:eastAsia="ja-JP"/>
        </w:rPr>
        <w:t xml:space="preserve">is </w:t>
      </w:r>
      <w:r>
        <w:rPr>
          <w:lang w:val="en-US" w:eastAsia="ja-JP"/>
        </w:rPr>
        <w:t>pointing towards a RAS</w:t>
      </w:r>
      <w:r>
        <w:rPr>
          <w:rFonts w:hint="eastAsia"/>
          <w:lang w:val="en-US" w:eastAsia="ja-JP"/>
        </w:rPr>
        <w:t xml:space="preserve"> station</w:t>
      </w:r>
      <w:r>
        <w:rPr>
          <w:lang w:val="en-US" w:eastAsia="ja-JP"/>
        </w:rPr>
        <w:t xml:space="preserve"> in azimuth</w:t>
      </w:r>
      <w:r>
        <w:rPr>
          <w:rFonts w:hint="eastAsia"/>
          <w:lang w:val="en-US" w:eastAsia="ja-JP"/>
        </w:rPr>
        <w:t xml:space="preserve">. Results given in </w:t>
      </w:r>
      <w:r>
        <w:rPr>
          <w:lang w:val="en-US" w:eastAsia="ja-JP"/>
        </w:rPr>
        <w:t>§ 1.1 of this Annex</w:t>
      </w:r>
      <w:r>
        <w:rPr>
          <w:rFonts w:hint="eastAsia"/>
          <w:lang w:val="en-US" w:eastAsia="ja-JP"/>
        </w:rPr>
        <w:t xml:space="preserve"> were obtained using Recommendation ITU-R F.1245 for the antenna radiation pattern of HAPS ground station. Recommendation ITU-R F.699 </w:t>
      </w:r>
      <w:r>
        <w:rPr>
          <w:lang w:val="en-US" w:eastAsia="ja-JP"/>
        </w:rPr>
        <w:t xml:space="preserve">should </w:t>
      </w:r>
      <w:r>
        <w:rPr>
          <w:rFonts w:hint="eastAsia"/>
          <w:lang w:val="en-US" w:eastAsia="ja-JP"/>
        </w:rPr>
        <w:t>be used to determine the separation distance between a single HAPS ground station and a RAS station. Using Recommendation ITU</w:t>
      </w:r>
      <w:r>
        <w:rPr>
          <w:lang w:val="en-US" w:eastAsia="ja-JP"/>
        </w:rPr>
        <w:noBreakHyphen/>
      </w:r>
      <w:r>
        <w:rPr>
          <w:rFonts w:hint="eastAsia"/>
          <w:lang w:val="en-US" w:eastAsia="ja-JP"/>
        </w:rPr>
        <w:t>R</w:t>
      </w:r>
      <w:r>
        <w:rPr>
          <w:lang w:val="en-US" w:eastAsia="ja-JP"/>
        </w:rPr>
        <w:t> </w:t>
      </w:r>
      <w:r>
        <w:rPr>
          <w:rFonts w:hint="eastAsia"/>
          <w:lang w:val="en-US" w:eastAsia="ja-JP"/>
        </w:rPr>
        <w:t>F.699, the side-lobe level increases by 6 dB, then the required separation distance between a HAPS ground station and a RAS station is increased twice.</w:t>
      </w:r>
    </w:p>
    <w:p w:rsidR="0023000E" w:rsidRDefault="0023000E" w:rsidP="0023000E">
      <w:pPr>
        <w:pStyle w:val="TableNo"/>
        <w:rPr>
          <w:lang w:val="en-US"/>
        </w:rPr>
      </w:pPr>
      <w:r>
        <w:rPr>
          <w:rFonts w:hint="eastAsia"/>
          <w:lang w:val="en-US"/>
        </w:rPr>
        <w:t xml:space="preserve">TABLE </w:t>
      </w:r>
      <w:r>
        <w:rPr>
          <w:lang w:val="en-US"/>
        </w:rPr>
        <w:t xml:space="preserve"> </w:t>
      </w:r>
      <w:r>
        <w:rPr>
          <w:rFonts w:hint="eastAsia"/>
          <w:lang w:val="en-US"/>
        </w:rPr>
        <w:t>3</w:t>
      </w:r>
    </w:p>
    <w:p w:rsidR="0023000E" w:rsidRDefault="0023000E" w:rsidP="0023000E">
      <w:pPr>
        <w:pStyle w:val="Tabletitle"/>
        <w:rPr>
          <w:lang w:val="en-US" w:eastAsia="ja-JP"/>
        </w:rPr>
      </w:pPr>
      <w:r>
        <w:rPr>
          <w:rFonts w:hint="eastAsia"/>
          <w:lang w:val="en-US"/>
        </w:rPr>
        <w:t xml:space="preserve">Required separation distances between </w:t>
      </w:r>
      <w:r>
        <w:rPr>
          <w:lang w:val="en-US"/>
        </w:rPr>
        <w:t xml:space="preserve">a </w:t>
      </w:r>
      <w:r>
        <w:rPr>
          <w:rFonts w:hint="eastAsia"/>
          <w:lang w:val="en-US"/>
        </w:rPr>
        <w:t>HAPS ground station and</w:t>
      </w:r>
      <w:r>
        <w:rPr>
          <w:lang w:val="en-US"/>
        </w:rPr>
        <w:br/>
        <w:t xml:space="preserve">a </w:t>
      </w:r>
      <w:r>
        <w:rPr>
          <w:rFonts w:hint="eastAsia"/>
          <w:lang w:val="en-US"/>
        </w:rPr>
        <w:t>RAS station for</w:t>
      </w:r>
      <w:r>
        <w:rPr>
          <w:lang w:val="en-US"/>
        </w:rPr>
        <w:t xml:space="preserve"> </w:t>
      </w:r>
      <w:r>
        <w:rPr>
          <w:rFonts w:hint="eastAsia"/>
          <w:lang w:val="en-US"/>
        </w:rPr>
        <w:t>the single entry case</w:t>
      </w:r>
      <w:r>
        <w:rPr>
          <w:rFonts w:hint="eastAsia"/>
          <w:lang w:val="en-US" w:eastAsia="ja-JP"/>
        </w:rPr>
        <w:t xml:space="preserve"> using antenna pattern</w:t>
      </w:r>
      <w:r>
        <w:rPr>
          <w:lang w:val="en-US" w:eastAsia="ja-JP"/>
        </w:rPr>
        <w:br/>
      </w:r>
      <w:r>
        <w:rPr>
          <w:rFonts w:hint="eastAsia"/>
          <w:lang w:val="en-US" w:eastAsia="ja-JP"/>
        </w:rPr>
        <w:t>given</w:t>
      </w:r>
      <w:r>
        <w:rPr>
          <w:lang w:val="en-US" w:eastAsia="ja-JP"/>
        </w:rPr>
        <w:t xml:space="preserve"> </w:t>
      </w:r>
      <w:r>
        <w:rPr>
          <w:rFonts w:hint="eastAsia"/>
          <w:lang w:val="en-US" w:eastAsia="ja-JP"/>
        </w:rPr>
        <w:t>in</w:t>
      </w:r>
      <w:r>
        <w:rPr>
          <w:lang w:val="en-US" w:eastAsia="ja-JP"/>
        </w:rPr>
        <w:t xml:space="preserve"> Recommendation</w:t>
      </w:r>
      <w:r>
        <w:rPr>
          <w:rFonts w:hint="eastAsia"/>
          <w:lang w:val="en-US" w:eastAsia="ja-JP"/>
        </w:rPr>
        <w:t xml:space="preserve"> ITU-R F.699</w:t>
      </w:r>
      <w:r>
        <w:rPr>
          <w:lang w:val="en-US" w:eastAsia="ja-JP"/>
        </w:rPr>
        <w:br/>
      </w:r>
      <w:r>
        <w:rPr>
          <w:rFonts w:hint="eastAsia"/>
          <w:b w:val="0"/>
          <w:bCs/>
          <w:lang w:val="en-US" w:eastAsia="ja-JP"/>
        </w:rPr>
        <w:t>(Time percentage: 1%)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30"/>
        <w:gridCol w:w="2140"/>
        <w:gridCol w:w="1794"/>
        <w:gridCol w:w="3876"/>
      </w:tblGrid>
      <w:tr w:rsidR="0023000E" w:rsidTr="00083F85">
        <w:trPr>
          <w:cantSplit/>
          <w:jc w:val="center"/>
        </w:trPr>
        <w:tc>
          <w:tcPr>
            <w:tcW w:w="1830" w:type="dxa"/>
            <w:vMerge w:val="restart"/>
          </w:tcPr>
          <w:p w:rsidR="0023000E" w:rsidRDefault="0023000E" w:rsidP="00083F85">
            <w:pPr>
              <w:pStyle w:val="Tablehead"/>
              <w:framePr w:hSpace="181" w:wrap="notBeside" w:vAnchor="text" w:hAnchor="text" w:xAlign="center" w:y="1"/>
              <w:rPr>
                <w:lang w:val="en-US" w:eastAsia="ja-JP"/>
              </w:rPr>
            </w:pPr>
            <w:r>
              <w:rPr>
                <w:rFonts w:hint="eastAsia"/>
                <w:lang w:val="en-US" w:eastAsia="ja-JP"/>
              </w:rPr>
              <w:t xml:space="preserve">RAS </w:t>
            </w:r>
            <w:r>
              <w:rPr>
                <w:lang w:val="en-US" w:eastAsia="ja-JP"/>
              </w:rPr>
              <w:t xml:space="preserve">antenna </w:t>
            </w:r>
            <w:r>
              <w:rPr>
                <w:rFonts w:hint="eastAsia"/>
                <w:lang w:val="en-US" w:eastAsia="ja-JP"/>
              </w:rPr>
              <w:t>elevation angle (degrees)</w:t>
            </w:r>
          </w:p>
        </w:tc>
        <w:tc>
          <w:tcPr>
            <w:tcW w:w="7810" w:type="dxa"/>
            <w:gridSpan w:val="3"/>
          </w:tcPr>
          <w:p w:rsidR="0023000E" w:rsidRDefault="0023000E" w:rsidP="00083F85">
            <w:pPr>
              <w:pStyle w:val="Tablehead"/>
              <w:framePr w:hSpace="181" w:wrap="notBeside" w:vAnchor="text" w:hAnchor="text" w:xAlign="center" w:y="1"/>
              <w:rPr>
                <w:lang w:val="en-US" w:eastAsia="ja-JP"/>
              </w:rPr>
            </w:pPr>
            <w:r>
              <w:rPr>
                <w:rFonts w:hint="eastAsia"/>
                <w:lang w:val="en-US" w:eastAsia="ja-JP"/>
              </w:rPr>
              <w:t>Required separation distance</w:t>
            </w:r>
            <w:r>
              <w:rPr>
                <w:lang w:val="en-US" w:eastAsia="ja-JP"/>
              </w:rPr>
              <w:br/>
            </w:r>
            <w:r>
              <w:rPr>
                <w:rFonts w:hint="eastAsia"/>
                <w:lang w:val="en-US" w:eastAsia="ja-JP"/>
              </w:rPr>
              <w:t>(km)</w:t>
            </w:r>
          </w:p>
        </w:tc>
      </w:tr>
      <w:tr w:rsidR="0023000E" w:rsidTr="00083F85">
        <w:trPr>
          <w:cantSplit/>
          <w:jc w:val="center"/>
        </w:trPr>
        <w:tc>
          <w:tcPr>
            <w:tcW w:w="1830" w:type="dxa"/>
            <w:vMerge/>
          </w:tcPr>
          <w:p w:rsidR="0023000E" w:rsidRDefault="0023000E" w:rsidP="00083F85">
            <w:pPr>
              <w:pStyle w:val="Tablehead"/>
              <w:framePr w:hSpace="181" w:wrap="notBeside" w:vAnchor="text" w:hAnchor="text" w:xAlign="center" w:y="1"/>
              <w:rPr>
                <w:lang w:val="en-US" w:eastAsia="ja-JP"/>
              </w:rPr>
            </w:pPr>
          </w:p>
        </w:tc>
        <w:tc>
          <w:tcPr>
            <w:tcW w:w="3934" w:type="dxa"/>
            <w:gridSpan w:val="2"/>
          </w:tcPr>
          <w:p w:rsidR="0023000E" w:rsidRDefault="0023000E" w:rsidP="00083F85">
            <w:pPr>
              <w:pStyle w:val="Tablehead"/>
              <w:framePr w:hSpace="181" w:wrap="notBeside" w:vAnchor="text" w:hAnchor="text" w:xAlign="center" w:y="1"/>
              <w:ind w:left="-113" w:right="-113"/>
              <w:rPr>
                <w:lang w:val="en-US" w:eastAsia="ja-JP"/>
              </w:rPr>
            </w:pPr>
            <w:r>
              <w:rPr>
                <w:rFonts w:hint="eastAsia"/>
                <w:lang w:val="en-US" w:eastAsia="ja-JP"/>
              </w:rPr>
              <w:t xml:space="preserve">HAPS </w:t>
            </w:r>
            <w:r>
              <w:rPr>
                <w:lang w:val="en-US" w:eastAsia="ja-JP"/>
              </w:rPr>
              <w:t>ground station</w:t>
            </w:r>
            <w:r>
              <w:rPr>
                <w:rFonts w:hint="eastAsia"/>
                <w:lang w:val="en-US" w:eastAsia="ja-JP"/>
              </w:rPr>
              <w:t xml:space="preserve"> </w:t>
            </w:r>
            <w:r>
              <w:rPr>
                <w:lang w:val="en-US" w:eastAsia="ja-JP"/>
              </w:rPr>
              <w:t xml:space="preserve">antenna </w:t>
            </w:r>
            <w:r>
              <w:rPr>
                <w:rFonts w:hint="eastAsia"/>
                <w:lang w:val="en-US" w:eastAsia="ja-JP"/>
              </w:rPr>
              <w:t>elevation</w:t>
            </w:r>
            <w:r>
              <w:rPr>
                <w:lang w:val="en-US" w:eastAsia="ja-JP"/>
              </w:rPr>
              <w:br/>
            </w:r>
            <w:r>
              <w:rPr>
                <w:rFonts w:hint="eastAsia"/>
                <w:lang w:val="en-US" w:eastAsia="ja-JP"/>
              </w:rPr>
              <w:t>angle</w:t>
            </w:r>
            <w:r>
              <w:rPr>
                <w:lang w:val="en-US" w:eastAsia="ja-JP"/>
              </w:rPr>
              <w:t xml:space="preserve"> 20°</w:t>
            </w:r>
          </w:p>
        </w:tc>
        <w:tc>
          <w:tcPr>
            <w:tcW w:w="3876" w:type="dxa"/>
          </w:tcPr>
          <w:p w:rsidR="0023000E" w:rsidRDefault="0023000E" w:rsidP="00083F85">
            <w:pPr>
              <w:pStyle w:val="Tablehead"/>
              <w:framePr w:hSpace="181" w:wrap="notBeside" w:vAnchor="text" w:hAnchor="text" w:xAlign="center" w:y="1"/>
              <w:ind w:left="-113" w:right="-113"/>
              <w:rPr>
                <w:lang w:val="en-US" w:eastAsia="ja-JP"/>
              </w:rPr>
            </w:pPr>
            <w:r>
              <w:rPr>
                <w:rFonts w:hint="eastAsia"/>
                <w:lang w:val="en-US" w:eastAsia="ja-JP"/>
              </w:rPr>
              <w:t xml:space="preserve">HAPS </w:t>
            </w:r>
            <w:r>
              <w:rPr>
                <w:lang w:val="en-US" w:eastAsia="ja-JP"/>
              </w:rPr>
              <w:t>ground station</w:t>
            </w:r>
            <w:r>
              <w:rPr>
                <w:rFonts w:hint="eastAsia"/>
                <w:lang w:val="en-US" w:eastAsia="ja-JP"/>
              </w:rPr>
              <w:t xml:space="preserve"> </w:t>
            </w:r>
            <w:r>
              <w:rPr>
                <w:lang w:val="en-US" w:eastAsia="ja-JP"/>
              </w:rPr>
              <w:t xml:space="preserve">antenna </w:t>
            </w:r>
            <w:r>
              <w:rPr>
                <w:rFonts w:hint="eastAsia"/>
                <w:lang w:val="en-US" w:eastAsia="ja-JP"/>
              </w:rPr>
              <w:t>elevation</w:t>
            </w:r>
            <w:r>
              <w:rPr>
                <w:lang w:val="en-US" w:eastAsia="ja-JP"/>
              </w:rPr>
              <w:br/>
            </w:r>
            <w:r>
              <w:rPr>
                <w:rFonts w:hint="eastAsia"/>
                <w:lang w:val="en-US" w:eastAsia="ja-JP"/>
              </w:rPr>
              <w:t>angle</w:t>
            </w:r>
            <w:r>
              <w:rPr>
                <w:lang w:val="en-US" w:eastAsia="ja-JP"/>
              </w:rPr>
              <w:t xml:space="preserve"> 90°</w:t>
            </w:r>
          </w:p>
        </w:tc>
      </w:tr>
      <w:tr w:rsidR="0023000E" w:rsidTr="00083F85">
        <w:trPr>
          <w:cantSplit/>
          <w:jc w:val="center"/>
        </w:trPr>
        <w:tc>
          <w:tcPr>
            <w:tcW w:w="1830" w:type="dxa"/>
            <w:vMerge/>
          </w:tcPr>
          <w:p w:rsidR="0023000E" w:rsidRDefault="0023000E" w:rsidP="00083F85">
            <w:pPr>
              <w:pStyle w:val="Tablehead"/>
              <w:framePr w:hSpace="181" w:wrap="notBeside" w:vAnchor="text" w:hAnchor="text" w:xAlign="center" w:y="1"/>
              <w:rPr>
                <w:lang w:val="en-US" w:eastAsia="ja-JP"/>
              </w:rPr>
            </w:pPr>
          </w:p>
        </w:tc>
        <w:tc>
          <w:tcPr>
            <w:tcW w:w="2140" w:type="dxa"/>
          </w:tcPr>
          <w:p w:rsidR="0023000E" w:rsidRDefault="0023000E" w:rsidP="00083F85">
            <w:pPr>
              <w:pStyle w:val="Tablehead"/>
              <w:framePr w:hSpace="181" w:wrap="notBeside" w:vAnchor="text" w:hAnchor="text" w:xAlign="center" w:y="1"/>
              <w:rPr>
                <w:lang w:val="en-US" w:eastAsia="ja-JP"/>
              </w:rPr>
            </w:pPr>
            <w:r>
              <w:rPr>
                <w:rFonts w:hint="eastAsia"/>
                <w:lang w:val="en-US" w:eastAsia="ja-JP"/>
              </w:rPr>
              <w:t>Forward</w:t>
            </w:r>
          </w:p>
        </w:tc>
        <w:tc>
          <w:tcPr>
            <w:tcW w:w="1794" w:type="dxa"/>
          </w:tcPr>
          <w:p w:rsidR="0023000E" w:rsidRDefault="0023000E" w:rsidP="00083F85">
            <w:pPr>
              <w:pStyle w:val="Tablehead"/>
              <w:framePr w:hSpace="181" w:wrap="notBeside" w:vAnchor="text" w:hAnchor="text" w:xAlign="center" w:y="1"/>
              <w:rPr>
                <w:lang w:val="en-US" w:eastAsia="ja-JP"/>
              </w:rPr>
            </w:pPr>
            <w:r>
              <w:rPr>
                <w:rFonts w:hint="eastAsia"/>
                <w:lang w:val="en-US" w:eastAsia="ja-JP"/>
              </w:rPr>
              <w:t>Backward</w:t>
            </w:r>
          </w:p>
        </w:tc>
        <w:tc>
          <w:tcPr>
            <w:tcW w:w="3876" w:type="dxa"/>
          </w:tcPr>
          <w:p w:rsidR="0023000E" w:rsidRDefault="0023000E" w:rsidP="00083F85">
            <w:pPr>
              <w:pStyle w:val="Tablehead"/>
              <w:framePr w:hSpace="181" w:wrap="notBeside" w:vAnchor="text" w:hAnchor="text" w:xAlign="center" w:y="1"/>
              <w:rPr>
                <w:lang w:val="en-US" w:eastAsia="ja-JP"/>
              </w:rPr>
            </w:pPr>
            <w:r>
              <w:rPr>
                <w:rFonts w:hint="eastAsia"/>
                <w:lang w:val="en-US" w:eastAsia="ja-JP"/>
              </w:rPr>
              <w:t>Forward/Backward</w:t>
            </w:r>
          </w:p>
        </w:tc>
      </w:tr>
      <w:tr w:rsidR="0023000E" w:rsidTr="00083F85">
        <w:trPr>
          <w:jc w:val="center"/>
        </w:trPr>
        <w:tc>
          <w:tcPr>
            <w:tcW w:w="1830" w:type="dxa"/>
          </w:tcPr>
          <w:p w:rsidR="0023000E" w:rsidRDefault="0023000E" w:rsidP="00083F85">
            <w:pPr>
              <w:pStyle w:val="Tabletext"/>
              <w:framePr w:hSpace="181" w:wrap="notBeside" w:vAnchor="text" w:hAnchor="text" w:xAlign="center" w:y="1"/>
              <w:ind w:right="794"/>
              <w:jc w:val="right"/>
              <w:rPr>
                <w:lang w:val="fr-CH" w:eastAsia="ja-JP"/>
              </w:rPr>
            </w:pPr>
            <w:r>
              <w:rPr>
                <w:rFonts w:hint="eastAsia"/>
                <w:lang w:val="fr-CH" w:eastAsia="ja-JP"/>
              </w:rPr>
              <w:t>1</w:t>
            </w:r>
          </w:p>
        </w:tc>
        <w:tc>
          <w:tcPr>
            <w:tcW w:w="2140" w:type="dxa"/>
          </w:tcPr>
          <w:p w:rsidR="0023000E" w:rsidRDefault="0023000E" w:rsidP="00083F85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decimal" w:pos="851"/>
              </w:tabs>
              <w:jc w:val="left"/>
              <w:rPr>
                <w:lang w:val="fr-CH" w:eastAsia="ja-JP"/>
              </w:rPr>
            </w:pPr>
            <w:r>
              <w:rPr>
                <w:lang w:val="fr-CH" w:eastAsia="ja-JP"/>
              </w:rPr>
              <w:tab/>
            </w:r>
            <w:r>
              <w:rPr>
                <w:rFonts w:hint="eastAsia"/>
                <w:lang w:val="fr-CH" w:eastAsia="ja-JP"/>
              </w:rPr>
              <w:t>60</w:t>
            </w:r>
            <w:r>
              <w:rPr>
                <w:lang w:val="fr-CH" w:eastAsia="ja-JP"/>
              </w:rPr>
              <w:t>.</w:t>
            </w:r>
            <w:r>
              <w:rPr>
                <w:rFonts w:hint="eastAsia"/>
                <w:lang w:val="fr-CH" w:eastAsia="ja-JP"/>
              </w:rPr>
              <w:t>3</w:t>
            </w:r>
          </w:p>
        </w:tc>
        <w:tc>
          <w:tcPr>
            <w:tcW w:w="1794" w:type="dxa"/>
          </w:tcPr>
          <w:p w:rsidR="0023000E" w:rsidRDefault="0023000E" w:rsidP="00083F85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decimal" w:pos="851"/>
              </w:tabs>
              <w:jc w:val="left"/>
              <w:rPr>
                <w:lang w:val="fr-CH" w:eastAsia="ja-JP"/>
              </w:rPr>
            </w:pPr>
            <w:r>
              <w:rPr>
                <w:lang w:val="fr-CH" w:eastAsia="ja-JP"/>
              </w:rPr>
              <w:tab/>
            </w:r>
            <w:r>
              <w:rPr>
                <w:rFonts w:hint="eastAsia"/>
                <w:lang w:val="fr-CH" w:eastAsia="ja-JP"/>
              </w:rPr>
              <w:t>21</w:t>
            </w:r>
            <w:r>
              <w:rPr>
                <w:lang w:val="fr-CH" w:eastAsia="ja-JP"/>
              </w:rPr>
              <w:t>.</w:t>
            </w:r>
            <w:r>
              <w:rPr>
                <w:rFonts w:hint="eastAsia"/>
                <w:lang w:val="fr-CH" w:eastAsia="ja-JP"/>
              </w:rPr>
              <w:t>4</w:t>
            </w:r>
          </w:p>
        </w:tc>
        <w:tc>
          <w:tcPr>
            <w:tcW w:w="3876" w:type="dxa"/>
          </w:tcPr>
          <w:p w:rsidR="0023000E" w:rsidRDefault="0023000E" w:rsidP="00083F85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decimal" w:pos="1701"/>
              </w:tabs>
              <w:jc w:val="left"/>
              <w:rPr>
                <w:lang w:val="fr-CH" w:eastAsia="ja-JP"/>
              </w:rPr>
            </w:pPr>
            <w:r>
              <w:rPr>
                <w:lang w:val="fr-CH" w:eastAsia="ja-JP"/>
              </w:rPr>
              <w:tab/>
            </w:r>
            <w:r>
              <w:rPr>
                <w:rFonts w:hint="eastAsia"/>
                <w:lang w:val="fr-CH" w:eastAsia="ja-JP"/>
              </w:rPr>
              <w:t>21</w:t>
            </w:r>
            <w:r>
              <w:rPr>
                <w:lang w:val="fr-CH" w:eastAsia="ja-JP"/>
              </w:rPr>
              <w:t>.</w:t>
            </w:r>
            <w:r>
              <w:rPr>
                <w:rFonts w:hint="eastAsia"/>
                <w:lang w:val="fr-CH" w:eastAsia="ja-JP"/>
              </w:rPr>
              <w:t>4</w:t>
            </w:r>
          </w:p>
        </w:tc>
      </w:tr>
      <w:tr w:rsidR="0023000E" w:rsidTr="00083F85">
        <w:trPr>
          <w:jc w:val="center"/>
        </w:trPr>
        <w:tc>
          <w:tcPr>
            <w:tcW w:w="1830" w:type="dxa"/>
          </w:tcPr>
          <w:p w:rsidR="0023000E" w:rsidRDefault="0023000E" w:rsidP="00083F85">
            <w:pPr>
              <w:pStyle w:val="Tabletext"/>
              <w:framePr w:hSpace="181" w:wrap="notBeside" w:vAnchor="text" w:hAnchor="text" w:xAlign="center" w:y="1"/>
              <w:ind w:right="794"/>
              <w:jc w:val="right"/>
              <w:rPr>
                <w:lang w:val="fr-CH" w:eastAsia="ja-JP"/>
              </w:rPr>
            </w:pPr>
            <w:r>
              <w:rPr>
                <w:rFonts w:hint="eastAsia"/>
                <w:lang w:val="fr-CH" w:eastAsia="ja-JP"/>
              </w:rPr>
              <w:t>5</w:t>
            </w:r>
          </w:p>
        </w:tc>
        <w:tc>
          <w:tcPr>
            <w:tcW w:w="2140" w:type="dxa"/>
          </w:tcPr>
          <w:p w:rsidR="0023000E" w:rsidRDefault="0023000E" w:rsidP="00083F85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decimal" w:pos="851"/>
              </w:tabs>
              <w:jc w:val="left"/>
              <w:rPr>
                <w:lang w:val="fr-CH" w:eastAsia="ja-JP"/>
              </w:rPr>
            </w:pPr>
            <w:r>
              <w:rPr>
                <w:lang w:val="fr-CH" w:eastAsia="ja-JP"/>
              </w:rPr>
              <w:tab/>
            </w:r>
            <w:r>
              <w:rPr>
                <w:rFonts w:hint="eastAsia"/>
                <w:lang w:val="fr-CH" w:eastAsia="ja-JP"/>
              </w:rPr>
              <w:t>7</w:t>
            </w:r>
            <w:r>
              <w:rPr>
                <w:lang w:val="fr-CH" w:eastAsia="ja-JP"/>
              </w:rPr>
              <w:t>.</w:t>
            </w:r>
            <w:r>
              <w:rPr>
                <w:rFonts w:hint="eastAsia"/>
                <w:lang w:val="fr-CH" w:eastAsia="ja-JP"/>
              </w:rPr>
              <w:t>9</w:t>
            </w:r>
          </w:p>
        </w:tc>
        <w:tc>
          <w:tcPr>
            <w:tcW w:w="1794" w:type="dxa"/>
          </w:tcPr>
          <w:p w:rsidR="0023000E" w:rsidRDefault="0023000E" w:rsidP="00083F85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decimal" w:pos="851"/>
              </w:tabs>
              <w:jc w:val="left"/>
              <w:rPr>
                <w:lang w:val="fr-CH" w:eastAsia="ja-JP"/>
              </w:rPr>
            </w:pPr>
            <w:r>
              <w:rPr>
                <w:lang w:val="fr-CH" w:eastAsia="ja-JP"/>
              </w:rPr>
              <w:tab/>
            </w:r>
            <w:r>
              <w:rPr>
                <w:rFonts w:hint="eastAsia"/>
                <w:lang w:val="fr-CH" w:eastAsia="ja-JP"/>
              </w:rPr>
              <w:t>2</w:t>
            </w:r>
            <w:r>
              <w:rPr>
                <w:lang w:val="fr-CH" w:eastAsia="ja-JP"/>
              </w:rPr>
              <w:t>.</w:t>
            </w:r>
            <w:r>
              <w:rPr>
                <w:rFonts w:hint="eastAsia"/>
                <w:lang w:val="fr-CH" w:eastAsia="ja-JP"/>
              </w:rPr>
              <w:t>4</w:t>
            </w:r>
          </w:p>
        </w:tc>
        <w:tc>
          <w:tcPr>
            <w:tcW w:w="3876" w:type="dxa"/>
          </w:tcPr>
          <w:p w:rsidR="0023000E" w:rsidRDefault="0023000E" w:rsidP="00083F85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decimal" w:pos="1701"/>
              </w:tabs>
              <w:jc w:val="left"/>
              <w:rPr>
                <w:lang w:val="fr-CH" w:eastAsia="ja-JP"/>
              </w:rPr>
            </w:pPr>
            <w:r>
              <w:rPr>
                <w:lang w:val="fr-CH" w:eastAsia="ja-JP"/>
              </w:rPr>
              <w:tab/>
            </w:r>
            <w:r>
              <w:rPr>
                <w:rFonts w:hint="eastAsia"/>
                <w:lang w:val="fr-CH" w:eastAsia="ja-JP"/>
              </w:rPr>
              <w:t>2</w:t>
            </w:r>
            <w:r>
              <w:rPr>
                <w:lang w:val="fr-CH" w:eastAsia="ja-JP"/>
              </w:rPr>
              <w:t>.</w:t>
            </w:r>
            <w:r>
              <w:rPr>
                <w:rFonts w:hint="eastAsia"/>
                <w:lang w:val="fr-CH" w:eastAsia="ja-JP"/>
              </w:rPr>
              <w:t>4</w:t>
            </w:r>
          </w:p>
        </w:tc>
      </w:tr>
      <w:tr w:rsidR="0023000E" w:rsidTr="00083F85">
        <w:trPr>
          <w:jc w:val="center"/>
        </w:trPr>
        <w:tc>
          <w:tcPr>
            <w:tcW w:w="1830" w:type="dxa"/>
          </w:tcPr>
          <w:p w:rsidR="0023000E" w:rsidRDefault="0023000E" w:rsidP="00083F85">
            <w:pPr>
              <w:pStyle w:val="Tabletext"/>
              <w:framePr w:hSpace="181" w:wrap="notBeside" w:vAnchor="text" w:hAnchor="text" w:xAlign="center" w:y="1"/>
              <w:ind w:right="794"/>
              <w:jc w:val="right"/>
              <w:rPr>
                <w:lang w:val="fr-CH" w:eastAsia="ja-JP"/>
              </w:rPr>
            </w:pPr>
            <w:r>
              <w:rPr>
                <w:rFonts w:hint="eastAsia"/>
                <w:lang w:val="fr-CH" w:eastAsia="ja-JP"/>
              </w:rPr>
              <w:t>10</w:t>
            </w:r>
          </w:p>
        </w:tc>
        <w:tc>
          <w:tcPr>
            <w:tcW w:w="2140" w:type="dxa"/>
          </w:tcPr>
          <w:p w:rsidR="0023000E" w:rsidRDefault="0023000E" w:rsidP="00083F85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decimal" w:pos="851"/>
              </w:tabs>
              <w:jc w:val="left"/>
              <w:rPr>
                <w:lang w:val="fr-CH" w:eastAsia="ja-JP"/>
              </w:rPr>
            </w:pPr>
            <w:r>
              <w:rPr>
                <w:lang w:val="fr-CH" w:eastAsia="ja-JP"/>
              </w:rPr>
              <w:tab/>
            </w:r>
            <w:r>
              <w:rPr>
                <w:rFonts w:hint="eastAsia"/>
                <w:lang w:val="fr-CH" w:eastAsia="ja-JP"/>
              </w:rPr>
              <w:t>3</w:t>
            </w:r>
            <w:r>
              <w:rPr>
                <w:lang w:val="fr-CH" w:eastAsia="ja-JP"/>
              </w:rPr>
              <w:t>.</w:t>
            </w:r>
            <w:r>
              <w:rPr>
                <w:rFonts w:hint="eastAsia"/>
                <w:lang w:val="fr-CH" w:eastAsia="ja-JP"/>
              </w:rPr>
              <w:t>0</w:t>
            </w:r>
          </w:p>
        </w:tc>
        <w:tc>
          <w:tcPr>
            <w:tcW w:w="1794" w:type="dxa"/>
          </w:tcPr>
          <w:p w:rsidR="0023000E" w:rsidRDefault="0023000E" w:rsidP="00083F85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decimal" w:pos="851"/>
              </w:tabs>
              <w:jc w:val="left"/>
              <w:rPr>
                <w:lang w:val="fr-CH" w:eastAsia="ja-JP"/>
              </w:rPr>
            </w:pPr>
            <w:r>
              <w:rPr>
                <w:lang w:val="fr-CH" w:eastAsia="ja-JP"/>
              </w:rPr>
              <w:tab/>
            </w:r>
            <w:r>
              <w:rPr>
                <w:rFonts w:hint="eastAsia"/>
                <w:lang w:val="fr-CH" w:eastAsia="ja-JP"/>
              </w:rPr>
              <w:t>1</w:t>
            </w:r>
            <w:r>
              <w:rPr>
                <w:lang w:val="fr-CH" w:eastAsia="ja-JP"/>
              </w:rPr>
              <w:t>.</w:t>
            </w:r>
            <w:r>
              <w:rPr>
                <w:rFonts w:hint="eastAsia"/>
                <w:lang w:val="fr-CH" w:eastAsia="ja-JP"/>
              </w:rPr>
              <w:t>0</w:t>
            </w:r>
          </w:p>
        </w:tc>
        <w:tc>
          <w:tcPr>
            <w:tcW w:w="3876" w:type="dxa"/>
          </w:tcPr>
          <w:p w:rsidR="0023000E" w:rsidRDefault="0023000E" w:rsidP="00083F85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decimal" w:pos="1701"/>
              </w:tabs>
              <w:jc w:val="left"/>
              <w:rPr>
                <w:lang w:val="fr-CH" w:eastAsia="ja-JP"/>
              </w:rPr>
            </w:pPr>
            <w:r>
              <w:rPr>
                <w:lang w:val="fr-CH" w:eastAsia="ja-JP"/>
              </w:rPr>
              <w:tab/>
            </w:r>
            <w:r>
              <w:rPr>
                <w:rFonts w:hint="eastAsia"/>
                <w:lang w:val="fr-CH" w:eastAsia="ja-JP"/>
              </w:rPr>
              <w:t>1</w:t>
            </w:r>
            <w:r>
              <w:rPr>
                <w:lang w:val="fr-CH" w:eastAsia="ja-JP"/>
              </w:rPr>
              <w:t>.</w:t>
            </w:r>
            <w:r>
              <w:rPr>
                <w:rFonts w:hint="eastAsia"/>
                <w:lang w:val="fr-CH" w:eastAsia="ja-JP"/>
              </w:rPr>
              <w:t>0</w:t>
            </w:r>
          </w:p>
        </w:tc>
      </w:tr>
      <w:tr w:rsidR="0023000E" w:rsidTr="00083F85">
        <w:trPr>
          <w:jc w:val="center"/>
        </w:trPr>
        <w:tc>
          <w:tcPr>
            <w:tcW w:w="1830" w:type="dxa"/>
            <w:tcBorders>
              <w:bottom w:val="single" w:sz="4" w:space="0" w:color="auto"/>
            </w:tcBorders>
          </w:tcPr>
          <w:p w:rsidR="0023000E" w:rsidRDefault="0023000E" w:rsidP="00083F85">
            <w:pPr>
              <w:pStyle w:val="Tabletext"/>
              <w:framePr w:hSpace="181" w:wrap="notBeside" w:vAnchor="text" w:hAnchor="text" w:xAlign="center" w:y="1"/>
              <w:ind w:right="794"/>
              <w:jc w:val="right"/>
              <w:rPr>
                <w:lang w:val="fr-CH" w:eastAsia="ja-JP"/>
              </w:rPr>
            </w:pPr>
            <w:r>
              <w:rPr>
                <w:rFonts w:hint="eastAsia"/>
                <w:lang w:val="fr-CH" w:eastAsia="ja-JP"/>
              </w:rPr>
              <w:t>15</w:t>
            </w:r>
          </w:p>
        </w:tc>
        <w:tc>
          <w:tcPr>
            <w:tcW w:w="2140" w:type="dxa"/>
            <w:tcBorders>
              <w:bottom w:val="single" w:sz="4" w:space="0" w:color="auto"/>
            </w:tcBorders>
          </w:tcPr>
          <w:p w:rsidR="0023000E" w:rsidRDefault="0023000E" w:rsidP="00083F85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decimal" w:pos="851"/>
              </w:tabs>
              <w:jc w:val="left"/>
              <w:rPr>
                <w:lang w:val="en-US" w:eastAsia="ja-JP"/>
              </w:rPr>
            </w:pPr>
            <w:r>
              <w:rPr>
                <w:lang w:val="fr-CH" w:eastAsia="ja-JP"/>
              </w:rPr>
              <w:tab/>
            </w:r>
            <w:r>
              <w:rPr>
                <w:rFonts w:hint="eastAsia"/>
                <w:lang w:val="en-US" w:eastAsia="ja-JP"/>
              </w:rPr>
              <w:t>1</w:t>
            </w:r>
            <w:r>
              <w:rPr>
                <w:lang w:val="en-US" w:eastAsia="ja-JP"/>
              </w:rPr>
              <w:t>.</w:t>
            </w:r>
            <w:r>
              <w:rPr>
                <w:rFonts w:hint="eastAsia"/>
                <w:lang w:val="en-US" w:eastAsia="ja-JP"/>
              </w:rPr>
              <w:t>8</w:t>
            </w:r>
          </w:p>
        </w:tc>
        <w:tc>
          <w:tcPr>
            <w:tcW w:w="1794" w:type="dxa"/>
            <w:tcBorders>
              <w:bottom w:val="single" w:sz="4" w:space="0" w:color="auto"/>
            </w:tcBorders>
          </w:tcPr>
          <w:p w:rsidR="0023000E" w:rsidRDefault="0023000E" w:rsidP="00083F85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decimal" w:pos="851"/>
              </w:tabs>
              <w:jc w:val="left"/>
              <w:rPr>
                <w:lang w:val="en-US" w:eastAsia="ja-JP"/>
              </w:rPr>
            </w:pPr>
            <w:r>
              <w:rPr>
                <w:lang w:val="en-US" w:eastAsia="ja-JP"/>
              </w:rPr>
              <w:tab/>
            </w:r>
            <w:r>
              <w:rPr>
                <w:rFonts w:hint="eastAsia"/>
                <w:lang w:val="en-US" w:eastAsia="ja-JP"/>
              </w:rPr>
              <w:t>0</w:t>
            </w:r>
            <w:r>
              <w:rPr>
                <w:lang w:val="en-US" w:eastAsia="ja-JP"/>
              </w:rPr>
              <w:t>.</w:t>
            </w:r>
            <w:r>
              <w:rPr>
                <w:rFonts w:hint="eastAsia"/>
                <w:lang w:val="en-US" w:eastAsia="ja-JP"/>
              </w:rPr>
              <w:t>6</w:t>
            </w:r>
          </w:p>
        </w:tc>
        <w:tc>
          <w:tcPr>
            <w:tcW w:w="3876" w:type="dxa"/>
            <w:tcBorders>
              <w:bottom w:val="single" w:sz="4" w:space="0" w:color="auto"/>
            </w:tcBorders>
          </w:tcPr>
          <w:p w:rsidR="0023000E" w:rsidRDefault="0023000E" w:rsidP="00083F85">
            <w:pPr>
              <w:pStyle w:val="Tabletext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decimal" w:pos="1701"/>
              </w:tabs>
              <w:jc w:val="left"/>
              <w:rPr>
                <w:lang w:val="en-US" w:eastAsia="ja-JP"/>
              </w:rPr>
            </w:pPr>
            <w:r>
              <w:rPr>
                <w:lang w:val="en-US" w:eastAsia="ja-JP"/>
              </w:rPr>
              <w:tab/>
            </w:r>
            <w:r>
              <w:rPr>
                <w:rFonts w:hint="eastAsia"/>
                <w:lang w:val="en-US" w:eastAsia="ja-JP"/>
              </w:rPr>
              <w:t>0</w:t>
            </w:r>
            <w:r>
              <w:rPr>
                <w:lang w:val="en-US" w:eastAsia="ja-JP"/>
              </w:rPr>
              <w:t>.</w:t>
            </w:r>
            <w:r>
              <w:rPr>
                <w:rFonts w:hint="eastAsia"/>
                <w:lang w:val="en-US" w:eastAsia="ja-JP"/>
              </w:rPr>
              <w:t>6</w:t>
            </w:r>
          </w:p>
        </w:tc>
      </w:tr>
      <w:tr w:rsidR="0023000E" w:rsidTr="00083F85">
        <w:trPr>
          <w:cantSplit/>
          <w:jc w:val="center"/>
        </w:trPr>
        <w:tc>
          <w:tcPr>
            <w:tcW w:w="9640" w:type="dxa"/>
            <w:gridSpan w:val="4"/>
            <w:tcBorders>
              <w:left w:val="nil"/>
              <w:bottom w:val="nil"/>
              <w:right w:val="nil"/>
            </w:tcBorders>
          </w:tcPr>
          <w:p w:rsidR="0023000E" w:rsidRDefault="0023000E" w:rsidP="00083F85">
            <w:pPr>
              <w:pStyle w:val="Tablelegend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992"/>
                <w:tab w:val="left" w:pos="1980"/>
              </w:tabs>
              <w:ind w:left="766" w:hanging="851"/>
              <w:rPr>
                <w:lang w:val="en-US"/>
              </w:rPr>
            </w:pPr>
            <w:r>
              <w:rPr>
                <w:rFonts w:hint="eastAsia"/>
                <w:lang w:val="en-US"/>
              </w:rPr>
              <w:t>NOTE</w:t>
            </w:r>
            <w:r>
              <w:rPr>
                <w:lang w:val="en-US"/>
              </w:rPr>
              <w:t> 1 </w:t>
            </w:r>
            <w:r>
              <w:sym w:font="Symbol" w:char="F02D"/>
            </w:r>
            <w:r>
              <w:rPr>
                <w:lang w:val="en-US"/>
              </w:rPr>
              <w:tab/>
            </w:r>
            <w:r>
              <w:rPr>
                <w:lang w:val="en-US" w:eastAsia="ja-JP"/>
              </w:rPr>
              <w:t>Forward</w:t>
            </w:r>
            <w:r>
              <w:rPr>
                <w:rFonts w:hint="eastAsia"/>
                <w:lang w:val="en-US" w:eastAsia="ja-JP"/>
              </w:rPr>
              <w:t>:</w:t>
            </w:r>
            <w:r>
              <w:rPr>
                <w:lang w:val="en-US" w:eastAsia="ja-JP"/>
              </w:rPr>
              <w:tab/>
            </w:r>
            <w:r>
              <w:rPr>
                <w:rFonts w:hint="eastAsia"/>
                <w:lang w:val="en-US"/>
              </w:rPr>
              <w:t xml:space="preserve">the antenna of </w:t>
            </w:r>
            <w:r>
              <w:rPr>
                <w:lang w:val="en-US"/>
              </w:rPr>
              <w:t xml:space="preserve">the </w:t>
            </w:r>
            <w:r>
              <w:rPr>
                <w:rFonts w:hint="eastAsia"/>
                <w:lang w:val="en-US"/>
              </w:rPr>
              <w:t>HAPS ground station is fac</w:t>
            </w:r>
            <w:r>
              <w:rPr>
                <w:lang w:val="en-US"/>
              </w:rPr>
              <w:t>ing directly</w:t>
            </w:r>
            <w:r>
              <w:rPr>
                <w:rFonts w:hint="eastAsia"/>
                <w:lang w:val="en-US"/>
              </w:rPr>
              <w:t xml:space="preserve"> to</w:t>
            </w:r>
            <w:r>
              <w:rPr>
                <w:lang w:val="en-US"/>
              </w:rPr>
              <w:t>wards</w:t>
            </w:r>
            <w:r>
              <w:rPr>
                <w:rFonts w:hint="eastAsia"/>
                <w:lang w:val="en-US"/>
              </w:rPr>
              <w:t xml:space="preserve"> </w:t>
            </w:r>
            <w:r>
              <w:rPr>
                <w:lang w:val="en-US"/>
              </w:rPr>
              <w:t>the</w:t>
            </w:r>
            <w:r>
              <w:rPr>
                <w:rFonts w:hint="eastAsia"/>
                <w:lang w:val="en-US"/>
              </w:rPr>
              <w:t xml:space="preserve"> RAS station</w:t>
            </w:r>
            <w:r>
              <w:rPr>
                <w:lang w:val="en-US"/>
              </w:rPr>
              <w:br/>
            </w:r>
            <w:r>
              <w:rPr>
                <w:lang w:val="en-US"/>
              </w:rPr>
              <w:tab/>
            </w:r>
            <w:r>
              <w:rPr>
                <w:lang w:val="en-US"/>
              </w:rPr>
              <w:tab/>
              <w:t>in azimuth.</w:t>
            </w:r>
          </w:p>
          <w:p w:rsidR="0023000E" w:rsidRDefault="0023000E" w:rsidP="00083F85">
            <w:pPr>
              <w:pStyle w:val="Tablelegend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992"/>
                <w:tab w:val="left" w:pos="1980"/>
              </w:tabs>
              <w:rPr>
                <w:lang w:val="en-US" w:eastAsia="ja-JP"/>
              </w:rPr>
            </w:pPr>
            <w:r>
              <w:rPr>
                <w:lang w:val="en-US" w:eastAsia="ja-JP"/>
              </w:rPr>
              <w:tab/>
            </w:r>
            <w:r>
              <w:rPr>
                <w:lang w:val="en-US" w:eastAsia="ja-JP"/>
              </w:rPr>
              <w:tab/>
            </w:r>
            <w:r>
              <w:rPr>
                <w:rFonts w:hint="eastAsia"/>
                <w:color w:val="000000"/>
                <w:lang w:val="en-US"/>
              </w:rPr>
              <w:t>Backward:</w:t>
            </w:r>
            <w:r>
              <w:rPr>
                <w:rFonts w:hint="eastAsia"/>
                <w:color w:val="000000"/>
                <w:lang w:val="en-US" w:eastAsia="ja-JP"/>
              </w:rPr>
              <w:tab/>
            </w:r>
            <w:r>
              <w:rPr>
                <w:color w:val="000000"/>
                <w:lang w:val="en-US"/>
              </w:rPr>
              <w:t>the</w:t>
            </w:r>
            <w:r>
              <w:rPr>
                <w:rFonts w:hint="eastAsia"/>
                <w:color w:val="000000"/>
                <w:lang w:val="en-US"/>
              </w:rPr>
              <w:t xml:space="preserve"> antenna of </w:t>
            </w:r>
            <w:r>
              <w:rPr>
                <w:color w:val="000000"/>
                <w:lang w:val="en-US"/>
              </w:rPr>
              <w:t xml:space="preserve">the </w:t>
            </w:r>
            <w:r>
              <w:rPr>
                <w:rFonts w:hint="eastAsia"/>
                <w:color w:val="000000"/>
                <w:lang w:val="en-US"/>
              </w:rPr>
              <w:t xml:space="preserve">HAPS ground station is </w:t>
            </w:r>
            <w:r>
              <w:rPr>
                <w:color w:val="000000"/>
                <w:lang w:val="en-US"/>
              </w:rPr>
              <w:t xml:space="preserve">facing directly away from </w:t>
            </w:r>
            <w:r>
              <w:rPr>
                <w:rFonts w:hint="eastAsia"/>
                <w:color w:val="000000"/>
                <w:lang w:val="en-US"/>
              </w:rPr>
              <w:t>the RAS station</w:t>
            </w:r>
            <w:r>
              <w:rPr>
                <w:color w:val="000000"/>
                <w:lang w:val="en-US"/>
              </w:rPr>
              <w:br/>
            </w:r>
            <w:r>
              <w:rPr>
                <w:color w:val="000000"/>
                <w:lang w:val="en-US"/>
              </w:rPr>
              <w:tab/>
            </w:r>
            <w:r>
              <w:rPr>
                <w:color w:val="000000"/>
                <w:lang w:val="en-US"/>
              </w:rPr>
              <w:tab/>
              <w:t>in azimuth.</w:t>
            </w:r>
          </w:p>
        </w:tc>
      </w:tr>
    </w:tbl>
    <w:p w:rsidR="0023000E" w:rsidRDefault="0023000E" w:rsidP="0023000E">
      <w:pPr>
        <w:pStyle w:val="Tablefin"/>
        <w:rPr>
          <w:lang w:val="en-US"/>
        </w:rPr>
      </w:pPr>
    </w:p>
    <w:p w:rsidR="0023000E" w:rsidRDefault="0023000E" w:rsidP="0023000E">
      <w:pPr>
        <w:rPr>
          <w:lang w:val="en-US"/>
        </w:rPr>
      </w:pPr>
    </w:p>
    <w:p w:rsidR="0023000E" w:rsidRPr="00BF487A" w:rsidRDefault="0023000E" w:rsidP="0023000E">
      <w:pPr>
        <w:pStyle w:val="Line"/>
      </w:pPr>
    </w:p>
    <w:p w:rsidR="00000000" w:rsidRDefault="0023000E">
      <w:pPr>
        <w:rPr>
          <w:lang w:val="en-US"/>
        </w:rPr>
      </w:pPr>
    </w:p>
    <w:p w:rsidR="00000000" w:rsidRDefault="0023000E">
      <w:pPr>
        <w:rPr>
          <w:lang w:val="en-US"/>
        </w:rPr>
      </w:pPr>
    </w:p>
    <w:p w:rsidR="00000000" w:rsidRDefault="0023000E">
      <w:pPr>
        <w:rPr>
          <w:lang w:val="en-US"/>
        </w:rPr>
      </w:pPr>
    </w:p>
    <w:p w:rsidR="00000000" w:rsidRDefault="0023000E">
      <w:pPr>
        <w:rPr>
          <w:lang w:val="en-US"/>
        </w:rPr>
      </w:pPr>
    </w:p>
    <w:p w:rsidR="00000000" w:rsidRDefault="0023000E">
      <w:pPr>
        <w:rPr>
          <w:lang w:val="en-US"/>
        </w:rPr>
      </w:pPr>
    </w:p>
    <w:sectPr w:rsidR="00000000" w:rsidSect="0023000E">
      <w:headerReference w:type="default" r:id="rId28"/>
      <w:pgSz w:w="11907" w:h="16834" w:code="9"/>
      <w:pgMar w:top="1418" w:right="1134" w:bottom="1134" w:left="1134" w:header="720" w:footer="482" w:gutter="0"/>
      <w:paperSrc w:first="7" w:other="7"/>
      <w:cols w:space="720"/>
      <w:vAlign w:val="both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0000" w:rsidRDefault="0023000E" w:rsidP="0091617F">
      <w:pPr>
        <w:spacing w:before="0"/>
      </w:pPr>
      <w:r>
        <w:separator/>
      </w:r>
    </w:p>
  </w:endnote>
  <w:endnote w:type="continuationSeparator" w:id="0">
    <w:p w:rsidR="00000000" w:rsidRDefault="0023000E" w:rsidP="0091617F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A00002BF" w:usb1="68C7FCFB" w:usb2="00000010" w:usb3="00000000" w:csb0="0002009F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0000" w:rsidRDefault="0023000E" w:rsidP="0091617F">
      <w:pPr>
        <w:spacing w:before="0"/>
      </w:pPr>
      <w:r>
        <w:separator/>
      </w:r>
    </w:p>
  </w:footnote>
  <w:footnote w:type="continuationSeparator" w:id="0">
    <w:p w:rsidR="00000000" w:rsidRDefault="0023000E" w:rsidP="0091617F">
      <w:pPr>
        <w:spacing w:before="0"/>
      </w:pPr>
      <w:r>
        <w:continuationSeparator/>
      </w:r>
    </w:p>
  </w:footnote>
  <w:footnote w:id="1">
    <w:p w:rsidR="0023000E" w:rsidRPr="00B61DE2" w:rsidRDefault="0023000E" w:rsidP="0023000E">
      <w:pPr>
        <w:pStyle w:val="FootnoteText"/>
        <w:rPr>
          <w:lang w:val="en-US"/>
        </w:rPr>
      </w:pPr>
      <w:r>
        <w:rPr>
          <w:rStyle w:val="FootnoteReference"/>
        </w:rPr>
        <w:t>*</w:t>
      </w:r>
      <w:r>
        <w:tab/>
        <w:t>Radiocommunication Study Group 5 made editorial amendments to this Recommendation in December 2009 in accordance with Resolution ITU-R 1.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00E" w:rsidRDefault="0023000E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00E" w:rsidRDefault="0023000E" w:rsidP="00B033C8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725" cy="10724515"/>
          <wp:effectExtent l="19050" t="0" r="3175" b="0"/>
          <wp:wrapNone/>
          <wp:docPr id="7" name="Picture 7" descr="rec_maquette-200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c_maquette-2009-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2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00E" w:rsidRPr="00FC42AF" w:rsidRDefault="0023000E">
    <w:pPr>
      <w:pStyle w:val="Header"/>
      <w:jc w:val="left"/>
    </w:pPr>
    <w:r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12</w:t>
    </w:r>
    <w:r>
      <w:rPr>
        <w:rStyle w:val="PageNumber"/>
        <w:b/>
        <w:bCs/>
      </w:rPr>
      <w:fldChar w:fldCharType="end"/>
    </w:r>
    <w:r w:rsidRPr="00FC42AF">
      <w:tab/>
    </w:r>
    <w:fldSimple w:instr=" DOCPROPERTY &quot;Header&quot; \* MERGEFORMAT ">
      <w:r w:rsidRPr="0023000E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>
      <w:rPr>
        <w:b/>
        <w:bCs/>
        <w:noProof/>
      </w:rPr>
      <w:t>ITU-R  F.1612</w:t>
    </w:r>
    <w:r>
      <w:rPr>
        <w:b/>
        <w:bCs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00E" w:rsidRDefault="0023000E">
    <w:pPr>
      <w:pStyle w:val="Header"/>
    </w:pPr>
    <w:r>
      <w:tab/>
    </w:r>
    <w:fldSimple w:instr=" DOCPROPERTY &quot;Header&quot; \* MERGEFORMAT ">
      <w:r w:rsidRPr="0023000E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>
      <w:rPr>
        <w:b/>
        <w:bCs/>
        <w:noProof/>
      </w:rPr>
      <w:t>ITU-R  F.1612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7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00E" w:rsidRDefault="0023000E">
    <w:pPr>
      <w:pStyle w:val="Header"/>
    </w:pPr>
    <w:r>
      <w:tab/>
    </w:r>
    <w:fldSimple w:instr=" DOCPROPERTY &quot;Header&quot; \* MERGEFORMAT ">
      <w:r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>
      <w:rPr>
        <w:b/>
        <w:bCs/>
        <w:noProof/>
      </w:rPr>
      <w:t>ITU-R  F.1612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11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val="bestFit" w:percent="177"/>
  <w:mirrorMargins/>
  <w:hideSpellingErrors/>
  <w:hideGrammaticalErrors/>
  <w:activeWritingStyle w:appName="MSWord" w:lang="en-US" w:vendorID="64" w:dllVersion="131077" w:nlCheck="1" w:checkStyle="0"/>
  <w:attachedTemplate r:id="rId1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000E"/>
    <w:rsid w:val="002300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semiHidden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284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  <w:tab w:val="left" w:pos="1985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semiHidden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Normal"/>
    <w:pPr>
      <w:keepNext/>
      <w:keepLines/>
      <w:spacing w:before="480" w:after="240"/>
      <w:jc w:val="center"/>
    </w:pPr>
    <w:rPr>
      <w:caps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rmal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Normal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Normal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Normal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Normal"/>
    <w:pPr>
      <w:keepNext/>
      <w:spacing w:before="0" w:after="480"/>
      <w:jc w:val="center"/>
    </w:pPr>
    <w:rPr>
      <w:b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HeadingSum">
    <w:name w:val="Heading_Sum"/>
    <w:basedOn w:val="Headingb"/>
    <w:next w:val="Normal"/>
    <w:rsid w:val="0023000E"/>
    <w:pPr>
      <w:tabs>
        <w:tab w:val="left" w:pos="794"/>
        <w:tab w:val="left" w:pos="1191"/>
        <w:tab w:val="left" w:pos="1588"/>
        <w:tab w:val="left" w:pos="1985"/>
      </w:tabs>
      <w:spacing w:before="240"/>
    </w:pPr>
    <w:rPr>
      <w:sz w:val="22"/>
      <w:lang w:val="es-ES_tradnl"/>
    </w:rPr>
  </w:style>
  <w:style w:type="paragraph" w:customStyle="1" w:styleId="Summary">
    <w:name w:val="Summary"/>
    <w:basedOn w:val="Normal"/>
    <w:next w:val="Normalaftertitle"/>
    <w:rsid w:val="0023000E"/>
    <w:pPr>
      <w:tabs>
        <w:tab w:val="left" w:pos="794"/>
        <w:tab w:val="left" w:pos="1191"/>
        <w:tab w:val="left" w:pos="1588"/>
        <w:tab w:val="left" w:pos="1985"/>
      </w:tabs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23000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wmf"/><Relationship Id="rId18" Type="http://schemas.openxmlformats.org/officeDocument/2006/relationships/oleObject" Target="embeddings/oleObject2.bin"/><Relationship Id="rId26" Type="http://schemas.openxmlformats.org/officeDocument/2006/relationships/image" Target="media/image10.wmf"/><Relationship Id="rId3" Type="http://schemas.openxmlformats.org/officeDocument/2006/relationships/settings" Target="settings.xml"/><Relationship Id="rId21" Type="http://schemas.openxmlformats.org/officeDocument/2006/relationships/image" Target="media/image7.wmf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oleObject" Target="embeddings/oleObject5.bin"/><Relationship Id="rId5" Type="http://schemas.openxmlformats.org/officeDocument/2006/relationships/footnotes" Target="footnote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header" Target="header5.xml"/><Relationship Id="rId10" Type="http://schemas.openxmlformats.org/officeDocument/2006/relationships/hyperlink" Target="http://www.itu.int/publ/R-REC/en" TargetMode="External"/><Relationship Id="rId19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image" Target="media/image3.wmf"/><Relationship Id="rId22" Type="http://schemas.openxmlformats.org/officeDocument/2006/relationships/oleObject" Target="embeddings/oleObject4.bin"/><Relationship Id="rId27" Type="http://schemas.openxmlformats.org/officeDocument/2006/relationships/image" Target="media/image11.wmf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BR_Rec_200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BR_Rec_2002.dot</Template>
  <TotalTime>0</TotalTime>
  <Pages>12</Pages>
  <Words>2381</Words>
  <Characters>13578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RECOMMENDATION  ITU-R  F.1612 - Interference evaluation of the fixed service using high altitude platform stations to protect the radio astronomy service from uplink transmission in high altitude platform station systems in the 31.3-31.8 GHz band</vt:lpstr>
    </vt:vector>
  </TitlesOfParts>
  <Manager/>
  <Company>ITU</Company>
  <LinksUpToDate>false</LinksUpToDate>
  <CharactersWithSpaces>15928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  ITU-R  F.1612 - Interference evaluation of the fixed service using high altitude platform stations to protect the radio astronomy service from uplink transmission in high altitude platform station systems in the 31.3-31.8 GHz band</dc:title>
  <dc:subject>F Series = Fixed service</dc:subject>
  <dc:creator>ITU Radiocommunication Bureau (BR)</dc:creator>
  <cp:keywords>F,1612</cp:keywords>
  <dc:description>Saisie + Recup.: 10.02.2003/SP_x000d_
Corr. BAT: 03.03.2003/NM</dc:description>
  <cp:lastModifiedBy>santosbo</cp:lastModifiedBy>
  <cp:revision>2</cp:revision>
  <cp:lastPrinted>2003-03-03T12:55:00Z</cp:lastPrinted>
  <dcterms:created xsi:type="dcterms:W3CDTF">2010-05-03T13:08:00Z</dcterms:created>
  <dcterms:modified xsi:type="dcterms:W3CDTF">2010-05-03T13:08:00Z</dcterms:modified>
  <cp:category>Template:  BR_Rec_2002.dot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</Properties>
</file>