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3E4C6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3E4C6B">
              <w:rPr>
                <w:rFonts w:ascii="Tahoma" w:hAnsi="Tahoma" w:cs="Tahoma"/>
                <w:b/>
                <w:bCs/>
                <w:iCs/>
                <w:color w:val="243285"/>
                <w:sz w:val="36"/>
                <w:szCs w:val="36"/>
                <w:lang w:val="es-ES_tradnl"/>
              </w:rPr>
              <w:t>1520-2</w:t>
            </w:r>
          </w:p>
          <w:p w:rsidR="00B1717A" w:rsidRPr="0010336F" w:rsidRDefault="00B1717A" w:rsidP="003E4C6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3E4C6B">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3E4C6B">
              <w:rPr>
                <w:rFonts w:ascii="Tahoma" w:hAnsi="Tahoma" w:cs="Tahoma"/>
                <w:b/>
                <w:bCs/>
                <w:iCs/>
                <w:color w:val="243285"/>
                <w:szCs w:val="24"/>
                <w:lang w:val="es-ES_tradnl"/>
              </w:rPr>
              <w:t>2003</w:t>
            </w:r>
            <w:r w:rsidRPr="0010336F">
              <w:rPr>
                <w:rFonts w:ascii="Tahoma" w:hAnsi="Tahoma" w:cs="Tahoma"/>
                <w:b/>
                <w:bCs/>
                <w:iCs/>
                <w:color w:val="243285"/>
                <w:szCs w:val="24"/>
                <w:lang w:val="es-ES_tradnl"/>
              </w:rPr>
              <w:t>)</w:t>
            </w:r>
          </w:p>
        </w:tc>
      </w:tr>
      <w:tr w:rsidR="00B1717A" w:rsidRPr="006C00C3"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3E4C6B" w:rsidP="006C00C3">
            <w:pPr>
              <w:spacing w:before="80" w:line="500" w:lineRule="exact"/>
              <w:jc w:val="right"/>
              <w:rPr>
                <w:rFonts w:ascii="Tahoma" w:hAnsi="Tahoma" w:cs="Tahoma"/>
                <w:b/>
                <w:bCs/>
                <w:color w:val="243285"/>
                <w:sz w:val="44"/>
                <w:szCs w:val="44"/>
                <w:lang w:val="es-ES_tradnl"/>
              </w:rPr>
            </w:pPr>
            <w:r w:rsidRPr="009C4F68">
              <w:rPr>
                <w:rFonts w:ascii="Tahoma" w:hAnsi="Tahoma" w:cs="Tahoma"/>
                <w:b/>
                <w:bCs/>
                <w:color w:val="333399"/>
                <w:sz w:val="44"/>
                <w:szCs w:val="44"/>
                <w:lang w:val="es-ES_tradnl"/>
              </w:rPr>
              <w:t>Disposiciones de radiofrecuencias</w:t>
            </w:r>
            <w:r w:rsidR="006C00C3">
              <w:rPr>
                <w:rFonts w:ascii="Tahoma" w:hAnsi="Tahoma" w:cs="Tahoma"/>
                <w:b/>
                <w:bCs/>
                <w:color w:val="333399"/>
                <w:sz w:val="44"/>
                <w:szCs w:val="44"/>
                <w:lang w:val="es-ES_tradnl"/>
              </w:rPr>
              <w:br/>
              <w:t xml:space="preserve">para </w:t>
            </w:r>
            <w:r w:rsidRPr="009C4F68">
              <w:rPr>
                <w:rFonts w:ascii="Tahoma" w:hAnsi="Tahoma" w:cs="Tahoma"/>
                <w:b/>
                <w:bCs/>
                <w:color w:val="333399"/>
                <w:sz w:val="44"/>
                <w:szCs w:val="44"/>
                <w:lang w:val="es-ES_tradnl"/>
              </w:rPr>
              <w:t>los sistemas del servicio fijo</w:t>
            </w:r>
            <w:r w:rsidR="006C00C3">
              <w:rPr>
                <w:rFonts w:ascii="Tahoma" w:hAnsi="Tahoma" w:cs="Tahoma"/>
                <w:b/>
                <w:bCs/>
                <w:color w:val="333399"/>
                <w:sz w:val="44"/>
                <w:szCs w:val="44"/>
                <w:lang w:val="es-ES_tradnl"/>
              </w:rPr>
              <w:br/>
              <w:t xml:space="preserve">que </w:t>
            </w:r>
            <w:r w:rsidRPr="009C4F68">
              <w:rPr>
                <w:rFonts w:ascii="Tahoma" w:hAnsi="Tahoma" w:cs="Tahoma"/>
                <w:b/>
                <w:bCs/>
                <w:color w:val="333399"/>
                <w:sz w:val="44"/>
                <w:szCs w:val="44"/>
                <w:lang w:val="es-ES_tradnl"/>
              </w:rPr>
              <w:t>funcionan en la banda</w:t>
            </w:r>
            <w:r w:rsidR="006C00C3">
              <w:rPr>
                <w:rFonts w:ascii="Tahoma" w:hAnsi="Tahoma" w:cs="Tahoma"/>
                <w:b/>
                <w:bCs/>
                <w:color w:val="333399"/>
                <w:sz w:val="44"/>
                <w:szCs w:val="44"/>
                <w:lang w:val="es-ES_tradnl"/>
              </w:rPr>
              <w:br/>
            </w:r>
            <w:r w:rsidRPr="009C4F68">
              <w:rPr>
                <w:rFonts w:ascii="Tahoma" w:hAnsi="Tahoma" w:cs="Tahoma"/>
                <w:b/>
                <w:bCs/>
                <w:color w:val="333399"/>
                <w:sz w:val="44"/>
                <w:szCs w:val="44"/>
                <w:lang w:val="es-ES_tradnl"/>
              </w:rPr>
              <w:t>31,8-33,4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6C00C3"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6C00C3"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6C00C3"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6C00C3"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6C00C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6C00C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6C00C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6C00C3"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34A65">
      <w:pPr>
        <w:spacing w:before="0" w:after="40"/>
        <w:jc w:val="right"/>
        <w:rPr>
          <w:sz w:val="20"/>
          <w:lang w:val="es-ES_tradnl"/>
        </w:rPr>
      </w:pPr>
      <w:r w:rsidRPr="00763D08">
        <w:rPr>
          <w:sz w:val="20"/>
          <w:lang w:val="es-ES_tradnl"/>
        </w:rPr>
        <w:t>Ginebra, 20</w:t>
      </w:r>
      <w:r w:rsidR="00834A65">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8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Default="003E4C6B" w:rsidP="003E4C6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Pr>
          <w:rStyle w:val="href"/>
          <w:lang w:val="es-ES_tradnl"/>
        </w:rPr>
        <w:t>520-2</w:t>
      </w:r>
      <w:r>
        <w:rPr>
          <w:rStyle w:val="FootnoteReference"/>
          <w:lang w:val="es-ES"/>
        </w:rPr>
        <w:footnoteReference w:customMarkFollows="1" w:id="1"/>
        <w:t>*</w:t>
      </w:r>
    </w:p>
    <w:p w:rsidR="003E4C6B" w:rsidRDefault="003E4C6B" w:rsidP="006C00C3">
      <w:pPr>
        <w:pStyle w:val="Rectitle"/>
        <w:rPr>
          <w:lang w:val="es-ES"/>
        </w:rPr>
      </w:pPr>
      <w:bookmarkStart w:id="4" w:name="Pre_title"/>
      <w:r>
        <w:rPr>
          <w:lang w:val="es-ES"/>
        </w:rPr>
        <w:t>Disposiciones de radiofrecuencias para los sistemas del servicio</w:t>
      </w:r>
      <w:r w:rsidR="006C00C3">
        <w:rPr>
          <w:lang w:val="es-ES"/>
        </w:rPr>
        <w:t xml:space="preserve"> </w:t>
      </w:r>
      <w:r>
        <w:rPr>
          <w:lang w:val="es-ES"/>
        </w:rPr>
        <w:t>fijo</w:t>
      </w:r>
      <w:r w:rsidR="006C00C3">
        <w:rPr>
          <w:lang w:val="es-ES"/>
        </w:rPr>
        <w:br/>
      </w:r>
      <w:r>
        <w:rPr>
          <w:lang w:val="es-ES"/>
        </w:rPr>
        <w:t>que funcionan en la banda 31,8-33,4 GHz</w:t>
      </w:r>
      <w:bookmarkEnd w:id="4"/>
    </w:p>
    <w:p w:rsidR="003E4C6B" w:rsidRDefault="003E4C6B" w:rsidP="003E4C6B">
      <w:pPr>
        <w:pStyle w:val="Recref"/>
        <w:rPr>
          <w:lang w:val="es-ES"/>
        </w:rPr>
      </w:pPr>
      <w:bookmarkStart w:id="5" w:name="Related_Questions"/>
      <w:r>
        <w:rPr>
          <w:lang w:val="es-ES"/>
        </w:rPr>
        <w:t>(Cuestiones UIT-R 108/9 y UIT-R 229/9)</w:t>
      </w:r>
      <w:bookmarkEnd w:id="5"/>
    </w:p>
    <w:p w:rsidR="002934FA" w:rsidRPr="002934FA" w:rsidRDefault="002934FA" w:rsidP="002934FA">
      <w:pPr>
        <w:pStyle w:val="Recdate"/>
        <w:rPr>
          <w:lang w:val="es-ES"/>
        </w:rPr>
      </w:pPr>
    </w:p>
    <w:p w:rsidR="003E4C6B" w:rsidRDefault="003E4C6B" w:rsidP="003E4C6B">
      <w:pPr>
        <w:pStyle w:val="Recdate"/>
        <w:rPr>
          <w:lang w:val="es-ES"/>
        </w:rPr>
      </w:pPr>
      <w:bookmarkStart w:id="6" w:name="Revision_history"/>
      <w:r>
        <w:rPr>
          <w:lang w:val="es-ES"/>
        </w:rPr>
        <w:t>(2001-2002-2003)</w:t>
      </w:r>
      <w:bookmarkEnd w:id="6"/>
    </w:p>
    <w:p w:rsidR="002934FA" w:rsidRPr="002934FA" w:rsidRDefault="002934FA" w:rsidP="002934FA">
      <w:pPr>
        <w:rPr>
          <w:lang w:val="es-ES"/>
        </w:rPr>
      </w:pPr>
    </w:p>
    <w:p w:rsidR="003E4C6B" w:rsidRPr="00773900" w:rsidRDefault="003E4C6B" w:rsidP="002160EB">
      <w:pPr>
        <w:pStyle w:val="HeadingSum"/>
      </w:pPr>
      <w:r w:rsidRPr="00773900">
        <w:t>Cometido</w:t>
      </w:r>
    </w:p>
    <w:p w:rsidR="003E4C6B" w:rsidRPr="00773900" w:rsidRDefault="003E4C6B" w:rsidP="002160EB">
      <w:pPr>
        <w:pStyle w:val="Summary"/>
      </w:pPr>
      <w:r w:rsidRPr="00773900">
        <w:t>Esta Recomendación especifica las disposiciones de los canales de radiofrecuencias para los sistemas del servicio fijo con separación de canales de 3,5; 7; 14; 28 y 56 MHz (incluidas las disposiciones del bloque de 56 MHz</w:t>
      </w:r>
      <w:r>
        <w:t>)</w:t>
      </w:r>
      <w:r w:rsidRPr="00773900">
        <w:t xml:space="preserve"> en la banda 31,8-33,4 GHz que se han identificado para aplicaciones de alta densidad en el servicio fijo (HDFS).</w:t>
      </w:r>
    </w:p>
    <w:p w:rsidR="003E4C6B" w:rsidRDefault="003E4C6B" w:rsidP="003E4C6B">
      <w:pPr>
        <w:pStyle w:val="Normalaftertitle"/>
        <w:rPr>
          <w:lang w:val="es-ES"/>
        </w:rPr>
      </w:pPr>
      <w:r>
        <w:rPr>
          <w:lang w:val="es-ES"/>
        </w:rPr>
        <w:t>La Asamblea de Radiocomunicaciones de la UIT,</w:t>
      </w:r>
    </w:p>
    <w:p w:rsidR="003E4C6B" w:rsidRDefault="003E4C6B" w:rsidP="003E4C6B">
      <w:pPr>
        <w:pStyle w:val="Call"/>
        <w:rPr>
          <w:lang w:val="es-ES"/>
        </w:rPr>
      </w:pPr>
      <w:r>
        <w:rPr>
          <w:lang w:val="es-ES"/>
        </w:rPr>
        <w:t>considerando</w:t>
      </w:r>
    </w:p>
    <w:p w:rsidR="003E4C6B" w:rsidRDefault="003E4C6B" w:rsidP="003E4C6B">
      <w:pPr>
        <w:rPr>
          <w:lang w:val="es-ES"/>
        </w:rPr>
      </w:pPr>
      <w:r>
        <w:rPr>
          <w:lang w:val="es-ES"/>
        </w:rPr>
        <w:t>a)</w:t>
      </w:r>
      <w:r>
        <w:rPr>
          <w:lang w:val="es-ES"/>
        </w:rPr>
        <w:tab/>
        <w:t>que la banda 31,8</w:t>
      </w:r>
      <w:r>
        <w:rPr>
          <w:lang w:val="es-ES"/>
        </w:rPr>
        <w:noBreakHyphen/>
        <w:t>33,4 GHz está atribuida, entre otros, al servicio fijo con carácter primario;</w:t>
      </w:r>
    </w:p>
    <w:p w:rsidR="003E4C6B" w:rsidRDefault="003E4C6B" w:rsidP="003E4C6B">
      <w:pPr>
        <w:rPr>
          <w:lang w:val="es-ES"/>
        </w:rPr>
      </w:pPr>
      <w:r>
        <w:rPr>
          <w:lang w:val="es-ES"/>
        </w:rPr>
        <w:t>b)</w:t>
      </w:r>
      <w:r>
        <w:rPr>
          <w:lang w:val="es-ES"/>
        </w:rPr>
        <w:tab/>
        <w:t>que la banda 31,8-33,4 GHz está disponible para las aplicaciones de alta densidad en el SF;</w:t>
      </w:r>
    </w:p>
    <w:p w:rsidR="003E4C6B" w:rsidRDefault="003E4C6B" w:rsidP="00165D96">
      <w:pPr>
        <w:rPr>
          <w:lang w:val="es-ES"/>
        </w:rPr>
      </w:pPr>
      <w:r>
        <w:rPr>
          <w:lang w:val="es-ES"/>
        </w:rPr>
        <w:t>c)</w:t>
      </w:r>
      <w:r>
        <w:rPr>
          <w:lang w:val="es-ES"/>
        </w:rPr>
        <w:tab/>
        <w:t xml:space="preserve">que </w:t>
      </w:r>
      <w:r w:rsidR="00165D96">
        <w:rPr>
          <w:lang w:val="es-ES"/>
        </w:rPr>
        <w:t>se considera posible la compartición de</w:t>
      </w:r>
      <w:r>
        <w:rPr>
          <w:lang w:val="es-ES"/>
        </w:rPr>
        <w:t xml:space="preserve"> la banda 31,8</w:t>
      </w:r>
      <w:r>
        <w:rPr>
          <w:lang w:val="es-ES"/>
        </w:rPr>
        <w:noBreakHyphen/>
        <w:t xml:space="preserve">33,4 GHz </w:t>
      </w:r>
      <w:r w:rsidR="00165D96">
        <w:rPr>
          <w:lang w:val="es-ES"/>
        </w:rPr>
        <w:t>por el servicio de radionavegación (SRN), el servicio de investigación espacial (espacio lejano, espacio-Tierra) y el servicio entre satélites</w:t>
      </w:r>
      <w:r>
        <w:rPr>
          <w:lang w:val="es-ES"/>
        </w:rPr>
        <w:t>;</w:t>
      </w:r>
    </w:p>
    <w:p w:rsidR="003E4C6B" w:rsidRDefault="003E4C6B" w:rsidP="003E4C6B">
      <w:pPr>
        <w:rPr>
          <w:lang w:val="es-ES"/>
        </w:rPr>
      </w:pPr>
      <w:r>
        <w:rPr>
          <w:lang w:val="es-ES"/>
        </w:rPr>
        <w:t>d)</w:t>
      </w:r>
      <w:r>
        <w:rPr>
          <w:lang w:val="es-ES"/>
        </w:rPr>
        <w:tab/>
        <w:t>que la armonización de las disposiciones de radiofrecuencias puede facilitar la utilización eficaz del espectro;</w:t>
      </w:r>
    </w:p>
    <w:p w:rsidR="003E4C6B" w:rsidRDefault="003E4C6B" w:rsidP="003E4C6B">
      <w:pPr>
        <w:rPr>
          <w:lang w:val="es-ES"/>
        </w:rPr>
      </w:pPr>
      <w:r>
        <w:rPr>
          <w:lang w:val="es-ES"/>
        </w:rPr>
        <w:t>e)</w:t>
      </w:r>
      <w:r>
        <w:rPr>
          <w:lang w:val="es-ES"/>
        </w:rPr>
        <w:tab/>
        <w:t>que en esta banda de frecuencias pueden utilizarse varios sistemas con características de transmisión de la señal y capacidades diversas;</w:t>
      </w:r>
    </w:p>
    <w:p w:rsidR="003E4C6B" w:rsidRDefault="003E4C6B" w:rsidP="003E4C6B">
      <w:pPr>
        <w:rPr>
          <w:lang w:val="es-ES"/>
        </w:rPr>
      </w:pPr>
      <w:r>
        <w:rPr>
          <w:lang w:val="es-ES"/>
        </w:rPr>
        <w:t>f)</w:t>
      </w:r>
      <w:r>
        <w:rPr>
          <w:lang w:val="es-ES"/>
        </w:rPr>
        <w:tab/>
        <w:t>que pueden lograrse ciertas disposiciones de bloques de frecuencia combinando los canales de frecuencias que figuran en el Anexo 1;</w:t>
      </w:r>
    </w:p>
    <w:p w:rsidR="003E4C6B" w:rsidRDefault="003E4C6B" w:rsidP="003E4C6B">
      <w:pPr>
        <w:rPr>
          <w:lang w:val="es-ES"/>
        </w:rPr>
      </w:pPr>
      <w:r>
        <w:rPr>
          <w:lang w:val="es-ES"/>
        </w:rPr>
        <w:t>g)</w:t>
      </w:r>
      <w:r>
        <w:rPr>
          <w:lang w:val="es-ES"/>
        </w:rPr>
        <w:tab/>
        <w:t>que en algunos casos puede ser conveniente intercalar radiocanales adicionales entre los del esquema principal;</w:t>
      </w:r>
    </w:p>
    <w:p w:rsidR="003E4C6B" w:rsidRDefault="003E4C6B" w:rsidP="003E4C6B">
      <w:pPr>
        <w:rPr>
          <w:lang w:val="es-ES"/>
        </w:rPr>
      </w:pPr>
      <w:r>
        <w:rPr>
          <w:lang w:val="es-ES"/>
        </w:rPr>
        <w:t>h)</w:t>
      </w:r>
      <w:r>
        <w:rPr>
          <w:lang w:val="es-ES"/>
        </w:rPr>
        <w:tab/>
        <w:t>que puede lograrse un alto grado de compatibilidad entre sistemas del servicio fijo con disposiciones de frecuencias distintas, seleccionando frecuencias centrales de canal dentro de un esquema homogéneo básico;</w:t>
      </w:r>
    </w:p>
    <w:p w:rsidR="003E4C6B" w:rsidRDefault="003E4C6B" w:rsidP="003E4C6B">
      <w:pPr>
        <w:rPr>
          <w:lang w:val="es-ES"/>
        </w:rPr>
      </w:pPr>
      <w:r>
        <w:rPr>
          <w:lang w:val="es-ES"/>
        </w:rPr>
        <w:t>j)</w:t>
      </w:r>
      <w:r>
        <w:rPr>
          <w:lang w:val="es-ES"/>
        </w:rPr>
        <w:tab/>
        <w:t>que cada región o país tendrá necesidades específicas acerca de la manera de utilizar la banda;</w:t>
      </w:r>
    </w:p>
    <w:p w:rsidR="003E4C6B" w:rsidRDefault="003E4C6B" w:rsidP="003E4C6B">
      <w:pPr>
        <w:rPr>
          <w:lang w:val="es-ES"/>
        </w:rPr>
      </w:pPr>
      <w:r>
        <w:rPr>
          <w:lang w:val="es-ES"/>
        </w:rPr>
        <w:t>k)</w:t>
      </w:r>
      <w:r>
        <w:rPr>
          <w:lang w:val="es-ES"/>
        </w:rPr>
        <w:tab/>
        <w:t>que pueden requerirse diferentes tamaños de los bloques para ajustarse a las diversas aplicaciones,</w:t>
      </w:r>
    </w:p>
    <w:p w:rsidR="003E4C6B" w:rsidRDefault="003E4C6B" w:rsidP="003E4C6B">
      <w:pPr>
        <w:pStyle w:val="Call"/>
        <w:rPr>
          <w:lang w:val="es-ES"/>
        </w:rPr>
      </w:pPr>
      <w:r>
        <w:rPr>
          <w:lang w:val="es-ES"/>
        </w:rPr>
        <w:lastRenderedPageBreak/>
        <w:t>reconociendo</w:t>
      </w:r>
    </w:p>
    <w:p w:rsidR="003E4C6B" w:rsidRDefault="003E4C6B" w:rsidP="003E4C6B">
      <w:pPr>
        <w:rPr>
          <w:lang w:val="es-ES"/>
        </w:rPr>
      </w:pPr>
      <w:r>
        <w:rPr>
          <w:lang w:val="es-ES"/>
        </w:rPr>
        <w:t>a)</w:t>
      </w:r>
      <w:r>
        <w:rPr>
          <w:lang w:val="es-ES"/>
        </w:rPr>
        <w:tab/>
        <w:t>que algunas aplicaciones en esta banda de frecuencias pueden exigir arquitecturas (sistemas punto a punto y multipunto), anchuras de banda de canal y características de sistema diferentes, incluyendo la cabida de tráfico simétrico y asimétrico; y que pueden exigir la utilización de disposiciones de frecuencias basadas en bloques que podrán coincidir o no con las disposiciones de canales del Anexo 1,</w:t>
      </w:r>
    </w:p>
    <w:p w:rsidR="003E4C6B" w:rsidRDefault="003E4C6B" w:rsidP="003E4C6B">
      <w:pPr>
        <w:rPr>
          <w:lang w:val="es-ES"/>
        </w:rPr>
      </w:pPr>
      <w:r>
        <w:rPr>
          <w:lang w:val="es-ES"/>
        </w:rPr>
        <w:t>b)</w:t>
      </w:r>
      <w:r>
        <w:rPr>
          <w:lang w:val="es-ES"/>
        </w:rPr>
        <w:tab/>
        <w:t>que, de conformidad con el Reglamento de Radiocomunicaciones, las administraciones deben tomar todas la medidas posibles para minimizar la posible interferencia entre estaciones del SF y estaciones a bordo de aeronaves del SRN en la banda 31,8-33,4 GHz, teniendo en cuenta las necesidades operativas de los sistemas de radar a bordo de aeronaves,</w:t>
      </w:r>
    </w:p>
    <w:p w:rsidR="003E4C6B" w:rsidRPr="009C4F68" w:rsidRDefault="003E4C6B" w:rsidP="003E4C6B">
      <w:pPr>
        <w:pStyle w:val="Call"/>
        <w:rPr>
          <w:lang w:val="es-ES_tradnl"/>
        </w:rPr>
      </w:pPr>
      <w:r w:rsidRPr="009C4F68">
        <w:rPr>
          <w:lang w:val="es-ES_tradnl"/>
        </w:rPr>
        <w:t>observando</w:t>
      </w:r>
    </w:p>
    <w:p w:rsidR="003E4C6B" w:rsidRDefault="003E4C6B" w:rsidP="003E4C6B">
      <w:pPr>
        <w:rPr>
          <w:lang w:val="es-ES"/>
        </w:rPr>
      </w:pPr>
      <w:r>
        <w:rPr>
          <w:lang w:val="es-ES"/>
        </w:rPr>
        <w:t>a)</w:t>
      </w:r>
      <w:r>
        <w:rPr>
          <w:lang w:val="es-ES"/>
        </w:rPr>
        <w:tab/>
        <w:t>que la Recomendación UIT-R F.1571 aconseja a las estaciones a bordo de aeronaves del SRN que utilicen el intervalo central en los esquemas de radiofrecuencia (RF) del SF a fin de facilitar la compatibilidad entre las estaciones del SF y del SRN, en particular en las proximidades de zonas urbanas,</w:t>
      </w:r>
    </w:p>
    <w:p w:rsidR="003E4C6B" w:rsidRDefault="003E4C6B" w:rsidP="003E4C6B">
      <w:pPr>
        <w:pStyle w:val="Call"/>
        <w:rPr>
          <w:lang w:val="es-ES"/>
        </w:rPr>
      </w:pPr>
      <w:r>
        <w:rPr>
          <w:lang w:val="es-ES"/>
        </w:rPr>
        <w:t>recomienda</w:t>
      </w:r>
    </w:p>
    <w:p w:rsidR="003E4C6B" w:rsidRDefault="003E4C6B" w:rsidP="003E4C6B">
      <w:pPr>
        <w:rPr>
          <w:lang w:val="es-ES"/>
        </w:rPr>
      </w:pPr>
      <w:r>
        <w:rPr>
          <w:b/>
          <w:bCs/>
          <w:lang w:val="es-ES"/>
        </w:rPr>
        <w:t>1</w:t>
      </w:r>
      <w:r>
        <w:rPr>
          <w:lang w:val="es-ES"/>
        </w:rPr>
        <w:tab/>
        <w:t>que para la instalación de sistemas del servicio fijo en la banda de frecuencias 31,8</w:t>
      </w:r>
      <w:r>
        <w:rPr>
          <w:lang w:val="es-ES"/>
        </w:rPr>
        <w:noBreakHyphen/>
        <w:t>33,4 GHz las administraciones consideren la disposición de radiocanales que figura en el Anexo 1;</w:t>
      </w:r>
    </w:p>
    <w:p w:rsidR="003E4C6B" w:rsidRDefault="003E4C6B" w:rsidP="003E4C6B">
      <w:pPr>
        <w:rPr>
          <w:lang w:val="es-ES"/>
        </w:rPr>
      </w:pPr>
      <w:r>
        <w:rPr>
          <w:b/>
          <w:bCs/>
          <w:lang w:val="es-ES"/>
        </w:rPr>
        <w:t>2</w:t>
      </w:r>
      <w:r>
        <w:rPr>
          <w:lang w:val="es-ES"/>
        </w:rPr>
        <w:tab/>
        <w:t>que cuando se requieran radiocanales adicionales entrelazados con los del esquema principal, tal como se describe en el Anexo 1, los valores de las frecuencias centrales de estos radiocanales sean inferiores a las correspondientes frecuencias del canal principal en la mitad de la separación de canales considerada;</w:t>
      </w:r>
    </w:p>
    <w:p w:rsidR="003E4C6B" w:rsidRDefault="003E4C6B" w:rsidP="003E4C6B">
      <w:pPr>
        <w:rPr>
          <w:lang w:val="es-ES"/>
        </w:rPr>
      </w:pPr>
      <w:r>
        <w:rPr>
          <w:b/>
          <w:bCs/>
          <w:lang w:val="es-ES"/>
        </w:rPr>
        <w:t>3</w:t>
      </w:r>
      <w:r>
        <w:rPr>
          <w:lang w:val="es-ES"/>
        </w:rPr>
        <w:tab/>
        <w:t>que las administraciones que deseen introducir sistemas del servicio fijo en esta banda utilizando una disposición de frecuencias basada en bloques consideren las orientaciones que figuran en la Recomendación UIT-R F.1519;</w:t>
      </w:r>
    </w:p>
    <w:p w:rsidR="003E4C6B" w:rsidRDefault="003E4C6B" w:rsidP="003E4C6B">
      <w:pPr>
        <w:rPr>
          <w:lang w:val="es-ES"/>
        </w:rPr>
      </w:pPr>
      <w:r>
        <w:rPr>
          <w:b/>
          <w:bCs/>
          <w:lang w:val="es-ES"/>
        </w:rPr>
        <w:t>4</w:t>
      </w:r>
      <w:r>
        <w:rPr>
          <w:lang w:val="es-ES"/>
        </w:rPr>
        <w:tab/>
        <w:t>que las administraciones que deseen aplicar disposiciones basadas en bloques con incrementos de tamaño de los bloques de 56 MHz deben atenerse al Anexo 2;</w:t>
      </w:r>
    </w:p>
    <w:p w:rsidR="003E4C6B" w:rsidRDefault="003E4C6B" w:rsidP="003E4C6B">
      <w:pPr>
        <w:rPr>
          <w:lang w:val="es-ES"/>
        </w:rPr>
      </w:pPr>
      <w:r>
        <w:rPr>
          <w:b/>
          <w:bCs/>
          <w:lang w:val="es-ES"/>
        </w:rPr>
        <w:t>5</w:t>
      </w:r>
      <w:r>
        <w:rPr>
          <w:lang w:val="es-ES"/>
        </w:rPr>
        <w:tab/>
        <w:t>que se inste a las administraciones a evitar, cuando sea posible, la utilización del espacio central de las disposiciones de RF para facilitar la compatibilidad entre estaciones del servicio fijo y del SRN, en particular en las proximidades de zonas urbanas (véase la Nota 1).</w:t>
      </w:r>
    </w:p>
    <w:p w:rsidR="003E4C6B" w:rsidRDefault="003E4C6B" w:rsidP="009C4F68">
      <w:pPr>
        <w:rPr>
          <w:lang w:val="es-ES"/>
        </w:rPr>
      </w:pPr>
      <w:r>
        <w:rPr>
          <w:lang w:val="es-ES"/>
        </w:rPr>
        <w:t>NOTA 1 – El espacio central que debe evitarse es de al menos 56 MHz, como se indica en el Anexo 1.</w:t>
      </w:r>
    </w:p>
    <w:p w:rsidR="004F2917" w:rsidRDefault="004F2917" w:rsidP="009C4F68">
      <w:pPr>
        <w:rPr>
          <w:lang w:val="es-ES"/>
        </w:rPr>
      </w:pPr>
    </w:p>
    <w:p w:rsidR="002934FA" w:rsidRDefault="002934FA">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3E4C6B" w:rsidRPr="009C4F68" w:rsidRDefault="003E4C6B" w:rsidP="003E4C6B">
      <w:pPr>
        <w:pStyle w:val="AnnexNoTitle"/>
        <w:rPr>
          <w:lang w:val="es-ES_tradnl"/>
        </w:rPr>
      </w:pPr>
      <w:r w:rsidRPr="009C4F68">
        <w:rPr>
          <w:lang w:val="es-ES_tradnl"/>
        </w:rPr>
        <w:lastRenderedPageBreak/>
        <w:t>Anexo  1</w:t>
      </w:r>
      <w:r w:rsidRPr="009C4F68">
        <w:rPr>
          <w:lang w:val="es-ES_tradnl"/>
        </w:rPr>
        <w:br/>
      </w:r>
      <w:r w:rsidRPr="009C4F68">
        <w:rPr>
          <w:lang w:val="es-ES_tradnl"/>
        </w:rPr>
        <w:br/>
        <w:t>Disposición de radiocanales en la banda 31,8-33,4 GHz</w:t>
      </w:r>
    </w:p>
    <w:p w:rsidR="003E4C6B" w:rsidRDefault="003E4C6B" w:rsidP="003E4C6B">
      <w:pPr>
        <w:pStyle w:val="Normalaftertitle"/>
        <w:rPr>
          <w:lang w:val="es-ES"/>
        </w:rPr>
      </w:pPr>
      <w:r>
        <w:rPr>
          <w:lang w:val="es-ES"/>
        </w:rPr>
        <w:t>Los radiocanales para separaciones de 3,5 MHz, 7 MHz, 14 MHz, 28 MHz y 56 MHz se obtendrán de la siguiente manera:</w:t>
      </w:r>
    </w:p>
    <w:p w:rsidR="003D021A" w:rsidRDefault="003D021A" w:rsidP="003D021A">
      <w:pPr>
        <w:pStyle w:val="enumlev1"/>
        <w:ind w:left="1191" w:hanging="1191"/>
        <w:rPr>
          <w:lang w:val="es-ES"/>
        </w:rPr>
      </w:pPr>
      <w:r>
        <w:rPr>
          <w:lang w:val="es-ES"/>
        </w:rPr>
        <w:t>Sean</w:t>
      </w:r>
      <w:r>
        <w:rPr>
          <w:lang w:val="es-ES"/>
        </w:rPr>
        <w:tab/>
      </w:r>
      <w:r>
        <w:rPr>
          <w:i/>
          <w:iCs/>
          <w:lang w:val="es-ES"/>
        </w:rPr>
        <w:t>f</w:t>
      </w:r>
      <w:r>
        <w:rPr>
          <w:i/>
          <w:iCs/>
          <w:position w:val="-4"/>
          <w:sz w:val="20"/>
          <w:lang w:val="es-ES"/>
        </w:rPr>
        <w:t>r</w:t>
      </w:r>
      <w:r>
        <w:rPr>
          <w:lang w:val="es-ES"/>
        </w:rPr>
        <w:tab/>
        <w:t>la frecuencia de referencia de 32</w:t>
      </w:r>
      <w:r>
        <w:rPr>
          <w:rFonts w:ascii="Tms Rmn" w:hAnsi="Tms Rmn"/>
          <w:sz w:val="12"/>
          <w:lang w:val="es-ES"/>
        </w:rPr>
        <w:t> </w:t>
      </w:r>
      <w:r>
        <w:rPr>
          <w:lang w:val="es-ES"/>
        </w:rPr>
        <w:t>599 MHz,</w:t>
      </w:r>
    </w:p>
    <w:p w:rsidR="003E4C6B" w:rsidRDefault="003E4C6B" w:rsidP="003E4C6B">
      <w:pPr>
        <w:pStyle w:val="enumlev1"/>
        <w:ind w:left="1191" w:hanging="1191"/>
        <w:rPr>
          <w:lang w:val="es-ES"/>
        </w:rPr>
      </w:pPr>
      <w:r>
        <w:rPr>
          <w:lang w:val="es-ES"/>
        </w:rPr>
        <w:tab/>
      </w:r>
      <w:r>
        <w:rPr>
          <w:i/>
          <w:iCs/>
          <w:lang w:val="es-ES"/>
        </w:rPr>
        <w:t>f</w:t>
      </w:r>
      <w:r>
        <w:rPr>
          <w:i/>
          <w:iCs/>
          <w:position w:val="-4"/>
          <w:sz w:val="20"/>
          <w:lang w:val="es-ES"/>
        </w:rPr>
        <w:t>n</w:t>
      </w:r>
      <w:r>
        <w:rPr>
          <w:lang w:val="es-ES"/>
        </w:rPr>
        <w:tab/>
        <w:t>la frecuencia central (MHz) del canal de radiofrecuencia en la mitad inferior de la banda,</w:t>
      </w:r>
    </w:p>
    <w:p w:rsidR="003E4C6B" w:rsidRDefault="003E4C6B" w:rsidP="003E4C6B">
      <w:pPr>
        <w:pStyle w:val="enumlev1"/>
        <w:tabs>
          <w:tab w:val="clear" w:pos="794"/>
          <w:tab w:val="clear" w:pos="1191"/>
          <w:tab w:val="clear" w:pos="1588"/>
          <w:tab w:val="left" w:pos="756"/>
          <w:tab w:val="left" w:pos="1078"/>
        </w:tabs>
        <w:spacing w:line="270" w:lineRule="exact"/>
        <w:ind w:left="1202" w:hanging="1474"/>
        <w:rPr>
          <w:lang w:val="es-ES"/>
        </w:rPr>
      </w:pPr>
      <w:r>
        <w:rPr>
          <w:lang w:val="es-ES"/>
        </w:rPr>
        <w:tab/>
      </w:r>
      <w:r w:rsidRPr="000E7CDE">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3" o:title=""/>
          </v:shape>
          <o:OLEObject Type="Embed" ProgID="Equation.3" ShapeID="_x0000_i1025" DrawAspect="Content" ObjectID="_1353744891" r:id="rId14"/>
        </w:object>
      </w:r>
      <w:r w:rsidRPr="009C4F68">
        <w:rPr>
          <w:lang w:val="es-ES_tradnl"/>
        </w:rPr>
        <w:tab/>
      </w:r>
      <w:r>
        <w:rPr>
          <w:lang w:val="es-ES"/>
        </w:rPr>
        <w:tab/>
        <w:t>la frecuencia central (MHz) del canal radiofrecuencia en la mitad superior de la banda,</w:t>
      </w:r>
    </w:p>
    <w:p w:rsidR="003E4C6B" w:rsidRDefault="003E4C6B" w:rsidP="00125BC7">
      <w:pPr>
        <w:pStyle w:val="enumlev1"/>
        <w:rPr>
          <w:lang w:val="es-ES"/>
        </w:rPr>
      </w:pPr>
      <w:r>
        <w:rPr>
          <w:lang w:val="es-ES"/>
        </w:rPr>
        <w:tab/>
        <w:t>separación dúplex de frecuencia </w:t>
      </w:r>
      <w:r w:rsidR="00125BC7">
        <w:rPr>
          <w:lang w:val="es-ES"/>
        </w:rPr>
        <w:sym w:font="Symbol" w:char="F03D"/>
      </w:r>
      <w:r>
        <w:rPr>
          <w:lang w:val="es-ES"/>
        </w:rPr>
        <w:t> 812 MHz,</w:t>
      </w:r>
    </w:p>
    <w:p w:rsidR="003E4C6B" w:rsidRDefault="003E4C6B" w:rsidP="004F2917">
      <w:pPr>
        <w:keepNext/>
        <w:keepLines/>
        <w:rPr>
          <w:lang w:val="es-ES"/>
        </w:rPr>
      </w:pPr>
      <w:r>
        <w:rPr>
          <w:lang w:val="es-ES"/>
        </w:rPr>
        <w:t>las frecuencias (MHz) de cada uno de los canales se expresan por las relaciones siguientes:</w:t>
      </w:r>
    </w:p>
    <w:p w:rsidR="003E4C6B" w:rsidRDefault="003E4C6B" w:rsidP="004F2917">
      <w:pPr>
        <w:keepNext/>
        <w:keepLines/>
        <w:rPr>
          <w:lang w:val="es-ES"/>
        </w:rPr>
      </w:pPr>
      <w:r>
        <w:rPr>
          <w:lang w:val="es-ES"/>
        </w:rPr>
        <w:t>a)</w:t>
      </w:r>
      <w:r>
        <w:rPr>
          <w:lang w:val="es-ES"/>
        </w:rPr>
        <w:tab/>
        <w:t>para la separación de canales de 56 MHz:</w:t>
      </w:r>
    </w:p>
    <w:p w:rsidR="003E4C6B" w:rsidRDefault="003E4C6B" w:rsidP="00125BC7">
      <w:pPr>
        <w:pStyle w:val="enumlev1"/>
        <w:tabs>
          <w:tab w:val="left" w:pos="3686"/>
        </w:tabs>
        <w:spacing w:before="60"/>
        <w:rPr>
          <w:lang w:val="es-ES"/>
        </w:rPr>
      </w:pPr>
      <w:r>
        <w:rPr>
          <w:lang w:val="es-ES"/>
        </w:rPr>
        <w:tab/>
        <w:t>mitad inferior de la banda:</w:t>
      </w:r>
      <w:r>
        <w:rPr>
          <w:szCs w:val="24"/>
          <w:lang w:val="es-ES"/>
        </w:rPr>
        <w:tab/>
      </w:r>
      <w:r w:rsidRPr="000E7CDE">
        <w:rPr>
          <w:position w:val="-12"/>
        </w:rPr>
        <w:object w:dxaOrig="300" w:dyaOrig="360">
          <v:shape id="_x0000_i1026" type="#_x0000_t75" style="width:15pt;height:18pt" o:ole="">
            <v:imagedata r:id="rId15" o:title=""/>
          </v:shape>
          <o:OLEObject Type="Embed" ProgID="Equation.3" ShapeID="_x0000_i1026" DrawAspect="Content" ObjectID="_1353744892" r:id="rId16"/>
        </w:object>
      </w:r>
      <w:r>
        <w:rPr>
          <w:i/>
          <w:iCs/>
          <w:lang w:val="es-ES"/>
        </w:rPr>
        <w:t> </w:t>
      </w:r>
      <w:r w:rsidR="00125BC7" w:rsidRPr="00125BC7">
        <w:rPr>
          <w:lang w:val="es-ES"/>
        </w:rPr>
        <w:sym w:font="Symbol" w:char="F03D"/>
      </w:r>
      <w:r>
        <w:rPr>
          <w:i/>
          <w:iCs/>
          <w:lang w:val="es-ES"/>
        </w:rPr>
        <w:t> f</w:t>
      </w:r>
      <w:r>
        <w:rPr>
          <w:i/>
          <w:iCs/>
          <w:position w:val="-4"/>
          <w:sz w:val="20"/>
          <w:lang w:val="es-ES"/>
        </w:rPr>
        <w:t>r</w:t>
      </w:r>
      <w:r>
        <w:rPr>
          <w:i/>
          <w:iCs/>
          <w:lang w:val="es-ES"/>
        </w:rPr>
        <w:t> </w:t>
      </w:r>
      <w:r>
        <w:rPr>
          <w:lang w:val="es-ES"/>
        </w:rPr>
        <w:t>– 756 </w:t>
      </w:r>
      <w:r w:rsidR="00125BC7">
        <w:rPr>
          <w:lang w:val="es-ES"/>
        </w:rPr>
        <w:sym w:font="Symbol" w:char="F02B"/>
      </w:r>
      <w:r>
        <w:rPr>
          <w:lang w:val="es-ES"/>
        </w:rPr>
        <w:t xml:space="preserve"> 56 </w:t>
      </w:r>
      <w:r>
        <w:rPr>
          <w:i/>
          <w:iCs/>
          <w:lang w:val="es-ES"/>
        </w:rPr>
        <w:t>n</w:t>
      </w:r>
    </w:p>
    <w:p w:rsidR="003E4C6B" w:rsidRDefault="003E4C6B" w:rsidP="00125BC7">
      <w:pPr>
        <w:pStyle w:val="enumlev1"/>
        <w:tabs>
          <w:tab w:val="left" w:pos="3686"/>
        </w:tabs>
        <w:spacing w:before="60"/>
        <w:rPr>
          <w:szCs w:val="24"/>
          <w:lang w:val="es-ES"/>
        </w:rPr>
      </w:pPr>
      <w:r>
        <w:rPr>
          <w:lang w:val="es-ES"/>
        </w:rPr>
        <w:tab/>
        <w:t>mitad superior de la banda:</w:t>
      </w:r>
      <w:r>
        <w:rPr>
          <w:szCs w:val="24"/>
          <w:lang w:val="es-ES"/>
        </w:rPr>
        <w:tab/>
      </w:r>
      <w:r w:rsidRPr="000E7CDE">
        <w:rPr>
          <w:position w:val="-12"/>
        </w:rPr>
        <w:object w:dxaOrig="300" w:dyaOrig="360">
          <v:shape id="_x0000_i1027" type="#_x0000_t75" style="width:15pt;height:18pt" o:ole="">
            <v:imagedata r:id="rId13" o:title=""/>
          </v:shape>
          <o:OLEObject Type="Embed" ProgID="Equation.3" ShapeID="_x0000_i1027" DrawAspect="Content" ObjectID="_1353744893" r:id="rId17"/>
        </w:object>
      </w:r>
      <w:r>
        <w:rPr>
          <w:i/>
          <w:iCs/>
          <w:lang w:val="es-ES"/>
        </w:rPr>
        <w:t> </w:t>
      </w:r>
      <w:r w:rsidR="00125BC7" w:rsidRPr="00125BC7">
        <w:rPr>
          <w:lang w:val="es-ES"/>
        </w:rPr>
        <w:sym w:font="Symbol" w:char="F03D"/>
      </w:r>
      <w:r>
        <w:rPr>
          <w:i/>
          <w:iCs/>
          <w:lang w:val="es-ES"/>
        </w:rPr>
        <w:t> f</w:t>
      </w:r>
      <w:r>
        <w:rPr>
          <w:i/>
          <w:iCs/>
          <w:position w:val="-4"/>
          <w:sz w:val="20"/>
          <w:lang w:val="es-ES"/>
        </w:rPr>
        <w:t>r</w:t>
      </w:r>
      <w:r>
        <w:rPr>
          <w:lang w:val="es-ES"/>
        </w:rPr>
        <w:t> </w:t>
      </w:r>
      <w:r w:rsidR="00125BC7">
        <w:rPr>
          <w:lang w:val="es-ES"/>
        </w:rPr>
        <w:sym w:font="Symbol" w:char="F02B"/>
      </w:r>
      <w:r>
        <w:rPr>
          <w:lang w:val="es-ES"/>
        </w:rPr>
        <w:t> 56 </w:t>
      </w:r>
      <w:r w:rsidR="00125BC7">
        <w:rPr>
          <w:lang w:val="es-ES"/>
        </w:rPr>
        <w:sym w:font="Symbol" w:char="F02B"/>
      </w:r>
      <w:r>
        <w:rPr>
          <w:lang w:val="es-ES"/>
        </w:rPr>
        <w:t xml:space="preserve"> 56 </w:t>
      </w:r>
      <w:r>
        <w:rPr>
          <w:i/>
          <w:iCs/>
          <w:lang w:val="es-ES"/>
        </w:rPr>
        <w:t>n</w:t>
      </w:r>
    </w:p>
    <w:p w:rsidR="003E4C6B" w:rsidRDefault="003E4C6B" w:rsidP="003E4C6B">
      <w:pPr>
        <w:rPr>
          <w:lang w:val="es-ES"/>
        </w:rPr>
      </w:pPr>
      <w:r>
        <w:rPr>
          <w:lang w:val="es-ES"/>
        </w:rPr>
        <w:t>siendo:</w:t>
      </w:r>
    </w:p>
    <w:p w:rsidR="003E4C6B" w:rsidRDefault="003E4C6B" w:rsidP="00125BC7">
      <w:pPr>
        <w:pStyle w:val="enumlev1"/>
        <w:tabs>
          <w:tab w:val="left" w:pos="3724"/>
        </w:tabs>
        <w:rPr>
          <w:lang w:val="es-ES"/>
        </w:rPr>
      </w:pPr>
      <w:r>
        <w:rPr>
          <w:i/>
          <w:iCs/>
          <w:szCs w:val="24"/>
          <w:lang w:val="es-ES"/>
        </w:rPr>
        <w:tab/>
        <w:t>n</w:t>
      </w:r>
      <w:r>
        <w:rPr>
          <w:szCs w:val="24"/>
          <w:lang w:val="es-ES"/>
        </w:rPr>
        <w:t xml:space="preserve"> </w:t>
      </w:r>
      <w:r w:rsidR="00125BC7">
        <w:rPr>
          <w:szCs w:val="24"/>
          <w:lang w:val="es-ES"/>
        </w:rPr>
        <w:sym w:font="Symbol" w:char="F03D"/>
      </w:r>
      <w:r>
        <w:rPr>
          <w:szCs w:val="24"/>
          <w:lang w:val="es-ES"/>
        </w:rPr>
        <w:t xml:space="preserve"> 1, 2, 3, … 12</w:t>
      </w:r>
    </w:p>
    <w:p w:rsidR="003E4C6B" w:rsidRDefault="003E4C6B" w:rsidP="003E4C6B">
      <w:pPr>
        <w:tabs>
          <w:tab w:val="left" w:pos="3828"/>
        </w:tabs>
        <w:rPr>
          <w:lang w:val="es-ES"/>
        </w:rPr>
      </w:pPr>
      <w:r>
        <w:rPr>
          <w:lang w:val="es-ES"/>
        </w:rPr>
        <w:t>b)</w:t>
      </w:r>
      <w:r>
        <w:rPr>
          <w:lang w:val="es-ES"/>
        </w:rPr>
        <w:tab/>
        <w:t>para la separación de canales de 28 MHz:</w:t>
      </w:r>
    </w:p>
    <w:p w:rsidR="003E4C6B" w:rsidRDefault="003E4C6B" w:rsidP="00125BC7">
      <w:pPr>
        <w:pStyle w:val="enumlev1"/>
        <w:tabs>
          <w:tab w:val="left" w:pos="3686"/>
        </w:tabs>
        <w:spacing w:before="60"/>
        <w:rPr>
          <w:lang w:val="es-ES"/>
        </w:rPr>
      </w:pPr>
      <w:r>
        <w:rPr>
          <w:lang w:val="es-ES"/>
        </w:rPr>
        <w:tab/>
        <w:t xml:space="preserve">mitad inferior de </w:t>
      </w:r>
      <w:r>
        <w:rPr>
          <w:szCs w:val="24"/>
          <w:lang w:val="es-ES"/>
        </w:rPr>
        <w:t>la</w:t>
      </w:r>
      <w:r>
        <w:rPr>
          <w:lang w:val="es-ES"/>
        </w:rPr>
        <w:t xml:space="preserve"> banda:</w:t>
      </w:r>
      <w:r>
        <w:rPr>
          <w:szCs w:val="24"/>
          <w:lang w:val="es-ES"/>
        </w:rPr>
        <w:tab/>
      </w:r>
      <w:r w:rsidRPr="000E7CDE">
        <w:rPr>
          <w:position w:val="-12"/>
        </w:rPr>
        <w:object w:dxaOrig="300" w:dyaOrig="360">
          <v:shape id="_x0000_i1028" type="#_x0000_t75" style="width:15pt;height:18pt" o:ole="">
            <v:imagedata r:id="rId15" o:title=""/>
          </v:shape>
          <o:OLEObject Type="Embed" ProgID="Equation.3" ShapeID="_x0000_i1028" DrawAspect="Content" ObjectID="_1353744894" r:id="rId18"/>
        </w:object>
      </w:r>
      <w:r>
        <w:rPr>
          <w:i/>
          <w:iCs/>
          <w:lang w:val="es-ES"/>
        </w:rPr>
        <w:t> </w:t>
      </w:r>
      <w:r w:rsidR="00125BC7">
        <w:rPr>
          <w:lang w:val="es-ES"/>
        </w:rPr>
        <w:sym w:font="Symbol" w:char="F03D"/>
      </w:r>
      <w:r>
        <w:rPr>
          <w:i/>
          <w:iCs/>
          <w:lang w:val="es-ES"/>
        </w:rPr>
        <w:t> f</w:t>
      </w:r>
      <w:r>
        <w:rPr>
          <w:i/>
          <w:iCs/>
          <w:position w:val="-4"/>
          <w:sz w:val="20"/>
          <w:lang w:val="es-ES"/>
        </w:rPr>
        <w:t>r</w:t>
      </w:r>
      <w:r>
        <w:rPr>
          <w:lang w:val="es-ES"/>
        </w:rPr>
        <w:t> – 798 </w:t>
      </w:r>
      <w:r w:rsidR="00125BC7">
        <w:rPr>
          <w:lang w:val="es-ES"/>
        </w:rPr>
        <w:sym w:font="Symbol" w:char="F02B"/>
      </w:r>
      <w:r>
        <w:rPr>
          <w:lang w:val="es-ES"/>
        </w:rPr>
        <w:t xml:space="preserve"> 28 </w:t>
      </w:r>
      <w:r>
        <w:rPr>
          <w:i/>
          <w:iCs/>
          <w:lang w:val="es-ES"/>
        </w:rPr>
        <w:t>n</w:t>
      </w:r>
    </w:p>
    <w:p w:rsidR="003E4C6B" w:rsidRDefault="003E4C6B" w:rsidP="00125BC7">
      <w:pPr>
        <w:pStyle w:val="enumlev1"/>
        <w:tabs>
          <w:tab w:val="left" w:pos="3686"/>
        </w:tabs>
        <w:spacing w:before="60"/>
        <w:rPr>
          <w:szCs w:val="24"/>
          <w:lang w:val="es-ES"/>
        </w:rPr>
      </w:pPr>
      <w:r>
        <w:rPr>
          <w:lang w:val="es-ES"/>
        </w:rPr>
        <w:tab/>
        <w:t xml:space="preserve">mitad superior </w:t>
      </w:r>
      <w:r>
        <w:rPr>
          <w:szCs w:val="24"/>
          <w:lang w:val="es-ES"/>
        </w:rPr>
        <w:t>de</w:t>
      </w:r>
      <w:r>
        <w:rPr>
          <w:lang w:val="es-ES"/>
        </w:rPr>
        <w:t xml:space="preserve"> la banda:</w:t>
      </w:r>
      <w:r>
        <w:rPr>
          <w:szCs w:val="24"/>
          <w:lang w:val="es-ES"/>
        </w:rPr>
        <w:tab/>
      </w:r>
      <w:r w:rsidRPr="000E7CDE">
        <w:rPr>
          <w:position w:val="-12"/>
        </w:rPr>
        <w:object w:dxaOrig="300" w:dyaOrig="360">
          <v:shape id="_x0000_i1029" type="#_x0000_t75" style="width:15pt;height:18pt" o:ole="">
            <v:imagedata r:id="rId13" o:title=""/>
          </v:shape>
          <o:OLEObject Type="Embed" ProgID="Equation.3" ShapeID="_x0000_i1029" DrawAspect="Content" ObjectID="_1353744895" r:id="rId19"/>
        </w:object>
      </w:r>
      <w:r>
        <w:rPr>
          <w:i/>
          <w:iCs/>
          <w:lang w:val="es-ES"/>
        </w:rPr>
        <w:t> </w:t>
      </w:r>
      <w:r w:rsidR="00125BC7">
        <w:rPr>
          <w:lang w:val="es-ES"/>
        </w:rPr>
        <w:sym w:font="Symbol" w:char="F03D"/>
      </w:r>
      <w:r>
        <w:rPr>
          <w:i/>
          <w:iCs/>
          <w:lang w:val="es-ES"/>
        </w:rPr>
        <w:t> f</w:t>
      </w:r>
      <w:r>
        <w:rPr>
          <w:i/>
          <w:iCs/>
          <w:position w:val="-4"/>
          <w:sz w:val="20"/>
          <w:lang w:val="es-ES"/>
        </w:rPr>
        <w:t>r</w:t>
      </w:r>
      <w:r>
        <w:rPr>
          <w:lang w:val="es-ES"/>
        </w:rPr>
        <w:t> </w:t>
      </w:r>
      <w:r w:rsidR="00125BC7">
        <w:rPr>
          <w:lang w:val="es-ES"/>
        </w:rPr>
        <w:sym w:font="Symbol" w:char="F02B"/>
      </w:r>
      <w:r>
        <w:rPr>
          <w:lang w:val="es-ES"/>
        </w:rPr>
        <w:t> 14 </w:t>
      </w:r>
      <w:r w:rsidR="00125BC7">
        <w:rPr>
          <w:lang w:val="es-ES"/>
        </w:rPr>
        <w:sym w:font="Symbol" w:char="F02B"/>
      </w:r>
      <w:r>
        <w:rPr>
          <w:lang w:val="es-ES"/>
        </w:rPr>
        <w:t xml:space="preserve"> 28 </w:t>
      </w:r>
      <w:r>
        <w:rPr>
          <w:i/>
          <w:iCs/>
          <w:lang w:val="es-ES"/>
        </w:rPr>
        <w:t>n</w:t>
      </w:r>
    </w:p>
    <w:p w:rsidR="003E4C6B" w:rsidRDefault="003E4C6B" w:rsidP="003E4C6B">
      <w:pPr>
        <w:spacing w:before="0"/>
        <w:rPr>
          <w:lang w:val="es-ES"/>
        </w:rPr>
      </w:pPr>
      <w:r>
        <w:rPr>
          <w:lang w:val="es-ES"/>
        </w:rPr>
        <w:t>siendo:</w:t>
      </w:r>
    </w:p>
    <w:p w:rsidR="003E4C6B" w:rsidRDefault="003E4C6B" w:rsidP="00125BC7">
      <w:pPr>
        <w:pStyle w:val="enumlev1"/>
        <w:tabs>
          <w:tab w:val="left" w:pos="3724"/>
        </w:tabs>
        <w:rPr>
          <w:lang w:val="es-ES"/>
        </w:rPr>
      </w:pPr>
      <w:r>
        <w:rPr>
          <w:szCs w:val="24"/>
          <w:lang w:val="es-ES"/>
        </w:rPr>
        <w:tab/>
      </w:r>
      <w:r>
        <w:rPr>
          <w:i/>
          <w:iCs/>
          <w:szCs w:val="24"/>
          <w:lang w:val="es-ES"/>
        </w:rPr>
        <w:t>n</w:t>
      </w:r>
      <w:r>
        <w:rPr>
          <w:szCs w:val="24"/>
          <w:lang w:val="es-ES"/>
        </w:rPr>
        <w:t xml:space="preserve"> </w:t>
      </w:r>
      <w:r w:rsidR="00125BC7">
        <w:rPr>
          <w:szCs w:val="24"/>
          <w:lang w:val="es-ES"/>
        </w:rPr>
        <w:sym w:font="Symbol" w:char="F03D"/>
      </w:r>
      <w:r>
        <w:rPr>
          <w:szCs w:val="24"/>
          <w:lang w:val="es-ES"/>
        </w:rPr>
        <w:t xml:space="preserve"> 1, 2, 3, … 27</w:t>
      </w:r>
    </w:p>
    <w:p w:rsidR="003E4C6B" w:rsidRDefault="003E4C6B" w:rsidP="003E4C6B">
      <w:pPr>
        <w:tabs>
          <w:tab w:val="left" w:pos="3828"/>
        </w:tabs>
        <w:rPr>
          <w:lang w:val="es-ES"/>
        </w:rPr>
      </w:pPr>
      <w:r>
        <w:rPr>
          <w:lang w:val="es-ES"/>
        </w:rPr>
        <w:t>c)</w:t>
      </w:r>
      <w:r>
        <w:rPr>
          <w:lang w:val="es-ES"/>
        </w:rPr>
        <w:tab/>
        <w:t>para la separación de canales de 14 MHz:</w:t>
      </w:r>
    </w:p>
    <w:p w:rsidR="003E4C6B" w:rsidRDefault="003E4C6B" w:rsidP="00125BC7">
      <w:pPr>
        <w:pStyle w:val="enumlev1"/>
        <w:tabs>
          <w:tab w:val="left" w:pos="3686"/>
        </w:tabs>
        <w:spacing w:before="60"/>
        <w:rPr>
          <w:lang w:val="es-ES"/>
        </w:rPr>
      </w:pPr>
      <w:r>
        <w:rPr>
          <w:lang w:val="es-ES"/>
        </w:rPr>
        <w:tab/>
        <w:t>mitad inferior de la banda</w:t>
      </w:r>
      <w:r>
        <w:rPr>
          <w:szCs w:val="24"/>
          <w:lang w:val="es-ES"/>
        </w:rPr>
        <w:tab/>
      </w:r>
      <w:r w:rsidRPr="000E7CDE">
        <w:rPr>
          <w:position w:val="-12"/>
        </w:rPr>
        <w:object w:dxaOrig="300" w:dyaOrig="360">
          <v:shape id="_x0000_i1030" type="#_x0000_t75" style="width:15pt;height:18pt" o:ole="">
            <v:imagedata r:id="rId15" o:title=""/>
          </v:shape>
          <o:OLEObject Type="Embed" ProgID="Equation.3" ShapeID="_x0000_i1030" DrawAspect="Content" ObjectID="_1353744896" r:id="rId20"/>
        </w:object>
      </w:r>
      <w:r>
        <w:rPr>
          <w:i/>
          <w:iCs/>
          <w:lang w:val="es-ES"/>
        </w:rPr>
        <w:t> </w:t>
      </w:r>
      <w:r w:rsidR="00125BC7">
        <w:rPr>
          <w:lang w:val="es-ES"/>
        </w:rPr>
        <w:sym w:font="Symbol" w:char="F03D"/>
      </w:r>
      <w:r>
        <w:rPr>
          <w:i/>
          <w:iCs/>
          <w:lang w:val="es-ES"/>
        </w:rPr>
        <w:t> f</w:t>
      </w:r>
      <w:r>
        <w:rPr>
          <w:i/>
          <w:iCs/>
          <w:position w:val="-4"/>
          <w:sz w:val="20"/>
          <w:lang w:val="es-ES"/>
        </w:rPr>
        <w:t>r</w:t>
      </w:r>
      <w:r>
        <w:rPr>
          <w:lang w:val="es-ES"/>
        </w:rPr>
        <w:t> – 791 </w:t>
      </w:r>
      <w:r w:rsidR="00125BC7">
        <w:rPr>
          <w:lang w:val="es-ES"/>
        </w:rPr>
        <w:sym w:font="Symbol" w:char="F02B"/>
      </w:r>
      <w:r>
        <w:rPr>
          <w:lang w:val="es-ES"/>
        </w:rPr>
        <w:t xml:space="preserve"> 14 </w:t>
      </w:r>
      <w:r>
        <w:rPr>
          <w:i/>
          <w:iCs/>
          <w:lang w:val="es-ES"/>
        </w:rPr>
        <w:t>n</w:t>
      </w:r>
    </w:p>
    <w:p w:rsidR="003E4C6B" w:rsidRDefault="003E4C6B" w:rsidP="00125BC7">
      <w:pPr>
        <w:pStyle w:val="enumlev1"/>
        <w:tabs>
          <w:tab w:val="left" w:pos="3686"/>
        </w:tabs>
        <w:spacing w:before="60"/>
        <w:rPr>
          <w:szCs w:val="24"/>
          <w:lang w:val="es-ES"/>
        </w:rPr>
      </w:pPr>
      <w:r>
        <w:rPr>
          <w:lang w:val="es-ES"/>
        </w:rPr>
        <w:tab/>
        <w:t>mitad superior de la banda:</w:t>
      </w:r>
      <w:r>
        <w:rPr>
          <w:szCs w:val="24"/>
          <w:lang w:val="es-ES"/>
        </w:rPr>
        <w:tab/>
      </w:r>
      <w:r w:rsidRPr="000E7CDE">
        <w:rPr>
          <w:position w:val="-12"/>
        </w:rPr>
        <w:object w:dxaOrig="300" w:dyaOrig="360">
          <v:shape id="_x0000_i1031" type="#_x0000_t75" style="width:15pt;height:18pt" o:ole="">
            <v:imagedata r:id="rId13" o:title=""/>
          </v:shape>
          <o:OLEObject Type="Embed" ProgID="Equation.3" ShapeID="_x0000_i1031" DrawAspect="Content" ObjectID="_1353744897" r:id="rId21"/>
        </w:object>
      </w:r>
      <w:r>
        <w:rPr>
          <w:i/>
          <w:iCs/>
          <w:lang w:val="es-ES"/>
        </w:rPr>
        <w:t> </w:t>
      </w:r>
      <w:r w:rsidR="00125BC7">
        <w:rPr>
          <w:lang w:val="es-ES"/>
        </w:rPr>
        <w:sym w:font="Symbol" w:char="F03D"/>
      </w:r>
      <w:r>
        <w:rPr>
          <w:i/>
          <w:iCs/>
          <w:lang w:val="es-ES"/>
        </w:rPr>
        <w:t> f</w:t>
      </w:r>
      <w:r>
        <w:rPr>
          <w:i/>
          <w:iCs/>
          <w:position w:val="-4"/>
          <w:sz w:val="20"/>
          <w:lang w:val="es-ES"/>
        </w:rPr>
        <w:t>r</w:t>
      </w:r>
      <w:r>
        <w:rPr>
          <w:lang w:val="es-ES"/>
        </w:rPr>
        <w:t> </w:t>
      </w:r>
      <w:r w:rsidR="00125BC7">
        <w:rPr>
          <w:lang w:val="es-ES"/>
        </w:rPr>
        <w:sym w:font="Symbol" w:char="F02B"/>
      </w:r>
      <w:r>
        <w:rPr>
          <w:lang w:val="es-ES"/>
        </w:rPr>
        <w:t> 21 </w:t>
      </w:r>
      <w:r w:rsidR="00125BC7">
        <w:rPr>
          <w:lang w:val="es-ES"/>
        </w:rPr>
        <w:sym w:font="Symbol" w:char="F02B"/>
      </w:r>
      <w:r>
        <w:rPr>
          <w:lang w:val="es-ES"/>
        </w:rPr>
        <w:t xml:space="preserve"> 14 </w:t>
      </w:r>
      <w:r>
        <w:rPr>
          <w:i/>
          <w:iCs/>
          <w:lang w:val="es-ES"/>
        </w:rPr>
        <w:t>n</w:t>
      </w:r>
    </w:p>
    <w:p w:rsidR="003E4C6B" w:rsidRDefault="003E4C6B" w:rsidP="003E4C6B">
      <w:pPr>
        <w:spacing w:before="0"/>
        <w:rPr>
          <w:lang w:val="es-ES"/>
        </w:rPr>
      </w:pPr>
      <w:r>
        <w:rPr>
          <w:lang w:val="es-ES"/>
        </w:rPr>
        <w:t>siendo:</w:t>
      </w:r>
    </w:p>
    <w:p w:rsidR="003E4C6B" w:rsidRDefault="003E4C6B" w:rsidP="00125BC7">
      <w:pPr>
        <w:pStyle w:val="enumlev1"/>
        <w:tabs>
          <w:tab w:val="left" w:pos="3724"/>
        </w:tabs>
        <w:rPr>
          <w:lang w:val="es-ES"/>
        </w:rPr>
      </w:pPr>
      <w:r>
        <w:rPr>
          <w:szCs w:val="24"/>
          <w:lang w:val="es-ES"/>
        </w:rPr>
        <w:tab/>
      </w:r>
      <w:r>
        <w:rPr>
          <w:i/>
          <w:iCs/>
          <w:szCs w:val="24"/>
          <w:lang w:val="es-ES"/>
        </w:rPr>
        <w:t>n</w:t>
      </w:r>
      <w:r>
        <w:rPr>
          <w:szCs w:val="24"/>
          <w:lang w:val="es-ES"/>
        </w:rPr>
        <w:t xml:space="preserve"> </w:t>
      </w:r>
      <w:r w:rsidR="00125BC7">
        <w:rPr>
          <w:szCs w:val="24"/>
          <w:lang w:val="es-ES"/>
        </w:rPr>
        <w:sym w:font="Symbol" w:char="F03D"/>
      </w:r>
      <w:r>
        <w:rPr>
          <w:szCs w:val="24"/>
          <w:lang w:val="es-ES"/>
        </w:rPr>
        <w:t xml:space="preserve"> 1, 2, 3, … 54</w:t>
      </w:r>
    </w:p>
    <w:p w:rsidR="003E4C6B" w:rsidRDefault="003E4C6B" w:rsidP="003E4C6B">
      <w:pPr>
        <w:tabs>
          <w:tab w:val="left" w:pos="3828"/>
        </w:tabs>
        <w:rPr>
          <w:lang w:val="es-ES"/>
        </w:rPr>
      </w:pPr>
      <w:r>
        <w:rPr>
          <w:lang w:val="es-ES"/>
        </w:rPr>
        <w:t>d)</w:t>
      </w:r>
      <w:r>
        <w:rPr>
          <w:lang w:val="es-ES"/>
        </w:rPr>
        <w:tab/>
        <w:t>para la separación de canales de 7 MHz:</w:t>
      </w:r>
    </w:p>
    <w:p w:rsidR="003E4C6B" w:rsidRDefault="003E4C6B" w:rsidP="00125BC7">
      <w:pPr>
        <w:pStyle w:val="enumlev1"/>
        <w:tabs>
          <w:tab w:val="left" w:pos="3686"/>
        </w:tabs>
        <w:rPr>
          <w:lang w:val="es-ES"/>
        </w:rPr>
      </w:pPr>
      <w:r>
        <w:rPr>
          <w:lang w:val="es-ES"/>
        </w:rPr>
        <w:tab/>
        <w:t>mitad inferior de la banda:</w:t>
      </w:r>
      <w:r>
        <w:rPr>
          <w:szCs w:val="24"/>
          <w:lang w:val="es-ES"/>
        </w:rPr>
        <w:tab/>
      </w:r>
      <w:r w:rsidRPr="000E7CDE">
        <w:rPr>
          <w:position w:val="-12"/>
        </w:rPr>
        <w:object w:dxaOrig="300" w:dyaOrig="360">
          <v:shape id="_x0000_i1032" type="#_x0000_t75" style="width:15pt;height:18pt" o:ole="">
            <v:imagedata r:id="rId15" o:title=""/>
          </v:shape>
          <o:OLEObject Type="Embed" ProgID="Equation.3" ShapeID="_x0000_i1032" DrawAspect="Content" ObjectID="_1353744898" r:id="rId22"/>
        </w:object>
      </w:r>
      <w:r>
        <w:rPr>
          <w:i/>
          <w:iCs/>
          <w:lang w:val="es-ES"/>
        </w:rPr>
        <w:t> </w:t>
      </w:r>
      <w:r w:rsidR="00125BC7">
        <w:rPr>
          <w:lang w:val="es-ES"/>
        </w:rPr>
        <w:sym w:font="Symbol" w:char="F03D"/>
      </w:r>
      <w:r>
        <w:rPr>
          <w:i/>
          <w:iCs/>
          <w:lang w:val="es-ES"/>
        </w:rPr>
        <w:t> f</w:t>
      </w:r>
      <w:r>
        <w:rPr>
          <w:i/>
          <w:iCs/>
          <w:position w:val="-4"/>
          <w:sz w:val="20"/>
          <w:lang w:val="es-ES"/>
        </w:rPr>
        <w:t>r</w:t>
      </w:r>
      <w:r>
        <w:rPr>
          <w:lang w:val="es-ES"/>
        </w:rPr>
        <w:t> – 787,5 </w:t>
      </w:r>
      <w:r w:rsidR="00125BC7">
        <w:rPr>
          <w:lang w:val="es-ES"/>
        </w:rPr>
        <w:sym w:font="Symbol" w:char="F02B"/>
      </w:r>
      <w:r>
        <w:rPr>
          <w:lang w:val="es-ES"/>
        </w:rPr>
        <w:t xml:space="preserve"> 7 </w:t>
      </w:r>
      <w:r>
        <w:rPr>
          <w:i/>
          <w:iCs/>
          <w:lang w:val="es-ES"/>
        </w:rPr>
        <w:t>n</w:t>
      </w:r>
    </w:p>
    <w:p w:rsidR="003E4C6B" w:rsidRDefault="003E4C6B" w:rsidP="00125BC7">
      <w:pPr>
        <w:pStyle w:val="enumlev1"/>
        <w:tabs>
          <w:tab w:val="left" w:pos="3686"/>
        </w:tabs>
        <w:rPr>
          <w:szCs w:val="24"/>
          <w:lang w:val="es-ES"/>
        </w:rPr>
      </w:pPr>
      <w:r>
        <w:rPr>
          <w:lang w:val="es-ES"/>
        </w:rPr>
        <w:tab/>
        <w:t>mitad superior de la banda:</w:t>
      </w:r>
      <w:r>
        <w:rPr>
          <w:szCs w:val="24"/>
          <w:lang w:val="es-ES"/>
        </w:rPr>
        <w:tab/>
      </w:r>
      <w:r w:rsidRPr="000E7CDE">
        <w:rPr>
          <w:position w:val="-12"/>
        </w:rPr>
        <w:object w:dxaOrig="300" w:dyaOrig="360">
          <v:shape id="_x0000_i1033" type="#_x0000_t75" style="width:15pt;height:18pt" o:ole="">
            <v:imagedata r:id="rId13" o:title=""/>
          </v:shape>
          <o:OLEObject Type="Embed" ProgID="Equation.3" ShapeID="_x0000_i1033" DrawAspect="Content" ObjectID="_1353744899" r:id="rId23"/>
        </w:object>
      </w:r>
      <w:r>
        <w:rPr>
          <w:i/>
          <w:iCs/>
          <w:lang w:val="es-ES"/>
        </w:rPr>
        <w:t> </w:t>
      </w:r>
      <w:r w:rsidR="00125BC7">
        <w:rPr>
          <w:lang w:val="es-ES"/>
        </w:rPr>
        <w:sym w:font="Symbol" w:char="F03D"/>
      </w:r>
      <w:r>
        <w:rPr>
          <w:i/>
          <w:iCs/>
          <w:lang w:val="es-ES"/>
        </w:rPr>
        <w:t> f</w:t>
      </w:r>
      <w:r>
        <w:rPr>
          <w:i/>
          <w:iCs/>
          <w:position w:val="-4"/>
          <w:sz w:val="20"/>
          <w:lang w:val="es-ES"/>
        </w:rPr>
        <w:t>r</w:t>
      </w:r>
      <w:r>
        <w:rPr>
          <w:lang w:val="es-ES"/>
        </w:rPr>
        <w:t> </w:t>
      </w:r>
      <w:r w:rsidR="00125BC7">
        <w:rPr>
          <w:lang w:val="es-ES"/>
        </w:rPr>
        <w:sym w:font="Symbol" w:char="F02B"/>
      </w:r>
      <w:r>
        <w:rPr>
          <w:lang w:val="es-ES"/>
        </w:rPr>
        <w:t> 24,5 </w:t>
      </w:r>
      <w:r w:rsidR="00125BC7">
        <w:rPr>
          <w:lang w:val="es-ES"/>
        </w:rPr>
        <w:sym w:font="Symbol" w:char="F02B"/>
      </w:r>
      <w:r>
        <w:rPr>
          <w:lang w:val="es-ES"/>
        </w:rPr>
        <w:t xml:space="preserve"> 7 </w:t>
      </w:r>
      <w:r>
        <w:rPr>
          <w:i/>
          <w:iCs/>
          <w:lang w:val="es-ES"/>
        </w:rPr>
        <w:t>n</w:t>
      </w:r>
    </w:p>
    <w:p w:rsidR="003E4C6B" w:rsidRDefault="003E4C6B" w:rsidP="003E4C6B">
      <w:pPr>
        <w:spacing w:before="0"/>
        <w:rPr>
          <w:lang w:val="es-ES"/>
        </w:rPr>
      </w:pPr>
      <w:r>
        <w:rPr>
          <w:lang w:val="es-ES"/>
        </w:rPr>
        <w:t>siendo:</w:t>
      </w:r>
    </w:p>
    <w:p w:rsidR="003E4C6B" w:rsidRDefault="003E4C6B" w:rsidP="00125BC7">
      <w:pPr>
        <w:pStyle w:val="enumlev1"/>
        <w:tabs>
          <w:tab w:val="left" w:pos="3724"/>
        </w:tabs>
        <w:rPr>
          <w:lang w:val="es-ES"/>
        </w:rPr>
      </w:pPr>
      <w:r>
        <w:rPr>
          <w:szCs w:val="24"/>
          <w:lang w:val="es-ES"/>
        </w:rPr>
        <w:tab/>
      </w:r>
      <w:r>
        <w:rPr>
          <w:i/>
          <w:iCs/>
          <w:szCs w:val="24"/>
          <w:lang w:val="es-ES"/>
        </w:rPr>
        <w:t>n</w:t>
      </w:r>
      <w:r>
        <w:rPr>
          <w:szCs w:val="24"/>
          <w:lang w:val="es-ES"/>
        </w:rPr>
        <w:t xml:space="preserve"> </w:t>
      </w:r>
      <w:r w:rsidR="00125BC7">
        <w:rPr>
          <w:szCs w:val="24"/>
          <w:lang w:val="es-ES"/>
        </w:rPr>
        <w:sym w:font="Symbol" w:char="F03D"/>
      </w:r>
      <w:r>
        <w:rPr>
          <w:szCs w:val="24"/>
          <w:lang w:val="es-ES"/>
        </w:rPr>
        <w:t xml:space="preserve"> 1, 2, 3, … 108</w:t>
      </w:r>
    </w:p>
    <w:p w:rsidR="003E4C6B" w:rsidRDefault="003E4C6B" w:rsidP="003E4C6B">
      <w:pPr>
        <w:tabs>
          <w:tab w:val="left" w:pos="3828"/>
        </w:tabs>
        <w:rPr>
          <w:lang w:val="es-ES"/>
        </w:rPr>
      </w:pPr>
      <w:r>
        <w:rPr>
          <w:lang w:val="es-ES"/>
        </w:rPr>
        <w:t>e)</w:t>
      </w:r>
      <w:r>
        <w:rPr>
          <w:lang w:val="es-ES"/>
        </w:rPr>
        <w:tab/>
        <w:t>para la separación de canales de 3,5 MHz:</w:t>
      </w:r>
    </w:p>
    <w:p w:rsidR="003E4C6B" w:rsidRDefault="003E4C6B" w:rsidP="00125BC7">
      <w:pPr>
        <w:pStyle w:val="enumlev1"/>
        <w:tabs>
          <w:tab w:val="left" w:pos="3686"/>
        </w:tabs>
        <w:rPr>
          <w:lang w:val="es-ES"/>
        </w:rPr>
      </w:pPr>
      <w:r>
        <w:rPr>
          <w:lang w:val="es-ES"/>
        </w:rPr>
        <w:tab/>
        <w:t>mitad inferior de la banda:</w:t>
      </w:r>
      <w:r>
        <w:rPr>
          <w:szCs w:val="24"/>
          <w:lang w:val="es-ES"/>
        </w:rPr>
        <w:tab/>
      </w:r>
      <w:r w:rsidRPr="000E7CDE">
        <w:rPr>
          <w:position w:val="-12"/>
        </w:rPr>
        <w:object w:dxaOrig="300" w:dyaOrig="360">
          <v:shape id="_x0000_i1034" type="#_x0000_t75" style="width:15pt;height:18pt" o:ole="">
            <v:imagedata r:id="rId15" o:title=""/>
          </v:shape>
          <o:OLEObject Type="Embed" ProgID="Equation.3" ShapeID="_x0000_i1034" DrawAspect="Content" ObjectID="_1353744900" r:id="rId24"/>
        </w:object>
      </w:r>
      <w:r>
        <w:rPr>
          <w:i/>
          <w:iCs/>
          <w:lang w:val="es-ES"/>
        </w:rPr>
        <w:t> </w:t>
      </w:r>
      <w:r w:rsidR="00125BC7">
        <w:rPr>
          <w:lang w:val="es-ES"/>
        </w:rPr>
        <w:sym w:font="Symbol" w:char="F03D"/>
      </w:r>
      <w:r>
        <w:rPr>
          <w:i/>
          <w:iCs/>
          <w:lang w:val="es-ES"/>
        </w:rPr>
        <w:t> f</w:t>
      </w:r>
      <w:r>
        <w:rPr>
          <w:i/>
          <w:iCs/>
          <w:position w:val="-4"/>
          <w:sz w:val="20"/>
          <w:lang w:val="es-ES"/>
        </w:rPr>
        <w:t>r</w:t>
      </w:r>
      <w:r>
        <w:rPr>
          <w:lang w:val="es-ES"/>
        </w:rPr>
        <w:t> – 785,75 </w:t>
      </w:r>
      <w:r w:rsidR="00125BC7">
        <w:rPr>
          <w:lang w:val="es-ES"/>
        </w:rPr>
        <w:sym w:font="Symbol" w:char="F02B"/>
      </w:r>
      <w:r>
        <w:rPr>
          <w:lang w:val="es-ES"/>
        </w:rPr>
        <w:t xml:space="preserve"> 3,5 </w:t>
      </w:r>
      <w:r>
        <w:rPr>
          <w:i/>
          <w:iCs/>
          <w:lang w:val="es-ES"/>
        </w:rPr>
        <w:t>n</w:t>
      </w:r>
    </w:p>
    <w:p w:rsidR="003E4C6B" w:rsidRDefault="003E4C6B" w:rsidP="00125BC7">
      <w:pPr>
        <w:pStyle w:val="enumlev1"/>
        <w:tabs>
          <w:tab w:val="left" w:pos="3686"/>
        </w:tabs>
        <w:rPr>
          <w:szCs w:val="24"/>
          <w:lang w:val="es-ES"/>
        </w:rPr>
      </w:pPr>
      <w:r>
        <w:rPr>
          <w:lang w:val="es-ES"/>
        </w:rPr>
        <w:tab/>
        <w:t>mitad superior de la banda:</w:t>
      </w:r>
      <w:r>
        <w:rPr>
          <w:szCs w:val="24"/>
          <w:lang w:val="es-ES"/>
        </w:rPr>
        <w:tab/>
      </w:r>
      <w:r w:rsidRPr="000E7CDE">
        <w:rPr>
          <w:position w:val="-12"/>
        </w:rPr>
        <w:object w:dxaOrig="300" w:dyaOrig="360">
          <v:shape id="_x0000_i1035" type="#_x0000_t75" style="width:15pt;height:18pt" o:ole="">
            <v:imagedata r:id="rId13" o:title=""/>
          </v:shape>
          <o:OLEObject Type="Embed" ProgID="Equation.3" ShapeID="_x0000_i1035" DrawAspect="Content" ObjectID="_1353744901" r:id="rId25"/>
        </w:object>
      </w:r>
      <w:r>
        <w:rPr>
          <w:i/>
          <w:iCs/>
          <w:lang w:val="es-ES"/>
        </w:rPr>
        <w:t> </w:t>
      </w:r>
      <w:r w:rsidR="00125BC7">
        <w:rPr>
          <w:lang w:val="es-ES"/>
        </w:rPr>
        <w:sym w:font="Symbol" w:char="F03D"/>
      </w:r>
      <w:r>
        <w:rPr>
          <w:i/>
          <w:iCs/>
          <w:lang w:val="es-ES"/>
        </w:rPr>
        <w:t> f</w:t>
      </w:r>
      <w:r>
        <w:rPr>
          <w:i/>
          <w:iCs/>
          <w:position w:val="-4"/>
          <w:sz w:val="20"/>
          <w:lang w:val="es-ES"/>
        </w:rPr>
        <w:t>r</w:t>
      </w:r>
      <w:r>
        <w:rPr>
          <w:lang w:val="es-ES"/>
        </w:rPr>
        <w:t> </w:t>
      </w:r>
      <w:r w:rsidR="00125BC7">
        <w:rPr>
          <w:lang w:val="es-ES"/>
        </w:rPr>
        <w:sym w:font="Symbol" w:char="F02B"/>
      </w:r>
      <w:r>
        <w:rPr>
          <w:lang w:val="es-ES"/>
        </w:rPr>
        <w:t> 26,25 </w:t>
      </w:r>
      <w:r w:rsidR="00125BC7">
        <w:rPr>
          <w:lang w:val="es-ES"/>
        </w:rPr>
        <w:sym w:font="Symbol" w:char="F02B"/>
      </w:r>
      <w:r>
        <w:rPr>
          <w:lang w:val="es-ES"/>
        </w:rPr>
        <w:t xml:space="preserve"> 3,5 </w:t>
      </w:r>
      <w:r>
        <w:rPr>
          <w:i/>
          <w:iCs/>
          <w:lang w:val="es-ES"/>
        </w:rPr>
        <w:t>n</w:t>
      </w:r>
    </w:p>
    <w:p w:rsidR="003E4C6B" w:rsidRDefault="003E4C6B" w:rsidP="003E4C6B">
      <w:pPr>
        <w:spacing w:before="0"/>
        <w:rPr>
          <w:lang w:val="es-ES"/>
        </w:rPr>
      </w:pPr>
      <w:r>
        <w:rPr>
          <w:lang w:val="es-ES"/>
        </w:rPr>
        <w:t>siendo:</w:t>
      </w:r>
    </w:p>
    <w:p w:rsidR="003E4C6B" w:rsidRDefault="003E4C6B" w:rsidP="00125BC7">
      <w:pPr>
        <w:pStyle w:val="enumlev1"/>
        <w:tabs>
          <w:tab w:val="left" w:pos="3724"/>
        </w:tabs>
        <w:rPr>
          <w:lang w:val="es-ES"/>
        </w:rPr>
      </w:pPr>
      <w:r>
        <w:rPr>
          <w:szCs w:val="24"/>
          <w:lang w:val="es-ES"/>
        </w:rPr>
        <w:tab/>
      </w:r>
      <w:r>
        <w:rPr>
          <w:i/>
          <w:iCs/>
          <w:szCs w:val="24"/>
          <w:lang w:val="es-ES"/>
        </w:rPr>
        <w:t>n</w:t>
      </w:r>
      <w:r>
        <w:rPr>
          <w:szCs w:val="24"/>
          <w:lang w:val="es-ES"/>
        </w:rPr>
        <w:t xml:space="preserve"> </w:t>
      </w:r>
      <w:r w:rsidR="00125BC7">
        <w:rPr>
          <w:szCs w:val="24"/>
          <w:lang w:val="es-ES"/>
        </w:rPr>
        <w:sym w:font="Symbol" w:char="F03D"/>
      </w:r>
      <w:r>
        <w:rPr>
          <w:szCs w:val="24"/>
          <w:lang w:val="es-ES"/>
        </w:rPr>
        <w:t xml:space="preserve"> 1, 2, 3, … 216.</w:t>
      </w:r>
    </w:p>
    <w:p w:rsidR="003E4C6B" w:rsidRDefault="003E4C6B" w:rsidP="003E4C6B">
      <w:pPr>
        <w:pStyle w:val="Note"/>
        <w:rPr>
          <w:lang w:val="es-ES"/>
        </w:rPr>
      </w:pPr>
      <w:r>
        <w:rPr>
          <w:lang w:val="es-ES"/>
        </w:rPr>
        <w:t>NOTA 1 </w:t>
      </w:r>
      <w:r>
        <w:rPr>
          <w:lang w:val="es-ES"/>
        </w:rPr>
        <w:sym w:font="Symbol" w:char="F02D"/>
      </w:r>
      <w:r>
        <w:rPr>
          <w:lang w:val="es-ES"/>
        </w:rPr>
        <w:t> Los sistemas que utilizan técnicas de dúplex por división en el tiempo (DDT) también pueden funcionar en las subbandas antes definidas.</w:t>
      </w:r>
    </w:p>
    <w:p w:rsidR="003E4C6B" w:rsidRDefault="003E4C6B" w:rsidP="00125BC7">
      <w:pPr>
        <w:spacing w:before="60"/>
        <w:rPr>
          <w:lang w:val="es-ES"/>
        </w:rPr>
      </w:pPr>
      <w:r>
        <w:rPr>
          <w:lang w:val="es-ES"/>
        </w:rPr>
        <w:lastRenderedPageBreak/>
        <w:t>Espacio central </w:t>
      </w:r>
      <w:r w:rsidR="00125BC7">
        <w:rPr>
          <w:lang w:val="es-ES"/>
        </w:rPr>
        <w:sym w:font="Symbol" w:char="F03D"/>
      </w:r>
      <w:r>
        <w:rPr>
          <w:lang w:val="es-ES"/>
        </w:rPr>
        <w:t> 56 MHz para separación de canales de 3,5, 7, 14 y 28 MHz, 140 MHz para separación de canales de 56 MHz.</w:t>
      </w:r>
    </w:p>
    <w:p w:rsidR="003E4C6B" w:rsidRDefault="003E4C6B" w:rsidP="003E4C6B">
      <w:pPr>
        <w:pStyle w:val="TableNo"/>
        <w:spacing w:before="180"/>
        <w:rPr>
          <w:lang w:val="es-ES"/>
        </w:rPr>
      </w:pPr>
      <w:r>
        <w:rPr>
          <w:lang w:val="es-ES"/>
        </w:rPr>
        <w:t>CUADRO  1</w:t>
      </w:r>
    </w:p>
    <w:p w:rsidR="003E4C6B" w:rsidRDefault="003E4C6B" w:rsidP="003E4C6B">
      <w:pPr>
        <w:pStyle w:val="Tabletitle"/>
        <w:rPr>
          <w:lang w:val="es-ES"/>
        </w:rPr>
      </w:pPr>
      <w:r>
        <w:rPr>
          <w:lang w:val="es-ES"/>
        </w:rPr>
        <w:t>Parámetros calculados conforme a la Recomendación UIT-R F.746</w:t>
      </w:r>
    </w:p>
    <w:tbl>
      <w:tblPr>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tblPr>
      <w:tblGrid>
        <w:gridCol w:w="890"/>
        <w:gridCol w:w="1005"/>
        <w:gridCol w:w="1026"/>
        <w:gridCol w:w="1054"/>
        <w:gridCol w:w="1068"/>
        <w:gridCol w:w="1067"/>
        <w:gridCol w:w="852"/>
        <w:gridCol w:w="892"/>
        <w:gridCol w:w="892"/>
        <w:gridCol w:w="893"/>
      </w:tblGrid>
      <w:tr w:rsidR="003E4C6B" w:rsidTr="003A6F46">
        <w:trPr>
          <w:trHeight w:val="20"/>
          <w:jc w:val="center"/>
        </w:trPr>
        <w:tc>
          <w:tcPr>
            <w:tcW w:w="899" w:type="dxa"/>
            <w:vAlign w:val="center"/>
          </w:tcPr>
          <w:p w:rsidR="003E4C6B" w:rsidRDefault="003E4C6B" w:rsidP="002934FA">
            <w:pPr>
              <w:pStyle w:val="Tablehead"/>
              <w:keepLines/>
              <w:spacing w:before="120" w:after="120"/>
              <w:rPr>
                <w:lang w:val="es-ES"/>
              </w:rPr>
            </w:pPr>
            <w:r>
              <w:rPr>
                <w:i/>
                <w:iCs/>
                <w:lang w:val="es-ES"/>
              </w:rPr>
              <w:t>XS</w:t>
            </w:r>
            <w:r>
              <w:rPr>
                <w:lang w:val="es-ES"/>
              </w:rPr>
              <w:br/>
              <w:t>(MHz)</w:t>
            </w:r>
          </w:p>
        </w:tc>
        <w:tc>
          <w:tcPr>
            <w:tcW w:w="1015" w:type="dxa"/>
            <w:vAlign w:val="center"/>
          </w:tcPr>
          <w:p w:rsidR="003E4C6B" w:rsidRDefault="003E4C6B" w:rsidP="002934FA">
            <w:pPr>
              <w:pStyle w:val="Tablehead"/>
              <w:keepLines/>
              <w:spacing w:before="120" w:after="120"/>
              <w:rPr>
                <w:lang w:val="es-ES"/>
              </w:rPr>
            </w:pPr>
            <w:r>
              <w:rPr>
                <w:i/>
                <w:iCs/>
                <w:lang w:val="es-ES"/>
              </w:rPr>
              <w:t>n</w:t>
            </w:r>
          </w:p>
        </w:tc>
        <w:tc>
          <w:tcPr>
            <w:tcW w:w="1036" w:type="dxa"/>
            <w:vAlign w:val="center"/>
          </w:tcPr>
          <w:p w:rsidR="003E4C6B" w:rsidRDefault="003E4C6B" w:rsidP="002934FA">
            <w:pPr>
              <w:pStyle w:val="Tablehead"/>
              <w:keepLines/>
              <w:spacing w:before="120" w:after="120"/>
              <w:rPr>
                <w:lang w:val="es-ES"/>
              </w:rPr>
            </w:pPr>
            <w:r>
              <w:rPr>
                <w:i/>
                <w:iCs/>
                <w:lang w:val="es-ES"/>
              </w:rPr>
              <w:t>f</w:t>
            </w:r>
            <w:r>
              <w:rPr>
                <w:position w:val="-4"/>
                <w:sz w:val="18"/>
                <w:lang w:val="es-ES"/>
              </w:rPr>
              <w:t>1</w:t>
            </w:r>
            <w:r>
              <w:rPr>
                <w:lang w:val="es-ES"/>
              </w:rPr>
              <w:br/>
              <w:t>(MHz)</w:t>
            </w:r>
          </w:p>
        </w:tc>
        <w:tc>
          <w:tcPr>
            <w:tcW w:w="1064" w:type="dxa"/>
            <w:vAlign w:val="center"/>
          </w:tcPr>
          <w:p w:rsidR="003E4C6B" w:rsidRDefault="003E4C6B" w:rsidP="002934FA">
            <w:pPr>
              <w:pStyle w:val="Tablehead"/>
              <w:keepLines/>
              <w:spacing w:before="120" w:after="120"/>
              <w:rPr>
                <w:lang w:val="es-ES"/>
              </w:rPr>
            </w:pPr>
            <w:r>
              <w:rPr>
                <w:i/>
                <w:iCs/>
                <w:lang w:val="es-ES"/>
              </w:rPr>
              <w:t>f</w:t>
            </w:r>
            <w:r>
              <w:rPr>
                <w:i/>
                <w:iCs/>
                <w:position w:val="-4"/>
                <w:sz w:val="18"/>
                <w:lang w:val="es-ES"/>
              </w:rPr>
              <w:t>n</w:t>
            </w:r>
            <w:r>
              <w:rPr>
                <w:lang w:val="es-ES"/>
              </w:rPr>
              <w:br/>
              <w:t>(MHz)</w:t>
            </w:r>
          </w:p>
        </w:tc>
        <w:tc>
          <w:tcPr>
            <w:tcW w:w="1078" w:type="dxa"/>
            <w:vAlign w:val="center"/>
          </w:tcPr>
          <w:p w:rsidR="003E4C6B" w:rsidRDefault="003E4C6B" w:rsidP="002934FA">
            <w:pPr>
              <w:pStyle w:val="Tablehead"/>
              <w:keepLines/>
              <w:spacing w:before="120" w:after="120" w:line="270" w:lineRule="exact"/>
              <w:rPr>
                <w:lang w:val="es-ES"/>
              </w:rPr>
            </w:pPr>
            <w:r w:rsidRPr="000E7CDE">
              <w:rPr>
                <w:position w:val="-14"/>
              </w:rPr>
              <w:object w:dxaOrig="320" w:dyaOrig="380">
                <v:shape id="_x0000_i1036" type="#_x0000_t75" style="width:15pt;height:19.2pt" o:ole="">
                  <v:imagedata r:id="rId26" o:title=""/>
                </v:shape>
                <o:OLEObject Type="Embed" ProgID="Equation.3" ShapeID="_x0000_i1036" DrawAspect="Content" ObjectID="_1353744902" r:id="rId27"/>
              </w:object>
            </w:r>
            <w:r>
              <w:rPr>
                <w:lang w:val="es-ES"/>
              </w:rPr>
              <w:br/>
              <w:t>(MHz)</w:t>
            </w:r>
          </w:p>
        </w:tc>
        <w:tc>
          <w:tcPr>
            <w:tcW w:w="1077" w:type="dxa"/>
            <w:vAlign w:val="center"/>
          </w:tcPr>
          <w:p w:rsidR="003E4C6B" w:rsidRDefault="003E4C6B" w:rsidP="002934FA">
            <w:pPr>
              <w:pStyle w:val="Tablehead"/>
              <w:keepLines/>
              <w:spacing w:before="120" w:after="120" w:line="270" w:lineRule="exact"/>
              <w:rPr>
                <w:lang w:val="es-ES"/>
              </w:rPr>
            </w:pPr>
            <w:r w:rsidRPr="000E7CDE">
              <w:rPr>
                <w:position w:val="-14"/>
              </w:rPr>
              <w:object w:dxaOrig="320" w:dyaOrig="380">
                <v:shape id="_x0000_i1037" type="#_x0000_t75" style="width:15pt;height:19.2pt" o:ole="">
                  <v:imagedata r:id="rId28" o:title=""/>
                </v:shape>
                <o:OLEObject Type="Embed" ProgID="Equation.3" ShapeID="_x0000_i1037" DrawAspect="Content" ObjectID="_1353744903" r:id="rId29"/>
              </w:object>
            </w:r>
            <w:r>
              <w:rPr>
                <w:lang w:val="es-ES"/>
              </w:rPr>
              <w:br/>
              <w:t>(MHz)</w:t>
            </w:r>
          </w:p>
        </w:tc>
        <w:tc>
          <w:tcPr>
            <w:tcW w:w="860" w:type="dxa"/>
            <w:vAlign w:val="center"/>
          </w:tcPr>
          <w:p w:rsidR="003E4C6B" w:rsidRDefault="003E4C6B" w:rsidP="002934FA">
            <w:pPr>
              <w:pStyle w:val="Tablehead"/>
              <w:keepLines/>
              <w:spacing w:before="120" w:after="120"/>
              <w:rPr>
                <w:lang w:val="es-ES"/>
              </w:rPr>
            </w:pPr>
            <w:r>
              <w:rPr>
                <w:i/>
                <w:iCs/>
                <w:lang w:val="es-ES"/>
              </w:rPr>
              <w:t>ZS</w:t>
            </w:r>
            <w:r>
              <w:rPr>
                <w:position w:val="-4"/>
                <w:sz w:val="18"/>
                <w:lang w:val="es-ES"/>
              </w:rPr>
              <w:t>1</w:t>
            </w:r>
            <w:r>
              <w:rPr>
                <w:lang w:val="es-ES"/>
              </w:rPr>
              <w:br/>
              <w:t>(MHz)</w:t>
            </w:r>
          </w:p>
        </w:tc>
        <w:tc>
          <w:tcPr>
            <w:tcW w:w="900" w:type="dxa"/>
            <w:vAlign w:val="center"/>
          </w:tcPr>
          <w:p w:rsidR="003E4C6B" w:rsidRDefault="003E4C6B" w:rsidP="002934FA">
            <w:pPr>
              <w:pStyle w:val="Tablehead"/>
              <w:keepLines/>
              <w:spacing w:before="120" w:after="120"/>
              <w:rPr>
                <w:lang w:val="es-ES"/>
              </w:rPr>
            </w:pPr>
            <w:r>
              <w:rPr>
                <w:i/>
                <w:iCs/>
                <w:lang w:val="es-ES"/>
              </w:rPr>
              <w:t>ZS</w:t>
            </w:r>
            <w:r>
              <w:rPr>
                <w:position w:val="-4"/>
                <w:sz w:val="18"/>
                <w:lang w:val="es-ES"/>
              </w:rPr>
              <w:t>2</w:t>
            </w:r>
            <w:r>
              <w:rPr>
                <w:lang w:val="es-ES"/>
              </w:rPr>
              <w:br/>
              <w:t>(MHz)</w:t>
            </w:r>
          </w:p>
        </w:tc>
        <w:tc>
          <w:tcPr>
            <w:tcW w:w="900" w:type="dxa"/>
            <w:vAlign w:val="center"/>
          </w:tcPr>
          <w:p w:rsidR="003E4C6B" w:rsidRDefault="003E4C6B" w:rsidP="002934FA">
            <w:pPr>
              <w:pStyle w:val="Tablehead"/>
              <w:keepLines/>
              <w:spacing w:before="120" w:after="120"/>
              <w:rPr>
                <w:lang w:val="es-ES"/>
              </w:rPr>
            </w:pPr>
            <w:r>
              <w:rPr>
                <w:i/>
                <w:iCs/>
                <w:lang w:val="es-ES"/>
              </w:rPr>
              <w:t>YS</w:t>
            </w:r>
            <w:r>
              <w:rPr>
                <w:lang w:val="es-ES"/>
              </w:rPr>
              <w:br/>
              <w:t>(MHz)</w:t>
            </w:r>
          </w:p>
        </w:tc>
        <w:tc>
          <w:tcPr>
            <w:tcW w:w="901" w:type="dxa"/>
            <w:vAlign w:val="center"/>
          </w:tcPr>
          <w:p w:rsidR="003E4C6B" w:rsidRDefault="003E4C6B" w:rsidP="002934FA">
            <w:pPr>
              <w:pStyle w:val="Tablehead"/>
              <w:keepLines/>
              <w:spacing w:before="120" w:after="120"/>
              <w:rPr>
                <w:lang w:val="es-ES"/>
              </w:rPr>
            </w:pPr>
            <w:r>
              <w:rPr>
                <w:i/>
                <w:iCs/>
                <w:lang w:val="es-ES"/>
              </w:rPr>
              <w:t>DS</w:t>
            </w:r>
            <w:r>
              <w:rPr>
                <w:lang w:val="es-ES"/>
              </w:rPr>
              <w:br/>
              <w:t>(MHz)</w:t>
            </w:r>
          </w:p>
        </w:tc>
      </w:tr>
      <w:tr w:rsidR="003E4C6B" w:rsidTr="003A6F46">
        <w:trPr>
          <w:jc w:val="center"/>
        </w:trPr>
        <w:tc>
          <w:tcPr>
            <w:tcW w:w="899" w:type="dxa"/>
          </w:tcPr>
          <w:p w:rsidR="003E4C6B" w:rsidRDefault="003E4C6B" w:rsidP="002934F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spacing w:before="80" w:after="80"/>
              <w:ind w:left="-57" w:right="-57"/>
              <w:rPr>
                <w:lang w:val="es-ES"/>
              </w:rPr>
            </w:pPr>
            <w:r>
              <w:rPr>
                <w:lang w:val="es-ES"/>
              </w:rPr>
              <w:t>56</w:t>
            </w:r>
          </w:p>
        </w:tc>
        <w:tc>
          <w:tcPr>
            <w:tcW w:w="1015" w:type="dxa"/>
          </w:tcPr>
          <w:p w:rsidR="003E4C6B" w:rsidRDefault="003E4C6B" w:rsidP="002934FA">
            <w:pPr>
              <w:pStyle w:val="Tabletext"/>
              <w:keepNext/>
              <w:keepLines/>
              <w:tabs>
                <w:tab w:val="clear" w:pos="284"/>
                <w:tab w:val="clear" w:pos="567"/>
                <w:tab w:val="clear" w:pos="851"/>
              </w:tabs>
              <w:spacing w:before="80" w:after="80"/>
              <w:ind w:left="-57" w:right="-57"/>
              <w:rPr>
                <w:lang w:val="es-ES"/>
              </w:rPr>
            </w:pPr>
            <w:r>
              <w:rPr>
                <w:lang w:val="es-ES"/>
              </w:rPr>
              <w:t>1, ..., 12</w:t>
            </w:r>
          </w:p>
        </w:tc>
        <w:tc>
          <w:tcPr>
            <w:tcW w:w="1036" w:type="dxa"/>
          </w:tcPr>
          <w:p w:rsidR="003E4C6B" w:rsidRDefault="003E4C6B" w:rsidP="002934FA">
            <w:pPr>
              <w:pStyle w:val="Tabletext"/>
              <w:keepNext/>
              <w:keepLines/>
              <w:spacing w:before="80" w:after="80"/>
              <w:rPr>
                <w:lang w:val="es-ES"/>
              </w:rPr>
            </w:pPr>
            <w:r>
              <w:rPr>
                <w:lang w:val="es-ES"/>
              </w:rPr>
              <w:t>31</w:t>
            </w:r>
            <w:r>
              <w:rPr>
                <w:rFonts w:ascii="Tms Rmn" w:hAnsi="Tms Rmn"/>
                <w:sz w:val="12"/>
                <w:lang w:val="es-ES"/>
              </w:rPr>
              <w:t> </w:t>
            </w:r>
            <w:r>
              <w:rPr>
                <w:lang w:val="es-ES"/>
              </w:rPr>
              <w:t>899</w:t>
            </w:r>
          </w:p>
        </w:tc>
        <w:tc>
          <w:tcPr>
            <w:tcW w:w="1064" w:type="dxa"/>
          </w:tcPr>
          <w:p w:rsidR="003E4C6B" w:rsidRDefault="003E4C6B" w:rsidP="002934FA">
            <w:pPr>
              <w:pStyle w:val="Tabletext"/>
              <w:keepNext/>
              <w:keepLines/>
              <w:spacing w:before="80" w:after="80"/>
              <w:rPr>
                <w:lang w:val="es-ES"/>
              </w:rPr>
            </w:pPr>
            <w:r>
              <w:rPr>
                <w:lang w:val="es-ES"/>
              </w:rPr>
              <w:t>32</w:t>
            </w:r>
            <w:r>
              <w:rPr>
                <w:rFonts w:ascii="Tms Rmn" w:hAnsi="Tms Rmn"/>
                <w:sz w:val="12"/>
                <w:lang w:val="es-ES"/>
              </w:rPr>
              <w:t> </w:t>
            </w:r>
            <w:r>
              <w:rPr>
                <w:lang w:val="es-ES"/>
              </w:rPr>
              <w:t>515</w:t>
            </w:r>
          </w:p>
        </w:tc>
        <w:tc>
          <w:tcPr>
            <w:tcW w:w="1078" w:type="dxa"/>
          </w:tcPr>
          <w:p w:rsidR="003E4C6B" w:rsidRDefault="003E4C6B" w:rsidP="002934FA">
            <w:pPr>
              <w:pStyle w:val="Tabletext"/>
              <w:keepNext/>
              <w:keepLines/>
              <w:spacing w:before="80" w:after="80"/>
              <w:rPr>
                <w:lang w:val="es-ES"/>
              </w:rPr>
            </w:pPr>
            <w:r>
              <w:rPr>
                <w:lang w:val="es-ES"/>
              </w:rPr>
              <w:t>32</w:t>
            </w:r>
            <w:r>
              <w:rPr>
                <w:rFonts w:ascii="Tms Rmn" w:hAnsi="Tms Rmn"/>
                <w:sz w:val="12"/>
                <w:lang w:val="es-ES"/>
              </w:rPr>
              <w:t> </w:t>
            </w:r>
            <w:r>
              <w:rPr>
                <w:lang w:val="es-ES"/>
              </w:rPr>
              <w:t>711</w:t>
            </w:r>
          </w:p>
        </w:tc>
        <w:tc>
          <w:tcPr>
            <w:tcW w:w="1077" w:type="dxa"/>
          </w:tcPr>
          <w:p w:rsidR="003E4C6B" w:rsidRDefault="003E4C6B" w:rsidP="002934FA">
            <w:pPr>
              <w:pStyle w:val="Tabletext"/>
              <w:keepNext/>
              <w:keepLines/>
              <w:spacing w:before="80" w:after="80"/>
              <w:rPr>
                <w:lang w:val="es-ES"/>
              </w:rPr>
            </w:pPr>
            <w:r>
              <w:rPr>
                <w:lang w:val="es-ES"/>
              </w:rPr>
              <w:t>33</w:t>
            </w:r>
            <w:r>
              <w:rPr>
                <w:rFonts w:ascii="Tms Rmn" w:hAnsi="Tms Rmn"/>
                <w:sz w:val="12"/>
                <w:lang w:val="es-ES"/>
              </w:rPr>
              <w:t> </w:t>
            </w:r>
            <w:r>
              <w:rPr>
                <w:lang w:val="es-ES"/>
              </w:rPr>
              <w:t>327</w:t>
            </w:r>
          </w:p>
        </w:tc>
        <w:tc>
          <w:tcPr>
            <w:tcW w:w="860" w:type="dxa"/>
          </w:tcPr>
          <w:p w:rsidR="003E4C6B" w:rsidRDefault="003E4C6B" w:rsidP="002934FA">
            <w:pPr>
              <w:pStyle w:val="Tabletext"/>
              <w:keepNext/>
              <w:keepLines/>
              <w:tabs>
                <w:tab w:val="clear" w:pos="284"/>
                <w:tab w:val="left" w:pos="106"/>
                <w:tab w:val="left" w:pos="248"/>
              </w:tabs>
              <w:spacing w:before="80" w:after="80"/>
              <w:rPr>
                <w:lang w:val="es-ES"/>
              </w:rPr>
            </w:pPr>
            <w:r>
              <w:rPr>
                <w:lang w:val="es-ES"/>
              </w:rPr>
              <w:tab/>
              <w:t>99</w:t>
            </w:r>
          </w:p>
        </w:tc>
        <w:tc>
          <w:tcPr>
            <w:tcW w:w="900" w:type="dxa"/>
          </w:tcPr>
          <w:p w:rsidR="003E4C6B" w:rsidRDefault="003E4C6B" w:rsidP="002934FA">
            <w:pPr>
              <w:pStyle w:val="Tabletext"/>
              <w:keepNext/>
              <w:keepLines/>
              <w:tabs>
                <w:tab w:val="clear" w:pos="284"/>
                <w:tab w:val="left" w:pos="106"/>
                <w:tab w:val="left" w:pos="248"/>
              </w:tabs>
              <w:spacing w:before="80" w:after="80"/>
              <w:rPr>
                <w:lang w:val="es-ES"/>
              </w:rPr>
            </w:pPr>
            <w:r>
              <w:rPr>
                <w:lang w:val="es-ES"/>
              </w:rPr>
              <w:tab/>
              <w:t>73</w:t>
            </w:r>
          </w:p>
        </w:tc>
        <w:tc>
          <w:tcPr>
            <w:tcW w:w="900" w:type="dxa"/>
          </w:tcPr>
          <w:p w:rsidR="003E4C6B" w:rsidRDefault="003E4C6B" w:rsidP="002934FA">
            <w:pPr>
              <w:pStyle w:val="Tabletext"/>
              <w:keepNext/>
              <w:keepLines/>
              <w:tabs>
                <w:tab w:val="clear" w:pos="284"/>
                <w:tab w:val="left" w:pos="58"/>
              </w:tabs>
              <w:spacing w:before="80" w:after="80"/>
              <w:rPr>
                <w:lang w:val="es-ES"/>
              </w:rPr>
            </w:pPr>
            <w:r>
              <w:rPr>
                <w:lang w:val="es-ES"/>
              </w:rPr>
              <w:tab/>
              <w:t>196</w:t>
            </w:r>
          </w:p>
        </w:tc>
        <w:tc>
          <w:tcPr>
            <w:tcW w:w="901" w:type="dxa"/>
          </w:tcPr>
          <w:p w:rsidR="003E4C6B" w:rsidRDefault="003E4C6B" w:rsidP="002934FA">
            <w:pPr>
              <w:pStyle w:val="Tabletext"/>
              <w:keepNext/>
              <w:keepLines/>
              <w:spacing w:before="80" w:after="80"/>
              <w:jc w:val="center"/>
              <w:rPr>
                <w:lang w:val="es-ES"/>
              </w:rPr>
            </w:pPr>
            <w:r>
              <w:rPr>
                <w:lang w:val="es-ES"/>
              </w:rPr>
              <w:t>812</w:t>
            </w:r>
          </w:p>
        </w:tc>
      </w:tr>
      <w:tr w:rsidR="003E4C6B" w:rsidTr="003A6F46">
        <w:trPr>
          <w:jc w:val="center"/>
        </w:trPr>
        <w:tc>
          <w:tcPr>
            <w:tcW w:w="899" w:type="dxa"/>
          </w:tcPr>
          <w:p w:rsidR="003E4C6B" w:rsidRDefault="003E4C6B" w:rsidP="002934F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spacing w:before="80" w:after="80"/>
              <w:ind w:left="-57" w:right="-57"/>
              <w:rPr>
                <w:lang w:val="es-ES"/>
              </w:rPr>
            </w:pPr>
            <w:r>
              <w:rPr>
                <w:lang w:val="es-ES"/>
              </w:rPr>
              <w:t>28</w:t>
            </w:r>
          </w:p>
        </w:tc>
        <w:tc>
          <w:tcPr>
            <w:tcW w:w="1015" w:type="dxa"/>
          </w:tcPr>
          <w:p w:rsidR="003E4C6B" w:rsidRDefault="003E4C6B" w:rsidP="002934FA">
            <w:pPr>
              <w:pStyle w:val="Tabletext"/>
              <w:keepNext/>
              <w:keepLines/>
              <w:tabs>
                <w:tab w:val="clear" w:pos="284"/>
                <w:tab w:val="clear" w:pos="567"/>
                <w:tab w:val="clear" w:pos="851"/>
              </w:tabs>
              <w:spacing w:before="80" w:after="80"/>
              <w:ind w:left="-57" w:right="-57"/>
              <w:rPr>
                <w:lang w:val="es-ES"/>
              </w:rPr>
            </w:pPr>
            <w:r>
              <w:rPr>
                <w:lang w:val="es-ES"/>
              </w:rPr>
              <w:t>1, ..., 27</w:t>
            </w:r>
          </w:p>
        </w:tc>
        <w:tc>
          <w:tcPr>
            <w:tcW w:w="1036" w:type="dxa"/>
          </w:tcPr>
          <w:p w:rsidR="003E4C6B" w:rsidRDefault="003E4C6B" w:rsidP="002934FA">
            <w:pPr>
              <w:pStyle w:val="Tabletext"/>
              <w:keepNext/>
              <w:keepLines/>
              <w:spacing w:before="80" w:after="80"/>
              <w:rPr>
                <w:lang w:val="es-ES"/>
              </w:rPr>
            </w:pPr>
            <w:r>
              <w:rPr>
                <w:lang w:val="es-ES"/>
              </w:rPr>
              <w:t>31</w:t>
            </w:r>
            <w:r>
              <w:rPr>
                <w:rFonts w:ascii="Tms Rmn" w:hAnsi="Tms Rmn"/>
                <w:sz w:val="12"/>
                <w:lang w:val="es-ES"/>
              </w:rPr>
              <w:t> </w:t>
            </w:r>
            <w:r>
              <w:rPr>
                <w:lang w:val="es-ES"/>
              </w:rPr>
              <w:t>829</w:t>
            </w:r>
          </w:p>
        </w:tc>
        <w:tc>
          <w:tcPr>
            <w:tcW w:w="1064" w:type="dxa"/>
          </w:tcPr>
          <w:p w:rsidR="003E4C6B" w:rsidRDefault="003E4C6B" w:rsidP="002934FA">
            <w:pPr>
              <w:pStyle w:val="Tabletext"/>
              <w:keepNext/>
              <w:keepLines/>
              <w:spacing w:before="80" w:after="80"/>
              <w:rPr>
                <w:lang w:val="es-ES"/>
              </w:rPr>
            </w:pPr>
            <w:r>
              <w:rPr>
                <w:lang w:val="es-ES"/>
              </w:rPr>
              <w:t>32</w:t>
            </w:r>
            <w:r>
              <w:rPr>
                <w:rFonts w:ascii="Tms Rmn" w:hAnsi="Tms Rmn"/>
                <w:sz w:val="12"/>
                <w:lang w:val="es-ES"/>
              </w:rPr>
              <w:t> </w:t>
            </w:r>
            <w:r>
              <w:rPr>
                <w:lang w:val="es-ES"/>
              </w:rPr>
              <w:t>557</w:t>
            </w:r>
          </w:p>
        </w:tc>
        <w:tc>
          <w:tcPr>
            <w:tcW w:w="1078" w:type="dxa"/>
          </w:tcPr>
          <w:p w:rsidR="003E4C6B" w:rsidRDefault="003E4C6B" w:rsidP="002934FA">
            <w:pPr>
              <w:pStyle w:val="Tabletext"/>
              <w:keepNext/>
              <w:keepLines/>
              <w:spacing w:before="80" w:after="80"/>
              <w:rPr>
                <w:lang w:val="es-ES"/>
              </w:rPr>
            </w:pPr>
            <w:r>
              <w:rPr>
                <w:lang w:val="es-ES"/>
              </w:rPr>
              <w:t>32</w:t>
            </w:r>
            <w:r>
              <w:rPr>
                <w:rFonts w:ascii="Tms Rmn" w:hAnsi="Tms Rmn"/>
                <w:sz w:val="12"/>
                <w:lang w:val="es-ES"/>
              </w:rPr>
              <w:t> </w:t>
            </w:r>
            <w:r>
              <w:rPr>
                <w:lang w:val="es-ES"/>
              </w:rPr>
              <w:t>641</w:t>
            </w:r>
          </w:p>
        </w:tc>
        <w:tc>
          <w:tcPr>
            <w:tcW w:w="1077" w:type="dxa"/>
          </w:tcPr>
          <w:p w:rsidR="003E4C6B" w:rsidRDefault="003E4C6B" w:rsidP="002934FA">
            <w:pPr>
              <w:pStyle w:val="Tabletext"/>
              <w:keepNext/>
              <w:keepLines/>
              <w:spacing w:before="80" w:after="80"/>
              <w:rPr>
                <w:lang w:val="es-ES"/>
              </w:rPr>
            </w:pPr>
            <w:r>
              <w:rPr>
                <w:lang w:val="es-ES"/>
              </w:rPr>
              <w:t>33</w:t>
            </w:r>
            <w:r>
              <w:rPr>
                <w:rFonts w:ascii="Tms Rmn" w:hAnsi="Tms Rmn"/>
                <w:sz w:val="12"/>
                <w:lang w:val="es-ES"/>
              </w:rPr>
              <w:t> </w:t>
            </w:r>
            <w:r>
              <w:rPr>
                <w:lang w:val="es-ES"/>
              </w:rPr>
              <w:t>369</w:t>
            </w:r>
          </w:p>
        </w:tc>
        <w:tc>
          <w:tcPr>
            <w:tcW w:w="860" w:type="dxa"/>
          </w:tcPr>
          <w:p w:rsidR="003E4C6B" w:rsidRDefault="003E4C6B" w:rsidP="002934FA">
            <w:pPr>
              <w:pStyle w:val="Tabletext"/>
              <w:keepNext/>
              <w:keepLines/>
              <w:tabs>
                <w:tab w:val="clear" w:pos="284"/>
                <w:tab w:val="left" w:pos="106"/>
                <w:tab w:val="left" w:pos="248"/>
              </w:tabs>
              <w:spacing w:before="80" w:after="80"/>
              <w:rPr>
                <w:lang w:val="es-ES"/>
              </w:rPr>
            </w:pPr>
            <w:r>
              <w:rPr>
                <w:lang w:val="es-ES"/>
              </w:rPr>
              <w:tab/>
              <w:t>29</w:t>
            </w:r>
          </w:p>
        </w:tc>
        <w:tc>
          <w:tcPr>
            <w:tcW w:w="900" w:type="dxa"/>
          </w:tcPr>
          <w:p w:rsidR="003E4C6B" w:rsidRDefault="003E4C6B" w:rsidP="002934FA">
            <w:pPr>
              <w:pStyle w:val="Tabletext"/>
              <w:keepNext/>
              <w:keepLines/>
              <w:tabs>
                <w:tab w:val="clear" w:pos="284"/>
                <w:tab w:val="left" w:pos="106"/>
                <w:tab w:val="left" w:pos="248"/>
              </w:tabs>
              <w:spacing w:before="80" w:after="80"/>
              <w:rPr>
                <w:lang w:val="es-ES"/>
              </w:rPr>
            </w:pPr>
            <w:r>
              <w:rPr>
                <w:lang w:val="es-ES"/>
              </w:rPr>
              <w:tab/>
              <w:t>31</w:t>
            </w:r>
          </w:p>
        </w:tc>
        <w:tc>
          <w:tcPr>
            <w:tcW w:w="900" w:type="dxa"/>
          </w:tcPr>
          <w:p w:rsidR="003E4C6B" w:rsidRDefault="003E4C6B" w:rsidP="002934FA">
            <w:pPr>
              <w:pStyle w:val="Tabletext"/>
              <w:keepNext/>
              <w:keepLines/>
              <w:tabs>
                <w:tab w:val="clear" w:pos="284"/>
                <w:tab w:val="left" w:pos="170"/>
                <w:tab w:val="left" w:pos="248"/>
              </w:tabs>
              <w:spacing w:before="80" w:after="80"/>
              <w:rPr>
                <w:lang w:val="es-ES"/>
              </w:rPr>
            </w:pPr>
            <w:r>
              <w:rPr>
                <w:lang w:val="es-ES"/>
              </w:rPr>
              <w:tab/>
              <w:t>84</w:t>
            </w:r>
          </w:p>
        </w:tc>
        <w:tc>
          <w:tcPr>
            <w:tcW w:w="901" w:type="dxa"/>
          </w:tcPr>
          <w:p w:rsidR="003E4C6B" w:rsidRDefault="003E4C6B" w:rsidP="002934FA">
            <w:pPr>
              <w:pStyle w:val="Tabletext"/>
              <w:keepNext/>
              <w:keepLines/>
              <w:spacing w:before="80" w:after="80"/>
              <w:jc w:val="center"/>
              <w:rPr>
                <w:lang w:val="es-ES"/>
              </w:rPr>
            </w:pPr>
            <w:r>
              <w:rPr>
                <w:lang w:val="es-ES"/>
              </w:rPr>
              <w:t>812</w:t>
            </w:r>
          </w:p>
        </w:tc>
      </w:tr>
      <w:tr w:rsidR="003E4C6B" w:rsidTr="003A6F46">
        <w:trPr>
          <w:jc w:val="center"/>
        </w:trPr>
        <w:tc>
          <w:tcPr>
            <w:tcW w:w="899" w:type="dxa"/>
          </w:tcPr>
          <w:p w:rsidR="003E4C6B" w:rsidRDefault="003E4C6B" w:rsidP="002934F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spacing w:before="80" w:after="80"/>
              <w:ind w:left="-57" w:right="-57"/>
              <w:rPr>
                <w:lang w:val="es-ES"/>
              </w:rPr>
            </w:pPr>
            <w:r>
              <w:rPr>
                <w:lang w:val="es-ES"/>
              </w:rPr>
              <w:t>14</w:t>
            </w:r>
          </w:p>
        </w:tc>
        <w:tc>
          <w:tcPr>
            <w:tcW w:w="1015" w:type="dxa"/>
          </w:tcPr>
          <w:p w:rsidR="003E4C6B" w:rsidRDefault="003E4C6B" w:rsidP="002934FA">
            <w:pPr>
              <w:pStyle w:val="Tabletext"/>
              <w:keepNext/>
              <w:keepLines/>
              <w:tabs>
                <w:tab w:val="clear" w:pos="284"/>
                <w:tab w:val="clear" w:pos="567"/>
                <w:tab w:val="clear" w:pos="851"/>
              </w:tabs>
              <w:spacing w:before="80" w:after="80"/>
              <w:ind w:left="-57" w:right="-57"/>
              <w:rPr>
                <w:lang w:val="es-ES"/>
              </w:rPr>
            </w:pPr>
            <w:r>
              <w:rPr>
                <w:lang w:val="es-ES"/>
              </w:rPr>
              <w:t>1, ..., 54</w:t>
            </w:r>
          </w:p>
        </w:tc>
        <w:tc>
          <w:tcPr>
            <w:tcW w:w="1036" w:type="dxa"/>
          </w:tcPr>
          <w:p w:rsidR="003E4C6B" w:rsidRDefault="003E4C6B" w:rsidP="002934FA">
            <w:pPr>
              <w:pStyle w:val="Tabletext"/>
              <w:keepNext/>
              <w:keepLines/>
              <w:spacing w:before="80" w:after="80"/>
              <w:rPr>
                <w:lang w:val="es-ES"/>
              </w:rPr>
            </w:pPr>
            <w:r>
              <w:rPr>
                <w:lang w:val="es-ES"/>
              </w:rPr>
              <w:t>31</w:t>
            </w:r>
            <w:r>
              <w:rPr>
                <w:rFonts w:ascii="Tms Rmn" w:hAnsi="Tms Rmn"/>
                <w:sz w:val="12"/>
                <w:lang w:val="es-ES"/>
              </w:rPr>
              <w:t> </w:t>
            </w:r>
            <w:r>
              <w:rPr>
                <w:lang w:val="es-ES"/>
              </w:rPr>
              <w:t>822</w:t>
            </w:r>
          </w:p>
        </w:tc>
        <w:tc>
          <w:tcPr>
            <w:tcW w:w="1064" w:type="dxa"/>
          </w:tcPr>
          <w:p w:rsidR="003E4C6B" w:rsidRDefault="003E4C6B" w:rsidP="002934FA">
            <w:pPr>
              <w:pStyle w:val="Tabletext"/>
              <w:keepNext/>
              <w:keepLines/>
              <w:spacing w:before="80" w:after="80"/>
              <w:rPr>
                <w:lang w:val="es-ES"/>
              </w:rPr>
            </w:pPr>
            <w:r>
              <w:rPr>
                <w:lang w:val="es-ES"/>
              </w:rPr>
              <w:t>32</w:t>
            </w:r>
            <w:r>
              <w:rPr>
                <w:rFonts w:ascii="Tms Rmn" w:hAnsi="Tms Rmn"/>
                <w:sz w:val="12"/>
                <w:lang w:val="es-ES"/>
              </w:rPr>
              <w:t> </w:t>
            </w:r>
            <w:r>
              <w:rPr>
                <w:lang w:val="es-ES"/>
              </w:rPr>
              <w:t>564</w:t>
            </w:r>
          </w:p>
        </w:tc>
        <w:tc>
          <w:tcPr>
            <w:tcW w:w="1078" w:type="dxa"/>
          </w:tcPr>
          <w:p w:rsidR="003E4C6B" w:rsidRDefault="003E4C6B" w:rsidP="002934FA">
            <w:pPr>
              <w:pStyle w:val="Tabletext"/>
              <w:keepNext/>
              <w:keepLines/>
              <w:spacing w:before="80" w:after="80"/>
              <w:rPr>
                <w:lang w:val="es-ES"/>
              </w:rPr>
            </w:pPr>
            <w:r>
              <w:rPr>
                <w:lang w:val="es-ES"/>
              </w:rPr>
              <w:t>32</w:t>
            </w:r>
            <w:r>
              <w:rPr>
                <w:rFonts w:ascii="Tms Rmn" w:hAnsi="Tms Rmn"/>
                <w:sz w:val="12"/>
                <w:lang w:val="es-ES"/>
              </w:rPr>
              <w:t> </w:t>
            </w:r>
            <w:r>
              <w:rPr>
                <w:lang w:val="es-ES"/>
              </w:rPr>
              <w:t>634</w:t>
            </w:r>
          </w:p>
        </w:tc>
        <w:tc>
          <w:tcPr>
            <w:tcW w:w="1077" w:type="dxa"/>
          </w:tcPr>
          <w:p w:rsidR="003E4C6B" w:rsidRDefault="003E4C6B" w:rsidP="002934FA">
            <w:pPr>
              <w:pStyle w:val="Tabletext"/>
              <w:keepNext/>
              <w:keepLines/>
              <w:spacing w:before="80" w:after="80"/>
              <w:rPr>
                <w:lang w:val="es-ES"/>
              </w:rPr>
            </w:pPr>
            <w:r>
              <w:rPr>
                <w:lang w:val="es-ES"/>
              </w:rPr>
              <w:t>33</w:t>
            </w:r>
            <w:r>
              <w:rPr>
                <w:rFonts w:ascii="Tms Rmn" w:hAnsi="Tms Rmn"/>
                <w:sz w:val="12"/>
                <w:lang w:val="es-ES"/>
              </w:rPr>
              <w:t> </w:t>
            </w:r>
            <w:r>
              <w:rPr>
                <w:lang w:val="es-ES"/>
              </w:rPr>
              <w:t>376</w:t>
            </w:r>
          </w:p>
        </w:tc>
        <w:tc>
          <w:tcPr>
            <w:tcW w:w="860" w:type="dxa"/>
          </w:tcPr>
          <w:p w:rsidR="003E4C6B" w:rsidRDefault="003E4C6B" w:rsidP="002934FA">
            <w:pPr>
              <w:pStyle w:val="Tabletext"/>
              <w:keepNext/>
              <w:keepLines/>
              <w:tabs>
                <w:tab w:val="clear" w:pos="284"/>
                <w:tab w:val="left" w:pos="106"/>
                <w:tab w:val="left" w:pos="248"/>
              </w:tabs>
              <w:spacing w:before="80" w:after="80"/>
              <w:rPr>
                <w:lang w:val="es-ES"/>
              </w:rPr>
            </w:pPr>
            <w:r>
              <w:rPr>
                <w:lang w:val="es-ES"/>
              </w:rPr>
              <w:tab/>
              <w:t>22</w:t>
            </w:r>
          </w:p>
        </w:tc>
        <w:tc>
          <w:tcPr>
            <w:tcW w:w="900" w:type="dxa"/>
          </w:tcPr>
          <w:p w:rsidR="003E4C6B" w:rsidRDefault="003E4C6B" w:rsidP="002934FA">
            <w:pPr>
              <w:pStyle w:val="Tabletext"/>
              <w:keepNext/>
              <w:keepLines/>
              <w:tabs>
                <w:tab w:val="clear" w:pos="284"/>
                <w:tab w:val="left" w:pos="106"/>
                <w:tab w:val="left" w:pos="248"/>
              </w:tabs>
              <w:spacing w:before="80" w:after="80"/>
              <w:rPr>
                <w:lang w:val="es-ES"/>
              </w:rPr>
            </w:pPr>
            <w:r>
              <w:rPr>
                <w:lang w:val="es-ES"/>
              </w:rPr>
              <w:tab/>
              <w:t>24</w:t>
            </w:r>
          </w:p>
        </w:tc>
        <w:tc>
          <w:tcPr>
            <w:tcW w:w="900" w:type="dxa"/>
          </w:tcPr>
          <w:p w:rsidR="003E4C6B" w:rsidRDefault="003E4C6B" w:rsidP="002934FA">
            <w:pPr>
              <w:pStyle w:val="Tabletext"/>
              <w:keepNext/>
              <w:keepLines/>
              <w:tabs>
                <w:tab w:val="clear" w:pos="284"/>
                <w:tab w:val="left" w:pos="170"/>
                <w:tab w:val="left" w:pos="248"/>
              </w:tabs>
              <w:spacing w:before="80" w:after="80"/>
              <w:rPr>
                <w:lang w:val="es-ES"/>
              </w:rPr>
            </w:pPr>
            <w:r>
              <w:rPr>
                <w:lang w:val="es-ES"/>
              </w:rPr>
              <w:tab/>
              <w:t>70</w:t>
            </w:r>
          </w:p>
        </w:tc>
        <w:tc>
          <w:tcPr>
            <w:tcW w:w="901" w:type="dxa"/>
          </w:tcPr>
          <w:p w:rsidR="003E4C6B" w:rsidRDefault="003E4C6B" w:rsidP="002934FA">
            <w:pPr>
              <w:pStyle w:val="Tabletext"/>
              <w:keepNext/>
              <w:keepLines/>
              <w:spacing w:before="80" w:after="80"/>
              <w:jc w:val="center"/>
              <w:rPr>
                <w:lang w:val="es-ES"/>
              </w:rPr>
            </w:pPr>
            <w:r>
              <w:rPr>
                <w:lang w:val="es-ES"/>
              </w:rPr>
              <w:t>812</w:t>
            </w:r>
          </w:p>
        </w:tc>
      </w:tr>
      <w:tr w:rsidR="003E4C6B" w:rsidTr="003A6F46">
        <w:trPr>
          <w:jc w:val="center"/>
        </w:trPr>
        <w:tc>
          <w:tcPr>
            <w:tcW w:w="899" w:type="dxa"/>
          </w:tcPr>
          <w:p w:rsidR="003E4C6B" w:rsidRDefault="003E4C6B" w:rsidP="002934F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spacing w:before="80" w:after="80"/>
              <w:ind w:left="-57" w:right="-57"/>
              <w:rPr>
                <w:lang w:val="es-ES"/>
              </w:rPr>
            </w:pPr>
            <w:r>
              <w:rPr>
                <w:lang w:val="es-ES"/>
              </w:rPr>
              <w:t>7</w:t>
            </w:r>
          </w:p>
        </w:tc>
        <w:tc>
          <w:tcPr>
            <w:tcW w:w="1015" w:type="dxa"/>
          </w:tcPr>
          <w:p w:rsidR="003E4C6B" w:rsidRDefault="003E4C6B" w:rsidP="002934FA">
            <w:pPr>
              <w:pStyle w:val="Tabletext"/>
              <w:keepNext/>
              <w:keepLines/>
              <w:tabs>
                <w:tab w:val="clear" w:pos="284"/>
                <w:tab w:val="clear" w:pos="567"/>
                <w:tab w:val="clear" w:pos="851"/>
              </w:tabs>
              <w:spacing w:before="80" w:after="80"/>
              <w:ind w:left="-57" w:right="-57"/>
              <w:rPr>
                <w:lang w:val="es-ES"/>
              </w:rPr>
            </w:pPr>
            <w:r>
              <w:rPr>
                <w:lang w:val="es-ES"/>
              </w:rPr>
              <w:t>1, ..., 108</w:t>
            </w:r>
          </w:p>
        </w:tc>
        <w:tc>
          <w:tcPr>
            <w:tcW w:w="1036" w:type="dxa"/>
          </w:tcPr>
          <w:p w:rsidR="003E4C6B" w:rsidRDefault="003E4C6B" w:rsidP="002934FA">
            <w:pPr>
              <w:pStyle w:val="Tabletext"/>
              <w:keepNext/>
              <w:keepLines/>
              <w:spacing w:before="80" w:after="80"/>
              <w:rPr>
                <w:lang w:val="es-ES"/>
              </w:rPr>
            </w:pPr>
            <w:r>
              <w:rPr>
                <w:lang w:val="es-ES"/>
              </w:rPr>
              <w:t>31</w:t>
            </w:r>
            <w:r>
              <w:rPr>
                <w:rFonts w:ascii="Tms Rmn" w:hAnsi="Tms Rmn"/>
                <w:sz w:val="12"/>
                <w:lang w:val="es-ES"/>
              </w:rPr>
              <w:t> </w:t>
            </w:r>
            <w:r>
              <w:rPr>
                <w:lang w:val="es-ES"/>
              </w:rPr>
              <w:t>818,5</w:t>
            </w:r>
          </w:p>
        </w:tc>
        <w:tc>
          <w:tcPr>
            <w:tcW w:w="1064" w:type="dxa"/>
          </w:tcPr>
          <w:p w:rsidR="003E4C6B" w:rsidRDefault="003E4C6B" w:rsidP="002934FA">
            <w:pPr>
              <w:pStyle w:val="Tabletext"/>
              <w:keepNext/>
              <w:keepLines/>
              <w:spacing w:before="80" w:after="80"/>
              <w:rPr>
                <w:lang w:val="es-ES"/>
              </w:rPr>
            </w:pPr>
            <w:r>
              <w:rPr>
                <w:lang w:val="es-ES"/>
              </w:rPr>
              <w:t>32</w:t>
            </w:r>
            <w:r>
              <w:rPr>
                <w:rFonts w:ascii="Tms Rmn" w:hAnsi="Tms Rmn"/>
                <w:sz w:val="12"/>
                <w:lang w:val="es-ES"/>
              </w:rPr>
              <w:t> </w:t>
            </w:r>
            <w:r>
              <w:rPr>
                <w:lang w:val="es-ES"/>
              </w:rPr>
              <w:t>567,5</w:t>
            </w:r>
          </w:p>
        </w:tc>
        <w:tc>
          <w:tcPr>
            <w:tcW w:w="1078" w:type="dxa"/>
          </w:tcPr>
          <w:p w:rsidR="003E4C6B" w:rsidRDefault="003E4C6B" w:rsidP="002934FA">
            <w:pPr>
              <w:pStyle w:val="Tabletext"/>
              <w:keepNext/>
              <w:keepLines/>
              <w:spacing w:before="80" w:after="80"/>
              <w:rPr>
                <w:lang w:val="es-ES"/>
              </w:rPr>
            </w:pPr>
            <w:r>
              <w:rPr>
                <w:lang w:val="es-ES"/>
              </w:rPr>
              <w:t>32</w:t>
            </w:r>
            <w:r>
              <w:rPr>
                <w:rFonts w:ascii="Tms Rmn" w:hAnsi="Tms Rmn"/>
                <w:sz w:val="12"/>
                <w:lang w:val="es-ES"/>
              </w:rPr>
              <w:t> </w:t>
            </w:r>
            <w:r>
              <w:rPr>
                <w:lang w:val="es-ES"/>
              </w:rPr>
              <w:t>630,5</w:t>
            </w:r>
          </w:p>
        </w:tc>
        <w:tc>
          <w:tcPr>
            <w:tcW w:w="1077" w:type="dxa"/>
          </w:tcPr>
          <w:p w:rsidR="003E4C6B" w:rsidRDefault="003E4C6B" w:rsidP="002934FA">
            <w:pPr>
              <w:pStyle w:val="Tabletext"/>
              <w:keepNext/>
              <w:keepLines/>
              <w:spacing w:before="80" w:after="80"/>
              <w:rPr>
                <w:lang w:val="es-ES"/>
              </w:rPr>
            </w:pPr>
            <w:r>
              <w:rPr>
                <w:lang w:val="es-ES"/>
              </w:rPr>
              <w:t>33</w:t>
            </w:r>
            <w:r>
              <w:rPr>
                <w:rFonts w:ascii="Tms Rmn" w:hAnsi="Tms Rmn"/>
                <w:sz w:val="12"/>
                <w:lang w:val="es-ES"/>
              </w:rPr>
              <w:t> </w:t>
            </w:r>
            <w:r>
              <w:rPr>
                <w:lang w:val="es-ES"/>
              </w:rPr>
              <w:t>379,5</w:t>
            </w:r>
          </w:p>
        </w:tc>
        <w:tc>
          <w:tcPr>
            <w:tcW w:w="860" w:type="dxa"/>
          </w:tcPr>
          <w:p w:rsidR="003E4C6B" w:rsidRDefault="003E4C6B" w:rsidP="002934FA">
            <w:pPr>
              <w:pStyle w:val="Tabletext"/>
              <w:keepNext/>
              <w:keepLines/>
              <w:tabs>
                <w:tab w:val="clear" w:pos="284"/>
                <w:tab w:val="left" w:pos="106"/>
                <w:tab w:val="left" w:pos="248"/>
              </w:tabs>
              <w:spacing w:before="80" w:after="80"/>
              <w:rPr>
                <w:lang w:val="es-ES"/>
              </w:rPr>
            </w:pPr>
            <w:r>
              <w:rPr>
                <w:lang w:val="es-ES"/>
              </w:rPr>
              <w:tab/>
              <w:t>18,5</w:t>
            </w:r>
          </w:p>
        </w:tc>
        <w:tc>
          <w:tcPr>
            <w:tcW w:w="900" w:type="dxa"/>
          </w:tcPr>
          <w:p w:rsidR="003E4C6B" w:rsidRDefault="003E4C6B" w:rsidP="002934FA">
            <w:pPr>
              <w:pStyle w:val="Tabletext"/>
              <w:keepNext/>
              <w:keepLines/>
              <w:tabs>
                <w:tab w:val="clear" w:pos="284"/>
                <w:tab w:val="left" w:pos="106"/>
                <w:tab w:val="left" w:pos="248"/>
              </w:tabs>
              <w:spacing w:before="80" w:after="80"/>
              <w:rPr>
                <w:lang w:val="es-ES"/>
              </w:rPr>
            </w:pPr>
            <w:r>
              <w:rPr>
                <w:lang w:val="es-ES"/>
              </w:rPr>
              <w:tab/>
              <w:t>20,5</w:t>
            </w:r>
          </w:p>
        </w:tc>
        <w:tc>
          <w:tcPr>
            <w:tcW w:w="900" w:type="dxa"/>
          </w:tcPr>
          <w:p w:rsidR="003E4C6B" w:rsidRDefault="003E4C6B" w:rsidP="002934FA">
            <w:pPr>
              <w:pStyle w:val="Tabletext"/>
              <w:keepNext/>
              <w:keepLines/>
              <w:tabs>
                <w:tab w:val="clear" w:pos="284"/>
                <w:tab w:val="left" w:pos="170"/>
                <w:tab w:val="left" w:pos="248"/>
              </w:tabs>
              <w:spacing w:before="80" w:after="80"/>
              <w:rPr>
                <w:lang w:val="es-ES"/>
              </w:rPr>
            </w:pPr>
            <w:r>
              <w:rPr>
                <w:lang w:val="es-ES"/>
              </w:rPr>
              <w:tab/>
              <w:t>63</w:t>
            </w:r>
          </w:p>
        </w:tc>
        <w:tc>
          <w:tcPr>
            <w:tcW w:w="901" w:type="dxa"/>
          </w:tcPr>
          <w:p w:rsidR="003E4C6B" w:rsidRDefault="003E4C6B" w:rsidP="002934FA">
            <w:pPr>
              <w:pStyle w:val="Tabletext"/>
              <w:keepNext/>
              <w:keepLines/>
              <w:spacing w:before="80" w:after="80"/>
              <w:jc w:val="center"/>
              <w:rPr>
                <w:lang w:val="es-ES"/>
              </w:rPr>
            </w:pPr>
            <w:r>
              <w:rPr>
                <w:lang w:val="es-ES"/>
              </w:rPr>
              <w:t>812</w:t>
            </w:r>
          </w:p>
        </w:tc>
      </w:tr>
      <w:tr w:rsidR="003E4C6B" w:rsidTr="003A6F46">
        <w:trPr>
          <w:jc w:val="center"/>
        </w:trPr>
        <w:tc>
          <w:tcPr>
            <w:tcW w:w="899" w:type="dxa"/>
            <w:tcBorders>
              <w:bottom w:val="single" w:sz="6" w:space="0" w:color="000000"/>
            </w:tcBorders>
          </w:tcPr>
          <w:p w:rsidR="003E4C6B" w:rsidRDefault="003E4C6B" w:rsidP="002934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spacing w:before="80" w:after="80"/>
              <w:ind w:left="-57" w:right="-57"/>
              <w:rPr>
                <w:lang w:val="es-ES"/>
              </w:rPr>
            </w:pPr>
            <w:r>
              <w:rPr>
                <w:lang w:val="es-ES"/>
              </w:rPr>
              <w:t>3,5</w:t>
            </w:r>
          </w:p>
        </w:tc>
        <w:tc>
          <w:tcPr>
            <w:tcW w:w="1015" w:type="dxa"/>
            <w:tcBorders>
              <w:bottom w:val="single" w:sz="6" w:space="0" w:color="000000"/>
            </w:tcBorders>
          </w:tcPr>
          <w:p w:rsidR="003E4C6B" w:rsidRDefault="003E4C6B" w:rsidP="002934FA">
            <w:pPr>
              <w:pStyle w:val="Tabletext"/>
              <w:tabs>
                <w:tab w:val="clear" w:pos="284"/>
                <w:tab w:val="clear" w:pos="567"/>
                <w:tab w:val="clear" w:pos="851"/>
              </w:tabs>
              <w:spacing w:before="80" w:after="80"/>
              <w:ind w:left="-57" w:right="-57"/>
              <w:rPr>
                <w:lang w:val="es-ES"/>
              </w:rPr>
            </w:pPr>
            <w:r>
              <w:rPr>
                <w:lang w:val="es-ES"/>
              </w:rPr>
              <w:t>1, ..., 216</w:t>
            </w:r>
          </w:p>
        </w:tc>
        <w:tc>
          <w:tcPr>
            <w:tcW w:w="1036" w:type="dxa"/>
            <w:tcBorders>
              <w:bottom w:val="single" w:sz="6" w:space="0" w:color="000000"/>
            </w:tcBorders>
          </w:tcPr>
          <w:p w:rsidR="003E4C6B" w:rsidRDefault="003E4C6B" w:rsidP="002934FA">
            <w:pPr>
              <w:pStyle w:val="Tabletext"/>
              <w:spacing w:before="80" w:after="80"/>
              <w:ind w:right="-57"/>
              <w:rPr>
                <w:lang w:val="es-ES"/>
              </w:rPr>
            </w:pPr>
            <w:r>
              <w:rPr>
                <w:lang w:val="es-ES"/>
              </w:rPr>
              <w:t>31</w:t>
            </w:r>
            <w:r>
              <w:rPr>
                <w:rFonts w:ascii="Tms Rmn" w:hAnsi="Tms Rmn"/>
                <w:sz w:val="12"/>
                <w:lang w:val="es-ES"/>
              </w:rPr>
              <w:t> </w:t>
            </w:r>
            <w:r>
              <w:rPr>
                <w:lang w:val="es-ES"/>
              </w:rPr>
              <w:t>816,75</w:t>
            </w:r>
          </w:p>
        </w:tc>
        <w:tc>
          <w:tcPr>
            <w:tcW w:w="1064" w:type="dxa"/>
            <w:tcBorders>
              <w:bottom w:val="single" w:sz="6" w:space="0" w:color="000000"/>
            </w:tcBorders>
          </w:tcPr>
          <w:p w:rsidR="003E4C6B" w:rsidRDefault="003E4C6B" w:rsidP="002934FA">
            <w:pPr>
              <w:pStyle w:val="Tabletext"/>
              <w:spacing w:before="80" w:after="80"/>
              <w:ind w:right="-57"/>
              <w:rPr>
                <w:lang w:val="es-ES"/>
              </w:rPr>
            </w:pPr>
            <w:r>
              <w:rPr>
                <w:lang w:val="es-ES"/>
              </w:rPr>
              <w:t>32</w:t>
            </w:r>
            <w:r>
              <w:rPr>
                <w:rFonts w:ascii="Tms Rmn" w:hAnsi="Tms Rmn"/>
                <w:sz w:val="12"/>
                <w:lang w:val="es-ES"/>
              </w:rPr>
              <w:t> </w:t>
            </w:r>
            <w:r>
              <w:rPr>
                <w:lang w:val="es-ES"/>
              </w:rPr>
              <w:t>569,25</w:t>
            </w:r>
          </w:p>
        </w:tc>
        <w:tc>
          <w:tcPr>
            <w:tcW w:w="1078" w:type="dxa"/>
            <w:tcBorders>
              <w:bottom w:val="single" w:sz="6" w:space="0" w:color="000000"/>
            </w:tcBorders>
          </w:tcPr>
          <w:p w:rsidR="003E4C6B" w:rsidRDefault="003E4C6B" w:rsidP="002934FA">
            <w:pPr>
              <w:pStyle w:val="Tabletext"/>
              <w:spacing w:before="80" w:after="80"/>
              <w:ind w:right="-57"/>
              <w:rPr>
                <w:lang w:val="es-ES"/>
              </w:rPr>
            </w:pPr>
            <w:r>
              <w:rPr>
                <w:lang w:val="es-ES"/>
              </w:rPr>
              <w:t>32</w:t>
            </w:r>
            <w:r>
              <w:rPr>
                <w:rFonts w:ascii="Tms Rmn" w:hAnsi="Tms Rmn"/>
                <w:sz w:val="12"/>
                <w:lang w:val="es-ES"/>
              </w:rPr>
              <w:t> </w:t>
            </w:r>
            <w:r>
              <w:rPr>
                <w:lang w:val="es-ES"/>
              </w:rPr>
              <w:t>628,75</w:t>
            </w:r>
          </w:p>
        </w:tc>
        <w:tc>
          <w:tcPr>
            <w:tcW w:w="1077" w:type="dxa"/>
            <w:tcBorders>
              <w:bottom w:val="single" w:sz="6" w:space="0" w:color="000000"/>
            </w:tcBorders>
          </w:tcPr>
          <w:p w:rsidR="003E4C6B" w:rsidRDefault="003E4C6B" w:rsidP="002934FA">
            <w:pPr>
              <w:pStyle w:val="Tabletext"/>
              <w:spacing w:before="80" w:after="80"/>
              <w:ind w:right="-57"/>
              <w:rPr>
                <w:lang w:val="es-ES"/>
              </w:rPr>
            </w:pPr>
            <w:r>
              <w:rPr>
                <w:lang w:val="es-ES"/>
              </w:rPr>
              <w:t>33</w:t>
            </w:r>
            <w:r>
              <w:rPr>
                <w:rFonts w:ascii="Tms Rmn" w:hAnsi="Tms Rmn"/>
                <w:sz w:val="12"/>
                <w:lang w:val="es-ES"/>
              </w:rPr>
              <w:t> </w:t>
            </w:r>
            <w:r>
              <w:rPr>
                <w:lang w:val="es-ES"/>
              </w:rPr>
              <w:t>381,25</w:t>
            </w:r>
          </w:p>
        </w:tc>
        <w:tc>
          <w:tcPr>
            <w:tcW w:w="860" w:type="dxa"/>
            <w:tcBorders>
              <w:bottom w:val="single" w:sz="6" w:space="0" w:color="000000"/>
            </w:tcBorders>
          </w:tcPr>
          <w:p w:rsidR="003E4C6B" w:rsidRDefault="003E4C6B" w:rsidP="002934FA">
            <w:pPr>
              <w:pStyle w:val="Tabletext"/>
              <w:tabs>
                <w:tab w:val="clear" w:pos="284"/>
                <w:tab w:val="left" w:pos="106"/>
                <w:tab w:val="left" w:pos="248"/>
              </w:tabs>
              <w:spacing w:before="80" w:after="80"/>
              <w:rPr>
                <w:lang w:val="es-ES"/>
              </w:rPr>
            </w:pPr>
            <w:r>
              <w:rPr>
                <w:lang w:val="es-ES"/>
              </w:rPr>
              <w:tab/>
              <w:t>16,75</w:t>
            </w:r>
          </w:p>
        </w:tc>
        <w:tc>
          <w:tcPr>
            <w:tcW w:w="900" w:type="dxa"/>
            <w:tcBorders>
              <w:bottom w:val="single" w:sz="6" w:space="0" w:color="000000"/>
            </w:tcBorders>
          </w:tcPr>
          <w:p w:rsidR="003E4C6B" w:rsidRDefault="003E4C6B" w:rsidP="002934FA">
            <w:pPr>
              <w:pStyle w:val="Tabletext"/>
              <w:tabs>
                <w:tab w:val="clear" w:pos="284"/>
                <w:tab w:val="left" w:pos="106"/>
                <w:tab w:val="left" w:pos="248"/>
              </w:tabs>
              <w:spacing w:before="80" w:after="80"/>
              <w:rPr>
                <w:lang w:val="es-ES"/>
              </w:rPr>
            </w:pPr>
            <w:r>
              <w:rPr>
                <w:lang w:val="es-ES"/>
              </w:rPr>
              <w:tab/>
              <w:t>18,75</w:t>
            </w:r>
          </w:p>
        </w:tc>
        <w:tc>
          <w:tcPr>
            <w:tcW w:w="900" w:type="dxa"/>
            <w:tcBorders>
              <w:bottom w:val="single" w:sz="6" w:space="0" w:color="000000"/>
            </w:tcBorders>
          </w:tcPr>
          <w:p w:rsidR="003E4C6B" w:rsidRDefault="003E4C6B" w:rsidP="002934FA">
            <w:pPr>
              <w:pStyle w:val="Tabletext"/>
              <w:tabs>
                <w:tab w:val="clear" w:pos="284"/>
                <w:tab w:val="left" w:pos="170"/>
              </w:tabs>
              <w:spacing w:before="80" w:after="80"/>
              <w:rPr>
                <w:lang w:val="es-ES"/>
              </w:rPr>
            </w:pPr>
            <w:r>
              <w:rPr>
                <w:lang w:val="es-ES"/>
              </w:rPr>
              <w:tab/>
              <w:t>59,5</w:t>
            </w:r>
          </w:p>
        </w:tc>
        <w:tc>
          <w:tcPr>
            <w:tcW w:w="901" w:type="dxa"/>
            <w:tcBorders>
              <w:bottom w:val="single" w:sz="6" w:space="0" w:color="000000"/>
            </w:tcBorders>
          </w:tcPr>
          <w:p w:rsidR="003E4C6B" w:rsidRDefault="003E4C6B" w:rsidP="002934FA">
            <w:pPr>
              <w:pStyle w:val="Tabletext"/>
              <w:spacing w:before="80" w:after="80"/>
              <w:jc w:val="center"/>
              <w:rPr>
                <w:lang w:val="es-ES"/>
              </w:rPr>
            </w:pPr>
            <w:r>
              <w:rPr>
                <w:lang w:val="es-ES"/>
              </w:rPr>
              <w:t>812</w:t>
            </w:r>
          </w:p>
        </w:tc>
      </w:tr>
      <w:tr w:rsidR="003E4C6B" w:rsidTr="003A6F46">
        <w:trPr>
          <w:jc w:val="center"/>
        </w:trPr>
        <w:tc>
          <w:tcPr>
            <w:tcW w:w="9730" w:type="dxa"/>
            <w:gridSpan w:val="10"/>
            <w:tcBorders>
              <w:top w:val="single" w:sz="6" w:space="0" w:color="000000"/>
              <w:left w:val="nil"/>
              <w:bottom w:val="nil"/>
              <w:right w:val="nil"/>
            </w:tcBorders>
          </w:tcPr>
          <w:p w:rsidR="003E4C6B" w:rsidRDefault="003E4C6B" w:rsidP="002934FA">
            <w:pPr>
              <w:pStyle w:val="Tablelegend"/>
              <w:tabs>
                <w:tab w:val="clear" w:pos="284"/>
                <w:tab w:val="clear" w:pos="567"/>
                <w:tab w:val="left" w:pos="490"/>
              </w:tabs>
              <w:spacing w:before="60" w:after="60"/>
              <w:ind w:left="482" w:hanging="567"/>
              <w:rPr>
                <w:lang w:val="es-ES"/>
              </w:rPr>
            </w:pPr>
            <w:r>
              <w:rPr>
                <w:i/>
                <w:iCs/>
                <w:lang w:val="es-ES"/>
              </w:rPr>
              <w:t>XS</w:t>
            </w:r>
            <w:r>
              <w:rPr>
                <w:lang w:val="es-ES"/>
              </w:rPr>
              <w:t>:</w:t>
            </w:r>
            <w:r>
              <w:rPr>
                <w:lang w:val="es-ES"/>
              </w:rPr>
              <w:tab/>
              <w:t>Separación entre frecuencias centrales de canales adyacentes.</w:t>
            </w:r>
          </w:p>
          <w:p w:rsidR="003E4C6B" w:rsidRDefault="003E4C6B" w:rsidP="002934FA">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482" w:hanging="567"/>
              <w:rPr>
                <w:lang w:val="es-ES"/>
              </w:rPr>
            </w:pPr>
            <w:r>
              <w:rPr>
                <w:i/>
                <w:iCs/>
                <w:lang w:val="es-ES"/>
              </w:rPr>
              <w:t>YS</w:t>
            </w:r>
            <w:r>
              <w:rPr>
                <w:lang w:val="es-ES"/>
              </w:rPr>
              <w:t>:</w:t>
            </w:r>
            <w:r>
              <w:rPr>
                <w:lang w:val="es-ES"/>
              </w:rPr>
              <w:tab/>
              <w:t>Separación entre frecuencias centrales de los canales de ida y vuelta más próximos.</w:t>
            </w:r>
          </w:p>
          <w:p w:rsidR="003E4C6B" w:rsidRDefault="003E4C6B" w:rsidP="002934FA">
            <w:pPr>
              <w:pStyle w:val="Tablelegend"/>
              <w:tabs>
                <w:tab w:val="clear" w:pos="567"/>
                <w:tab w:val="left" w:pos="490"/>
              </w:tabs>
              <w:spacing w:before="60" w:after="60"/>
              <w:ind w:left="482" w:hanging="567"/>
              <w:rPr>
                <w:lang w:val="es-ES"/>
              </w:rPr>
            </w:pPr>
            <w:r>
              <w:rPr>
                <w:i/>
                <w:iCs/>
                <w:lang w:val="es-ES"/>
              </w:rPr>
              <w:t>ZS</w:t>
            </w:r>
            <w:r>
              <w:rPr>
                <w:position w:val="-4"/>
                <w:sz w:val="18"/>
                <w:lang w:val="es-ES"/>
              </w:rPr>
              <w:t>1</w:t>
            </w:r>
            <w:r>
              <w:rPr>
                <w:lang w:val="es-ES"/>
              </w:rPr>
              <w:t>:</w:t>
            </w:r>
            <w:r>
              <w:rPr>
                <w:lang w:val="es-ES"/>
              </w:rPr>
              <w:tab/>
              <w:t>Separación entre el extremo inferior de la banda y la frecuencia central del canal mínimo en la subbanda inferior.</w:t>
            </w:r>
          </w:p>
          <w:p w:rsidR="003E4C6B" w:rsidRDefault="003E4C6B" w:rsidP="002934FA">
            <w:pPr>
              <w:pStyle w:val="Tablelegend"/>
              <w:tabs>
                <w:tab w:val="clear" w:pos="567"/>
                <w:tab w:val="left" w:pos="490"/>
              </w:tabs>
              <w:spacing w:before="60" w:after="60"/>
              <w:ind w:left="482" w:hanging="567"/>
              <w:rPr>
                <w:lang w:val="es-ES"/>
              </w:rPr>
            </w:pPr>
            <w:r>
              <w:rPr>
                <w:i/>
                <w:iCs/>
                <w:lang w:val="es-ES"/>
              </w:rPr>
              <w:t>ZS</w:t>
            </w:r>
            <w:r>
              <w:rPr>
                <w:position w:val="-4"/>
                <w:sz w:val="18"/>
                <w:lang w:val="es-ES"/>
              </w:rPr>
              <w:t>2</w:t>
            </w:r>
            <w:r>
              <w:rPr>
                <w:lang w:val="es-ES"/>
              </w:rPr>
              <w:t>:</w:t>
            </w:r>
            <w:r>
              <w:rPr>
                <w:lang w:val="es-ES"/>
              </w:rPr>
              <w:tab/>
              <w:t>Separación entre la frecuencia central del canal máximo en la subbanda superior y el extremo de la banda superior.</w:t>
            </w:r>
          </w:p>
          <w:p w:rsidR="003E4C6B" w:rsidRDefault="003E4C6B" w:rsidP="002934FA">
            <w:pPr>
              <w:pStyle w:val="Tablelegend"/>
              <w:tabs>
                <w:tab w:val="clear" w:pos="284"/>
                <w:tab w:val="clear" w:pos="567"/>
                <w:tab w:val="left" w:pos="495"/>
              </w:tabs>
              <w:spacing w:before="60" w:after="60" w:line="240" w:lineRule="exact"/>
              <w:ind w:left="482" w:hanging="567"/>
              <w:rPr>
                <w:lang w:val="es-ES"/>
              </w:rPr>
            </w:pPr>
            <w:r>
              <w:rPr>
                <w:i/>
                <w:iCs/>
                <w:lang w:val="es-ES"/>
              </w:rPr>
              <w:t>DS</w:t>
            </w:r>
            <w:r>
              <w:rPr>
                <w:lang w:val="es-ES"/>
              </w:rPr>
              <w:t>:</w:t>
            </w:r>
            <w:r>
              <w:rPr>
                <w:lang w:val="es-ES"/>
              </w:rPr>
              <w:tab/>
              <w:t xml:space="preserve">Separación dúplex </w:t>
            </w:r>
            <w:r w:rsidRPr="000E7CDE">
              <w:rPr>
                <w:position w:val="-10"/>
              </w:rPr>
              <w:object w:dxaOrig="960" w:dyaOrig="380">
                <v:shape id="_x0000_i1038" type="#_x0000_t75" style="width:47.4pt;height:19.2pt" o:ole="">
                  <v:imagedata r:id="rId30" o:title=""/>
                </v:shape>
                <o:OLEObject Type="Embed" ProgID="Equation.3" ShapeID="_x0000_i1038" DrawAspect="Content" ObjectID="_1353744904" r:id="rId31"/>
              </w:object>
            </w:r>
          </w:p>
        </w:tc>
      </w:tr>
    </w:tbl>
    <w:p w:rsidR="003E4C6B" w:rsidRDefault="003E4C6B" w:rsidP="003E4C6B">
      <w:pPr>
        <w:pStyle w:val="Tablefin"/>
        <w:rPr>
          <w:sz w:val="2"/>
          <w:lang w:val="es-ES"/>
        </w:rPr>
      </w:pPr>
    </w:p>
    <w:p w:rsidR="003E4C6B" w:rsidRDefault="002934FA" w:rsidP="004F2917">
      <w:pPr>
        <w:pStyle w:val="FigureNo"/>
        <w:keepNext w:val="0"/>
        <w:keepLines w:val="0"/>
        <w:rPr>
          <w:lang w:val="es-ES"/>
        </w:rPr>
      </w:pPr>
      <w:r w:rsidRPr="002934FA">
        <w:rPr>
          <w:noProof/>
          <w:lang w:val="en-US" w:eastAsia="zh-CN"/>
        </w:rPr>
        <w:lastRenderedPageBreak/>
        <w:drawing>
          <wp:inline distT="0" distB="0" distL="0" distR="0">
            <wp:extent cx="6120765" cy="6181442"/>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6120765" cy="6181442"/>
                    </a:xfrm>
                    <a:prstGeom prst="rect">
                      <a:avLst/>
                    </a:prstGeom>
                    <a:noFill/>
                    <a:ln w="9525">
                      <a:noFill/>
                      <a:miter lim="800000"/>
                      <a:headEnd/>
                      <a:tailEnd/>
                    </a:ln>
                  </pic:spPr>
                </pic:pic>
              </a:graphicData>
            </a:graphic>
          </wp:inline>
        </w:drawing>
      </w:r>
    </w:p>
    <w:p w:rsidR="002934FA" w:rsidRDefault="002934FA" w:rsidP="002934FA">
      <w:pPr>
        <w:rPr>
          <w:lang w:val="es-ES"/>
        </w:rPr>
      </w:pPr>
    </w:p>
    <w:p w:rsidR="002934FA" w:rsidRDefault="002934FA" w:rsidP="002934FA">
      <w:pPr>
        <w:rPr>
          <w:lang w:val="es-ES"/>
        </w:rPr>
      </w:pPr>
    </w:p>
    <w:p w:rsidR="002934FA" w:rsidRDefault="002934FA">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3E4C6B" w:rsidRDefault="003E4C6B" w:rsidP="003E4C6B">
      <w:pPr>
        <w:pStyle w:val="AnnexNoTitle"/>
        <w:rPr>
          <w:lang w:val="es-ES"/>
        </w:rPr>
      </w:pPr>
      <w:r>
        <w:rPr>
          <w:lang w:val="es-ES"/>
        </w:rPr>
        <w:lastRenderedPageBreak/>
        <w:t>Anexo  2</w:t>
      </w:r>
    </w:p>
    <w:p w:rsidR="003E4C6B" w:rsidRDefault="003E4C6B" w:rsidP="003E4C6B">
      <w:pPr>
        <w:pStyle w:val="AnnexNoTitle"/>
        <w:rPr>
          <w:lang w:val="es-ES"/>
        </w:rPr>
      </w:pPr>
      <w:r>
        <w:rPr>
          <w:lang w:val="es-ES"/>
        </w:rPr>
        <w:t>Disposiciones de bloques de radiofrecuencias en la banda 31,8-33,4 GHz</w:t>
      </w:r>
      <w:r>
        <w:rPr>
          <w:lang w:val="es-ES"/>
        </w:rPr>
        <w:br/>
        <w:t>mediante incrementos del tamaño de los bloques de 56 MHz</w:t>
      </w:r>
    </w:p>
    <w:p w:rsidR="003E4C6B" w:rsidRDefault="003E4C6B" w:rsidP="003E4C6B">
      <w:pPr>
        <w:pStyle w:val="Normalaftertitle"/>
        <w:rPr>
          <w:lang w:val="es-ES"/>
        </w:rPr>
      </w:pPr>
      <w:r>
        <w:rPr>
          <w:lang w:val="es-ES"/>
        </w:rPr>
        <w:t>El presente Anexo suministra un ejemplo de disposición de bloques de radiofrecuencia en la banda 31,8</w:t>
      </w:r>
      <w:r>
        <w:rPr>
          <w:lang w:val="es-ES"/>
        </w:rPr>
        <w:noBreakHyphen/>
        <w:t>33,4 GHz mediante incrementos de 56 MHz del tamaño de los bloques. Las indicaciones se presentan en forma flexible para especificar porciones de la banda utilizadas por sistemas punto a punto asignados como radiocanales y sistemas atribuidos por bloques de frecuencias.</w:t>
      </w:r>
    </w:p>
    <w:p w:rsidR="003E4C6B" w:rsidRDefault="003E4C6B" w:rsidP="00125BC7">
      <w:pPr>
        <w:rPr>
          <w:lang w:val="es-ES"/>
        </w:rPr>
      </w:pPr>
      <w:r>
        <w:rPr>
          <w:lang w:val="es-ES"/>
        </w:rPr>
        <w:t>Para el dúplex por división de frecuencia (DDF), la banda se divide en doce bloques de radio</w:t>
      </w:r>
      <w:r>
        <w:rPr>
          <w:lang w:val="es-ES"/>
        </w:rPr>
        <w:softHyphen/>
        <w:t>frecuencias de (56 </w:t>
      </w:r>
      <w:r w:rsidR="00125BC7">
        <w:rPr>
          <w:lang w:val="es-ES"/>
        </w:rPr>
        <w:sym w:font="Symbol" w:char="F02B"/>
      </w:r>
      <w:r>
        <w:rPr>
          <w:lang w:val="es-ES"/>
        </w:rPr>
        <w:t> 56) MHz asociados simétricamente, como sigue:</w:t>
      </w:r>
    </w:p>
    <w:p w:rsidR="002934FA" w:rsidRDefault="002934FA" w:rsidP="002934FA">
      <w:pPr>
        <w:spacing w:before="0"/>
        <w:rPr>
          <w:lang w:val="es-ES"/>
        </w:rPr>
      </w:pPr>
    </w:p>
    <w:p w:rsidR="003E4C6B" w:rsidRDefault="003E4C6B" w:rsidP="003E4C6B">
      <w:pPr>
        <w:pStyle w:val="TableNo"/>
        <w:rPr>
          <w:lang w:val="es-ES"/>
        </w:rPr>
      </w:pPr>
      <w:r>
        <w:rPr>
          <w:lang w:val="es-ES"/>
        </w:rPr>
        <w:t>CUADRO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4"/>
        <w:gridCol w:w="2646"/>
        <w:gridCol w:w="2700"/>
      </w:tblGrid>
      <w:tr w:rsidR="003E4C6B" w:rsidRPr="006C00C3" w:rsidTr="002160EB">
        <w:trPr>
          <w:jc w:val="center"/>
        </w:trPr>
        <w:tc>
          <w:tcPr>
            <w:tcW w:w="1314" w:type="dxa"/>
            <w:vAlign w:val="center"/>
          </w:tcPr>
          <w:p w:rsidR="003E4C6B" w:rsidRDefault="003E4C6B" w:rsidP="002160EB">
            <w:pPr>
              <w:pStyle w:val="Tablehead"/>
              <w:rPr>
                <w:lang w:val="es-ES"/>
              </w:rPr>
            </w:pPr>
            <w:r>
              <w:rPr>
                <w:lang w:val="es-ES"/>
              </w:rPr>
              <w:t>Bloques asociados</w:t>
            </w:r>
          </w:p>
        </w:tc>
        <w:tc>
          <w:tcPr>
            <w:tcW w:w="2646" w:type="dxa"/>
            <w:vAlign w:val="center"/>
          </w:tcPr>
          <w:p w:rsidR="003E4C6B" w:rsidRDefault="003E4C6B" w:rsidP="002160EB">
            <w:pPr>
              <w:pStyle w:val="Tablehead"/>
              <w:rPr>
                <w:lang w:val="es-ES"/>
              </w:rPr>
            </w:pPr>
            <w:r>
              <w:rPr>
                <w:lang w:val="es-ES"/>
              </w:rPr>
              <w:t>Bloque de subbanda de frecuencia inferior (MHz)</w:t>
            </w:r>
          </w:p>
        </w:tc>
        <w:tc>
          <w:tcPr>
            <w:tcW w:w="2700" w:type="dxa"/>
            <w:vAlign w:val="center"/>
          </w:tcPr>
          <w:p w:rsidR="003E4C6B" w:rsidRDefault="003E4C6B" w:rsidP="002160EB">
            <w:pPr>
              <w:pStyle w:val="Tablehead"/>
              <w:rPr>
                <w:lang w:val="es-ES"/>
              </w:rPr>
            </w:pPr>
            <w:r>
              <w:rPr>
                <w:lang w:val="es-ES"/>
              </w:rPr>
              <w:t>Bloque de subbanda de frecuencia superior (MHz)</w:t>
            </w:r>
          </w:p>
        </w:tc>
      </w:tr>
      <w:tr w:rsidR="003E4C6B" w:rsidTr="002160EB">
        <w:trPr>
          <w:jc w:val="center"/>
        </w:trPr>
        <w:tc>
          <w:tcPr>
            <w:tcW w:w="1314" w:type="dxa"/>
          </w:tcPr>
          <w:p w:rsidR="003E4C6B" w:rsidRDefault="003E4C6B" w:rsidP="002160EB">
            <w:pPr>
              <w:pStyle w:val="Tabletext"/>
              <w:spacing w:line="280" w:lineRule="exact"/>
              <w:jc w:val="center"/>
              <w:rPr>
                <w:lang w:val="en-US"/>
              </w:rPr>
            </w:pPr>
            <w:r>
              <w:rPr>
                <w:lang w:val="en-US"/>
              </w:rPr>
              <w:t>A/A'</w:t>
            </w:r>
          </w:p>
          <w:p w:rsidR="003E4C6B" w:rsidRDefault="003E4C6B" w:rsidP="002160EB">
            <w:pPr>
              <w:pStyle w:val="Tabletext"/>
              <w:spacing w:line="280" w:lineRule="exact"/>
              <w:jc w:val="center"/>
              <w:rPr>
                <w:lang w:val="en-US"/>
              </w:rPr>
            </w:pPr>
            <w:r>
              <w:rPr>
                <w:lang w:val="en-US"/>
              </w:rPr>
              <w:t>B/B'</w:t>
            </w:r>
          </w:p>
          <w:p w:rsidR="003E4C6B" w:rsidRPr="00202C19" w:rsidRDefault="003E4C6B" w:rsidP="002160EB">
            <w:pPr>
              <w:pStyle w:val="Tabletext"/>
              <w:spacing w:line="280" w:lineRule="exact"/>
              <w:jc w:val="center"/>
              <w:rPr>
                <w:lang w:val="en-US"/>
              </w:rPr>
            </w:pPr>
            <w:r w:rsidRPr="00202C19">
              <w:rPr>
                <w:lang w:val="en-US"/>
              </w:rPr>
              <w:t>C/C'</w:t>
            </w:r>
          </w:p>
          <w:p w:rsidR="003E4C6B" w:rsidRPr="00202C19" w:rsidRDefault="003E4C6B" w:rsidP="002160EB">
            <w:pPr>
              <w:pStyle w:val="Tabletext"/>
              <w:spacing w:line="280" w:lineRule="exact"/>
              <w:jc w:val="center"/>
              <w:rPr>
                <w:lang w:val="en-US"/>
              </w:rPr>
            </w:pPr>
            <w:r w:rsidRPr="00202C19">
              <w:rPr>
                <w:lang w:val="en-US"/>
              </w:rPr>
              <w:t>D/D'</w:t>
            </w:r>
          </w:p>
          <w:p w:rsidR="003E4C6B" w:rsidRDefault="003E4C6B" w:rsidP="002160EB">
            <w:pPr>
              <w:pStyle w:val="Tabletext"/>
              <w:spacing w:line="280" w:lineRule="exact"/>
              <w:jc w:val="center"/>
              <w:rPr>
                <w:lang w:val="es-ES"/>
              </w:rPr>
            </w:pPr>
            <w:r>
              <w:rPr>
                <w:lang w:val="es-ES"/>
              </w:rPr>
              <w:t>E/E'</w:t>
            </w:r>
          </w:p>
          <w:p w:rsidR="003E4C6B" w:rsidRDefault="003E4C6B" w:rsidP="002160EB">
            <w:pPr>
              <w:pStyle w:val="Tabletext"/>
              <w:spacing w:line="280" w:lineRule="exact"/>
              <w:jc w:val="center"/>
              <w:rPr>
                <w:lang w:val="es-ES"/>
              </w:rPr>
            </w:pPr>
            <w:r>
              <w:rPr>
                <w:lang w:val="es-ES"/>
              </w:rPr>
              <w:t>F/F'</w:t>
            </w:r>
          </w:p>
          <w:p w:rsidR="003E4C6B" w:rsidRPr="009C4F68" w:rsidRDefault="003E4C6B" w:rsidP="002160EB">
            <w:pPr>
              <w:pStyle w:val="Tabletext"/>
              <w:spacing w:line="280" w:lineRule="exact"/>
              <w:jc w:val="center"/>
              <w:rPr>
                <w:lang w:val="es-ES_tradnl"/>
              </w:rPr>
            </w:pPr>
            <w:r w:rsidRPr="009C4F68">
              <w:rPr>
                <w:lang w:val="es-ES_tradnl"/>
              </w:rPr>
              <w:t>G/G'</w:t>
            </w:r>
          </w:p>
          <w:p w:rsidR="003E4C6B" w:rsidRPr="009C4F68" w:rsidRDefault="003E4C6B" w:rsidP="002160EB">
            <w:pPr>
              <w:pStyle w:val="Tabletext"/>
              <w:spacing w:line="280" w:lineRule="exact"/>
              <w:jc w:val="center"/>
              <w:rPr>
                <w:lang w:val="es-ES_tradnl"/>
              </w:rPr>
            </w:pPr>
            <w:r w:rsidRPr="009C4F68">
              <w:rPr>
                <w:lang w:val="es-ES_tradnl"/>
              </w:rPr>
              <w:t>H/H'</w:t>
            </w:r>
          </w:p>
          <w:p w:rsidR="003E4C6B" w:rsidRDefault="003E4C6B" w:rsidP="002160EB">
            <w:pPr>
              <w:pStyle w:val="Tabletext"/>
              <w:spacing w:line="280" w:lineRule="exact"/>
              <w:jc w:val="center"/>
              <w:rPr>
                <w:lang w:val="en-US"/>
              </w:rPr>
            </w:pPr>
            <w:r>
              <w:rPr>
                <w:lang w:val="en-US"/>
              </w:rPr>
              <w:t>I/I'</w:t>
            </w:r>
          </w:p>
          <w:p w:rsidR="003E4C6B" w:rsidRDefault="003E4C6B" w:rsidP="002160EB">
            <w:pPr>
              <w:pStyle w:val="Tabletext"/>
              <w:spacing w:line="280" w:lineRule="exact"/>
              <w:jc w:val="center"/>
              <w:rPr>
                <w:lang w:val="en-US"/>
              </w:rPr>
            </w:pPr>
            <w:r>
              <w:rPr>
                <w:lang w:val="en-US"/>
              </w:rPr>
              <w:t>K/K'</w:t>
            </w:r>
          </w:p>
          <w:p w:rsidR="003E4C6B" w:rsidRPr="00202C19" w:rsidRDefault="003E4C6B" w:rsidP="002160EB">
            <w:pPr>
              <w:pStyle w:val="Tabletext"/>
              <w:spacing w:line="280" w:lineRule="exact"/>
              <w:jc w:val="center"/>
              <w:rPr>
                <w:lang w:val="en-US"/>
              </w:rPr>
            </w:pPr>
            <w:r w:rsidRPr="00202C19">
              <w:rPr>
                <w:lang w:val="en-US"/>
              </w:rPr>
              <w:t>L/L'</w:t>
            </w:r>
          </w:p>
          <w:p w:rsidR="003E4C6B" w:rsidRPr="00202C19" w:rsidRDefault="003E4C6B" w:rsidP="002160EB">
            <w:pPr>
              <w:pStyle w:val="Tabletext"/>
              <w:spacing w:line="280" w:lineRule="exact"/>
              <w:jc w:val="center"/>
              <w:rPr>
                <w:lang w:val="en-US"/>
              </w:rPr>
            </w:pPr>
            <w:r w:rsidRPr="00202C19">
              <w:rPr>
                <w:lang w:val="en-US"/>
              </w:rPr>
              <w:t>M/M'</w:t>
            </w:r>
          </w:p>
        </w:tc>
        <w:tc>
          <w:tcPr>
            <w:tcW w:w="2646" w:type="dxa"/>
          </w:tcPr>
          <w:p w:rsidR="003E4C6B" w:rsidRDefault="003E4C6B" w:rsidP="002160EB">
            <w:pPr>
              <w:pStyle w:val="Tabletext"/>
              <w:spacing w:line="280" w:lineRule="exact"/>
              <w:jc w:val="center"/>
              <w:rPr>
                <w:lang w:val="es-ES"/>
              </w:rPr>
            </w:pPr>
            <w:r>
              <w:rPr>
                <w:lang w:val="es-ES"/>
              </w:rPr>
              <w:t>31</w:t>
            </w:r>
            <w:r>
              <w:rPr>
                <w:rFonts w:ascii="Tms Rmn" w:hAnsi="Tms Rmn"/>
                <w:sz w:val="12"/>
                <w:lang w:val="es-ES"/>
              </w:rPr>
              <w:t> </w:t>
            </w:r>
            <w:r>
              <w:rPr>
                <w:lang w:val="es-ES"/>
              </w:rPr>
              <w:t>871-31</w:t>
            </w:r>
            <w:r>
              <w:rPr>
                <w:rFonts w:ascii="Tms Rmn" w:hAnsi="Tms Rmn"/>
                <w:sz w:val="12"/>
                <w:lang w:val="es-ES"/>
              </w:rPr>
              <w:t> </w:t>
            </w:r>
            <w:r>
              <w:rPr>
                <w:lang w:val="es-ES"/>
              </w:rPr>
              <w:t>927</w:t>
            </w:r>
          </w:p>
          <w:p w:rsidR="003E4C6B" w:rsidRDefault="003E4C6B" w:rsidP="002160EB">
            <w:pPr>
              <w:pStyle w:val="Tabletext"/>
              <w:spacing w:line="280" w:lineRule="exact"/>
              <w:jc w:val="center"/>
              <w:rPr>
                <w:lang w:val="es-ES"/>
              </w:rPr>
            </w:pPr>
            <w:r>
              <w:rPr>
                <w:lang w:val="es-ES"/>
              </w:rPr>
              <w:t>31</w:t>
            </w:r>
            <w:r>
              <w:rPr>
                <w:rFonts w:ascii="Tms Rmn" w:hAnsi="Tms Rmn"/>
                <w:sz w:val="12"/>
                <w:lang w:val="es-ES"/>
              </w:rPr>
              <w:t> </w:t>
            </w:r>
            <w:r>
              <w:rPr>
                <w:lang w:val="es-ES"/>
              </w:rPr>
              <w:t>927-31</w:t>
            </w:r>
            <w:r>
              <w:rPr>
                <w:rFonts w:ascii="Tms Rmn" w:hAnsi="Tms Rmn"/>
                <w:sz w:val="12"/>
                <w:lang w:val="es-ES"/>
              </w:rPr>
              <w:t> </w:t>
            </w:r>
            <w:r>
              <w:rPr>
                <w:lang w:val="es-ES"/>
              </w:rPr>
              <w:t>983</w:t>
            </w:r>
          </w:p>
          <w:p w:rsidR="003E4C6B" w:rsidRDefault="003E4C6B" w:rsidP="002160EB">
            <w:pPr>
              <w:pStyle w:val="Tabletext"/>
              <w:spacing w:line="280" w:lineRule="exact"/>
              <w:jc w:val="center"/>
              <w:rPr>
                <w:lang w:val="es-ES"/>
              </w:rPr>
            </w:pPr>
            <w:r>
              <w:rPr>
                <w:lang w:val="es-ES"/>
              </w:rPr>
              <w:t>31</w:t>
            </w:r>
            <w:r>
              <w:rPr>
                <w:rFonts w:ascii="Tms Rmn" w:hAnsi="Tms Rmn"/>
                <w:sz w:val="12"/>
                <w:lang w:val="es-ES"/>
              </w:rPr>
              <w:t> </w:t>
            </w:r>
            <w:r>
              <w:rPr>
                <w:lang w:val="es-ES"/>
              </w:rPr>
              <w:t>983-32</w:t>
            </w:r>
            <w:r>
              <w:rPr>
                <w:rFonts w:ascii="Tms Rmn" w:hAnsi="Tms Rmn"/>
                <w:sz w:val="12"/>
                <w:lang w:val="es-ES"/>
              </w:rPr>
              <w:t> </w:t>
            </w:r>
            <w:r>
              <w:rPr>
                <w:lang w:val="es-ES"/>
              </w:rPr>
              <w:t>039</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039-32</w:t>
            </w:r>
            <w:r>
              <w:rPr>
                <w:rFonts w:ascii="Tms Rmn" w:hAnsi="Tms Rmn"/>
                <w:sz w:val="12"/>
                <w:lang w:val="es-ES"/>
              </w:rPr>
              <w:t> </w:t>
            </w:r>
            <w:r>
              <w:rPr>
                <w:lang w:val="es-ES"/>
              </w:rPr>
              <w:t>095</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095-32</w:t>
            </w:r>
            <w:r>
              <w:rPr>
                <w:rFonts w:ascii="Tms Rmn" w:hAnsi="Tms Rmn"/>
                <w:sz w:val="12"/>
                <w:lang w:val="es-ES"/>
              </w:rPr>
              <w:t> </w:t>
            </w:r>
            <w:r>
              <w:rPr>
                <w:lang w:val="es-ES"/>
              </w:rPr>
              <w:t>151</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151-32</w:t>
            </w:r>
            <w:r>
              <w:rPr>
                <w:rFonts w:ascii="Tms Rmn" w:hAnsi="Tms Rmn"/>
                <w:sz w:val="12"/>
                <w:lang w:val="es-ES"/>
              </w:rPr>
              <w:t> </w:t>
            </w:r>
            <w:r>
              <w:rPr>
                <w:lang w:val="es-ES"/>
              </w:rPr>
              <w:t>207</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207-32</w:t>
            </w:r>
            <w:r>
              <w:rPr>
                <w:rFonts w:ascii="Tms Rmn" w:hAnsi="Tms Rmn"/>
                <w:sz w:val="12"/>
                <w:lang w:val="es-ES"/>
              </w:rPr>
              <w:t> </w:t>
            </w:r>
            <w:r>
              <w:rPr>
                <w:lang w:val="es-ES"/>
              </w:rPr>
              <w:t>263</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263-32</w:t>
            </w:r>
            <w:r>
              <w:rPr>
                <w:rFonts w:ascii="Tms Rmn" w:hAnsi="Tms Rmn"/>
                <w:sz w:val="12"/>
                <w:lang w:val="es-ES"/>
              </w:rPr>
              <w:t> </w:t>
            </w:r>
            <w:r>
              <w:rPr>
                <w:lang w:val="es-ES"/>
              </w:rPr>
              <w:t>319</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319-32</w:t>
            </w:r>
            <w:r>
              <w:rPr>
                <w:rFonts w:ascii="Tms Rmn" w:hAnsi="Tms Rmn"/>
                <w:sz w:val="12"/>
                <w:lang w:val="es-ES"/>
              </w:rPr>
              <w:t> </w:t>
            </w:r>
            <w:r>
              <w:rPr>
                <w:lang w:val="es-ES"/>
              </w:rPr>
              <w:t>375</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375-32</w:t>
            </w:r>
            <w:r>
              <w:rPr>
                <w:rFonts w:ascii="Tms Rmn" w:hAnsi="Tms Rmn"/>
                <w:sz w:val="12"/>
                <w:lang w:val="es-ES"/>
              </w:rPr>
              <w:t> </w:t>
            </w:r>
            <w:r>
              <w:rPr>
                <w:lang w:val="es-ES"/>
              </w:rPr>
              <w:t>431</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431-32</w:t>
            </w:r>
            <w:r>
              <w:rPr>
                <w:rFonts w:ascii="Tms Rmn" w:hAnsi="Tms Rmn"/>
                <w:sz w:val="12"/>
                <w:lang w:val="es-ES"/>
              </w:rPr>
              <w:t> </w:t>
            </w:r>
            <w:r>
              <w:rPr>
                <w:lang w:val="es-ES"/>
              </w:rPr>
              <w:t>487</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487-32</w:t>
            </w:r>
            <w:r>
              <w:rPr>
                <w:rFonts w:ascii="Tms Rmn" w:hAnsi="Tms Rmn"/>
                <w:sz w:val="12"/>
                <w:lang w:val="es-ES"/>
              </w:rPr>
              <w:t> </w:t>
            </w:r>
            <w:r>
              <w:rPr>
                <w:lang w:val="es-ES"/>
              </w:rPr>
              <w:t>543</w:t>
            </w:r>
          </w:p>
        </w:tc>
        <w:tc>
          <w:tcPr>
            <w:tcW w:w="2700" w:type="dxa"/>
          </w:tcPr>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683-32</w:t>
            </w:r>
            <w:r>
              <w:rPr>
                <w:rFonts w:ascii="Tms Rmn" w:hAnsi="Tms Rmn"/>
                <w:sz w:val="12"/>
                <w:lang w:val="es-ES"/>
              </w:rPr>
              <w:t> </w:t>
            </w:r>
            <w:r>
              <w:rPr>
                <w:lang w:val="es-ES"/>
              </w:rPr>
              <w:t>739</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739-32</w:t>
            </w:r>
            <w:r>
              <w:rPr>
                <w:rFonts w:ascii="Tms Rmn" w:hAnsi="Tms Rmn"/>
                <w:sz w:val="12"/>
                <w:lang w:val="es-ES"/>
              </w:rPr>
              <w:t> </w:t>
            </w:r>
            <w:r>
              <w:rPr>
                <w:lang w:val="es-ES"/>
              </w:rPr>
              <w:t>795</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795-32</w:t>
            </w:r>
            <w:r>
              <w:rPr>
                <w:rFonts w:ascii="Tms Rmn" w:hAnsi="Tms Rmn"/>
                <w:sz w:val="12"/>
                <w:lang w:val="es-ES"/>
              </w:rPr>
              <w:t> </w:t>
            </w:r>
            <w:r>
              <w:rPr>
                <w:lang w:val="es-ES"/>
              </w:rPr>
              <w:t>851</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851-32</w:t>
            </w:r>
            <w:r>
              <w:rPr>
                <w:rFonts w:ascii="Tms Rmn" w:hAnsi="Tms Rmn"/>
                <w:sz w:val="12"/>
                <w:lang w:val="es-ES"/>
              </w:rPr>
              <w:t> </w:t>
            </w:r>
            <w:r>
              <w:rPr>
                <w:lang w:val="es-ES"/>
              </w:rPr>
              <w:t>907</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907-32</w:t>
            </w:r>
            <w:r>
              <w:rPr>
                <w:rFonts w:ascii="Tms Rmn" w:hAnsi="Tms Rmn"/>
                <w:sz w:val="12"/>
                <w:lang w:val="es-ES"/>
              </w:rPr>
              <w:t> </w:t>
            </w:r>
            <w:r>
              <w:rPr>
                <w:lang w:val="es-ES"/>
              </w:rPr>
              <w:t>963</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963-33</w:t>
            </w:r>
            <w:r>
              <w:rPr>
                <w:rFonts w:ascii="Tms Rmn" w:hAnsi="Tms Rmn"/>
                <w:sz w:val="12"/>
                <w:lang w:val="es-ES"/>
              </w:rPr>
              <w:t> </w:t>
            </w:r>
            <w:r>
              <w:rPr>
                <w:lang w:val="es-ES"/>
              </w:rPr>
              <w:t>019</w:t>
            </w:r>
          </w:p>
          <w:p w:rsidR="003E4C6B" w:rsidRDefault="003E4C6B" w:rsidP="002160EB">
            <w:pPr>
              <w:pStyle w:val="Tabletext"/>
              <w:spacing w:line="280" w:lineRule="exact"/>
              <w:jc w:val="center"/>
              <w:rPr>
                <w:lang w:val="es-ES"/>
              </w:rPr>
            </w:pPr>
            <w:r>
              <w:rPr>
                <w:lang w:val="es-ES"/>
              </w:rPr>
              <w:t>33</w:t>
            </w:r>
            <w:r>
              <w:rPr>
                <w:rFonts w:ascii="Tms Rmn" w:hAnsi="Tms Rmn"/>
                <w:sz w:val="12"/>
                <w:lang w:val="es-ES"/>
              </w:rPr>
              <w:t> </w:t>
            </w:r>
            <w:r>
              <w:rPr>
                <w:lang w:val="es-ES"/>
              </w:rPr>
              <w:t>019-33</w:t>
            </w:r>
            <w:r>
              <w:rPr>
                <w:rFonts w:ascii="Tms Rmn" w:hAnsi="Tms Rmn"/>
                <w:sz w:val="12"/>
                <w:lang w:val="es-ES"/>
              </w:rPr>
              <w:t> </w:t>
            </w:r>
            <w:r>
              <w:rPr>
                <w:lang w:val="es-ES"/>
              </w:rPr>
              <w:t>075</w:t>
            </w:r>
          </w:p>
          <w:p w:rsidR="003E4C6B" w:rsidRDefault="003E4C6B" w:rsidP="002160EB">
            <w:pPr>
              <w:pStyle w:val="Tabletext"/>
              <w:spacing w:line="280" w:lineRule="exact"/>
              <w:jc w:val="center"/>
              <w:rPr>
                <w:lang w:val="es-ES"/>
              </w:rPr>
            </w:pPr>
            <w:r>
              <w:rPr>
                <w:lang w:val="es-ES"/>
              </w:rPr>
              <w:t>33</w:t>
            </w:r>
            <w:r>
              <w:rPr>
                <w:rFonts w:ascii="Tms Rmn" w:hAnsi="Tms Rmn"/>
                <w:sz w:val="12"/>
                <w:lang w:val="es-ES"/>
              </w:rPr>
              <w:t> </w:t>
            </w:r>
            <w:r>
              <w:rPr>
                <w:lang w:val="es-ES"/>
              </w:rPr>
              <w:t>075-33</w:t>
            </w:r>
            <w:r>
              <w:rPr>
                <w:rFonts w:ascii="Tms Rmn" w:hAnsi="Tms Rmn"/>
                <w:sz w:val="12"/>
                <w:lang w:val="es-ES"/>
              </w:rPr>
              <w:t> </w:t>
            </w:r>
            <w:r>
              <w:rPr>
                <w:lang w:val="es-ES"/>
              </w:rPr>
              <w:t>131</w:t>
            </w:r>
          </w:p>
          <w:p w:rsidR="003E4C6B" w:rsidRDefault="003E4C6B" w:rsidP="002160EB">
            <w:pPr>
              <w:pStyle w:val="Tabletext"/>
              <w:spacing w:line="280" w:lineRule="exact"/>
              <w:jc w:val="center"/>
              <w:rPr>
                <w:lang w:val="es-ES"/>
              </w:rPr>
            </w:pPr>
            <w:r>
              <w:rPr>
                <w:lang w:val="es-ES"/>
              </w:rPr>
              <w:t>33</w:t>
            </w:r>
            <w:r>
              <w:rPr>
                <w:rFonts w:ascii="Tms Rmn" w:hAnsi="Tms Rmn"/>
                <w:sz w:val="12"/>
                <w:lang w:val="es-ES"/>
              </w:rPr>
              <w:t> </w:t>
            </w:r>
            <w:r>
              <w:rPr>
                <w:lang w:val="es-ES"/>
              </w:rPr>
              <w:t>131-33</w:t>
            </w:r>
            <w:r>
              <w:rPr>
                <w:rFonts w:ascii="Tms Rmn" w:hAnsi="Tms Rmn"/>
                <w:sz w:val="12"/>
                <w:lang w:val="es-ES"/>
              </w:rPr>
              <w:t> </w:t>
            </w:r>
            <w:r>
              <w:rPr>
                <w:lang w:val="es-ES"/>
              </w:rPr>
              <w:t>187</w:t>
            </w:r>
          </w:p>
          <w:p w:rsidR="003E4C6B" w:rsidRDefault="003E4C6B" w:rsidP="002160EB">
            <w:pPr>
              <w:pStyle w:val="Tabletext"/>
              <w:spacing w:line="280" w:lineRule="exact"/>
              <w:jc w:val="center"/>
              <w:rPr>
                <w:lang w:val="es-ES"/>
              </w:rPr>
            </w:pPr>
            <w:r>
              <w:rPr>
                <w:lang w:val="es-ES"/>
              </w:rPr>
              <w:t>33</w:t>
            </w:r>
            <w:r>
              <w:rPr>
                <w:rFonts w:ascii="Tms Rmn" w:hAnsi="Tms Rmn"/>
                <w:sz w:val="12"/>
                <w:lang w:val="es-ES"/>
              </w:rPr>
              <w:t> </w:t>
            </w:r>
            <w:r>
              <w:rPr>
                <w:lang w:val="es-ES"/>
              </w:rPr>
              <w:t>187-33</w:t>
            </w:r>
            <w:r>
              <w:rPr>
                <w:rFonts w:ascii="Tms Rmn" w:hAnsi="Tms Rmn"/>
                <w:sz w:val="12"/>
                <w:lang w:val="es-ES"/>
              </w:rPr>
              <w:t> </w:t>
            </w:r>
            <w:r>
              <w:rPr>
                <w:lang w:val="es-ES"/>
              </w:rPr>
              <w:t>243</w:t>
            </w:r>
          </w:p>
          <w:p w:rsidR="003E4C6B" w:rsidRDefault="003E4C6B" w:rsidP="002160EB">
            <w:pPr>
              <w:pStyle w:val="Tabletext"/>
              <w:spacing w:line="280" w:lineRule="exact"/>
              <w:jc w:val="center"/>
              <w:rPr>
                <w:lang w:val="es-ES"/>
              </w:rPr>
            </w:pPr>
            <w:r>
              <w:rPr>
                <w:lang w:val="es-ES"/>
              </w:rPr>
              <w:t>33</w:t>
            </w:r>
            <w:r>
              <w:rPr>
                <w:rFonts w:ascii="Tms Rmn" w:hAnsi="Tms Rmn"/>
                <w:sz w:val="12"/>
                <w:lang w:val="es-ES"/>
              </w:rPr>
              <w:t> </w:t>
            </w:r>
            <w:r>
              <w:rPr>
                <w:lang w:val="es-ES"/>
              </w:rPr>
              <w:t>243-33</w:t>
            </w:r>
            <w:r>
              <w:rPr>
                <w:rFonts w:ascii="Tms Rmn" w:hAnsi="Tms Rmn"/>
                <w:sz w:val="12"/>
                <w:lang w:val="es-ES"/>
              </w:rPr>
              <w:t> </w:t>
            </w:r>
            <w:r>
              <w:rPr>
                <w:lang w:val="es-ES"/>
              </w:rPr>
              <w:t>299</w:t>
            </w:r>
          </w:p>
          <w:p w:rsidR="003E4C6B" w:rsidRDefault="003E4C6B" w:rsidP="002160EB">
            <w:pPr>
              <w:pStyle w:val="Tabletext"/>
              <w:spacing w:line="280" w:lineRule="exact"/>
              <w:jc w:val="center"/>
              <w:rPr>
                <w:lang w:val="es-ES"/>
              </w:rPr>
            </w:pPr>
            <w:r>
              <w:rPr>
                <w:lang w:val="es-ES"/>
              </w:rPr>
              <w:t>33</w:t>
            </w:r>
            <w:r>
              <w:rPr>
                <w:rFonts w:ascii="Tms Rmn" w:hAnsi="Tms Rmn"/>
                <w:sz w:val="12"/>
                <w:lang w:val="es-ES"/>
              </w:rPr>
              <w:t> </w:t>
            </w:r>
            <w:r>
              <w:rPr>
                <w:lang w:val="es-ES"/>
              </w:rPr>
              <w:t>299-33</w:t>
            </w:r>
            <w:r>
              <w:rPr>
                <w:rFonts w:ascii="Tms Rmn" w:hAnsi="Tms Rmn"/>
                <w:sz w:val="12"/>
                <w:lang w:val="es-ES"/>
              </w:rPr>
              <w:t> </w:t>
            </w:r>
            <w:r>
              <w:rPr>
                <w:lang w:val="es-ES"/>
              </w:rPr>
              <w:t>355</w:t>
            </w:r>
          </w:p>
        </w:tc>
      </w:tr>
    </w:tbl>
    <w:p w:rsidR="003E4C6B" w:rsidRDefault="003E4C6B" w:rsidP="003E4C6B">
      <w:pPr>
        <w:pStyle w:val="Tablefin"/>
        <w:rPr>
          <w:lang w:val="es-ES"/>
        </w:rPr>
      </w:pPr>
    </w:p>
    <w:p w:rsidR="002934FA" w:rsidRPr="002934FA" w:rsidRDefault="002934FA" w:rsidP="002934FA">
      <w:pPr>
        <w:rPr>
          <w:lang w:val="es-ES"/>
        </w:rPr>
      </w:pPr>
    </w:p>
    <w:p w:rsidR="003E4C6B" w:rsidRDefault="003E4C6B" w:rsidP="003E4C6B">
      <w:pPr>
        <w:rPr>
          <w:lang w:val="es-ES"/>
        </w:rPr>
      </w:pPr>
      <w:r>
        <w:rPr>
          <w:lang w:val="es-ES"/>
        </w:rPr>
        <w:t>Pueden obtenerse diversas disposiciones de bloques de radiofrecuencias reuniendo los bloques de frecuencias que se especifican en el Cuadro 2.</w:t>
      </w:r>
    </w:p>
    <w:p w:rsidR="003E4C6B" w:rsidRDefault="003E4C6B" w:rsidP="003E4C6B">
      <w:pPr>
        <w:rPr>
          <w:lang w:val="es-ES"/>
        </w:rPr>
      </w:pPr>
      <w:r>
        <w:rPr>
          <w:lang w:val="es-ES"/>
        </w:rPr>
        <w:t>Por ejemplo, la banda puede contener varios bloques integrados, dispuestos como se indica en el Cuadro 3.</w:t>
      </w:r>
    </w:p>
    <w:p w:rsidR="003E4C6B" w:rsidRDefault="003E4C6B" w:rsidP="003E4C6B">
      <w:pPr>
        <w:pStyle w:val="TableNo"/>
        <w:rPr>
          <w:lang w:val="es-ES"/>
        </w:rPr>
      </w:pPr>
      <w:r>
        <w:rPr>
          <w:lang w:val="es-ES"/>
        </w:rPr>
        <w:lastRenderedPageBreak/>
        <w:t>CUADRO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8"/>
        <w:gridCol w:w="3118"/>
        <w:gridCol w:w="3118"/>
      </w:tblGrid>
      <w:tr w:rsidR="003E4C6B" w:rsidRPr="006C00C3" w:rsidTr="004878A2">
        <w:trPr>
          <w:cantSplit/>
          <w:trHeight w:val="728"/>
          <w:jc w:val="center"/>
        </w:trPr>
        <w:tc>
          <w:tcPr>
            <w:tcW w:w="2778" w:type="dxa"/>
            <w:vAlign w:val="center"/>
          </w:tcPr>
          <w:p w:rsidR="003E4C6B" w:rsidRDefault="003E4C6B" w:rsidP="002160EB">
            <w:pPr>
              <w:pStyle w:val="Tablehead"/>
              <w:rPr>
                <w:lang w:val="es-ES"/>
              </w:rPr>
            </w:pPr>
            <w:r>
              <w:rPr>
                <w:lang w:val="es-ES"/>
              </w:rPr>
              <w:t>Bloques asociados</w:t>
            </w:r>
          </w:p>
        </w:tc>
        <w:tc>
          <w:tcPr>
            <w:tcW w:w="3118" w:type="dxa"/>
            <w:vAlign w:val="center"/>
          </w:tcPr>
          <w:p w:rsidR="003E4C6B" w:rsidRDefault="003E4C6B" w:rsidP="002160EB">
            <w:pPr>
              <w:pStyle w:val="Tablehead"/>
              <w:rPr>
                <w:lang w:val="es-ES"/>
              </w:rPr>
            </w:pPr>
            <w:r>
              <w:rPr>
                <w:lang w:val="es-ES"/>
              </w:rPr>
              <w:t xml:space="preserve">Bloque de frecuencia inferior </w:t>
            </w:r>
            <w:r>
              <w:rPr>
                <w:lang w:val="es-ES"/>
              </w:rPr>
              <w:br/>
              <w:t>(MHz)</w:t>
            </w:r>
          </w:p>
        </w:tc>
        <w:tc>
          <w:tcPr>
            <w:tcW w:w="3118" w:type="dxa"/>
            <w:vAlign w:val="center"/>
          </w:tcPr>
          <w:p w:rsidR="003E4C6B" w:rsidRDefault="003E4C6B" w:rsidP="002160EB">
            <w:pPr>
              <w:pStyle w:val="Tablehead"/>
              <w:rPr>
                <w:lang w:val="es-ES"/>
              </w:rPr>
            </w:pPr>
            <w:r>
              <w:rPr>
                <w:lang w:val="es-ES"/>
              </w:rPr>
              <w:t xml:space="preserve">Bloque de frecuencia superior </w:t>
            </w:r>
            <w:r>
              <w:rPr>
                <w:lang w:val="es-ES"/>
              </w:rPr>
              <w:br/>
              <w:t>(MHz)</w:t>
            </w:r>
          </w:p>
        </w:tc>
      </w:tr>
      <w:tr w:rsidR="003E4C6B" w:rsidTr="004878A2">
        <w:trPr>
          <w:cantSplit/>
          <w:trHeight w:val="20"/>
          <w:jc w:val="center"/>
        </w:trPr>
        <w:tc>
          <w:tcPr>
            <w:tcW w:w="2778" w:type="dxa"/>
          </w:tcPr>
          <w:p w:rsidR="003E4C6B" w:rsidRDefault="003E4C6B" w:rsidP="004878A2">
            <w:pPr>
              <w:pStyle w:val="Tabletext"/>
              <w:spacing w:line="280" w:lineRule="exact"/>
              <w:ind w:left="-57" w:right="-57"/>
              <w:jc w:val="left"/>
              <w:rPr>
                <w:lang w:val="es-ES"/>
              </w:rPr>
            </w:pPr>
            <w:r>
              <w:rPr>
                <w:lang w:val="es-ES"/>
              </w:rPr>
              <w:t>1 (bloque de 2 </w:t>
            </w:r>
            <w:r w:rsidR="00125BC7">
              <w:rPr>
                <w:lang w:val="es-ES"/>
              </w:rPr>
              <w:sym w:font="Symbol" w:char="F0B4"/>
            </w:r>
            <w:r>
              <w:rPr>
                <w:lang w:val="es-ES"/>
              </w:rPr>
              <w:t> 112 MHz)</w:t>
            </w:r>
          </w:p>
          <w:p w:rsidR="003E4C6B" w:rsidRDefault="003E4C6B" w:rsidP="004878A2">
            <w:pPr>
              <w:pStyle w:val="Tabletext"/>
              <w:spacing w:line="280" w:lineRule="exact"/>
              <w:ind w:left="-57" w:right="-57"/>
              <w:jc w:val="left"/>
              <w:rPr>
                <w:lang w:val="es-ES"/>
              </w:rPr>
            </w:pPr>
            <w:r>
              <w:rPr>
                <w:lang w:val="es-ES"/>
              </w:rPr>
              <w:t>2 (bloque de 2 </w:t>
            </w:r>
            <w:r w:rsidR="00125BC7">
              <w:rPr>
                <w:lang w:val="es-ES"/>
              </w:rPr>
              <w:sym w:font="Symbol" w:char="F0B4"/>
            </w:r>
            <w:r>
              <w:rPr>
                <w:lang w:val="es-ES"/>
              </w:rPr>
              <w:t> 112 MHz)</w:t>
            </w:r>
          </w:p>
          <w:p w:rsidR="003E4C6B" w:rsidRDefault="003E4C6B" w:rsidP="004878A2">
            <w:pPr>
              <w:pStyle w:val="Tabletext"/>
              <w:spacing w:line="280" w:lineRule="exact"/>
              <w:ind w:left="-57" w:right="-57"/>
              <w:jc w:val="left"/>
              <w:rPr>
                <w:lang w:val="es-ES"/>
              </w:rPr>
            </w:pPr>
            <w:r>
              <w:rPr>
                <w:lang w:val="es-ES"/>
              </w:rPr>
              <w:t>3 (bloque de 2 </w:t>
            </w:r>
            <w:r w:rsidR="00125BC7">
              <w:rPr>
                <w:lang w:val="es-ES"/>
              </w:rPr>
              <w:sym w:font="Symbol" w:char="F0B4"/>
            </w:r>
            <w:r>
              <w:rPr>
                <w:lang w:val="es-ES"/>
              </w:rPr>
              <w:t> 112 MHz)</w:t>
            </w:r>
          </w:p>
          <w:p w:rsidR="003E4C6B" w:rsidRDefault="003E4C6B" w:rsidP="004878A2">
            <w:pPr>
              <w:pStyle w:val="Tabletext"/>
              <w:spacing w:line="280" w:lineRule="exact"/>
              <w:ind w:left="-57" w:right="-57"/>
              <w:jc w:val="left"/>
              <w:rPr>
                <w:lang w:val="es-ES"/>
              </w:rPr>
            </w:pPr>
            <w:r>
              <w:rPr>
                <w:lang w:val="es-ES"/>
              </w:rPr>
              <w:t>4 (bloque de 2 </w:t>
            </w:r>
            <w:r w:rsidR="00125BC7">
              <w:rPr>
                <w:lang w:val="es-ES"/>
              </w:rPr>
              <w:sym w:font="Symbol" w:char="F0B4"/>
            </w:r>
            <w:r>
              <w:rPr>
                <w:lang w:val="es-ES"/>
              </w:rPr>
              <w:t> 56 MHz)</w:t>
            </w:r>
          </w:p>
          <w:p w:rsidR="003E4C6B" w:rsidRDefault="003E4C6B" w:rsidP="004878A2">
            <w:pPr>
              <w:pStyle w:val="Tabletext"/>
              <w:spacing w:line="280" w:lineRule="exact"/>
              <w:ind w:left="-57" w:right="-57"/>
              <w:jc w:val="left"/>
              <w:rPr>
                <w:lang w:val="es-ES"/>
              </w:rPr>
            </w:pPr>
            <w:r>
              <w:rPr>
                <w:lang w:val="es-ES"/>
              </w:rPr>
              <w:t>5 (bloque de 2 </w:t>
            </w:r>
            <w:r w:rsidR="00125BC7">
              <w:rPr>
                <w:lang w:val="es-ES"/>
              </w:rPr>
              <w:sym w:font="Symbol" w:char="F0B4"/>
            </w:r>
            <w:r>
              <w:rPr>
                <w:lang w:val="es-ES"/>
              </w:rPr>
              <w:t> 56 MHz)</w:t>
            </w:r>
          </w:p>
          <w:p w:rsidR="003E4C6B" w:rsidRDefault="003E4C6B" w:rsidP="004878A2">
            <w:pPr>
              <w:pStyle w:val="Tabletext"/>
              <w:spacing w:line="280" w:lineRule="exact"/>
              <w:ind w:left="-57" w:right="-57"/>
              <w:jc w:val="left"/>
              <w:rPr>
                <w:lang w:val="es-ES"/>
              </w:rPr>
            </w:pPr>
            <w:r>
              <w:rPr>
                <w:lang w:val="es-ES"/>
              </w:rPr>
              <w:t>6 (bloque de 2 </w:t>
            </w:r>
            <w:r w:rsidR="00125BC7">
              <w:rPr>
                <w:lang w:val="es-ES"/>
              </w:rPr>
              <w:sym w:font="Symbol" w:char="F0B4"/>
            </w:r>
            <w:r>
              <w:rPr>
                <w:lang w:val="es-ES"/>
              </w:rPr>
              <w:t> 56 MHz)</w:t>
            </w:r>
          </w:p>
          <w:p w:rsidR="003E4C6B" w:rsidRDefault="003E4C6B" w:rsidP="004878A2">
            <w:pPr>
              <w:pStyle w:val="Tabletext"/>
              <w:spacing w:line="280" w:lineRule="exact"/>
              <w:ind w:left="-57" w:right="-57"/>
              <w:jc w:val="left"/>
              <w:rPr>
                <w:lang w:val="es-ES"/>
              </w:rPr>
            </w:pPr>
            <w:r>
              <w:rPr>
                <w:lang w:val="es-ES"/>
              </w:rPr>
              <w:t>7 (bloque de 2 </w:t>
            </w:r>
            <w:r w:rsidR="00125BC7">
              <w:rPr>
                <w:lang w:val="es-ES"/>
              </w:rPr>
              <w:sym w:font="Symbol" w:char="F0B4"/>
            </w:r>
            <w:r>
              <w:rPr>
                <w:lang w:val="es-ES"/>
              </w:rPr>
              <w:t> 168 MHz)</w:t>
            </w:r>
          </w:p>
        </w:tc>
        <w:tc>
          <w:tcPr>
            <w:tcW w:w="3118" w:type="dxa"/>
          </w:tcPr>
          <w:p w:rsidR="003E4C6B" w:rsidRDefault="003E4C6B" w:rsidP="002160EB">
            <w:pPr>
              <w:pStyle w:val="Tabletext"/>
              <w:spacing w:line="280" w:lineRule="exact"/>
              <w:jc w:val="center"/>
              <w:rPr>
                <w:lang w:val="es-ES"/>
              </w:rPr>
            </w:pPr>
            <w:r>
              <w:rPr>
                <w:lang w:val="es-ES"/>
              </w:rPr>
              <w:t>31</w:t>
            </w:r>
            <w:r>
              <w:rPr>
                <w:rFonts w:ascii="Tms Rmn" w:hAnsi="Tms Rmn"/>
                <w:sz w:val="12"/>
                <w:lang w:val="es-ES"/>
              </w:rPr>
              <w:t> </w:t>
            </w:r>
            <w:r>
              <w:rPr>
                <w:lang w:val="es-ES"/>
              </w:rPr>
              <w:t>871-31</w:t>
            </w:r>
            <w:r>
              <w:rPr>
                <w:rFonts w:ascii="Tms Rmn" w:hAnsi="Tms Rmn"/>
                <w:sz w:val="12"/>
                <w:lang w:val="es-ES"/>
              </w:rPr>
              <w:t> </w:t>
            </w:r>
            <w:r>
              <w:rPr>
                <w:lang w:val="es-ES"/>
              </w:rPr>
              <w:t>983</w:t>
            </w:r>
          </w:p>
          <w:p w:rsidR="003E4C6B" w:rsidRDefault="003E4C6B" w:rsidP="002160EB">
            <w:pPr>
              <w:pStyle w:val="Tabletext"/>
              <w:spacing w:line="280" w:lineRule="exact"/>
              <w:jc w:val="center"/>
              <w:rPr>
                <w:lang w:val="es-ES"/>
              </w:rPr>
            </w:pPr>
            <w:r>
              <w:rPr>
                <w:lang w:val="es-ES"/>
              </w:rPr>
              <w:t>31</w:t>
            </w:r>
            <w:r>
              <w:rPr>
                <w:rFonts w:ascii="Tms Rmn" w:hAnsi="Tms Rmn"/>
                <w:sz w:val="12"/>
                <w:lang w:val="es-ES"/>
              </w:rPr>
              <w:t> </w:t>
            </w:r>
            <w:r>
              <w:rPr>
                <w:lang w:val="es-ES"/>
              </w:rPr>
              <w:t>983-32</w:t>
            </w:r>
            <w:r>
              <w:rPr>
                <w:rFonts w:ascii="Tms Rmn" w:hAnsi="Tms Rmn"/>
                <w:sz w:val="12"/>
                <w:lang w:val="es-ES"/>
              </w:rPr>
              <w:t> </w:t>
            </w:r>
            <w:r>
              <w:rPr>
                <w:lang w:val="es-ES"/>
              </w:rPr>
              <w:t>095</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095-32</w:t>
            </w:r>
            <w:r>
              <w:rPr>
                <w:rFonts w:ascii="Tms Rmn" w:hAnsi="Tms Rmn"/>
                <w:sz w:val="12"/>
                <w:lang w:val="es-ES"/>
              </w:rPr>
              <w:t> </w:t>
            </w:r>
            <w:r>
              <w:rPr>
                <w:lang w:val="es-ES"/>
              </w:rPr>
              <w:t>207</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207-32</w:t>
            </w:r>
            <w:r>
              <w:rPr>
                <w:rFonts w:ascii="Tms Rmn" w:hAnsi="Tms Rmn"/>
                <w:sz w:val="12"/>
                <w:lang w:val="es-ES"/>
              </w:rPr>
              <w:t> </w:t>
            </w:r>
            <w:r>
              <w:rPr>
                <w:lang w:val="es-ES"/>
              </w:rPr>
              <w:t>263</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263-32</w:t>
            </w:r>
            <w:r>
              <w:rPr>
                <w:rFonts w:ascii="Tms Rmn" w:hAnsi="Tms Rmn"/>
                <w:sz w:val="12"/>
                <w:lang w:val="es-ES"/>
              </w:rPr>
              <w:t> </w:t>
            </w:r>
            <w:r>
              <w:rPr>
                <w:lang w:val="es-ES"/>
              </w:rPr>
              <w:t>319</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319-32</w:t>
            </w:r>
            <w:r>
              <w:rPr>
                <w:rFonts w:ascii="Tms Rmn" w:hAnsi="Tms Rmn"/>
                <w:sz w:val="12"/>
                <w:lang w:val="es-ES"/>
              </w:rPr>
              <w:t> </w:t>
            </w:r>
            <w:r>
              <w:rPr>
                <w:lang w:val="es-ES"/>
              </w:rPr>
              <w:t>375</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375-32</w:t>
            </w:r>
            <w:r>
              <w:rPr>
                <w:rFonts w:ascii="Tms Rmn" w:hAnsi="Tms Rmn"/>
                <w:sz w:val="12"/>
                <w:lang w:val="es-ES"/>
              </w:rPr>
              <w:t> </w:t>
            </w:r>
            <w:r>
              <w:rPr>
                <w:lang w:val="es-ES"/>
              </w:rPr>
              <w:t>543</w:t>
            </w:r>
          </w:p>
        </w:tc>
        <w:tc>
          <w:tcPr>
            <w:tcW w:w="3118" w:type="dxa"/>
          </w:tcPr>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683-32</w:t>
            </w:r>
            <w:r>
              <w:rPr>
                <w:rFonts w:ascii="Tms Rmn" w:hAnsi="Tms Rmn"/>
                <w:sz w:val="12"/>
                <w:lang w:val="es-ES"/>
              </w:rPr>
              <w:t> </w:t>
            </w:r>
            <w:r>
              <w:rPr>
                <w:lang w:val="es-ES"/>
              </w:rPr>
              <w:t>795</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795-32</w:t>
            </w:r>
            <w:r>
              <w:rPr>
                <w:rFonts w:ascii="Tms Rmn" w:hAnsi="Tms Rmn"/>
                <w:sz w:val="12"/>
                <w:lang w:val="es-ES"/>
              </w:rPr>
              <w:t> </w:t>
            </w:r>
            <w:r>
              <w:rPr>
                <w:lang w:val="es-ES"/>
              </w:rPr>
              <w:t>907</w:t>
            </w:r>
          </w:p>
          <w:p w:rsidR="003E4C6B" w:rsidRDefault="003E4C6B" w:rsidP="002160EB">
            <w:pPr>
              <w:pStyle w:val="Tabletext"/>
              <w:spacing w:line="280" w:lineRule="exact"/>
              <w:jc w:val="center"/>
              <w:rPr>
                <w:lang w:val="es-ES"/>
              </w:rPr>
            </w:pPr>
            <w:r>
              <w:rPr>
                <w:lang w:val="es-ES"/>
              </w:rPr>
              <w:t>32</w:t>
            </w:r>
            <w:r>
              <w:rPr>
                <w:rFonts w:ascii="Tms Rmn" w:hAnsi="Tms Rmn"/>
                <w:sz w:val="12"/>
                <w:lang w:val="es-ES"/>
              </w:rPr>
              <w:t> </w:t>
            </w:r>
            <w:r>
              <w:rPr>
                <w:lang w:val="es-ES"/>
              </w:rPr>
              <w:t>907-33</w:t>
            </w:r>
            <w:r>
              <w:rPr>
                <w:rFonts w:ascii="Tms Rmn" w:hAnsi="Tms Rmn"/>
                <w:sz w:val="12"/>
                <w:lang w:val="es-ES"/>
              </w:rPr>
              <w:t> </w:t>
            </w:r>
            <w:r>
              <w:rPr>
                <w:lang w:val="es-ES"/>
              </w:rPr>
              <w:t>019</w:t>
            </w:r>
          </w:p>
          <w:p w:rsidR="003E4C6B" w:rsidRDefault="003E4C6B" w:rsidP="002160EB">
            <w:pPr>
              <w:pStyle w:val="Tabletext"/>
              <w:spacing w:line="280" w:lineRule="exact"/>
              <w:jc w:val="center"/>
              <w:rPr>
                <w:lang w:val="es-ES"/>
              </w:rPr>
            </w:pPr>
            <w:r>
              <w:rPr>
                <w:lang w:val="es-ES"/>
              </w:rPr>
              <w:t>33</w:t>
            </w:r>
            <w:r>
              <w:rPr>
                <w:rFonts w:ascii="Tms Rmn" w:hAnsi="Tms Rmn"/>
                <w:sz w:val="12"/>
                <w:lang w:val="es-ES"/>
              </w:rPr>
              <w:t> </w:t>
            </w:r>
            <w:r>
              <w:rPr>
                <w:lang w:val="es-ES"/>
              </w:rPr>
              <w:t>019-33</w:t>
            </w:r>
            <w:r>
              <w:rPr>
                <w:rFonts w:ascii="Tms Rmn" w:hAnsi="Tms Rmn"/>
                <w:sz w:val="12"/>
                <w:lang w:val="es-ES"/>
              </w:rPr>
              <w:t> </w:t>
            </w:r>
            <w:r>
              <w:rPr>
                <w:lang w:val="es-ES"/>
              </w:rPr>
              <w:t>075</w:t>
            </w:r>
          </w:p>
          <w:p w:rsidR="003E4C6B" w:rsidRDefault="003E4C6B" w:rsidP="002160EB">
            <w:pPr>
              <w:pStyle w:val="Tabletext"/>
              <w:spacing w:line="280" w:lineRule="exact"/>
              <w:jc w:val="center"/>
              <w:rPr>
                <w:lang w:val="es-ES"/>
              </w:rPr>
            </w:pPr>
            <w:r>
              <w:rPr>
                <w:lang w:val="es-ES"/>
              </w:rPr>
              <w:t>33</w:t>
            </w:r>
            <w:r>
              <w:rPr>
                <w:rFonts w:ascii="Tms Rmn" w:hAnsi="Tms Rmn"/>
                <w:sz w:val="12"/>
                <w:lang w:val="es-ES"/>
              </w:rPr>
              <w:t> </w:t>
            </w:r>
            <w:r>
              <w:rPr>
                <w:lang w:val="es-ES"/>
              </w:rPr>
              <w:t>075-33</w:t>
            </w:r>
            <w:r>
              <w:rPr>
                <w:rFonts w:ascii="Tms Rmn" w:hAnsi="Tms Rmn"/>
                <w:sz w:val="12"/>
                <w:lang w:val="es-ES"/>
              </w:rPr>
              <w:t> </w:t>
            </w:r>
            <w:r>
              <w:rPr>
                <w:lang w:val="es-ES"/>
              </w:rPr>
              <w:t>131</w:t>
            </w:r>
          </w:p>
          <w:p w:rsidR="003E4C6B" w:rsidRDefault="003E4C6B" w:rsidP="002160EB">
            <w:pPr>
              <w:pStyle w:val="Tabletext"/>
              <w:spacing w:line="280" w:lineRule="exact"/>
              <w:jc w:val="center"/>
              <w:rPr>
                <w:lang w:val="es-ES"/>
              </w:rPr>
            </w:pPr>
            <w:r>
              <w:rPr>
                <w:lang w:val="es-ES"/>
              </w:rPr>
              <w:t>33</w:t>
            </w:r>
            <w:r>
              <w:rPr>
                <w:rFonts w:ascii="Tms Rmn" w:hAnsi="Tms Rmn"/>
                <w:sz w:val="12"/>
                <w:lang w:val="es-ES"/>
              </w:rPr>
              <w:t> </w:t>
            </w:r>
            <w:r>
              <w:rPr>
                <w:lang w:val="es-ES"/>
              </w:rPr>
              <w:t>131-33</w:t>
            </w:r>
            <w:r>
              <w:rPr>
                <w:rFonts w:ascii="Tms Rmn" w:hAnsi="Tms Rmn"/>
                <w:sz w:val="12"/>
                <w:lang w:val="es-ES"/>
              </w:rPr>
              <w:t> </w:t>
            </w:r>
            <w:r>
              <w:rPr>
                <w:lang w:val="es-ES"/>
              </w:rPr>
              <w:t>187</w:t>
            </w:r>
          </w:p>
          <w:p w:rsidR="003E4C6B" w:rsidRDefault="003E4C6B" w:rsidP="002160EB">
            <w:pPr>
              <w:pStyle w:val="Tabletext"/>
              <w:spacing w:line="280" w:lineRule="exact"/>
              <w:jc w:val="center"/>
              <w:rPr>
                <w:lang w:val="es-ES"/>
              </w:rPr>
            </w:pPr>
            <w:r>
              <w:rPr>
                <w:lang w:val="es-ES"/>
              </w:rPr>
              <w:t>33</w:t>
            </w:r>
            <w:r>
              <w:rPr>
                <w:rFonts w:ascii="Tms Rmn" w:hAnsi="Tms Rmn"/>
                <w:sz w:val="12"/>
                <w:lang w:val="es-ES"/>
              </w:rPr>
              <w:t> </w:t>
            </w:r>
            <w:r>
              <w:rPr>
                <w:lang w:val="es-ES"/>
              </w:rPr>
              <w:t>187-33</w:t>
            </w:r>
            <w:r>
              <w:rPr>
                <w:rFonts w:ascii="Tms Rmn" w:hAnsi="Tms Rmn"/>
                <w:sz w:val="12"/>
                <w:lang w:val="es-ES"/>
              </w:rPr>
              <w:t> </w:t>
            </w:r>
            <w:r>
              <w:rPr>
                <w:lang w:val="es-ES"/>
              </w:rPr>
              <w:t>355</w:t>
            </w:r>
          </w:p>
        </w:tc>
      </w:tr>
    </w:tbl>
    <w:p w:rsidR="003E4C6B" w:rsidRDefault="003E4C6B" w:rsidP="003E4C6B">
      <w:pPr>
        <w:pStyle w:val="Tablefin"/>
        <w:rPr>
          <w:lang w:val="es-ES"/>
        </w:rPr>
      </w:pPr>
    </w:p>
    <w:p w:rsidR="004878A2" w:rsidRPr="004878A2" w:rsidRDefault="004878A2" w:rsidP="004878A2">
      <w:pPr>
        <w:rPr>
          <w:lang w:val="es-ES"/>
        </w:rPr>
      </w:pPr>
    </w:p>
    <w:p w:rsidR="003E4C6B" w:rsidRDefault="00E94408" w:rsidP="003E4C6B">
      <w:pPr>
        <w:rPr>
          <w:lang w:val="es-ES"/>
        </w:rPr>
      </w:pPr>
      <w:r>
        <w:rPr>
          <w:lang w:val="es-ES"/>
        </w:rPr>
        <w:t xml:space="preserve">La disposición en bloques de </w:t>
      </w:r>
      <w:r w:rsidR="003E4C6B">
        <w:rPr>
          <w:lang w:val="es-ES"/>
        </w:rPr>
        <w:t>56 MHz y su posible integración se ilustra, respectivamente, en las Figs. 2 y 3.</w:t>
      </w:r>
    </w:p>
    <w:p w:rsidR="003A6F46" w:rsidRDefault="003A6F46" w:rsidP="003E4C6B">
      <w:pPr>
        <w:rPr>
          <w:lang w:val="es-ES"/>
        </w:rPr>
      </w:pPr>
    </w:p>
    <w:p w:rsidR="003E4C6B" w:rsidRDefault="003E4C6B" w:rsidP="003E4C6B">
      <w:pPr>
        <w:pStyle w:val="FigureNo"/>
        <w:rPr>
          <w:lang w:val="es-ES"/>
        </w:rPr>
      </w:pPr>
      <w:r>
        <w:rPr>
          <w:noProof/>
          <w:lang w:val="en-US" w:eastAsia="zh-CN"/>
        </w:rPr>
        <w:drawing>
          <wp:inline distT="0" distB="0" distL="0" distR="0">
            <wp:extent cx="5897880" cy="1181100"/>
            <wp:effectExtent l="19050" t="0" r="762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897880" cy="1181100"/>
                    </a:xfrm>
                    <a:prstGeom prst="rect">
                      <a:avLst/>
                    </a:prstGeom>
                    <a:noFill/>
                    <a:ln w="9525">
                      <a:noFill/>
                      <a:miter lim="800000"/>
                      <a:headEnd/>
                      <a:tailEnd/>
                    </a:ln>
                  </pic:spPr>
                </pic:pic>
              </a:graphicData>
            </a:graphic>
          </wp:inline>
        </w:drawing>
      </w:r>
    </w:p>
    <w:p w:rsidR="003A6F46" w:rsidRDefault="003A6F46" w:rsidP="003A6F46">
      <w:pPr>
        <w:rPr>
          <w:lang w:val="es-ES"/>
        </w:rPr>
      </w:pPr>
    </w:p>
    <w:p w:rsidR="002934FA" w:rsidRDefault="002934FA" w:rsidP="003A6F46">
      <w:pPr>
        <w:rPr>
          <w:lang w:val="es-ES"/>
        </w:rPr>
      </w:pPr>
    </w:p>
    <w:p w:rsidR="003E4C6B" w:rsidRDefault="003E4C6B" w:rsidP="003E4C6B">
      <w:pPr>
        <w:pStyle w:val="FigureNo"/>
        <w:rPr>
          <w:lang w:val="es-ES"/>
        </w:rPr>
      </w:pPr>
      <w:r>
        <w:rPr>
          <w:noProof/>
          <w:lang w:val="en-US" w:eastAsia="zh-CN"/>
        </w:rPr>
        <w:drawing>
          <wp:inline distT="0" distB="0" distL="0" distR="0">
            <wp:extent cx="5905500" cy="1181100"/>
            <wp:effectExtent l="1905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905500" cy="1181100"/>
                    </a:xfrm>
                    <a:prstGeom prst="rect">
                      <a:avLst/>
                    </a:prstGeom>
                    <a:noFill/>
                    <a:ln w="9525">
                      <a:noFill/>
                      <a:miter lim="800000"/>
                      <a:headEnd/>
                      <a:tailEnd/>
                    </a:ln>
                  </pic:spPr>
                </pic:pic>
              </a:graphicData>
            </a:graphic>
          </wp:inline>
        </w:drawing>
      </w:r>
    </w:p>
    <w:p w:rsidR="003A6F46" w:rsidRDefault="003A6F46" w:rsidP="003E4C6B">
      <w:pPr>
        <w:rPr>
          <w:lang w:val="es-ES"/>
        </w:rPr>
      </w:pPr>
    </w:p>
    <w:p w:rsidR="003E4C6B" w:rsidRDefault="003E4C6B" w:rsidP="003E4C6B">
      <w:pPr>
        <w:rPr>
          <w:lang w:val="es-ES"/>
        </w:rPr>
      </w:pPr>
      <w:r>
        <w:rPr>
          <w:lang w:val="es-ES"/>
        </w:rPr>
        <w:t>Para los sistemas con DDF, deben utilizarse los bloques situados en la parte inferior de cada subbanda, de preferencia la subbanda superior para transmisiones ascendentes y la subbanda inferior para transmisiones descendentes. Los sistemas que utilizan DDT pueden funcionar también en las subbandas antes definidas.</w:t>
      </w:r>
    </w:p>
    <w:p w:rsidR="003E4C6B" w:rsidRDefault="003E4C6B" w:rsidP="003E4C6B">
      <w:pPr>
        <w:rPr>
          <w:lang w:val="es-ES_tradnl"/>
        </w:rPr>
      </w:pPr>
      <w:r>
        <w:rPr>
          <w:lang w:val="es-ES"/>
        </w:rPr>
        <w:t>Las disposiciones indicadas en las Figs. 2 y 3 no impiden el uso de otros bloques o pares de bloques.</w:t>
      </w:r>
    </w:p>
    <w:p w:rsidR="003E4C6B" w:rsidRDefault="003E4C6B" w:rsidP="003E4C6B">
      <w:pPr>
        <w:rPr>
          <w:lang w:val="es-ES_tradnl"/>
        </w:rPr>
      </w:pPr>
    </w:p>
    <w:p w:rsidR="003E4C6B" w:rsidRDefault="003E4C6B" w:rsidP="003E4C6B">
      <w:pPr>
        <w:rPr>
          <w:lang w:val="es-ES_tradnl"/>
        </w:rPr>
      </w:pPr>
    </w:p>
    <w:p w:rsidR="003E4C6B" w:rsidRPr="009C4F68" w:rsidRDefault="003E4C6B" w:rsidP="003E4C6B">
      <w:pPr>
        <w:pStyle w:val="Line"/>
        <w:rPr>
          <w:lang w:val="es-ES_tradnl"/>
        </w:rPr>
      </w:pPr>
    </w:p>
    <w:sectPr w:rsidR="003E4C6B" w:rsidRPr="009C4F68" w:rsidSect="00B1717A">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917" w:rsidRDefault="004F2917">
      <w:r>
        <w:separator/>
      </w:r>
    </w:p>
  </w:endnote>
  <w:endnote w:type="continuationSeparator" w:id="0">
    <w:p w:rsidR="004F2917" w:rsidRDefault="004F29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917" w:rsidRDefault="004F2917">
      <w:r>
        <w:separator/>
      </w:r>
    </w:p>
  </w:footnote>
  <w:footnote w:type="continuationSeparator" w:id="0">
    <w:p w:rsidR="004F2917" w:rsidRDefault="004F2917">
      <w:r>
        <w:continuationSeparator/>
      </w:r>
    </w:p>
  </w:footnote>
  <w:footnote w:id="1">
    <w:p w:rsidR="004F2917" w:rsidRPr="009C4F68" w:rsidRDefault="004F2917" w:rsidP="00C83898">
      <w:pPr>
        <w:pStyle w:val="FootnoteText"/>
        <w:rPr>
          <w:lang w:val="es-ES_tradnl"/>
        </w:rPr>
      </w:pPr>
      <w:r w:rsidRPr="009C4F68">
        <w:rPr>
          <w:rStyle w:val="FootnoteReference"/>
          <w:lang w:val="es-ES_tradnl"/>
        </w:rPr>
        <w:t>*</w:t>
      </w:r>
      <w:r w:rsidRPr="009C4F68">
        <w:rPr>
          <w:lang w:val="es-ES_tradnl"/>
        </w:rPr>
        <w:t xml:space="preserve"> </w:t>
      </w:r>
      <w:r w:rsidRPr="009C4F68">
        <w:rPr>
          <w:lang w:val="es-ES_tradnl"/>
        </w:rPr>
        <w:tab/>
        <w:t>La Comisión de Estudio 5 de Radiocomunicaciones introdujo cambios de redacción en la presente Recomendación (7-8 de diciembre de 2009), de conformidad con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917" w:rsidRDefault="004F291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917" w:rsidRDefault="004F2917"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917" w:rsidRDefault="00783628" w:rsidP="00B1717A">
    <w:pPr>
      <w:pStyle w:val="Header"/>
      <w:jc w:val="left"/>
    </w:pPr>
    <w:r>
      <w:rPr>
        <w:rStyle w:val="PageNumber"/>
        <w:b/>
        <w:bCs/>
      </w:rPr>
      <w:fldChar w:fldCharType="begin"/>
    </w:r>
    <w:r w:rsidR="004F2917">
      <w:rPr>
        <w:rStyle w:val="PageNumber"/>
        <w:b/>
        <w:bCs/>
      </w:rPr>
      <w:instrText xml:space="preserve"> PAGE </w:instrText>
    </w:r>
    <w:r>
      <w:rPr>
        <w:rStyle w:val="PageNumber"/>
        <w:b/>
        <w:bCs/>
      </w:rPr>
      <w:fldChar w:fldCharType="separate"/>
    </w:r>
    <w:r w:rsidR="006C00C3">
      <w:rPr>
        <w:rStyle w:val="PageNumber"/>
        <w:b/>
        <w:bCs/>
        <w:noProof/>
      </w:rPr>
      <w:t>ii</w:t>
    </w:r>
    <w:r>
      <w:rPr>
        <w:rStyle w:val="PageNumber"/>
        <w:b/>
        <w:bCs/>
      </w:rPr>
      <w:fldChar w:fldCharType="end"/>
    </w:r>
    <w:r w:rsidR="004F2917">
      <w:tab/>
    </w:r>
    <w:fldSimple w:instr=" DOCPROPERTY &quot;Header&quot; \* MERGEFORMAT ">
      <w:r w:rsidR="004878A2" w:rsidRPr="004878A2">
        <w:rPr>
          <w:b/>
          <w:bCs/>
          <w:lang w:val="en-US"/>
        </w:rPr>
        <w:t xml:space="preserve">Rec. </w:t>
      </w:r>
    </w:fldSimple>
    <w:r w:rsidR="004F2917">
      <w:rPr>
        <w:b/>
        <w:bCs/>
      </w:rPr>
      <w:t xml:space="preserve"> </w:t>
    </w:r>
    <w:r>
      <w:rPr>
        <w:b/>
        <w:bCs/>
      </w:rPr>
      <w:fldChar w:fldCharType="begin"/>
    </w:r>
    <w:r w:rsidR="004F2917">
      <w:rPr>
        <w:b/>
        <w:bCs/>
      </w:rPr>
      <w:instrText>styleref href</w:instrText>
    </w:r>
    <w:r>
      <w:rPr>
        <w:b/>
        <w:bCs/>
      </w:rPr>
      <w:fldChar w:fldCharType="separate"/>
    </w:r>
    <w:r w:rsidR="006C00C3">
      <w:rPr>
        <w:b/>
        <w:bCs/>
        <w:noProof/>
      </w:rPr>
      <w:t>UIT-R  F.1520-2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917" w:rsidRDefault="004F2917">
    <w:pPr>
      <w:pStyle w:val="Header"/>
    </w:pPr>
    <w:r>
      <w:tab/>
    </w:r>
    <w:fldSimple w:instr=" DOCPROPERTY &quot;Header&quot; \* MERGEFORMAT ">
      <w:r w:rsidR="004878A2" w:rsidRPr="004878A2">
        <w:rPr>
          <w:lang w:val="en-US"/>
        </w:rPr>
        <w:t xml:space="preserve">Rec. </w:t>
      </w:r>
    </w:fldSimple>
    <w:r>
      <w:rPr>
        <w:b/>
        <w:bCs/>
      </w:rPr>
      <w:t xml:space="preserve">  </w:t>
    </w:r>
    <w:r w:rsidR="00783628">
      <w:rPr>
        <w:b/>
        <w:bCs/>
      </w:rPr>
      <w:fldChar w:fldCharType="begin"/>
    </w:r>
    <w:r>
      <w:rPr>
        <w:b/>
        <w:bCs/>
      </w:rPr>
      <w:instrText>styleref href</w:instrText>
    </w:r>
    <w:r w:rsidR="00783628">
      <w:rPr>
        <w:b/>
        <w:bCs/>
      </w:rPr>
      <w:fldChar w:fldCharType="separate"/>
    </w:r>
    <w:r w:rsidR="004878A2">
      <w:rPr>
        <w:b/>
        <w:bCs/>
        <w:noProof/>
      </w:rPr>
      <w:t>UIT-R  F.1520-2</w:t>
    </w:r>
    <w:r w:rsidR="00783628">
      <w:rPr>
        <w:b/>
        <w:bCs/>
      </w:rPr>
      <w:fldChar w:fldCharType="end"/>
    </w:r>
    <w:r>
      <w:tab/>
    </w:r>
    <w:r w:rsidR="00783628">
      <w:rPr>
        <w:rStyle w:val="PageNumber"/>
        <w:b/>
        <w:bCs/>
      </w:rPr>
      <w:fldChar w:fldCharType="begin"/>
    </w:r>
    <w:r>
      <w:rPr>
        <w:rStyle w:val="PageNumber"/>
        <w:b/>
        <w:bCs/>
      </w:rPr>
      <w:instrText xml:space="preserve"> PAGE </w:instrText>
    </w:r>
    <w:r w:rsidR="00783628">
      <w:rPr>
        <w:rStyle w:val="PageNumber"/>
        <w:b/>
        <w:bCs/>
      </w:rPr>
      <w:fldChar w:fldCharType="separate"/>
    </w:r>
    <w:r>
      <w:rPr>
        <w:rStyle w:val="PageNumber"/>
        <w:b/>
        <w:bCs/>
        <w:noProof/>
      </w:rPr>
      <w:t>1</w:t>
    </w:r>
    <w:r w:rsidR="00783628">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917" w:rsidRDefault="00783628">
    <w:pPr>
      <w:pStyle w:val="Header"/>
      <w:jc w:val="left"/>
      <w:rPr>
        <w:lang w:val="en-US"/>
      </w:rPr>
    </w:pPr>
    <w:r>
      <w:rPr>
        <w:rStyle w:val="PageNumber"/>
        <w:b/>
        <w:bCs/>
      </w:rPr>
      <w:fldChar w:fldCharType="begin"/>
    </w:r>
    <w:r w:rsidR="004F2917">
      <w:rPr>
        <w:rStyle w:val="PageNumber"/>
        <w:b/>
        <w:bCs/>
        <w:lang w:val="en-US"/>
      </w:rPr>
      <w:instrText xml:space="preserve"> PAGE </w:instrText>
    </w:r>
    <w:r>
      <w:rPr>
        <w:rStyle w:val="PageNumber"/>
        <w:b/>
        <w:bCs/>
      </w:rPr>
      <w:fldChar w:fldCharType="separate"/>
    </w:r>
    <w:r w:rsidR="006C00C3">
      <w:rPr>
        <w:rStyle w:val="PageNumber"/>
        <w:b/>
        <w:bCs/>
        <w:noProof/>
        <w:lang w:val="en-US"/>
      </w:rPr>
      <w:t>6</w:t>
    </w:r>
    <w:r>
      <w:rPr>
        <w:rStyle w:val="PageNumber"/>
        <w:b/>
        <w:bCs/>
      </w:rPr>
      <w:fldChar w:fldCharType="end"/>
    </w:r>
    <w:r w:rsidR="004F2917">
      <w:rPr>
        <w:lang w:val="en-US"/>
      </w:rPr>
      <w:tab/>
    </w:r>
    <w:fldSimple w:instr=" DOCPROPERTY &quot;Header&quot; \* MERGEFORMAT ">
      <w:r w:rsidR="004878A2" w:rsidRPr="004878A2">
        <w:rPr>
          <w:b/>
          <w:bCs/>
          <w:lang w:val="en-US"/>
        </w:rPr>
        <w:t xml:space="preserve">Rec. </w:t>
      </w:r>
    </w:fldSimple>
    <w:r w:rsidR="004F2917">
      <w:rPr>
        <w:b/>
        <w:bCs/>
      </w:rPr>
      <w:t xml:space="preserve"> </w:t>
    </w:r>
    <w:r>
      <w:rPr>
        <w:b/>
        <w:bCs/>
      </w:rPr>
      <w:fldChar w:fldCharType="begin"/>
    </w:r>
    <w:r w:rsidR="004F2917">
      <w:rPr>
        <w:b/>
        <w:bCs/>
        <w:lang w:val="en-US"/>
      </w:rPr>
      <w:instrText>styleref href</w:instrText>
    </w:r>
    <w:r>
      <w:rPr>
        <w:b/>
        <w:bCs/>
      </w:rPr>
      <w:fldChar w:fldCharType="separate"/>
    </w:r>
    <w:r w:rsidR="006C00C3">
      <w:rPr>
        <w:b/>
        <w:bCs/>
        <w:noProof/>
      </w:rPr>
      <w:t>UIT-R  F.1520-2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917" w:rsidRDefault="004F2917">
    <w:pPr>
      <w:pStyle w:val="Header"/>
    </w:pPr>
    <w:r>
      <w:tab/>
    </w:r>
    <w:fldSimple w:instr=" DOCPROPERTY &quot;Header&quot; \* MERGEFORMAT ">
      <w:r w:rsidR="004878A2" w:rsidRPr="004878A2">
        <w:rPr>
          <w:b/>
          <w:bCs/>
        </w:rPr>
        <w:t xml:space="preserve">Rec. </w:t>
      </w:r>
    </w:fldSimple>
    <w:r>
      <w:rPr>
        <w:b/>
        <w:bCs/>
      </w:rPr>
      <w:t xml:space="preserve"> </w:t>
    </w:r>
    <w:r w:rsidR="00783628">
      <w:rPr>
        <w:b/>
        <w:bCs/>
      </w:rPr>
      <w:fldChar w:fldCharType="begin"/>
    </w:r>
    <w:r>
      <w:rPr>
        <w:b/>
        <w:bCs/>
      </w:rPr>
      <w:instrText>styleref href</w:instrText>
    </w:r>
    <w:r w:rsidR="00783628">
      <w:rPr>
        <w:b/>
        <w:bCs/>
      </w:rPr>
      <w:fldChar w:fldCharType="separate"/>
    </w:r>
    <w:r w:rsidR="006C00C3">
      <w:rPr>
        <w:b/>
        <w:bCs/>
        <w:noProof/>
      </w:rPr>
      <w:t>UIT-R  F.1520-2</w:t>
    </w:r>
    <w:r w:rsidR="00783628">
      <w:rPr>
        <w:b/>
        <w:bCs/>
      </w:rPr>
      <w:fldChar w:fldCharType="end"/>
    </w:r>
    <w:r>
      <w:tab/>
    </w:r>
    <w:r w:rsidR="00783628">
      <w:rPr>
        <w:rStyle w:val="PageNumber"/>
        <w:b/>
        <w:bCs/>
      </w:rPr>
      <w:fldChar w:fldCharType="begin"/>
    </w:r>
    <w:r>
      <w:rPr>
        <w:rStyle w:val="PageNumber"/>
        <w:b/>
        <w:bCs/>
      </w:rPr>
      <w:instrText xml:space="preserve"> PAGE </w:instrText>
    </w:r>
    <w:r w:rsidR="00783628">
      <w:rPr>
        <w:rStyle w:val="PageNumber"/>
        <w:b/>
        <w:bCs/>
      </w:rPr>
      <w:fldChar w:fldCharType="separate"/>
    </w:r>
    <w:r w:rsidR="006C00C3">
      <w:rPr>
        <w:rStyle w:val="PageNumber"/>
        <w:b/>
        <w:bCs/>
        <w:noProof/>
      </w:rPr>
      <w:t>1</w:t>
    </w:r>
    <w:r w:rsidR="00783628">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64"/>
  </w:hdrShapeDefaults>
  <w:footnotePr>
    <w:footnote w:id="-1"/>
    <w:footnote w:id="0"/>
  </w:footnotePr>
  <w:endnotePr>
    <w:endnote w:id="-1"/>
    <w:endnote w:id="0"/>
  </w:endnotePr>
  <w:compat/>
  <w:rsids>
    <w:rsidRoot w:val="00B1717A"/>
    <w:rsid w:val="00125BC7"/>
    <w:rsid w:val="00165D96"/>
    <w:rsid w:val="001C6F12"/>
    <w:rsid w:val="002160EB"/>
    <w:rsid w:val="002934FA"/>
    <w:rsid w:val="002A247E"/>
    <w:rsid w:val="002D76C4"/>
    <w:rsid w:val="00363835"/>
    <w:rsid w:val="003A6F46"/>
    <w:rsid w:val="003D021A"/>
    <w:rsid w:val="003E4C6B"/>
    <w:rsid w:val="004532F7"/>
    <w:rsid w:val="004878A2"/>
    <w:rsid w:val="004F2917"/>
    <w:rsid w:val="00540905"/>
    <w:rsid w:val="00593832"/>
    <w:rsid w:val="005A6102"/>
    <w:rsid w:val="005B5296"/>
    <w:rsid w:val="00607D68"/>
    <w:rsid w:val="00643006"/>
    <w:rsid w:val="006B22C3"/>
    <w:rsid w:val="006C00C3"/>
    <w:rsid w:val="0072152F"/>
    <w:rsid w:val="00783628"/>
    <w:rsid w:val="00834A65"/>
    <w:rsid w:val="00847DD5"/>
    <w:rsid w:val="008B517D"/>
    <w:rsid w:val="008F5464"/>
    <w:rsid w:val="009C4F68"/>
    <w:rsid w:val="00A6617B"/>
    <w:rsid w:val="00AB0DC8"/>
    <w:rsid w:val="00B1717A"/>
    <w:rsid w:val="00B44E24"/>
    <w:rsid w:val="00B900D5"/>
    <w:rsid w:val="00BF7841"/>
    <w:rsid w:val="00C83898"/>
    <w:rsid w:val="00D50E83"/>
    <w:rsid w:val="00D62884"/>
    <w:rsid w:val="00DF4176"/>
    <w:rsid w:val="00E94408"/>
    <w:rsid w:val="00F1214E"/>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0E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0E83"/>
    <w:pPr>
      <w:keepNext/>
      <w:keepLines/>
      <w:spacing w:before="480"/>
      <w:ind w:left="794" w:hanging="794"/>
      <w:outlineLvl w:val="0"/>
    </w:pPr>
    <w:rPr>
      <w:b/>
    </w:rPr>
  </w:style>
  <w:style w:type="paragraph" w:styleId="Heading2">
    <w:name w:val="heading 2"/>
    <w:basedOn w:val="Heading1"/>
    <w:next w:val="Normal"/>
    <w:qFormat/>
    <w:rsid w:val="00D50E83"/>
    <w:pPr>
      <w:spacing w:before="320"/>
      <w:outlineLvl w:val="1"/>
    </w:pPr>
  </w:style>
  <w:style w:type="paragraph" w:styleId="Heading3">
    <w:name w:val="heading 3"/>
    <w:basedOn w:val="Heading1"/>
    <w:next w:val="Normal"/>
    <w:qFormat/>
    <w:rsid w:val="00D50E83"/>
    <w:pPr>
      <w:spacing w:before="200"/>
      <w:outlineLvl w:val="2"/>
    </w:pPr>
  </w:style>
  <w:style w:type="paragraph" w:styleId="Heading4">
    <w:name w:val="heading 4"/>
    <w:basedOn w:val="Heading3"/>
    <w:next w:val="Normal"/>
    <w:qFormat/>
    <w:rsid w:val="00D50E83"/>
    <w:pPr>
      <w:tabs>
        <w:tab w:val="clear" w:pos="794"/>
        <w:tab w:val="left" w:pos="992"/>
      </w:tabs>
      <w:ind w:left="992" w:hanging="992"/>
      <w:outlineLvl w:val="3"/>
    </w:pPr>
  </w:style>
  <w:style w:type="paragraph" w:styleId="Heading5">
    <w:name w:val="heading 5"/>
    <w:basedOn w:val="Heading4"/>
    <w:next w:val="Normal"/>
    <w:qFormat/>
    <w:rsid w:val="00D50E83"/>
    <w:pPr>
      <w:outlineLvl w:val="4"/>
    </w:pPr>
  </w:style>
  <w:style w:type="paragraph" w:styleId="Heading6">
    <w:name w:val="heading 6"/>
    <w:basedOn w:val="Heading4"/>
    <w:next w:val="Normal"/>
    <w:qFormat/>
    <w:rsid w:val="00D50E83"/>
    <w:pPr>
      <w:tabs>
        <w:tab w:val="clear" w:pos="992"/>
        <w:tab w:val="clear" w:pos="1191"/>
      </w:tabs>
      <w:ind w:left="1588" w:hanging="1588"/>
      <w:outlineLvl w:val="5"/>
    </w:pPr>
  </w:style>
  <w:style w:type="paragraph" w:styleId="Heading7">
    <w:name w:val="heading 7"/>
    <w:basedOn w:val="Heading6"/>
    <w:next w:val="Normal"/>
    <w:qFormat/>
    <w:rsid w:val="00D50E83"/>
    <w:pPr>
      <w:outlineLvl w:val="6"/>
    </w:pPr>
  </w:style>
  <w:style w:type="paragraph" w:styleId="Heading8">
    <w:name w:val="heading 8"/>
    <w:basedOn w:val="Heading6"/>
    <w:next w:val="Normal"/>
    <w:qFormat/>
    <w:rsid w:val="00D50E83"/>
    <w:pPr>
      <w:outlineLvl w:val="7"/>
    </w:pPr>
  </w:style>
  <w:style w:type="paragraph" w:styleId="Heading9">
    <w:name w:val="heading 9"/>
    <w:basedOn w:val="Heading6"/>
    <w:next w:val="Normal"/>
    <w:qFormat/>
    <w:rsid w:val="00D50E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0E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0E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0E83"/>
  </w:style>
  <w:style w:type="paragraph" w:customStyle="1" w:styleId="Headingb">
    <w:name w:val="Heading_b"/>
    <w:basedOn w:val="Heading3"/>
    <w:next w:val="Normal"/>
    <w:rsid w:val="00D50E83"/>
    <w:pPr>
      <w:spacing w:before="160"/>
      <w:ind w:left="0" w:firstLine="0"/>
      <w:outlineLvl w:val="9"/>
    </w:pPr>
  </w:style>
  <w:style w:type="paragraph" w:customStyle="1" w:styleId="Headingi">
    <w:name w:val="Heading_i"/>
    <w:basedOn w:val="Heading3"/>
    <w:next w:val="Normal"/>
    <w:rsid w:val="00D50E83"/>
    <w:pPr>
      <w:spacing w:before="160"/>
      <w:ind w:left="0" w:firstLine="0"/>
    </w:pPr>
    <w:rPr>
      <w:b w:val="0"/>
      <w:i/>
    </w:rPr>
  </w:style>
  <w:style w:type="character" w:customStyle="1" w:styleId="href">
    <w:name w:val="href"/>
    <w:basedOn w:val="DefaultParagraphFont"/>
    <w:rsid w:val="00D50E83"/>
  </w:style>
  <w:style w:type="paragraph" w:customStyle="1" w:styleId="enumlev1">
    <w:name w:val="enumlev1"/>
    <w:basedOn w:val="Normal"/>
    <w:rsid w:val="00D50E83"/>
    <w:pPr>
      <w:spacing w:before="80"/>
      <w:ind w:left="794" w:hanging="794"/>
    </w:pPr>
  </w:style>
  <w:style w:type="paragraph" w:customStyle="1" w:styleId="enumlev2">
    <w:name w:val="enumlev2"/>
    <w:basedOn w:val="enumlev1"/>
    <w:rsid w:val="00D50E83"/>
    <w:pPr>
      <w:ind w:left="1191" w:hanging="397"/>
    </w:pPr>
  </w:style>
  <w:style w:type="paragraph" w:customStyle="1" w:styleId="enumlev3">
    <w:name w:val="enumlev3"/>
    <w:basedOn w:val="enumlev2"/>
    <w:rsid w:val="00D50E83"/>
    <w:pPr>
      <w:ind w:left="1588"/>
    </w:pPr>
  </w:style>
  <w:style w:type="paragraph" w:customStyle="1" w:styleId="Normalaftertitle">
    <w:name w:val="Normal_after_title"/>
    <w:basedOn w:val="Normal"/>
    <w:next w:val="Normal"/>
    <w:rsid w:val="00D50E83"/>
    <w:pPr>
      <w:spacing w:before="320"/>
    </w:pPr>
  </w:style>
  <w:style w:type="paragraph" w:customStyle="1" w:styleId="Note">
    <w:name w:val="Note"/>
    <w:basedOn w:val="Normal"/>
    <w:rsid w:val="00D50E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0E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50E83"/>
    <w:pPr>
      <w:spacing w:before="240"/>
    </w:pPr>
    <w:rPr>
      <w:sz w:val="22"/>
      <w:lang w:val="es-ES_tradnl"/>
    </w:rPr>
  </w:style>
  <w:style w:type="paragraph" w:customStyle="1" w:styleId="Recref">
    <w:name w:val="Rec_ref"/>
    <w:basedOn w:val="Normal"/>
    <w:next w:val="Recdate"/>
    <w:rsid w:val="00D50E83"/>
    <w:pPr>
      <w:jc w:val="center"/>
    </w:pPr>
  </w:style>
  <w:style w:type="paragraph" w:customStyle="1" w:styleId="Recdate">
    <w:name w:val="Rec_date"/>
    <w:basedOn w:val="Recref"/>
    <w:next w:val="Normalaftertitle"/>
    <w:rsid w:val="00D50E83"/>
    <w:pPr>
      <w:jc w:val="right"/>
    </w:pPr>
  </w:style>
  <w:style w:type="paragraph" w:customStyle="1" w:styleId="AnnexNoTitle">
    <w:name w:val="Annex_NoTitle"/>
    <w:basedOn w:val="Normal"/>
    <w:next w:val="Normalaftertitle"/>
    <w:rsid w:val="00D50E83"/>
    <w:pPr>
      <w:keepNext/>
      <w:keepLines/>
      <w:spacing w:before="480" w:after="80"/>
      <w:jc w:val="center"/>
    </w:pPr>
    <w:rPr>
      <w:b/>
      <w:sz w:val="28"/>
    </w:rPr>
  </w:style>
  <w:style w:type="paragraph" w:customStyle="1" w:styleId="AppendixNoTitle">
    <w:name w:val="Appendix_NoTitle"/>
    <w:basedOn w:val="AnnexNoTitle"/>
    <w:next w:val="Normal"/>
    <w:rsid w:val="00D50E83"/>
  </w:style>
  <w:style w:type="paragraph" w:customStyle="1" w:styleId="Tablefin">
    <w:name w:val="Table_fin"/>
    <w:basedOn w:val="Normal"/>
    <w:next w:val="Normal"/>
    <w:rsid w:val="00D50E83"/>
    <w:pPr>
      <w:spacing w:before="0"/>
    </w:pPr>
    <w:rPr>
      <w:sz w:val="20"/>
      <w:lang w:val="en-GB"/>
    </w:rPr>
  </w:style>
  <w:style w:type="paragraph" w:customStyle="1" w:styleId="Tablehead">
    <w:name w:val="Table_head"/>
    <w:basedOn w:val="Normal"/>
    <w:next w:val="Normal"/>
    <w:rsid w:val="00D50E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0E83"/>
    <w:pPr>
      <w:keepNext/>
      <w:spacing w:before="360" w:after="120"/>
      <w:jc w:val="center"/>
    </w:pPr>
  </w:style>
  <w:style w:type="paragraph" w:customStyle="1" w:styleId="Tabletext">
    <w:name w:val="Table_text"/>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0E83"/>
    <w:pPr>
      <w:tabs>
        <w:tab w:val="clear" w:pos="1191"/>
        <w:tab w:val="clear" w:pos="1588"/>
        <w:tab w:val="clear" w:pos="1985"/>
        <w:tab w:val="center" w:pos="4820"/>
        <w:tab w:val="right" w:pos="9639"/>
      </w:tabs>
    </w:pPr>
  </w:style>
  <w:style w:type="paragraph" w:customStyle="1" w:styleId="Equationlegend">
    <w:name w:val="Equation_legend"/>
    <w:basedOn w:val="NormalIndent"/>
    <w:rsid w:val="00D50E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0E83"/>
    <w:pPr>
      <w:ind w:left="794"/>
    </w:pPr>
  </w:style>
  <w:style w:type="paragraph" w:customStyle="1" w:styleId="Figurelegend">
    <w:name w:val="Figure_legend"/>
    <w:basedOn w:val="Normal"/>
    <w:rsid w:val="00D50E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50E83"/>
    <w:pPr>
      <w:keepNext/>
      <w:keepLines/>
      <w:spacing w:before="480" w:after="80"/>
      <w:jc w:val="center"/>
    </w:pPr>
    <w:rPr>
      <w:caps/>
      <w:sz w:val="18"/>
    </w:rPr>
  </w:style>
  <w:style w:type="paragraph" w:customStyle="1" w:styleId="tocpart">
    <w:name w:val="tocpart"/>
    <w:basedOn w:val="Normal"/>
    <w:rsid w:val="00D50E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0E83"/>
    <w:pPr>
      <w:keepNext/>
      <w:keepLines/>
      <w:spacing w:before="480"/>
      <w:jc w:val="center"/>
    </w:pPr>
    <w:rPr>
      <w:sz w:val="28"/>
    </w:rPr>
  </w:style>
  <w:style w:type="paragraph" w:customStyle="1" w:styleId="Arttitle">
    <w:name w:val="Art_title"/>
    <w:basedOn w:val="Normal"/>
    <w:next w:val="Normalaftertitle"/>
    <w:rsid w:val="00D50E83"/>
    <w:pPr>
      <w:keepNext/>
      <w:keepLines/>
      <w:spacing w:before="240"/>
      <w:jc w:val="center"/>
    </w:pPr>
    <w:rPr>
      <w:b/>
      <w:sz w:val="28"/>
    </w:rPr>
  </w:style>
  <w:style w:type="paragraph" w:customStyle="1" w:styleId="Blanc">
    <w:name w:val="Blanc"/>
    <w:basedOn w:val="Normal"/>
    <w:next w:val="Tabletext"/>
    <w:rsid w:val="00D50E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0E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0E83"/>
    <w:pPr>
      <w:keepNext/>
      <w:keepLines/>
      <w:spacing w:before="160"/>
      <w:ind w:left="794"/>
    </w:pPr>
    <w:rPr>
      <w:i/>
    </w:rPr>
  </w:style>
  <w:style w:type="paragraph" w:customStyle="1" w:styleId="ChapNo">
    <w:name w:val="Chap_No"/>
    <w:basedOn w:val="ArtNo"/>
    <w:next w:val="Chaptitle"/>
    <w:rsid w:val="00D50E83"/>
    <w:rPr>
      <w:b/>
    </w:rPr>
  </w:style>
  <w:style w:type="paragraph" w:customStyle="1" w:styleId="Chaptitle">
    <w:name w:val="Chap_title"/>
    <w:basedOn w:val="Arttitle"/>
    <w:next w:val="Normalaftertitle"/>
    <w:rsid w:val="00D50E83"/>
  </w:style>
  <w:style w:type="character" w:styleId="FootnoteReference">
    <w:name w:val="footnote reference"/>
    <w:basedOn w:val="DefaultParagraphFont"/>
    <w:rsid w:val="00D50E83"/>
    <w:rPr>
      <w:position w:val="6"/>
      <w:sz w:val="18"/>
    </w:rPr>
  </w:style>
  <w:style w:type="paragraph" w:styleId="FootnoteText">
    <w:name w:val="footnote text"/>
    <w:basedOn w:val="Normal"/>
    <w:link w:val="FootnoteTextChar"/>
    <w:rsid w:val="00D50E83"/>
    <w:pPr>
      <w:keepLines/>
      <w:tabs>
        <w:tab w:val="left" w:pos="255"/>
      </w:tabs>
      <w:ind w:left="255" w:hanging="255"/>
    </w:pPr>
    <w:rPr>
      <w:sz w:val="22"/>
    </w:rPr>
  </w:style>
  <w:style w:type="paragraph" w:styleId="Index1">
    <w:name w:val="index 1"/>
    <w:basedOn w:val="Normal"/>
    <w:next w:val="Normal"/>
    <w:semiHidden/>
    <w:rsid w:val="00D50E83"/>
  </w:style>
  <w:style w:type="paragraph" w:styleId="Index2">
    <w:name w:val="index 2"/>
    <w:basedOn w:val="Normal"/>
    <w:next w:val="Normal"/>
    <w:semiHidden/>
    <w:rsid w:val="00D50E83"/>
    <w:pPr>
      <w:ind w:left="283"/>
    </w:pPr>
  </w:style>
  <w:style w:type="paragraph" w:styleId="Index3">
    <w:name w:val="index 3"/>
    <w:basedOn w:val="Normal"/>
    <w:next w:val="Normal"/>
    <w:semiHidden/>
    <w:rsid w:val="00D50E83"/>
    <w:pPr>
      <w:ind w:left="566"/>
    </w:pPr>
  </w:style>
  <w:style w:type="paragraph" w:styleId="IndexHeading">
    <w:name w:val="index heading"/>
    <w:basedOn w:val="Normal"/>
    <w:next w:val="Index1"/>
    <w:semiHidden/>
    <w:rsid w:val="00D50E83"/>
  </w:style>
  <w:style w:type="paragraph" w:customStyle="1" w:styleId="Line">
    <w:name w:val="Line"/>
    <w:basedOn w:val="Normal"/>
    <w:next w:val="Normal"/>
    <w:rsid w:val="00D50E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0E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0E83"/>
  </w:style>
  <w:style w:type="paragraph" w:customStyle="1" w:styleId="Partref">
    <w:name w:val="Part_ref"/>
    <w:basedOn w:val="Normal"/>
    <w:next w:val="Normal"/>
    <w:rsid w:val="00D50E83"/>
    <w:pPr>
      <w:keepNext/>
      <w:keepLines/>
      <w:spacing w:after="280"/>
      <w:jc w:val="center"/>
    </w:pPr>
  </w:style>
  <w:style w:type="paragraph" w:customStyle="1" w:styleId="Parttitle">
    <w:name w:val="Part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0E83"/>
  </w:style>
  <w:style w:type="paragraph" w:customStyle="1" w:styleId="QuestionNo">
    <w:name w:val="Question_No"/>
    <w:basedOn w:val="RecNo"/>
    <w:next w:val="Normal"/>
    <w:rsid w:val="00D50E83"/>
  </w:style>
  <w:style w:type="paragraph" w:customStyle="1" w:styleId="Questionref">
    <w:name w:val="Question_ref"/>
    <w:basedOn w:val="Recref"/>
    <w:next w:val="Questiondate"/>
    <w:rsid w:val="00D50E83"/>
  </w:style>
  <w:style w:type="paragraph" w:customStyle="1" w:styleId="Questiontitle">
    <w:name w:val="Question_title"/>
    <w:basedOn w:val="Normal"/>
    <w:next w:val="Questionref"/>
    <w:rsid w:val="00D50E83"/>
  </w:style>
  <w:style w:type="paragraph" w:customStyle="1" w:styleId="Reftext">
    <w:name w:val="Ref_text"/>
    <w:basedOn w:val="Normal"/>
    <w:rsid w:val="00D50E83"/>
    <w:pPr>
      <w:ind w:left="794" w:hanging="794"/>
    </w:pPr>
    <w:rPr>
      <w:sz w:val="22"/>
    </w:rPr>
  </w:style>
  <w:style w:type="paragraph" w:customStyle="1" w:styleId="Reftitle">
    <w:name w:val="Ref_title"/>
    <w:basedOn w:val="Normal"/>
    <w:next w:val="Reftext"/>
    <w:rsid w:val="00D50E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0E83"/>
  </w:style>
  <w:style w:type="paragraph" w:customStyle="1" w:styleId="RepNo">
    <w:name w:val="Rep_No"/>
    <w:basedOn w:val="RecNo"/>
    <w:next w:val="Reptitle"/>
    <w:rsid w:val="00D50E83"/>
  </w:style>
  <w:style w:type="paragraph" w:customStyle="1" w:styleId="Repref">
    <w:name w:val="Rep_ref"/>
    <w:basedOn w:val="Recref"/>
    <w:next w:val="Repdate"/>
    <w:rsid w:val="00D50E83"/>
  </w:style>
  <w:style w:type="paragraph" w:customStyle="1" w:styleId="Reptitle">
    <w:name w:val="Rep_title"/>
    <w:basedOn w:val="Rectitle"/>
    <w:next w:val="Repref"/>
    <w:rsid w:val="00D50E83"/>
  </w:style>
  <w:style w:type="paragraph" w:customStyle="1" w:styleId="Resdate">
    <w:name w:val="Res_date"/>
    <w:basedOn w:val="Recdate"/>
    <w:next w:val="Normalaftertitle"/>
    <w:rsid w:val="00D50E83"/>
  </w:style>
  <w:style w:type="paragraph" w:customStyle="1" w:styleId="ResNo">
    <w:name w:val="Res_No"/>
    <w:basedOn w:val="RecNo"/>
    <w:next w:val="Restitle"/>
    <w:rsid w:val="00D50E83"/>
  </w:style>
  <w:style w:type="paragraph" w:customStyle="1" w:styleId="Resref">
    <w:name w:val="Res_ref"/>
    <w:basedOn w:val="Recref"/>
    <w:next w:val="Resdate"/>
    <w:rsid w:val="00D50E83"/>
  </w:style>
  <w:style w:type="paragraph" w:customStyle="1" w:styleId="Restitle">
    <w:name w:val="Res_title"/>
    <w:basedOn w:val="Normal"/>
    <w:next w:val="Resref"/>
    <w:rsid w:val="00D50E83"/>
    <w:pPr>
      <w:spacing w:before="240"/>
      <w:jc w:val="center"/>
    </w:pPr>
    <w:rPr>
      <w:b/>
      <w:sz w:val="28"/>
    </w:rPr>
  </w:style>
  <w:style w:type="paragraph" w:customStyle="1" w:styleId="SectionNo">
    <w:name w:val="Section_No"/>
    <w:basedOn w:val="Normal"/>
    <w:next w:val="Normal"/>
    <w:rsid w:val="00D50E83"/>
  </w:style>
  <w:style w:type="paragraph" w:customStyle="1" w:styleId="Sectiontitle">
    <w:name w:val="Section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0E83"/>
    <w:pPr>
      <w:tabs>
        <w:tab w:val="clear" w:pos="794"/>
        <w:tab w:val="clear" w:pos="1191"/>
        <w:tab w:val="clear" w:pos="1588"/>
        <w:tab w:val="clear" w:pos="1985"/>
        <w:tab w:val="right" w:pos="9611"/>
      </w:tabs>
    </w:pPr>
    <w:rPr>
      <w:i/>
    </w:rPr>
  </w:style>
  <w:style w:type="paragraph" w:styleId="TOC1">
    <w:name w:val="toc 1"/>
    <w:basedOn w:val="Normal"/>
    <w:semiHidden/>
    <w:rsid w:val="00D50E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0E83"/>
    <w:pPr>
      <w:tabs>
        <w:tab w:val="clear" w:pos="567"/>
        <w:tab w:val="left" w:pos="1276"/>
      </w:tabs>
      <w:spacing w:before="160"/>
      <w:ind w:left="1276" w:hanging="709"/>
    </w:pPr>
  </w:style>
  <w:style w:type="paragraph" w:styleId="TOC3">
    <w:name w:val="toc 3"/>
    <w:basedOn w:val="TOC2"/>
    <w:semiHidden/>
    <w:rsid w:val="00D50E83"/>
    <w:pPr>
      <w:tabs>
        <w:tab w:val="clear" w:pos="1276"/>
        <w:tab w:val="left" w:pos="2155"/>
      </w:tabs>
      <w:ind w:left="2155" w:hanging="879"/>
    </w:pPr>
  </w:style>
  <w:style w:type="paragraph" w:styleId="TOC4">
    <w:name w:val="toc 4"/>
    <w:basedOn w:val="TOC3"/>
    <w:semiHidden/>
    <w:rsid w:val="00D50E83"/>
    <w:pPr>
      <w:tabs>
        <w:tab w:val="left" w:pos="3261"/>
      </w:tabs>
      <w:spacing w:before="80"/>
      <w:ind w:left="3261" w:hanging="993"/>
    </w:pPr>
  </w:style>
  <w:style w:type="paragraph" w:styleId="TOC5">
    <w:name w:val="toc 5"/>
    <w:basedOn w:val="TOC4"/>
    <w:semiHidden/>
    <w:rsid w:val="00D50E83"/>
  </w:style>
  <w:style w:type="paragraph" w:styleId="TOC6">
    <w:name w:val="toc 6"/>
    <w:basedOn w:val="TOC4"/>
    <w:semiHidden/>
    <w:rsid w:val="00D50E83"/>
  </w:style>
  <w:style w:type="paragraph" w:styleId="TOC7">
    <w:name w:val="toc 7"/>
    <w:basedOn w:val="TOC4"/>
    <w:semiHidden/>
    <w:rsid w:val="00D50E83"/>
  </w:style>
  <w:style w:type="paragraph" w:styleId="TOC8">
    <w:name w:val="toc 8"/>
    <w:basedOn w:val="TOC4"/>
    <w:semiHidden/>
    <w:rsid w:val="00D50E83"/>
  </w:style>
  <w:style w:type="paragraph" w:customStyle="1" w:styleId="Rectitle">
    <w:name w:val="Rec_title"/>
    <w:basedOn w:val="Normal"/>
    <w:next w:val="Recref"/>
    <w:rsid w:val="00D50E83"/>
    <w:pPr>
      <w:keepNext/>
      <w:keepLines/>
      <w:spacing w:before="240"/>
      <w:jc w:val="center"/>
    </w:pPr>
    <w:rPr>
      <w:b/>
      <w:sz w:val="28"/>
    </w:rPr>
  </w:style>
  <w:style w:type="paragraph" w:customStyle="1" w:styleId="Annexref">
    <w:name w:val="Annex_ref"/>
    <w:basedOn w:val="Normal"/>
    <w:next w:val="Normalaftertitle"/>
    <w:rsid w:val="00D50E83"/>
    <w:pPr>
      <w:keepNext/>
      <w:keepLines/>
      <w:spacing w:after="280"/>
      <w:jc w:val="center"/>
    </w:pPr>
  </w:style>
  <w:style w:type="paragraph" w:customStyle="1" w:styleId="Appendixref">
    <w:name w:val="Appendix_ref"/>
    <w:basedOn w:val="Annexref"/>
    <w:next w:val="Normalaftertitle"/>
    <w:rsid w:val="00D50E83"/>
  </w:style>
  <w:style w:type="paragraph" w:customStyle="1" w:styleId="Figuretitle">
    <w:name w:val="Figure_title"/>
    <w:basedOn w:val="Normal"/>
    <w:next w:val="Figure"/>
    <w:rsid w:val="00D50E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50E83"/>
    <w:pPr>
      <w:keepNext/>
      <w:spacing w:before="0" w:after="120"/>
      <w:jc w:val="center"/>
    </w:pPr>
    <w:rPr>
      <w:b/>
    </w:rPr>
  </w:style>
  <w:style w:type="paragraph" w:customStyle="1" w:styleId="Summary">
    <w:name w:val="Summary"/>
    <w:basedOn w:val="Normal"/>
    <w:next w:val="Normalaftertitle"/>
    <w:rsid w:val="00D50E8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50E83"/>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D50E83"/>
    <w:pPr>
      <w:ind w:left="-85" w:firstLine="0"/>
    </w:pPr>
    <w:rPr>
      <w:lang w:val="en-US"/>
    </w:rPr>
  </w:style>
  <w:style w:type="character" w:customStyle="1" w:styleId="FootnoteTextChar">
    <w:name w:val="Footnote Text Char"/>
    <w:basedOn w:val="DefaultParagraphFont"/>
    <w:link w:val="FootnoteText"/>
    <w:rsid w:val="003E4C6B"/>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9.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11.bin"/><Relationship Id="rId33" Type="http://schemas.openxmlformats.org/officeDocument/2006/relationships/image" Target="media/image8.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6.bin"/><Relationship Id="rId29"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10.bin"/><Relationship Id="rId32" Type="http://schemas.openxmlformats.org/officeDocument/2006/relationships/image" Target="media/image7.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9.bin"/><Relationship Id="rId28" Type="http://schemas.openxmlformats.org/officeDocument/2006/relationships/image" Target="media/image5.wmf"/><Relationship Id="rId36"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oleObject" Target="embeddings/oleObject5.bin"/><Relationship Id="rId31"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image" Target="media/image6.wmf"/><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D71A4-9AE9-45DB-98C7-BE880D5AB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TotalTime>
  <Pages>9</Pages>
  <Words>1979</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12399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15</cp:revision>
  <cp:lastPrinted>2010-12-10T09:15:00Z</cp:lastPrinted>
  <dcterms:created xsi:type="dcterms:W3CDTF">2010-12-01T13:01:00Z</dcterms:created>
  <dcterms:modified xsi:type="dcterms:W3CDTF">2010-12-13T10:10:00Z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