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16E" w:rsidRDefault="0028416E" w:rsidP="0028416E">
      <w:bookmarkStart w:id="0" w:name="_GoBack"/>
      <w:bookmarkEnd w:id="0"/>
    </w:p>
    <w:p w:rsidR="0028416E" w:rsidRDefault="0028416E" w:rsidP="0028416E"/>
    <w:p w:rsidR="0028416E" w:rsidRDefault="0028416E" w:rsidP="0028416E"/>
    <w:p w:rsidR="0028416E" w:rsidRDefault="0028416E" w:rsidP="0028416E"/>
    <w:p w:rsidR="0028416E" w:rsidRDefault="0028416E" w:rsidP="0028416E"/>
    <w:p w:rsidR="0028416E" w:rsidRDefault="0028416E" w:rsidP="0028416E"/>
    <w:p w:rsidR="0028416E" w:rsidRDefault="0028416E" w:rsidP="0028416E"/>
    <w:p w:rsidR="0028416E" w:rsidRDefault="0028416E" w:rsidP="0028416E"/>
    <w:p w:rsidR="0028416E" w:rsidRDefault="0028416E" w:rsidP="0028416E"/>
    <w:p w:rsidR="0028416E" w:rsidRDefault="0028416E" w:rsidP="0028416E"/>
    <w:p w:rsidR="0028416E" w:rsidRDefault="0028416E" w:rsidP="0028416E"/>
    <w:p w:rsidR="0028416E" w:rsidRDefault="0028416E" w:rsidP="0028416E"/>
    <w:tbl>
      <w:tblPr>
        <w:tblW w:w="10089" w:type="dxa"/>
        <w:tblLook w:val="01E0" w:firstRow="1" w:lastRow="1" w:firstColumn="1" w:lastColumn="1" w:noHBand="0" w:noVBand="0"/>
      </w:tblPr>
      <w:tblGrid>
        <w:gridCol w:w="10089"/>
      </w:tblGrid>
      <w:tr w:rsidR="0028416E" w:rsidRPr="00A443C2" w:rsidTr="00C00474">
        <w:tc>
          <w:tcPr>
            <w:tcW w:w="10089" w:type="dxa"/>
          </w:tcPr>
          <w:p w:rsidR="0028416E" w:rsidRPr="00B033C8" w:rsidRDefault="0028416E" w:rsidP="00C00474">
            <w:pPr>
              <w:spacing w:before="380" w:line="280" w:lineRule="exact"/>
              <w:jc w:val="right"/>
              <w:rPr>
                <w:rFonts w:ascii="Tahoma" w:hAnsi="Tahoma" w:cs="Tahoma"/>
                <w:b/>
                <w:bCs/>
                <w:iCs/>
                <w:color w:val="243285"/>
                <w:sz w:val="32"/>
                <w:szCs w:val="32"/>
                <w:lang w:val="en-US"/>
              </w:rPr>
            </w:pPr>
          </w:p>
          <w:p w:rsidR="0028416E" w:rsidRPr="00A443C2" w:rsidRDefault="0028416E" w:rsidP="0028416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1497-1</w:t>
            </w:r>
          </w:p>
          <w:p w:rsidR="0028416E" w:rsidRPr="00A443C2" w:rsidRDefault="0028416E" w:rsidP="00435D8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435D8B">
              <w:rPr>
                <w:rFonts w:ascii="Tahoma" w:hAnsi="Tahoma" w:cs="Tahoma"/>
                <w:b/>
                <w:bCs/>
                <w:iCs/>
                <w:color w:val="243285"/>
                <w:szCs w:val="24"/>
              </w:rPr>
              <w:t>2</w:t>
            </w:r>
            <w:r w:rsidRPr="00A443C2">
              <w:rPr>
                <w:rFonts w:ascii="Tahoma" w:hAnsi="Tahoma" w:cs="Tahoma"/>
                <w:b/>
                <w:bCs/>
                <w:iCs/>
                <w:color w:val="243285"/>
                <w:szCs w:val="24"/>
              </w:rPr>
              <w:t>/</w:t>
            </w:r>
            <w:r w:rsidR="00435D8B">
              <w:rPr>
                <w:rFonts w:ascii="Tahoma" w:hAnsi="Tahoma" w:cs="Tahoma"/>
                <w:b/>
                <w:bCs/>
                <w:iCs/>
                <w:color w:val="243285"/>
                <w:szCs w:val="24"/>
              </w:rPr>
              <w:t>2002</w:t>
            </w:r>
            <w:r w:rsidRPr="00A443C2">
              <w:rPr>
                <w:rFonts w:ascii="Tahoma" w:hAnsi="Tahoma" w:cs="Tahoma"/>
                <w:b/>
                <w:bCs/>
                <w:iCs/>
                <w:color w:val="243285"/>
                <w:szCs w:val="24"/>
              </w:rPr>
              <w:t>)</w:t>
            </w:r>
          </w:p>
        </w:tc>
      </w:tr>
      <w:tr w:rsidR="0028416E" w:rsidRPr="00F54FBD" w:rsidTr="00C00474">
        <w:tc>
          <w:tcPr>
            <w:tcW w:w="10089" w:type="dxa"/>
          </w:tcPr>
          <w:p w:rsidR="0028416E" w:rsidRDefault="0028416E" w:rsidP="00C00474">
            <w:pPr>
              <w:spacing w:before="80" w:line="500" w:lineRule="exact"/>
              <w:jc w:val="right"/>
              <w:rPr>
                <w:rFonts w:ascii="Tahoma" w:hAnsi="Tahoma" w:cs="Tahoma"/>
                <w:b/>
                <w:bCs/>
                <w:iCs/>
                <w:color w:val="243285"/>
                <w:sz w:val="44"/>
                <w:szCs w:val="44"/>
              </w:rPr>
            </w:pPr>
          </w:p>
          <w:p w:rsidR="0028416E" w:rsidRDefault="00435D8B" w:rsidP="00C00474">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 xml:space="preserve">Dispositions de canaux radioélectriques pour les systèmes hertziens fixes fonctionnant dans la bande 55,78-59 GHz </w:t>
            </w:r>
          </w:p>
          <w:p w:rsidR="0028416E" w:rsidRPr="00F54FBD" w:rsidRDefault="0028416E" w:rsidP="00C00474">
            <w:pPr>
              <w:spacing w:before="80" w:line="500" w:lineRule="exact"/>
              <w:jc w:val="right"/>
              <w:rPr>
                <w:rFonts w:ascii="Tahoma" w:hAnsi="Tahoma" w:cs="Tahoma"/>
                <w:b/>
                <w:bCs/>
                <w:iCs/>
                <w:color w:val="243285"/>
                <w:sz w:val="44"/>
                <w:szCs w:val="44"/>
              </w:rPr>
            </w:pPr>
          </w:p>
        </w:tc>
      </w:tr>
      <w:tr w:rsidR="0028416E" w:rsidRPr="00F54FBD" w:rsidTr="00C00474">
        <w:tc>
          <w:tcPr>
            <w:tcW w:w="10089" w:type="dxa"/>
          </w:tcPr>
          <w:p w:rsidR="0028416E" w:rsidRPr="00F54FBD" w:rsidRDefault="0028416E" w:rsidP="00C00474">
            <w:pPr>
              <w:spacing w:before="80" w:line="280" w:lineRule="exact"/>
              <w:ind w:right="640"/>
              <w:rPr>
                <w:rFonts w:ascii="Tahoma" w:hAnsi="Tahoma" w:cs="Tahoma"/>
                <w:b/>
                <w:bCs/>
                <w:iCs/>
                <w:color w:val="243285"/>
                <w:sz w:val="32"/>
                <w:szCs w:val="32"/>
              </w:rPr>
            </w:pPr>
          </w:p>
          <w:p w:rsidR="0028416E" w:rsidRPr="00F54FBD" w:rsidRDefault="0028416E" w:rsidP="00C00474">
            <w:pPr>
              <w:spacing w:before="80" w:line="280" w:lineRule="exact"/>
              <w:ind w:right="640"/>
              <w:rPr>
                <w:rFonts w:ascii="Tahoma" w:hAnsi="Tahoma" w:cs="Tahoma"/>
                <w:b/>
                <w:bCs/>
                <w:iCs/>
                <w:color w:val="243285"/>
                <w:sz w:val="32"/>
                <w:szCs w:val="32"/>
              </w:rPr>
            </w:pPr>
          </w:p>
          <w:p w:rsidR="0028416E" w:rsidRPr="00F54FBD" w:rsidRDefault="0028416E" w:rsidP="00C00474">
            <w:pPr>
              <w:spacing w:before="80" w:after="180" w:line="360" w:lineRule="exact"/>
              <w:ind w:right="720"/>
              <w:rPr>
                <w:rFonts w:ascii="Tahoma" w:hAnsi="Tahoma" w:cs="Tahoma"/>
                <w:b/>
                <w:bCs/>
                <w:iCs/>
                <w:color w:val="243285"/>
                <w:sz w:val="36"/>
                <w:szCs w:val="36"/>
              </w:rPr>
            </w:pPr>
          </w:p>
          <w:p w:rsidR="0028416E" w:rsidRPr="00F54FBD" w:rsidRDefault="0028416E" w:rsidP="00C0047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28416E" w:rsidRPr="00F54FBD" w:rsidRDefault="0028416E" w:rsidP="00C0047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28416E" w:rsidRPr="00F54FBD" w:rsidRDefault="0028416E" w:rsidP="0028416E">
      <w:pPr>
        <w:spacing w:before="80"/>
        <w:rPr>
          <w:i/>
          <w:sz w:val="22"/>
        </w:rPr>
      </w:pPr>
    </w:p>
    <w:p w:rsidR="0028416E" w:rsidRPr="00F54FBD" w:rsidRDefault="0028416E" w:rsidP="0028416E">
      <w:pPr>
        <w:spacing w:before="80"/>
        <w:rPr>
          <w:i/>
          <w:sz w:val="22"/>
        </w:rPr>
      </w:pPr>
    </w:p>
    <w:p w:rsidR="0028416E" w:rsidRPr="00F54FBD" w:rsidRDefault="0028416E" w:rsidP="0028416E">
      <w:pPr>
        <w:spacing w:before="80"/>
        <w:rPr>
          <w:i/>
          <w:sz w:val="22"/>
        </w:rPr>
      </w:pPr>
    </w:p>
    <w:p w:rsidR="0028416E" w:rsidRPr="00F54FBD" w:rsidRDefault="0028416E" w:rsidP="0028416E">
      <w:pPr>
        <w:spacing w:before="80"/>
        <w:rPr>
          <w:i/>
          <w:sz w:val="22"/>
        </w:rPr>
      </w:pPr>
    </w:p>
    <w:p w:rsidR="0028416E" w:rsidRPr="00F54FBD" w:rsidRDefault="0028416E" w:rsidP="0028416E">
      <w:pPr>
        <w:spacing w:before="80"/>
        <w:rPr>
          <w:i/>
          <w:sz w:val="22"/>
        </w:rPr>
      </w:pPr>
    </w:p>
    <w:p w:rsidR="0028416E" w:rsidRPr="00F54FBD" w:rsidRDefault="0028416E" w:rsidP="0028416E">
      <w:pPr>
        <w:spacing w:before="80"/>
        <w:rPr>
          <w:i/>
          <w:sz w:val="22"/>
        </w:rPr>
      </w:pPr>
    </w:p>
    <w:p w:rsidR="0028416E" w:rsidRPr="00F54FBD" w:rsidRDefault="0028416E" w:rsidP="0028416E">
      <w:pPr>
        <w:pStyle w:val="Equation"/>
        <w:tabs>
          <w:tab w:val="clear" w:pos="4820"/>
          <w:tab w:val="clear" w:pos="9639"/>
          <w:tab w:val="left" w:pos="1191"/>
          <w:tab w:val="left" w:pos="1588"/>
          <w:tab w:val="left" w:pos="1985"/>
        </w:tabs>
        <w:rPr>
          <w:rFonts w:ascii="Palatino Linotype" w:hAnsi="Palatino Linotype"/>
        </w:rPr>
        <w:sectPr w:rsidR="0028416E" w:rsidRPr="00F54FBD">
          <w:headerReference w:type="even" r:id="rId7"/>
          <w:headerReference w:type="default" r:id="rId8"/>
          <w:pgSz w:w="11907" w:h="16840" w:code="9"/>
          <w:pgMar w:top="1089" w:right="1089" w:bottom="284" w:left="1089" w:header="567" w:footer="284" w:gutter="0"/>
          <w:pgNumType w:start="1"/>
          <w:cols w:space="720"/>
        </w:sectPr>
      </w:pPr>
    </w:p>
    <w:p w:rsidR="0028416E" w:rsidRPr="00F54FBD" w:rsidRDefault="0028416E" w:rsidP="002841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8416E" w:rsidRPr="00F54FBD" w:rsidRDefault="0028416E" w:rsidP="0028416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8416E" w:rsidRPr="00F54FBD" w:rsidRDefault="0028416E" w:rsidP="0028416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8416E" w:rsidRPr="00E44CBB" w:rsidRDefault="0028416E" w:rsidP="0028416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8416E" w:rsidRPr="00E44CBB" w:rsidRDefault="0028416E" w:rsidP="0028416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8416E" w:rsidRPr="006020A8" w:rsidRDefault="0028416E" w:rsidP="0028416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8416E" w:rsidRPr="009454F8" w:rsidTr="00C00474">
        <w:tc>
          <w:tcPr>
            <w:tcW w:w="9360" w:type="dxa"/>
            <w:gridSpan w:val="2"/>
          </w:tcPr>
          <w:p w:rsidR="0028416E" w:rsidRPr="009454F8" w:rsidRDefault="0028416E" w:rsidP="00C00474">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28416E" w:rsidRPr="009454F8"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8416E" w:rsidRPr="00036EE3" w:rsidTr="00C00474">
        <w:tc>
          <w:tcPr>
            <w:tcW w:w="1140" w:type="dxa"/>
            <w:tcBorders>
              <w:bottom w:val="nil"/>
            </w:tcBorders>
          </w:tcPr>
          <w:p w:rsidR="0028416E" w:rsidRPr="00614CC6" w:rsidRDefault="0028416E" w:rsidP="00C00474">
            <w:pPr>
              <w:spacing w:before="90" w:after="100"/>
              <w:ind w:left="57"/>
              <w:rPr>
                <w:b/>
                <w:bCs/>
                <w:sz w:val="20"/>
                <w:lang w:val="en-US"/>
              </w:rPr>
            </w:pPr>
            <w:r w:rsidRPr="00614CC6">
              <w:rPr>
                <w:b/>
                <w:bCs/>
                <w:sz w:val="20"/>
                <w:lang w:val="en-US"/>
              </w:rPr>
              <w:t>Séries</w:t>
            </w:r>
          </w:p>
        </w:tc>
        <w:tc>
          <w:tcPr>
            <w:tcW w:w="8220" w:type="dxa"/>
            <w:tcBorders>
              <w:bottom w:val="nil"/>
            </w:tcBorders>
          </w:tcPr>
          <w:p w:rsidR="0028416E" w:rsidRPr="00614CC6"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8416E" w:rsidRPr="005E427C" w:rsidTr="00C00474">
        <w:tc>
          <w:tcPr>
            <w:tcW w:w="1140" w:type="dxa"/>
            <w:tcBorders>
              <w:top w:val="nil"/>
              <w:bottom w:val="nil"/>
            </w:tcBorders>
            <w:shd w:val="clear" w:color="auto" w:fill="auto"/>
          </w:tcPr>
          <w:p w:rsidR="0028416E" w:rsidRPr="005E427C" w:rsidRDefault="0028416E" w:rsidP="00C0047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8416E" w:rsidRPr="005E427C"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8416E" w:rsidRPr="009454F8" w:rsidTr="00C00474">
        <w:tc>
          <w:tcPr>
            <w:tcW w:w="1140" w:type="dxa"/>
            <w:tcBorders>
              <w:top w:val="nil"/>
              <w:bottom w:val="nil"/>
            </w:tcBorders>
          </w:tcPr>
          <w:p w:rsidR="0028416E" w:rsidRPr="00614CC6" w:rsidRDefault="0028416E" w:rsidP="00C0047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8416E" w:rsidRPr="00614CC6"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8416E" w:rsidRPr="00E80F1D" w:rsidTr="00C00474">
        <w:tc>
          <w:tcPr>
            <w:tcW w:w="1140" w:type="dxa"/>
            <w:tcBorders>
              <w:top w:val="nil"/>
              <w:bottom w:val="nil"/>
            </w:tcBorders>
            <w:shd w:val="clear" w:color="auto" w:fill="auto"/>
          </w:tcPr>
          <w:p w:rsidR="0028416E" w:rsidRPr="00E80F1D" w:rsidRDefault="0028416E" w:rsidP="00C00474">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8416E" w:rsidRPr="00E80F1D"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8416E" w:rsidRPr="00ED2695" w:rsidTr="00C00474">
        <w:tc>
          <w:tcPr>
            <w:tcW w:w="1140" w:type="dxa"/>
            <w:tcBorders>
              <w:top w:val="nil"/>
              <w:bottom w:val="nil"/>
            </w:tcBorders>
            <w:shd w:val="clear" w:color="auto" w:fill="auto"/>
          </w:tcPr>
          <w:p w:rsidR="0028416E" w:rsidRPr="00614CC6" w:rsidRDefault="0028416E" w:rsidP="00C00474">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8416E" w:rsidRPr="00614CC6"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8416E" w:rsidRPr="00E80F1D" w:rsidTr="00C00474">
        <w:tc>
          <w:tcPr>
            <w:tcW w:w="1140" w:type="dxa"/>
            <w:tcBorders>
              <w:top w:val="nil"/>
              <w:bottom w:val="nil"/>
            </w:tcBorders>
            <w:shd w:val="clear" w:color="auto" w:fill="F3F3F3"/>
          </w:tcPr>
          <w:p w:rsidR="0028416E" w:rsidRPr="00E80F1D" w:rsidRDefault="0028416E" w:rsidP="00C00474">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28416E" w:rsidRPr="00E80F1D" w:rsidRDefault="0028416E" w:rsidP="00C004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28416E" w:rsidRPr="00B21066" w:rsidTr="00C00474">
        <w:tc>
          <w:tcPr>
            <w:tcW w:w="1140" w:type="dxa"/>
            <w:tcBorders>
              <w:top w:val="nil"/>
              <w:bottom w:val="nil"/>
            </w:tcBorders>
            <w:shd w:val="clear" w:color="auto" w:fill="auto"/>
          </w:tcPr>
          <w:p w:rsidR="0028416E" w:rsidRPr="00B21066" w:rsidRDefault="0028416E" w:rsidP="00C0047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8416E" w:rsidRPr="00B21066" w:rsidRDefault="0028416E" w:rsidP="00C004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8416E" w:rsidRPr="00036EE3" w:rsidTr="00C00474">
        <w:tc>
          <w:tcPr>
            <w:tcW w:w="1140" w:type="dxa"/>
            <w:tcBorders>
              <w:top w:val="nil"/>
            </w:tcBorders>
          </w:tcPr>
          <w:p w:rsidR="0028416E" w:rsidRPr="00614CC6" w:rsidRDefault="0028416E" w:rsidP="00C00474">
            <w:pPr>
              <w:spacing w:before="30" w:after="30"/>
              <w:ind w:left="57"/>
              <w:jc w:val="left"/>
              <w:rPr>
                <w:b/>
                <w:bCs/>
                <w:sz w:val="20"/>
                <w:lang w:val="fr-CH"/>
              </w:rPr>
            </w:pPr>
            <w:r w:rsidRPr="00614CC6">
              <w:rPr>
                <w:b/>
                <w:bCs/>
                <w:sz w:val="20"/>
                <w:lang w:val="fr-CH"/>
              </w:rPr>
              <w:t>P</w:t>
            </w:r>
          </w:p>
        </w:tc>
        <w:tc>
          <w:tcPr>
            <w:tcW w:w="8220" w:type="dxa"/>
            <w:tcBorders>
              <w:top w:val="nil"/>
            </w:tcBorders>
          </w:tcPr>
          <w:p w:rsidR="0028416E" w:rsidRPr="00614CC6" w:rsidRDefault="0028416E" w:rsidP="00C00474">
            <w:pPr>
              <w:spacing w:before="30" w:after="30"/>
              <w:jc w:val="left"/>
              <w:rPr>
                <w:sz w:val="20"/>
                <w:lang w:val="fr-CH"/>
              </w:rPr>
            </w:pPr>
            <w:r w:rsidRPr="00614CC6">
              <w:rPr>
                <w:sz w:val="20"/>
              </w:rPr>
              <w:t>Propagation des ondes radioélectriques</w:t>
            </w:r>
          </w:p>
        </w:tc>
      </w:tr>
      <w:tr w:rsidR="0028416E" w:rsidRPr="00036EE3"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RA</w:t>
            </w:r>
          </w:p>
        </w:tc>
        <w:tc>
          <w:tcPr>
            <w:tcW w:w="8220" w:type="dxa"/>
          </w:tcPr>
          <w:p w:rsidR="0028416E" w:rsidRPr="00614CC6" w:rsidRDefault="0028416E" w:rsidP="00C004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8416E" w:rsidRPr="00036EE3"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RS</w:t>
            </w:r>
          </w:p>
        </w:tc>
        <w:tc>
          <w:tcPr>
            <w:tcW w:w="8220" w:type="dxa"/>
          </w:tcPr>
          <w:p w:rsidR="0028416E" w:rsidRPr="00614CC6" w:rsidRDefault="0028416E" w:rsidP="00C004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8416E" w:rsidRPr="00036EE3"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S</w:t>
            </w:r>
          </w:p>
        </w:tc>
        <w:tc>
          <w:tcPr>
            <w:tcW w:w="8220" w:type="dxa"/>
          </w:tcPr>
          <w:p w:rsidR="0028416E" w:rsidRPr="00614CC6" w:rsidRDefault="0028416E" w:rsidP="00C00474">
            <w:pPr>
              <w:spacing w:before="30" w:after="30"/>
              <w:jc w:val="left"/>
              <w:rPr>
                <w:sz w:val="20"/>
                <w:lang w:val="en-US"/>
              </w:rPr>
            </w:pPr>
            <w:r w:rsidRPr="00614CC6">
              <w:rPr>
                <w:sz w:val="20"/>
              </w:rPr>
              <w:t>Service fixe par satellite</w:t>
            </w:r>
          </w:p>
        </w:tc>
      </w:tr>
      <w:tr w:rsidR="0028416E" w:rsidRPr="00036EE3"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SA</w:t>
            </w:r>
          </w:p>
        </w:tc>
        <w:tc>
          <w:tcPr>
            <w:tcW w:w="8220" w:type="dxa"/>
          </w:tcPr>
          <w:p w:rsidR="0028416E" w:rsidRPr="00614CC6" w:rsidRDefault="0028416E" w:rsidP="00C00474">
            <w:pPr>
              <w:spacing w:before="30" w:after="30"/>
              <w:jc w:val="left"/>
              <w:rPr>
                <w:sz w:val="20"/>
                <w:lang w:val="en-US"/>
              </w:rPr>
            </w:pPr>
            <w:r w:rsidRPr="00614CC6">
              <w:rPr>
                <w:sz w:val="20"/>
              </w:rPr>
              <w:t>Applications spatiales et météorologie</w:t>
            </w:r>
          </w:p>
        </w:tc>
      </w:tr>
      <w:tr w:rsidR="0028416E" w:rsidRPr="00614CC6"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SF</w:t>
            </w:r>
          </w:p>
        </w:tc>
        <w:tc>
          <w:tcPr>
            <w:tcW w:w="8220" w:type="dxa"/>
          </w:tcPr>
          <w:p w:rsidR="0028416E" w:rsidRPr="00614CC6" w:rsidRDefault="0028416E" w:rsidP="00C00474">
            <w:pPr>
              <w:spacing w:before="30" w:after="30"/>
              <w:jc w:val="left"/>
              <w:rPr>
                <w:sz w:val="20"/>
              </w:rPr>
            </w:pPr>
            <w:r w:rsidRPr="00614CC6">
              <w:rPr>
                <w:sz w:val="20"/>
              </w:rPr>
              <w:t>Partage des fréquences et coordination entre les systèmes du service fixe par satellite et du service fixe</w:t>
            </w:r>
          </w:p>
        </w:tc>
      </w:tr>
      <w:tr w:rsidR="0028416E" w:rsidRPr="00036EE3" w:rsidTr="00C00474">
        <w:tc>
          <w:tcPr>
            <w:tcW w:w="1140" w:type="dxa"/>
            <w:shd w:val="clear" w:color="auto" w:fill="auto"/>
          </w:tcPr>
          <w:p w:rsidR="0028416E" w:rsidRPr="00592F9F" w:rsidRDefault="0028416E" w:rsidP="00C00474">
            <w:pPr>
              <w:spacing w:before="30" w:after="30"/>
              <w:ind w:left="57"/>
              <w:jc w:val="left"/>
              <w:rPr>
                <w:b/>
                <w:bCs/>
                <w:sz w:val="20"/>
                <w:lang w:val="en-US"/>
              </w:rPr>
            </w:pPr>
            <w:r w:rsidRPr="00592F9F">
              <w:rPr>
                <w:b/>
                <w:bCs/>
                <w:sz w:val="20"/>
                <w:lang w:val="en-US"/>
              </w:rPr>
              <w:t>SM</w:t>
            </w:r>
          </w:p>
        </w:tc>
        <w:tc>
          <w:tcPr>
            <w:tcW w:w="8220" w:type="dxa"/>
            <w:shd w:val="clear" w:color="auto" w:fill="auto"/>
          </w:tcPr>
          <w:p w:rsidR="0028416E" w:rsidRPr="00592F9F" w:rsidRDefault="0028416E" w:rsidP="00C00474">
            <w:pPr>
              <w:spacing w:before="30" w:after="30"/>
              <w:jc w:val="left"/>
              <w:rPr>
                <w:sz w:val="20"/>
                <w:lang w:val="en-US"/>
              </w:rPr>
            </w:pPr>
            <w:r w:rsidRPr="00592F9F">
              <w:rPr>
                <w:sz w:val="20"/>
              </w:rPr>
              <w:t>Gestion du spectre</w:t>
            </w:r>
          </w:p>
        </w:tc>
      </w:tr>
      <w:tr w:rsidR="0028416E" w:rsidRPr="00036EE3"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SNG</w:t>
            </w:r>
          </w:p>
        </w:tc>
        <w:tc>
          <w:tcPr>
            <w:tcW w:w="8220" w:type="dxa"/>
          </w:tcPr>
          <w:p w:rsidR="0028416E" w:rsidRPr="00614CC6" w:rsidRDefault="0028416E" w:rsidP="00C00474">
            <w:pPr>
              <w:spacing w:before="30" w:after="30"/>
              <w:jc w:val="left"/>
              <w:rPr>
                <w:sz w:val="20"/>
                <w:lang w:val="en-US"/>
              </w:rPr>
            </w:pPr>
            <w:r w:rsidRPr="00614CC6">
              <w:rPr>
                <w:sz w:val="20"/>
              </w:rPr>
              <w:t>Reportage d'actualités par satellite</w:t>
            </w:r>
          </w:p>
        </w:tc>
      </w:tr>
      <w:tr w:rsidR="0028416E" w:rsidRPr="00614CC6"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TF</w:t>
            </w:r>
          </w:p>
        </w:tc>
        <w:tc>
          <w:tcPr>
            <w:tcW w:w="8220" w:type="dxa"/>
          </w:tcPr>
          <w:p w:rsidR="0028416E" w:rsidRPr="00614CC6" w:rsidRDefault="0028416E" w:rsidP="00C00474">
            <w:pPr>
              <w:spacing w:before="30" w:after="30"/>
              <w:jc w:val="left"/>
              <w:rPr>
                <w:sz w:val="20"/>
              </w:rPr>
            </w:pPr>
            <w:r w:rsidRPr="00614CC6">
              <w:rPr>
                <w:sz w:val="20"/>
              </w:rPr>
              <w:t>Emissions de fréquences étalon et de signaux horaires</w:t>
            </w:r>
          </w:p>
        </w:tc>
      </w:tr>
      <w:tr w:rsidR="0028416E" w:rsidRPr="00036EE3" w:rsidTr="00C00474">
        <w:tc>
          <w:tcPr>
            <w:tcW w:w="1140" w:type="dxa"/>
          </w:tcPr>
          <w:p w:rsidR="0028416E" w:rsidRPr="00614CC6" w:rsidRDefault="0028416E" w:rsidP="00C00474">
            <w:pPr>
              <w:spacing w:before="30" w:after="30"/>
              <w:ind w:left="57"/>
              <w:jc w:val="left"/>
              <w:rPr>
                <w:b/>
                <w:bCs/>
                <w:sz w:val="20"/>
                <w:lang w:val="en-US"/>
              </w:rPr>
            </w:pPr>
            <w:r w:rsidRPr="00614CC6">
              <w:rPr>
                <w:b/>
                <w:bCs/>
                <w:sz w:val="20"/>
                <w:lang w:val="en-US"/>
              </w:rPr>
              <w:t>V</w:t>
            </w:r>
          </w:p>
        </w:tc>
        <w:tc>
          <w:tcPr>
            <w:tcW w:w="8220" w:type="dxa"/>
          </w:tcPr>
          <w:p w:rsidR="0028416E" w:rsidRPr="00614CC6" w:rsidRDefault="0028416E" w:rsidP="00C00474">
            <w:pPr>
              <w:spacing w:before="30" w:after="140"/>
              <w:jc w:val="left"/>
              <w:rPr>
                <w:sz w:val="20"/>
                <w:lang w:val="en-US"/>
              </w:rPr>
            </w:pPr>
            <w:r w:rsidRPr="00614CC6">
              <w:rPr>
                <w:sz w:val="20"/>
              </w:rPr>
              <w:t>Vocabulaire et sujets associés</w:t>
            </w:r>
          </w:p>
        </w:tc>
      </w:tr>
    </w:tbl>
    <w:p w:rsidR="0028416E" w:rsidRPr="00036EE3" w:rsidRDefault="0028416E" w:rsidP="0028416E">
      <w:pPr>
        <w:spacing w:before="0"/>
        <w:jc w:val="center"/>
        <w:rPr>
          <w:sz w:val="20"/>
          <w:lang w:val="en-US"/>
        </w:rPr>
      </w:pPr>
    </w:p>
    <w:p w:rsidR="0028416E" w:rsidRPr="00036EE3" w:rsidRDefault="0028416E" w:rsidP="0028416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8416E" w:rsidRPr="00756B4D" w:rsidTr="00C00474">
        <w:tc>
          <w:tcPr>
            <w:tcW w:w="9360" w:type="dxa"/>
          </w:tcPr>
          <w:p w:rsidR="0028416E" w:rsidRPr="00756B4D" w:rsidRDefault="0028416E" w:rsidP="00C00474">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28416E" w:rsidRPr="00756B4D" w:rsidRDefault="0028416E" w:rsidP="0028416E">
      <w:pPr>
        <w:spacing w:before="0"/>
        <w:jc w:val="center"/>
        <w:rPr>
          <w:sz w:val="22"/>
        </w:rPr>
      </w:pPr>
    </w:p>
    <w:p w:rsidR="0028416E" w:rsidRPr="00614CC6" w:rsidRDefault="0028416E" w:rsidP="0028416E">
      <w:pPr>
        <w:spacing w:before="100"/>
        <w:jc w:val="right"/>
        <w:rPr>
          <w:i/>
          <w:iCs/>
          <w:sz w:val="20"/>
        </w:rPr>
      </w:pPr>
      <w:r w:rsidRPr="00614CC6">
        <w:rPr>
          <w:i/>
          <w:iCs/>
          <w:sz w:val="20"/>
        </w:rPr>
        <w:t>Publication électronique</w:t>
      </w:r>
    </w:p>
    <w:p w:rsidR="0028416E" w:rsidRPr="00614CC6" w:rsidRDefault="0028416E" w:rsidP="00435D8B">
      <w:pPr>
        <w:spacing w:before="0"/>
        <w:jc w:val="right"/>
        <w:rPr>
          <w:sz w:val="20"/>
        </w:rPr>
      </w:pPr>
      <w:r w:rsidRPr="00614CC6">
        <w:rPr>
          <w:sz w:val="20"/>
        </w:rPr>
        <w:t>Genève, 20</w:t>
      </w:r>
      <w:r>
        <w:rPr>
          <w:sz w:val="20"/>
        </w:rPr>
        <w:t>1</w:t>
      </w:r>
      <w:r w:rsidR="00435D8B">
        <w:rPr>
          <w:sz w:val="20"/>
        </w:rPr>
        <w:t>1</w:t>
      </w:r>
    </w:p>
    <w:p w:rsidR="0028416E" w:rsidRPr="00614CC6" w:rsidRDefault="0028416E" w:rsidP="0028416E">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435D8B">
        <w:rPr>
          <w:sz w:val="20"/>
        </w:rPr>
        <w:t>11</w:t>
      </w:r>
    </w:p>
    <w:p w:rsidR="0028416E" w:rsidRPr="00614CC6" w:rsidRDefault="0028416E" w:rsidP="0028416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8416E" w:rsidRPr="00614CC6" w:rsidRDefault="0028416E" w:rsidP="0028416E">
      <w:pPr>
        <w:spacing w:before="160"/>
        <w:rPr>
          <w:i/>
          <w:sz w:val="20"/>
          <w:highlight w:val="yellow"/>
        </w:rPr>
        <w:sectPr w:rsidR="0028416E" w:rsidRPr="00614CC6" w:rsidSect="00C00474">
          <w:headerReference w:type="even" r:id="rId11"/>
          <w:headerReference w:type="default" r:id="rId12"/>
          <w:pgSz w:w="11907" w:h="16834" w:code="9"/>
          <w:pgMar w:top="1418" w:right="1134" w:bottom="1134" w:left="1134" w:header="720" w:footer="482" w:gutter="0"/>
          <w:pgNumType w:fmt="lowerRoman" w:start="2"/>
          <w:cols w:space="720"/>
        </w:sectPr>
      </w:pPr>
    </w:p>
    <w:p w:rsidR="0028416E" w:rsidRPr="00756B4D" w:rsidRDefault="0028416E" w:rsidP="0028416E">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1497-1</w:t>
      </w:r>
      <w:r>
        <w:rPr>
          <w:rStyle w:val="FootnoteReference"/>
        </w:rPr>
        <w:footnoteReference w:customMarkFollows="1" w:id="1"/>
        <w:t>*</w:t>
      </w:r>
    </w:p>
    <w:p w:rsidR="0028416E" w:rsidRDefault="0028416E" w:rsidP="0028416E">
      <w:pPr>
        <w:pStyle w:val="Rectitle"/>
      </w:pPr>
      <w:bookmarkStart w:id="4" w:name="Pre_title"/>
      <w:r>
        <w:t>Dispositions de canaux radioélectriques pour les systèmes hertziens fixes</w:t>
      </w:r>
      <w:r>
        <w:br/>
        <w:t>fonctionnant dans la bande 55,78</w:t>
      </w:r>
      <w:r>
        <w:noBreakHyphen/>
        <w:t>59 GHz</w:t>
      </w:r>
      <w:bookmarkEnd w:id="4"/>
    </w:p>
    <w:p w:rsidR="0028416E" w:rsidRDefault="0028416E" w:rsidP="0028416E">
      <w:pPr>
        <w:pStyle w:val="Recref"/>
      </w:pPr>
    </w:p>
    <w:p w:rsidR="0028416E" w:rsidRPr="0047093C" w:rsidRDefault="0028416E" w:rsidP="0028416E">
      <w:pPr>
        <w:pStyle w:val="Recdate"/>
        <w:rPr>
          <w:i/>
          <w:iCs/>
        </w:rPr>
      </w:pPr>
      <w:bookmarkStart w:id="5" w:name="Revision_history"/>
      <w:r w:rsidRPr="0047093C">
        <w:rPr>
          <w:iCs/>
        </w:rPr>
        <w:t>(2000-2002)</w:t>
      </w:r>
      <w:bookmarkEnd w:id="5"/>
    </w:p>
    <w:p w:rsidR="0028416E" w:rsidRPr="003B3DBC" w:rsidRDefault="0028416E" w:rsidP="00D42EB7">
      <w:pPr>
        <w:pStyle w:val="HeadingSum"/>
        <w:rPr>
          <w:lang w:val="fr-CH"/>
        </w:rPr>
      </w:pPr>
      <w:r w:rsidRPr="003B3DBC">
        <w:rPr>
          <w:lang w:val="fr-CH"/>
        </w:rPr>
        <w:t>Champ d'application</w:t>
      </w:r>
    </w:p>
    <w:p w:rsidR="0028416E" w:rsidRPr="003B3DBC" w:rsidRDefault="0028416E" w:rsidP="00D42EB7">
      <w:pPr>
        <w:pStyle w:val="Summary"/>
        <w:rPr>
          <w:lang w:val="fr-CH"/>
        </w:rPr>
      </w:pPr>
      <w:r w:rsidRPr="003B3DBC">
        <w:rPr>
          <w:lang w:val="fr-CH"/>
        </w:rPr>
        <w:t>La présente Recommandation indique les dispositions des canaux radioélectriques pour les systèmes hertziens fixes DTR (duplex à répartition dans le temps) ou DRF (duplex à répartition en fréquence) avec des espacements entre canaux de 3,5, 7, 14, 28 et 56 MHz dans la bande 55,78</w:t>
      </w:r>
      <w:r w:rsidRPr="003B3DBC">
        <w:rPr>
          <w:lang w:val="fr-CH"/>
        </w:rPr>
        <w:noBreakHyphen/>
        <w:t>59 GHz destinée à être utilisée par les applications haute densité du service fixe (HDFS).</w:t>
      </w:r>
    </w:p>
    <w:p w:rsidR="0028416E" w:rsidRDefault="0028416E" w:rsidP="0028416E">
      <w:pPr>
        <w:pStyle w:val="Normalaftertitle"/>
        <w:spacing w:before="240"/>
      </w:pPr>
      <w:r>
        <w:t>L'Assemblée des radiocommunications de l'UIT,</w:t>
      </w:r>
    </w:p>
    <w:p w:rsidR="0028416E" w:rsidRDefault="0028416E" w:rsidP="0028416E">
      <w:pPr>
        <w:pStyle w:val="Call"/>
      </w:pPr>
      <w:proofErr w:type="gramStart"/>
      <w:r>
        <w:t>considérant</w:t>
      </w:r>
      <w:proofErr w:type="gramEnd"/>
    </w:p>
    <w:p w:rsidR="0028416E" w:rsidRDefault="0028416E" w:rsidP="0028416E">
      <w:r>
        <w:t>a)</w:t>
      </w:r>
      <w:r>
        <w:tab/>
        <w:t>que la bande 55,78-58,2 GHz est attribuée aux services d'exploration de la Terre par satellite (passive), fixe, inter-satellites, mobile et de recherche spatiale (passive) à titre primaire et que la bande 58,2-59 GHz est attribuée aux services d'exploration de la Terre par satellite (passive), fixe, mobile et de recherche spatiale (passive) à titre primaire;</w:t>
      </w:r>
    </w:p>
    <w:p w:rsidR="0028416E" w:rsidRDefault="0028416E" w:rsidP="0028416E">
      <w:r>
        <w:t>b)</w:t>
      </w:r>
      <w:r>
        <w:tab/>
        <w:t>que la bande 55,78-59 GHz est disponible pour les applications haute densité dans le service fixe;</w:t>
      </w:r>
    </w:p>
    <w:p w:rsidR="0028416E" w:rsidRDefault="003B3DBC" w:rsidP="0028416E">
      <w:r>
        <w:t>c</w:t>
      </w:r>
      <w:r w:rsidR="0028416E">
        <w:t>)</w:t>
      </w:r>
      <w:r w:rsidR="0028416E">
        <w:tab/>
        <w:t>que l'UIT-R devrait mettre au point des dispositions de canaux radioélectriques en vue d'une utilisation optimale du spectre disponible;</w:t>
      </w:r>
    </w:p>
    <w:p w:rsidR="0028416E" w:rsidRDefault="003B3DBC" w:rsidP="0028416E">
      <w:r>
        <w:t>d</w:t>
      </w:r>
      <w:r w:rsidR="0028416E">
        <w:t>)</w:t>
      </w:r>
      <w:r w:rsidR="0028416E">
        <w:tab/>
        <w:t>que les caractéristiques de propagation dans la bande 55,78-59 GHz conviennent idéalement pour les liaisons radioélectriques numériques de courte portée dans des réseaux à applications haute densité dans le service fixe;</w:t>
      </w:r>
    </w:p>
    <w:p w:rsidR="0028416E" w:rsidRDefault="003B3DBC" w:rsidP="0028416E">
      <w:r>
        <w:t>e</w:t>
      </w:r>
      <w:r w:rsidR="0028416E">
        <w:t>)</w:t>
      </w:r>
      <w:r w:rsidR="0028416E">
        <w:tab/>
        <w:t>que, dans cette gamme de fréquences, une directivité de l'antenne élevée est possible même avec des antennes de petite taille, ce qui permet d'augmenter la densité des équipements et de réduire en outre le risque de brouillage avec le même service et d'autres services radioélectriques;</w:t>
      </w:r>
    </w:p>
    <w:p w:rsidR="0028416E" w:rsidRDefault="003B3DBC" w:rsidP="0028416E">
      <w:r>
        <w:t>f</w:t>
      </w:r>
      <w:r w:rsidR="0028416E">
        <w:t>)</w:t>
      </w:r>
      <w:r w:rsidR="0028416E">
        <w:tab/>
        <w:t>que des applications différentes pour lesquelles différentes administrations ont délivré des licences peuvent nécessiter des dispositions de canaux radioélectriques différentes;</w:t>
      </w:r>
    </w:p>
    <w:p w:rsidR="0028416E" w:rsidRDefault="003B3DBC" w:rsidP="0028416E">
      <w:r>
        <w:t>g</w:t>
      </w:r>
      <w:r w:rsidR="0028416E">
        <w:t>)</w:t>
      </w:r>
      <w:r w:rsidR="0028416E">
        <w:tab/>
        <w:t>que les applications dans cette bande de fréquences peuvent nécessiter des largeurs de bande de canal différentes;</w:t>
      </w:r>
    </w:p>
    <w:p w:rsidR="0028416E" w:rsidRDefault="003B3DBC" w:rsidP="0028416E">
      <w:r>
        <w:t>h</w:t>
      </w:r>
      <w:r w:rsidR="0028416E">
        <w:t>)</w:t>
      </w:r>
      <w:r w:rsidR="0028416E">
        <w:tab/>
        <w:t>que plusieurs services radioélectriques ayant des caractéristiques et capacités de signal de transmission différentes peuvent être utilisés simultanément dans cette bande de fréquences;</w:t>
      </w:r>
    </w:p>
    <w:p w:rsidR="0028416E" w:rsidRDefault="003B3DBC" w:rsidP="0028416E">
      <w:r>
        <w:t>j</w:t>
      </w:r>
      <w:r w:rsidR="0028416E">
        <w:t>)</w:t>
      </w:r>
      <w:r w:rsidR="0028416E">
        <w:tab/>
        <w:t>qu'il est possible d'obtenir un degré élevé de compatibilité entre canaux radioélectriques relevant de différentes dispositions en sélectionnant les fréquences centrales canaux dans une structure de base homogène;</w:t>
      </w:r>
    </w:p>
    <w:p w:rsidR="0028416E" w:rsidRDefault="003B3DBC" w:rsidP="0028416E">
      <w:r>
        <w:t>k</w:t>
      </w:r>
      <w:r w:rsidR="0028416E">
        <w:t>)</w:t>
      </w:r>
      <w:r w:rsidR="0028416E">
        <w:tab/>
        <w:t>que la limite inférieure de la bande de fréquences convient pour les liaisons radioélectriques à bonds les plus longs car l'affaiblissement dû aux gaz atmosphériques y est moindre que dans la partie supérieure de la bande;</w:t>
      </w:r>
    </w:p>
    <w:p w:rsidR="0028416E" w:rsidRDefault="003B3DBC" w:rsidP="0028416E">
      <w:r>
        <w:lastRenderedPageBreak/>
        <w:t>l</w:t>
      </w:r>
      <w:r w:rsidR="0028416E">
        <w:t>)</w:t>
      </w:r>
      <w:r w:rsidR="0028416E">
        <w:tab/>
        <w:t>que la forte réutilisation des fréquences possible grâce à l'absorption due à l'oxygène dans la partie supérieure de la bande réduit la nécessité de recourir aux techniques de planification des fréquences et offre la possibilité d'environnements de télécommunication déréglementés pour différents faisceaux hertziens de faible puissance, de faible coût et de faible portée;</w:t>
      </w:r>
    </w:p>
    <w:p w:rsidR="0028416E" w:rsidRDefault="003B3DBC" w:rsidP="0028416E">
      <w:r>
        <w:t>m</w:t>
      </w:r>
      <w:r w:rsidR="0028416E">
        <w:t>)</w:t>
      </w:r>
      <w:r w:rsidR="0028416E">
        <w:tab/>
        <w:t>qu'un certain nombre de systèmes nouveaux ou existants pourraient fonctionner convenablement sans protection dans la partie supérieure de la bande, ce qui atténuerait l'encombrement dans les bandes de fréquences inférieures;</w:t>
      </w:r>
    </w:p>
    <w:p w:rsidR="0028416E" w:rsidRDefault="003B3DBC" w:rsidP="0028416E">
      <w:r>
        <w:t>n</w:t>
      </w:r>
      <w:r w:rsidR="0028416E">
        <w:t>)</w:t>
      </w:r>
      <w:r w:rsidR="0028416E">
        <w:tab/>
        <w:t>que les utilisations envisagées dans cette bande concernent des systèmes numériques et des systèmes analogiques,</w:t>
      </w:r>
    </w:p>
    <w:p w:rsidR="0028416E" w:rsidRDefault="0028416E" w:rsidP="0028416E">
      <w:pPr>
        <w:pStyle w:val="Call"/>
      </w:pPr>
      <w:proofErr w:type="gramStart"/>
      <w:r>
        <w:t>reconnaissant</w:t>
      </w:r>
      <w:proofErr w:type="gramEnd"/>
    </w:p>
    <w:p w:rsidR="0028416E" w:rsidRPr="00850869" w:rsidRDefault="0028416E" w:rsidP="0028416E">
      <w:r>
        <w:t>a)</w:t>
      </w:r>
      <w:r>
        <w:tab/>
        <w:t xml:space="preserve">que, dans la bande 55,78-56,26 GHz, pour protéger les stations du service d'exploitation de la Terre par satellite (passive), la densité de puissance maximale fournie par l'émetteur à l'antenne d'une station du service fixe est limitée à </w:t>
      </w:r>
      <w:r>
        <w:sym w:font="Symbol" w:char="F02D"/>
      </w:r>
      <w:r>
        <w:t xml:space="preserve">26 </w:t>
      </w:r>
      <w:proofErr w:type="gramStart"/>
      <w:r>
        <w:t>dB(</w:t>
      </w:r>
      <w:proofErr w:type="gramEnd"/>
      <w:r>
        <w:t>W/MHz) dans le Règlement des radiocommunications,</w:t>
      </w:r>
    </w:p>
    <w:p w:rsidR="0028416E" w:rsidRDefault="0028416E" w:rsidP="0028416E">
      <w:pPr>
        <w:pStyle w:val="Call"/>
      </w:pPr>
      <w:proofErr w:type="gramStart"/>
      <w:r>
        <w:t>notant</w:t>
      </w:r>
      <w:proofErr w:type="gramEnd"/>
    </w:p>
    <w:p w:rsidR="0028416E" w:rsidRDefault="0028416E" w:rsidP="0028416E">
      <w:r>
        <w:t>a)</w:t>
      </w:r>
      <w:r>
        <w:tab/>
        <w:t>que des systèmes duplex à répartition fréquentielle (DRF) et duplex à répartition temporelle (DRT) peuvent être utilisés simultanément dans la même zone géographique, à condition que des mesures suffisantes soient prises pour que les procédures de coordination puissent aboutir;</w:t>
      </w:r>
    </w:p>
    <w:p w:rsidR="0028416E" w:rsidRDefault="0028416E" w:rsidP="0028416E">
      <w:r>
        <w:t>b)</w:t>
      </w:r>
      <w:r>
        <w:tab/>
        <w:t>que, dans la partie supérieure de la bande de fréquences 55,78-59 GHz, l'affaiblissement causé par l'absorption due à l'oxygène est supérieur à 10 dB/km au niveau de la mer;</w:t>
      </w:r>
    </w:p>
    <w:p w:rsidR="0028416E" w:rsidRDefault="0028416E" w:rsidP="0028416E">
      <w:r>
        <w:t>c)</w:t>
      </w:r>
      <w:r>
        <w:tab/>
        <w:t>que l'affaiblissement élevé limite en fait la longueur de trajet atteignable et le niveau de brouillage;</w:t>
      </w:r>
    </w:p>
    <w:p w:rsidR="0028416E" w:rsidRDefault="0028416E" w:rsidP="0028416E">
      <w:r>
        <w:t>d)</w:t>
      </w:r>
      <w:r>
        <w:tab/>
        <w:t>que l'équipement peut écouter un canal pour déterminer s'il est libre avant la transmission, de manière à reconnaître les transmissions existantes, afin d'atténuer les problèmes de brouillage et d'assurer la continuité des transmissions existantes,</w:t>
      </w:r>
    </w:p>
    <w:p w:rsidR="0028416E" w:rsidRDefault="0028416E" w:rsidP="0028416E">
      <w:pPr>
        <w:pStyle w:val="Call"/>
      </w:pPr>
      <w:proofErr w:type="gramStart"/>
      <w:r>
        <w:t>recommande</w:t>
      </w:r>
      <w:proofErr w:type="gramEnd"/>
    </w:p>
    <w:p w:rsidR="0028416E" w:rsidRDefault="0028416E" w:rsidP="0028416E">
      <w:r>
        <w:rPr>
          <w:b/>
          <w:bCs/>
        </w:rPr>
        <w:t>1</w:t>
      </w:r>
      <w:r>
        <w:tab/>
        <w:t>que les administrations tiennent compte de la disposition des canaux présentée dans l'Annexe 1, § 1, pour la mise en place de systèmes du service fixe DRT dans la gamme de fréquences 55,78-57 GHz (voir la Note 1);</w:t>
      </w:r>
    </w:p>
    <w:p w:rsidR="0028416E" w:rsidRDefault="0028416E" w:rsidP="0028416E">
      <w:r>
        <w:rPr>
          <w:b/>
          <w:bCs/>
        </w:rPr>
        <w:t>2</w:t>
      </w:r>
      <w:r>
        <w:tab/>
        <w:t>que les administrations tiennent compte de la disposition des canaux présentée dans l'Annexe 1, § 2, pour la mise en place de systèmes du service fixe DRF dans la bande 55,78-57 GHz (voir la Note 1);</w:t>
      </w:r>
    </w:p>
    <w:p w:rsidR="0028416E" w:rsidRDefault="0028416E" w:rsidP="0028416E">
      <w:r>
        <w:rPr>
          <w:b/>
          <w:bCs/>
        </w:rPr>
        <w:t>3</w:t>
      </w:r>
      <w:r>
        <w:tab/>
        <w:t>que les administrations tiennent compte de la disposition des canaux présentée dans l'Annexe 2, pour la mise en place de systèmes du service fixe dans la gamme de fréquences 57</w:t>
      </w:r>
      <w:r>
        <w:noBreakHyphen/>
        <w:t>59 GHz (voir la Note 2).</w:t>
      </w:r>
    </w:p>
    <w:p w:rsidR="0028416E" w:rsidRDefault="0028416E" w:rsidP="0028416E">
      <w:r>
        <w:rPr>
          <w:b/>
          <w:bCs/>
        </w:rPr>
        <w:t>4</w:t>
      </w:r>
      <w:r>
        <w:tab/>
        <w:t>que les Notes ci-après soient considérées comme faisant partie intégrante de la présente Recommandation.</w:t>
      </w:r>
    </w:p>
    <w:p w:rsidR="0028416E" w:rsidRDefault="0028416E" w:rsidP="0028416E">
      <w:pPr>
        <w:pStyle w:val="Note"/>
        <w:spacing w:before="120"/>
      </w:pPr>
      <w:r w:rsidRPr="00882B4A">
        <w:rPr>
          <w:szCs w:val="24"/>
        </w:rPr>
        <w:t>NOTE</w:t>
      </w:r>
      <w:r>
        <w:t> 1 – Les dispositions des canaux présentées dans l'Annexe 1 prévoient les mêmes fréquences centrales pour l'exploitation de systèmes DRT et de systèmes DRF.</w:t>
      </w:r>
    </w:p>
    <w:p w:rsidR="0028416E" w:rsidRDefault="0028416E" w:rsidP="0028416E">
      <w:pPr>
        <w:pStyle w:val="Note"/>
        <w:spacing w:before="120"/>
      </w:pPr>
      <w:r w:rsidRPr="00882B4A">
        <w:rPr>
          <w:szCs w:val="24"/>
        </w:rPr>
        <w:t>NOTE</w:t>
      </w:r>
      <w:r>
        <w:t> 2 – Il faudra dûment examiner l'utilisation des canaux aux extrémités supérieure et inférieure de la bande de fréquences 57-59 GHz pour assurer la compatibilité avec les systèmes fixes fonctionnant dans les bandes adjacentes.</w:t>
      </w:r>
    </w:p>
    <w:p w:rsidR="0028416E" w:rsidRDefault="0028416E" w:rsidP="0028416E">
      <w:pPr>
        <w:pStyle w:val="Note"/>
        <w:spacing w:before="120"/>
      </w:pPr>
    </w:p>
    <w:p w:rsidR="0028416E" w:rsidRDefault="0028416E" w:rsidP="0028416E">
      <w:pPr>
        <w:pStyle w:val="Note"/>
        <w:spacing w:before="120"/>
      </w:pPr>
    </w:p>
    <w:p w:rsidR="0028416E" w:rsidRDefault="0028416E" w:rsidP="0028416E">
      <w:pPr>
        <w:pStyle w:val="AnnexNo"/>
      </w:pPr>
      <w:r>
        <w:lastRenderedPageBreak/>
        <w:t>ANNEXE  1</w:t>
      </w:r>
    </w:p>
    <w:p w:rsidR="0028416E" w:rsidRDefault="0028416E" w:rsidP="0028416E">
      <w:pPr>
        <w:pStyle w:val="Annextitle"/>
      </w:pPr>
      <w:r>
        <w:t>Dispositions des canaux radioélectriques dans la bande 55,78-57 GHz</w:t>
      </w:r>
    </w:p>
    <w:p w:rsidR="0028416E" w:rsidRDefault="0028416E" w:rsidP="0028416E">
      <w:pPr>
        <w:pStyle w:val="Heading1"/>
      </w:pPr>
      <w:r>
        <w:rPr>
          <w:bCs/>
        </w:rPr>
        <w:t>1</w:t>
      </w:r>
      <w:r>
        <w:tab/>
        <w:t>Pour les systèmes du service fixe utilisant le DRT</w:t>
      </w:r>
    </w:p>
    <w:p w:rsidR="0028416E" w:rsidRDefault="0028416E" w:rsidP="0028416E">
      <w:pPr>
        <w:pStyle w:val="enumlev1"/>
      </w:pPr>
      <w:r>
        <w:t>Soit</w:t>
      </w:r>
      <w:r>
        <w:tab/>
      </w:r>
      <w:r>
        <w:tab/>
      </w:r>
      <w:r>
        <w:rPr>
          <w:i/>
        </w:rPr>
        <w:t>f</w:t>
      </w:r>
      <w:r>
        <w:rPr>
          <w:i/>
          <w:iCs/>
          <w:position w:val="-4"/>
          <w:sz w:val="20"/>
        </w:rPr>
        <w:t>r</w:t>
      </w:r>
      <w:r>
        <w:tab/>
        <w:t xml:space="preserve">la fréquence de référence de </w:t>
      </w:r>
      <w:r>
        <w:rPr>
          <w:color w:val="000000"/>
        </w:rPr>
        <w:t>55</w:t>
      </w:r>
      <w:r>
        <w:rPr>
          <w:rFonts w:ascii="Tms Rmn" w:hAnsi="Tms Rmn"/>
          <w:color w:val="000000"/>
          <w:sz w:val="12"/>
        </w:rPr>
        <w:t> </w:t>
      </w:r>
      <w:r>
        <w:rPr>
          <w:color w:val="000000"/>
        </w:rPr>
        <w:t>786</w:t>
      </w:r>
      <w:r>
        <w:t> MHz,</w:t>
      </w:r>
    </w:p>
    <w:p w:rsidR="0028416E" w:rsidRDefault="0028416E" w:rsidP="008A144D">
      <w:pPr>
        <w:pStyle w:val="enumlev1"/>
        <w:ind w:left="1588" w:hanging="1588"/>
      </w:pPr>
      <w:r>
        <w:tab/>
      </w:r>
      <w:r>
        <w:tab/>
      </w:r>
      <w:proofErr w:type="gramStart"/>
      <w:r>
        <w:rPr>
          <w:i/>
        </w:rPr>
        <w:t>f</w:t>
      </w:r>
      <w:r>
        <w:rPr>
          <w:i/>
          <w:iCs/>
          <w:position w:val="-4"/>
          <w:sz w:val="20"/>
        </w:rPr>
        <w:t>n</w:t>
      </w:r>
      <w:proofErr w:type="gramEnd"/>
      <w:r>
        <w:tab/>
        <w:t>la fréquence centrale d'un canal radioélectrique dans la bande 55,78-57 GHz, les fréquences centrales des différents canaux s'expriment alors par les relations suivantes:</w:t>
      </w:r>
    </w:p>
    <w:p w:rsidR="0028416E" w:rsidRDefault="0028416E" w:rsidP="0028416E">
      <w:r>
        <w:t>a)</w:t>
      </w:r>
      <w:r>
        <w:tab/>
        <w:t>pour les systèmes ayant un espacement entre canaux de 56 MHz:</w:t>
      </w:r>
    </w:p>
    <w:p w:rsidR="0028416E" w:rsidRDefault="0028416E" w:rsidP="0028416E">
      <w:pPr>
        <w:pStyle w:val="Equation"/>
      </w:pPr>
      <w:r>
        <w:tab/>
      </w:r>
      <w:r>
        <w:tab/>
      </w:r>
      <w:proofErr w:type="gramStart"/>
      <w:r>
        <w:rPr>
          <w:i/>
        </w:rPr>
        <w:t>f</w:t>
      </w:r>
      <w:r>
        <w:rPr>
          <w:i/>
          <w:iCs/>
          <w:position w:val="-4"/>
          <w:sz w:val="20"/>
        </w:rPr>
        <w:t>n</w:t>
      </w:r>
      <w:proofErr w:type="gramEnd"/>
      <w:r>
        <w:t> </w:t>
      </w:r>
      <w:r>
        <w:rPr>
          <w:rFonts w:ascii="Symbol" w:hAnsi="Symbol"/>
        </w:rPr>
        <w:t></w:t>
      </w:r>
      <w:r>
        <w:t> </w:t>
      </w:r>
      <w:r>
        <w:rPr>
          <w:i/>
        </w:rPr>
        <w:t>f</w:t>
      </w:r>
      <w:r>
        <w:rPr>
          <w:i/>
          <w:iCs/>
          <w:position w:val="-4"/>
          <w:sz w:val="20"/>
        </w:rPr>
        <w:t>r</w:t>
      </w:r>
      <w:r>
        <w:t> </w:t>
      </w:r>
      <w:r>
        <w:rPr>
          <w:rFonts w:ascii="Symbol" w:hAnsi="Symbol"/>
        </w:rPr>
        <w:t></w:t>
      </w:r>
      <w:r>
        <w:t> 28 </w:t>
      </w:r>
      <w:r>
        <w:rPr>
          <w:rFonts w:ascii="Symbol" w:hAnsi="Symbol"/>
        </w:rPr>
        <w:t></w:t>
      </w:r>
      <w:r>
        <w:t xml:space="preserve"> 56 </w:t>
      </w:r>
      <w:r>
        <w:rPr>
          <w:i/>
          <w:iCs/>
        </w:rPr>
        <w:t>n               </w:t>
      </w:r>
      <w:r>
        <w:t>MHz</w:t>
      </w:r>
    </w:p>
    <w:p w:rsidR="0028416E" w:rsidRDefault="0028416E" w:rsidP="0028416E">
      <w:proofErr w:type="gramStart"/>
      <w:r>
        <w:t>où</w:t>
      </w:r>
      <w:proofErr w:type="gramEnd"/>
      <w:r>
        <w:t>:</w:t>
      </w:r>
    </w:p>
    <w:p w:rsidR="0028416E" w:rsidRDefault="0028416E" w:rsidP="0028416E">
      <w:pPr>
        <w:pStyle w:val="enumlev1"/>
      </w:pPr>
      <w:r>
        <w:rPr>
          <w:i/>
          <w:iCs/>
        </w:rPr>
        <w:tab/>
      </w:r>
      <w:proofErr w:type="gramStart"/>
      <w:r>
        <w:rPr>
          <w:i/>
          <w:iCs/>
        </w:rPr>
        <w:t>n</w:t>
      </w:r>
      <w:proofErr w:type="gramEnd"/>
      <w:r>
        <w:rPr>
          <w:i/>
          <w:iCs/>
        </w:rPr>
        <w:t>  </w:t>
      </w:r>
      <w:r>
        <w:rPr>
          <w:rFonts w:ascii="Symbol" w:hAnsi="Symbol"/>
        </w:rPr>
        <w:t></w:t>
      </w:r>
      <w:r>
        <w:t>  1, 2, 3, ... 20</w:t>
      </w:r>
    </w:p>
    <w:p w:rsidR="0028416E" w:rsidRDefault="0028416E" w:rsidP="0028416E">
      <w:r>
        <w:t>b)</w:t>
      </w:r>
      <w:r>
        <w:tab/>
        <w:t>pour les systèmes ayant un espacement entre canaux de 28 MHz:</w:t>
      </w:r>
    </w:p>
    <w:p w:rsidR="0028416E" w:rsidRDefault="0028416E" w:rsidP="0028416E">
      <w:pPr>
        <w:pStyle w:val="Equation"/>
      </w:pPr>
      <w:r>
        <w:tab/>
      </w:r>
      <w:r>
        <w:tab/>
      </w:r>
      <w:proofErr w:type="gramStart"/>
      <w:r>
        <w:rPr>
          <w:i/>
        </w:rPr>
        <w:t>f</w:t>
      </w:r>
      <w:r>
        <w:rPr>
          <w:i/>
          <w:iCs/>
          <w:position w:val="-4"/>
          <w:sz w:val="20"/>
        </w:rPr>
        <w:t>n</w:t>
      </w:r>
      <w:proofErr w:type="gramEnd"/>
      <w:r>
        <w:t> </w:t>
      </w:r>
      <w:r>
        <w:rPr>
          <w:rFonts w:ascii="Symbol" w:hAnsi="Symbol"/>
        </w:rPr>
        <w:t></w:t>
      </w:r>
      <w:r>
        <w:t> </w:t>
      </w:r>
      <w:r>
        <w:rPr>
          <w:i/>
        </w:rPr>
        <w:t>f</w:t>
      </w:r>
      <w:r>
        <w:rPr>
          <w:i/>
          <w:iCs/>
          <w:position w:val="-4"/>
          <w:sz w:val="20"/>
        </w:rPr>
        <w:t>r</w:t>
      </w:r>
      <w:r>
        <w:t> </w:t>
      </w:r>
      <w:r>
        <w:rPr>
          <w:rFonts w:ascii="Symbol" w:hAnsi="Symbol"/>
        </w:rPr>
        <w:t></w:t>
      </w:r>
      <w:r>
        <w:t> 42 </w:t>
      </w:r>
      <w:r>
        <w:rPr>
          <w:rFonts w:ascii="Symbol" w:hAnsi="Symbol"/>
        </w:rPr>
        <w:t></w:t>
      </w:r>
      <w:r>
        <w:t xml:space="preserve"> 28 </w:t>
      </w:r>
      <w:r>
        <w:rPr>
          <w:i/>
          <w:iCs/>
        </w:rPr>
        <w:t>n               </w:t>
      </w:r>
      <w:r>
        <w:t>MHz</w:t>
      </w:r>
    </w:p>
    <w:p w:rsidR="0028416E" w:rsidRDefault="0028416E" w:rsidP="0028416E">
      <w:proofErr w:type="gramStart"/>
      <w:r>
        <w:t>où</w:t>
      </w:r>
      <w:proofErr w:type="gramEnd"/>
      <w:r>
        <w:t>:</w:t>
      </w:r>
    </w:p>
    <w:p w:rsidR="0028416E" w:rsidRDefault="0028416E" w:rsidP="0028416E">
      <w:pPr>
        <w:pStyle w:val="enumlev1"/>
      </w:pPr>
      <w:r>
        <w:rPr>
          <w:i/>
          <w:iCs/>
        </w:rPr>
        <w:tab/>
      </w:r>
      <w:proofErr w:type="gramStart"/>
      <w:r>
        <w:rPr>
          <w:i/>
          <w:iCs/>
        </w:rPr>
        <w:t>n</w:t>
      </w:r>
      <w:proofErr w:type="gramEnd"/>
      <w:r>
        <w:rPr>
          <w:i/>
          <w:iCs/>
        </w:rPr>
        <w:t>  </w:t>
      </w:r>
      <w:r>
        <w:rPr>
          <w:rFonts w:ascii="Symbol" w:hAnsi="Symbol"/>
        </w:rPr>
        <w:t></w:t>
      </w:r>
      <w:r>
        <w:t>  1, 2, 3, ... 40</w:t>
      </w:r>
    </w:p>
    <w:p w:rsidR="0028416E" w:rsidRDefault="0028416E" w:rsidP="0028416E">
      <w:r>
        <w:t>c)</w:t>
      </w:r>
      <w:r>
        <w:tab/>
        <w:t>pour les systèmes ayant un espacement entre canaux de 14 MHz:</w:t>
      </w:r>
    </w:p>
    <w:p w:rsidR="0028416E" w:rsidRDefault="0028416E" w:rsidP="0028416E">
      <w:pPr>
        <w:pStyle w:val="Equation"/>
      </w:pPr>
      <w:r>
        <w:tab/>
      </w:r>
      <w:r>
        <w:tab/>
      </w:r>
      <w:proofErr w:type="gramStart"/>
      <w:r>
        <w:rPr>
          <w:i/>
        </w:rPr>
        <w:t>f</w:t>
      </w:r>
      <w:r>
        <w:rPr>
          <w:i/>
          <w:iCs/>
          <w:position w:val="-4"/>
          <w:sz w:val="20"/>
        </w:rPr>
        <w:t>n</w:t>
      </w:r>
      <w:proofErr w:type="gramEnd"/>
      <w:r>
        <w:t> </w:t>
      </w:r>
      <w:r>
        <w:rPr>
          <w:rFonts w:ascii="Symbol" w:hAnsi="Symbol"/>
        </w:rPr>
        <w:t></w:t>
      </w:r>
      <w:r>
        <w:t> </w:t>
      </w:r>
      <w:r>
        <w:rPr>
          <w:i/>
        </w:rPr>
        <w:t>f</w:t>
      </w:r>
      <w:r>
        <w:rPr>
          <w:i/>
          <w:iCs/>
          <w:position w:val="-4"/>
          <w:sz w:val="20"/>
        </w:rPr>
        <w:t>r</w:t>
      </w:r>
      <w:r>
        <w:t> </w:t>
      </w:r>
      <w:r>
        <w:rPr>
          <w:rFonts w:ascii="Symbol" w:hAnsi="Symbol"/>
        </w:rPr>
        <w:t></w:t>
      </w:r>
      <w:r>
        <w:t> 49 </w:t>
      </w:r>
      <w:r>
        <w:rPr>
          <w:rFonts w:ascii="Symbol" w:hAnsi="Symbol"/>
        </w:rPr>
        <w:t></w:t>
      </w:r>
      <w:r>
        <w:t xml:space="preserve"> 14 </w:t>
      </w:r>
      <w:r>
        <w:rPr>
          <w:i/>
          <w:iCs/>
        </w:rPr>
        <w:t>n               </w:t>
      </w:r>
      <w:r>
        <w:t>MHz</w:t>
      </w:r>
    </w:p>
    <w:p w:rsidR="0028416E" w:rsidRDefault="0028416E" w:rsidP="0028416E">
      <w:proofErr w:type="gramStart"/>
      <w:r>
        <w:t>où</w:t>
      </w:r>
      <w:proofErr w:type="gramEnd"/>
      <w:r>
        <w:t>:</w:t>
      </w:r>
    </w:p>
    <w:p w:rsidR="0028416E" w:rsidRDefault="0028416E" w:rsidP="0028416E">
      <w:pPr>
        <w:pStyle w:val="enumlev1"/>
      </w:pPr>
      <w:r>
        <w:rPr>
          <w:i/>
          <w:iCs/>
        </w:rPr>
        <w:tab/>
      </w:r>
      <w:proofErr w:type="gramStart"/>
      <w:r>
        <w:rPr>
          <w:i/>
          <w:iCs/>
        </w:rPr>
        <w:t>n</w:t>
      </w:r>
      <w:proofErr w:type="gramEnd"/>
      <w:r>
        <w:rPr>
          <w:i/>
          <w:iCs/>
        </w:rPr>
        <w:t>  </w:t>
      </w:r>
      <w:r>
        <w:rPr>
          <w:rFonts w:ascii="Symbol" w:hAnsi="Symbol"/>
        </w:rPr>
        <w:t></w:t>
      </w:r>
      <w:r>
        <w:t>  1, 2, 3, ... 80</w:t>
      </w:r>
    </w:p>
    <w:p w:rsidR="0028416E" w:rsidRDefault="0028416E" w:rsidP="0028416E">
      <w:r>
        <w:t>d)</w:t>
      </w:r>
      <w:r>
        <w:tab/>
        <w:t>pour les systèmes ayant un espacement entre canaux de 7 MHz:</w:t>
      </w:r>
    </w:p>
    <w:p w:rsidR="0028416E" w:rsidRDefault="0028416E" w:rsidP="0028416E">
      <w:pPr>
        <w:pStyle w:val="Equation"/>
      </w:pPr>
      <w:r>
        <w:tab/>
      </w:r>
      <w:r>
        <w:tab/>
      </w:r>
      <w:proofErr w:type="gramStart"/>
      <w:r>
        <w:rPr>
          <w:i/>
        </w:rPr>
        <w:t>f</w:t>
      </w:r>
      <w:r>
        <w:rPr>
          <w:i/>
          <w:iCs/>
          <w:position w:val="-4"/>
          <w:sz w:val="20"/>
        </w:rPr>
        <w:t>n</w:t>
      </w:r>
      <w:proofErr w:type="gramEnd"/>
      <w:r>
        <w:t> </w:t>
      </w:r>
      <w:r>
        <w:rPr>
          <w:rFonts w:ascii="Symbol" w:hAnsi="Symbol"/>
        </w:rPr>
        <w:t></w:t>
      </w:r>
      <w:r>
        <w:t> </w:t>
      </w:r>
      <w:r>
        <w:rPr>
          <w:i/>
        </w:rPr>
        <w:t>f</w:t>
      </w:r>
      <w:r>
        <w:rPr>
          <w:i/>
          <w:iCs/>
          <w:position w:val="-4"/>
          <w:sz w:val="20"/>
        </w:rPr>
        <w:t>r</w:t>
      </w:r>
      <w:r>
        <w:t> </w:t>
      </w:r>
      <w:r>
        <w:rPr>
          <w:rFonts w:ascii="Symbol" w:hAnsi="Symbol"/>
        </w:rPr>
        <w:t></w:t>
      </w:r>
      <w:r>
        <w:t> 52,5 </w:t>
      </w:r>
      <w:r>
        <w:rPr>
          <w:rFonts w:ascii="Symbol" w:hAnsi="Symbol"/>
        </w:rPr>
        <w:t></w:t>
      </w:r>
      <w:r>
        <w:t xml:space="preserve"> 7 </w:t>
      </w:r>
      <w:r>
        <w:rPr>
          <w:i/>
          <w:iCs/>
        </w:rPr>
        <w:t>n               </w:t>
      </w:r>
      <w:r>
        <w:t>MHz</w:t>
      </w:r>
    </w:p>
    <w:p w:rsidR="0028416E" w:rsidRDefault="0028416E" w:rsidP="0028416E">
      <w:proofErr w:type="gramStart"/>
      <w:r>
        <w:t>où</w:t>
      </w:r>
      <w:proofErr w:type="gramEnd"/>
      <w:r>
        <w:t>:</w:t>
      </w:r>
    </w:p>
    <w:p w:rsidR="0028416E" w:rsidRDefault="0028416E" w:rsidP="0028416E">
      <w:pPr>
        <w:pStyle w:val="enumlev1"/>
      </w:pPr>
      <w:r>
        <w:rPr>
          <w:i/>
          <w:iCs/>
        </w:rPr>
        <w:tab/>
      </w:r>
      <w:proofErr w:type="gramStart"/>
      <w:r>
        <w:rPr>
          <w:i/>
          <w:iCs/>
        </w:rPr>
        <w:t>n</w:t>
      </w:r>
      <w:proofErr w:type="gramEnd"/>
      <w:r>
        <w:rPr>
          <w:i/>
          <w:iCs/>
        </w:rPr>
        <w:t>  </w:t>
      </w:r>
      <w:r>
        <w:rPr>
          <w:rFonts w:ascii="Symbol" w:hAnsi="Symbol"/>
        </w:rPr>
        <w:t></w:t>
      </w:r>
      <w:r>
        <w:t>  1, 2, 3, ... 160</w:t>
      </w:r>
    </w:p>
    <w:p w:rsidR="0028416E" w:rsidRDefault="0028416E" w:rsidP="0028416E">
      <w:r>
        <w:t>e)</w:t>
      </w:r>
      <w:r>
        <w:tab/>
        <w:t>pour les systèmes ayant un espacement entre canaux de 3,5 MHz:</w:t>
      </w:r>
    </w:p>
    <w:p w:rsidR="0028416E" w:rsidRDefault="0028416E" w:rsidP="0028416E">
      <w:pPr>
        <w:pStyle w:val="Equation"/>
      </w:pPr>
      <w:r>
        <w:tab/>
      </w:r>
      <w:r>
        <w:tab/>
      </w:r>
      <w:proofErr w:type="gramStart"/>
      <w:r>
        <w:rPr>
          <w:i/>
        </w:rPr>
        <w:t>f</w:t>
      </w:r>
      <w:r>
        <w:rPr>
          <w:i/>
          <w:iCs/>
          <w:position w:val="-4"/>
          <w:sz w:val="20"/>
        </w:rPr>
        <w:t>n</w:t>
      </w:r>
      <w:proofErr w:type="gramEnd"/>
      <w:r>
        <w:t> </w:t>
      </w:r>
      <w:r>
        <w:rPr>
          <w:rFonts w:ascii="Symbol" w:hAnsi="Symbol"/>
        </w:rPr>
        <w:t></w:t>
      </w:r>
      <w:r>
        <w:t> </w:t>
      </w:r>
      <w:r>
        <w:rPr>
          <w:i/>
        </w:rPr>
        <w:t>f</w:t>
      </w:r>
      <w:r>
        <w:rPr>
          <w:i/>
          <w:iCs/>
          <w:position w:val="-4"/>
          <w:sz w:val="20"/>
        </w:rPr>
        <w:t>r</w:t>
      </w:r>
      <w:r>
        <w:t> </w:t>
      </w:r>
      <w:r>
        <w:rPr>
          <w:rFonts w:ascii="Symbol" w:hAnsi="Symbol"/>
        </w:rPr>
        <w:t></w:t>
      </w:r>
      <w:r>
        <w:t> 54,25 </w:t>
      </w:r>
      <w:r>
        <w:rPr>
          <w:rFonts w:ascii="Symbol" w:hAnsi="Symbol"/>
        </w:rPr>
        <w:t></w:t>
      </w:r>
      <w:r>
        <w:t xml:space="preserve"> 3,5 </w:t>
      </w:r>
      <w:r>
        <w:rPr>
          <w:i/>
          <w:iCs/>
        </w:rPr>
        <w:t>n               </w:t>
      </w:r>
      <w:r>
        <w:t>MHz</w:t>
      </w:r>
    </w:p>
    <w:p w:rsidR="0028416E" w:rsidRDefault="0028416E" w:rsidP="0028416E">
      <w:proofErr w:type="gramStart"/>
      <w:r>
        <w:t>où</w:t>
      </w:r>
      <w:proofErr w:type="gramEnd"/>
      <w:r>
        <w:t>:</w:t>
      </w:r>
    </w:p>
    <w:p w:rsidR="0028416E" w:rsidRDefault="0028416E" w:rsidP="0028416E">
      <w:pPr>
        <w:pStyle w:val="enumlev1"/>
      </w:pPr>
      <w:r>
        <w:rPr>
          <w:i/>
          <w:iCs/>
        </w:rPr>
        <w:tab/>
      </w:r>
      <w:proofErr w:type="gramStart"/>
      <w:r>
        <w:rPr>
          <w:i/>
          <w:iCs/>
        </w:rPr>
        <w:t>n</w:t>
      </w:r>
      <w:proofErr w:type="gramEnd"/>
      <w:r>
        <w:rPr>
          <w:i/>
          <w:iCs/>
        </w:rPr>
        <w:t>  </w:t>
      </w:r>
      <w:r>
        <w:rPr>
          <w:rFonts w:ascii="Symbol" w:hAnsi="Symbol"/>
        </w:rPr>
        <w:t></w:t>
      </w:r>
      <w:r>
        <w:t>  1, 2, 3, ... 320.</w:t>
      </w:r>
    </w:p>
    <w:p w:rsidR="0028416E" w:rsidRDefault="0028416E" w:rsidP="0028416E">
      <w:pPr>
        <w:pStyle w:val="TableNo"/>
      </w:pPr>
      <w:r>
        <w:lastRenderedPageBreak/>
        <w:t>TABLEAU  1</w:t>
      </w:r>
    </w:p>
    <w:p w:rsidR="0028416E" w:rsidRDefault="0028416E" w:rsidP="0028416E">
      <w:pPr>
        <w:pStyle w:val="Tabletitle"/>
      </w:pPr>
      <w:r>
        <w:t>Paramètres calculés d'après la Recommandation UIT-R F.746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47"/>
        <w:gridCol w:w="1247"/>
        <w:gridCol w:w="1247"/>
        <w:gridCol w:w="1247"/>
        <w:gridCol w:w="1247"/>
        <w:gridCol w:w="1247"/>
      </w:tblGrid>
      <w:tr w:rsidR="0028416E" w:rsidTr="00C00474">
        <w:trPr>
          <w:jc w:val="center"/>
        </w:trPr>
        <w:tc>
          <w:tcPr>
            <w:tcW w:w="1247" w:type="dxa"/>
            <w:vAlign w:val="center"/>
          </w:tcPr>
          <w:p w:rsidR="0028416E" w:rsidRDefault="0028416E" w:rsidP="00C00474">
            <w:pPr>
              <w:pStyle w:val="Tablehead"/>
              <w:framePr w:hSpace="181" w:wrap="notBeside" w:vAnchor="text" w:hAnchor="text" w:xAlign="center" w:y="1"/>
              <w:rPr>
                <w:lang w:val="es-ES"/>
              </w:rPr>
            </w:pPr>
            <w:r>
              <w:rPr>
                <w:i/>
                <w:iCs/>
                <w:lang w:val="es-ES"/>
              </w:rPr>
              <w:t>XS</w:t>
            </w:r>
            <w:r>
              <w:rPr>
                <w:lang w:val="es-ES"/>
              </w:rPr>
              <w:br/>
              <w:t>(MHz)</w:t>
            </w:r>
          </w:p>
        </w:tc>
        <w:tc>
          <w:tcPr>
            <w:tcW w:w="1247" w:type="dxa"/>
            <w:vAlign w:val="center"/>
          </w:tcPr>
          <w:p w:rsidR="0028416E" w:rsidRDefault="0028416E" w:rsidP="00C00474">
            <w:pPr>
              <w:pStyle w:val="Tablehead"/>
              <w:framePr w:hSpace="181" w:wrap="notBeside" w:vAnchor="text" w:hAnchor="text" w:xAlign="center" w:y="1"/>
              <w:rPr>
                <w:i/>
                <w:iCs/>
                <w:lang w:val="es-ES"/>
              </w:rPr>
            </w:pPr>
            <w:r>
              <w:rPr>
                <w:i/>
                <w:iCs/>
                <w:lang w:val="es-ES"/>
              </w:rPr>
              <w:t>n</w:t>
            </w:r>
          </w:p>
        </w:tc>
        <w:tc>
          <w:tcPr>
            <w:tcW w:w="1247" w:type="dxa"/>
            <w:vAlign w:val="center"/>
          </w:tcPr>
          <w:p w:rsidR="0028416E" w:rsidRDefault="0028416E" w:rsidP="00C00474">
            <w:pPr>
              <w:pStyle w:val="Tablehead"/>
              <w:framePr w:hSpace="181" w:wrap="notBeside" w:vAnchor="text" w:hAnchor="text" w:xAlign="center" w:y="1"/>
              <w:rPr>
                <w:lang w:val="es-ES"/>
              </w:rPr>
            </w:pPr>
            <w:r>
              <w:rPr>
                <w:i/>
                <w:lang w:val="es-ES"/>
              </w:rPr>
              <w:t>f</w:t>
            </w:r>
            <w:r>
              <w:rPr>
                <w:iCs/>
                <w:position w:val="-4"/>
                <w:sz w:val="18"/>
                <w:lang w:val="es-ES"/>
              </w:rPr>
              <w:t>1</w:t>
            </w:r>
            <w:r>
              <w:rPr>
                <w:lang w:val="es-ES"/>
              </w:rPr>
              <w:br/>
              <w:t>(MHz)</w:t>
            </w:r>
          </w:p>
        </w:tc>
        <w:tc>
          <w:tcPr>
            <w:tcW w:w="1247" w:type="dxa"/>
            <w:vAlign w:val="center"/>
          </w:tcPr>
          <w:p w:rsidR="0028416E" w:rsidRDefault="0028416E" w:rsidP="00C00474">
            <w:pPr>
              <w:pStyle w:val="Tablehead"/>
              <w:framePr w:hSpace="181" w:wrap="notBeside" w:vAnchor="text" w:hAnchor="text" w:xAlign="center" w:y="1"/>
              <w:rPr>
                <w:lang w:val="en-US"/>
              </w:rPr>
            </w:pPr>
            <w:r>
              <w:rPr>
                <w:i/>
                <w:lang w:val="en-US"/>
              </w:rPr>
              <w:t>f</w:t>
            </w:r>
            <w:r>
              <w:rPr>
                <w:i/>
                <w:position w:val="-4"/>
                <w:sz w:val="18"/>
                <w:lang w:val="en-US"/>
              </w:rPr>
              <w:t>nmax</w:t>
            </w:r>
            <w:r>
              <w:rPr>
                <w:lang w:val="en-US"/>
              </w:rPr>
              <w:t xml:space="preserve"> (MHz)</w:t>
            </w:r>
          </w:p>
        </w:tc>
        <w:tc>
          <w:tcPr>
            <w:tcW w:w="1247" w:type="dxa"/>
            <w:vAlign w:val="center"/>
          </w:tcPr>
          <w:p w:rsidR="0028416E" w:rsidRDefault="0028416E" w:rsidP="00C00474">
            <w:pPr>
              <w:pStyle w:val="Tablehead"/>
              <w:framePr w:hSpace="181" w:wrap="notBeside" w:vAnchor="text" w:hAnchor="text" w:xAlign="center" w:y="1"/>
              <w:rPr>
                <w:lang w:val="en-US"/>
              </w:rPr>
            </w:pPr>
            <w:r>
              <w:rPr>
                <w:i/>
                <w:lang w:val="en-US"/>
              </w:rPr>
              <w:t>Z</w:t>
            </w:r>
            <w:r>
              <w:rPr>
                <w:iCs/>
                <w:position w:val="-4"/>
                <w:sz w:val="18"/>
                <w:lang w:val="en-US"/>
              </w:rPr>
              <w:t>1</w:t>
            </w:r>
            <w:r>
              <w:rPr>
                <w:i/>
                <w:lang w:val="en-US"/>
              </w:rPr>
              <w:t>S</w:t>
            </w:r>
            <w:r>
              <w:rPr>
                <w:lang w:val="en-US"/>
              </w:rPr>
              <w:br/>
              <w:t>(MHz)</w:t>
            </w:r>
          </w:p>
        </w:tc>
        <w:tc>
          <w:tcPr>
            <w:tcW w:w="1247" w:type="dxa"/>
            <w:vAlign w:val="center"/>
          </w:tcPr>
          <w:p w:rsidR="0028416E" w:rsidRDefault="0028416E" w:rsidP="00C00474">
            <w:pPr>
              <w:pStyle w:val="Tablehead"/>
              <w:framePr w:hSpace="181" w:wrap="notBeside" w:vAnchor="text" w:hAnchor="text" w:xAlign="center" w:y="1"/>
              <w:rPr>
                <w:lang w:val="en-US"/>
              </w:rPr>
            </w:pPr>
            <w:r>
              <w:rPr>
                <w:i/>
                <w:lang w:val="en-US"/>
              </w:rPr>
              <w:t>Z</w:t>
            </w:r>
            <w:r>
              <w:rPr>
                <w:iCs/>
                <w:position w:val="-4"/>
                <w:sz w:val="18"/>
                <w:lang w:val="en-US"/>
              </w:rPr>
              <w:t>2</w:t>
            </w:r>
            <w:r>
              <w:rPr>
                <w:i/>
                <w:lang w:val="en-US"/>
              </w:rPr>
              <w:t>S</w:t>
            </w:r>
            <w:r>
              <w:rPr>
                <w:lang w:val="en-US"/>
              </w:rPr>
              <w:br/>
              <w:t>(MHz)</w:t>
            </w:r>
          </w:p>
        </w:tc>
      </w:tr>
      <w:tr w:rsidR="0028416E" w:rsidTr="00C00474">
        <w:trPr>
          <w:trHeight w:val="20"/>
          <w:jc w:val="center"/>
        </w:trPr>
        <w:tc>
          <w:tcPr>
            <w:tcW w:w="1247" w:type="dxa"/>
          </w:tcPr>
          <w:p w:rsidR="0028416E" w:rsidRDefault="0028416E" w:rsidP="00C00474">
            <w:pPr>
              <w:pStyle w:val="Tabletext"/>
              <w:framePr w:hSpace="181" w:wrap="notBeside" w:vAnchor="text" w:hAnchor="text" w:xAlign="center" w:y="1"/>
              <w:jc w:val="center"/>
            </w:pPr>
            <w:r>
              <w:t>56</w:t>
            </w:r>
          </w:p>
        </w:tc>
        <w:tc>
          <w:tcPr>
            <w:tcW w:w="1247" w:type="dxa"/>
          </w:tcPr>
          <w:p w:rsidR="0028416E" w:rsidRDefault="0028416E" w:rsidP="00C00474">
            <w:pPr>
              <w:pStyle w:val="Tabletext"/>
              <w:framePr w:hSpace="181" w:wrap="notBeside" w:vAnchor="text" w:hAnchor="text" w:xAlign="center" w:y="1"/>
              <w:jc w:val="center"/>
            </w:pPr>
            <w:r>
              <w:t>1, ... 20</w:t>
            </w:r>
          </w:p>
        </w:tc>
        <w:tc>
          <w:tcPr>
            <w:tcW w:w="1247" w:type="dxa"/>
          </w:tcPr>
          <w:p w:rsidR="0028416E" w:rsidRDefault="0028416E" w:rsidP="00C00474">
            <w:pPr>
              <w:pStyle w:val="Tabletext"/>
              <w:framePr w:hSpace="181" w:wrap="notBeside" w:vAnchor="text" w:hAnchor="text" w:xAlign="center" w:y="1"/>
              <w:jc w:val="center"/>
            </w:pPr>
            <w:r>
              <w:t>55</w:t>
            </w:r>
            <w:r>
              <w:rPr>
                <w:rFonts w:ascii="Tms Rmn" w:hAnsi="Tms Rmn"/>
                <w:sz w:val="12"/>
              </w:rPr>
              <w:t> </w:t>
            </w:r>
            <w:r>
              <w:t>870</w:t>
            </w:r>
          </w:p>
        </w:tc>
        <w:tc>
          <w:tcPr>
            <w:tcW w:w="1247" w:type="dxa"/>
          </w:tcPr>
          <w:p w:rsidR="0028416E" w:rsidRDefault="0028416E" w:rsidP="00C00474">
            <w:pPr>
              <w:pStyle w:val="Tabletext"/>
              <w:framePr w:hSpace="181" w:wrap="notBeside" w:vAnchor="text" w:hAnchor="text" w:xAlign="center" w:y="1"/>
              <w:jc w:val="center"/>
            </w:pPr>
            <w:r>
              <w:t>56</w:t>
            </w:r>
            <w:r>
              <w:rPr>
                <w:rFonts w:ascii="Tms Rmn" w:hAnsi="Tms Rmn"/>
                <w:sz w:val="12"/>
              </w:rPr>
              <w:t> </w:t>
            </w:r>
            <w:r>
              <w:t>934</w:t>
            </w:r>
          </w:p>
        </w:tc>
        <w:tc>
          <w:tcPr>
            <w:tcW w:w="1247" w:type="dxa"/>
          </w:tcPr>
          <w:p w:rsidR="0028416E" w:rsidRDefault="0028416E" w:rsidP="00C00474">
            <w:pPr>
              <w:pStyle w:val="Tabletext"/>
              <w:framePr w:hSpace="181" w:wrap="notBeside" w:vAnchor="text" w:hAnchor="text" w:xAlign="center" w:y="1"/>
              <w:jc w:val="center"/>
            </w:pPr>
            <w:r>
              <w:t>90</w:t>
            </w:r>
          </w:p>
        </w:tc>
        <w:tc>
          <w:tcPr>
            <w:tcW w:w="1247" w:type="dxa"/>
          </w:tcPr>
          <w:p w:rsidR="0028416E" w:rsidRDefault="0028416E" w:rsidP="00C00474">
            <w:pPr>
              <w:pStyle w:val="Tabletext"/>
              <w:framePr w:hSpace="181" w:wrap="notBeside" w:vAnchor="text" w:hAnchor="text" w:xAlign="center" w:y="1"/>
              <w:jc w:val="center"/>
            </w:pPr>
            <w:r>
              <w:t>66</w:t>
            </w:r>
          </w:p>
        </w:tc>
      </w:tr>
      <w:tr w:rsidR="0028416E" w:rsidTr="00C00474">
        <w:trPr>
          <w:trHeight w:val="20"/>
          <w:jc w:val="center"/>
        </w:trPr>
        <w:tc>
          <w:tcPr>
            <w:tcW w:w="1247" w:type="dxa"/>
          </w:tcPr>
          <w:p w:rsidR="0028416E" w:rsidRDefault="0028416E" w:rsidP="00C00474">
            <w:pPr>
              <w:pStyle w:val="Tabletext"/>
              <w:framePr w:hSpace="181" w:wrap="notBeside" w:vAnchor="text" w:hAnchor="text" w:xAlign="center" w:y="1"/>
              <w:jc w:val="center"/>
            </w:pPr>
            <w:r>
              <w:t>28</w:t>
            </w:r>
          </w:p>
        </w:tc>
        <w:tc>
          <w:tcPr>
            <w:tcW w:w="1247" w:type="dxa"/>
          </w:tcPr>
          <w:p w:rsidR="0028416E" w:rsidRDefault="0028416E" w:rsidP="00C00474">
            <w:pPr>
              <w:pStyle w:val="Tabletext"/>
              <w:framePr w:hSpace="181" w:wrap="notBeside" w:vAnchor="text" w:hAnchor="text" w:xAlign="center" w:y="1"/>
              <w:jc w:val="center"/>
            </w:pPr>
            <w:r>
              <w:t>1, ... 40</w:t>
            </w:r>
          </w:p>
        </w:tc>
        <w:tc>
          <w:tcPr>
            <w:tcW w:w="1247" w:type="dxa"/>
          </w:tcPr>
          <w:p w:rsidR="0028416E" w:rsidRDefault="0028416E" w:rsidP="00C00474">
            <w:pPr>
              <w:pStyle w:val="Tabletext"/>
              <w:framePr w:hSpace="181" w:wrap="notBeside" w:vAnchor="text" w:hAnchor="text" w:xAlign="center" w:y="1"/>
              <w:jc w:val="center"/>
            </w:pPr>
            <w:r>
              <w:t>55</w:t>
            </w:r>
            <w:r>
              <w:rPr>
                <w:rFonts w:ascii="Tms Rmn" w:hAnsi="Tms Rmn"/>
                <w:sz w:val="12"/>
              </w:rPr>
              <w:t> </w:t>
            </w:r>
            <w:r>
              <w:t>856</w:t>
            </w:r>
          </w:p>
        </w:tc>
        <w:tc>
          <w:tcPr>
            <w:tcW w:w="1247" w:type="dxa"/>
          </w:tcPr>
          <w:p w:rsidR="0028416E" w:rsidRDefault="0028416E" w:rsidP="00C00474">
            <w:pPr>
              <w:pStyle w:val="Tabletext"/>
              <w:framePr w:hSpace="181" w:wrap="notBeside" w:vAnchor="text" w:hAnchor="text" w:xAlign="center" w:y="1"/>
              <w:jc w:val="center"/>
            </w:pPr>
            <w:r>
              <w:t>56</w:t>
            </w:r>
            <w:r>
              <w:rPr>
                <w:rFonts w:ascii="Tms Rmn" w:hAnsi="Tms Rmn"/>
                <w:sz w:val="12"/>
              </w:rPr>
              <w:t> </w:t>
            </w:r>
            <w:r>
              <w:t>948</w:t>
            </w:r>
          </w:p>
        </w:tc>
        <w:tc>
          <w:tcPr>
            <w:tcW w:w="1247" w:type="dxa"/>
          </w:tcPr>
          <w:p w:rsidR="0028416E" w:rsidRDefault="0028416E" w:rsidP="00C00474">
            <w:pPr>
              <w:pStyle w:val="Tabletext"/>
              <w:framePr w:hSpace="181" w:wrap="notBeside" w:vAnchor="text" w:hAnchor="text" w:xAlign="center" w:y="1"/>
              <w:jc w:val="center"/>
            </w:pPr>
            <w:r>
              <w:t>76</w:t>
            </w:r>
          </w:p>
        </w:tc>
        <w:tc>
          <w:tcPr>
            <w:tcW w:w="1247" w:type="dxa"/>
          </w:tcPr>
          <w:p w:rsidR="0028416E" w:rsidRDefault="0028416E" w:rsidP="00C00474">
            <w:pPr>
              <w:pStyle w:val="Tabletext"/>
              <w:framePr w:hSpace="181" w:wrap="notBeside" w:vAnchor="text" w:hAnchor="text" w:xAlign="center" w:y="1"/>
              <w:jc w:val="center"/>
            </w:pPr>
            <w:r>
              <w:t>52</w:t>
            </w:r>
          </w:p>
        </w:tc>
      </w:tr>
      <w:tr w:rsidR="0028416E" w:rsidTr="00C00474">
        <w:trPr>
          <w:trHeight w:val="20"/>
          <w:jc w:val="center"/>
        </w:trPr>
        <w:tc>
          <w:tcPr>
            <w:tcW w:w="1247" w:type="dxa"/>
          </w:tcPr>
          <w:p w:rsidR="0028416E" w:rsidRDefault="0028416E" w:rsidP="00C00474">
            <w:pPr>
              <w:pStyle w:val="Tabletext"/>
              <w:framePr w:hSpace="181" w:wrap="notBeside" w:vAnchor="text" w:hAnchor="text" w:xAlign="center" w:y="1"/>
              <w:jc w:val="center"/>
            </w:pPr>
            <w:r>
              <w:t>14</w:t>
            </w:r>
          </w:p>
        </w:tc>
        <w:tc>
          <w:tcPr>
            <w:tcW w:w="1247" w:type="dxa"/>
          </w:tcPr>
          <w:p w:rsidR="0028416E" w:rsidRDefault="0028416E" w:rsidP="00C00474">
            <w:pPr>
              <w:pStyle w:val="Tabletext"/>
              <w:framePr w:hSpace="181" w:wrap="notBeside" w:vAnchor="text" w:hAnchor="text" w:xAlign="center" w:y="1"/>
              <w:jc w:val="center"/>
            </w:pPr>
            <w:r>
              <w:t>1, ... 80</w:t>
            </w:r>
          </w:p>
        </w:tc>
        <w:tc>
          <w:tcPr>
            <w:tcW w:w="1247" w:type="dxa"/>
          </w:tcPr>
          <w:p w:rsidR="0028416E" w:rsidRDefault="0028416E" w:rsidP="00C00474">
            <w:pPr>
              <w:pStyle w:val="Tabletext"/>
              <w:framePr w:hSpace="181" w:wrap="notBeside" w:vAnchor="text" w:hAnchor="text" w:xAlign="center" w:y="1"/>
              <w:jc w:val="center"/>
            </w:pPr>
            <w:r>
              <w:t>55</w:t>
            </w:r>
            <w:r>
              <w:rPr>
                <w:rFonts w:ascii="Tms Rmn" w:hAnsi="Tms Rmn"/>
                <w:sz w:val="12"/>
              </w:rPr>
              <w:t> </w:t>
            </w:r>
            <w:r>
              <w:t>849</w:t>
            </w:r>
          </w:p>
        </w:tc>
        <w:tc>
          <w:tcPr>
            <w:tcW w:w="1247" w:type="dxa"/>
          </w:tcPr>
          <w:p w:rsidR="0028416E" w:rsidRDefault="0028416E" w:rsidP="00C00474">
            <w:pPr>
              <w:pStyle w:val="Tabletext"/>
              <w:framePr w:hSpace="181" w:wrap="notBeside" w:vAnchor="text" w:hAnchor="text" w:xAlign="center" w:y="1"/>
              <w:jc w:val="center"/>
            </w:pPr>
            <w:r>
              <w:t>56</w:t>
            </w:r>
            <w:r>
              <w:rPr>
                <w:rFonts w:ascii="Tms Rmn" w:hAnsi="Tms Rmn"/>
                <w:sz w:val="12"/>
              </w:rPr>
              <w:t> </w:t>
            </w:r>
            <w:r>
              <w:t>955</w:t>
            </w:r>
          </w:p>
        </w:tc>
        <w:tc>
          <w:tcPr>
            <w:tcW w:w="1247" w:type="dxa"/>
          </w:tcPr>
          <w:p w:rsidR="0028416E" w:rsidRDefault="0028416E" w:rsidP="00C00474">
            <w:pPr>
              <w:pStyle w:val="Tabletext"/>
              <w:framePr w:hSpace="181" w:wrap="notBeside" w:vAnchor="text" w:hAnchor="text" w:xAlign="center" w:y="1"/>
              <w:jc w:val="center"/>
            </w:pPr>
            <w:r>
              <w:t>69</w:t>
            </w:r>
          </w:p>
        </w:tc>
        <w:tc>
          <w:tcPr>
            <w:tcW w:w="1247" w:type="dxa"/>
          </w:tcPr>
          <w:p w:rsidR="0028416E" w:rsidRDefault="0028416E" w:rsidP="00C00474">
            <w:pPr>
              <w:pStyle w:val="Tabletext"/>
              <w:framePr w:hSpace="181" w:wrap="notBeside" w:vAnchor="text" w:hAnchor="text" w:xAlign="center" w:y="1"/>
              <w:jc w:val="center"/>
            </w:pPr>
            <w:r>
              <w:t>45</w:t>
            </w:r>
          </w:p>
        </w:tc>
      </w:tr>
      <w:tr w:rsidR="0028416E" w:rsidTr="00C00474">
        <w:trPr>
          <w:trHeight w:val="20"/>
          <w:jc w:val="center"/>
        </w:trPr>
        <w:tc>
          <w:tcPr>
            <w:tcW w:w="1247" w:type="dxa"/>
          </w:tcPr>
          <w:p w:rsidR="0028416E" w:rsidRDefault="0028416E" w:rsidP="00C00474">
            <w:pPr>
              <w:pStyle w:val="Tabletext"/>
              <w:framePr w:hSpace="181" w:wrap="notBeside" w:vAnchor="text" w:hAnchor="text" w:xAlign="center" w:y="1"/>
              <w:jc w:val="center"/>
            </w:pPr>
            <w:r>
              <w:t>7</w:t>
            </w:r>
          </w:p>
        </w:tc>
        <w:tc>
          <w:tcPr>
            <w:tcW w:w="1247" w:type="dxa"/>
          </w:tcPr>
          <w:p w:rsidR="0028416E" w:rsidRDefault="0028416E" w:rsidP="00C00474">
            <w:pPr>
              <w:pStyle w:val="Tabletext"/>
              <w:framePr w:hSpace="181" w:wrap="notBeside" w:vAnchor="text" w:hAnchor="text" w:xAlign="center" w:y="1"/>
              <w:jc w:val="center"/>
            </w:pPr>
            <w:r>
              <w:t>1, … 160</w:t>
            </w:r>
          </w:p>
        </w:tc>
        <w:tc>
          <w:tcPr>
            <w:tcW w:w="1247" w:type="dxa"/>
          </w:tcPr>
          <w:p w:rsidR="0028416E" w:rsidRDefault="0028416E" w:rsidP="00C00474">
            <w:pPr>
              <w:pStyle w:val="Tabletext"/>
              <w:framePr w:hSpace="181" w:wrap="notBeside" w:vAnchor="text" w:hAnchor="text" w:xAlign="center" w:y="1"/>
              <w:jc w:val="center"/>
            </w:pPr>
            <w:r>
              <w:rPr>
                <w:rStyle w:val="CommentReference"/>
              </w:rPr>
              <w:t>55 845,5</w:t>
            </w:r>
          </w:p>
        </w:tc>
        <w:tc>
          <w:tcPr>
            <w:tcW w:w="1247" w:type="dxa"/>
          </w:tcPr>
          <w:p w:rsidR="0028416E" w:rsidRDefault="0028416E" w:rsidP="00C00474">
            <w:pPr>
              <w:pStyle w:val="Tabletext"/>
              <w:framePr w:hSpace="181" w:wrap="notBeside" w:vAnchor="text" w:hAnchor="text" w:xAlign="center" w:y="1"/>
              <w:jc w:val="center"/>
            </w:pPr>
            <w:r>
              <w:rPr>
                <w:rStyle w:val="CommentReference"/>
              </w:rPr>
              <w:t>56 958,5</w:t>
            </w:r>
          </w:p>
        </w:tc>
        <w:tc>
          <w:tcPr>
            <w:tcW w:w="1247" w:type="dxa"/>
          </w:tcPr>
          <w:p w:rsidR="0028416E" w:rsidRDefault="0028416E" w:rsidP="00C00474">
            <w:pPr>
              <w:pStyle w:val="Tabletext"/>
              <w:framePr w:hSpace="181" w:wrap="notBeside" w:vAnchor="text" w:hAnchor="text" w:xAlign="center" w:y="1"/>
              <w:jc w:val="center"/>
            </w:pPr>
            <w:r>
              <w:rPr>
                <w:rStyle w:val="CommentReference"/>
              </w:rPr>
              <w:t>65,5</w:t>
            </w:r>
          </w:p>
        </w:tc>
        <w:tc>
          <w:tcPr>
            <w:tcW w:w="1247" w:type="dxa"/>
          </w:tcPr>
          <w:p w:rsidR="0028416E" w:rsidRDefault="0028416E" w:rsidP="00C00474">
            <w:pPr>
              <w:pStyle w:val="Tabletext"/>
              <w:framePr w:hSpace="181" w:wrap="notBeside" w:vAnchor="text" w:hAnchor="text" w:xAlign="center" w:y="1"/>
              <w:jc w:val="center"/>
            </w:pPr>
            <w:r>
              <w:rPr>
                <w:rStyle w:val="CommentReference"/>
              </w:rPr>
              <w:t>41,5</w:t>
            </w:r>
          </w:p>
        </w:tc>
      </w:tr>
      <w:tr w:rsidR="0028416E" w:rsidTr="00C00474">
        <w:trPr>
          <w:trHeight w:val="20"/>
          <w:jc w:val="center"/>
        </w:trPr>
        <w:tc>
          <w:tcPr>
            <w:tcW w:w="1247" w:type="dxa"/>
            <w:tcBorders>
              <w:bottom w:val="single" w:sz="6" w:space="0" w:color="000000"/>
            </w:tcBorders>
          </w:tcPr>
          <w:p w:rsidR="0028416E" w:rsidRDefault="0028416E" w:rsidP="00C00474">
            <w:pPr>
              <w:pStyle w:val="Tabletext"/>
              <w:framePr w:hSpace="181" w:wrap="notBeside" w:vAnchor="text" w:hAnchor="text" w:xAlign="center" w:y="1"/>
              <w:jc w:val="center"/>
            </w:pPr>
            <w:r>
              <w:t>3,5</w:t>
            </w:r>
          </w:p>
        </w:tc>
        <w:tc>
          <w:tcPr>
            <w:tcW w:w="1247" w:type="dxa"/>
            <w:tcBorders>
              <w:bottom w:val="single" w:sz="6" w:space="0" w:color="000000"/>
            </w:tcBorders>
          </w:tcPr>
          <w:p w:rsidR="0028416E" w:rsidRDefault="0028416E" w:rsidP="00C00474">
            <w:pPr>
              <w:pStyle w:val="Tabletext"/>
              <w:framePr w:hSpace="181" w:wrap="notBeside" w:vAnchor="text" w:hAnchor="text" w:xAlign="center" w:y="1"/>
              <w:jc w:val="center"/>
            </w:pPr>
            <w:r>
              <w:t>1, … 320</w:t>
            </w:r>
          </w:p>
        </w:tc>
        <w:tc>
          <w:tcPr>
            <w:tcW w:w="1247" w:type="dxa"/>
            <w:tcBorders>
              <w:bottom w:val="single" w:sz="6" w:space="0" w:color="000000"/>
            </w:tcBorders>
          </w:tcPr>
          <w:p w:rsidR="0028416E" w:rsidRDefault="0028416E" w:rsidP="00C00474">
            <w:pPr>
              <w:pStyle w:val="Tabletext"/>
              <w:framePr w:hSpace="181" w:wrap="notBeside" w:vAnchor="text" w:hAnchor="text" w:xAlign="center" w:y="1"/>
              <w:jc w:val="center"/>
              <w:rPr>
                <w:rStyle w:val="CommentReference"/>
              </w:rPr>
            </w:pPr>
            <w:r>
              <w:rPr>
                <w:rStyle w:val="CommentReference"/>
              </w:rPr>
              <w:t>55 843,7</w:t>
            </w:r>
            <w:r>
              <w:t>5</w:t>
            </w:r>
          </w:p>
        </w:tc>
        <w:tc>
          <w:tcPr>
            <w:tcW w:w="1247" w:type="dxa"/>
            <w:tcBorders>
              <w:bottom w:val="single" w:sz="6" w:space="0" w:color="000000"/>
            </w:tcBorders>
          </w:tcPr>
          <w:p w:rsidR="0028416E" w:rsidRDefault="0028416E" w:rsidP="00C00474">
            <w:pPr>
              <w:pStyle w:val="Tabletext"/>
              <w:framePr w:hSpace="181" w:wrap="notBeside" w:vAnchor="text" w:hAnchor="text" w:xAlign="center" w:y="1"/>
              <w:jc w:val="center"/>
              <w:rPr>
                <w:rStyle w:val="CommentReference"/>
              </w:rPr>
            </w:pPr>
            <w:r>
              <w:t>56 960</w:t>
            </w:r>
            <w:r>
              <w:rPr>
                <w:rStyle w:val="CommentReference"/>
              </w:rPr>
              <w:t>,</w:t>
            </w:r>
            <w:r>
              <w:t>25</w:t>
            </w:r>
          </w:p>
        </w:tc>
        <w:tc>
          <w:tcPr>
            <w:tcW w:w="1247" w:type="dxa"/>
            <w:tcBorders>
              <w:bottom w:val="single" w:sz="6" w:space="0" w:color="000000"/>
            </w:tcBorders>
          </w:tcPr>
          <w:p w:rsidR="0028416E" w:rsidRDefault="0028416E" w:rsidP="00C00474">
            <w:pPr>
              <w:pStyle w:val="Tabletext"/>
              <w:framePr w:hSpace="181" w:wrap="notBeside" w:vAnchor="text" w:hAnchor="text" w:xAlign="center" w:y="1"/>
              <w:jc w:val="center"/>
              <w:rPr>
                <w:rStyle w:val="CommentReference"/>
              </w:rPr>
            </w:pPr>
            <w:r>
              <w:t>63</w:t>
            </w:r>
            <w:r>
              <w:rPr>
                <w:rStyle w:val="CommentReference"/>
              </w:rPr>
              <w:t>,</w:t>
            </w:r>
            <w:r>
              <w:t>75</w:t>
            </w:r>
          </w:p>
        </w:tc>
        <w:tc>
          <w:tcPr>
            <w:tcW w:w="1247" w:type="dxa"/>
            <w:tcBorders>
              <w:bottom w:val="single" w:sz="6" w:space="0" w:color="000000"/>
            </w:tcBorders>
          </w:tcPr>
          <w:p w:rsidR="0028416E" w:rsidRDefault="0028416E" w:rsidP="00C00474">
            <w:pPr>
              <w:pStyle w:val="Tabletext"/>
              <w:framePr w:hSpace="181" w:wrap="notBeside" w:vAnchor="text" w:hAnchor="text" w:xAlign="center" w:y="1"/>
              <w:jc w:val="center"/>
              <w:rPr>
                <w:rStyle w:val="CommentReference"/>
              </w:rPr>
            </w:pPr>
            <w:r>
              <w:t>39</w:t>
            </w:r>
            <w:r>
              <w:rPr>
                <w:rStyle w:val="CommentReference"/>
              </w:rPr>
              <w:t>,</w:t>
            </w:r>
            <w:r>
              <w:t>75</w:t>
            </w:r>
          </w:p>
        </w:tc>
      </w:tr>
      <w:tr w:rsidR="0028416E" w:rsidTr="00C00474">
        <w:tblPrEx>
          <w:tblBorders>
            <w:top w:val="none" w:sz="0" w:space="0" w:color="auto"/>
          </w:tblBorders>
        </w:tblPrEx>
        <w:trPr>
          <w:cantSplit/>
          <w:trHeight w:val="400"/>
          <w:jc w:val="center"/>
        </w:trPr>
        <w:tc>
          <w:tcPr>
            <w:tcW w:w="7482" w:type="dxa"/>
            <w:gridSpan w:val="6"/>
            <w:tcBorders>
              <w:top w:val="single" w:sz="6" w:space="0" w:color="000000"/>
              <w:left w:val="nil"/>
              <w:bottom w:val="nil"/>
              <w:right w:val="nil"/>
            </w:tcBorders>
          </w:tcPr>
          <w:p w:rsidR="0028416E" w:rsidRDefault="0028416E" w:rsidP="00C00474">
            <w:pPr>
              <w:pStyle w:val="Tablelegend"/>
              <w:framePr w:hSpace="181" w:wrap="notBeside" w:vAnchor="text" w:hAnchor="text" w:xAlign="center" w:y="1"/>
              <w:spacing w:after="20"/>
              <w:ind w:hanging="335"/>
            </w:pPr>
            <w:r>
              <w:rPr>
                <w:i/>
                <w:iCs/>
              </w:rPr>
              <w:t>XS</w:t>
            </w:r>
            <w:r>
              <w:t>:</w:t>
            </w:r>
            <w:r>
              <w:tab/>
            </w:r>
            <w:r>
              <w:tab/>
              <w:t>espacement entre les fréquences centrales de canaux adjacents</w:t>
            </w:r>
          </w:p>
          <w:p w:rsidR="0028416E" w:rsidRDefault="0028416E" w:rsidP="00C00474">
            <w:pPr>
              <w:pStyle w:val="Tablelegend"/>
              <w:framePr w:hSpace="181" w:wrap="notBeside" w:vAnchor="text" w:hAnchor="text" w:xAlign="center" w:y="1"/>
              <w:spacing w:before="60" w:after="20"/>
              <w:ind w:left="567" w:hanging="619"/>
            </w:pPr>
            <w:r>
              <w:rPr>
                <w:i/>
              </w:rPr>
              <w:t>Z</w:t>
            </w:r>
            <w:r>
              <w:rPr>
                <w:iCs/>
                <w:position w:val="-4"/>
                <w:sz w:val="18"/>
              </w:rPr>
              <w:t>1</w:t>
            </w:r>
            <w:r>
              <w:rPr>
                <w:i/>
              </w:rPr>
              <w:t>S</w:t>
            </w:r>
            <w:r>
              <w:t>:</w:t>
            </w:r>
            <w:r>
              <w:tab/>
              <w:t>espacement entre la limite inférieure de la bande et la fréquence centrale du premier canal</w:t>
            </w:r>
          </w:p>
          <w:p w:rsidR="0028416E" w:rsidRDefault="0028416E" w:rsidP="00C00474">
            <w:pPr>
              <w:pStyle w:val="Tablelegend"/>
              <w:framePr w:hSpace="181" w:wrap="notBeside" w:vAnchor="text" w:hAnchor="text" w:xAlign="center" w:y="1"/>
              <w:spacing w:before="60" w:after="20"/>
              <w:ind w:left="567" w:hanging="619"/>
            </w:pPr>
            <w:r>
              <w:rPr>
                <w:i/>
              </w:rPr>
              <w:t>Z</w:t>
            </w:r>
            <w:r>
              <w:rPr>
                <w:iCs/>
                <w:position w:val="-4"/>
                <w:sz w:val="18"/>
              </w:rPr>
              <w:t>2</w:t>
            </w:r>
            <w:r>
              <w:rPr>
                <w:i/>
              </w:rPr>
              <w:t>S</w:t>
            </w:r>
            <w:r>
              <w:t>:</w:t>
            </w:r>
            <w:r>
              <w:tab/>
              <w:t>espacement entre la fréquence centrale du dernier canal et celle de la limite supérieure de la bande.</w:t>
            </w:r>
          </w:p>
        </w:tc>
      </w:tr>
    </w:tbl>
    <w:p w:rsidR="0028416E" w:rsidRPr="00F20E6E" w:rsidRDefault="0028416E" w:rsidP="0028416E">
      <w:pPr>
        <w:pStyle w:val="Tablefin"/>
        <w:rPr>
          <w:sz w:val="2"/>
          <w:lang w:val="fr-CH"/>
        </w:rPr>
      </w:pPr>
    </w:p>
    <w:p w:rsidR="0028416E" w:rsidRDefault="0028416E" w:rsidP="0028416E">
      <w:pPr>
        <w:pStyle w:val="Heading1"/>
      </w:pPr>
      <w:r>
        <w:t>2</w:t>
      </w:r>
      <w:r>
        <w:tab/>
        <w:t>Pour les systèmes du service fixe utilisant le DRF</w:t>
      </w:r>
    </w:p>
    <w:p w:rsidR="0028416E" w:rsidRDefault="0028416E" w:rsidP="0028416E">
      <w:r>
        <w:t>En ce qui concerne la disposition des canaux radioélectriques pour les espacements entre canaux de 56 MHz, 28 MHz, 14 MHz, 7 MHz et 3,5 MHz, on suivra les modalités suivantes:</w:t>
      </w:r>
    </w:p>
    <w:p w:rsidR="0028416E" w:rsidRDefault="0028416E" w:rsidP="0028416E">
      <w:pPr>
        <w:pStyle w:val="enumlev1"/>
      </w:pPr>
      <w:r>
        <w:t>Soit:</w:t>
      </w:r>
      <w:r>
        <w:tab/>
      </w:r>
      <w:r>
        <w:rPr>
          <w:i/>
          <w:iCs/>
        </w:rPr>
        <w:t>f</w:t>
      </w:r>
      <w:r>
        <w:rPr>
          <w:i/>
          <w:iCs/>
          <w:position w:val="-4"/>
          <w:sz w:val="20"/>
        </w:rPr>
        <w:t>r</w:t>
      </w:r>
      <w:r>
        <w:tab/>
        <w:t>la fréquence de référence de 55</w:t>
      </w:r>
      <w:r>
        <w:rPr>
          <w:rFonts w:ascii="Tms Rmn" w:hAnsi="Tms Rmn"/>
          <w:sz w:val="12"/>
        </w:rPr>
        <w:t> </w:t>
      </w:r>
      <w:r>
        <w:t>814 MHz,</w:t>
      </w:r>
    </w:p>
    <w:p w:rsidR="0028416E" w:rsidRDefault="0028416E" w:rsidP="0028416E">
      <w:pPr>
        <w:pStyle w:val="enumlev1"/>
        <w:ind w:left="1191" w:hanging="1191"/>
      </w:pPr>
      <w:r>
        <w:tab/>
      </w:r>
      <w:proofErr w:type="gramStart"/>
      <w:r>
        <w:rPr>
          <w:i/>
          <w:iCs/>
        </w:rPr>
        <w:t>f</w:t>
      </w:r>
      <w:r>
        <w:rPr>
          <w:i/>
          <w:iCs/>
          <w:position w:val="-4"/>
          <w:sz w:val="20"/>
        </w:rPr>
        <w:t>n</w:t>
      </w:r>
      <w:proofErr w:type="gramEnd"/>
      <w:r>
        <w:tab/>
        <w:t>la fréquence centrale (MHz) du canal radioélectrique dans la moitié inférieure de la bande,</w:t>
      </w:r>
    </w:p>
    <w:p w:rsidR="0028416E" w:rsidRDefault="0028416E" w:rsidP="0028416E">
      <w:pPr>
        <w:pStyle w:val="enumlev1"/>
        <w:tabs>
          <w:tab w:val="clear" w:pos="794"/>
          <w:tab w:val="left" w:pos="742"/>
        </w:tabs>
        <w:spacing w:line="270" w:lineRule="exact"/>
        <w:ind w:left="1191" w:hanging="1191"/>
      </w:pPr>
      <w:r>
        <w:tab/>
      </w:r>
      <w:r>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25pt" o:ole="">
            <v:imagedata r:id="rId13" o:title=""/>
          </v:shape>
          <o:OLEObject Type="Embed" ProgID="Equation.3" ShapeID="_x0000_i1025" DrawAspect="Content" ObjectID="_1360762315" r:id="rId14"/>
        </w:object>
      </w:r>
      <w:r>
        <w:tab/>
      </w:r>
      <w:proofErr w:type="gramStart"/>
      <w:r>
        <w:t>la</w:t>
      </w:r>
      <w:proofErr w:type="gramEnd"/>
      <w:r>
        <w:t xml:space="preserve"> fréquence centrale (MHz) du canal radioélectrique dans la moitié supérieure de la bande,</w:t>
      </w:r>
    </w:p>
    <w:p w:rsidR="0028416E" w:rsidRDefault="0028416E" w:rsidP="0028416E">
      <w:pPr>
        <w:pStyle w:val="enumlev1"/>
      </w:pPr>
      <w:r>
        <w:tab/>
      </w:r>
      <w:proofErr w:type="gramStart"/>
      <w:r>
        <w:t>espacement</w:t>
      </w:r>
      <w:proofErr w:type="gramEnd"/>
      <w:r>
        <w:t xml:space="preserve"> Tx/Rx </w:t>
      </w:r>
      <w:r>
        <w:rPr>
          <w:rFonts w:ascii="Symbol" w:hAnsi="Symbol"/>
        </w:rPr>
        <w:t></w:t>
      </w:r>
      <w:r>
        <w:t> 616 MHz,</w:t>
      </w:r>
    </w:p>
    <w:p w:rsidR="0028416E" w:rsidRDefault="0028416E" w:rsidP="0028416E">
      <w:pPr>
        <w:pStyle w:val="enumlev1"/>
      </w:pPr>
      <w:r>
        <w:tab/>
      </w:r>
      <w:proofErr w:type="gramStart"/>
      <w:r>
        <w:t>espacement</w:t>
      </w:r>
      <w:proofErr w:type="gramEnd"/>
      <w:r>
        <w:t xml:space="preserve"> entre bandes </w:t>
      </w:r>
      <w:r>
        <w:rPr>
          <w:rFonts w:ascii="Symbol" w:hAnsi="Symbol"/>
        </w:rPr>
        <w:t></w:t>
      </w:r>
      <w:r>
        <w:t> 112 MHz,</w:t>
      </w:r>
    </w:p>
    <w:p w:rsidR="0028416E" w:rsidRDefault="0028416E" w:rsidP="0028416E">
      <w:proofErr w:type="gramStart"/>
      <w:r>
        <w:t>les</w:t>
      </w:r>
      <w:proofErr w:type="gramEnd"/>
      <w:r>
        <w:t xml:space="preserve"> fréquences (MHz) des différents canaux s'expriment alors par les relations suivantes:</w:t>
      </w:r>
    </w:p>
    <w:p w:rsidR="0028416E" w:rsidRDefault="0028416E" w:rsidP="0028416E">
      <w:pPr>
        <w:pStyle w:val="enumlev1"/>
      </w:pPr>
      <w:r>
        <w:t>a)</w:t>
      </w:r>
      <w:r>
        <w:tab/>
        <w:t>pour les systèmes ayant un espacement entre canaux de 56 MHz:</w:t>
      </w:r>
    </w:p>
    <w:p w:rsidR="0028416E" w:rsidRDefault="0028416E" w:rsidP="0028416E">
      <w:pPr>
        <w:pStyle w:val="enumlev1"/>
      </w:pPr>
      <w:r>
        <w:tab/>
      </w:r>
      <w:proofErr w:type="gramStart"/>
      <w:r>
        <w:t>moitié</w:t>
      </w:r>
      <w:proofErr w:type="gramEnd"/>
      <w:r>
        <w:t xml:space="preserve"> inférieure de la bande:</w:t>
      </w:r>
      <w:r>
        <w:tab/>
      </w:r>
      <w:r>
        <w:rPr>
          <w:position w:val="-12"/>
        </w:rPr>
        <w:object w:dxaOrig="300" w:dyaOrig="360">
          <v:shape id="_x0000_i1026" type="#_x0000_t75" style="width:15.05pt;height:18.25pt" o:ole="">
            <v:imagedata r:id="rId15" o:title=""/>
          </v:shape>
          <o:OLEObject Type="Embed" ProgID="Equation.3" ShapeID="_x0000_i1026" DrawAspect="Content" ObjectID="_1360762316" r:id="rId16"/>
        </w:object>
      </w:r>
      <w:r>
        <w:rPr>
          <w:i/>
          <w:iCs/>
        </w:rPr>
        <w:t> </w:t>
      </w:r>
      <w:r>
        <w:rPr>
          <w:rFonts w:ascii="Symbol" w:hAnsi="Symbol"/>
        </w:rPr>
        <w:t></w:t>
      </w:r>
      <w:r>
        <w:rPr>
          <w:i/>
          <w:iCs/>
        </w:rPr>
        <w:t> f</w:t>
      </w:r>
      <w:r>
        <w:rPr>
          <w:i/>
          <w:iCs/>
          <w:position w:val="-4"/>
          <w:sz w:val="20"/>
        </w:rPr>
        <w:t>r</w:t>
      </w:r>
      <w:r>
        <w:rPr>
          <w:i/>
          <w:iCs/>
        </w:rPr>
        <w:t> </w:t>
      </w:r>
      <w:r>
        <w:rPr>
          <w:rFonts w:ascii="Symbol" w:hAnsi="Symbol"/>
        </w:rPr>
        <w:t></w:t>
      </w:r>
      <w:r>
        <w:t xml:space="preserve"> 56 </w:t>
      </w:r>
      <w:r>
        <w:rPr>
          <w:i/>
          <w:iCs/>
        </w:rPr>
        <w:t>n</w:t>
      </w:r>
    </w:p>
    <w:p w:rsidR="0028416E" w:rsidRDefault="0028416E" w:rsidP="0028416E">
      <w:pPr>
        <w:pStyle w:val="enumlev1"/>
      </w:pPr>
      <w:r>
        <w:tab/>
      </w:r>
      <w:proofErr w:type="gramStart"/>
      <w:r>
        <w:t>moitié</w:t>
      </w:r>
      <w:proofErr w:type="gramEnd"/>
      <w:r>
        <w:t xml:space="preserve"> supérieure de la bande:</w:t>
      </w:r>
      <w:r>
        <w:tab/>
      </w:r>
      <w:r>
        <w:rPr>
          <w:position w:val="-12"/>
        </w:rPr>
        <w:object w:dxaOrig="300" w:dyaOrig="360">
          <v:shape id="_x0000_i1027" type="#_x0000_t75" style="width:15.05pt;height:18.25pt" o:ole="">
            <v:imagedata r:id="rId13" o:title=""/>
          </v:shape>
          <o:OLEObject Type="Embed" ProgID="Equation.3" ShapeID="_x0000_i1027" DrawAspect="Content" ObjectID="_1360762317" r:id="rId17"/>
        </w:object>
      </w:r>
      <w:r>
        <w:rPr>
          <w:i/>
          <w:iCs/>
        </w:rPr>
        <w:t> </w:t>
      </w:r>
      <w:r>
        <w:rPr>
          <w:rFonts w:ascii="Symbol" w:hAnsi="Symbol"/>
        </w:rPr>
        <w:t></w:t>
      </w:r>
      <w:r>
        <w:rPr>
          <w:i/>
          <w:iCs/>
        </w:rPr>
        <w:t> f</w:t>
      </w:r>
      <w:r>
        <w:rPr>
          <w:i/>
          <w:iCs/>
          <w:position w:val="-4"/>
          <w:sz w:val="20"/>
        </w:rPr>
        <w:t>r</w:t>
      </w:r>
      <w:r>
        <w:t> </w:t>
      </w:r>
      <w:r>
        <w:rPr>
          <w:rFonts w:ascii="Symbol" w:hAnsi="Symbol"/>
        </w:rPr>
        <w:t></w:t>
      </w:r>
      <w:r>
        <w:t> 616 </w:t>
      </w:r>
      <w:r>
        <w:rPr>
          <w:rFonts w:ascii="Symbol" w:hAnsi="Symbol"/>
        </w:rPr>
        <w:t></w:t>
      </w:r>
      <w:r>
        <w:t xml:space="preserve"> 56 </w:t>
      </w:r>
      <w:r>
        <w:rPr>
          <w:i/>
          <w:iCs/>
        </w:rPr>
        <w:t>n</w:t>
      </w:r>
    </w:p>
    <w:p w:rsidR="0028416E" w:rsidRDefault="0028416E" w:rsidP="0028416E">
      <w:proofErr w:type="gramStart"/>
      <w:r>
        <w:t>où</w:t>
      </w:r>
      <w:proofErr w:type="gramEnd"/>
      <w:r>
        <w:t>:</w:t>
      </w:r>
    </w:p>
    <w:p w:rsidR="0028416E" w:rsidRDefault="0028416E" w:rsidP="0028416E">
      <w:pPr>
        <w:pStyle w:val="enumlev1"/>
      </w:pPr>
      <w:r>
        <w:rPr>
          <w:i/>
          <w:iCs/>
        </w:rPr>
        <w:tab/>
      </w:r>
      <w:proofErr w:type="gramStart"/>
      <w:r>
        <w:rPr>
          <w:i/>
          <w:iCs/>
        </w:rPr>
        <w:t>n</w:t>
      </w:r>
      <w:proofErr w:type="gramEnd"/>
      <w:r>
        <w:rPr>
          <w:i/>
          <w:iCs/>
        </w:rPr>
        <w:t>  </w:t>
      </w:r>
      <w:r>
        <w:rPr>
          <w:rFonts w:ascii="Symbol" w:hAnsi="Symbol"/>
        </w:rPr>
        <w:t></w:t>
      </w:r>
      <w:r>
        <w:t>  1, 2, … 9</w:t>
      </w:r>
    </w:p>
    <w:p w:rsidR="0028416E" w:rsidRDefault="0028416E" w:rsidP="0028416E">
      <w:pPr>
        <w:pStyle w:val="enumlev1"/>
      </w:pPr>
      <w:r>
        <w:t>b)</w:t>
      </w:r>
      <w:r>
        <w:tab/>
        <w:t>pour les systèmes ayant un espacement entre canaux de 28 MHz:</w:t>
      </w:r>
    </w:p>
    <w:p w:rsidR="0028416E" w:rsidRDefault="0028416E" w:rsidP="0028416E">
      <w:pPr>
        <w:pStyle w:val="enumlev1"/>
      </w:pPr>
      <w:r>
        <w:tab/>
      </w:r>
      <w:proofErr w:type="gramStart"/>
      <w:r>
        <w:t>moitié</w:t>
      </w:r>
      <w:proofErr w:type="gramEnd"/>
      <w:r>
        <w:t xml:space="preserve"> inférieure de la bande:</w:t>
      </w:r>
      <w:r>
        <w:tab/>
      </w:r>
      <w:r>
        <w:rPr>
          <w:position w:val="-12"/>
        </w:rPr>
        <w:object w:dxaOrig="300" w:dyaOrig="360">
          <v:shape id="_x0000_i1028" type="#_x0000_t75" style="width:15.05pt;height:18.25pt" o:ole="">
            <v:imagedata r:id="rId15" o:title=""/>
          </v:shape>
          <o:OLEObject Type="Embed" ProgID="Equation.3" ShapeID="_x0000_i1028" DrawAspect="Content" ObjectID="_1360762318" r:id="rId18"/>
        </w:object>
      </w:r>
      <w:r>
        <w:rPr>
          <w:i/>
          <w:iCs/>
        </w:rPr>
        <w:t> </w:t>
      </w:r>
      <w:r>
        <w:rPr>
          <w:rFonts w:ascii="Symbol" w:hAnsi="Symbol"/>
        </w:rPr>
        <w:t></w:t>
      </w:r>
      <w:r>
        <w:rPr>
          <w:i/>
          <w:iCs/>
        </w:rPr>
        <w:t> f</w:t>
      </w:r>
      <w:r>
        <w:rPr>
          <w:i/>
          <w:iCs/>
          <w:position w:val="-4"/>
          <w:sz w:val="20"/>
        </w:rPr>
        <w:t>r</w:t>
      </w:r>
      <w:r>
        <w:rPr>
          <w:i/>
          <w:iCs/>
        </w:rPr>
        <w:t> </w:t>
      </w:r>
      <w:r>
        <w:rPr>
          <w:rFonts w:ascii="Symbol" w:hAnsi="Symbol"/>
        </w:rPr>
        <w:t></w:t>
      </w:r>
      <w:r>
        <w:t> 14 </w:t>
      </w:r>
      <w:r>
        <w:rPr>
          <w:rFonts w:ascii="Symbol" w:hAnsi="Symbol"/>
        </w:rPr>
        <w:t></w:t>
      </w:r>
      <w:r>
        <w:t xml:space="preserve"> 28 </w:t>
      </w:r>
      <w:r>
        <w:rPr>
          <w:i/>
          <w:iCs/>
        </w:rPr>
        <w:t>n</w:t>
      </w:r>
    </w:p>
    <w:p w:rsidR="0028416E" w:rsidRDefault="0028416E" w:rsidP="0028416E">
      <w:pPr>
        <w:pStyle w:val="enumlev1"/>
      </w:pPr>
      <w:r>
        <w:tab/>
      </w:r>
      <w:proofErr w:type="gramStart"/>
      <w:r>
        <w:t>moitié</w:t>
      </w:r>
      <w:proofErr w:type="gramEnd"/>
      <w:r>
        <w:t xml:space="preserve"> supérieure de la bande:</w:t>
      </w:r>
      <w:r>
        <w:tab/>
      </w:r>
      <w:r>
        <w:rPr>
          <w:position w:val="-12"/>
        </w:rPr>
        <w:object w:dxaOrig="300" w:dyaOrig="360">
          <v:shape id="_x0000_i1029" type="#_x0000_t75" style="width:15.05pt;height:18.25pt" o:ole="">
            <v:imagedata r:id="rId13" o:title=""/>
          </v:shape>
          <o:OLEObject Type="Embed" ProgID="Equation.3" ShapeID="_x0000_i1029" DrawAspect="Content" ObjectID="_1360762319" r:id="rId19"/>
        </w:object>
      </w:r>
      <w:r>
        <w:rPr>
          <w:i/>
          <w:iCs/>
        </w:rPr>
        <w:t> </w:t>
      </w:r>
      <w:r>
        <w:rPr>
          <w:rFonts w:ascii="Symbol" w:hAnsi="Symbol"/>
        </w:rPr>
        <w:t></w:t>
      </w:r>
      <w:r>
        <w:rPr>
          <w:i/>
          <w:iCs/>
        </w:rPr>
        <w:t> f</w:t>
      </w:r>
      <w:r>
        <w:rPr>
          <w:i/>
          <w:iCs/>
          <w:position w:val="-4"/>
          <w:sz w:val="20"/>
        </w:rPr>
        <w:t>r</w:t>
      </w:r>
      <w:r>
        <w:t> </w:t>
      </w:r>
      <w:r>
        <w:rPr>
          <w:rFonts w:ascii="Symbol" w:hAnsi="Symbol"/>
        </w:rPr>
        <w:t></w:t>
      </w:r>
      <w:r>
        <w:t> 630 </w:t>
      </w:r>
      <w:r>
        <w:rPr>
          <w:rFonts w:ascii="Symbol" w:hAnsi="Symbol"/>
        </w:rPr>
        <w:t></w:t>
      </w:r>
      <w:r>
        <w:t xml:space="preserve"> 28 </w:t>
      </w:r>
      <w:r>
        <w:rPr>
          <w:i/>
          <w:iCs/>
        </w:rPr>
        <w:t>n</w:t>
      </w:r>
    </w:p>
    <w:p w:rsidR="0028416E" w:rsidRDefault="0028416E" w:rsidP="001A4F41">
      <w:proofErr w:type="gramStart"/>
      <w:r>
        <w:t>où</w:t>
      </w:r>
      <w:proofErr w:type="gramEnd"/>
      <w:r>
        <w:t>:</w:t>
      </w:r>
    </w:p>
    <w:p w:rsidR="0028416E" w:rsidRDefault="0028416E" w:rsidP="001A4F41">
      <w:pPr>
        <w:pStyle w:val="enumlev1"/>
      </w:pPr>
      <w:r>
        <w:tab/>
      </w:r>
      <w:proofErr w:type="gramStart"/>
      <w:r>
        <w:rPr>
          <w:i/>
          <w:iCs/>
        </w:rPr>
        <w:t>n</w:t>
      </w:r>
      <w:proofErr w:type="gramEnd"/>
      <w:r>
        <w:rPr>
          <w:i/>
          <w:iCs/>
        </w:rPr>
        <w:t>  </w:t>
      </w:r>
      <w:r>
        <w:rPr>
          <w:rFonts w:ascii="Symbol" w:hAnsi="Symbol"/>
        </w:rPr>
        <w:t></w:t>
      </w:r>
      <w:r>
        <w:rPr>
          <w:rFonts w:hint="eastAsia"/>
        </w:rPr>
        <w:t> </w:t>
      </w:r>
      <w:r>
        <w:t> 1, 2, 3, … 18</w:t>
      </w:r>
    </w:p>
    <w:p w:rsidR="0028416E" w:rsidRDefault="0028416E" w:rsidP="001A4F41">
      <w:pPr>
        <w:pStyle w:val="enumlev1"/>
        <w:keepNext/>
        <w:keepLines/>
      </w:pPr>
      <w:r>
        <w:t>c)</w:t>
      </w:r>
      <w:r>
        <w:tab/>
        <w:t>pour les systèmes ayant un espacement entre canaux de 14 MHz:</w:t>
      </w:r>
    </w:p>
    <w:p w:rsidR="0028416E" w:rsidRDefault="0028416E" w:rsidP="001A4F41">
      <w:pPr>
        <w:pStyle w:val="enumlev1"/>
        <w:keepNext/>
        <w:keepLines/>
      </w:pPr>
      <w:r>
        <w:tab/>
      </w:r>
      <w:proofErr w:type="gramStart"/>
      <w:r>
        <w:t>moitié</w:t>
      </w:r>
      <w:proofErr w:type="gramEnd"/>
      <w:r>
        <w:t xml:space="preserve"> inférieure de la bande:</w:t>
      </w:r>
      <w:r>
        <w:tab/>
      </w:r>
      <w:r>
        <w:rPr>
          <w:position w:val="-12"/>
        </w:rPr>
        <w:object w:dxaOrig="300" w:dyaOrig="360">
          <v:shape id="_x0000_i1030" type="#_x0000_t75" style="width:15.05pt;height:18.25pt" o:ole="">
            <v:imagedata r:id="rId15" o:title=""/>
          </v:shape>
          <o:OLEObject Type="Embed" ProgID="Equation.3" ShapeID="_x0000_i1030" DrawAspect="Content" ObjectID="_1360762320" r:id="rId20"/>
        </w:object>
      </w:r>
      <w:r>
        <w:rPr>
          <w:i/>
          <w:iCs/>
        </w:rPr>
        <w:t> </w:t>
      </w:r>
      <w:r>
        <w:rPr>
          <w:rFonts w:ascii="Symbol" w:hAnsi="Symbol"/>
        </w:rPr>
        <w:t></w:t>
      </w:r>
      <w:r>
        <w:rPr>
          <w:i/>
          <w:iCs/>
        </w:rPr>
        <w:t> f</w:t>
      </w:r>
      <w:r>
        <w:rPr>
          <w:i/>
          <w:iCs/>
          <w:position w:val="-4"/>
          <w:sz w:val="20"/>
        </w:rPr>
        <w:t>r</w:t>
      </w:r>
      <w:r>
        <w:rPr>
          <w:i/>
          <w:iCs/>
        </w:rPr>
        <w:t> </w:t>
      </w:r>
      <w:r>
        <w:rPr>
          <w:rFonts w:ascii="Symbol" w:hAnsi="Symbol"/>
        </w:rPr>
        <w:t></w:t>
      </w:r>
      <w:r>
        <w:t> 21 </w:t>
      </w:r>
      <w:r>
        <w:rPr>
          <w:rFonts w:ascii="Symbol" w:hAnsi="Symbol"/>
        </w:rPr>
        <w:t></w:t>
      </w:r>
      <w:r>
        <w:t xml:space="preserve"> 14 </w:t>
      </w:r>
      <w:r>
        <w:rPr>
          <w:i/>
          <w:iCs/>
        </w:rPr>
        <w:t>n</w:t>
      </w:r>
    </w:p>
    <w:p w:rsidR="0028416E" w:rsidRDefault="0028416E" w:rsidP="001A4F41">
      <w:pPr>
        <w:pStyle w:val="enumlev1"/>
        <w:keepNext/>
        <w:keepLines/>
      </w:pPr>
      <w:r>
        <w:lastRenderedPageBreak/>
        <w:tab/>
      </w:r>
      <w:proofErr w:type="gramStart"/>
      <w:r>
        <w:t>moitié</w:t>
      </w:r>
      <w:proofErr w:type="gramEnd"/>
      <w:r>
        <w:t xml:space="preserve"> supérieure de la bande:</w:t>
      </w:r>
      <w:r>
        <w:tab/>
      </w:r>
      <w:r>
        <w:rPr>
          <w:position w:val="-12"/>
        </w:rPr>
        <w:object w:dxaOrig="300" w:dyaOrig="360">
          <v:shape id="_x0000_i1031" type="#_x0000_t75" style="width:15.05pt;height:18.25pt" o:ole="">
            <v:imagedata r:id="rId13" o:title=""/>
          </v:shape>
          <o:OLEObject Type="Embed" ProgID="Equation.3" ShapeID="_x0000_i1031" DrawAspect="Content" ObjectID="_1360762321" r:id="rId21"/>
        </w:object>
      </w:r>
      <w:r>
        <w:rPr>
          <w:i/>
          <w:iCs/>
        </w:rPr>
        <w:t> </w:t>
      </w:r>
      <w:r>
        <w:rPr>
          <w:rFonts w:ascii="Symbol" w:hAnsi="Symbol"/>
        </w:rPr>
        <w:t></w:t>
      </w:r>
      <w:r>
        <w:rPr>
          <w:i/>
          <w:iCs/>
        </w:rPr>
        <w:t> f</w:t>
      </w:r>
      <w:r>
        <w:rPr>
          <w:i/>
          <w:iCs/>
          <w:position w:val="-4"/>
          <w:sz w:val="20"/>
        </w:rPr>
        <w:t>r</w:t>
      </w:r>
      <w:r>
        <w:t> </w:t>
      </w:r>
      <w:r>
        <w:rPr>
          <w:rFonts w:ascii="Symbol" w:hAnsi="Symbol"/>
        </w:rPr>
        <w:t></w:t>
      </w:r>
      <w:r>
        <w:t> 637 </w:t>
      </w:r>
      <w:r>
        <w:rPr>
          <w:rFonts w:ascii="Symbol" w:hAnsi="Symbol"/>
        </w:rPr>
        <w:t></w:t>
      </w:r>
      <w:r>
        <w:t xml:space="preserve"> 14 </w:t>
      </w:r>
      <w:r>
        <w:rPr>
          <w:i/>
          <w:iCs/>
        </w:rPr>
        <w:t>n</w:t>
      </w:r>
    </w:p>
    <w:p w:rsidR="0028416E" w:rsidRDefault="0028416E" w:rsidP="0028416E">
      <w:proofErr w:type="gramStart"/>
      <w:r>
        <w:t>où</w:t>
      </w:r>
      <w:proofErr w:type="gramEnd"/>
      <w:r>
        <w:t>:</w:t>
      </w:r>
    </w:p>
    <w:p w:rsidR="0028416E" w:rsidRDefault="0028416E" w:rsidP="0028416E">
      <w:pPr>
        <w:pStyle w:val="enumlev1"/>
      </w:pPr>
      <w:r>
        <w:tab/>
      </w:r>
      <w:proofErr w:type="gramStart"/>
      <w:r>
        <w:rPr>
          <w:i/>
          <w:iCs/>
        </w:rPr>
        <w:t>n</w:t>
      </w:r>
      <w:proofErr w:type="gramEnd"/>
      <w:r>
        <w:rPr>
          <w:i/>
          <w:iCs/>
        </w:rPr>
        <w:t>  </w:t>
      </w:r>
      <w:r>
        <w:rPr>
          <w:rFonts w:ascii="Symbol" w:hAnsi="Symbol"/>
        </w:rPr>
        <w:t></w:t>
      </w:r>
      <w:r>
        <w:tab/>
        <w:t>  1, 2, 3, … 36</w:t>
      </w:r>
    </w:p>
    <w:p w:rsidR="0028416E" w:rsidRDefault="0028416E" w:rsidP="0028416E">
      <w:pPr>
        <w:pStyle w:val="enumlev1"/>
      </w:pPr>
      <w:r>
        <w:t>d)</w:t>
      </w:r>
      <w:r>
        <w:tab/>
        <w:t>pour les systèmes ayant un espacement entre canaux de 7 MHz:</w:t>
      </w:r>
    </w:p>
    <w:p w:rsidR="0028416E" w:rsidRDefault="0028416E" w:rsidP="0028416E">
      <w:pPr>
        <w:pStyle w:val="enumlev1"/>
      </w:pPr>
      <w:r>
        <w:tab/>
      </w:r>
      <w:proofErr w:type="gramStart"/>
      <w:r>
        <w:t>moitié</w:t>
      </w:r>
      <w:proofErr w:type="gramEnd"/>
      <w:r>
        <w:t xml:space="preserve"> inférieure de la bande:</w:t>
      </w:r>
      <w:r>
        <w:tab/>
      </w:r>
      <w:r>
        <w:rPr>
          <w:position w:val="-12"/>
        </w:rPr>
        <w:object w:dxaOrig="300" w:dyaOrig="360">
          <v:shape id="_x0000_i1032" type="#_x0000_t75" style="width:15.05pt;height:18.25pt" o:ole="">
            <v:imagedata r:id="rId15" o:title=""/>
          </v:shape>
          <o:OLEObject Type="Embed" ProgID="Equation.3" ShapeID="_x0000_i1032" DrawAspect="Content" ObjectID="_1360762322" r:id="rId22"/>
        </w:object>
      </w:r>
      <w:r>
        <w:rPr>
          <w:i/>
          <w:iCs/>
        </w:rPr>
        <w:t> </w:t>
      </w:r>
      <w:r>
        <w:rPr>
          <w:rFonts w:ascii="Symbol" w:hAnsi="Symbol"/>
        </w:rPr>
        <w:t></w:t>
      </w:r>
      <w:r>
        <w:rPr>
          <w:i/>
          <w:iCs/>
        </w:rPr>
        <w:t> f</w:t>
      </w:r>
      <w:r>
        <w:rPr>
          <w:i/>
          <w:iCs/>
          <w:position w:val="-4"/>
          <w:sz w:val="20"/>
        </w:rPr>
        <w:t>r</w:t>
      </w:r>
      <w:r>
        <w:rPr>
          <w:i/>
          <w:iCs/>
        </w:rPr>
        <w:t> </w:t>
      </w:r>
      <w:r>
        <w:rPr>
          <w:rFonts w:ascii="Symbol" w:hAnsi="Symbol"/>
        </w:rPr>
        <w:t></w:t>
      </w:r>
      <w:r>
        <w:t> 24,5 </w:t>
      </w:r>
      <w:r>
        <w:rPr>
          <w:rFonts w:ascii="Symbol" w:hAnsi="Symbol"/>
        </w:rPr>
        <w:t></w:t>
      </w:r>
      <w:r>
        <w:t xml:space="preserve"> 7 </w:t>
      </w:r>
      <w:r>
        <w:rPr>
          <w:i/>
          <w:iCs/>
        </w:rPr>
        <w:t>n</w:t>
      </w:r>
    </w:p>
    <w:p w:rsidR="0028416E" w:rsidRDefault="0028416E" w:rsidP="0028416E">
      <w:pPr>
        <w:pStyle w:val="enumlev1"/>
      </w:pPr>
      <w:r>
        <w:tab/>
      </w:r>
      <w:proofErr w:type="gramStart"/>
      <w:r>
        <w:t>moitié</w:t>
      </w:r>
      <w:proofErr w:type="gramEnd"/>
      <w:r>
        <w:t xml:space="preserve"> supérieure de la bande:</w:t>
      </w:r>
      <w:r>
        <w:tab/>
      </w:r>
      <w:r>
        <w:rPr>
          <w:position w:val="-12"/>
        </w:rPr>
        <w:object w:dxaOrig="300" w:dyaOrig="360">
          <v:shape id="_x0000_i1033" type="#_x0000_t75" style="width:15.05pt;height:18.25pt" o:ole="">
            <v:imagedata r:id="rId13" o:title=""/>
          </v:shape>
          <o:OLEObject Type="Embed" ProgID="Equation.3" ShapeID="_x0000_i1033" DrawAspect="Content" ObjectID="_1360762323" r:id="rId23"/>
        </w:object>
      </w:r>
      <w:r>
        <w:rPr>
          <w:i/>
          <w:iCs/>
        </w:rPr>
        <w:t> </w:t>
      </w:r>
      <w:r>
        <w:rPr>
          <w:rFonts w:ascii="Symbol" w:hAnsi="Symbol"/>
        </w:rPr>
        <w:t></w:t>
      </w:r>
      <w:r>
        <w:rPr>
          <w:i/>
          <w:iCs/>
        </w:rPr>
        <w:t> f</w:t>
      </w:r>
      <w:r>
        <w:rPr>
          <w:i/>
          <w:iCs/>
          <w:position w:val="-4"/>
          <w:sz w:val="20"/>
        </w:rPr>
        <w:t>r</w:t>
      </w:r>
      <w:r>
        <w:t> </w:t>
      </w:r>
      <w:r>
        <w:rPr>
          <w:rFonts w:ascii="Symbol" w:hAnsi="Symbol"/>
        </w:rPr>
        <w:t></w:t>
      </w:r>
      <w:r>
        <w:t> 649,5 </w:t>
      </w:r>
      <w:r>
        <w:rPr>
          <w:rFonts w:ascii="Symbol" w:hAnsi="Symbol"/>
        </w:rPr>
        <w:t></w:t>
      </w:r>
      <w:r>
        <w:t xml:space="preserve"> 7 </w:t>
      </w:r>
      <w:r>
        <w:rPr>
          <w:i/>
          <w:iCs/>
        </w:rPr>
        <w:t>n</w:t>
      </w:r>
    </w:p>
    <w:p w:rsidR="0028416E" w:rsidRDefault="0028416E" w:rsidP="0028416E">
      <w:proofErr w:type="gramStart"/>
      <w:r>
        <w:t>où</w:t>
      </w:r>
      <w:proofErr w:type="gramEnd"/>
      <w:r>
        <w:t>:</w:t>
      </w:r>
    </w:p>
    <w:p w:rsidR="0028416E" w:rsidRDefault="0028416E" w:rsidP="0028416E">
      <w:pPr>
        <w:pStyle w:val="enumlev1"/>
      </w:pPr>
      <w:r>
        <w:tab/>
      </w:r>
      <w:proofErr w:type="gramStart"/>
      <w:r>
        <w:rPr>
          <w:i/>
          <w:iCs/>
        </w:rPr>
        <w:t>n</w:t>
      </w:r>
      <w:proofErr w:type="gramEnd"/>
      <w:r>
        <w:rPr>
          <w:i/>
          <w:iCs/>
        </w:rPr>
        <w:t>  </w:t>
      </w:r>
      <w:r>
        <w:rPr>
          <w:rFonts w:ascii="Symbol" w:hAnsi="Symbol"/>
        </w:rPr>
        <w:t></w:t>
      </w:r>
      <w:r>
        <w:rPr>
          <w:rFonts w:ascii="Symbol" w:hAnsi="Symbol"/>
        </w:rPr>
        <w:tab/>
      </w:r>
      <w:r>
        <w:t>  1, 2, 3, … 72</w:t>
      </w:r>
    </w:p>
    <w:p w:rsidR="0028416E" w:rsidRDefault="0028416E" w:rsidP="0028416E">
      <w:pPr>
        <w:pStyle w:val="enumlev1"/>
      </w:pPr>
      <w:r>
        <w:t>e)</w:t>
      </w:r>
      <w:r>
        <w:tab/>
        <w:t>pour les systèmes ayant un espacement entre canaux de 3,5 MHz:</w:t>
      </w:r>
    </w:p>
    <w:p w:rsidR="0028416E" w:rsidRDefault="0028416E" w:rsidP="0028416E">
      <w:pPr>
        <w:pStyle w:val="enumlev1"/>
      </w:pPr>
      <w:r>
        <w:tab/>
      </w:r>
      <w:proofErr w:type="gramStart"/>
      <w:r>
        <w:t>moitié</w:t>
      </w:r>
      <w:proofErr w:type="gramEnd"/>
      <w:r>
        <w:t xml:space="preserve"> inférieure de la bande:</w:t>
      </w:r>
      <w:r>
        <w:tab/>
      </w:r>
      <w:r>
        <w:rPr>
          <w:position w:val="-12"/>
        </w:rPr>
        <w:object w:dxaOrig="300" w:dyaOrig="360">
          <v:shape id="_x0000_i1034" type="#_x0000_t75" style="width:15.05pt;height:18.25pt" o:ole="">
            <v:imagedata r:id="rId15" o:title=""/>
          </v:shape>
          <o:OLEObject Type="Embed" ProgID="Equation.3" ShapeID="_x0000_i1034" DrawAspect="Content" ObjectID="_1360762324" r:id="rId24"/>
        </w:object>
      </w:r>
      <w:r>
        <w:rPr>
          <w:i/>
          <w:iCs/>
        </w:rPr>
        <w:t> </w:t>
      </w:r>
      <w:r>
        <w:rPr>
          <w:rFonts w:ascii="Symbol" w:hAnsi="Symbol"/>
        </w:rPr>
        <w:t></w:t>
      </w:r>
      <w:r>
        <w:rPr>
          <w:i/>
          <w:iCs/>
        </w:rPr>
        <w:t> f</w:t>
      </w:r>
      <w:r>
        <w:rPr>
          <w:i/>
          <w:iCs/>
          <w:position w:val="-4"/>
          <w:sz w:val="20"/>
        </w:rPr>
        <w:t>r</w:t>
      </w:r>
      <w:r>
        <w:rPr>
          <w:i/>
          <w:iCs/>
        </w:rPr>
        <w:t> </w:t>
      </w:r>
      <w:r>
        <w:rPr>
          <w:rFonts w:ascii="Symbol" w:hAnsi="Symbol"/>
        </w:rPr>
        <w:t></w:t>
      </w:r>
      <w:r>
        <w:t> 26,25 </w:t>
      </w:r>
      <w:r>
        <w:rPr>
          <w:rFonts w:ascii="Symbol" w:hAnsi="Symbol"/>
        </w:rPr>
        <w:t></w:t>
      </w:r>
      <w:r>
        <w:t xml:space="preserve"> 3,5 </w:t>
      </w:r>
      <w:r>
        <w:rPr>
          <w:i/>
          <w:iCs/>
        </w:rPr>
        <w:t>n</w:t>
      </w:r>
    </w:p>
    <w:p w:rsidR="0028416E" w:rsidRDefault="0028416E" w:rsidP="0028416E">
      <w:pPr>
        <w:pStyle w:val="enumlev1"/>
      </w:pPr>
      <w:r>
        <w:tab/>
      </w:r>
      <w:proofErr w:type="gramStart"/>
      <w:r>
        <w:t>moitié</w:t>
      </w:r>
      <w:proofErr w:type="gramEnd"/>
      <w:r>
        <w:t xml:space="preserve"> supérieure de la bande:</w:t>
      </w:r>
      <w:r>
        <w:tab/>
      </w:r>
      <w:r>
        <w:rPr>
          <w:position w:val="-12"/>
        </w:rPr>
        <w:object w:dxaOrig="300" w:dyaOrig="360">
          <v:shape id="_x0000_i1035" type="#_x0000_t75" style="width:15.05pt;height:18.25pt" o:ole="">
            <v:imagedata r:id="rId13" o:title=""/>
          </v:shape>
          <o:OLEObject Type="Embed" ProgID="Equation.3" ShapeID="_x0000_i1035" DrawAspect="Content" ObjectID="_1360762325" r:id="rId25"/>
        </w:object>
      </w:r>
      <w:r>
        <w:rPr>
          <w:i/>
          <w:iCs/>
        </w:rPr>
        <w:t> </w:t>
      </w:r>
      <w:r>
        <w:rPr>
          <w:rFonts w:ascii="Symbol" w:hAnsi="Symbol"/>
        </w:rPr>
        <w:t></w:t>
      </w:r>
      <w:r>
        <w:rPr>
          <w:i/>
          <w:iCs/>
        </w:rPr>
        <w:t> f</w:t>
      </w:r>
      <w:r>
        <w:rPr>
          <w:i/>
          <w:iCs/>
          <w:position w:val="-4"/>
          <w:sz w:val="20"/>
        </w:rPr>
        <w:t>r</w:t>
      </w:r>
      <w:r>
        <w:t> </w:t>
      </w:r>
      <w:r>
        <w:rPr>
          <w:rFonts w:ascii="Symbol" w:hAnsi="Symbol"/>
        </w:rPr>
        <w:t></w:t>
      </w:r>
      <w:r>
        <w:t> 651,25 </w:t>
      </w:r>
      <w:r>
        <w:rPr>
          <w:rFonts w:ascii="Symbol" w:hAnsi="Symbol"/>
        </w:rPr>
        <w:t></w:t>
      </w:r>
      <w:r>
        <w:t xml:space="preserve"> 3,5 </w:t>
      </w:r>
      <w:r>
        <w:rPr>
          <w:i/>
          <w:iCs/>
        </w:rPr>
        <w:t>n</w:t>
      </w:r>
    </w:p>
    <w:p w:rsidR="0028416E" w:rsidRDefault="0028416E" w:rsidP="0028416E">
      <w:proofErr w:type="gramStart"/>
      <w:r>
        <w:t>où</w:t>
      </w:r>
      <w:proofErr w:type="gramEnd"/>
      <w:r>
        <w:t>:</w:t>
      </w:r>
    </w:p>
    <w:p w:rsidR="0028416E" w:rsidRDefault="0028416E" w:rsidP="0028416E">
      <w:pPr>
        <w:pStyle w:val="enumlev1"/>
      </w:pPr>
      <w:r>
        <w:tab/>
      </w:r>
      <w:proofErr w:type="gramStart"/>
      <w:r>
        <w:rPr>
          <w:i/>
          <w:iCs/>
        </w:rPr>
        <w:t>n</w:t>
      </w:r>
      <w:proofErr w:type="gramEnd"/>
      <w:r>
        <w:rPr>
          <w:i/>
          <w:iCs/>
        </w:rPr>
        <w:t>  </w:t>
      </w:r>
      <w:r>
        <w:rPr>
          <w:rFonts w:ascii="Symbol" w:hAnsi="Symbol"/>
        </w:rPr>
        <w:t></w:t>
      </w:r>
      <w:r>
        <w:rPr>
          <w:rFonts w:ascii="Symbol" w:hAnsi="Symbol"/>
        </w:rPr>
        <w:tab/>
      </w:r>
      <w:r>
        <w:t>  1, 2, 3, … 144.</w:t>
      </w:r>
    </w:p>
    <w:p w:rsidR="0028416E" w:rsidRDefault="0028416E" w:rsidP="0028416E">
      <w:pPr>
        <w:pStyle w:val="TableNo"/>
      </w:pPr>
      <w:r>
        <w:t>TABLEAU  2</w:t>
      </w:r>
    </w:p>
    <w:p w:rsidR="0028416E" w:rsidRDefault="0028416E" w:rsidP="0028416E">
      <w:pPr>
        <w:pStyle w:val="Tabletitle"/>
      </w:pPr>
      <w:r>
        <w:t>Paramètres calculés d'après la Recommandation UIT</w:t>
      </w:r>
      <w:r>
        <w:noBreakHyphen/>
        <w:t>R F.746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964"/>
        <w:gridCol w:w="964"/>
        <w:gridCol w:w="964"/>
        <w:gridCol w:w="964"/>
        <w:gridCol w:w="964"/>
        <w:gridCol w:w="964"/>
        <w:gridCol w:w="964"/>
        <w:gridCol w:w="964"/>
        <w:gridCol w:w="964"/>
        <w:gridCol w:w="964"/>
      </w:tblGrid>
      <w:tr w:rsidR="0028416E" w:rsidTr="00C00474">
        <w:trPr>
          <w:cantSplit/>
          <w:trHeight w:val="400"/>
          <w:jc w:val="center"/>
        </w:trPr>
        <w:tc>
          <w:tcPr>
            <w:tcW w:w="964" w:type="dxa"/>
            <w:vAlign w:val="center"/>
          </w:tcPr>
          <w:p w:rsidR="0028416E" w:rsidRDefault="0028416E" w:rsidP="00C00474">
            <w:pPr>
              <w:pStyle w:val="Tablehead"/>
              <w:framePr w:hSpace="181" w:wrap="notBeside" w:vAnchor="text" w:hAnchor="text" w:xAlign="center" w:y="1"/>
              <w:rPr>
                <w:lang w:val="es-ES"/>
              </w:rPr>
            </w:pPr>
            <w:r>
              <w:rPr>
                <w:i/>
                <w:iCs/>
                <w:lang w:val="es-ES"/>
              </w:rPr>
              <w:t>XS</w:t>
            </w:r>
            <w:r>
              <w:rPr>
                <w:lang w:val="es-ES"/>
              </w:rPr>
              <w:br/>
              <w:t>(MHz)</w:t>
            </w:r>
          </w:p>
        </w:tc>
        <w:tc>
          <w:tcPr>
            <w:tcW w:w="964" w:type="dxa"/>
            <w:vAlign w:val="center"/>
          </w:tcPr>
          <w:p w:rsidR="0028416E" w:rsidRDefault="0028416E" w:rsidP="00C00474">
            <w:pPr>
              <w:pStyle w:val="Tablehead"/>
              <w:framePr w:hSpace="181" w:wrap="notBeside" w:vAnchor="text" w:hAnchor="text" w:xAlign="center" w:y="1"/>
              <w:rPr>
                <w:lang w:val="es-ES"/>
              </w:rPr>
            </w:pPr>
            <w:r>
              <w:rPr>
                <w:i/>
                <w:iCs/>
                <w:lang w:val="es-ES"/>
              </w:rPr>
              <w:t>n</w:t>
            </w:r>
          </w:p>
        </w:tc>
        <w:tc>
          <w:tcPr>
            <w:tcW w:w="964" w:type="dxa"/>
            <w:vAlign w:val="center"/>
          </w:tcPr>
          <w:p w:rsidR="0028416E" w:rsidRDefault="0028416E" w:rsidP="00C00474">
            <w:pPr>
              <w:pStyle w:val="Tablehead"/>
              <w:framePr w:hSpace="181" w:wrap="notBeside" w:vAnchor="text" w:hAnchor="text" w:xAlign="center" w:y="1"/>
              <w:rPr>
                <w:lang w:val="es-ES"/>
              </w:rPr>
            </w:pPr>
            <w:r>
              <w:rPr>
                <w:i/>
                <w:iCs/>
                <w:lang w:val="es-ES"/>
              </w:rPr>
              <w:t>f</w:t>
            </w:r>
            <w:r>
              <w:rPr>
                <w:position w:val="-4"/>
                <w:sz w:val="18"/>
                <w:lang w:val="es-ES"/>
              </w:rPr>
              <w:t>1</w:t>
            </w:r>
            <w:r>
              <w:rPr>
                <w:lang w:val="es-ES"/>
              </w:rPr>
              <w:br/>
              <w:t>(MHz)</w:t>
            </w:r>
          </w:p>
        </w:tc>
        <w:tc>
          <w:tcPr>
            <w:tcW w:w="964" w:type="dxa"/>
            <w:vAlign w:val="center"/>
          </w:tcPr>
          <w:p w:rsidR="0028416E" w:rsidRDefault="0028416E" w:rsidP="00C00474">
            <w:pPr>
              <w:pStyle w:val="Tablehead"/>
              <w:framePr w:hSpace="181" w:wrap="notBeside" w:vAnchor="text" w:hAnchor="text" w:xAlign="center" w:y="1"/>
              <w:rPr>
                <w:lang w:val="es-ES"/>
              </w:rPr>
            </w:pPr>
            <w:r>
              <w:rPr>
                <w:i/>
                <w:iCs/>
                <w:lang w:val="es-ES"/>
              </w:rPr>
              <w:t>f</w:t>
            </w:r>
            <w:r>
              <w:rPr>
                <w:i/>
                <w:iCs/>
                <w:position w:val="-4"/>
                <w:sz w:val="18"/>
                <w:lang w:val="es-ES"/>
              </w:rPr>
              <w:t>nmax</w:t>
            </w:r>
            <w:r>
              <w:rPr>
                <w:lang w:val="es-ES"/>
              </w:rPr>
              <w:br/>
              <w:t>(MHz)</w:t>
            </w:r>
          </w:p>
        </w:tc>
        <w:tc>
          <w:tcPr>
            <w:tcW w:w="964" w:type="dxa"/>
            <w:vAlign w:val="center"/>
          </w:tcPr>
          <w:p w:rsidR="0028416E" w:rsidRDefault="0028416E" w:rsidP="00C00474">
            <w:pPr>
              <w:pStyle w:val="Tablehead"/>
              <w:framePr w:hSpace="181" w:wrap="notBeside" w:vAnchor="text" w:hAnchor="text" w:xAlign="center" w:y="1"/>
              <w:spacing w:line="270" w:lineRule="exact"/>
              <w:rPr>
                <w:lang w:val="es-ES"/>
              </w:rPr>
            </w:pPr>
            <w:r>
              <w:rPr>
                <w:position w:val="-14"/>
              </w:rPr>
              <w:object w:dxaOrig="320" w:dyaOrig="380">
                <v:shape id="_x0000_i1036" type="#_x0000_t75" style="width:15.95pt;height:18.7pt" o:ole="">
                  <v:imagedata r:id="rId26" o:title=""/>
                </v:shape>
                <o:OLEObject Type="Embed" ProgID="Equation.3" ShapeID="_x0000_i1036" DrawAspect="Content" ObjectID="_1360762326" r:id="rId27"/>
              </w:object>
            </w:r>
            <w:r>
              <w:rPr>
                <w:lang w:val="es-ES"/>
              </w:rPr>
              <w:br/>
              <w:t>(MHz)</w:t>
            </w:r>
          </w:p>
        </w:tc>
        <w:tc>
          <w:tcPr>
            <w:tcW w:w="964" w:type="dxa"/>
            <w:vAlign w:val="center"/>
          </w:tcPr>
          <w:p w:rsidR="0028416E" w:rsidRDefault="0028416E" w:rsidP="00C00474">
            <w:pPr>
              <w:pStyle w:val="Tablehead"/>
              <w:framePr w:hSpace="181" w:wrap="notBeside" w:vAnchor="text" w:hAnchor="text" w:xAlign="center" w:y="1"/>
              <w:spacing w:line="270" w:lineRule="exact"/>
              <w:rPr>
                <w:lang w:val="es-ES"/>
              </w:rPr>
            </w:pPr>
            <w:r>
              <w:rPr>
                <w:position w:val="-14"/>
              </w:rPr>
              <w:object w:dxaOrig="660" w:dyaOrig="380">
                <v:shape id="_x0000_i1037" type="#_x0000_t75" style="width:32.35pt;height:18.7pt" o:ole="">
                  <v:imagedata r:id="rId28" o:title=""/>
                </v:shape>
                <o:OLEObject Type="Embed" ProgID="Equation.3" ShapeID="_x0000_i1037" DrawAspect="Content" ObjectID="_1360762327" r:id="rId29"/>
              </w:object>
            </w:r>
            <w:r>
              <w:rPr>
                <w:lang w:val="es-ES"/>
              </w:rPr>
              <w:br/>
              <w:t>(MHz)</w:t>
            </w:r>
          </w:p>
        </w:tc>
        <w:tc>
          <w:tcPr>
            <w:tcW w:w="964" w:type="dxa"/>
            <w:vAlign w:val="center"/>
          </w:tcPr>
          <w:p w:rsidR="0028416E" w:rsidRDefault="0028416E" w:rsidP="00C00474">
            <w:pPr>
              <w:pStyle w:val="Tablehead"/>
              <w:framePr w:hSpace="181" w:wrap="notBeside" w:vAnchor="text" w:hAnchor="text" w:xAlign="center" w:y="1"/>
              <w:rPr>
                <w:lang w:val="en-US"/>
              </w:rPr>
            </w:pPr>
            <w:r>
              <w:rPr>
                <w:i/>
                <w:iCs/>
                <w:lang w:val="en-US"/>
              </w:rPr>
              <w:t>Z</w:t>
            </w:r>
            <w:r>
              <w:rPr>
                <w:position w:val="-4"/>
                <w:sz w:val="18"/>
                <w:lang w:val="en-US"/>
              </w:rPr>
              <w:t>1</w:t>
            </w:r>
            <w:r>
              <w:rPr>
                <w:i/>
                <w:iCs/>
                <w:lang w:val="en-US"/>
              </w:rPr>
              <w:t>S</w:t>
            </w:r>
            <w:r>
              <w:rPr>
                <w:lang w:val="en-US"/>
              </w:rPr>
              <w:br/>
              <w:t>(MHz)</w:t>
            </w:r>
          </w:p>
        </w:tc>
        <w:tc>
          <w:tcPr>
            <w:tcW w:w="964" w:type="dxa"/>
            <w:vAlign w:val="center"/>
          </w:tcPr>
          <w:p w:rsidR="0028416E" w:rsidRDefault="0028416E" w:rsidP="00C00474">
            <w:pPr>
              <w:pStyle w:val="Tablehead"/>
              <w:framePr w:hSpace="181" w:wrap="notBeside" w:vAnchor="text" w:hAnchor="text" w:xAlign="center" w:y="1"/>
              <w:rPr>
                <w:lang w:val="en-US"/>
              </w:rPr>
            </w:pPr>
            <w:r>
              <w:rPr>
                <w:i/>
                <w:iCs/>
                <w:lang w:val="en-US"/>
              </w:rPr>
              <w:t>Z</w:t>
            </w:r>
            <w:r>
              <w:rPr>
                <w:position w:val="-4"/>
                <w:sz w:val="18"/>
                <w:lang w:val="en-US"/>
              </w:rPr>
              <w:t>2</w:t>
            </w:r>
            <w:r>
              <w:rPr>
                <w:i/>
                <w:iCs/>
                <w:lang w:val="en-US"/>
              </w:rPr>
              <w:t>S</w:t>
            </w:r>
            <w:r>
              <w:rPr>
                <w:lang w:val="en-US"/>
              </w:rPr>
              <w:br/>
              <w:t>(MHz)</w:t>
            </w:r>
          </w:p>
        </w:tc>
        <w:tc>
          <w:tcPr>
            <w:tcW w:w="964" w:type="dxa"/>
            <w:vAlign w:val="center"/>
          </w:tcPr>
          <w:p w:rsidR="0028416E" w:rsidRDefault="0028416E" w:rsidP="00C00474">
            <w:pPr>
              <w:pStyle w:val="Tablehead"/>
              <w:framePr w:hSpace="181" w:wrap="notBeside" w:vAnchor="text" w:hAnchor="text" w:xAlign="center" w:y="1"/>
              <w:rPr>
                <w:lang w:val="es-ES"/>
              </w:rPr>
            </w:pPr>
            <w:r>
              <w:rPr>
                <w:i/>
                <w:iCs/>
                <w:lang w:val="es-ES"/>
              </w:rPr>
              <w:t>YS</w:t>
            </w:r>
            <w:r>
              <w:rPr>
                <w:lang w:val="es-ES"/>
              </w:rPr>
              <w:br/>
              <w:t>(MHz)</w:t>
            </w:r>
          </w:p>
        </w:tc>
        <w:tc>
          <w:tcPr>
            <w:tcW w:w="964" w:type="dxa"/>
            <w:vAlign w:val="center"/>
          </w:tcPr>
          <w:p w:rsidR="0028416E" w:rsidRDefault="0028416E" w:rsidP="00C00474">
            <w:pPr>
              <w:pStyle w:val="Tablehead"/>
              <w:framePr w:hSpace="181" w:wrap="notBeside" w:vAnchor="text" w:hAnchor="text" w:xAlign="center" w:y="1"/>
              <w:rPr>
                <w:lang w:val="es-ES"/>
              </w:rPr>
            </w:pPr>
            <w:r>
              <w:rPr>
                <w:i/>
                <w:iCs/>
                <w:lang w:val="es-ES"/>
              </w:rPr>
              <w:t>DS</w:t>
            </w:r>
            <w:r>
              <w:rPr>
                <w:lang w:val="es-ES"/>
              </w:rPr>
              <w:br/>
              <w:t>(MHz)</w:t>
            </w:r>
          </w:p>
        </w:tc>
      </w:tr>
      <w:tr w:rsidR="0028416E" w:rsidTr="00C00474">
        <w:trPr>
          <w:cantSplit/>
          <w:trHeight w:val="400"/>
          <w:jc w:val="center"/>
        </w:trPr>
        <w:tc>
          <w:tcPr>
            <w:tcW w:w="964" w:type="dxa"/>
            <w:vAlign w:val="center"/>
          </w:tcPr>
          <w:p w:rsidR="0028416E" w:rsidRDefault="0028416E" w:rsidP="00C00474">
            <w:pPr>
              <w:pStyle w:val="Tabletext"/>
              <w:framePr w:hSpace="181" w:wrap="notBeside" w:vAnchor="text" w:hAnchor="text" w:xAlign="center" w:y="1"/>
              <w:jc w:val="center"/>
              <w:rPr>
                <w:lang w:val="es-ES"/>
              </w:rPr>
            </w:pPr>
            <w:r>
              <w:t>56</w:t>
            </w:r>
          </w:p>
        </w:tc>
        <w:tc>
          <w:tcPr>
            <w:tcW w:w="964" w:type="dxa"/>
            <w:vAlign w:val="center"/>
          </w:tcPr>
          <w:p w:rsidR="0028416E" w:rsidRDefault="0028416E" w:rsidP="00C00474">
            <w:pPr>
              <w:pStyle w:val="Tabletext"/>
              <w:framePr w:hSpace="181" w:wrap="notBeside" w:vAnchor="text" w:hAnchor="text" w:xAlign="center" w:y="1"/>
              <w:jc w:val="center"/>
              <w:rPr>
                <w:lang w:val="es-ES"/>
              </w:rPr>
            </w:pPr>
            <w:r>
              <w:t>1, ... 9</w:t>
            </w:r>
          </w:p>
        </w:tc>
        <w:tc>
          <w:tcPr>
            <w:tcW w:w="964" w:type="dxa"/>
            <w:vAlign w:val="center"/>
          </w:tcPr>
          <w:p w:rsidR="0028416E" w:rsidRDefault="0028416E" w:rsidP="00C00474">
            <w:pPr>
              <w:pStyle w:val="Tabletext"/>
              <w:framePr w:hSpace="181" w:wrap="notBeside" w:vAnchor="text" w:hAnchor="text" w:xAlign="center" w:y="1"/>
              <w:jc w:val="center"/>
              <w:rPr>
                <w:lang w:val="es-ES"/>
              </w:rPr>
            </w:pPr>
            <w:r>
              <w:t>55</w:t>
            </w:r>
            <w:r>
              <w:rPr>
                <w:rFonts w:ascii="Tms Rmn" w:hAnsi="Tms Rmn"/>
                <w:sz w:val="12"/>
              </w:rPr>
              <w:t> </w:t>
            </w:r>
            <w:r>
              <w:t>870</w:t>
            </w:r>
          </w:p>
        </w:tc>
        <w:tc>
          <w:tcPr>
            <w:tcW w:w="964" w:type="dxa"/>
            <w:vAlign w:val="center"/>
          </w:tcPr>
          <w:p w:rsidR="0028416E" w:rsidRDefault="0028416E" w:rsidP="00C00474">
            <w:pPr>
              <w:pStyle w:val="Tabletext"/>
              <w:framePr w:hSpace="181" w:wrap="notBeside" w:vAnchor="text" w:hAnchor="text" w:xAlign="center" w:y="1"/>
              <w:jc w:val="center"/>
              <w:rPr>
                <w:lang w:val="es-ES"/>
              </w:rPr>
            </w:pPr>
            <w:r>
              <w:t>56</w:t>
            </w:r>
            <w:r>
              <w:rPr>
                <w:rFonts w:ascii="Tms Rmn" w:hAnsi="Tms Rmn"/>
                <w:sz w:val="12"/>
              </w:rPr>
              <w:t> </w:t>
            </w:r>
            <w:r>
              <w:t>318</w:t>
            </w:r>
          </w:p>
        </w:tc>
        <w:tc>
          <w:tcPr>
            <w:tcW w:w="964" w:type="dxa"/>
            <w:vAlign w:val="center"/>
          </w:tcPr>
          <w:p w:rsidR="0028416E" w:rsidRDefault="0028416E" w:rsidP="00C00474">
            <w:pPr>
              <w:pStyle w:val="Tabletext"/>
              <w:framePr w:hSpace="181" w:wrap="notBeside" w:vAnchor="text" w:hAnchor="text" w:xAlign="center" w:y="1"/>
              <w:jc w:val="center"/>
              <w:rPr>
                <w:lang w:val="es-ES"/>
              </w:rPr>
            </w:pPr>
            <w:r>
              <w:t>56</w:t>
            </w:r>
            <w:r>
              <w:rPr>
                <w:rFonts w:ascii="Tms Rmn" w:hAnsi="Tms Rmn"/>
                <w:sz w:val="12"/>
              </w:rPr>
              <w:t> </w:t>
            </w:r>
            <w:r>
              <w:t>486</w:t>
            </w:r>
          </w:p>
        </w:tc>
        <w:tc>
          <w:tcPr>
            <w:tcW w:w="964" w:type="dxa"/>
            <w:vAlign w:val="center"/>
          </w:tcPr>
          <w:p w:rsidR="0028416E" w:rsidRDefault="0028416E" w:rsidP="00C00474">
            <w:pPr>
              <w:pStyle w:val="Tabletext"/>
              <w:framePr w:hSpace="181" w:wrap="notBeside" w:vAnchor="text" w:hAnchor="text" w:xAlign="center" w:y="1"/>
              <w:jc w:val="center"/>
              <w:rPr>
                <w:lang w:val="es-ES"/>
              </w:rPr>
            </w:pPr>
            <w:r>
              <w:t>56</w:t>
            </w:r>
            <w:r>
              <w:rPr>
                <w:rFonts w:ascii="Tms Rmn" w:hAnsi="Tms Rmn"/>
                <w:sz w:val="12"/>
              </w:rPr>
              <w:t> </w:t>
            </w:r>
            <w:r>
              <w:t>934</w:t>
            </w:r>
          </w:p>
        </w:tc>
        <w:tc>
          <w:tcPr>
            <w:tcW w:w="964" w:type="dxa"/>
            <w:vAlign w:val="center"/>
          </w:tcPr>
          <w:p w:rsidR="0028416E" w:rsidRDefault="0028416E" w:rsidP="00C00474">
            <w:pPr>
              <w:pStyle w:val="Tabletext"/>
              <w:framePr w:hSpace="181" w:wrap="notBeside" w:vAnchor="text" w:hAnchor="text" w:xAlign="center" w:y="1"/>
              <w:jc w:val="center"/>
              <w:rPr>
                <w:lang w:val="es-ES"/>
              </w:rPr>
            </w:pPr>
            <w:r>
              <w:t>90</w:t>
            </w:r>
          </w:p>
        </w:tc>
        <w:tc>
          <w:tcPr>
            <w:tcW w:w="964" w:type="dxa"/>
            <w:vAlign w:val="center"/>
          </w:tcPr>
          <w:p w:rsidR="0028416E" w:rsidRDefault="0028416E" w:rsidP="00C00474">
            <w:pPr>
              <w:pStyle w:val="Tabletext"/>
              <w:framePr w:hSpace="181" w:wrap="notBeside" w:vAnchor="text" w:hAnchor="text" w:xAlign="center" w:y="1"/>
              <w:jc w:val="center"/>
              <w:rPr>
                <w:lang w:val="es-ES"/>
              </w:rPr>
            </w:pPr>
            <w:r>
              <w:t>66</w:t>
            </w:r>
          </w:p>
        </w:tc>
        <w:tc>
          <w:tcPr>
            <w:tcW w:w="964" w:type="dxa"/>
            <w:vAlign w:val="center"/>
          </w:tcPr>
          <w:p w:rsidR="0028416E" w:rsidRDefault="0028416E" w:rsidP="00C00474">
            <w:pPr>
              <w:pStyle w:val="Tabletext"/>
              <w:framePr w:hSpace="181" w:wrap="notBeside" w:vAnchor="text" w:hAnchor="text" w:xAlign="center" w:y="1"/>
              <w:jc w:val="center"/>
              <w:rPr>
                <w:lang w:val="es-ES"/>
              </w:rPr>
            </w:pPr>
            <w:r>
              <w:t>168</w:t>
            </w:r>
          </w:p>
        </w:tc>
        <w:tc>
          <w:tcPr>
            <w:tcW w:w="964" w:type="dxa"/>
            <w:vAlign w:val="center"/>
          </w:tcPr>
          <w:p w:rsidR="0028416E" w:rsidRDefault="0028416E" w:rsidP="00C00474">
            <w:pPr>
              <w:pStyle w:val="Tabletext"/>
              <w:framePr w:hSpace="181" w:wrap="notBeside" w:vAnchor="text" w:hAnchor="text" w:xAlign="center" w:y="1"/>
              <w:jc w:val="center"/>
              <w:rPr>
                <w:lang w:val="es-ES"/>
              </w:rPr>
            </w:pPr>
            <w:r>
              <w:t>616</w:t>
            </w:r>
          </w:p>
        </w:tc>
      </w:tr>
      <w:tr w:rsidR="0028416E" w:rsidTr="00C00474">
        <w:trPr>
          <w:cantSplit/>
          <w:trHeight w:val="400"/>
          <w:jc w:val="center"/>
        </w:trPr>
        <w:tc>
          <w:tcPr>
            <w:tcW w:w="964" w:type="dxa"/>
            <w:vAlign w:val="center"/>
          </w:tcPr>
          <w:p w:rsidR="0028416E" w:rsidRDefault="0028416E" w:rsidP="00C00474">
            <w:pPr>
              <w:pStyle w:val="Tabletext"/>
              <w:framePr w:hSpace="181" w:wrap="notBeside" w:vAnchor="text" w:hAnchor="text" w:xAlign="center" w:y="1"/>
              <w:jc w:val="center"/>
            </w:pPr>
            <w:r>
              <w:t>28</w:t>
            </w:r>
          </w:p>
        </w:tc>
        <w:tc>
          <w:tcPr>
            <w:tcW w:w="964" w:type="dxa"/>
            <w:vAlign w:val="center"/>
          </w:tcPr>
          <w:p w:rsidR="0028416E" w:rsidRDefault="0028416E" w:rsidP="00C00474">
            <w:pPr>
              <w:pStyle w:val="Tabletext"/>
              <w:framePr w:hSpace="181" w:wrap="notBeside" w:vAnchor="text" w:hAnchor="text" w:xAlign="center" w:y="1"/>
              <w:jc w:val="center"/>
            </w:pPr>
            <w:r>
              <w:t>1, ... 18</w:t>
            </w:r>
          </w:p>
        </w:tc>
        <w:tc>
          <w:tcPr>
            <w:tcW w:w="964" w:type="dxa"/>
            <w:vAlign w:val="center"/>
          </w:tcPr>
          <w:p w:rsidR="0028416E" w:rsidRDefault="0028416E" w:rsidP="00C00474">
            <w:pPr>
              <w:pStyle w:val="Tabletext"/>
              <w:framePr w:hSpace="181" w:wrap="notBeside" w:vAnchor="text" w:hAnchor="text" w:xAlign="center" w:y="1"/>
              <w:jc w:val="center"/>
            </w:pPr>
            <w:r>
              <w:t>55</w:t>
            </w:r>
            <w:r>
              <w:rPr>
                <w:rFonts w:ascii="Tms Rmn" w:hAnsi="Tms Rmn"/>
                <w:sz w:val="12"/>
              </w:rPr>
              <w:t> </w:t>
            </w:r>
            <w:r>
              <w:t>856</w:t>
            </w:r>
          </w:p>
        </w:tc>
        <w:tc>
          <w:tcPr>
            <w:tcW w:w="964" w:type="dxa"/>
            <w:vAlign w:val="center"/>
          </w:tcPr>
          <w:p w:rsidR="0028416E" w:rsidRDefault="0028416E" w:rsidP="00C00474">
            <w:pPr>
              <w:pStyle w:val="Tabletext"/>
              <w:framePr w:hSpace="181" w:wrap="notBeside" w:vAnchor="text" w:hAnchor="text" w:xAlign="center" w:y="1"/>
              <w:jc w:val="center"/>
            </w:pPr>
            <w:r>
              <w:t>56</w:t>
            </w:r>
            <w:r>
              <w:rPr>
                <w:rFonts w:ascii="Tms Rmn" w:hAnsi="Tms Rmn"/>
                <w:sz w:val="12"/>
              </w:rPr>
              <w:t> </w:t>
            </w:r>
            <w:r>
              <w:t>332</w:t>
            </w:r>
          </w:p>
        </w:tc>
        <w:tc>
          <w:tcPr>
            <w:tcW w:w="964" w:type="dxa"/>
            <w:vAlign w:val="center"/>
          </w:tcPr>
          <w:p w:rsidR="0028416E" w:rsidRDefault="0028416E" w:rsidP="00C00474">
            <w:pPr>
              <w:pStyle w:val="Tabletext"/>
              <w:framePr w:hSpace="181" w:wrap="notBeside" w:vAnchor="text" w:hAnchor="text" w:xAlign="center" w:y="1"/>
              <w:jc w:val="center"/>
            </w:pPr>
            <w:r>
              <w:t>56</w:t>
            </w:r>
            <w:r>
              <w:rPr>
                <w:rFonts w:ascii="Tms Rmn" w:hAnsi="Tms Rmn"/>
                <w:snapToGrid w:val="0"/>
                <w:color w:val="000000"/>
                <w:sz w:val="12"/>
              </w:rPr>
              <w:t> </w:t>
            </w:r>
            <w:r>
              <w:t>472</w:t>
            </w:r>
          </w:p>
        </w:tc>
        <w:tc>
          <w:tcPr>
            <w:tcW w:w="964" w:type="dxa"/>
            <w:vAlign w:val="center"/>
          </w:tcPr>
          <w:p w:rsidR="0028416E" w:rsidRDefault="0028416E" w:rsidP="00C00474">
            <w:pPr>
              <w:pStyle w:val="Tabletext"/>
              <w:framePr w:hSpace="181" w:wrap="notBeside" w:vAnchor="text" w:hAnchor="text" w:xAlign="center" w:y="1"/>
              <w:jc w:val="center"/>
            </w:pPr>
            <w:r>
              <w:t>56</w:t>
            </w:r>
            <w:r>
              <w:rPr>
                <w:rFonts w:ascii="Tms Rmn" w:hAnsi="Tms Rmn"/>
                <w:snapToGrid w:val="0"/>
                <w:color w:val="000000"/>
                <w:sz w:val="12"/>
              </w:rPr>
              <w:t> </w:t>
            </w:r>
            <w:r>
              <w:t>948</w:t>
            </w:r>
          </w:p>
        </w:tc>
        <w:tc>
          <w:tcPr>
            <w:tcW w:w="964" w:type="dxa"/>
            <w:vAlign w:val="center"/>
          </w:tcPr>
          <w:p w:rsidR="0028416E" w:rsidRDefault="0028416E" w:rsidP="00C00474">
            <w:pPr>
              <w:pStyle w:val="Tabletext"/>
              <w:framePr w:hSpace="181" w:wrap="notBeside" w:vAnchor="text" w:hAnchor="text" w:xAlign="center" w:y="1"/>
              <w:jc w:val="center"/>
            </w:pPr>
            <w:r>
              <w:t>76</w:t>
            </w:r>
          </w:p>
        </w:tc>
        <w:tc>
          <w:tcPr>
            <w:tcW w:w="964" w:type="dxa"/>
            <w:vAlign w:val="center"/>
          </w:tcPr>
          <w:p w:rsidR="0028416E" w:rsidRDefault="0028416E" w:rsidP="00C00474">
            <w:pPr>
              <w:pStyle w:val="Tabletext"/>
              <w:framePr w:hSpace="181" w:wrap="notBeside" w:vAnchor="text" w:hAnchor="text" w:xAlign="center" w:y="1"/>
              <w:jc w:val="center"/>
            </w:pPr>
            <w:r>
              <w:t>52</w:t>
            </w:r>
          </w:p>
        </w:tc>
        <w:tc>
          <w:tcPr>
            <w:tcW w:w="964" w:type="dxa"/>
            <w:vAlign w:val="center"/>
          </w:tcPr>
          <w:p w:rsidR="0028416E" w:rsidRDefault="0028416E" w:rsidP="00C00474">
            <w:pPr>
              <w:pStyle w:val="Tabletext"/>
              <w:framePr w:hSpace="181" w:wrap="notBeside" w:vAnchor="text" w:hAnchor="text" w:xAlign="center" w:y="1"/>
              <w:jc w:val="center"/>
            </w:pPr>
            <w:r>
              <w:t>140</w:t>
            </w:r>
          </w:p>
        </w:tc>
        <w:tc>
          <w:tcPr>
            <w:tcW w:w="964" w:type="dxa"/>
            <w:vAlign w:val="center"/>
          </w:tcPr>
          <w:p w:rsidR="0028416E" w:rsidRDefault="0028416E" w:rsidP="00C00474">
            <w:pPr>
              <w:pStyle w:val="Tabletext"/>
              <w:framePr w:hSpace="181" w:wrap="notBeside" w:vAnchor="text" w:hAnchor="text" w:xAlign="center" w:y="1"/>
              <w:jc w:val="center"/>
            </w:pPr>
            <w:r>
              <w:t>616</w:t>
            </w:r>
          </w:p>
        </w:tc>
      </w:tr>
      <w:tr w:rsidR="0028416E" w:rsidTr="00C00474">
        <w:trPr>
          <w:cantSplit/>
          <w:trHeight w:val="400"/>
          <w:jc w:val="center"/>
        </w:trPr>
        <w:tc>
          <w:tcPr>
            <w:tcW w:w="964" w:type="dxa"/>
            <w:vAlign w:val="center"/>
          </w:tcPr>
          <w:p w:rsidR="0028416E" w:rsidRDefault="0028416E" w:rsidP="00C00474">
            <w:pPr>
              <w:pStyle w:val="Tabletext"/>
              <w:framePr w:hSpace="181" w:wrap="notBeside" w:vAnchor="text" w:hAnchor="text" w:xAlign="center" w:y="1"/>
              <w:jc w:val="center"/>
            </w:pPr>
            <w:r>
              <w:t>14</w:t>
            </w:r>
          </w:p>
        </w:tc>
        <w:tc>
          <w:tcPr>
            <w:tcW w:w="964" w:type="dxa"/>
            <w:vAlign w:val="center"/>
          </w:tcPr>
          <w:p w:rsidR="0028416E" w:rsidRDefault="0028416E" w:rsidP="00C00474">
            <w:pPr>
              <w:pStyle w:val="Tabletext"/>
              <w:framePr w:hSpace="181" w:wrap="notBeside" w:vAnchor="text" w:hAnchor="text" w:xAlign="center" w:y="1"/>
              <w:jc w:val="center"/>
            </w:pPr>
            <w:r>
              <w:t>1, ... 36</w:t>
            </w:r>
          </w:p>
        </w:tc>
        <w:tc>
          <w:tcPr>
            <w:tcW w:w="964" w:type="dxa"/>
            <w:vAlign w:val="center"/>
          </w:tcPr>
          <w:p w:rsidR="0028416E" w:rsidRDefault="0028416E" w:rsidP="00C00474">
            <w:pPr>
              <w:pStyle w:val="Tabletext"/>
              <w:framePr w:hSpace="181" w:wrap="notBeside" w:vAnchor="text" w:hAnchor="text" w:xAlign="center" w:y="1"/>
              <w:jc w:val="center"/>
            </w:pPr>
            <w:r>
              <w:t>55</w:t>
            </w:r>
            <w:r>
              <w:rPr>
                <w:rFonts w:ascii="Tms Rmn" w:hAnsi="Tms Rmn"/>
                <w:sz w:val="12"/>
              </w:rPr>
              <w:t> </w:t>
            </w:r>
            <w:r>
              <w:t>849</w:t>
            </w:r>
          </w:p>
        </w:tc>
        <w:tc>
          <w:tcPr>
            <w:tcW w:w="964" w:type="dxa"/>
            <w:vAlign w:val="center"/>
          </w:tcPr>
          <w:p w:rsidR="0028416E" w:rsidRDefault="0028416E" w:rsidP="00C00474">
            <w:pPr>
              <w:pStyle w:val="Tabletext"/>
              <w:framePr w:hSpace="181" w:wrap="notBeside" w:vAnchor="text" w:hAnchor="text" w:xAlign="center" w:y="1"/>
              <w:jc w:val="center"/>
            </w:pPr>
            <w:r>
              <w:t>56</w:t>
            </w:r>
            <w:r>
              <w:rPr>
                <w:rFonts w:ascii="Tms Rmn" w:hAnsi="Tms Rmn"/>
                <w:sz w:val="12"/>
              </w:rPr>
              <w:t> </w:t>
            </w:r>
            <w:r>
              <w:t>339</w:t>
            </w:r>
          </w:p>
        </w:tc>
        <w:tc>
          <w:tcPr>
            <w:tcW w:w="964" w:type="dxa"/>
            <w:vAlign w:val="center"/>
          </w:tcPr>
          <w:p w:rsidR="0028416E" w:rsidRDefault="0028416E" w:rsidP="00C00474">
            <w:pPr>
              <w:pStyle w:val="Tabletext"/>
              <w:framePr w:hSpace="181" w:wrap="notBeside" w:vAnchor="text" w:hAnchor="text" w:xAlign="center" w:y="1"/>
              <w:jc w:val="center"/>
            </w:pPr>
            <w:r>
              <w:t>56</w:t>
            </w:r>
            <w:r>
              <w:rPr>
                <w:rFonts w:ascii="Tms Rmn" w:hAnsi="Tms Rmn"/>
                <w:snapToGrid w:val="0"/>
                <w:color w:val="000000"/>
                <w:sz w:val="12"/>
              </w:rPr>
              <w:t> </w:t>
            </w:r>
            <w:r>
              <w:t>465</w:t>
            </w:r>
          </w:p>
        </w:tc>
        <w:tc>
          <w:tcPr>
            <w:tcW w:w="964" w:type="dxa"/>
            <w:vAlign w:val="center"/>
          </w:tcPr>
          <w:p w:rsidR="0028416E" w:rsidRDefault="0028416E" w:rsidP="00C00474">
            <w:pPr>
              <w:pStyle w:val="Tabletext"/>
              <w:framePr w:hSpace="181" w:wrap="notBeside" w:vAnchor="text" w:hAnchor="text" w:xAlign="center" w:y="1"/>
              <w:jc w:val="center"/>
            </w:pPr>
            <w:r>
              <w:t>56</w:t>
            </w:r>
            <w:r>
              <w:rPr>
                <w:rFonts w:ascii="Tms Rmn" w:hAnsi="Tms Rmn"/>
                <w:snapToGrid w:val="0"/>
                <w:color w:val="000000"/>
                <w:sz w:val="12"/>
              </w:rPr>
              <w:t> </w:t>
            </w:r>
            <w:r>
              <w:t>955</w:t>
            </w:r>
          </w:p>
        </w:tc>
        <w:tc>
          <w:tcPr>
            <w:tcW w:w="964" w:type="dxa"/>
            <w:vAlign w:val="center"/>
          </w:tcPr>
          <w:p w:rsidR="0028416E" w:rsidRDefault="0028416E" w:rsidP="00C00474">
            <w:pPr>
              <w:pStyle w:val="Tabletext"/>
              <w:framePr w:hSpace="181" w:wrap="notBeside" w:vAnchor="text" w:hAnchor="text" w:xAlign="center" w:y="1"/>
              <w:jc w:val="center"/>
            </w:pPr>
            <w:r>
              <w:t>69</w:t>
            </w:r>
          </w:p>
        </w:tc>
        <w:tc>
          <w:tcPr>
            <w:tcW w:w="964" w:type="dxa"/>
            <w:vAlign w:val="center"/>
          </w:tcPr>
          <w:p w:rsidR="0028416E" w:rsidRDefault="0028416E" w:rsidP="00C00474">
            <w:pPr>
              <w:pStyle w:val="Tabletext"/>
              <w:framePr w:hSpace="181" w:wrap="notBeside" w:vAnchor="text" w:hAnchor="text" w:xAlign="center" w:y="1"/>
              <w:jc w:val="center"/>
            </w:pPr>
            <w:r>
              <w:t>45</w:t>
            </w:r>
          </w:p>
        </w:tc>
        <w:tc>
          <w:tcPr>
            <w:tcW w:w="964" w:type="dxa"/>
            <w:vAlign w:val="center"/>
          </w:tcPr>
          <w:p w:rsidR="0028416E" w:rsidRDefault="0028416E" w:rsidP="00C00474">
            <w:pPr>
              <w:pStyle w:val="Tabletext"/>
              <w:framePr w:hSpace="181" w:wrap="notBeside" w:vAnchor="text" w:hAnchor="text" w:xAlign="center" w:y="1"/>
              <w:jc w:val="center"/>
            </w:pPr>
            <w:r>
              <w:t>126</w:t>
            </w:r>
          </w:p>
        </w:tc>
        <w:tc>
          <w:tcPr>
            <w:tcW w:w="964" w:type="dxa"/>
            <w:vAlign w:val="center"/>
          </w:tcPr>
          <w:p w:rsidR="0028416E" w:rsidRDefault="0028416E" w:rsidP="00C00474">
            <w:pPr>
              <w:pStyle w:val="Tabletext"/>
              <w:framePr w:hSpace="181" w:wrap="notBeside" w:vAnchor="text" w:hAnchor="text" w:xAlign="center" w:y="1"/>
              <w:jc w:val="center"/>
            </w:pPr>
            <w:r>
              <w:t>616</w:t>
            </w:r>
          </w:p>
        </w:tc>
      </w:tr>
      <w:tr w:rsidR="0028416E" w:rsidTr="00C00474">
        <w:trPr>
          <w:cantSplit/>
          <w:trHeight w:val="400"/>
          <w:jc w:val="center"/>
        </w:trPr>
        <w:tc>
          <w:tcPr>
            <w:tcW w:w="964" w:type="dxa"/>
            <w:vAlign w:val="center"/>
          </w:tcPr>
          <w:p w:rsidR="0028416E" w:rsidRDefault="0028416E" w:rsidP="00C00474">
            <w:pPr>
              <w:pStyle w:val="Tabletext"/>
              <w:framePr w:hSpace="181" w:wrap="notBeside" w:vAnchor="text" w:hAnchor="text" w:xAlign="center" w:y="1"/>
              <w:jc w:val="center"/>
            </w:pPr>
            <w:r>
              <w:t>7</w:t>
            </w:r>
          </w:p>
        </w:tc>
        <w:tc>
          <w:tcPr>
            <w:tcW w:w="964" w:type="dxa"/>
            <w:vAlign w:val="center"/>
          </w:tcPr>
          <w:p w:rsidR="0028416E" w:rsidRDefault="0028416E" w:rsidP="00C00474">
            <w:pPr>
              <w:pStyle w:val="Tabletext"/>
              <w:framePr w:hSpace="181" w:wrap="notBeside" w:vAnchor="text" w:hAnchor="text" w:xAlign="center" w:y="1"/>
              <w:jc w:val="center"/>
            </w:pPr>
            <w:r>
              <w:t>1, …72</w:t>
            </w:r>
          </w:p>
        </w:tc>
        <w:tc>
          <w:tcPr>
            <w:tcW w:w="964" w:type="dxa"/>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55</w:t>
            </w:r>
            <w:r>
              <w:rPr>
                <w:rFonts w:ascii="Tms Rmn" w:hAnsi="Tms Rmn"/>
                <w:snapToGrid w:val="0"/>
                <w:color w:val="000000"/>
                <w:sz w:val="12"/>
              </w:rPr>
              <w:t> </w:t>
            </w:r>
            <w:r>
              <w:rPr>
                <w:snapToGrid w:val="0"/>
                <w:color w:val="000000"/>
              </w:rPr>
              <w:t>845,5</w:t>
            </w:r>
          </w:p>
        </w:tc>
        <w:tc>
          <w:tcPr>
            <w:tcW w:w="964" w:type="dxa"/>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56</w:t>
            </w:r>
            <w:r>
              <w:rPr>
                <w:rFonts w:ascii="Tms Rmn" w:hAnsi="Tms Rmn"/>
                <w:snapToGrid w:val="0"/>
                <w:color w:val="000000"/>
                <w:sz w:val="12"/>
              </w:rPr>
              <w:t> </w:t>
            </w:r>
            <w:r>
              <w:rPr>
                <w:snapToGrid w:val="0"/>
                <w:color w:val="000000"/>
              </w:rPr>
              <w:t>342,5</w:t>
            </w:r>
          </w:p>
        </w:tc>
        <w:tc>
          <w:tcPr>
            <w:tcW w:w="964" w:type="dxa"/>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56</w:t>
            </w:r>
            <w:r>
              <w:rPr>
                <w:rFonts w:ascii="Tms Rmn" w:hAnsi="Tms Rmn"/>
                <w:snapToGrid w:val="0"/>
                <w:color w:val="000000"/>
                <w:sz w:val="12"/>
              </w:rPr>
              <w:t> </w:t>
            </w:r>
            <w:r>
              <w:rPr>
                <w:snapToGrid w:val="0"/>
                <w:color w:val="000000"/>
              </w:rPr>
              <w:t>461,5</w:t>
            </w:r>
          </w:p>
        </w:tc>
        <w:tc>
          <w:tcPr>
            <w:tcW w:w="964" w:type="dxa"/>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56</w:t>
            </w:r>
            <w:r>
              <w:rPr>
                <w:rFonts w:ascii="Tms Rmn" w:hAnsi="Tms Rmn"/>
                <w:snapToGrid w:val="0"/>
                <w:color w:val="000000"/>
                <w:sz w:val="12"/>
              </w:rPr>
              <w:t> </w:t>
            </w:r>
            <w:r>
              <w:rPr>
                <w:snapToGrid w:val="0"/>
                <w:color w:val="000000"/>
              </w:rPr>
              <w:t>958,5</w:t>
            </w:r>
          </w:p>
        </w:tc>
        <w:tc>
          <w:tcPr>
            <w:tcW w:w="964" w:type="dxa"/>
            <w:vAlign w:val="center"/>
          </w:tcPr>
          <w:p w:rsidR="0028416E" w:rsidRDefault="0028416E" w:rsidP="00C00474">
            <w:pPr>
              <w:pStyle w:val="Tabletext"/>
              <w:framePr w:hSpace="181" w:wrap="notBeside" w:vAnchor="text" w:hAnchor="text" w:xAlign="center" w:y="1"/>
              <w:jc w:val="center"/>
            </w:pPr>
            <w:r>
              <w:t>65</w:t>
            </w:r>
            <w:r>
              <w:rPr>
                <w:snapToGrid w:val="0"/>
                <w:color w:val="000000"/>
              </w:rPr>
              <w:t>,</w:t>
            </w:r>
            <w:r>
              <w:t>5</w:t>
            </w:r>
          </w:p>
        </w:tc>
        <w:tc>
          <w:tcPr>
            <w:tcW w:w="964" w:type="dxa"/>
            <w:vAlign w:val="center"/>
          </w:tcPr>
          <w:p w:rsidR="0028416E" w:rsidRDefault="0028416E" w:rsidP="00C00474">
            <w:pPr>
              <w:pStyle w:val="Tabletext"/>
              <w:framePr w:hSpace="181" w:wrap="notBeside" w:vAnchor="text" w:hAnchor="text" w:xAlign="center" w:y="1"/>
              <w:jc w:val="center"/>
            </w:pPr>
            <w:r>
              <w:t>41</w:t>
            </w:r>
            <w:r>
              <w:rPr>
                <w:snapToGrid w:val="0"/>
                <w:color w:val="000000"/>
              </w:rPr>
              <w:t>,</w:t>
            </w:r>
            <w:r>
              <w:t>5</w:t>
            </w:r>
          </w:p>
        </w:tc>
        <w:tc>
          <w:tcPr>
            <w:tcW w:w="964" w:type="dxa"/>
            <w:vAlign w:val="center"/>
          </w:tcPr>
          <w:p w:rsidR="0028416E" w:rsidRDefault="0028416E" w:rsidP="00C00474">
            <w:pPr>
              <w:pStyle w:val="Tabletext"/>
              <w:framePr w:hSpace="181" w:wrap="notBeside" w:vAnchor="text" w:hAnchor="text" w:xAlign="center" w:y="1"/>
              <w:jc w:val="center"/>
            </w:pPr>
            <w:r>
              <w:t>119</w:t>
            </w:r>
          </w:p>
        </w:tc>
        <w:tc>
          <w:tcPr>
            <w:tcW w:w="964" w:type="dxa"/>
            <w:vAlign w:val="center"/>
          </w:tcPr>
          <w:p w:rsidR="0028416E" w:rsidRDefault="0028416E" w:rsidP="00C00474">
            <w:pPr>
              <w:pStyle w:val="Tabletext"/>
              <w:framePr w:hSpace="181" w:wrap="notBeside" w:vAnchor="text" w:hAnchor="text" w:xAlign="center" w:y="1"/>
              <w:jc w:val="center"/>
            </w:pPr>
            <w:r>
              <w:t>616</w:t>
            </w:r>
          </w:p>
        </w:tc>
      </w:tr>
      <w:tr w:rsidR="0028416E" w:rsidTr="00C00474">
        <w:trPr>
          <w:cantSplit/>
          <w:trHeight w:val="400"/>
          <w:jc w:val="center"/>
        </w:trPr>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3,5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ind w:left="-57" w:right="-57"/>
              <w:jc w:val="center"/>
            </w:pPr>
            <w:r>
              <w:t>1, …144</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55</w:t>
            </w:r>
            <w:r>
              <w:rPr>
                <w:rFonts w:ascii="Tms Rmn" w:hAnsi="Tms Rmn"/>
                <w:snapToGrid w:val="0"/>
                <w:color w:val="000000"/>
                <w:sz w:val="12"/>
              </w:rPr>
              <w:t> </w:t>
            </w:r>
            <w:r>
              <w:rPr>
                <w:snapToGrid w:val="0"/>
                <w:color w:val="000000"/>
              </w:rPr>
              <w:t>843,75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56</w:t>
            </w:r>
            <w:r>
              <w:rPr>
                <w:rFonts w:ascii="Tms Rmn" w:hAnsi="Tms Rmn"/>
                <w:snapToGrid w:val="0"/>
                <w:color w:val="000000"/>
                <w:sz w:val="12"/>
              </w:rPr>
              <w:t> </w:t>
            </w:r>
            <w:r>
              <w:rPr>
                <w:snapToGrid w:val="0"/>
                <w:color w:val="000000"/>
              </w:rPr>
              <w:t>344,25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56</w:t>
            </w:r>
            <w:r>
              <w:rPr>
                <w:rFonts w:ascii="Tms Rmn" w:hAnsi="Tms Rmn"/>
                <w:snapToGrid w:val="0"/>
                <w:color w:val="000000"/>
                <w:sz w:val="12"/>
              </w:rPr>
              <w:t> </w:t>
            </w:r>
            <w:r>
              <w:rPr>
                <w:snapToGrid w:val="0"/>
                <w:color w:val="000000"/>
              </w:rPr>
              <w:t>459,75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ind w:left="-113" w:right="-113"/>
              <w:jc w:val="center"/>
            </w:pPr>
            <w:r>
              <w:rPr>
                <w:snapToGrid w:val="0"/>
                <w:color w:val="000000"/>
              </w:rPr>
              <w:t>56</w:t>
            </w:r>
            <w:r>
              <w:rPr>
                <w:rFonts w:ascii="Tms Rmn" w:hAnsi="Tms Rmn"/>
                <w:snapToGrid w:val="0"/>
                <w:color w:val="000000"/>
                <w:sz w:val="12"/>
              </w:rPr>
              <w:t> </w:t>
            </w:r>
            <w:r>
              <w:rPr>
                <w:snapToGrid w:val="0"/>
                <w:color w:val="000000"/>
              </w:rPr>
              <w:t>960,25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63</w:t>
            </w:r>
            <w:r>
              <w:rPr>
                <w:snapToGrid w:val="0"/>
                <w:color w:val="000000"/>
              </w:rPr>
              <w:t>,</w:t>
            </w:r>
            <w:r>
              <w:t>75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39</w:t>
            </w:r>
            <w:r>
              <w:rPr>
                <w:snapToGrid w:val="0"/>
                <w:color w:val="000000"/>
              </w:rPr>
              <w:t>,</w:t>
            </w:r>
            <w:r>
              <w:t>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115</w:t>
            </w:r>
            <w:r>
              <w:rPr>
                <w:snapToGrid w:val="0"/>
                <w:color w:val="000000"/>
              </w:rPr>
              <w:t>,</w:t>
            </w:r>
            <w:r>
              <w:t>5</w:t>
            </w:r>
          </w:p>
        </w:tc>
        <w:tc>
          <w:tcPr>
            <w:tcW w:w="96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616</w:t>
            </w:r>
          </w:p>
        </w:tc>
      </w:tr>
      <w:tr w:rsidR="0028416E" w:rsidTr="00C00474">
        <w:trPr>
          <w:cantSplit/>
          <w:trHeight w:val="400"/>
          <w:jc w:val="center"/>
        </w:trPr>
        <w:tc>
          <w:tcPr>
            <w:tcW w:w="9640" w:type="dxa"/>
            <w:gridSpan w:val="10"/>
            <w:tcBorders>
              <w:left w:val="nil"/>
              <w:bottom w:val="nil"/>
              <w:right w:val="nil"/>
            </w:tcBorders>
            <w:vAlign w:val="center"/>
          </w:tcPr>
          <w:p w:rsidR="0028416E" w:rsidRDefault="0028416E" w:rsidP="00C00474">
            <w:pPr>
              <w:pStyle w:val="Tablelegend"/>
              <w:framePr w:hSpace="181" w:wrap="notBeside" w:vAnchor="text" w:hAnchor="text" w:xAlign="center" w:y="1"/>
              <w:spacing w:after="20"/>
              <w:ind w:hanging="284"/>
            </w:pPr>
            <w:r>
              <w:rPr>
                <w:i/>
                <w:iCs/>
              </w:rPr>
              <w:t>XS</w:t>
            </w:r>
            <w:r>
              <w:t>:</w:t>
            </w:r>
            <w:r>
              <w:tab/>
              <w:t>espacement entre les fréquences centrales de canaux adjacents</w:t>
            </w:r>
          </w:p>
          <w:p w:rsidR="0028416E" w:rsidRDefault="0028416E" w:rsidP="00C00474">
            <w:pPr>
              <w:pStyle w:val="Tablelegend"/>
              <w:framePr w:hSpace="181" w:wrap="notBeside" w:vAnchor="text" w:hAnchor="text" w:xAlign="center" w:y="1"/>
              <w:spacing w:before="60" w:after="20"/>
              <w:ind w:hanging="284"/>
            </w:pPr>
            <w:r>
              <w:rPr>
                <w:i/>
                <w:iCs/>
              </w:rPr>
              <w:t>YS</w:t>
            </w:r>
            <w:r>
              <w:t>:</w:t>
            </w:r>
            <w:r>
              <w:tab/>
              <w:t>espacement entre les fréquences centrales des canaux aller et retour les plus proches l'un de l'autre</w:t>
            </w:r>
          </w:p>
          <w:p w:rsidR="0028416E" w:rsidRDefault="0028416E" w:rsidP="00C00474">
            <w:pPr>
              <w:pStyle w:val="Tablelegend"/>
              <w:framePr w:hSpace="181" w:wrap="notBeside" w:vAnchor="text" w:hAnchor="text" w:xAlign="center" w:y="1"/>
              <w:spacing w:before="60" w:after="20"/>
              <w:ind w:hanging="284"/>
            </w:pPr>
            <w:r>
              <w:rPr>
                <w:i/>
                <w:iCs/>
              </w:rPr>
              <w:t>Z</w:t>
            </w:r>
            <w:r>
              <w:rPr>
                <w:position w:val="-4"/>
                <w:sz w:val="18"/>
              </w:rPr>
              <w:t>1</w:t>
            </w:r>
            <w:r>
              <w:rPr>
                <w:i/>
                <w:iCs/>
              </w:rPr>
              <w:t>S</w:t>
            </w:r>
            <w:r>
              <w:t>:</w:t>
            </w:r>
            <w:r>
              <w:tab/>
              <w:t>espacement entre la limite inférieure de la bande et la fréquence centrale du premier canal</w:t>
            </w:r>
          </w:p>
          <w:p w:rsidR="0028416E" w:rsidRDefault="0028416E" w:rsidP="00C00474">
            <w:pPr>
              <w:pStyle w:val="Tablelegend"/>
              <w:framePr w:hSpace="181" w:wrap="notBeside" w:vAnchor="text" w:hAnchor="text" w:xAlign="center" w:y="1"/>
              <w:spacing w:before="60" w:after="20"/>
              <w:ind w:hanging="284"/>
            </w:pPr>
            <w:r>
              <w:rPr>
                <w:i/>
                <w:iCs/>
              </w:rPr>
              <w:t>Z</w:t>
            </w:r>
            <w:r>
              <w:rPr>
                <w:position w:val="-4"/>
                <w:sz w:val="18"/>
              </w:rPr>
              <w:t>2</w:t>
            </w:r>
            <w:r>
              <w:rPr>
                <w:i/>
                <w:iCs/>
              </w:rPr>
              <w:t>S</w:t>
            </w:r>
            <w:r>
              <w:t>:</w:t>
            </w:r>
            <w:r>
              <w:tab/>
              <w:t>espacement entre la fréquence centrale du dernier canal et celle de la limite supérieure de la bande</w:t>
            </w:r>
          </w:p>
          <w:p w:rsidR="0028416E" w:rsidRDefault="0028416E" w:rsidP="00C00474">
            <w:pPr>
              <w:pStyle w:val="Tablelegend"/>
              <w:framePr w:hSpace="181" w:wrap="notBeside" w:vAnchor="text" w:hAnchor="text" w:xAlign="center" w:y="1"/>
              <w:spacing w:before="60" w:after="20" w:line="240" w:lineRule="exact"/>
              <w:ind w:hanging="284"/>
            </w:pPr>
            <w:r>
              <w:rPr>
                <w:i/>
                <w:iCs/>
              </w:rPr>
              <w:t>DS</w:t>
            </w:r>
            <w:r>
              <w:t>:</w:t>
            </w:r>
            <w:r>
              <w:tab/>
              <w:t xml:space="preserve">espacement duplex </w:t>
            </w:r>
            <w:r>
              <w:rPr>
                <w:position w:val="-12"/>
              </w:rPr>
              <w:object w:dxaOrig="1040" w:dyaOrig="440">
                <v:shape id="_x0000_i1038" type="#_x0000_t75" style="width:51.95pt;height:21.85pt" o:ole="">
                  <v:imagedata r:id="rId30" o:title=""/>
                </v:shape>
                <o:OLEObject Type="Embed" ProgID="Equation.3" ShapeID="_x0000_i1038" DrawAspect="Content" ObjectID="_1360762328" r:id="rId31"/>
              </w:object>
            </w:r>
          </w:p>
        </w:tc>
      </w:tr>
    </w:tbl>
    <w:p w:rsidR="0028416E" w:rsidRDefault="0028416E" w:rsidP="0028416E">
      <w:pPr>
        <w:pStyle w:val="Tablefin"/>
        <w:rPr>
          <w:sz w:val="2"/>
          <w:lang w:val="fr-FR"/>
        </w:rPr>
      </w:pPr>
    </w:p>
    <w:p w:rsidR="0028416E" w:rsidRDefault="0028416E" w:rsidP="0028416E"/>
    <w:p w:rsidR="001A4F41" w:rsidRDefault="001A4F41" w:rsidP="0028416E"/>
    <w:p w:rsidR="0028416E" w:rsidRDefault="0028416E" w:rsidP="0028416E">
      <w:pPr>
        <w:pStyle w:val="AnnexNo"/>
      </w:pPr>
      <w:r>
        <w:t>ANNEXE  2</w:t>
      </w:r>
    </w:p>
    <w:p w:rsidR="0028416E" w:rsidRDefault="0028416E" w:rsidP="0028416E">
      <w:pPr>
        <w:pStyle w:val="Annextitle"/>
      </w:pPr>
      <w:r>
        <w:t>Disposition des canaux radioélectriques dans la bande 57-59 GHz</w:t>
      </w:r>
    </w:p>
    <w:p w:rsidR="0028416E" w:rsidRDefault="0028416E" w:rsidP="0028416E">
      <w:pPr>
        <w:pStyle w:val="Normalaftertitle"/>
      </w:pPr>
      <w:r>
        <w:t>Soit</w:t>
      </w:r>
      <w:r>
        <w:tab/>
      </w:r>
      <w:r>
        <w:rPr>
          <w:i/>
        </w:rPr>
        <w:t>f</w:t>
      </w:r>
      <w:r>
        <w:rPr>
          <w:i/>
          <w:iCs/>
          <w:position w:val="-4"/>
          <w:sz w:val="20"/>
        </w:rPr>
        <w:t>r</w:t>
      </w:r>
      <w:r>
        <w:tab/>
        <w:t>la fréquence de référence de 56</w:t>
      </w:r>
      <w:r>
        <w:rPr>
          <w:rFonts w:ascii="Tms Rmn" w:hAnsi="Tms Rmn"/>
          <w:sz w:val="12"/>
        </w:rPr>
        <w:t> </w:t>
      </w:r>
      <w:r>
        <w:t>950 MHz,</w:t>
      </w:r>
    </w:p>
    <w:p w:rsidR="0028416E" w:rsidRDefault="0028416E" w:rsidP="0028416E">
      <w:pPr>
        <w:pStyle w:val="enumlev1"/>
      </w:pPr>
      <w:r>
        <w:tab/>
      </w:r>
      <w:proofErr w:type="gramStart"/>
      <w:r>
        <w:rPr>
          <w:i/>
        </w:rPr>
        <w:t>f</w:t>
      </w:r>
      <w:r>
        <w:rPr>
          <w:i/>
          <w:iCs/>
          <w:position w:val="-4"/>
          <w:sz w:val="20"/>
        </w:rPr>
        <w:t>n</w:t>
      </w:r>
      <w:proofErr w:type="gramEnd"/>
      <w:r>
        <w:tab/>
        <w:t>la fréquence centrale d'un canal radioélectrique dans la bande 57-59 GHz,</w:t>
      </w:r>
    </w:p>
    <w:p w:rsidR="0028416E" w:rsidRDefault="0028416E" w:rsidP="0028416E">
      <w:proofErr w:type="gramStart"/>
      <w:r>
        <w:t>les</w:t>
      </w:r>
      <w:proofErr w:type="gramEnd"/>
      <w:r>
        <w:t xml:space="preserve"> fréquences centrales des différents canaux s'expriment alors par les relations suivantes:</w:t>
      </w:r>
    </w:p>
    <w:p w:rsidR="0028416E" w:rsidRDefault="0028416E" w:rsidP="0028416E">
      <w:pPr>
        <w:pStyle w:val="enumlev1"/>
      </w:pPr>
      <w:r>
        <w:lastRenderedPageBreak/>
        <w:t>a)</w:t>
      </w:r>
      <w:r>
        <w:tab/>
        <w:t>pour les systèmes ayant un espacement entre les canaux de 100 MHz:</w:t>
      </w:r>
    </w:p>
    <w:p w:rsidR="0028416E" w:rsidRDefault="0028416E" w:rsidP="0028416E">
      <w:pPr>
        <w:pStyle w:val="Equation"/>
      </w:pPr>
      <w:r>
        <w:tab/>
      </w:r>
      <w:r>
        <w:tab/>
      </w:r>
      <w:proofErr w:type="gramStart"/>
      <w:r>
        <w:rPr>
          <w:i/>
        </w:rPr>
        <w:t>f</w:t>
      </w:r>
      <w:r>
        <w:rPr>
          <w:i/>
          <w:iCs/>
          <w:position w:val="-4"/>
          <w:sz w:val="20"/>
        </w:rPr>
        <w:t>n</w:t>
      </w:r>
      <w:proofErr w:type="gramEnd"/>
      <w:r>
        <w:t> </w:t>
      </w:r>
      <w:r>
        <w:rPr>
          <w:rFonts w:ascii="Symbol" w:hAnsi="Symbol"/>
        </w:rPr>
        <w:t></w:t>
      </w:r>
      <w:r>
        <w:t> </w:t>
      </w:r>
      <w:r>
        <w:rPr>
          <w:i/>
        </w:rPr>
        <w:t>f</w:t>
      </w:r>
      <w:r>
        <w:rPr>
          <w:i/>
          <w:iCs/>
          <w:position w:val="-4"/>
          <w:sz w:val="20"/>
        </w:rPr>
        <w:t>r</w:t>
      </w:r>
      <w:r>
        <w:t> </w:t>
      </w:r>
      <w:r>
        <w:rPr>
          <w:rFonts w:ascii="Symbol" w:hAnsi="Symbol"/>
        </w:rPr>
        <w:t></w:t>
      </w:r>
      <w:r>
        <w:t xml:space="preserve"> 100 </w:t>
      </w:r>
      <w:r>
        <w:rPr>
          <w:i/>
          <w:iCs/>
        </w:rPr>
        <w:t>n               </w:t>
      </w:r>
      <w:r>
        <w:t>MHz</w:t>
      </w:r>
    </w:p>
    <w:p w:rsidR="0028416E" w:rsidRDefault="0028416E" w:rsidP="0028416E">
      <w:proofErr w:type="gramStart"/>
      <w:r>
        <w:t>où</w:t>
      </w:r>
      <w:proofErr w:type="gramEnd"/>
      <w:r>
        <w:t>:</w:t>
      </w:r>
    </w:p>
    <w:p w:rsidR="0028416E" w:rsidRDefault="0028416E" w:rsidP="0028416E">
      <w:pPr>
        <w:pStyle w:val="enumlev1"/>
      </w:pPr>
      <w:r>
        <w:tab/>
      </w:r>
      <w:proofErr w:type="gramStart"/>
      <w:r>
        <w:rPr>
          <w:i/>
          <w:iCs/>
        </w:rPr>
        <w:t>n</w:t>
      </w:r>
      <w:proofErr w:type="gramEnd"/>
      <w:r>
        <w:rPr>
          <w:i/>
          <w:iCs/>
        </w:rPr>
        <w:t> </w:t>
      </w:r>
      <w:r>
        <w:rPr>
          <w:rFonts w:ascii="Symbol" w:hAnsi="Symbol"/>
        </w:rPr>
        <w:t></w:t>
      </w:r>
      <w:r>
        <w:t> 1, 2, 3, ... 20</w:t>
      </w:r>
    </w:p>
    <w:p w:rsidR="0028416E" w:rsidRDefault="0028416E" w:rsidP="0028416E">
      <w:pPr>
        <w:pStyle w:val="enumlev1"/>
      </w:pPr>
      <w:r>
        <w:t>b)</w:t>
      </w:r>
      <w:r>
        <w:tab/>
        <w:t>pour les systèmes ayant un espacement entre les canaux de 50 MHz:</w:t>
      </w:r>
    </w:p>
    <w:p w:rsidR="0028416E" w:rsidRDefault="0028416E" w:rsidP="0028416E">
      <w:pPr>
        <w:pStyle w:val="Equation"/>
      </w:pPr>
      <w:r>
        <w:tab/>
      </w:r>
      <w:r>
        <w:tab/>
      </w:r>
      <w:proofErr w:type="gramStart"/>
      <w:r>
        <w:rPr>
          <w:i/>
        </w:rPr>
        <w:t>f</w:t>
      </w:r>
      <w:r>
        <w:rPr>
          <w:i/>
          <w:iCs/>
          <w:position w:val="-4"/>
          <w:sz w:val="20"/>
        </w:rPr>
        <w:t>n</w:t>
      </w:r>
      <w:proofErr w:type="gramEnd"/>
      <w:r>
        <w:t> </w:t>
      </w:r>
      <w:r>
        <w:rPr>
          <w:rFonts w:ascii="Symbol" w:hAnsi="Symbol"/>
        </w:rPr>
        <w:t></w:t>
      </w:r>
      <w:r>
        <w:t> </w:t>
      </w:r>
      <w:r>
        <w:rPr>
          <w:i/>
        </w:rPr>
        <w:t>f</w:t>
      </w:r>
      <w:r>
        <w:rPr>
          <w:i/>
          <w:iCs/>
          <w:position w:val="-4"/>
          <w:sz w:val="20"/>
        </w:rPr>
        <w:t>r</w:t>
      </w:r>
      <w:r>
        <w:t> </w:t>
      </w:r>
      <w:r>
        <w:rPr>
          <w:rFonts w:ascii="Symbol" w:hAnsi="Symbol"/>
        </w:rPr>
        <w:t></w:t>
      </w:r>
      <w:r>
        <w:t> 25 </w:t>
      </w:r>
      <w:r>
        <w:rPr>
          <w:rFonts w:ascii="Symbol" w:hAnsi="Symbol"/>
        </w:rPr>
        <w:t></w:t>
      </w:r>
      <w:r>
        <w:t xml:space="preserve"> 50 </w:t>
      </w:r>
      <w:r>
        <w:rPr>
          <w:i/>
          <w:iCs/>
        </w:rPr>
        <w:t>n               </w:t>
      </w:r>
      <w:r>
        <w:t>MHz</w:t>
      </w:r>
    </w:p>
    <w:p w:rsidR="0028416E" w:rsidRDefault="0028416E" w:rsidP="0028416E">
      <w:proofErr w:type="gramStart"/>
      <w:r>
        <w:t>où</w:t>
      </w:r>
      <w:proofErr w:type="gramEnd"/>
      <w:r>
        <w:t>:</w:t>
      </w:r>
    </w:p>
    <w:p w:rsidR="0028416E" w:rsidRDefault="0028416E" w:rsidP="0028416E">
      <w:pPr>
        <w:pStyle w:val="enumlev1"/>
      </w:pPr>
      <w:r>
        <w:tab/>
      </w:r>
      <w:proofErr w:type="gramStart"/>
      <w:r>
        <w:rPr>
          <w:i/>
          <w:iCs/>
        </w:rPr>
        <w:t>n</w:t>
      </w:r>
      <w:proofErr w:type="gramEnd"/>
      <w:r>
        <w:rPr>
          <w:i/>
          <w:iCs/>
        </w:rPr>
        <w:t> </w:t>
      </w:r>
      <w:r>
        <w:rPr>
          <w:rFonts w:ascii="Symbol" w:hAnsi="Symbol"/>
        </w:rPr>
        <w:t></w:t>
      </w:r>
      <w:r>
        <w:t> 1, 2, 3, ... 40.</w:t>
      </w:r>
    </w:p>
    <w:p w:rsidR="0028416E" w:rsidRDefault="0028416E" w:rsidP="0028416E">
      <w:pPr>
        <w:pStyle w:val="TableNo"/>
      </w:pPr>
      <w:r>
        <w:t>TABLEAU  3</w:t>
      </w:r>
    </w:p>
    <w:p w:rsidR="0028416E" w:rsidRDefault="0028416E" w:rsidP="0028416E">
      <w:pPr>
        <w:pStyle w:val="Tabletitle"/>
      </w:pPr>
      <w:r>
        <w:t>Paramètres calculés d'après la Recommandation UIT-R F.746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1304"/>
        <w:gridCol w:w="1304"/>
        <w:gridCol w:w="1304"/>
        <w:gridCol w:w="1304"/>
        <w:gridCol w:w="1304"/>
        <w:gridCol w:w="1304"/>
      </w:tblGrid>
      <w:tr w:rsidR="0028416E" w:rsidTr="00C00474">
        <w:trPr>
          <w:cantSplit/>
          <w:trHeight w:val="400"/>
          <w:jc w:val="center"/>
        </w:trPr>
        <w:tc>
          <w:tcPr>
            <w:tcW w:w="1304" w:type="dxa"/>
            <w:vAlign w:val="center"/>
          </w:tcPr>
          <w:p w:rsidR="0028416E" w:rsidRDefault="0028416E" w:rsidP="00C00474">
            <w:pPr>
              <w:pStyle w:val="Tablehead"/>
              <w:framePr w:hSpace="181" w:wrap="notBeside" w:vAnchor="text" w:hAnchor="text" w:xAlign="center" w:y="1"/>
              <w:spacing w:before="60" w:after="60"/>
              <w:rPr>
                <w:lang w:val="es-ES"/>
              </w:rPr>
            </w:pPr>
            <w:r>
              <w:rPr>
                <w:i/>
                <w:iCs/>
                <w:lang w:val="es-ES"/>
              </w:rPr>
              <w:t>XS</w:t>
            </w:r>
            <w:r>
              <w:rPr>
                <w:lang w:val="es-ES"/>
              </w:rPr>
              <w:br/>
              <w:t>(MHz)</w:t>
            </w:r>
          </w:p>
        </w:tc>
        <w:tc>
          <w:tcPr>
            <w:tcW w:w="1304" w:type="dxa"/>
            <w:vAlign w:val="center"/>
          </w:tcPr>
          <w:p w:rsidR="0028416E" w:rsidRDefault="0028416E" w:rsidP="00C00474">
            <w:pPr>
              <w:pStyle w:val="Tablehead"/>
              <w:framePr w:hSpace="181" w:wrap="notBeside" w:vAnchor="text" w:hAnchor="text" w:xAlign="center" w:y="1"/>
              <w:spacing w:before="60" w:after="60"/>
              <w:rPr>
                <w:lang w:val="es-ES"/>
              </w:rPr>
            </w:pPr>
            <w:r>
              <w:rPr>
                <w:i/>
                <w:iCs/>
                <w:lang w:val="es-ES"/>
              </w:rPr>
              <w:t>n</w:t>
            </w:r>
          </w:p>
        </w:tc>
        <w:tc>
          <w:tcPr>
            <w:tcW w:w="1304" w:type="dxa"/>
            <w:vAlign w:val="center"/>
          </w:tcPr>
          <w:p w:rsidR="0028416E" w:rsidRDefault="0028416E" w:rsidP="00C00474">
            <w:pPr>
              <w:pStyle w:val="Tablehead"/>
              <w:framePr w:hSpace="181" w:wrap="notBeside" w:vAnchor="text" w:hAnchor="text" w:xAlign="center" w:y="1"/>
              <w:spacing w:before="60" w:after="60"/>
              <w:rPr>
                <w:lang w:val="es-ES"/>
              </w:rPr>
            </w:pPr>
            <w:r>
              <w:rPr>
                <w:i/>
                <w:iCs/>
                <w:lang w:val="es-ES"/>
              </w:rPr>
              <w:t>f</w:t>
            </w:r>
            <w:r>
              <w:rPr>
                <w:position w:val="-4"/>
                <w:sz w:val="18"/>
                <w:lang w:val="es-ES"/>
              </w:rPr>
              <w:t>1</w:t>
            </w:r>
            <w:r>
              <w:rPr>
                <w:lang w:val="es-ES"/>
              </w:rPr>
              <w:br/>
              <w:t>(MHz)</w:t>
            </w:r>
          </w:p>
        </w:tc>
        <w:tc>
          <w:tcPr>
            <w:tcW w:w="1304" w:type="dxa"/>
            <w:vAlign w:val="center"/>
          </w:tcPr>
          <w:p w:rsidR="0028416E" w:rsidRDefault="0028416E" w:rsidP="00C00474">
            <w:pPr>
              <w:pStyle w:val="Tablehead"/>
              <w:framePr w:hSpace="181" w:wrap="notBeside" w:vAnchor="text" w:hAnchor="text" w:xAlign="center" w:y="1"/>
              <w:spacing w:before="60" w:after="60"/>
              <w:rPr>
                <w:lang w:val="es-ES"/>
              </w:rPr>
            </w:pPr>
            <w:r>
              <w:rPr>
                <w:i/>
                <w:iCs/>
                <w:lang w:val="es-ES"/>
              </w:rPr>
              <w:t>f</w:t>
            </w:r>
            <w:r>
              <w:rPr>
                <w:i/>
                <w:iCs/>
                <w:position w:val="-4"/>
                <w:sz w:val="18"/>
                <w:lang w:val="es-ES"/>
              </w:rPr>
              <w:t>nmax</w:t>
            </w:r>
            <w:r>
              <w:rPr>
                <w:lang w:val="es-ES"/>
              </w:rPr>
              <w:br/>
              <w:t>(MHz)</w:t>
            </w:r>
          </w:p>
        </w:tc>
        <w:tc>
          <w:tcPr>
            <w:tcW w:w="1304" w:type="dxa"/>
            <w:vAlign w:val="center"/>
          </w:tcPr>
          <w:p w:rsidR="0028416E" w:rsidRDefault="0028416E" w:rsidP="00C00474">
            <w:pPr>
              <w:pStyle w:val="Tablehead"/>
              <w:framePr w:hSpace="181" w:wrap="notBeside" w:vAnchor="text" w:hAnchor="text" w:xAlign="center" w:y="1"/>
              <w:spacing w:before="60" w:after="60"/>
              <w:rPr>
                <w:lang w:val="en-US"/>
              </w:rPr>
            </w:pPr>
            <w:r>
              <w:rPr>
                <w:i/>
                <w:iCs/>
                <w:lang w:val="en-US"/>
              </w:rPr>
              <w:t>Z</w:t>
            </w:r>
            <w:r>
              <w:rPr>
                <w:position w:val="-4"/>
                <w:sz w:val="18"/>
                <w:lang w:val="en-US"/>
              </w:rPr>
              <w:t>1</w:t>
            </w:r>
            <w:r>
              <w:rPr>
                <w:i/>
                <w:iCs/>
                <w:lang w:val="en-US"/>
              </w:rPr>
              <w:t>S</w:t>
            </w:r>
            <w:r>
              <w:rPr>
                <w:lang w:val="en-US"/>
              </w:rPr>
              <w:br/>
              <w:t>(MHz)</w:t>
            </w:r>
          </w:p>
        </w:tc>
        <w:tc>
          <w:tcPr>
            <w:tcW w:w="1304" w:type="dxa"/>
            <w:vAlign w:val="center"/>
          </w:tcPr>
          <w:p w:rsidR="0028416E" w:rsidRDefault="0028416E" w:rsidP="00C00474">
            <w:pPr>
              <w:pStyle w:val="Tablehead"/>
              <w:framePr w:hSpace="181" w:wrap="notBeside" w:vAnchor="text" w:hAnchor="text" w:xAlign="center" w:y="1"/>
              <w:spacing w:before="60" w:after="60"/>
              <w:rPr>
                <w:lang w:val="en-US"/>
              </w:rPr>
            </w:pPr>
            <w:r>
              <w:rPr>
                <w:i/>
                <w:iCs/>
                <w:lang w:val="en-US"/>
              </w:rPr>
              <w:t>Z</w:t>
            </w:r>
            <w:r>
              <w:rPr>
                <w:position w:val="-4"/>
                <w:sz w:val="18"/>
                <w:lang w:val="en-US"/>
              </w:rPr>
              <w:t>2</w:t>
            </w:r>
            <w:r>
              <w:rPr>
                <w:i/>
                <w:iCs/>
                <w:lang w:val="en-US"/>
              </w:rPr>
              <w:t>S</w:t>
            </w:r>
            <w:r>
              <w:rPr>
                <w:lang w:val="en-US"/>
              </w:rPr>
              <w:br/>
              <w:t>(MHz)</w:t>
            </w:r>
          </w:p>
        </w:tc>
      </w:tr>
      <w:tr w:rsidR="0028416E" w:rsidTr="00C00474">
        <w:trPr>
          <w:cantSplit/>
          <w:jc w:val="center"/>
        </w:trPr>
        <w:tc>
          <w:tcPr>
            <w:tcW w:w="1304" w:type="dxa"/>
            <w:vAlign w:val="center"/>
          </w:tcPr>
          <w:p w:rsidR="0028416E" w:rsidRDefault="0028416E" w:rsidP="00C00474">
            <w:pPr>
              <w:pStyle w:val="Tabletext"/>
              <w:framePr w:hSpace="181" w:wrap="notBeside" w:vAnchor="text" w:hAnchor="text" w:xAlign="center" w:y="1"/>
              <w:jc w:val="center"/>
            </w:pPr>
            <w:r>
              <w:t>50</w:t>
            </w:r>
          </w:p>
        </w:tc>
        <w:tc>
          <w:tcPr>
            <w:tcW w:w="1304" w:type="dxa"/>
            <w:vAlign w:val="center"/>
          </w:tcPr>
          <w:p w:rsidR="0028416E" w:rsidRDefault="0028416E" w:rsidP="00C00474">
            <w:pPr>
              <w:pStyle w:val="Tabletext"/>
              <w:framePr w:hSpace="181" w:wrap="notBeside" w:vAnchor="text" w:hAnchor="text" w:xAlign="center" w:y="1"/>
              <w:jc w:val="center"/>
            </w:pPr>
            <w:r>
              <w:t>1, ... 40</w:t>
            </w:r>
          </w:p>
        </w:tc>
        <w:tc>
          <w:tcPr>
            <w:tcW w:w="1304" w:type="dxa"/>
            <w:vAlign w:val="center"/>
          </w:tcPr>
          <w:p w:rsidR="0028416E" w:rsidRDefault="0028416E" w:rsidP="00C00474">
            <w:pPr>
              <w:pStyle w:val="Tabletext"/>
              <w:framePr w:hSpace="181" w:wrap="notBeside" w:vAnchor="text" w:hAnchor="text" w:xAlign="center" w:y="1"/>
              <w:jc w:val="center"/>
            </w:pPr>
            <w:r>
              <w:t>57</w:t>
            </w:r>
            <w:r>
              <w:rPr>
                <w:rFonts w:ascii="Tms Rmn" w:hAnsi="Tms Rmn"/>
                <w:sz w:val="12"/>
              </w:rPr>
              <w:t> </w:t>
            </w:r>
            <w:r>
              <w:t>025</w:t>
            </w:r>
          </w:p>
        </w:tc>
        <w:tc>
          <w:tcPr>
            <w:tcW w:w="1304" w:type="dxa"/>
            <w:vAlign w:val="center"/>
          </w:tcPr>
          <w:p w:rsidR="0028416E" w:rsidRDefault="0028416E" w:rsidP="00C00474">
            <w:pPr>
              <w:pStyle w:val="Tabletext"/>
              <w:framePr w:hSpace="181" w:wrap="notBeside" w:vAnchor="text" w:hAnchor="text" w:xAlign="center" w:y="1"/>
              <w:jc w:val="center"/>
            </w:pPr>
            <w:r>
              <w:t>58</w:t>
            </w:r>
            <w:r>
              <w:rPr>
                <w:rFonts w:ascii="Tms Rmn" w:hAnsi="Tms Rmn"/>
                <w:sz w:val="12"/>
              </w:rPr>
              <w:t> </w:t>
            </w:r>
            <w:r>
              <w:t>975</w:t>
            </w:r>
          </w:p>
        </w:tc>
        <w:tc>
          <w:tcPr>
            <w:tcW w:w="1304" w:type="dxa"/>
            <w:vAlign w:val="center"/>
          </w:tcPr>
          <w:p w:rsidR="0028416E" w:rsidRDefault="0028416E" w:rsidP="00C00474">
            <w:pPr>
              <w:pStyle w:val="Tabletext"/>
              <w:framePr w:hSpace="181" w:wrap="notBeside" w:vAnchor="text" w:hAnchor="text" w:xAlign="center" w:y="1"/>
              <w:jc w:val="center"/>
            </w:pPr>
            <w:r>
              <w:t>25</w:t>
            </w:r>
          </w:p>
        </w:tc>
        <w:tc>
          <w:tcPr>
            <w:tcW w:w="1304" w:type="dxa"/>
            <w:vAlign w:val="center"/>
          </w:tcPr>
          <w:p w:rsidR="0028416E" w:rsidRDefault="0028416E" w:rsidP="00C00474">
            <w:pPr>
              <w:pStyle w:val="Tabletext"/>
              <w:framePr w:hSpace="181" w:wrap="notBeside" w:vAnchor="text" w:hAnchor="text" w:xAlign="center" w:y="1"/>
              <w:jc w:val="center"/>
            </w:pPr>
            <w:r>
              <w:t>25</w:t>
            </w:r>
          </w:p>
        </w:tc>
      </w:tr>
      <w:tr w:rsidR="0028416E" w:rsidTr="00C00474">
        <w:trPr>
          <w:cantSplit/>
          <w:jc w:val="center"/>
        </w:trPr>
        <w:tc>
          <w:tcPr>
            <w:tcW w:w="130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100</w:t>
            </w:r>
          </w:p>
        </w:tc>
        <w:tc>
          <w:tcPr>
            <w:tcW w:w="130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1, ... 20</w:t>
            </w:r>
          </w:p>
        </w:tc>
        <w:tc>
          <w:tcPr>
            <w:tcW w:w="130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57</w:t>
            </w:r>
            <w:r>
              <w:rPr>
                <w:rFonts w:ascii="Tms Rmn" w:hAnsi="Tms Rmn"/>
                <w:sz w:val="12"/>
              </w:rPr>
              <w:t> </w:t>
            </w:r>
            <w:r>
              <w:t>050</w:t>
            </w:r>
          </w:p>
        </w:tc>
        <w:tc>
          <w:tcPr>
            <w:tcW w:w="130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58</w:t>
            </w:r>
            <w:r>
              <w:rPr>
                <w:rFonts w:ascii="Tms Rmn" w:hAnsi="Tms Rmn"/>
                <w:sz w:val="12"/>
              </w:rPr>
              <w:t> </w:t>
            </w:r>
            <w:r>
              <w:t>950</w:t>
            </w:r>
          </w:p>
        </w:tc>
        <w:tc>
          <w:tcPr>
            <w:tcW w:w="130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50</w:t>
            </w:r>
          </w:p>
        </w:tc>
        <w:tc>
          <w:tcPr>
            <w:tcW w:w="1304" w:type="dxa"/>
            <w:tcBorders>
              <w:bottom w:val="single" w:sz="6" w:space="0" w:color="000000"/>
            </w:tcBorders>
            <w:vAlign w:val="center"/>
          </w:tcPr>
          <w:p w:rsidR="0028416E" w:rsidRDefault="0028416E" w:rsidP="00C00474">
            <w:pPr>
              <w:pStyle w:val="Tabletext"/>
              <w:framePr w:hSpace="181" w:wrap="notBeside" w:vAnchor="text" w:hAnchor="text" w:xAlign="center" w:y="1"/>
              <w:jc w:val="center"/>
            </w:pPr>
            <w:r>
              <w:t>50</w:t>
            </w:r>
          </w:p>
        </w:tc>
      </w:tr>
      <w:tr w:rsidR="0028416E" w:rsidRPr="00F20E6E" w:rsidTr="00C00474">
        <w:trPr>
          <w:cantSplit/>
          <w:jc w:val="center"/>
        </w:trPr>
        <w:tc>
          <w:tcPr>
            <w:tcW w:w="7824" w:type="dxa"/>
            <w:gridSpan w:val="6"/>
            <w:tcBorders>
              <w:left w:val="nil"/>
              <w:bottom w:val="nil"/>
              <w:right w:val="nil"/>
            </w:tcBorders>
            <w:vAlign w:val="center"/>
          </w:tcPr>
          <w:p w:rsidR="0028416E" w:rsidRDefault="0028416E" w:rsidP="00C00474">
            <w:pPr>
              <w:pStyle w:val="Tablelegend"/>
              <w:framePr w:hSpace="181" w:wrap="notBeside" w:vAnchor="text" w:hAnchor="text" w:xAlign="center" w:y="1"/>
              <w:spacing w:after="20"/>
              <w:ind w:hanging="284"/>
            </w:pPr>
            <w:r>
              <w:rPr>
                <w:i/>
                <w:iCs/>
              </w:rPr>
              <w:t>XS</w:t>
            </w:r>
            <w:r>
              <w:t>:</w:t>
            </w:r>
            <w:r>
              <w:tab/>
              <w:t>espacement entre les fréquences centrales de canaux adjacents</w:t>
            </w:r>
          </w:p>
          <w:p w:rsidR="0028416E" w:rsidRDefault="0028416E" w:rsidP="00C00474">
            <w:pPr>
              <w:pStyle w:val="Tablelegend"/>
              <w:framePr w:hSpace="181" w:wrap="notBeside" w:vAnchor="text" w:hAnchor="text" w:xAlign="center" w:y="1"/>
              <w:spacing w:before="60" w:after="20"/>
              <w:ind w:left="567" w:hanging="567"/>
            </w:pPr>
            <w:r>
              <w:rPr>
                <w:i/>
              </w:rPr>
              <w:t>Z</w:t>
            </w:r>
            <w:r>
              <w:rPr>
                <w:position w:val="-4"/>
                <w:sz w:val="18"/>
              </w:rPr>
              <w:t>1</w:t>
            </w:r>
            <w:r>
              <w:rPr>
                <w:i/>
              </w:rPr>
              <w:t>S</w:t>
            </w:r>
            <w:r>
              <w:t>:</w:t>
            </w:r>
            <w:r>
              <w:tab/>
              <w:t>espacement entre la limite inférieure de la bande et la fréquence centrale du premier canal</w:t>
            </w:r>
          </w:p>
          <w:p w:rsidR="0028416E" w:rsidRDefault="0028416E" w:rsidP="00C00474">
            <w:pPr>
              <w:pStyle w:val="Tablelegend"/>
              <w:framePr w:hSpace="181" w:wrap="notBeside" w:vAnchor="text" w:hAnchor="text" w:xAlign="center" w:y="1"/>
              <w:spacing w:before="60" w:after="20"/>
              <w:ind w:left="567" w:hanging="567"/>
            </w:pPr>
            <w:r>
              <w:rPr>
                <w:i/>
              </w:rPr>
              <w:t>Z</w:t>
            </w:r>
            <w:r>
              <w:rPr>
                <w:position w:val="-4"/>
                <w:sz w:val="18"/>
              </w:rPr>
              <w:t>2</w:t>
            </w:r>
            <w:r>
              <w:rPr>
                <w:i/>
              </w:rPr>
              <w:t>S</w:t>
            </w:r>
            <w:r>
              <w:t>:</w:t>
            </w:r>
            <w:r>
              <w:tab/>
              <w:t>espacement entre la fréquence centrale du dernier canal et celle de la limite supérieure de la bande.</w:t>
            </w:r>
          </w:p>
        </w:tc>
      </w:tr>
    </w:tbl>
    <w:p w:rsidR="0028416E" w:rsidRPr="00F20E6E" w:rsidRDefault="0028416E" w:rsidP="0028416E">
      <w:pPr>
        <w:pStyle w:val="enumlev1"/>
        <w:rPr>
          <w:lang w:val="fr-CH"/>
        </w:rPr>
      </w:pPr>
    </w:p>
    <w:p w:rsidR="0028416E" w:rsidRDefault="0028416E" w:rsidP="0028416E">
      <w:pPr>
        <w:jc w:val="center"/>
      </w:pPr>
      <w:r>
        <w:t>______________</w:t>
      </w:r>
    </w:p>
    <w:p w:rsidR="00A6617B" w:rsidRPr="00A6617B" w:rsidRDefault="00A6617B" w:rsidP="00A6617B">
      <w:pPr>
        <w:rPr>
          <w:lang w:val="en-US"/>
        </w:rPr>
      </w:pPr>
    </w:p>
    <w:sectPr w:rsidR="00A6617B" w:rsidRPr="00A6617B" w:rsidSect="0028416E">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474" w:rsidRDefault="00C00474">
      <w:r>
        <w:separator/>
      </w:r>
    </w:p>
  </w:endnote>
  <w:endnote w:type="continuationSeparator" w:id="0">
    <w:p w:rsidR="00C00474" w:rsidRDefault="00C00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474" w:rsidRDefault="00C00474">
      <w:r>
        <w:separator/>
      </w:r>
    </w:p>
  </w:footnote>
  <w:footnote w:type="continuationSeparator" w:id="0">
    <w:p w:rsidR="00C00474" w:rsidRDefault="00C00474">
      <w:r>
        <w:continuationSeparator/>
      </w:r>
    </w:p>
  </w:footnote>
  <w:footnote w:id="1">
    <w:p w:rsidR="00C00474" w:rsidRPr="00CC06DB" w:rsidRDefault="00C00474" w:rsidP="0028416E">
      <w:pPr>
        <w:pStyle w:val="FootnoteText"/>
        <w:rPr>
          <w:lang w:val="fr-CH"/>
        </w:rPr>
      </w:pPr>
      <w:r>
        <w:rPr>
          <w:rStyle w:val="FootnoteReference"/>
        </w:rPr>
        <w:t>*</w:t>
      </w:r>
      <w:r>
        <w:t xml:space="preserve"> </w:t>
      </w:r>
      <w:r>
        <w:tab/>
        <w:t>La Commission d'études 5 des radiocommunications a apporté des modifications rédactionnelles à cette Recommandation en décembre 2009 conformément aux dispositions de la Résolution UIT</w:t>
      </w:r>
      <w: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74" w:rsidRDefault="00C0047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74" w:rsidRDefault="00C00474" w:rsidP="00C00474">
    <w:pPr>
      <w:pStyle w:val="Header"/>
      <w:ind w:right="360" w:firstLine="360"/>
    </w:pPr>
    <w:r>
      <w:rPr>
        <w:noProof/>
        <w:lang w:val="en-US" w:eastAsia="zh-CN"/>
      </w:rPr>
      <w:drawing>
        <wp:anchor distT="0" distB="0" distL="114300" distR="114300" simplePos="0" relativeHeight="251659264" behindDoc="1" locked="0" layoutInCell="1" allowOverlap="1" wp14:anchorId="303FCB91" wp14:editId="1A7155F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74" w:rsidRPr="00837CB5" w:rsidRDefault="00C0047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C1C37">
      <w:rPr>
        <w:rStyle w:val="PageNumber"/>
        <w:b/>
        <w:bCs/>
        <w:noProof/>
      </w:rPr>
      <w:t>ii</w:t>
    </w:r>
    <w:r>
      <w:rPr>
        <w:rStyle w:val="PageNumber"/>
        <w:b/>
        <w:bCs/>
      </w:rPr>
      <w:fldChar w:fldCharType="end"/>
    </w:r>
    <w:r w:rsidRPr="00837CB5">
      <w:tab/>
    </w:r>
    <w:r w:rsidR="001A4F41">
      <w:fldChar w:fldCharType="begin"/>
    </w:r>
    <w:r w:rsidR="001A4F41">
      <w:instrText xml:space="preserve"> DOCPROPERTY "Header" \* MERGEFORMAT </w:instrText>
    </w:r>
    <w:r w:rsidR="001A4F41">
      <w:fldChar w:fldCharType="separate"/>
    </w:r>
    <w:r w:rsidR="001A4F41" w:rsidRPr="001A4F41">
      <w:rPr>
        <w:b/>
        <w:bCs/>
      </w:rPr>
      <w:t xml:space="preserve">Rec. </w:t>
    </w:r>
    <w:r w:rsidR="001A4F4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1A4F41">
      <w:rPr>
        <w:b/>
        <w:bCs/>
        <w:noProof/>
      </w:rPr>
      <w:t>UIT-R  F.1497-1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74" w:rsidRDefault="00C00474">
    <w:pPr>
      <w:pStyle w:val="Header"/>
    </w:pPr>
    <w:r>
      <w:tab/>
    </w:r>
    <w:r w:rsidR="001A4F41">
      <w:fldChar w:fldCharType="begin"/>
    </w:r>
    <w:r w:rsidR="001A4F41">
      <w:instrText xml:space="preserve"> DOCPROPERTY "Header" \* MERGEFORMAT </w:instrText>
    </w:r>
    <w:r w:rsidR="001A4F41">
      <w:fldChar w:fldCharType="separate"/>
    </w:r>
    <w:r w:rsidR="001A4F41" w:rsidRPr="001A4F41">
      <w:rPr>
        <w:b/>
        <w:bCs/>
      </w:rPr>
      <w:t xml:space="preserve">Rec. </w:t>
    </w:r>
    <w:r w:rsidR="001A4F41">
      <w:rPr>
        <w:b/>
        <w:bCs/>
      </w:rPr>
      <w:fldChar w:fldCharType="end"/>
    </w:r>
    <w:r>
      <w:rPr>
        <w:b/>
        <w:bCs/>
      </w:rPr>
      <w:t xml:space="preserve"> </w:t>
    </w:r>
    <w:r>
      <w:rPr>
        <w:b/>
        <w:bCs/>
      </w:rPr>
      <w:fldChar w:fldCharType="begin"/>
    </w:r>
    <w:r>
      <w:rPr>
        <w:b/>
        <w:bCs/>
      </w:rPr>
      <w:instrText>styleref href</w:instrText>
    </w:r>
    <w:r>
      <w:rPr>
        <w:b/>
        <w:bCs/>
      </w:rPr>
      <w:fldChar w:fldCharType="separate"/>
    </w:r>
    <w:r w:rsidR="001A4F41">
      <w:rPr>
        <w:b/>
        <w:bCs/>
        <w:noProof/>
      </w:rPr>
      <w:t>UIT-R  F.1497-1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74" w:rsidRDefault="00C004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A4F41">
      <w:rPr>
        <w:rStyle w:val="PageNumber"/>
        <w:b/>
        <w:bCs/>
        <w:noProof/>
        <w:lang w:val="en-US"/>
      </w:rPr>
      <w:t>6</w:t>
    </w:r>
    <w:r>
      <w:rPr>
        <w:rStyle w:val="PageNumber"/>
        <w:b/>
        <w:bCs/>
      </w:rPr>
      <w:fldChar w:fldCharType="end"/>
    </w:r>
    <w:r>
      <w:rPr>
        <w:lang w:val="en-US"/>
      </w:rPr>
      <w:tab/>
    </w:r>
    <w:r w:rsidR="001A4F41">
      <w:fldChar w:fldCharType="begin"/>
    </w:r>
    <w:r w:rsidR="001A4F41">
      <w:instrText xml:space="preserve"> DOCPROPERTY "Header" \* MERGEFORMAT </w:instrText>
    </w:r>
    <w:r w:rsidR="001A4F41">
      <w:fldChar w:fldCharType="separate"/>
    </w:r>
    <w:r w:rsidR="001A4F41" w:rsidRPr="001A4F41">
      <w:rPr>
        <w:b/>
        <w:bCs/>
        <w:lang w:val="en-US"/>
      </w:rPr>
      <w:t xml:space="preserve">Rec. </w:t>
    </w:r>
    <w:r w:rsidR="001A4F41">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A4F41">
      <w:rPr>
        <w:b/>
        <w:bCs/>
        <w:noProof/>
      </w:rPr>
      <w:t>UIT-R  F.1497-1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474" w:rsidRDefault="00C00474">
    <w:pPr>
      <w:pStyle w:val="Header"/>
    </w:pPr>
    <w:r>
      <w:tab/>
    </w:r>
    <w:r w:rsidR="001A4F41">
      <w:fldChar w:fldCharType="begin"/>
    </w:r>
    <w:r w:rsidR="001A4F41">
      <w:instrText xml:space="preserve"> DOCPROPERTY "Header" \* MERGEFORMAT </w:instrText>
    </w:r>
    <w:r w:rsidR="001A4F41">
      <w:fldChar w:fldCharType="separate"/>
    </w:r>
    <w:r w:rsidR="001A4F41" w:rsidRPr="001A4F41">
      <w:rPr>
        <w:b/>
        <w:bCs/>
      </w:rPr>
      <w:t xml:space="preserve">Rec. </w:t>
    </w:r>
    <w:r w:rsidR="001A4F41">
      <w:rPr>
        <w:b/>
        <w:bCs/>
      </w:rPr>
      <w:fldChar w:fldCharType="end"/>
    </w:r>
    <w:r>
      <w:rPr>
        <w:b/>
        <w:bCs/>
      </w:rPr>
      <w:t xml:space="preserve"> </w:t>
    </w:r>
    <w:r>
      <w:rPr>
        <w:b/>
        <w:bCs/>
      </w:rPr>
      <w:fldChar w:fldCharType="begin"/>
    </w:r>
    <w:r>
      <w:rPr>
        <w:b/>
        <w:bCs/>
      </w:rPr>
      <w:instrText>styleref href</w:instrText>
    </w:r>
    <w:r>
      <w:rPr>
        <w:b/>
        <w:bCs/>
      </w:rPr>
      <w:fldChar w:fldCharType="separate"/>
    </w:r>
    <w:r w:rsidR="001A4F41">
      <w:rPr>
        <w:b/>
        <w:bCs/>
        <w:noProof/>
      </w:rPr>
      <w:t>UIT-R  F.1497-1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4F41">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EFC"/>
    <w:rsid w:val="00152EFC"/>
    <w:rsid w:val="001A4F41"/>
    <w:rsid w:val="00217EBF"/>
    <w:rsid w:val="002524C4"/>
    <w:rsid w:val="0028416E"/>
    <w:rsid w:val="002D76C4"/>
    <w:rsid w:val="003B3DBC"/>
    <w:rsid w:val="00435D8B"/>
    <w:rsid w:val="005E7D8A"/>
    <w:rsid w:val="00607D68"/>
    <w:rsid w:val="007468DA"/>
    <w:rsid w:val="008A144D"/>
    <w:rsid w:val="008C1C37"/>
    <w:rsid w:val="00A6617B"/>
    <w:rsid w:val="00AB0DC8"/>
    <w:rsid w:val="00B44E24"/>
    <w:rsid w:val="00C00474"/>
    <w:rsid w:val="00D42EB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1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416E"/>
    <w:rPr>
      <w:color w:val="0000FF"/>
      <w:u w:val="single"/>
    </w:rPr>
  </w:style>
  <w:style w:type="paragraph" w:customStyle="1" w:styleId="RecNoBR">
    <w:name w:val="Rec_No_BR"/>
    <w:basedOn w:val="Normal"/>
    <w:next w:val="Rectitle"/>
    <w:rsid w:val="0028416E"/>
    <w:pPr>
      <w:keepNext/>
      <w:keepLines/>
      <w:spacing w:before="480"/>
      <w:jc w:val="center"/>
    </w:pPr>
    <w:rPr>
      <w:caps/>
      <w:sz w:val="28"/>
    </w:rPr>
  </w:style>
  <w:style w:type="paragraph" w:customStyle="1" w:styleId="AnnexNo">
    <w:name w:val="Annex_No"/>
    <w:basedOn w:val="Normal"/>
    <w:next w:val="Annextitle"/>
    <w:rsid w:val="0028416E"/>
    <w:pPr>
      <w:keepNext/>
      <w:keepLines/>
      <w:spacing w:before="480" w:after="80"/>
      <w:jc w:val="center"/>
    </w:pPr>
    <w:rPr>
      <w:sz w:val="28"/>
    </w:rPr>
  </w:style>
  <w:style w:type="paragraph" w:customStyle="1" w:styleId="Annextitle">
    <w:name w:val="Annex_title"/>
    <w:basedOn w:val="Arttitle"/>
    <w:next w:val="Normalaftertitle"/>
    <w:rsid w:val="0028416E"/>
    <w:pPr>
      <w:tabs>
        <w:tab w:val="clear" w:pos="794"/>
        <w:tab w:val="clear" w:pos="1191"/>
        <w:tab w:val="clear" w:pos="1588"/>
        <w:tab w:val="clear" w:pos="1985"/>
      </w:tabs>
      <w:spacing w:before="280" w:after="40"/>
    </w:pPr>
  </w:style>
  <w:style w:type="character" w:styleId="CommentReference">
    <w:name w:val="annotation reference"/>
    <w:basedOn w:val="DefaultParagraphFont"/>
    <w:rsid w:val="0028416E"/>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41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8416E"/>
    <w:rPr>
      <w:color w:val="0000FF"/>
      <w:u w:val="single"/>
    </w:rPr>
  </w:style>
  <w:style w:type="paragraph" w:customStyle="1" w:styleId="RecNoBR">
    <w:name w:val="Rec_No_BR"/>
    <w:basedOn w:val="Normal"/>
    <w:next w:val="Rectitle"/>
    <w:rsid w:val="0028416E"/>
    <w:pPr>
      <w:keepNext/>
      <w:keepLines/>
      <w:spacing w:before="480"/>
      <w:jc w:val="center"/>
    </w:pPr>
    <w:rPr>
      <w:caps/>
      <w:sz w:val="28"/>
    </w:rPr>
  </w:style>
  <w:style w:type="paragraph" w:customStyle="1" w:styleId="AnnexNo">
    <w:name w:val="Annex_No"/>
    <w:basedOn w:val="Normal"/>
    <w:next w:val="Annextitle"/>
    <w:rsid w:val="0028416E"/>
    <w:pPr>
      <w:keepNext/>
      <w:keepLines/>
      <w:spacing w:before="480" w:after="80"/>
      <w:jc w:val="center"/>
    </w:pPr>
    <w:rPr>
      <w:sz w:val="28"/>
    </w:rPr>
  </w:style>
  <w:style w:type="paragraph" w:customStyle="1" w:styleId="Annextitle">
    <w:name w:val="Annex_title"/>
    <w:basedOn w:val="Arttitle"/>
    <w:next w:val="Normalaftertitle"/>
    <w:rsid w:val="0028416E"/>
    <w:pPr>
      <w:tabs>
        <w:tab w:val="clear" w:pos="794"/>
        <w:tab w:val="clear" w:pos="1191"/>
        <w:tab w:val="clear" w:pos="1588"/>
        <w:tab w:val="clear" w:pos="1985"/>
      </w:tabs>
      <w:spacing w:before="280" w:after="40"/>
    </w:pPr>
  </w:style>
  <w:style w:type="character" w:styleId="CommentReference">
    <w:name w:val="annotation reference"/>
    <w:basedOn w:val="DefaultParagraphFont"/>
    <w:rsid w:val="0028416E"/>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6.bin"/><Relationship Id="rId29" Type="http://schemas.openxmlformats.org/officeDocument/2006/relationships/oleObject" Target="embeddings/oleObject13.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10.bin"/><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9.bin"/><Relationship Id="rId28" Type="http://schemas.openxmlformats.org/officeDocument/2006/relationships/image" Target="media/image5.wmf"/><Relationship Id="rId10" Type="http://schemas.openxmlformats.org/officeDocument/2006/relationships/hyperlink" Target="http://www.itu.int/publ/R-REC/fr" TargetMode="External"/><Relationship Id="rId19" Type="http://schemas.openxmlformats.org/officeDocument/2006/relationships/oleObject" Target="embeddings/oleObject5.bin"/><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image" Target="media/image6.wmf"/><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8</Pages>
  <Words>2212</Words>
  <Characters>11691</Characters>
  <Application>Microsoft Office Word</Application>
  <DocSecurity>0</DocSecurity>
  <Lines>974</Lines>
  <Paragraphs>190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10</cp:revision>
  <cp:lastPrinted>2011-03-03T13:44:00Z</cp:lastPrinted>
  <dcterms:created xsi:type="dcterms:W3CDTF">2011-03-03T13:33:00Z</dcterms:created>
  <dcterms:modified xsi:type="dcterms:W3CDTF">2011-03-04T15:43:00Z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