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002" w:rsidRDefault="008C0002" w:rsidP="008C0002"/>
    <w:p w:rsidR="008C0002" w:rsidRDefault="008C0002" w:rsidP="008C0002"/>
    <w:p w:rsidR="008C0002" w:rsidRDefault="008C0002" w:rsidP="008C0002"/>
    <w:p w:rsidR="008C0002" w:rsidRDefault="008C0002" w:rsidP="008C0002"/>
    <w:p w:rsidR="008C0002" w:rsidRDefault="008C0002" w:rsidP="008C0002"/>
    <w:p w:rsidR="008C0002" w:rsidRDefault="008C0002" w:rsidP="008C0002"/>
    <w:p w:rsidR="008C0002" w:rsidRDefault="008C0002" w:rsidP="008C0002"/>
    <w:p w:rsidR="008C0002" w:rsidRDefault="008C0002" w:rsidP="008C0002"/>
    <w:p w:rsidR="008C0002" w:rsidRDefault="008C0002" w:rsidP="008C0002"/>
    <w:p w:rsidR="008C0002" w:rsidRDefault="008C0002" w:rsidP="008C0002"/>
    <w:p w:rsidR="008C0002" w:rsidRDefault="008C0002" w:rsidP="008C0002"/>
    <w:p w:rsidR="008C0002" w:rsidRDefault="008C0002" w:rsidP="008C0002"/>
    <w:tbl>
      <w:tblPr>
        <w:tblW w:w="10089" w:type="dxa"/>
        <w:tblLook w:val="01E0"/>
      </w:tblPr>
      <w:tblGrid>
        <w:gridCol w:w="10089"/>
      </w:tblGrid>
      <w:tr w:rsidR="008C0002" w:rsidRPr="00A443C2" w:rsidTr="002C27E3">
        <w:tc>
          <w:tcPr>
            <w:tcW w:w="10089" w:type="dxa"/>
          </w:tcPr>
          <w:p w:rsidR="008C0002" w:rsidRPr="00B033C8" w:rsidRDefault="008C0002" w:rsidP="002C27E3">
            <w:pPr>
              <w:spacing w:before="380" w:line="280" w:lineRule="exact"/>
              <w:jc w:val="right"/>
              <w:rPr>
                <w:rFonts w:ascii="Tahoma" w:hAnsi="Tahoma" w:cs="Tahoma"/>
                <w:b/>
                <w:bCs/>
                <w:iCs/>
                <w:color w:val="243285"/>
                <w:sz w:val="32"/>
                <w:szCs w:val="32"/>
                <w:lang w:val="en-US"/>
              </w:rPr>
            </w:pPr>
          </w:p>
          <w:p w:rsidR="008C0002" w:rsidRPr="00A443C2" w:rsidRDefault="008C0002" w:rsidP="00B60C7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B60C70">
              <w:rPr>
                <w:rFonts w:ascii="Tahoma" w:hAnsi="Tahoma" w:cs="Tahoma"/>
                <w:b/>
                <w:bCs/>
                <w:iCs/>
                <w:color w:val="243285"/>
                <w:sz w:val="36"/>
                <w:szCs w:val="36"/>
              </w:rPr>
              <w:t>1333-1</w:t>
            </w:r>
          </w:p>
          <w:p w:rsidR="008C0002" w:rsidRPr="00A443C2" w:rsidRDefault="008C0002" w:rsidP="00B60C7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B60C70">
              <w:rPr>
                <w:rFonts w:ascii="Tahoma" w:hAnsi="Tahoma" w:cs="Tahoma"/>
                <w:b/>
                <w:bCs/>
                <w:iCs/>
                <w:color w:val="243285"/>
                <w:szCs w:val="24"/>
              </w:rPr>
              <w:t>5</w:t>
            </w:r>
            <w:r w:rsidRPr="00A443C2">
              <w:rPr>
                <w:rFonts w:ascii="Tahoma" w:hAnsi="Tahoma" w:cs="Tahoma"/>
                <w:b/>
                <w:bCs/>
                <w:iCs/>
                <w:color w:val="243285"/>
                <w:szCs w:val="24"/>
              </w:rPr>
              <w:t>/</w:t>
            </w:r>
            <w:r w:rsidR="00B60C70">
              <w:rPr>
                <w:rFonts w:ascii="Tahoma" w:hAnsi="Tahoma" w:cs="Tahoma"/>
                <w:b/>
                <w:bCs/>
                <w:iCs/>
                <w:color w:val="243285"/>
                <w:szCs w:val="24"/>
              </w:rPr>
              <w:t>1999</w:t>
            </w:r>
            <w:r w:rsidRPr="00A443C2">
              <w:rPr>
                <w:rFonts w:ascii="Tahoma" w:hAnsi="Tahoma" w:cs="Tahoma"/>
                <w:b/>
                <w:bCs/>
                <w:iCs/>
                <w:color w:val="243285"/>
                <w:szCs w:val="24"/>
              </w:rPr>
              <w:t>)</w:t>
            </w:r>
          </w:p>
        </w:tc>
      </w:tr>
      <w:tr w:rsidR="008C0002" w:rsidRPr="00F54FBD" w:rsidTr="002C27E3">
        <w:tc>
          <w:tcPr>
            <w:tcW w:w="10089" w:type="dxa"/>
          </w:tcPr>
          <w:p w:rsidR="008C0002" w:rsidRDefault="008C0002" w:rsidP="002C27E3">
            <w:pPr>
              <w:spacing w:before="80" w:line="500" w:lineRule="exact"/>
              <w:jc w:val="right"/>
              <w:rPr>
                <w:rFonts w:ascii="Tahoma" w:hAnsi="Tahoma" w:cs="Tahoma"/>
                <w:b/>
                <w:bCs/>
                <w:iCs/>
                <w:color w:val="243285"/>
                <w:sz w:val="44"/>
                <w:szCs w:val="44"/>
              </w:rPr>
            </w:pPr>
          </w:p>
          <w:p w:rsidR="008C0002" w:rsidRDefault="00B60C70" w:rsidP="00B60C70">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ÉVALUATION DE L'ANGLE D'ÉLÉVATION EFFECTIF D'UNE STATION DU </w:t>
            </w:r>
            <w:r>
              <w:rPr>
                <w:rFonts w:ascii="Tahoma" w:hAnsi="Tahoma" w:cs="Tahoma"/>
                <w:b/>
                <w:bCs/>
                <w:iCs/>
                <w:color w:val="243285"/>
                <w:sz w:val="44"/>
                <w:szCs w:val="44"/>
              </w:rPr>
              <w:br/>
              <w:t>SERVICE FIXE VERS UNE STATION SPATIALE COMPTE TENU DE LA RÉFRACTION DANS L'ATMOSPHÈRE</w:t>
            </w:r>
          </w:p>
          <w:p w:rsidR="008C0002" w:rsidRPr="00F54FBD" w:rsidRDefault="008C0002" w:rsidP="002C27E3">
            <w:pPr>
              <w:spacing w:before="80" w:line="500" w:lineRule="exact"/>
              <w:jc w:val="right"/>
              <w:rPr>
                <w:rFonts w:ascii="Tahoma" w:hAnsi="Tahoma" w:cs="Tahoma"/>
                <w:b/>
                <w:bCs/>
                <w:iCs/>
                <w:color w:val="243285"/>
                <w:sz w:val="44"/>
                <w:szCs w:val="44"/>
              </w:rPr>
            </w:pPr>
          </w:p>
        </w:tc>
      </w:tr>
      <w:tr w:rsidR="008C0002" w:rsidRPr="00F54FBD" w:rsidTr="002C27E3">
        <w:tc>
          <w:tcPr>
            <w:tcW w:w="10089" w:type="dxa"/>
          </w:tcPr>
          <w:p w:rsidR="008C0002" w:rsidRPr="00F54FBD" w:rsidRDefault="008C0002" w:rsidP="002C27E3">
            <w:pPr>
              <w:spacing w:before="80" w:line="280" w:lineRule="exact"/>
              <w:ind w:right="640"/>
              <w:rPr>
                <w:rFonts w:ascii="Tahoma" w:hAnsi="Tahoma" w:cs="Tahoma"/>
                <w:b/>
                <w:bCs/>
                <w:iCs/>
                <w:color w:val="243285"/>
                <w:sz w:val="32"/>
                <w:szCs w:val="32"/>
              </w:rPr>
            </w:pPr>
          </w:p>
          <w:p w:rsidR="008C0002" w:rsidRPr="00F54FBD" w:rsidRDefault="008C0002" w:rsidP="002C27E3">
            <w:pPr>
              <w:spacing w:before="80" w:line="280" w:lineRule="exact"/>
              <w:ind w:right="640"/>
              <w:rPr>
                <w:rFonts w:ascii="Tahoma" w:hAnsi="Tahoma" w:cs="Tahoma"/>
                <w:b/>
                <w:bCs/>
                <w:iCs/>
                <w:color w:val="243285"/>
                <w:sz w:val="32"/>
                <w:szCs w:val="32"/>
              </w:rPr>
            </w:pPr>
          </w:p>
          <w:p w:rsidR="008C0002" w:rsidRPr="00F54FBD" w:rsidRDefault="008C0002" w:rsidP="002C27E3">
            <w:pPr>
              <w:spacing w:before="80" w:after="180" w:line="360" w:lineRule="exact"/>
              <w:ind w:right="720"/>
              <w:rPr>
                <w:rFonts w:ascii="Tahoma" w:hAnsi="Tahoma" w:cs="Tahoma"/>
                <w:b/>
                <w:bCs/>
                <w:iCs/>
                <w:color w:val="243285"/>
                <w:sz w:val="36"/>
                <w:szCs w:val="36"/>
              </w:rPr>
            </w:pPr>
          </w:p>
          <w:p w:rsidR="008C0002" w:rsidRPr="00F54FBD" w:rsidRDefault="008C0002" w:rsidP="002C27E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8C0002" w:rsidRPr="00F54FBD" w:rsidRDefault="008C0002" w:rsidP="002C27E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8C0002" w:rsidRPr="00F54FBD" w:rsidRDefault="008C0002" w:rsidP="008C0002">
      <w:pPr>
        <w:spacing w:before="80"/>
        <w:rPr>
          <w:i/>
          <w:sz w:val="22"/>
        </w:rPr>
      </w:pPr>
    </w:p>
    <w:p w:rsidR="008C0002" w:rsidRPr="00F54FBD" w:rsidRDefault="008C0002" w:rsidP="008C0002">
      <w:pPr>
        <w:spacing w:before="80"/>
        <w:rPr>
          <w:i/>
          <w:sz w:val="22"/>
        </w:rPr>
      </w:pPr>
    </w:p>
    <w:p w:rsidR="008C0002" w:rsidRPr="00F54FBD" w:rsidRDefault="008C0002" w:rsidP="008C0002">
      <w:pPr>
        <w:spacing w:before="80"/>
        <w:rPr>
          <w:i/>
          <w:sz w:val="22"/>
        </w:rPr>
      </w:pPr>
    </w:p>
    <w:p w:rsidR="008C0002" w:rsidRPr="00F54FBD" w:rsidRDefault="008C0002" w:rsidP="008C0002">
      <w:pPr>
        <w:spacing w:before="80"/>
        <w:rPr>
          <w:i/>
          <w:sz w:val="22"/>
        </w:rPr>
      </w:pPr>
    </w:p>
    <w:p w:rsidR="008C0002" w:rsidRPr="00F54FBD" w:rsidRDefault="008C0002" w:rsidP="008C0002">
      <w:pPr>
        <w:spacing w:before="80"/>
        <w:rPr>
          <w:i/>
          <w:sz w:val="22"/>
        </w:rPr>
      </w:pPr>
    </w:p>
    <w:p w:rsidR="008C0002" w:rsidRPr="00F54FBD" w:rsidRDefault="008C0002" w:rsidP="008C0002">
      <w:pPr>
        <w:spacing w:before="80"/>
        <w:rPr>
          <w:i/>
          <w:sz w:val="22"/>
        </w:rPr>
      </w:pPr>
    </w:p>
    <w:p w:rsidR="008C0002" w:rsidRPr="00F54FBD" w:rsidRDefault="008C0002" w:rsidP="008C0002">
      <w:pPr>
        <w:pStyle w:val="Equation"/>
        <w:tabs>
          <w:tab w:val="clear" w:pos="4820"/>
          <w:tab w:val="clear" w:pos="9639"/>
          <w:tab w:val="left" w:pos="1191"/>
          <w:tab w:val="left" w:pos="1588"/>
          <w:tab w:val="left" w:pos="1985"/>
        </w:tabs>
        <w:rPr>
          <w:rFonts w:ascii="Palatino Linotype" w:hAnsi="Palatino Linotype"/>
        </w:rPr>
        <w:sectPr w:rsidR="008C0002" w:rsidRPr="00F54FBD">
          <w:headerReference w:type="even" r:id="rId7"/>
          <w:headerReference w:type="default" r:id="rId8"/>
          <w:pgSz w:w="11907" w:h="16840" w:code="9"/>
          <w:pgMar w:top="1089" w:right="1089" w:bottom="284" w:left="1089" w:header="567" w:footer="284" w:gutter="0"/>
          <w:pgNumType w:start="1"/>
          <w:cols w:space="720"/>
        </w:sectPr>
      </w:pPr>
    </w:p>
    <w:p w:rsidR="008C0002" w:rsidRPr="00F54FBD" w:rsidRDefault="008C0002" w:rsidP="008C00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8C0002" w:rsidRPr="00F54FBD" w:rsidRDefault="008C0002" w:rsidP="008C000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C0002" w:rsidRPr="00F54FBD" w:rsidRDefault="008C0002" w:rsidP="008C000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C0002" w:rsidRPr="00E44CBB" w:rsidRDefault="008C0002" w:rsidP="008C000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C0002" w:rsidRPr="00E44CBB" w:rsidRDefault="008C0002" w:rsidP="008C000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C0002" w:rsidRPr="008C0002" w:rsidRDefault="008C0002" w:rsidP="008C000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8C0002" w:rsidRPr="009454F8" w:rsidTr="002C27E3">
        <w:tc>
          <w:tcPr>
            <w:tcW w:w="9360" w:type="dxa"/>
            <w:gridSpan w:val="2"/>
          </w:tcPr>
          <w:p w:rsidR="008C0002" w:rsidRPr="009454F8" w:rsidRDefault="008C0002" w:rsidP="002C27E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C0002" w:rsidRPr="009454F8" w:rsidRDefault="008C0002" w:rsidP="002C27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8C0002" w:rsidRPr="00036EE3" w:rsidTr="002C27E3">
        <w:tc>
          <w:tcPr>
            <w:tcW w:w="1140" w:type="dxa"/>
            <w:tcBorders>
              <w:bottom w:val="nil"/>
            </w:tcBorders>
          </w:tcPr>
          <w:p w:rsidR="008C0002" w:rsidRPr="00614CC6" w:rsidRDefault="008C0002" w:rsidP="002C27E3">
            <w:pPr>
              <w:spacing w:before="90" w:after="100"/>
              <w:ind w:left="57"/>
              <w:rPr>
                <w:b/>
                <w:bCs/>
                <w:sz w:val="20"/>
                <w:lang w:val="en-US"/>
              </w:rPr>
            </w:pPr>
            <w:r w:rsidRPr="00614CC6">
              <w:rPr>
                <w:b/>
                <w:bCs/>
                <w:sz w:val="20"/>
                <w:lang w:val="en-US"/>
              </w:rPr>
              <w:t>Séries</w:t>
            </w:r>
          </w:p>
        </w:tc>
        <w:tc>
          <w:tcPr>
            <w:tcW w:w="8220" w:type="dxa"/>
            <w:tcBorders>
              <w:bottom w:val="nil"/>
            </w:tcBorders>
          </w:tcPr>
          <w:p w:rsidR="008C0002" w:rsidRPr="00614CC6" w:rsidRDefault="008C0002" w:rsidP="002C27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C0002" w:rsidRPr="005E427C" w:rsidTr="002C27E3">
        <w:tc>
          <w:tcPr>
            <w:tcW w:w="1140" w:type="dxa"/>
            <w:tcBorders>
              <w:top w:val="nil"/>
              <w:bottom w:val="nil"/>
            </w:tcBorders>
            <w:shd w:val="clear" w:color="auto" w:fill="auto"/>
          </w:tcPr>
          <w:p w:rsidR="008C0002" w:rsidRPr="005E427C" w:rsidRDefault="008C0002" w:rsidP="002C27E3">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C0002" w:rsidRPr="005E427C" w:rsidRDefault="008C0002" w:rsidP="002C27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C0002" w:rsidRPr="009454F8" w:rsidTr="002C27E3">
        <w:tc>
          <w:tcPr>
            <w:tcW w:w="1140" w:type="dxa"/>
            <w:tcBorders>
              <w:top w:val="nil"/>
              <w:bottom w:val="nil"/>
            </w:tcBorders>
          </w:tcPr>
          <w:p w:rsidR="008C0002" w:rsidRPr="00614CC6" w:rsidRDefault="008C0002" w:rsidP="002C27E3">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C0002" w:rsidRPr="00614CC6" w:rsidRDefault="008C0002" w:rsidP="002C27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C0002" w:rsidRPr="00E80F1D" w:rsidTr="002C27E3">
        <w:tc>
          <w:tcPr>
            <w:tcW w:w="1140" w:type="dxa"/>
            <w:tcBorders>
              <w:top w:val="nil"/>
              <w:bottom w:val="nil"/>
            </w:tcBorders>
            <w:shd w:val="clear" w:color="auto" w:fill="auto"/>
          </w:tcPr>
          <w:p w:rsidR="008C0002" w:rsidRPr="00E80F1D" w:rsidRDefault="008C0002" w:rsidP="002C27E3">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C0002" w:rsidRPr="00E80F1D" w:rsidRDefault="008C0002" w:rsidP="002C27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C0002" w:rsidRPr="00ED2695" w:rsidTr="002C27E3">
        <w:tc>
          <w:tcPr>
            <w:tcW w:w="1140" w:type="dxa"/>
            <w:tcBorders>
              <w:top w:val="nil"/>
              <w:bottom w:val="nil"/>
            </w:tcBorders>
            <w:shd w:val="clear" w:color="auto" w:fill="auto"/>
          </w:tcPr>
          <w:p w:rsidR="008C0002" w:rsidRPr="00614CC6" w:rsidRDefault="008C0002" w:rsidP="002C27E3">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C0002" w:rsidRPr="00614CC6" w:rsidRDefault="008C0002" w:rsidP="002C27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C0002" w:rsidRPr="00E80F1D" w:rsidTr="002C27E3">
        <w:tc>
          <w:tcPr>
            <w:tcW w:w="1140" w:type="dxa"/>
            <w:tcBorders>
              <w:top w:val="nil"/>
              <w:bottom w:val="nil"/>
            </w:tcBorders>
            <w:shd w:val="clear" w:color="auto" w:fill="F3F3F3"/>
          </w:tcPr>
          <w:p w:rsidR="008C0002" w:rsidRPr="00E80F1D" w:rsidRDefault="008C0002" w:rsidP="002C27E3">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8C0002" w:rsidRPr="00E80F1D" w:rsidRDefault="008C0002" w:rsidP="002C27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8C0002" w:rsidRPr="00B21066" w:rsidTr="002C27E3">
        <w:tc>
          <w:tcPr>
            <w:tcW w:w="1140" w:type="dxa"/>
            <w:tcBorders>
              <w:top w:val="nil"/>
              <w:bottom w:val="nil"/>
            </w:tcBorders>
            <w:shd w:val="clear" w:color="auto" w:fill="auto"/>
          </w:tcPr>
          <w:p w:rsidR="008C0002" w:rsidRPr="00B21066" w:rsidRDefault="008C0002" w:rsidP="002C27E3">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C0002" w:rsidRPr="00B21066" w:rsidRDefault="008C0002" w:rsidP="002C27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C0002" w:rsidRPr="00036EE3" w:rsidTr="002C27E3">
        <w:tc>
          <w:tcPr>
            <w:tcW w:w="1140" w:type="dxa"/>
            <w:tcBorders>
              <w:top w:val="nil"/>
            </w:tcBorders>
          </w:tcPr>
          <w:p w:rsidR="008C0002" w:rsidRPr="00614CC6" w:rsidRDefault="008C0002" w:rsidP="002C27E3">
            <w:pPr>
              <w:spacing w:before="30" w:after="30"/>
              <w:ind w:left="57"/>
              <w:jc w:val="left"/>
              <w:rPr>
                <w:b/>
                <w:bCs/>
                <w:sz w:val="20"/>
                <w:lang w:val="fr-CH"/>
              </w:rPr>
            </w:pPr>
            <w:r w:rsidRPr="00614CC6">
              <w:rPr>
                <w:b/>
                <w:bCs/>
                <w:sz w:val="20"/>
                <w:lang w:val="fr-CH"/>
              </w:rPr>
              <w:t>P</w:t>
            </w:r>
          </w:p>
        </w:tc>
        <w:tc>
          <w:tcPr>
            <w:tcW w:w="8220" w:type="dxa"/>
            <w:tcBorders>
              <w:top w:val="nil"/>
            </w:tcBorders>
          </w:tcPr>
          <w:p w:rsidR="008C0002" w:rsidRPr="00614CC6" w:rsidRDefault="008C0002" w:rsidP="002C27E3">
            <w:pPr>
              <w:spacing w:before="30" w:after="30"/>
              <w:jc w:val="left"/>
              <w:rPr>
                <w:sz w:val="20"/>
                <w:lang w:val="fr-CH"/>
              </w:rPr>
            </w:pPr>
            <w:r w:rsidRPr="00614CC6">
              <w:rPr>
                <w:sz w:val="20"/>
              </w:rPr>
              <w:t>Propagation des ondes radioélectriques</w:t>
            </w:r>
          </w:p>
        </w:tc>
      </w:tr>
      <w:tr w:rsidR="008C0002" w:rsidRPr="00036EE3" w:rsidTr="002C27E3">
        <w:tc>
          <w:tcPr>
            <w:tcW w:w="1140" w:type="dxa"/>
          </w:tcPr>
          <w:p w:rsidR="008C0002" w:rsidRPr="00614CC6" w:rsidRDefault="008C0002" w:rsidP="002C27E3">
            <w:pPr>
              <w:spacing w:before="30" w:after="30"/>
              <w:ind w:left="57"/>
              <w:jc w:val="left"/>
              <w:rPr>
                <w:b/>
                <w:bCs/>
                <w:sz w:val="20"/>
                <w:lang w:val="en-US"/>
              </w:rPr>
            </w:pPr>
            <w:r w:rsidRPr="00614CC6">
              <w:rPr>
                <w:b/>
                <w:bCs/>
                <w:sz w:val="20"/>
                <w:lang w:val="en-US"/>
              </w:rPr>
              <w:t>RA</w:t>
            </w:r>
          </w:p>
        </w:tc>
        <w:tc>
          <w:tcPr>
            <w:tcW w:w="8220" w:type="dxa"/>
          </w:tcPr>
          <w:p w:rsidR="008C0002" w:rsidRPr="00614CC6" w:rsidRDefault="008C0002" w:rsidP="002C27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C0002" w:rsidRPr="00036EE3" w:rsidTr="002C27E3">
        <w:tc>
          <w:tcPr>
            <w:tcW w:w="1140" w:type="dxa"/>
          </w:tcPr>
          <w:p w:rsidR="008C0002" w:rsidRPr="00614CC6" w:rsidRDefault="008C0002" w:rsidP="002C27E3">
            <w:pPr>
              <w:spacing w:before="30" w:after="30"/>
              <w:ind w:left="57"/>
              <w:jc w:val="left"/>
              <w:rPr>
                <w:b/>
                <w:bCs/>
                <w:sz w:val="20"/>
                <w:lang w:val="en-US"/>
              </w:rPr>
            </w:pPr>
            <w:r w:rsidRPr="00614CC6">
              <w:rPr>
                <w:b/>
                <w:bCs/>
                <w:sz w:val="20"/>
                <w:lang w:val="en-US"/>
              </w:rPr>
              <w:t>RS</w:t>
            </w:r>
          </w:p>
        </w:tc>
        <w:tc>
          <w:tcPr>
            <w:tcW w:w="8220" w:type="dxa"/>
          </w:tcPr>
          <w:p w:rsidR="008C0002" w:rsidRPr="00614CC6" w:rsidRDefault="008C0002" w:rsidP="002C27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C0002" w:rsidRPr="00036EE3" w:rsidTr="002C27E3">
        <w:tc>
          <w:tcPr>
            <w:tcW w:w="1140" w:type="dxa"/>
          </w:tcPr>
          <w:p w:rsidR="008C0002" w:rsidRPr="00614CC6" w:rsidRDefault="008C0002" w:rsidP="002C27E3">
            <w:pPr>
              <w:spacing w:before="30" w:after="30"/>
              <w:ind w:left="57"/>
              <w:jc w:val="left"/>
              <w:rPr>
                <w:b/>
                <w:bCs/>
                <w:sz w:val="20"/>
                <w:lang w:val="en-US"/>
              </w:rPr>
            </w:pPr>
            <w:r w:rsidRPr="00614CC6">
              <w:rPr>
                <w:b/>
                <w:bCs/>
                <w:sz w:val="20"/>
                <w:lang w:val="en-US"/>
              </w:rPr>
              <w:t>S</w:t>
            </w:r>
          </w:p>
        </w:tc>
        <w:tc>
          <w:tcPr>
            <w:tcW w:w="8220" w:type="dxa"/>
          </w:tcPr>
          <w:p w:rsidR="008C0002" w:rsidRPr="00614CC6" w:rsidRDefault="008C0002" w:rsidP="002C27E3">
            <w:pPr>
              <w:spacing w:before="30" w:after="30"/>
              <w:jc w:val="left"/>
              <w:rPr>
                <w:sz w:val="20"/>
                <w:lang w:val="en-US"/>
              </w:rPr>
            </w:pPr>
            <w:r w:rsidRPr="00614CC6">
              <w:rPr>
                <w:sz w:val="20"/>
              </w:rPr>
              <w:t>Service fixe par satellite</w:t>
            </w:r>
          </w:p>
        </w:tc>
      </w:tr>
      <w:tr w:rsidR="008C0002" w:rsidRPr="00036EE3" w:rsidTr="002C27E3">
        <w:tc>
          <w:tcPr>
            <w:tcW w:w="1140" w:type="dxa"/>
          </w:tcPr>
          <w:p w:rsidR="008C0002" w:rsidRPr="00614CC6" w:rsidRDefault="008C0002" w:rsidP="002C27E3">
            <w:pPr>
              <w:spacing w:before="30" w:after="30"/>
              <w:ind w:left="57"/>
              <w:jc w:val="left"/>
              <w:rPr>
                <w:b/>
                <w:bCs/>
                <w:sz w:val="20"/>
                <w:lang w:val="en-US"/>
              </w:rPr>
            </w:pPr>
            <w:r w:rsidRPr="00614CC6">
              <w:rPr>
                <w:b/>
                <w:bCs/>
                <w:sz w:val="20"/>
                <w:lang w:val="en-US"/>
              </w:rPr>
              <w:t>SA</w:t>
            </w:r>
          </w:p>
        </w:tc>
        <w:tc>
          <w:tcPr>
            <w:tcW w:w="8220" w:type="dxa"/>
          </w:tcPr>
          <w:p w:rsidR="008C0002" w:rsidRPr="00614CC6" w:rsidRDefault="008C0002" w:rsidP="002C27E3">
            <w:pPr>
              <w:spacing w:before="30" w:after="30"/>
              <w:jc w:val="left"/>
              <w:rPr>
                <w:sz w:val="20"/>
                <w:lang w:val="en-US"/>
              </w:rPr>
            </w:pPr>
            <w:r w:rsidRPr="00614CC6">
              <w:rPr>
                <w:sz w:val="20"/>
              </w:rPr>
              <w:t>Applications spatiales et météorologie</w:t>
            </w:r>
          </w:p>
        </w:tc>
      </w:tr>
      <w:tr w:rsidR="008C0002" w:rsidRPr="00614CC6" w:rsidTr="002C27E3">
        <w:tc>
          <w:tcPr>
            <w:tcW w:w="1140" w:type="dxa"/>
          </w:tcPr>
          <w:p w:rsidR="008C0002" w:rsidRPr="00614CC6" w:rsidRDefault="008C0002" w:rsidP="002C27E3">
            <w:pPr>
              <w:spacing w:before="30" w:after="30"/>
              <w:ind w:left="57"/>
              <w:jc w:val="left"/>
              <w:rPr>
                <w:b/>
                <w:bCs/>
                <w:sz w:val="20"/>
                <w:lang w:val="en-US"/>
              </w:rPr>
            </w:pPr>
            <w:r w:rsidRPr="00614CC6">
              <w:rPr>
                <w:b/>
                <w:bCs/>
                <w:sz w:val="20"/>
                <w:lang w:val="en-US"/>
              </w:rPr>
              <w:t>SF</w:t>
            </w:r>
          </w:p>
        </w:tc>
        <w:tc>
          <w:tcPr>
            <w:tcW w:w="8220" w:type="dxa"/>
          </w:tcPr>
          <w:p w:rsidR="008C0002" w:rsidRPr="00614CC6" w:rsidRDefault="008C0002" w:rsidP="002C27E3">
            <w:pPr>
              <w:spacing w:before="30" w:after="30"/>
              <w:jc w:val="left"/>
              <w:rPr>
                <w:sz w:val="20"/>
              </w:rPr>
            </w:pPr>
            <w:r w:rsidRPr="00614CC6">
              <w:rPr>
                <w:sz w:val="20"/>
              </w:rPr>
              <w:t>Partage des fréquences et coordination entre les systèmes du service fixe par satellite et du service fixe</w:t>
            </w:r>
          </w:p>
        </w:tc>
      </w:tr>
      <w:tr w:rsidR="008C0002" w:rsidRPr="00036EE3" w:rsidTr="002C27E3">
        <w:tc>
          <w:tcPr>
            <w:tcW w:w="1140" w:type="dxa"/>
            <w:shd w:val="clear" w:color="auto" w:fill="auto"/>
          </w:tcPr>
          <w:p w:rsidR="008C0002" w:rsidRPr="00592F9F" w:rsidRDefault="008C0002" w:rsidP="002C27E3">
            <w:pPr>
              <w:spacing w:before="30" w:after="30"/>
              <w:ind w:left="57"/>
              <w:jc w:val="left"/>
              <w:rPr>
                <w:b/>
                <w:bCs/>
                <w:sz w:val="20"/>
                <w:lang w:val="en-US"/>
              </w:rPr>
            </w:pPr>
            <w:r w:rsidRPr="00592F9F">
              <w:rPr>
                <w:b/>
                <w:bCs/>
                <w:sz w:val="20"/>
                <w:lang w:val="en-US"/>
              </w:rPr>
              <w:t>SM</w:t>
            </w:r>
          </w:p>
        </w:tc>
        <w:tc>
          <w:tcPr>
            <w:tcW w:w="8220" w:type="dxa"/>
            <w:shd w:val="clear" w:color="auto" w:fill="auto"/>
          </w:tcPr>
          <w:p w:rsidR="008C0002" w:rsidRPr="00592F9F" w:rsidRDefault="008C0002" w:rsidP="002C27E3">
            <w:pPr>
              <w:spacing w:before="30" w:after="30"/>
              <w:jc w:val="left"/>
              <w:rPr>
                <w:sz w:val="20"/>
                <w:lang w:val="en-US"/>
              </w:rPr>
            </w:pPr>
            <w:r w:rsidRPr="00592F9F">
              <w:rPr>
                <w:sz w:val="20"/>
              </w:rPr>
              <w:t>Gestion du spectre</w:t>
            </w:r>
          </w:p>
        </w:tc>
      </w:tr>
      <w:tr w:rsidR="008C0002" w:rsidRPr="00036EE3" w:rsidTr="002C27E3">
        <w:tc>
          <w:tcPr>
            <w:tcW w:w="1140" w:type="dxa"/>
          </w:tcPr>
          <w:p w:rsidR="008C0002" w:rsidRPr="00614CC6" w:rsidRDefault="008C0002" w:rsidP="002C27E3">
            <w:pPr>
              <w:spacing w:before="30" w:after="30"/>
              <w:ind w:left="57"/>
              <w:jc w:val="left"/>
              <w:rPr>
                <w:b/>
                <w:bCs/>
                <w:sz w:val="20"/>
                <w:lang w:val="en-US"/>
              </w:rPr>
            </w:pPr>
            <w:r w:rsidRPr="00614CC6">
              <w:rPr>
                <w:b/>
                <w:bCs/>
                <w:sz w:val="20"/>
                <w:lang w:val="en-US"/>
              </w:rPr>
              <w:t>SNG</w:t>
            </w:r>
          </w:p>
        </w:tc>
        <w:tc>
          <w:tcPr>
            <w:tcW w:w="8220" w:type="dxa"/>
          </w:tcPr>
          <w:p w:rsidR="008C0002" w:rsidRPr="00614CC6" w:rsidRDefault="008C0002" w:rsidP="002C27E3">
            <w:pPr>
              <w:spacing w:before="30" w:after="30"/>
              <w:jc w:val="left"/>
              <w:rPr>
                <w:sz w:val="20"/>
                <w:lang w:val="en-US"/>
              </w:rPr>
            </w:pPr>
            <w:r w:rsidRPr="00614CC6">
              <w:rPr>
                <w:sz w:val="20"/>
              </w:rPr>
              <w:t>Reportage d'actualités par satellite</w:t>
            </w:r>
          </w:p>
        </w:tc>
      </w:tr>
      <w:tr w:rsidR="008C0002" w:rsidRPr="00614CC6" w:rsidTr="002C27E3">
        <w:tc>
          <w:tcPr>
            <w:tcW w:w="1140" w:type="dxa"/>
          </w:tcPr>
          <w:p w:rsidR="008C0002" w:rsidRPr="00614CC6" w:rsidRDefault="008C0002" w:rsidP="002C27E3">
            <w:pPr>
              <w:spacing w:before="30" w:after="30"/>
              <w:ind w:left="57"/>
              <w:jc w:val="left"/>
              <w:rPr>
                <w:b/>
                <w:bCs/>
                <w:sz w:val="20"/>
                <w:lang w:val="en-US"/>
              </w:rPr>
            </w:pPr>
            <w:r w:rsidRPr="00614CC6">
              <w:rPr>
                <w:b/>
                <w:bCs/>
                <w:sz w:val="20"/>
                <w:lang w:val="en-US"/>
              </w:rPr>
              <w:t>TF</w:t>
            </w:r>
          </w:p>
        </w:tc>
        <w:tc>
          <w:tcPr>
            <w:tcW w:w="8220" w:type="dxa"/>
          </w:tcPr>
          <w:p w:rsidR="008C0002" w:rsidRPr="00614CC6" w:rsidRDefault="008C0002" w:rsidP="002C27E3">
            <w:pPr>
              <w:spacing w:before="30" w:after="30"/>
              <w:jc w:val="left"/>
              <w:rPr>
                <w:sz w:val="20"/>
              </w:rPr>
            </w:pPr>
            <w:r w:rsidRPr="00614CC6">
              <w:rPr>
                <w:sz w:val="20"/>
              </w:rPr>
              <w:t>Emissions de fréquences étalon et de signaux horaires</w:t>
            </w:r>
          </w:p>
        </w:tc>
      </w:tr>
      <w:tr w:rsidR="008C0002" w:rsidRPr="00036EE3" w:rsidTr="002C27E3">
        <w:tc>
          <w:tcPr>
            <w:tcW w:w="1140" w:type="dxa"/>
          </w:tcPr>
          <w:p w:rsidR="008C0002" w:rsidRPr="00614CC6" w:rsidRDefault="008C0002" w:rsidP="002C27E3">
            <w:pPr>
              <w:spacing w:before="30" w:after="30"/>
              <w:ind w:left="57"/>
              <w:jc w:val="left"/>
              <w:rPr>
                <w:b/>
                <w:bCs/>
                <w:sz w:val="20"/>
                <w:lang w:val="en-US"/>
              </w:rPr>
            </w:pPr>
            <w:r w:rsidRPr="00614CC6">
              <w:rPr>
                <w:b/>
                <w:bCs/>
                <w:sz w:val="20"/>
                <w:lang w:val="en-US"/>
              </w:rPr>
              <w:t>V</w:t>
            </w:r>
          </w:p>
        </w:tc>
        <w:tc>
          <w:tcPr>
            <w:tcW w:w="8220" w:type="dxa"/>
          </w:tcPr>
          <w:p w:rsidR="008C0002" w:rsidRPr="00614CC6" w:rsidRDefault="008C0002" w:rsidP="002C27E3">
            <w:pPr>
              <w:spacing w:before="30" w:after="140"/>
              <w:jc w:val="left"/>
              <w:rPr>
                <w:sz w:val="20"/>
                <w:lang w:val="en-US"/>
              </w:rPr>
            </w:pPr>
            <w:r w:rsidRPr="00614CC6">
              <w:rPr>
                <w:sz w:val="20"/>
              </w:rPr>
              <w:t>Vocabulaire et sujets associés</w:t>
            </w:r>
          </w:p>
        </w:tc>
      </w:tr>
    </w:tbl>
    <w:p w:rsidR="008C0002" w:rsidRPr="00036EE3" w:rsidRDefault="008C0002" w:rsidP="008C0002">
      <w:pPr>
        <w:spacing w:before="0"/>
        <w:jc w:val="center"/>
        <w:rPr>
          <w:sz w:val="20"/>
          <w:lang w:val="en-US"/>
        </w:rPr>
      </w:pPr>
    </w:p>
    <w:p w:rsidR="008C0002" w:rsidRPr="00036EE3" w:rsidRDefault="008C0002" w:rsidP="008C000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8C0002" w:rsidRPr="00756B4D" w:rsidTr="002C27E3">
        <w:tc>
          <w:tcPr>
            <w:tcW w:w="9360" w:type="dxa"/>
          </w:tcPr>
          <w:p w:rsidR="008C0002" w:rsidRPr="00756B4D" w:rsidRDefault="008C0002" w:rsidP="002C27E3">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8C0002" w:rsidRPr="00756B4D" w:rsidRDefault="008C0002" w:rsidP="008C0002">
      <w:pPr>
        <w:spacing w:before="0"/>
        <w:jc w:val="center"/>
        <w:rPr>
          <w:sz w:val="22"/>
        </w:rPr>
      </w:pPr>
    </w:p>
    <w:p w:rsidR="008C0002" w:rsidRPr="00614CC6" w:rsidRDefault="008C0002" w:rsidP="008C0002">
      <w:pPr>
        <w:spacing w:before="100"/>
        <w:jc w:val="right"/>
        <w:rPr>
          <w:i/>
          <w:iCs/>
          <w:sz w:val="20"/>
        </w:rPr>
      </w:pPr>
      <w:r w:rsidRPr="00614CC6">
        <w:rPr>
          <w:i/>
          <w:iCs/>
          <w:sz w:val="20"/>
        </w:rPr>
        <w:t>Publication électronique</w:t>
      </w:r>
    </w:p>
    <w:p w:rsidR="008C0002" w:rsidRPr="00614CC6" w:rsidRDefault="008C0002" w:rsidP="00B60C70">
      <w:pPr>
        <w:spacing w:before="0"/>
        <w:jc w:val="right"/>
        <w:rPr>
          <w:sz w:val="20"/>
        </w:rPr>
      </w:pPr>
      <w:r w:rsidRPr="00614CC6">
        <w:rPr>
          <w:sz w:val="20"/>
        </w:rPr>
        <w:t>Genève, 20</w:t>
      </w:r>
      <w:r>
        <w:rPr>
          <w:sz w:val="20"/>
        </w:rPr>
        <w:t>1</w:t>
      </w:r>
      <w:r w:rsidR="00B60C70">
        <w:rPr>
          <w:sz w:val="20"/>
        </w:rPr>
        <w:t>1</w:t>
      </w:r>
    </w:p>
    <w:p w:rsidR="008C0002" w:rsidRPr="00614CC6" w:rsidRDefault="008C0002" w:rsidP="00B60C70">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B60C70">
        <w:rPr>
          <w:sz w:val="20"/>
        </w:rPr>
        <w:t>1</w:t>
      </w:r>
    </w:p>
    <w:p w:rsidR="008C0002" w:rsidRPr="00614CC6" w:rsidRDefault="008C0002" w:rsidP="008C000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C0002" w:rsidRPr="00614CC6" w:rsidRDefault="008C0002" w:rsidP="008C0002">
      <w:pPr>
        <w:spacing w:before="160"/>
        <w:rPr>
          <w:i/>
          <w:sz w:val="20"/>
          <w:highlight w:val="yellow"/>
        </w:rPr>
        <w:sectPr w:rsidR="008C0002"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8C0002" w:rsidRPr="006F59CD" w:rsidRDefault="008C0002" w:rsidP="00A84B0C">
      <w:pPr>
        <w:pStyle w:val="Recref"/>
      </w:pPr>
      <w:bookmarkStart w:id="2" w:name="irecnoe"/>
      <w:bookmarkEnd w:id="2"/>
      <w:r w:rsidRPr="006F59CD">
        <w:lastRenderedPageBreak/>
        <w:t xml:space="preserve">RECOMMANDATION  </w:t>
      </w:r>
      <w:r w:rsidRPr="006F59CD">
        <w:rPr>
          <w:rStyle w:val="href"/>
        </w:rPr>
        <w:t>UIT-R  F.</w:t>
      </w:r>
      <w:r w:rsidR="00683E9A" w:rsidRPr="006F59CD">
        <w:rPr>
          <w:rStyle w:val="href"/>
        </w:rPr>
        <w:t>1333-1</w:t>
      </w:r>
      <w:r w:rsidR="00A84B0C">
        <w:rPr>
          <w:rStyle w:val="FootnoteReference"/>
        </w:rPr>
        <w:footnoteReference w:id="1"/>
      </w:r>
    </w:p>
    <w:p w:rsidR="008C0002" w:rsidRDefault="008C0002" w:rsidP="00087535">
      <w:pPr>
        <w:pStyle w:val="RecTitle0"/>
      </w:pPr>
      <w:r w:rsidRPr="00844119">
        <w:rPr>
          <w:lang w:val="fr-CH"/>
        </w:rPr>
        <w:t xml:space="preserve">ÉVALUATION DE L'ANGLE D'ÉLÉVATION EFFECTIF D'UNE STATION </w:t>
      </w:r>
      <w:r w:rsidRPr="00844119">
        <w:rPr>
          <w:lang w:val="fr-CH"/>
        </w:rPr>
        <w:br/>
        <w:t xml:space="preserve">DU SERVICE FIXE VERS UNE STATION SPATIALE COMPTE TENU </w:t>
      </w:r>
      <w:r w:rsidRPr="00844119">
        <w:rPr>
          <w:lang w:val="fr-CH"/>
        </w:rPr>
        <w:br/>
        <w:t>DE LA RÉFRACTION DANS L'ATMOSPHÈRE</w:t>
      </w:r>
    </w:p>
    <w:p w:rsidR="008C0002" w:rsidRDefault="008C0002" w:rsidP="008C0002">
      <w:pPr>
        <w:pStyle w:val="RecTitleDate"/>
        <w:rPr>
          <w:lang w:val="fr-CH"/>
        </w:rPr>
      </w:pPr>
      <w:r>
        <w:t>(</w:t>
      </w:r>
      <w:r w:rsidRPr="00844119">
        <w:rPr>
          <w:lang w:val="fr-CH"/>
        </w:rPr>
        <w:t>1997-1999)</w:t>
      </w:r>
    </w:p>
    <w:p w:rsidR="008C0002" w:rsidRPr="00D5252C" w:rsidRDefault="008C0002" w:rsidP="008D3FDC">
      <w:pPr>
        <w:pStyle w:val="HeadingSum"/>
        <w:rPr>
          <w:lang w:val="fr-CH"/>
        </w:rPr>
      </w:pPr>
      <w:r>
        <w:rPr>
          <w:lang w:val="fr-CH"/>
        </w:rPr>
        <w:t>D</w:t>
      </w:r>
      <w:r w:rsidRPr="00D5252C">
        <w:rPr>
          <w:lang w:val="fr-CH"/>
        </w:rPr>
        <w:t>omaine d'application</w:t>
      </w:r>
    </w:p>
    <w:p w:rsidR="008C0002" w:rsidRPr="00D5252C" w:rsidRDefault="008C0002" w:rsidP="008D3FDC">
      <w:pPr>
        <w:pStyle w:val="Summary"/>
        <w:rPr>
          <w:lang w:val="fr-CH"/>
        </w:rPr>
      </w:pPr>
      <w:r w:rsidRPr="00D5252C">
        <w:rPr>
          <w:lang w:val="fr-CH"/>
        </w:rPr>
        <w:t>La présente Recommandation décrit une méthode de calcul de l'angle d'élévation effectif d'une station spatiale par rapport à une station du service fixe lorsque l'angle d'élévation en direction de la station spatiale n'est connu que dans des conditions de propagation en espace libre dans le vide. Cette méthode a été mise au point sur la base de l'atmosphère de référence moyenne annuelle pour le monde entier définie dans la Recommandation UIT</w:t>
      </w:r>
      <w:r w:rsidRPr="00D5252C">
        <w:rPr>
          <w:lang w:val="fr-CH"/>
        </w:rPr>
        <w:noBreakHyphen/>
        <w:t xml:space="preserve">R P.835. </w:t>
      </w:r>
    </w:p>
    <w:p w:rsidR="008C0002" w:rsidRDefault="008C0002" w:rsidP="008C0002">
      <w:pPr>
        <w:pStyle w:val="Normalaftertitle0"/>
      </w:pPr>
      <w:r>
        <w:t>L'Assemblée des radiocommunications de l'UIT,</w:t>
      </w:r>
    </w:p>
    <w:p w:rsidR="008C0002" w:rsidRDefault="008C0002" w:rsidP="008C0002">
      <w:pPr>
        <w:pStyle w:val="call0"/>
      </w:pPr>
      <w:r>
        <w:t>considérant</w:t>
      </w:r>
    </w:p>
    <w:p w:rsidR="008C0002" w:rsidRPr="00844119" w:rsidRDefault="008C0002" w:rsidP="008C0002">
      <w:pPr>
        <w:spacing w:line="0" w:lineRule="atLeast"/>
        <w:rPr>
          <w:lang w:val="fr-CH"/>
        </w:rPr>
      </w:pPr>
      <w:r w:rsidRPr="00844119">
        <w:rPr>
          <w:lang w:val="fr-CH"/>
        </w:rPr>
        <w:t>a)</w:t>
      </w:r>
      <w:r w:rsidRPr="00844119">
        <w:rPr>
          <w:lang w:val="fr-CH"/>
        </w:rPr>
        <w:tab/>
        <w:t>que, dans certaines études de partage de fréquences entre le service fixe et des services de radiocommunication spatiale, et notamment le service fixe par satellite, le service de radiodiffusion par satellite et le service de recherche spatiale, il est nécessaire d'évaluer divers facteurs liés à la propagation comme l'affaiblissement sur les trajets obliques dû aux gaz de l'atmosphère et l'affaiblissement dû à l'occultation de la zone de Fresnel;</w:t>
      </w:r>
    </w:p>
    <w:p w:rsidR="008C0002" w:rsidRPr="00844119" w:rsidRDefault="008C0002" w:rsidP="008C0002">
      <w:pPr>
        <w:spacing w:line="0" w:lineRule="atLeast"/>
        <w:rPr>
          <w:lang w:val="fr-CH"/>
        </w:rPr>
      </w:pPr>
      <w:r w:rsidRPr="00844119">
        <w:rPr>
          <w:lang w:val="fr-CH"/>
        </w:rPr>
        <w:t>b)</w:t>
      </w:r>
      <w:r w:rsidRPr="00844119">
        <w:rPr>
          <w:lang w:val="fr-CH"/>
        </w:rPr>
        <w:tab/>
        <w:t>que les affaiblissements susmentionnés sont fonction de l'angle d'élévation effectif d'une station spatiale (géostationnaire ou non géostationnaire) par rapport à une station du service fixe;</w:t>
      </w:r>
    </w:p>
    <w:p w:rsidR="008C0002" w:rsidRPr="00844119" w:rsidRDefault="008C0002" w:rsidP="008C0002">
      <w:pPr>
        <w:spacing w:line="0" w:lineRule="atLeast"/>
        <w:rPr>
          <w:lang w:val="fr-CH"/>
        </w:rPr>
      </w:pPr>
      <w:r w:rsidRPr="00844119">
        <w:rPr>
          <w:lang w:val="fr-CH"/>
        </w:rPr>
        <w:t>c)</w:t>
      </w:r>
      <w:r w:rsidRPr="00844119">
        <w:rPr>
          <w:lang w:val="fr-CH"/>
        </w:rPr>
        <w:tab/>
        <w:t>qu'il est nécessaire d'établir une méthode de calcul simplifiée permettant d'évaluer l'angle d'élévation effectif d'une station spatiale, compte tenu de la réfraction dans l'atmosphère, lorsque l'angle d'élévation de la station spatiale n'est connu que dans des conditions de propagation en espace libre dans le vide;</w:t>
      </w:r>
    </w:p>
    <w:p w:rsidR="008C0002" w:rsidRDefault="008C0002" w:rsidP="008C0002">
      <w:r w:rsidRPr="00844119">
        <w:rPr>
          <w:lang w:val="fr-CH"/>
        </w:rPr>
        <w:t>d)</w:t>
      </w:r>
      <w:r w:rsidRPr="00844119">
        <w:rPr>
          <w:lang w:val="fr-CH"/>
        </w:rPr>
        <w:tab/>
        <w:t>qu'il convient généralement d'évaluer l'angle d'élévation effectif d'une station spatiale dans les conditions de l'atmosphère de référence moyenne annuelle pour le monde entier définie dans la Recommandation UIT</w:t>
      </w:r>
      <w:r w:rsidRPr="00844119">
        <w:rPr>
          <w:lang w:val="fr-CH"/>
        </w:rPr>
        <w:noBreakHyphen/>
        <w:t>R P.835,</w:t>
      </w:r>
    </w:p>
    <w:p w:rsidR="008C0002" w:rsidRDefault="008C0002" w:rsidP="008C0002">
      <w:pPr>
        <w:pStyle w:val="call0"/>
      </w:pPr>
      <w:r>
        <w:t>recommande</w:t>
      </w:r>
    </w:p>
    <w:p w:rsidR="008C0002" w:rsidRPr="00844119" w:rsidRDefault="008C0002" w:rsidP="008C0002">
      <w:pPr>
        <w:spacing w:line="0" w:lineRule="atLeast"/>
        <w:rPr>
          <w:lang w:val="fr-CH"/>
        </w:rPr>
      </w:pPr>
      <w:r w:rsidRPr="00844119">
        <w:rPr>
          <w:b/>
          <w:lang w:val="fr-CH"/>
        </w:rPr>
        <w:t>1</w:t>
      </w:r>
      <w:r w:rsidRPr="00844119">
        <w:rPr>
          <w:lang w:val="fr-CH"/>
        </w:rPr>
        <w:tab/>
        <w:t>d'appliquer la méthode d'évaluation de l'angle d'élévation effectif d'une station spatiale (géostationnaire ou non géostationnaire) par rapport à une station du service fixe dans les conditions de l'atmosphère de référence moyenne annuelle pour le monde entier définie dans la Recommandation UIT</w:t>
      </w:r>
      <w:r w:rsidRPr="00844119">
        <w:rPr>
          <w:lang w:val="fr-CH"/>
        </w:rPr>
        <w:noBreakHyphen/>
        <w:t>R P.835, méthode décrite à l'Annexe 1, lorsque l'angle d'élévation de la station spatiale n'est connu que dans des conditions de propagation en espace libre dans le vide (Notes 1 et 2);</w:t>
      </w:r>
    </w:p>
    <w:p w:rsidR="008C0002" w:rsidRPr="00844119" w:rsidRDefault="008C0002" w:rsidP="008C0002">
      <w:pPr>
        <w:rPr>
          <w:lang w:val="fr-CH"/>
        </w:rPr>
      </w:pPr>
      <w:r w:rsidRPr="00844119">
        <w:rPr>
          <w:b/>
          <w:lang w:val="fr-CH"/>
        </w:rPr>
        <w:t>2</w:t>
      </w:r>
      <w:r w:rsidRPr="00844119">
        <w:rPr>
          <w:lang w:val="fr-CH"/>
        </w:rPr>
        <w:tab/>
        <w:t>lorsque le modèle du coïndice de réfraction dans l'atmosphère ne correspond pas à l'atmosphère de référence moyenne annuelle pour le monde entier définie dans la Recommandation UIT</w:t>
      </w:r>
      <w:r w:rsidRPr="00844119">
        <w:rPr>
          <w:lang w:val="fr-CH"/>
        </w:rPr>
        <w:noBreakHyphen/>
        <w:t>R P.835, de déterminer une formule numérique différente applicable au modèle en question (Note 3).</w:t>
      </w:r>
    </w:p>
    <w:p w:rsidR="008C0002" w:rsidRPr="00844119" w:rsidRDefault="008C0002" w:rsidP="00146FDD">
      <w:pPr>
        <w:rPr>
          <w:lang w:val="fr-CH"/>
        </w:rPr>
      </w:pPr>
      <w:r w:rsidRPr="00844119">
        <w:rPr>
          <w:lang w:val="fr-CH"/>
        </w:rPr>
        <w:lastRenderedPageBreak/>
        <w:t>NOTE 1 – On peut, par exemple, appliquer les dispositions de la présente Recommandation pour évaluer l'affaiblissement sur les trajets obliques dû aux gaz de l'atmosphère et l'affaiblissement dû à l'occultation par zone de Fresnel, cette évaluation étant nécessaire pour l'application des dispositions de la Recommandation UIT</w:t>
      </w:r>
      <w:r w:rsidRPr="00844119">
        <w:rPr>
          <w:lang w:val="fr-CH"/>
        </w:rPr>
        <w:noBreakHyphen/>
        <w:t>R F.1249.</w:t>
      </w:r>
    </w:p>
    <w:p w:rsidR="008C0002" w:rsidRPr="00844119" w:rsidRDefault="008C0002" w:rsidP="00146FDD">
      <w:pPr>
        <w:rPr>
          <w:lang w:val="fr-CH"/>
        </w:rPr>
      </w:pPr>
      <w:r w:rsidRPr="00844119">
        <w:rPr>
          <w:lang w:val="fr-CH"/>
        </w:rPr>
        <w:t>NOTE 2 – L'Annexe 1 de la Recommandation UIT</w:t>
      </w:r>
      <w:r w:rsidRPr="00844119">
        <w:rPr>
          <w:lang w:val="fr-CH"/>
        </w:rPr>
        <w:noBreakHyphen/>
        <w:t>R F.1108 donne un exemple de méthode permettant de calculer l'angle d'élévation d'une station spatiale non géostationnaire dans des conditions de propagation en espace libre et l'Annexe 2 de la Recommandation UIT</w:t>
      </w:r>
      <w:r w:rsidRPr="00844119">
        <w:rPr>
          <w:lang w:val="fr-CH"/>
        </w:rPr>
        <w:noBreakHyphen/>
        <w:t>R F.1249 donne une méthode permettant de calculer l'angle d'élévation d'une station spatiale géostationnaire dans des conditions de propagation en espace libre.</w:t>
      </w:r>
    </w:p>
    <w:p w:rsidR="008C0002" w:rsidRDefault="008C0002" w:rsidP="00146FDD">
      <w:pPr>
        <w:rPr>
          <w:lang w:val="fr-CH"/>
        </w:rPr>
      </w:pPr>
      <w:r w:rsidRPr="00844119">
        <w:rPr>
          <w:lang w:val="fr-CH"/>
        </w:rPr>
        <w:t>NOTE 3 – L'Annexe 2 de la Recommandation UIT</w:t>
      </w:r>
      <w:r w:rsidRPr="00844119">
        <w:rPr>
          <w:lang w:val="fr-CH"/>
        </w:rPr>
        <w:noBreakHyphen/>
        <w:t>R SF.765 (et aussi l'Annexe 2 de la Recommandation UIT</w:t>
      </w:r>
      <w:r w:rsidRPr="00844119">
        <w:rPr>
          <w:lang w:val="fr-CH"/>
        </w:rPr>
        <w:noBreakHyphen/>
        <w:t xml:space="preserve">R F.1249) donne des exemples de formules numériques permettant de calculer les facteurs de correction due à la réfraction correspondant au modèle exponentiel </w:t>
      </w:r>
      <w:r w:rsidRPr="00844119">
        <w:rPr>
          <w:i/>
          <w:lang w:val="fr-CH"/>
        </w:rPr>
        <w:t>N</w:t>
      </w:r>
      <w:r w:rsidRPr="00844119">
        <w:rPr>
          <w:position w:val="-4"/>
          <w:sz w:val="16"/>
          <w:lang w:val="fr-CH"/>
        </w:rPr>
        <w:t>0</w:t>
      </w:r>
      <w:r w:rsidRPr="00844119">
        <w:rPr>
          <w:lang w:val="fr-CH"/>
        </w:rPr>
        <w:t> </w:t>
      </w:r>
      <w:r>
        <w:rPr>
          <w:rFonts w:ascii="Symbol" w:hAnsi="Symbol"/>
        </w:rPr>
        <w:t></w:t>
      </w:r>
      <w:r w:rsidRPr="00844119">
        <w:rPr>
          <w:lang w:val="fr-CH"/>
        </w:rPr>
        <w:t> 400 et </w:t>
      </w:r>
      <w:r>
        <w:rPr>
          <w:rFonts w:ascii="Symbol" w:hAnsi="Symbol"/>
        </w:rPr>
        <w:t></w:t>
      </w:r>
      <w:r w:rsidRPr="00844119">
        <w:rPr>
          <w:i/>
          <w:lang w:val="fr-CH"/>
        </w:rPr>
        <w:t>N</w:t>
      </w:r>
      <w:r w:rsidRPr="00844119">
        <w:rPr>
          <w:lang w:val="fr-CH"/>
        </w:rPr>
        <w:t> </w:t>
      </w:r>
      <w:r>
        <w:rPr>
          <w:rFonts w:ascii="Symbol" w:hAnsi="Symbol"/>
        </w:rPr>
        <w:t></w:t>
      </w:r>
      <w:r w:rsidRPr="00844119">
        <w:rPr>
          <w:lang w:val="fr-CH"/>
        </w:rPr>
        <w:t> –</w:t>
      </w:r>
      <w:r w:rsidRPr="00844119">
        <w:rPr>
          <w:sz w:val="4"/>
          <w:lang w:val="fr-CH"/>
        </w:rPr>
        <w:t> </w:t>
      </w:r>
      <w:r w:rsidRPr="00844119">
        <w:rPr>
          <w:lang w:val="fr-CH"/>
        </w:rPr>
        <w:t xml:space="preserve">68 (pour une correction dans les conditions de réfraction maximale) et au modèle exponentiel </w:t>
      </w:r>
      <w:r w:rsidRPr="00844119">
        <w:rPr>
          <w:i/>
          <w:lang w:val="fr-CH"/>
        </w:rPr>
        <w:t>N</w:t>
      </w:r>
      <w:r w:rsidRPr="00844119">
        <w:rPr>
          <w:position w:val="-4"/>
          <w:sz w:val="16"/>
          <w:lang w:val="fr-CH"/>
        </w:rPr>
        <w:t>0</w:t>
      </w:r>
      <w:r w:rsidRPr="00844119">
        <w:rPr>
          <w:lang w:val="fr-CH"/>
        </w:rPr>
        <w:t> </w:t>
      </w:r>
      <w:r>
        <w:rPr>
          <w:rFonts w:ascii="Symbol" w:hAnsi="Symbol"/>
        </w:rPr>
        <w:t></w:t>
      </w:r>
      <w:r w:rsidRPr="00844119">
        <w:rPr>
          <w:lang w:val="fr-CH"/>
        </w:rPr>
        <w:t> 250 et </w:t>
      </w:r>
      <w:r>
        <w:rPr>
          <w:rFonts w:ascii="Symbol" w:hAnsi="Symbol"/>
        </w:rPr>
        <w:t></w:t>
      </w:r>
      <w:r w:rsidRPr="00844119">
        <w:rPr>
          <w:i/>
          <w:lang w:val="fr-CH"/>
        </w:rPr>
        <w:t>N</w:t>
      </w:r>
      <w:r w:rsidRPr="00844119">
        <w:rPr>
          <w:lang w:val="fr-CH"/>
        </w:rPr>
        <w:t> </w:t>
      </w:r>
      <w:r>
        <w:rPr>
          <w:rFonts w:ascii="Symbol" w:hAnsi="Symbol"/>
        </w:rPr>
        <w:t></w:t>
      </w:r>
      <w:r w:rsidRPr="00844119">
        <w:rPr>
          <w:lang w:val="fr-CH"/>
        </w:rPr>
        <w:t> –</w:t>
      </w:r>
      <w:r w:rsidRPr="00844119">
        <w:rPr>
          <w:sz w:val="4"/>
          <w:lang w:val="fr-CH"/>
        </w:rPr>
        <w:t> </w:t>
      </w:r>
      <w:r w:rsidRPr="00844119">
        <w:rPr>
          <w:lang w:val="fr-CH"/>
        </w:rPr>
        <w:t xml:space="preserve">30 (pour une correction dans les conditions de réfraction minimale), où </w:t>
      </w:r>
      <w:r w:rsidRPr="00844119">
        <w:rPr>
          <w:i/>
          <w:lang w:val="fr-CH"/>
        </w:rPr>
        <w:t>N</w:t>
      </w:r>
      <w:r w:rsidRPr="00844119">
        <w:rPr>
          <w:position w:val="-4"/>
          <w:sz w:val="16"/>
          <w:lang w:val="fr-CH"/>
        </w:rPr>
        <w:t>0</w:t>
      </w:r>
      <w:r w:rsidRPr="00844119">
        <w:rPr>
          <w:lang w:val="fr-CH"/>
        </w:rPr>
        <w:t xml:space="preserve"> est le coïndice de réfraction radioélectrique au niveau de la mer et </w:t>
      </w:r>
      <w:r>
        <w:rPr>
          <w:rFonts w:ascii="Symbol" w:hAnsi="Symbol"/>
        </w:rPr>
        <w:t></w:t>
      </w:r>
      <w:r w:rsidRPr="00844119">
        <w:rPr>
          <w:i/>
          <w:lang w:val="fr-CH"/>
        </w:rPr>
        <w:t>N</w:t>
      </w:r>
      <w:r w:rsidRPr="00844119">
        <w:rPr>
          <w:lang w:val="fr-CH"/>
        </w:rPr>
        <w:t xml:space="preserve"> est le gradient (différence entre la valeur au niveau de la mer et la valeur à 1 km d'altitude), ces modèles étant utilisés pour déterminer l'angle de séparation entre l'axe du faisceau principal de l'antenne du service fixe et la direction de l'orbite des satellites géostationnaires (OSG) (ou un point spécifique de l'OSG).</w:t>
      </w:r>
    </w:p>
    <w:p w:rsidR="008B3FCD" w:rsidRDefault="008B3FCD" w:rsidP="008B3FCD">
      <w:pPr>
        <w:rPr>
          <w:lang w:val="fr-CH"/>
        </w:rPr>
      </w:pPr>
    </w:p>
    <w:p w:rsidR="008B3FCD" w:rsidRDefault="008B3FCD" w:rsidP="008B3FCD">
      <w:pPr>
        <w:rPr>
          <w:lang w:val="fr-CH"/>
        </w:rPr>
      </w:pPr>
    </w:p>
    <w:p w:rsidR="00146FDD" w:rsidRPr="00844119" w:rsidRDefault="00146FDD" w:rsidP="008B3FCD">
      <w:pPr>
        <w:rPr>
          <w:lang w:val="fr-CH"/>
        </w:rPr>
      </w:pPr>
    </w:p>
    <w:p w:rsidR="008C0002" w:rsidRPr="00844119" w:rsidRDefault="008C0002" w:rsidP="00683E9A">
      <w:pPr>
        <w:pStyle w:val="Annex"/>
        <w:rPr>
          <w:lang w:val="fr-CH"/>
        </w:rPr>
      </w:pPr>
      <w:r w:rsidRPr="00844119">
        <w:rPr>
          <w:lang w:val="fr-CH"/>
        </w:rPr>
        <w:t>ANNEXE  1</w:t>
      </w:r>
    </w:p>
    <w:p w:rsidR="008C0002" w:rsidRPr="00844119" w:rsidRDefault="008C0002" w:rsidP="008C0002">
      <w:pPr>
        <w:pStyle w:val="AnnexTitle"/>
        <w:rPr>
          <w:lang w:val="fr-CH"/>
        </w:rPr>
      </w:pPr>
      <w:r w:rsidRPr="00844119">
        <w:rPr>
          <w:lang w:val="fr-CH"/>
        </w:rPr>
        <w:t>Comment évaluer l'angle d'élévation effectif d'une station spatiale lorsque l'angle</w:t>
      </w:r>
      <w:r w:rsidRPr="00844119">
        <w:rPr>
          <w:lang w:val="fr-CH"/>
        </w:rPr>
        <w:br/>
        <w:t>d'élévation n'est connu que pour des conditions de propagation en espace libre</w:t>
      </w:r>
    </w:p>
    <w:p w:rsidR="008C0002" w:rsidRPr="00844119" w:rsidRDefault="008C0002" w:rsidP="008C0002">
      <w:pPr>
        <w:pStyle w:val="Heading1"/>
        <w:spacing w:line="0" w:lineRule="atLeast"/>
        <w:rPr>
          <w:lang w:val="fr-CH"/>
        </w:rPr>
      </w:pPr>
      <w:r w:rsidRPr="00844119">
        <w:rPr>
          <w:lang w:val="fr-CH"/>
        </w:rPr>
        <w:t>1</w:t>
      </w:r>
      <w:r w:rsidRPr="00844119">
        <w:rPr>
          <w:lang w:val="fr-CH"/>
        </w:rPr>
        <w:tab/>
        <w:t>Introduction</w:t>
      </w:r>
    </w:p>
    <w:p w:rsidR="008C0002" w:rsidRPr="00844119" w:rsidRDefault="008C0002" w:rsidP="008C0002">
      <w:pPr>
        <w:rPr>
          <w:lang w:val="fr-CH"/>
        </w:rPr>
      </w:pPr>
      <w:r w:rsidRPr="00844119">
        <w:rPr>
          <w:lang w:val="fr-CH"/>
        </w:rPr>
        <w:t>Dans certains cas rencontrés dans les études de partage, l'angle d'élévation d'une station spatiale (géostationnaire ou non géostationnaire), par rapport à une station du service fixe, n'est connu que dans des conditions de propagation en espace libre dans le vide. En pareil cas, il est nécessaire d'évaluer l'angle d'élévation effectif, compte tenu de la réfraction dans l'atmosphère. La méthode de calcul exposée dans la présente Annexe répond à ce besoin.</w:t>
      </w:r>
    </w:p>
    <w:p w:rsidR="008C0002" w:rsidRPr="00844119" w:rsidRDefault="008C0002" w:rsidP="008C0002">
      <w:pPr>
        <w:pStyle w:val="Heading1"/>
        <w:spacing w:line="0" w:lineRule="atLeast"/>
        <w:rPr>
          <w:lang w:val="fr-CH"/>
        </w:rPr>
      </w:pPr>
      <w:r w:rsidRPr="00844119">
        <w:rPr>
          <w:lang w:val="fr-CH"/>
        </w:rPr>
        <w:t>2</w:t>
      </w:r>
      <w:r w:rsidRPr="00844119">
        <w:rPr>
          <w:lang w:val="fr-CH"/>
        </w:rPr>
        <w:tab/>
        <w:t>Visibilité de la station spatiale</w:t>
      </w:r>
    </w:p>
    <w:p w:rsidR="008C0002" w:rsidRPr="00844119" w:rsidRDefault="008C0002" w:rsidP="008C0002">
      <w:pPr>
        <w:rPr>
          <w:lang w:val="fr-CH"/>
        </w:rPr>
      </w:pPr>
      <w:r w:rsidRPr="00844119">
        <w:rPr>
          <w:lang w:val="fr-CH"/>
        </w:rPr>
        <w:t>Dans le cadre d'un modèle quasi exponentiel de l'atmosphère pour la réfraction, par exemple celui qui est considéré dans la Recommandation UIT</w:t>
      </w:r>
      <w:r w:rsidRPr="00844119">
        <w:rPr>
          <w:lang w:val="fr-CH"/>
        </w:rPr>
        <w:noBreakHyphen/>
        <w:t xml:space="preserve">R P.835, le faisceau radioélectrique émis par une station du service fixe (à une altitude </w:t>
      </w:r>
      <w:r w:rsidRPr="00844119">
        <w:rPr>
          <w:i/>
          <w:lang w:val="fr-CH"/>
        </w:rPr>
        <w:t>h</w:t>
      </w:r>
      <w:r w:rsidRPr="00844119">
        <w:rPr>
          <w:lang w:val="fr-CH"/>
        </w:rPr>
        <w:t xml:space="preserve"> (km) au-dessus du niveau de la mer et selon un angle d'élévation </w:t>
      </w:r>
      <w:r>
        <w:rPr>
          <w:rFonts w:ascii="Symbol" w:hAnsi="Symbol"/>
        </w:rPr>
        <w:t></w:t>
      </w:r>
      <w:r w:rsidRPr="00844119">
        <w:rPr>
          <w:lang w:val="fr-CH"/>
        </w:rPr>
        <w:t xml:space="preserve"> (degrés)) est courbé vers la surface de la Terre en raison du phénomène de réfraction dans l'atmosphère. Le facteur de correction </w:t>
      </w:r>
      <w:r>
        <w:rPr>
          <w:rFonts w:ascii="Symbol" w:hAnsi="Symbol"/>
        </w:rPr>
        <w:t></w:t>
      </w:r>
      <w:r w:rsidRPr="00844119">
        <w:rPr>
          <w:lang w:val="fr-CH"/>
        </w:rPr>
        <w:t xml:space="preserve"> (degrés) qui permet de tenir compte de cette réfraction est exprimé par l'intégrale suivante:</w:t>
      </w:r>
    </w:p>
    <w:p w:rsidR="008C0002" w:rsidRPr="00844119" w:rsidRDefault="008C0002" w:rsidP="008C0002">
      <w:pPr>
        <w:pStyle w:val="Equation"/>
        <w:rPr>
          <w:lang w:val="fr-CH"/>
        </w:rPr>
      </w:pPr>
      <w:r w:rsidRPr="00844119">
        <w:rPr>
          <w:lang w:val="fr-CH"/>
        </w:rPr>
        <w:tab/>
      </w:r>
      <w:r w:rsidRPr="00844119">
        <w:rPr>
          <w:lang w:val="fr-CH"/>
        </w:rPr>
        <w:tab/>
      </w:r>
      <w:r w:rsidRPr="00D06326">
        <w:rPr>
          <w:position w:val="-36"/>
        </w:rPr>
        <w:object w:dxaOrig="214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05pt;height:41.15pt" o:ole="">
            <v:imagedata r:id="rId13" o:title=""/>
          </v:shape>
          <o:OLEObject Type="Embed" ProgID="Equation.2" ShapeID="_x0000_i1025" DrawAspect="Content" ObjectID="_1358247929" r:id="rId14"/>
        </w:object>
      </w:r>
      <w:r w:rsidRPr="00844119">
        <w:rPr>
          <w:lang w:val="fr-CH"/>
        </w:rPr>
        <w:tab/>
        <w:t>(1)</w:t>
      </w:r>
    </w:p>
    <w:p w:rsidR="008C0002" w:rsidRPr="00844119" w:rsidRDefault="008C0002" w:rsidP="008C0002">
      <w:pPr>
        <w:rPr>
          <w:lang w:val="fr-CH"/>
        </w:rPr>
      </w:pPr>
      <w:r w:rsidRPr="00844119">
        <w:rPr>
          <w:lang w:val="fr-CH"/>
        </w:rPr>
        <w:lastRenderedPageBreak/>
        <w:t xml:space="preserve">dans laquelle </w:t>
      </w:r>
      <w:r>
        <w:rPr>
          <w:rFonts w:ascii="Symbol" w:hAnsi="Symbol"/>
        </w:rPr>
        <w:t></w:t>
      </w:r>
      <w:r w:rsidRPr="00844119">
        <w:rPr>
          <w:lang w:val="fr-CH"/>
        </w:rPr>
        <w:t xml:space="preserve"> est déterminé comme suit sur la base de la loi de Snell en coordonnées polaires:</w:t>
      </w:r>
    </w:p>
    <w:p w:rsidR="008C0002" w:rsidRPr="00844119" w:rsidRDefault="008C0002" w:rsidP="008C0002">
      <w:pPr>
        <w:pStyle w:val="Equation"/>
        <w:rPr>
          <w:lang w:val="fr-CH"/>
        </w:rPr>
      </w:pPr>
      <w:r w:rsidRPr="00844119">
        <w:rPr>
          <w:lang w:val="fr-CH"/>
        </w:rPr>
        <w:tab/>
      </w:r>
      <w:r w:rsidRPr="00844119">
        <w:rPr>
          <w:lang w:val="fr-CH"/>
        </w:rPr>
        <w:tab/>
        <w:t xml:space="preserve">cos </w:t>
      </w:r>
      <w:r>
        <w:rPr>
          <w:rFonts w:ascii="Symbol" w:hAnsi="Symbol"/>
        </w:rPr>
        <w:t></w:t>
      </w:r>
      <w:r w:rsidRPr="00844119">
        <w:rPr>
          <w:lang w:val="fr-CH"/>
        </w:rPr>
        <w:t xml:space="preserve">  </w:t>
      </w:r>
      <w:r>
        <w:rPr>
          <w:rFonts w:ascii="Symbol" w:hAnsi="Symbol"/>
        </w:rPr>
        <w:t></w:t>
      </w:r>
      <w:r w:rsidRPr="00844119">
        <w:rPr>
          <w:lang w:val="fr-CH"/>
        </w:rPr>
        <w:t xml:space="preserve">  </w:t>
      </w:r>
      <w:r w:rsidRPr="00D06326">
        <w:rPr>
          <w:position w:val="-28"/>
        </w:rPr>
        <w:object w:dxaOrig="1280" w:dyaOrig="639">
          <v:shape id="_x0000_i1026" type="#_x0000_t75" style="width:63.6pt;height:31.8pt" o:ole="">
            <v:imagedata r:id="rId15" o:title=""/>
          </v:shape>
          <o:OLEObject Type="Embed" ProgID="Equation.2" ShapeID="_x0000_i1026" DrawAspect="Content" ObjectID="_1358247930" r:id="rId16"/>
        </w:object>
      </w:r>
      <w:r w:rsidRPr="00844119">
        <w:rPr>
          <w:lang w:val="fr-CH"/>
        </w:rPr>
        <w:tab/>
        <w:t>(2)</w:t>
      </w:r>
    </w:p>
    <w:p w:rsidR="008C0002" w:rsidRPr="00844119" w:rsidRDefault="008C0002" w:rsidP="008C0002">
      <w:pPr>
        <w:pStyle w:val="Equation"/>
        <w:rPr>
          <w:lang w:val="fr-CH"/>
        </w:rPr>
      </w:pPr>
      <w:r w:rsidRPr="00844119">
        <w:rPr>
          <w:lang w:val="fr-CH"/>
        </w:rPr>
        <w:tab/>
      </w:r>
      <w:r w:rsidRPr="00844119">
        <w:rPr>
          <w:lang w:val="fr-CH"/>
        </w:rPr>
        <w:tab/>
      </w:r>
      <w:r w:rsidRPr="00844119">
        <w:rPr>
          <w:i/>
          <w:lang w:val="fr-CH"/>
        </w:rPr>
        <w:t>c</w:t>
      </w:r>
      <w:r w:rsidRPr="00844119">
        <w:rPr>
          <w:lang w:val="fr-CH"/>
        </w:rPr>
        <w:t xml:space="preserve">  </w:t>
      </w:r>
      <w:r>
        <w:rPr>
          <w:rFonts w:ascii="Symbol" w:hAnsi="Symbol"/>
        </w:rPr>
        <w:t></w:t>
      </w:r>
      <w:r w:rsidRPr="00844119">
        <w:rPr>
          <w:lang w:val="fr-CH"/>
        </w:rPr>
        <w:t xml:space="preserve">  (</w:t>
      </w:r>
      <w:r w:rsidRPr="00844119">
        <w:rPr>
          <w:i/>
          <w:lang w:val="fr-CH"/>
        </w:rPr>
        <w:t>r</w:t>
      </w:r>
      <w:r w:rsidRPr="00844119">
        <w:rPr>
          <w:lang w:val="fr-CH"/>
        </w:rPr>
        <w:t xml:space="preserve">  </w:t>
      </w:r>
      <w:r>
        <w:rPr>
          <w:rFonts w:ascii="Symbol" w:hAnsi="Symbol"/>
        </w:rPr>
        <w:t></w:t>
      </w:r>
      <w:r w:rsidRPr="00844119">
        <w:rPr>
          <w:lang w:val="fr-CH"/>
        </w:rPr>
        <w:t xml:space="preserve">  </w:t>
      </w:r>
      <w:r w:rsidRPr="00844119">
        <w:rPr>
          <w:i/>
          <w:lang w:val="fr-CH"/>
        </w:rPr>
        <w:t>h</w:t>
      </w:r>
      <w:r w:rsidRPr="00844119">
        <w:rPr>
          <w:lang w:val="fr-CH"/>
        </w:rPr>
        <w:t xml:space="preserve">)  </w:t>
      </w:r>
      <w:r>
        <w:rPr>
          <w:rFonts w:ascii="Symbol" w:hAnsi="Symbol"/>
        </w:rPr>
        <w:t></w:t>
      </w:r>
      <w:r w:rsidRPr="00844119">
        <w:rPr>
          <w:lang w:val="fr-CH"/>
        </w:rPr>
        <w:t xml:space="preserve">  </w:t>
      </w:r>
      <w:r w:rsidRPr="00844119">
        <w:rPr>
          <w:i/>
          <w:lang w:val="fr-CH"/>
        </w:rPr>
        <w:t>n</w:t>
      </w:r>
      <w:r w:rsidRPr="00844119">
        <w:rPr>
          <w:lang w:val="fr-CH"/>
        </w:rPr>
        <w:t>(</w:t>
      </w:r>
      <w:r w:rsidRPr="00844119">
        <w:rPr>
          <w:i/>
          <w:lang w:val="fr-CH"/>
        </w:rPr>
        <w:t>h</w:t>
      </w:r>
      <w:r w:rsidRPr="00844119">
        <w:rPr>
          <w:lang w:val="fr-CH"/>
        </w:rPr>
        <w:t xml:space="preserve">)  </w:t>
      </w:r>
      <w:r>
        <w:rPr>
          <w:rFonts w:ascii="Symbol" w:hAnsi="Symbol"/>
        </w:rPr>
        <w:t></w:t>
      </w:r>
      <w:r w:rsidRPr="00844119">
        <w:rPr>
          <w:lang w:val="fr-CH"/>
        </w:rPr>
        <w:t xml:space="preserve">  cos </w:t>
      </w:r>
      <w:r>
        <w:rPr>
          <w:rFonts w:ascii="Symbol" w:hAnsi="Symbol"/>
        </w:rPr>
        <w:t></w:t>
      </w:r>
      <w:r w:rsidRPr="00844119">
        <w:rPr>
          <w:lang w:val="fr-CH"/>
        </w:rPr>
        <w:tab/>
        <w:t>(3)</w:t>
      </w:r>
    </w:p>
    <w:p w:rsidR="00D5252C" w:rsidRDefault="008C0002" w:rsidP="008C0002">
      <w:pPr>
        <w:spacing w:before="0"/>
        <w:rPr>
          <w:lang w:val="fr-CH"/>
        </w:rPr>
      </w:pPr>
      <w:r w:rsidRPr="00844119">
        <w:rPr>
          <w:lang w:val="fr-CH"/>
        </w:rPr>
        <w:t>où:</w:t>
      </w:r>
    </w:p>
    <w:p w:rsidR="008C0002" w:rsidRPr="00844119" w:rsidRDefault="008C0002" w:rsidP="008C0002">
      <w:pPr>
        <w:pStyle w:val="enumlev1"/>
        <w:rPr>
          <w:lang w:val="fr-CH"/>
        </w:rPr>
      </w:pPr>
      <w:r w:rsidRPr="00844119">
        <w:rPr>
          <w:lang w:val="fr-CH"/>
        </w:rPr>
        <w:tab/>
      </w:r>
      <w:r w:rsidR="00D5252C" w:rsidRPr="00844119">
        <w:rPr>
          <w:i/>
          <w:lang w:val="fr-CH"/>
        </w:rPr>
        <w:t>r</w:t>
      </w:r>
      <w:r w:rsidR="00D5252C" w:rsidRPr="00844119">
        <w:rPr>
          <w:rFonts w:ascii="Tms Rmn" w:hAnsi="Tms Rmn"/>
          <w:sz w:val="12"/>
          <w:lang w:val="fr-CH"/>
        </w:rPr>
        <w:t> </w:t>
      </w:r>
      <w:r w:rsidR="00D5252C" w:rsidRPr="00844119">
        <w:rPr>
          <w:lang w:val="fr-CH"/>
        </w:rPr>
        <w:t>:</w:t>
      </w:r>
      <w:r w:rsidR="00D5252C">
        <w:rPr>
          <w:lang w:val="fr-CH"/>
        </w:rPr>
        <w:tab/>
      </w:r>
      <w:r w:rsidRPr="00844119">
        <w:rPr>
          <w:lang w:val="fr-CH"/>
        </w:rPr>
        <w:t>rayon de la Terre (6</w:t>
      </w:r>
      <w:r w:rsidRPr="00844119">
        <w:rPr>
          <w:sz w:val="12"/>
          <w:lang w:val="fr-CH"/>
        </w:rPr>
        <w:t> </w:t>
      </w:r>
      <w:r w:rsidRPr="00844119">
        <w:rPr>
          <w:lang w:val="fr-CH"/>
        </w:rPr>
        <w:t>370 km).</w:t>
      </w:r>
    </w:p>
    <w:p w:rsidR="008C0002" w:rsidRPr="00844119" w:rsidRDefault="008C0002" w:rsidP="008C0002">
      <w:pPr>
        <w:rPr>
          <w:lang w:val="fr-CH"/>
        </w:rPr>
      </w:pPr>
      <w:r w:rsidRPr="00844119">
        <w:rPr>
          <w:lang w:val="fr-CH"/>
        </w:rPr>
        <w:t xml:space="preserve">La fonction </w:t>
      </w:r>
      <w:r w:rsidRPr="00844119">
        <w:rPr>
          <w:i/>
          <w:lang w:val="fr-CH"/>
        </w:rPr>
        <w:t>n</w:t>
      </w:r>
      <w:r w:rsidRPr="00844119">
        <w:rPr>
          <w:lang w:val="fr-CH"/>
        </w:rPr>
        <w:t>(</w:t>
      </w:r>
      <w:r w:rsidRPr="00844119">
        <w:rPr>
          <w:i/>
          <w:lang w:val="fr-CH"/>
        </w:rPr>
        <w:t>x</w:t>
      </w:r>
      <w:r w:rsidRPr="00844119">
        <w:rPr>
          <w:lang w:val="fr-CH"/>
        </w:rPr>
        <w:t xml:space="preserve">) exprime l'indice de réfraction de l'atmosphère en fonction de l'altitude </w:t>
      </w:r>
      <w:r w:rsidRPr="00844119">
        <w:rPr>
          <w:i/>
          <w:lang w:val="fr-CH"/>
        </w:rPr>
        <w:t>x</w:t>
      </w:r>
      <w:r w:rsidRPr="00844119">
        <w:rPr>
          <w:lang w:val="fr-CH"/>
        </w:rPr>
        <w:t xml:space="preserve"> (km) et peut être calculée à l'aide de la formule définissant l'indice de réfraction radioélectrique (Recommandation UIT-R P.453) et sur la base de l'atmosphère de référence moyenne annuelle pour le monde entier (Recommandation UIT-R P.835.) Par ailleurs, </w:t>
      </w:r>
      <w:r w:rsidRPr="00844119">
        <w:rPr>
          <w:i/>
          <w:lang w:val="fr-CH"/>
        </w:rPr>
        <w:t>n'</w:t>
      </w:r>
      <w:r w:rsidRPr="00844119">
        <w:rPr>
          <w:lang w:val="fr-CH"/>
        </w:rPr>
        <w:t>(</w:t>
      </w:r>
      <w:r w:rsidRPr="00844119">
        <w:rPr>
          <w:i/>
          <w:lang w:val="fr-CH"/>
        </w:rPr>
        <w:t>x</w:t>
      </w:r>
      <w:r w:rsidRPr="00844119">
        <w:rPr>
          <w:lang w:val="fr-CH"/>
        </w:rPr>
        <w:t xml:space="preserve">) est la dérivée de </w:t>
      </w:r>
      <w:r w:rsidRPr="00844119">
        <w:rPr>
          <w:i/>
          <w:lang w:val="fr-CH"/>
        </w:rPr>
        <w:t>n</w:t>
      </w:r>
      <w:r w:rsidRPr="00844119">
        <w:rPr>
          <w:lang w:val="fr-CH"/>
        </w:rPr>
        <w:t>(</w:t>
      </w:r>
      <w:r w:rsidRPr="00844119">
        <w:rPr>
          <w:i/>
          <w:lang w:val="fr-CH"/>
        </w:rPr>
        <w:t>x</w:t>
      </w:r>
      <w:r w:rsidRPr="00844119">
        <w:rPr>
          <w:lang w:val="fr-CH"/>
        </w:rPr>
        <w:t>).</w:t>
      </w:r>
    </w:p>
    <w:p w:rsidR="008C0002" w:rsidRPr="00844119" w:rsidRDefault="008C0002" w:rsidP="008C0002">
      <w:pPr>
        <w:rPr>
          <w:lang w:val="fr-CH"/>
        </w:rPr>
      </w:pPr>
      <w:r w:rsidRPr="00844119">
        <w:rPr>
          <w:lang w:val="fr-CH"/>
        </w:rPr>
        <w:t xml:space="preserve">Les valeurs de </w:t>
      </w:r>
      <w:r>
        <w:rPr>
          <w:rFonts w:ascii="Symbol" w:hAnsi="Symbol"/>
        </w:rPr>
        <w:t></w:t>
      </w:r>
      <w:r w:rsidRPr="00844119">
        <w:rPr>
          <w:lang w:val="fr-CH"/>
        </w:rPr>
        <w:t xml:space="preserve"> (</w:t>
      </w:r>
      <w:r w:rsidRPr="00844119">
        <w:rPr>
          <w:i/>
          <w:lang w:val="fr-CH"/>
        </w:rPr>
        <w:t>h</w:t>
      </w:r>
      <w:r w:rsidRPr="00844119">
        <w:rPr>
          <w:lang w:val="fr-CH"/>
        </w:rPr>
        <w:t xml:space="preserve">, </w:t>
      </w:r>
      <w:r>
        <w:rPr>
          <w:rFonts w:ascii="Symbol" w:hAnsi="Symbol"/>
        </w:rPr>
        <w:t></w:t>
      </w:r>
      <w:r w:rsidRPr="00844119">
        <w:rPr>
          <w:lang w:val="fr-CH"/>
        </w:rPr>
        <w:t>) (degrés) ont été évaluées dans les conditions de l'atmosphère de référence moyenne annuelle pour le monde entier, et on a constaté que la formule numérique suivante donne une bonne approximation:</w:t>
      </w:r>
    </w:p>
    <w:p w:rsidR="008C0002" w:rsidRPr="00844119" w:rsidRDefault="008C0002" w:rsidP="008C0002">
      <w:pPr>
        <w:pStyle w:val="Equation"/>
        <w:tabs>
          <w:tab w:val="left" w:pos="2268"/>
          <w:tab w:val="left" w:pos="3232"/>
        </w:tabs>
        <w:rPr>
          <w:lang w:val="fr-CH"/>
        </w:rPr>
      </w:pPr>
      <w:r w:rsidRPr="00844119">
        <w:rPr>
          <w:lang w:val="fr-CH"/>
        </w:rPr>
        <w:tab/>
      </w:r>
      <w:r>
        <w:sym w:font="Symbol" w:char="F074"/>
      </w:r>
      <w:r w:rsidRPr="00844119">
        <w:rPr>
          <w:lang w:val="fr-CH"/>
        </w:rPr>
        <w:t xml:space="preserve"> (</w:t>
      </w:r>
      <w:r w:rsidRPr="00844119">
        <w:rPr>
          <w:i/>
          <w:lang w:val="fr-CH"/>
        </w:rPr>
        <w:t>h</w:t>
      </w:r>
      <w:r w:rsidRPr="00844119">
        <w:rPr>
          <w:lang w:val="fr-CH"/>
        </w:rPr>
        <w:t xml:space="preserve">, </w:t>
      </w:r>
      <w:r>
        <w:rPr>
          <w:rFonts w:ascii="Symbol" w:hAnsi="Symbol"/>
        </w:rPr>
        <w:t></w:t>
      </w:r>
      <w:r w:rsidRPr="00844119">
        <w:rPr>
          <w:lang w:val="fr-CH"/>
        </w:rPr>
        <w:t xml:space="preserve">)  </w:t>
      </w:r>
      <w:r>
        <w:rPr>
          <w:rFonts w:ascii="Symbol" w:hAnsi="Symbol"/>
        </w:rPr>
        <w:t></w:t>
      </w:r>
      <w:r w:rsidRPr="00844119">
        <w:rPr>
          <w:lang w:val="fr-CH"/>
        </w:rPr>
        <w:t xml:space="preserve">  1 / [1,283  </w:t>
      </w:r>
      <w:r>
        <w:rPr>
          <w:rFonts w:ascii="Symbol" w:hAnsi="Symbol"/>
        </w:rPr>
        <w:t></w:t>
      </w:r>
      <w:r w:rsidRPr="00844119">
        <w:rPr>
          <w:lang w:val="fr-CH"/>
        </w:rPr>
        <w:t xml:space="preserve">  0,7491 </w:t>
      </w:r>
      <w:r>
        <w:rPr>
          <w:rFonts w:ascii="Symbol" w:hAnsi="Symbol"/>
        </w:rPr>
        <w:t></w:t>
      </w:r>
      <w:r w:rsidRPr="00844119">
        <w:rPr>
          <w:lang w:val="fr-CH"/>
        </w:rPr>
        <w:t xml:space="preserve">  </w:t>
      </w:r>
      <w:r>
        <w:rPr>
          <w:rFonts w:ascii="Symbol" w:hAnsi="Symbol"/>
        </w:rPr>
        <w:t></w:t>
      </w:r>
      <w:r w:rsidRPr="00844119">
        <w:rPr>
          <w:lang w:val="fr-CH"/>
        </w:rPr>
        <w:t xml:space="preserve">  0,01986 </w:t>
      </w:r>
      <w:r>
        <w:rPr>
          <w:rFonts w:ascii="Symbol" w:hAnsi="Symbol"/>
        </w:rPr>
        <w:t></w:t>
      </w:r>
      <w:r w:rsidRPr="00844119">
        <w:rPr>
          <w:position w:val="6"/>
          <w:sz w:val="18"/>
          <w:lang w:val="fr-CH"/>
        </w:rPr>
        <w:t>2</w:t>
      </w:r>
      <w:r w:rsidRPr="00844119">
        <w:rPr>
          <w:lang w:val="fr-CH"/>
        </w:rPr>
        <w:t xml:space="preserve">  </w:t>
      </w:r>
      <w:r>
        <w:rPr>
          <w:rFonts w:ascii="Symbol" w:hAnsi="Symbol"/>
        </w:rPr>
        <w:t></w:t>
      </w:r>
      <w:r w:rsidRPr="00844119">
        <w:rPr>
          <w:lang w:val="fr-CH"/>
        </w:rPr>
        <w:t xml:space="preserve">  </w:t>
      </w:r>
      <w:r w:rsidRPr="00844119">
        <w:rPr>
          <w:i/>
          <w:lang w:val="fr-CH"/>
        </w:rPr>
        <w:t>h</w:t>
      </w:r>
      <w:r w:rsidRPr="00844119">
        <w:rPr>
          <w:lang w:val="fr-CH"/>
        </w:rPr>
        <w:t xml:space="preserve"> (0,3114  </w:t>
      </w:r>
      <w:r>
        <w:rPr>
          <w:rFonts w:ascii="Symbol" w:hAnsi="Symbol"/>
        </w:rPr>
        <w:t></w:t>
      </w:r>
      <w:r w:rsidRPr="00844119">
        <w:rPr>
          <w:lang w:val="fr-CH"/>
        </w:rPr>
        <w:t xml:space="preserve">  0,07020 </w:t>
      </w:r>
      <w:r>
        <w:rPr>
          <w:rFonts w:ascii="Symbol" w:hAnsi="Symbol"/>
        </w:rPr>
        <w:t></w:t>
      </w:r>
      <w:r w:rsidRPr="00844119">
        <w:rPr>
          <w:lang w:val="fr-CH"/>
        </w:rPr>
        <w:t>)]</w:t>
      </w:r>
      <w:r w:rsidRPr="00844119">
        <w:rPr>
          <w:lang w:val="fr-CH"/>
        </w:rPr>
        <w:tab/>
        <w:t>(4)</w:t>
      </w:r>
    </w:p>
    <w:p w:rsidR="008C0002" w:rsidRPr="00844119" w:rsidRDefault="008C0002" w:rsidP="008C0002">
      <w:pPr>
        <w:rPr>
          <w:lang w:val="fr-CH"/>
        </w:rPr>
      </w:pPr>
      <w:r w:rsidRPr="00844119">
        <w:rPr>
          <w:lang w:val="fr-CH"/>
        </w:rPr>
        <w:t xml:space="preserve">Cette formule est une approximation pour 0 </w:t>
      </w:r>
      <w:r>
        <w:rPr>
          <w:rFonts w:ascii="Symbol" w:hAnsi="Symbol"/>
        </w:rPr>
        <w:t></w:t>
      </w:r>
      <w:r w:rsidRPr="00844119">
        <w:rPr>
          <w:lang w:val="fr-CH"/>
        </w:rPr>
        <w:t xml:space="preserve"> </w:t>
      </w:r>
      <w:r w:rsidRPr="00844119">
        <w:rPr>
          <w:i/>
          <w:lang w:val="fr-CH"/>
        </w:rPr>
        <w:t>h</w:t>
      </w:r>
      <w:r w:rsidRPr="00844119">
        <w:rPr>
          <w:lang w:val="fr-CH"/>
        </w:rPr>
        <w:t xml:space="preserve"> </w:t>
      </w:r>
      <w:r>
        <w:rPr>
          <w:rFonts w:ascii="Symbol" w:hAnsi="Symbol"/>
        </w:rPr>
        <w:t></w:t>
      </w:r>
      <w:r w:rsidRPr="00844119">
        <w:rPr>
          <w:lang w:val="fr-CH"/>
        </w:rPr>
        <w:t xml:space="preserve"> 3 km et </w:t>
      </w:r>
      <w:r>
        <w:rPr>
          <w:rFonts w:ascii="Symbol" w:hAnsi="Symbol"/>
        </w:rPr>
        <w:t></w:t>
      </w:r>
      <w:r w:rsidRPr="00844119">
        <w:rPr>
          <w:i/>
          <w:position w:val="-4"/>
          <w:sz w:val="16"/>
          <w:lang w:val="fr-CH"/>
        </w:rPr>
        <w:t>m</w:t>
      </w:r>
      <w:r w:rsidRPr="00844119">
        <w:rPr>
          <w:lang w:val="fr-CH"/>
        </w:rPr>
        <w:t> </w:t>
      </w:r>
      <w:r>
        <w:rPr>
          <w:rFonts w:ascii="Symbol" w:hAnsi="Symbol"/>
        </w:rPr>
        <w:t></w:t>
      </w:r>
      <w:r w:rsidRPr="00844119">
        <w:rPr>
          <w:lang w:val="fr-CH"/>
        </w:rPr>
        <w:t> </w:t>
      </w:r>
      <w:r>
        <w:rPr>
          <w:rFonts w:ascii="Symbol" w:hAnsi="Symbol"/>
        </w:rPr>
        <w:t></w:t>
      </w:r>
      <w:r w:rsidRPr="00844119">
        <w:rPr>
          <w:lang w:val="fr-CH"/>
        </w:rPr>
        <w:t> </w:t>
      </w:r>
      <w:r>
        <w:rPr>
          <w:rFonts w:ascii="Symbol" w:hAnsi="Symbol"/>
        </w:rPr>
        <w:t></w:t>
      </w:r>
      <w:r w:rsidRPr="00844119">
        <w:rPr>
          <w:lang w:val="fr-CH"/>
        </w:rPr>
        <w:t xml:space="preserve"> 90°, </w:t>
      </w:r>
      <w:r>
        <w:rPr>
          <w:rFonts w:ascii="Symbol" w:hAnsi="Symbol"/>
        </w:rPr>
        <w:t></w:t>
      </w:r>
      <w:r w:rsidRPr="00844119">
        <w:rPr>
          <w:i/>
          <w:position w:val="-4"/>
          <w:sz w:val="16"/>
          <w:lang w:val="fr-CH"/>
        </w:rPr>
        <w:t>m</w:t>
      </w:r>
      <w:r w:rsidRPr="00844119">
        <w:rPr>
          <w:lang w:val="fr-CH"/>
        </w:rPr>
        <w:t xml:space="preserve"> étant l'angle selon lequel le faisceau radioélectrique est juste intercepté par la surface de la Terre, angle qui s'exprime comme suit:</w:t>
      </w:r>
    </w:p>
    <w:p w:rsidR="008C0002" w:rsidRPr="00844119" w:rsidRDefault="008C0002" w:rsidP="008C0002">
      <w:pPr>
        <w:pStyle w:val="Equation"/>
        <w:rPr>
          <w:lang w:val="fr-CH"/>
        </w:rPr>
      </w:pPr>
      <w:r w:rsidRPr="00844119">
        <w:rPr>
          <w:rFonts w:ascii="Symbol" w:hAnsi="Symbol"/>
          <w:lang w:val="fr-CH"/>
        </w:rPr>
        <w:tab/>
      </w:r>
      <w:r w:rsidRPr="00844119">
        <w:rPr>
          <w:rFonts w:ascii="Symbol" w:hAnsi="Symbol"/>
          <w:lang w:val="fr-CH"/>
        </w:rPr>
        <w:tab/>
      </w:r>
      <w:r>
        <w:rPr>
          <w:rFonts w:ascii="Symbol" w:hAnsi="Symbol"/>
        </w:rPr>
        <w:t></w:t>
      </w:r>
      <w:r w:rsidRPr="00844119">
        <w:rPr>
          <w:i/>
          <w:position w:val="-4"/>
          <w:sz w:val="18"/>
          <w:lang w:val="fr-CH"/>
        </w:rPr>
        <w:t>m</w:t>
      </w:r>
      <w:r w:rsidRPr="00844119">
        <w:rPr>
          <w:lang w:val="fr-CH"/>
        </w:rPr>
        <w:t xml:space="preserve">  </w:t>
      </w:r>
      <w:r>
        <w:rPr>
          <w:rFonts w:ascii="Symbol" w:hAnsi="Symbol"/>
        </w:rPr>
        <w:t></w:t>
      </w:r>
      <w:r w:rsidRPr="00844119">
        <w:rPr>
          <w:lang w:val="fr-CH"/>
        </w:rPr>
        <w:t xml:space="preserve">  – arc cos  </w:t>
      </w:r>
      <w:r w:rsidRPr="00D06326">
        <w:rPr>
          <w:position w:val="-32"/>
        </w:rPr>
        <w:object w:dxaOrig="1260" w:dyaOrig="740">
          <v:shape id="_x0000_i1027" type="#_x0000_t75" style="width:62.65pt;height:36.95pt" o:ole="">
            <v:imagedata r:id="rId17" o:title=""/>
          </v:shape>
          <o:OLEObject Type="Embed" ProgID="Equation.2" ShapeID="_x0000_i1027" DrawAspect="Content" ObjectID="_1358247931" r:id="rId18"/>
        </w:object>
      </w:r>
      <w:r w:rsidRPr="00844119">
        <w:rPr>
          <w:lang w:val="fr-CH"/>
        </w:rPr>
        <w:tab/>
        <w:t>(5)</w:t>
      </w:r>
    </w:p>
    <w:p w:rsidR="008C0002" w:rsidRPr="00844119" w:rsidRDefault="008C0002" w:rsidP="008C0002">
      <w:pPr>
        <w:rPr>
          <w:lang w:val="fr-CH"/>
        </w:rPr>
      </w:pPr>
      <w:r w:rsidRPr="00844119">
        <w:rPr>
          <w:lang w:val="fr-CH"/>
        </w:rPr>
        <w:t xml:space="preserve">soit, approximativement, </w:t>
      </w:r>
      <w:r>
        <w:rPr>
          <w:rFonts w:ascii="Symbol" w:hAnsi="Symbol"/>
        </w:rPr>
        <w:t></w:t>
      </w:r>
      <w:r w:rsidRPr="00844119">
        <w:rPr>
          <w:i/>
          <w:position w:val="-4"/>
          <w:sz w:val="16"/>
          <w:lang w:val="fr-CH"/>
        </w:rPr>
        <w:t>m</w:t>
      </w:r>
      <w:r w:rsidRPr="00844119">
        <w:rPr>
          <w:lang w:val="fr-CH"/>
        </w:rPr>
        <w:t xml:space="preserve"> </w:t>
      </w:r>
      <w:r>
        <w:rPr>
          <w:rFonts w:ascii="Symbol" w:hAnsi="Symbol"/>
        </w:rPr>
        <w:t></w:t>
      </w:r>
      <w:r w:rsidRPr="00844119">
        <w:rPr>
          <w:lang w:val="fr-CH"/>
        </w:rPr>
        <w:t xml:space="preserve"> –</w:t>
      </w:r>
      <w:r w:rsidRPr="00844119">
        <w:rPr>
          <w:sz w:val="4"/>
          <w:lang w:val="fr-CH"/>
        </w:rPr>
        <w:t> </w:t>
      </w:r>
      <w:r w:rsidRPr="00844119">
        <w:rPr>
          <w:lang w:val="fr-CH"/>
        </w:rPr>
        <w:t xml:space="preserve">0,875 </w:t>
      </w:r>
      <w:r w:rsidR="00D767C5">
        <w:fldChar w:fldCharType="begin"/>
      </w:r>
      <w:r w:rsidRPr="00844119">
        <w:rPr>
          <w:lang w:val="fr-CH"/>
        </w:rPr>
        <w:instrText>eq \r(</w:instrText>
      </w:r>
      <w:r w:rsidRPr="00844119">
        <w:rPr>
          <w:i/>
          <w:lang w:val="fr-CH"/>
        </w:rPr>
        <w:instrText>h</w:instrText>
      </w:r>
      <w:r w:rsidRPr="00844119">
        <w:rPr>
          <w:lang w:val="fr-CH"/>
        </w:rPr>
        <w:instrText>)</w:instrText>
      </w:r>
      <w:r w:rsidR="00D767C5">
        <w:fldChar w:fldCharType="end"/>
      </w:r>
      <w:r w:rsidRPr="00844119">
        <w:rPr>
          <w:lang w:val="fr-CH"/>
        </w:rPr>
        <w:t xml:space="preserve"> degrés.</w:t>
      </w:r>
    </w:p>
    <w:p w:rsidR="008C0002" w:rsidRPr="00844119" w:rsidRDefault="008C0002" w:rsidP="008C0002">
      <w:pPr>
        <w:rPr>
          <w:lang w:val="fr-CH"/>
        </w:rPr>
      </w:pPr>
      <w:r w:rsidRPr="00844119">
        <w:rPr>
          <w:lang w:val="fr-CH"/>
        </w:rPr>
        <w:t xml:space="preserve">Considérons maintenant le cas d'une station spatiale présentant un angle d'élévation </w:t>
      </w:r>
      <w:r>
        <w:rPr>
          <w:rFonts w:ascii="Symbol" w:hAnsi="Symbol"/>
        </w:rPr>
        <w:t></w:t>
      </w:r>
      <w:r w:rsidRPr="00844119">
        <w:rPr>
          <w:position w:val="-4"/>
          <w:sz w:val="16"/>
          <w:lang w:val="fr-CH"/>
        </w:rPr>
        <w:t>0</w:t>
      </w:r>
      <w:r w:rsidRPr="00844119">
        <w:rPr>
          <w:lang w:val="fr-CH"/>
        </w:rPr>
        <w:t xml:space="preserve"> (degrés) dans des conditions de propagation en espace libre. L'angle d'élévation minimal par rapport à une station du service fixe pour lequel le faisceau radioélectrique n'est pas intercepté par la surface de la Terre est </w:t>
      </w:r>
      <w:r>
        <w:rPr>
          <w:rFonts w:ascii="Symbol" w:hAnsi="Symbol"/>
        </w:rPr>
        <w:t></w:t>
      </w:r>
      <w:r w:rsidRPr="00844119">
        <w:rPr>
          <w:i/>
          <w:position w:val="-4"/>
          <w:sz w:val="16"/>
          <w:lang w:val="fr-CH"/>
        </w:rPr>
        <w:t>m</w:t>
      </w:r>
      <w:r w:rsidRPr="00844119">
        <w:rPr>
          <w:lang w:val="fr-CH"/>
        </w:rPr>
        <w:t xml:space="preserve">. Le facteur de correction de la réfraction correspondant à </w:t>
      </w:r>
      <w:r>
        <w:rPr>
          <w:rFonts w:ascii="Symbol" w:hAnsi="Symbol"/>
        </w:rPr>
        <w:t></w:t>
      </w:r>
      <w:r w:rsidRPr="00844119">
        <w:rPr>
          <w:i/>
          <w:position w:val="-4"/>
          <w:sz w:val="16"/>
          <w:lang w:val="fr-CH"/>
        </w:rPr>
        <w:t>m</w:t>
      </w:r>
      <w:r w:rsidRPr="00844119">
        <w:rPr>
          <w:lang w:val="fr-CH"/>
        </w:rPr>
        <w:t xml:space="preserve"> est </w:t>
      </w:r>
      <w:r>
        <w:rPr>
          <w:rFonts w:ascii="Symbol" w:hAnsi="Symbol"/>
        </w:rPr>
        <w:t></w:t>
      </w:r>
      <w:r w:rsidRPr="00844119">
        <w:rPr>
          <w:lang w:val="fr-CH"/>
        </w:rPr>
        <w:t xml:space="preserve"> (</w:t>
      </w:r>
      <w:r w:rsidRPr="00844119">
        <w:rPr>
          <w:i/>
          <w:lang w:val="fr-CH"/>
        </w:rPr>
        <w:t>h</w:t>
      </w:r>
      <w:r w:rsidRPr="00844119">
        <w:rPr>
          <w:lang w:val="fr-CH"/>
        </w:rPr>
        <w:t xml:space="preserve">, </w:t>
      </w:r>
      <w:r>
        <w:rPr>
          <w:rFonts w:ascii="Symbol" w:hAnsi="Symbol"/>
        </w:rPr>
        <w:t></w:t>
      </w:r>
      <w:r w:rsidRPr="00844119">
        <w:rPr>
          <w:i/>
          <w:position w:val="-4"/>
          <w:sz w:val="16"/>
          <w:lang w:val="fr-CH"/>
        </w:rPr>
        <w:t>m</w:t>
      </w:r>
      <w:r w:rsidRPr="00844119">
        <w:rPr>
          <w:lang w:val="fr-CH"/>
        </w:rPr>
        <w:t>). Dans ce cas, la station spatiale n'est visible que lorsque l'inégalité suivante est vérifiée:</w:t>
      </w:r>
    </w:p>
    <w:p w:rsidR="008C0002" w:rsidRPr="00844119" w:rsidRDefault="008C0002" w:rsidP="008C0002">
      <w:pPr>
        <w:pStyle w:val="Equation"/>
        <w:rPr>
          <w:lang w:val="fr-CH"/>
        </w:rPr>
      </w:pPr>
      <w:r w:rsidRPr="00844119">
        <w:rPr>
          <w:lang w:val="fr-CH"/>
        </w:rPr>
        <w:tab/>
      </w:r>
      <w:r w:rsidRPr="00844119">
        <w:rPr>
          <w:lang w:val="fr-CH"/>
        </w:rPr>
        <w:tab/>
      </w:r>
      <w:r>
        <w:rPr>
          <w:rFonts w:ascii="Symbol" w:hAnsi="Symbol"/>
        </w:rPr>
        <w:t></w:t>
      </w:r>
      <w:r w:rsidRPr="00844119">
        <w:rPr>
          <w:i/>
          <w:position w:val="-4"/>
          <w:sz w:val="18"/>
          <w:lang w:val="fr-CH"/>
        </w:rPr>
        <w:t>m</w:t>
      </w:r>
      <w:r w:rsidRPr="00844119">
        <w:rPr>
          <w:lang w:val="fr-CH"/>
        </w:rPr>
        <w:t xml:space="preserve">  –  </w:t>
      </w:r>
      <w:r>
        <w:rPr>
          <w:rFonts w:ascii="Symbol" w:hAnsi="Symbol"/>
        </w:rPr>
        <w:t></w:t>
      </w:r>
      <w:r w:rsidRPr="00844119">
        <w:rPr>
          <w:lang w:val="fr-CH"/>
        </w:rPr>
        <w:t>(</w:t>
      </w:r>
      <w:r w:rsidRPr="00844119">
        <w:rPr>
          <w:i/>
          <w:lang w:val="fr-CH"/>
        </w:rPr>
        <w:t>h</w:t>
      </w:r>
      <w:r w:rsidRPr="00844119">
        <w:rPr>
          <w:lang w:val="fr-CH"/>
        </w:rPr>
        <w:t xml:space="preserve">, </w:t>
      </w:r>
      <w:r>
        <w:rPr>
          <w:rFonts w:ascii="Symbol" w:hAnsi="Symbol"/>
        </w:rPr>
        <w:t></w:t>
      </w:r>
      <w:r w:rsidRPr="00844119">
        <w:rPr>
          <w:i/>
          <w:position w:val="-4"/>
          <w:sz w:val="18"/>
          <w:lang w:val="fr-CH"/>
        </w:rPr>
        <w:t>m</w:t>
      </w:r>
      <w:r w:rsidRPr="00844119">
        <w:rPr>
          <w:lang w:val="fr-CH"/>
        </w:rPr>
        <w:t xml:space="preserve">)  </w:t>
      </w:r>
      <w:r>
        <w:rPr>
          <w:rFonts w:ascii="Symbol" w:hAnsi="Symbol"/>
        </w:rPr>
        <w:t></w:t>
      </w:r>
      <w:r w:rsidRPr="00844119">
        <w:rPr>
          <w:lang w:val="fr-CH"/>
        </w:rPr>
        <w:t xml:space="preserve">  </w:t>
      </w:r>
      <w:r>
        <w:rPr>
          <w:rFonts w:ascii="Symbol" w:hAnsi="Symbol"/>
        </w:rPr>
        <w:t></w:t>
      </w:r>
      <w:r>
        <w:rPr>
          <w:rFonts w:ascii="Symbol" w:hAnsi="Symbol"/>
          <w:sz w:val="4"/>
        </w:rPr>
        <w:t></w:t>
      </w:r>
      <w:r w:rsidRPr="00844119">
        <w:rPr>
          <w:position w:val="-4"/>
          <w:sz w:val="18"/>
          <w:lang w:val="fr-CH"/>
        </w:rPr>
        <w:t>0</w:t>
      </w:r>
      <w:r w:rsidRPr="00844119">
        <w:rPr>
          <w:lang w:val="fr-CH"/>
        </w:rPr>
        <w:tab/>
        <w:t>(6)</w:t>
      </w:r>
    </w:p>
    <w:p w:rsidR="008C0002" w:rsidRPr="00844119" w:rsidRDefault="008C0002" w:rsidP="008C0002">
      <w:pPr>
        <w:pStyle w:val="Heading1"/>
        <w:spacing w:line="0" w:lineRule="atLeast"/>
        <w:rPr>
          <w:lang w:val="fr-CH"/>
        </w:rPr>
      </w:pPr>
      <w:r w:rsidRPr="00844119">
        <w:rPr>
          <w:lang w:val="fr-CH"/>
        </w:rPr>
        <w:t>3</w:t>
      </w:r>
      <w:r w:rsidRPr="00844119">
        <w:rPr>
          <w:lang w:val="fr-CH"/>
        </w:rPr>
        <w:tab/>
        <w:t>Evaluation de l'angle d'élévation effectif</w:t>
      </w:r>
    </w:p>
    <w:p w:rsidR="008C0002" w:rsidRPr="00844119" w:rsidRDefault="008C0002" w:rsidP="008C0002">
      <w:pPr>
        <w:rPr>
          <w:lang w:val="fr-CH"/>
        </w:rPr>
      </w:pPr>
      <w:r w:rsidRPr="00844119">
        <w:rPr>
          <w:lang w:val="fr-CH"/>
        </w:rPr>
        <w:t xml:space="preserve">Lorsque l'inégalité (6) est vérifiée, l'angle d'élévation effectif </w:t>
      </w:r>
      <w:r>
        <w:rPr>
          <w:rFonts w:ascii="Symbol" w:hAnsi="Symbol"/>
        </w:rPr>
        <w:t></w:t>
      </w:r>
      <w:r w:rsidRPr="00844119">
        <w:rPr>
          <w:lang w:val="fr-CH"/>
        </w:rPr>
        <w:t xml:space="preserve"> (degrés), compte tenu de la réfraction dans l'atmosphère, s'obtient par résolution de l'équation suivante:</w:t>
      </w:r>
    </w:p>
    <w:p w:rsidR="008C0002" w:rsidRPr="00844119" w:rsidRDefault="008C0002" w:rsidP="008C0002">
      <w:pPr>
        <w:pStyle w:val="Equation"/>
        <w:rPr>
          <w:lang w:val="fr-CH"/>
        </w:rPr>
      </w:pPr>
      <w:r w:rsidRPr="00844119">
        <w:rPr>
          <w:lang w:val="fr-CH"/>
        </w:rPr>
        <w:tab/>
      </w:r>
      <w:r w:rsidRPr="00844119">
        <w:rPr>
          <w:lang w:val="fr-CH"/>
        </w:rPr>
        <w:tab/>
      </w:r>
      <w:r>
        <w:rPr>
          <w:rFonts w:ascii="Symbol" w:hAnsi="Symbol"/>
        </w:rPr>
        <w:t></w:t>
      </w:r>
      <w:r w:rsidRPr="00844119">
        <w:rPr>
          <w:lang w:val="fr-CH"/>
        </w:rPr>
        <w:t xml:space="preserve">  –  </w:t>
      </w:r>
      <w:r>
        <w:rPr>
          <w:rFonts w:ascii="Symbol" w:hAnsi="Symbol"/>
        </w:rPr>
        <w:t></w:t>
      </w:r>
      <w:r w:rsidRPr="00844119">
        <w:rPr>
          <w:lang w:val="fr-CH"/>
        </w:rPr>
        <w:t>(</w:t>
      </w:r>
      <w:r w:rsidRPr="00844119">
        <w:rPr>
          <w:i/>
          <w:lang w:val="fr-CH"/>
        </w:rPr>
        <w:t>h</w:t>
      </w:r>
      <w:r w:rsidRPr="00844119">
        <w:rPr>
          <w:lang w:val="fr-CH"/>
        </w:rPr>
        <w:t xml:space="preserve">, </w:t>
      </w:r>
      <w:r>
        <w:rPr>
          <w:rFonts w:ascii="Symbol" w:hAnsi="Symbol"/>
        </w:rPr>
        <w:t></w:t>
      </w:r>
      <w:r w:rsidRPr="00844119">
        <w:rPr>
          <w:lang w:val="fr-CH"/>
        </w:rPr>
        <w:t xml:space="preserve">)  </w:t>
      </w:r>
      <w:r>
        <w:rPr>
          <w:rFonts w:ascii="Symbol" w:hAnsi="Symbol"/>
        </w:rPr>
        <w:t></w:t>
      </w:r>
      <w:r w:rsidRPr="00844119">
        <w:rPr>
          <w:lang w:val="fr-CH"/>
        </w:rPr>
        <w:t xml:space="preserve">  </w:t>
      </w:r>
      <w:r>
        <w:rPr>
          <w:rFonts w:ascii="Symbol" w:hAnsi="Symbol"/>
        </w:rPr>
        <w:t></w:t>
      </w:r>
      <w:r>
        <w:rPr>
          <w:rFonts w:ascii="Symbol" w:hAnsi="Symbol"/>
          <w:sz w:val="4"/>
        </w:rPr>
        <w:t></w:t>
      </w:r>
      <w:r w:rsidRPr="00844119">
        <w:rPr>
          <w:position w:val="-4"/>
          <w:sz w:val="18"/>
          <w:lang w:val="fr-CH"/>
        </w:rPr>
        <w:t>0</w:t>
      </w:r>
      <w:r w:rsidRPr="00844119">
        <w:rPr>
          <w:lang w:val="fr-CH"/>
        </w:rPr>
        <w:tab/>
        <w:t>(7)</w:t>
      </w:r>
    </w:p>
    <w:p w:rsidR="008C0002" w:rsidRPr="00844119" w:rsidRDefault="008C0002" w:rsidP="008C0002">
      <w:pPr>
        <w:rPr>
          <w:lang w:val="fr-CH"/>
        </w:rPr>
      </w:pPr>
      <w:r w:rsidRPr="00844119">
        <w:rPr>
          <w:lang w:val="fr-CH"/>
        </w:rPr>
        <w:t>Par définition, la solution de l'équation (7) s'écrit comme suit:</w:t>
      </w:r>
    </w:p>
    <w:p w:rsidR="008C0002" w:rsidRPr="00844119" w:rsidRDefault="008C0002" w:rsidP="008C0002">
      <w:pPr>
        <w:pStyle w:val="Equation"/>
        <w:rPr>
          <w:lang w:val="fr-CH"/>
        </w:rPr>
      </w:pPr>
      <w:r w:rsidRPr="00844119">
        <w:rPr>
          <w:lang w:val="fr-CH"/>
        </w:rPr>
        <w:tab/>
      </w:r>
      <w:r w:rsidRPr="00844119">
        <w:rPr>
          <w:lang w:val="fr-CH"/>
        </w:rPr>
        <w:tab/>
      </w:r>
      <w:r>
        <w:rPr>
          <w:rFonts w:ascii="Symbol" w:hAnsi="Symbol"/>
        </w:rPr>
        <w:t></w:t>
      </w:r>
      <w:r w:rsidRPr="00844119">
        <w:rPr>
          <w:lang w:val="fr-CH"/>
        </w:rPr>
        <w:t xml:space="preserve">  </w:t>
      </w:r>
      <w:r>
        <w:rPr>
          <w:rFonts w:ascii="Symbol" w:hAnsi="Symbol"/>
        </w:rPr>
        <w:t></w:t>
      </w:r>
      <w:r w:rsidRPr="00844119">
        <w:rPr>
          <w:lang w:val="fr-CH"/>
        </w:rPr>
        <w:t xml:space="preserve">  </w:t>
      </w:r>
      <w:r>
        <w:rPr>
          <w:rFonts w:ascii="Symbol" w:hAnsi="Symbol"/>
        </w:rPr>
        <w:t></w:t>
      </w:r>
      <w:r>
        <w:rPr>
          <w:rFonts w:ascii="Symbol" w:hAnsi="Symbol"/>
          <w:sz w:val="4"/>
        </w:rPr>
        <w:t></w:t>
      </w:r>
      <w:r w:rsidRPr="00844119">
        <w:rPr>
          <w:position w:val="-4"/>
          <w:sz w:val="18"/>
          <w:lang w:val="fr-CH"/>
        </w:rPr>
        <w:t>0</w:t>
      </w:r>
      <w:r w:rsidRPr="00844119">
        <w:rPr>
          <w:lang w:val="fr-CH"/>
        </w:rPr>
        <w:t xml:space="preserve">  </w:t>
      </w:r>
      <w:r>
        <w:rPr>
          <w:rFonts w:ascii="Symbol" w:hAnsi="Symbol"/>
        </w:rPr>
        <w:t></w:t>
      </w:r>
      <w:r w:rsidRPr="00844119">
        <w:rPr>
          <w:lang w:val="fr-CH"/>
        </w:rPr>
        <w:t xml:space="preserve">  </w:t>
      </w:r>
      <w:r>
        <w:rPr>
          <w:rFonts w:ascii="Symbol" w:hAnsi="Symbol"/>
        </w:rPr>
        <w:t></w:t>
      </w:r>
      <w:r w:rsidRPr="00844119">
        <w:rPr>
          <w:i/>
          <w:position w:val="-4"/>
          <w:sz w:val="18"/>
          <w:lang w:val="fr-CH"/>
        </w:rPr>
        <w:t>s</w:t>
      </w:r>
      <w:r>
        <w:rPr>
          <w:rFonts w:ascii="Symbol" w:hAnsi="Symbol"/>
          <w:sz w:val="8"/>
        </w:rPr>
        <w:t></w:t>
      </w:r>
      <w:r w:rsidRPr="00844119">
        <w:rPr>
          <w:lang w:val="fr-CH"/>
        </w:rPr>
        <w:t>(</w:t>
      </w:r>
      <w:r w:rsidRPr="00844119">
        <w:rPr>
          <w:i/>
          <w:lang w:val="fr-CH"/>
        </w:rPr>
        <w:t>h</w:t>
      </w:r>
      <w:r w:rsidRPr="00844119">
        <w:rPr>
          <w:lang w:val="fr-CH"/>
        </w:rPr>
        <w:t xml:space="preserve">, </w:t>
      </w:r>
      <w:r>
        <w:rPr>
          <w:rFonts w:ascii="Symbol" w:hAnsi="Symbol"/>
        </w:rPr>
        <w:t></w:t>
      </w:r>
      <w:r>
        <w:rPr>
          <w:rFonts w:ascii="Symbol" w:hAnsi="Symbol"/>
          <w:sz w:val="4"/>
        </w:rPr>
        <w:t></w:t>
      </w:r>
      <w:r w:rsidRPr="00844119">
        <w:rPr>
          <w:position w:val="-4"/>
          <w:sz w:val="18"/>
          <w:lang w:val="fr-CH"/>
        </w:rPr>
        <w:t>0</w:t>
      </w:r>
      <w:r w:rsidRPr="00844119">
        <w:rPr>
          <w:lang w:val="fr-CH"/>
        </w:rPr>
        <w:t>)</w:t>
      </w:r>
      <w:r w:rsidRPr="00844119">
        <w:rPr>
          <w:lang w:val="fr-CH"/>
        </w:rPr>
        <w:tab/>
        <w:t>(8)</w:t>
      </w:r>
    </w:p>
    <w:p w:rsidR="008C0002" w:rsidRPr="00844119" w:rsidRDefault="008C0002" w:rsidP="008C0002">
      <w:pPr>
        <w:rPr>
          <w:lang w:val="fr-CH"/>
        </w:rPr>
      </w:pPr>
      <w:r w:rsidRPr="00844119">
        <w:rPr>
          <w:lang w:val="fr-CH"/>
        </w:rPr>
        <w:t xml:space="preserve">dans laquelle les valeurs de </w:t>
      </w:r>
      <w:r>
        <w:rPr>
          <w:rFonts w:ascii="Symbol" w:hAnsi="Symbol"/>
        </w:rPr>
        <w:t></w:t>
      </w:r>
      <w:r w:rsidRPr="00844119">
        <w:rPr>
          <w:i/>
          <w:position w:val="-4"/>
          <w:sz w:val="16"/>
          <w:lang w:val="fr-CH"/>
        </w:rPr>
        <w:t>s</w:t>
      </w:r>
      <w:r w:rsidRPr="00844119">
        <w:rPr>
          <w:lang w:val="fr-CH"/>
        </w:rPr>
        <w:t xml:space="preserve"> (</w:t>
      </w:r>
      <w:r w:rsidRPr="00844119">
        <w:rPr>
          <w:i/>
          <w:lang w:val="fr-CH"/>
        </w:rPr>
        <w:t>h</w:t>
      </w:r>
      <w:r w:rsidRPr="00844119">
        <w:rPr>
          <w:lang w:val="fr-CH"/>
        </w:rPr>
        <w:t xml:space="preserve">, </w:t>
      </w:r>
      <w:r>
        <w:rPr>
          <w:rFonts w:ascii="Symbol" w:hAnsi="Symbol"/>
        </w:rPr>
        <w:t></w:t>
      </w:r>
      <w:r w:rsidRPr="00844119">
        <w:rPr>
          <w:position w:val="-4"/>
          <w:sz w:val="16"/>
          <w:lang w:val="fr-CH"/>
        </w:rPr>
        <w:t>0</w:t>
      </w:r>
      <w:r w:rsidRPr="00844119">
        <w:rPr>
          <w:lang w:val="fr-CH"/>
        </w:rPr>
        <w:t xml:space="preserve">) sont identiques à celles de </w:t>
      </w:r>
      <w:r>
        <w:rPr>
          <w:rFonts w:ascii="Symbol" w:hAnsi="Symbol"/>
        </w:rPr>
        <w:t></w:t>
      </w:r>
      <w:r w:rsidRPr="00844119">
        <w:rPr>
          <w:lang w:val="fr-CH"/>
        </w:rPr>
        <w:t xml:space="preserve"> (</w:t>
      </w:r>
      <w:r w:rsidRPr="00844119">
        <w:rPr>
          <w:i/>
          <w:lang w:val="fr-CH"/>
        </w:rPr>
        <w:t>h</w:t>
      </w:r>
      <w:r w:rsidRPr="00844119">
        <w:rPr>
          <w:lang w:val="fr-CH"/>
        </w:rPr>
        <w:t xml:space="preserve">, </w:t>
      </w:r>
      <w:r>
        <w:rPr>
          <w:rFonts w:ascii="Symbol" w:hAnsi="Symbol"/>
        </w:rPr>
        <w:t></w:t>
      </w:r>
      <w:r w:rsidRPr="00844119">
        <w:rPr>
          <w:lang w:val="fr-CH"/>
        </w:rPr>
        <w:t xml:space="preserve">), mais exprimées en fonction de </w:t>
      </w:r>
      <w:r>
        <w:rPr>
          <w:rFonts w:ascii="Symbol" w:hAnsi="Symbol"/>
        </w:rPr>
        <w:t></w:t>
      </w:r>
      <w:r w:rsidRPr="00844119">
        <w:rPr>
          <w:position w:val="-4"/>
          <w:sz w:val="16"/>
          <w:lang w:val="fr-CH"/>
        </w:rPr>
        <w:t>0</w:t>
      </w:r>
      <w:r w:rsidRPr="00844119">
        <w:rPr>
          <w:lang w:val="fr-CH"/>
        </w:rPr>
        <w:t>.</w:t>
      </w:r>
    </w:p>
    <w:p w:rsidR="008C0002" w:rsidRPr="00844119" w:rsidRDefault="008C0002" w:rsidP="008C0002">
      <w:pPr>
        <w:rPr>
          <w:lang w:val="fr-CH"/>
        </w:rPr>
      </w:pPr>
      <w:r w:rsidRPr="00844119">
        <w:rPr>
          <w:lang w:val="fr-CH"/>
        </w:rPr>
        <w:t xml:space="preserve">On obtient une bonne approximation de la fonction </w:t>
      </w:r>
      <w:r>
        <w:rPr>
          <w:rFonts w:ascii="Symbol" w:hAnsi="Symbol"/>
        </w:rPr>
        <w:t></w:t>
      </w:r>
      <w:r w:rsidRPr="00844119">
        <w:rPr>
          <w:i/>
          <w:position w:val="-4"/>
          <w:sz w:val="16"/>
          <w:lang w:val="fr-CH"/>
        </w:rPr>
        <w:t>s</w:t>
      </w:r>
      <w:r w:rsidRPr="00844119">
        <w:rPr>
          <w:lang w:val="fr-CH"/>
        </w:rPr>
        <w:t xml:space="preserve"> (</w:t>
      </w:r>
      <w:r w:rsidRPr="00844119">
        <w:rPr>
          <w:i/>
          <w:lang w:val="fr-CH"/>
        </w:rPr>
        <w:t>h</w:t>
      </w:r>
      <w:r w:rsidRPr="00844119">
        <w:rPr>
          <w:lang w:val="fr-CH"/>
        </w:rPr>
        <w:t xml:space="preserve">, </w:t>
      </w:r>
      <w:r>
        <w:rPr>
          <w:rFonts w:ascii="Symbol" w:hAnsi="Symbol"/>
        </w:rPr>
        <w:t></w:t>
      </w:r>
      <w:r w:rsidRPr="00844119">
        <w:rPr>
          <w:position w:val="-4"/>
          <w:sz w:val="16"/>
          <w:lang w:val="fr-CH"/>
        </w:rPr>
        <w:t>0</w:t>
      </w:r>
      <w:r w:rsidRPr="00844119">
        <w:rPr>
          <w:lang w:val="fr-CH"/>
        </w:rPr>
        <w:t>) (degrés) avec la formule numérique suivante:</w:t>
      </w:r>
    </w:p>
    <w:p w:rsidR="008C0002" w:rsidRPr="00844119" w:rsidRDefault="008C0002" w:rsidP="008C0002">
      <w:pPr>
        <w:spacing w:before="0"/>
        <w:rPr>
          <w:lang w:val="fr-CH"/>
        </w:rPr>
      </w:pPr>
    </w:p>
    <w:p w:rsidR="008C0002" w:rsidRPr="00844119" w:rsidRDefault="008C0002" w:rsidP="008C0002">
      <w:pPr>
        <w:pStyle w:val="Equation"/>
        <w:tabs>
          <w:tab w:val="clear" w:pos="794"/>
          <w:tab w:val="left" w:pos="1701"/>
          <w:tab w:val="left" w:pos="2694"/>
        </w:tabs>
        <w:rPr>
          <w:rFonts w:ascii="Symbol" w:hAnsi="Symbol"/>
          <w:lang w:val="fr-CH"/>
        </w:rPr>
      </w:pPr>
      <w:r w:rsidRPr="00844119">
        <w:rPr>
          <w:rFonts w:ascii="Symbol" w:hAnsi="Symbol"/>
          <w:lang w:val="fr-CH"/>
        </w:rPr>
        <w:tab/>
      </w:r>
      <w:r>
        <w:rPr>
          <w:rFonts w:ascii="Symbol" w:hAnsi="Symbol"/>
        </w:rPr>
        <w:t></w:t>
      </w:r>
      <w:r w:rsidRPr="00844119">
        <w:rPr>
          <w:i/>
          <w:position w:val="-4"/>
          <w:sz w:val="18"/>
          <w:lang w:val="fr-CH"/>
        </w:rPr>
        <w:t>s</w:t>
      </w:r>
      <w:r w:rsidRPr="00844119">
        <w:rPr>
          <w:lang w:val="fr-CH"/>
        </w:rPr>
        <w:t xml:space="preserve"> (</w:t>
      </w:r>
      <w:r w:rsidRPr="00844119">
        <w:rPr>
          <w:i/>
          <w:lang w:val="fr-CH"/>
        </w:rPr>
        <w:t>h</w:t>
      </w:r>
      <w:r w:rsidRPr="00844119">
        <w:rPr>
          <w:lang w:val="fr-CH"/>
        </w:rPr>
        <w:t xml:space="preserve">, </w:t>
      </w:r>
      <w:r>
        <w:rPr>
          <w:rFonts w:ascii="Symbol" w:hAnsi="Symbol"/>
        </w:rPr>
        <w:t></w:t>
      </w:r>
      <w:r w:rsidRPr="00844119">
        <w:rPr>
          <w:position w:val="-4"/>
          <w:sz w:val="18"/>
          <w:lang w:val="fr-CH"/>
        </w:rPr>
        <w:t>0</w:t>
      </w:r>
      <w:r w:rsidRPr="00844119">
        <w:rPr>
          <w:lang w:val="fr-CH"/>
        </w:rPr>
        <w:t>)</w:t>
      </w:r>
      <w:r w:rsidRPr="00844119">
        <w:rPr>
          <w:lang w:val="fr-CH"/>
        </w:rPr>
        <w:tab/>
      </w:r>
      <w:r>
        <w:rPr>
          <w:rFonts w:ascii="Symbol" w:hAnsi="Symbol"/>
        </w:rPr>
        <w:t></w:t>
      </w:r>
      <w:r w:rsidRPr="00844119">
        <w:rPr>
          <w:lang w:val="fr-CH"/>
        </w:rPr>
        <w:t xml:space="preserve">  1 / [1,712  </w:t>
      </w:r>
      <w:r>
        <w:rPr>
          <w:rFonts w:ascii="Symbol" w:hAnsi="Symbol"/>
        </w:rPr>
        <w:t></w:t>
      </w:r>
      <w:r w:rsidRPr="00844119">
        <w:rPr>
          <w:lang w:val="fr-CH"/>
        </w:rPr>
        <w:t xml:space="preserve">  0,5507 </w:t>
      </w:r>
      <w:r>
        <w:rPr>
          <w:rFonts w:ascii="Symbol" w:hAnsi="Symbol"/>
        </w:rPr>
        <w:t></w:t>
      </w:r>
      <w:r w:rsidRPr="00844119">
        <w:rPr>
          <w:position w:val="-4"/>
          <w:sz w:val="18"/>
          <w:lang w:val="fr-CH"/>
        </w:rPr>
        <w:t>0</w:t>
      </w:r>
      <w:r w:rsidRPr="00844119">
        <w:rPr>
          <w:lang w:val="fr-CH"/>
        </w:rPr>
        <w:t xml:space="preserve">  </w:t>
      </w:r>
      <w:r>
        <w:rPr>
          <w:rFonts w:ascii="Symbol" w:hAnsi="Symbol"/>
        </w:rPr>
        <w:t></w:t>
      </w:r>
      <w:r w:rsidRPr="00844119">
        <w:rPr>
          <w:lang w:val="fr-CH"/>
        </w:rPr>
        <w:t xml:space="preserve">  0,03424 </w:t>
      </w:r>
      <w:r>
        <w:rPr>
          <w:rFonts w:ascii="Symbol" w:hAnsi="Symbol"/>
        </w:rPr>
        <w:t></w:t>
      </w:r>
      <w:r w:rsidRPr="00844119">
        <w:rPr>
          <w:position w:val="-4"/>
          <w:sz w:val="18"/>
          <w:lang w:val="fr-CH"/>
        </w:rPr>
        <w:t>0</w:t>
      </w:r>
      <w:r w:rsidRPr="00844119">
        <w:rPr>
          <w:position w:val="6"/>
          <w:sz w:val="18"/>
          <w:lang w:val="fr-CH"/>
        </w:rPr>
        <w:t>2</w:t>
      </w:r>
      <w:r w:rsidRPr="00844119">
        <w:rPr>
          <w:lang w:val="fr-CH"/>
        </w:rPr>
        <w:t xml:space="preserve">  </w:t>
      </w:r>
      <w:r>
        <w:rPr>
          <w:rFonts w:ascii="Symbol" w:hAnsi="Symbol"/>
        </w:rPr>
        <w:t></w:t>
      </w:r>
    </w:p>
    <w:p w:rsidR="008C0002" w:rsidRPr="00844119" w:rsidRDefault="008C0002" w:rsidP="008C0002">
      <w:pPr>
        <w:pStyle w:val="Equation"/>
        <w:tabs>
          <w:tab w:val="clear" w:pos="794"/>
          <w:tab w:val="left" w:pos="1701"/>
          <w:tab w:val="left" w:pos="2920"/>
        </w:tabs>
        <w:spacing w:before="0"/>
        <w:rPr>
          <w:lang w:val="fr-CH"/>
        </w:rPr>
      </w:pPr>
      <w:r w:rsidRPr="00844119">
        <w:rPr>
          <w:rFonts w:ascii="Symbol" w:hAnsi="Symbol"/>
          <w:lang w:val="fr-CH"/>
        </w:rPr>
        <w:tab/>
      </w:r>
      <w:r w:rsidRPr="00844119">
        <w:rPr>
          <w:rFonts w:ascii="Symbol" w:hAnsi="Symbol"/>
          <w:lang w:val="fr-CH"/>
        </w:rPr>
        <w:tab/>
      </w:r>
      <w:r>
        <w:rPr>
          <w:rFonts w:ascii="Symbol" w:hAnsi="Symbol"/>
        </w:rPr>
        <w:t></w:t>
      </w:r>
      <w:r w:rsidRPr="00844119">
        <w:rPr>
          <w:lang w:val="fr-CH"/>
        </w:rPr>
        <w:t xml:space="preserve">  </w:t>
      </w:r>
      <w:r w:rsidRPr="00844119">
        <w:rPr>
          <w:i/>
          <w:lang w:val="fr-CH"/>
        </w:rPr>
        <w:t>h</w:t>
      </w:r>
      <w:r w:rsidRPr="00844119">
        <w:rPr>
          <w:lang w:val="fr-CH"/>
        </w:rPr>
        <w:t xml:space="preserve"> (0,2584  </w:t>
      </w:r>
      <w:r>
        <w:rPr>
          <w:rFonts w:ascii="Symbol" w:hAnsi="Symbol"/>
        </w:rPr>
        <w:t></w:t>
      </w:r>
      <w:r w:rsidRPr="00844119">
        <w:rPr>
          <w:lang w:val="fr-CH"/>
        </w:rPr>
        <w:t xml:space="preserve">  0,07940 </w:t>
      </w:r>
      <w:r>
        <w:rPr>
          <w:rFonts w:ascii="Symbol" w:hAnsi="Symbol"/>
        </w:rPr>
        <w:t></w:t>
      </w:r>
      <w:r w:rsidRPr="00844119">
        <w:rPr>
          <w:position w:val="-4"/>
          <w:sz w:val="18"/>
          <w:lang w:val="fr-CH"/>
        </w:rPr>
        <w:t>0</w:t>
      </w:r>
      <w:r w:rsidRPr="00844119">
        <w:rPr>
          <w:lang w:val="fr-CH"/>
        </w:rPr>
        <w:t xml:space="preserve">  </w:t>
      </w:r>
      <w:r>
        <w:rPr>
          <w:rFonts w:ascii="Symbol" w:hAnsi="Symbol"/>
        </w:rPr>
        <w:t></w:t>
      </w:r>
      <w:r w:rsidRPr="00844119">
        <w:rPr>
          <w:lang w:val="fr-CH"/>
        </w:rPr>
        <w:t xml:space="preserve">  0,01034 </w:t>
      </w:r>
      <w:r>
        <w:rPr>
          <w:rFonts w:ascii="Symbol" w:hAnsi="Symbol"/>
        </w:rPr>
        <w:t></w:t>
      </w:r>
      <w:r w:rsidRPr="00844119">
        <w:rPr>
          <w:position w:val="-4"/>
          <w:sz w:val="18"/>
          <w:lang w:val="fr-CH"/>
        </w:rPr>
        <w:t>0</w:t>
      </w:r>
      <w:r w:rsidRPr="00844119">
        <w:rPr>
          <w:position w:val="6"/>
          <w:sz w:val="18"/>
          <w:lang w:val="fr-CH"/>
        </w:rPr>
        <w:t>2</w:t>
      </w:r>
      <w:r w:rsidRPr="00844119">
        <w:rPr>
          <w:lang w:val="fr-CH"/>
        </w:rPr>
        <w:t>)]</w:t>
      </w:r>
      <w:r w:rsidRPr="00844119">
        <w:rPr>
          <w:lang w:val="fr-CH"/>
        </w:rPr>
        <w:tab/>
        <w:t xml:space="preserve">(9) </w:t>
      </w:r>
    </w:p>
    <w:p w:rsidR="008C0002" w:rsidRPr="00844119" w:rsidRDefault="008C0002" w:rsidP="008C0002">
      <w:pPr>
        <w:rPr>
          <w:lang w:val="fr-CH"/>
        </w:rPr>
      </w:pPr>
      <w:r w:rsidRPr="00844119">
        <w:rPr>
          <w:lang w:val="fr-CH"/>
        </w:rPr>
        <w:lastRenderedPageBreak/>
        <w:t xml:space="preserve">Ainsi, la valeur de </w:t>
      </w:r>
      <w:r>
        <w:rPr>
          <w:rFonts w:ascii="Symbol" w:hAnsi="Symbol"/>
        </w:rPr>
        <w:t></w:t>
      </w:r>
      <w:r w:rsidRPr="00844119">
        <w:rPr>
          <w:lang w:val="fr-CH"/>
        </w:rPr>
        <w:t xml:space="preserve"> donnée par l'équation (8) correspond à l'angle d'élévation effectif à utiliser pour l'évaluation de divers facteurs comme l'affaiblissement sur les trajets obliques et l'affaiblissement dû à l'occultation de la zone de Fresnel.</w:t>
      </w:r>
    </w:p>
    <w:p w:rsidR="008C0002" w:rsidRPr="00844119" w:rsidRDefault="008C0002" w:rsidP="008C0002">
      <w:pPr>
        <w:pStyle w:val="Heading1"/>
        <w:spacing w:line="0" w:lineRule="atLeast"/>
        <w:rPr>
          <w:lang w:val="fr-CH"/>
        </w:rPr>
      </w:pPr>
      <w:r w:rsidRPr="00844119">
        <w:rPr>
          <w:lang w:val="fr-CH"/>
        </w:rPr>
        <w:t>4</w:t>
      </w:r>
      <w:r w:rsidRPr="00844119">
        <w:rPr>
          <w:lang w:val="fr-CH"/>
        </w:rPr>
        <w:tab/>
        <w:t>Résumé des calculs</w:t>
      </w:r>
    </w:p>
    <w:p w:rsidR="008C0002" w:rsidRPr="00844119" w:rsidRDefault="008C0002" w:rsidP="00D71FFB">
      <w:pPr>
        <w:tabs>
          <w:tab w:val="clear" w:pos="1588"/>
          <w:tab w:val="clear" w:pos="1985"/>
          <w:tab w:val="left" w:pos="1701"/>
          <w:tab w:val="left" w:pos="1843"/>
        </w:tabs>
        <w:rPr>
          <w:lang w:val="fr-CH"/>
        </w:rPr>
      </w:pPr>
      <w:r w:rsidRPr="00844119">
        <w:rPr>
          <w:i/>
          <w:lang w:val="fr-CH"/>
        </w:rPr>
        <w:t>Première étape</w:t>
      </w:r>
      <w:r w:rsidR="00D71FFB">
        <w:rPr>
          <w:lang w:val="fr-CH"/>
        </w:rPr>
        <w:t>:</w:t>
      </w:r>
      <w:r w:rsidR="00D71FFB">
        <w:rPr>
          <w:lang w:val="fr-CH"/>
        </w:rPr>
        <w:tab/>
      </w:r>
      <w:r w:rsidR="00D71FFB">
        <w:rPr>
          <w:lang w:val="fr-CH"/>
        </w:rPr>
        <w:tab/>
      </w:r>
      <w:r w:rsidRPr="00844119">
        <w:rPr>
          <w:lang w:val="fr-CH"/>
        </w:rPr>
        <w:t xml:space="preserve">Désigner par </w:t>
      </w:r>
      <w:r>
        <w:rPr>
          <w:rFonts w:ascii="Symbol" w:hAnsi="Symbol"/>
        </w:rPr>
        <w:t></w:t>
      </w:r>
      <w:r w:rsidRPr="00844119">
        <w:rPr>
          <w:position w:val="-4"/>
          <w:sz w:val="16"/>
          <w:lang w:val="fr-CH"/>
        </w:rPr>
        <w:t>0</w:t>
      </w:r>
      <w:r w:rsidRPr="00844119">
        <w:rPr>
          <w:lang w:val="fr-CH"/>
        </w:rPr>
        <w:t xml:space="preserve"> l'angle d'élévation d'une station spatiale dans des conditions de propagation en espace libre dans le vide.</w:t>
      </w:r>
    </w:p>
    <w:p w:rsidR="008C0002" w:rsidRPr="00844119" w:rsidRDefault="008C0002" w:rsidP="00D71FFB">
      <w:pPr>
        <w:tabs>
          <w:tab w:val="clear" w:pos="1985"/>
          <w:tab w:val="left" w:pos="1843"/>
        </w:tabs>
        <w:rPr>
          <w:lang w:val="fr-CH"/>
        </w:rPr>
      </w:pPr>
      <w:r w:rsidRPr="00844119">
        <w:rPr>
          <w:i/>
          <w:lang w:val="fr-CH"/>
        </w:rPr>
        <w:t>Deuxième étape</w:t>
      </w:r>
      <w:r w:rsidR="00D71FFB">
        <w:rPr>
          <w:lang w:val="fr-CH"/>
        </w:rPr>
        <w:t>:</w:t>
      </w:r>
      <w:r w:rsidR="00D71FFB">
        <w:rPr>
          <w:lang w:val="fr-CH"/>
        </w:rPr>
        <w:tab/>
      </w:r>
      <w:r w:rsidRPr="00844119">
        <w:rPr>
          <w:lang w:val="fr-CH"/>
        </w:rPr>
        <w:t>En utilisant les équations (4) et (5), déterminer si l'inégalité (6) est vérifiée ou non. Dans la négative, le satellite n'est pas visible, de sorte qu'aucun autre calcul n'est nécessaire.</w:t>
      </w:r>
    </w:p>
    <w:p w:rsidR="008C0002" w:rsidRDefault="008C0002" w:rsidP="00D71FFB">
      <w:pPr>
        <w:tabs>
          <w:tab w:val="clear" w:pos="1985"/>
          <w:tab w:val="left" w:pos="1843"/>
        </w:tabs>
        <w:rPr>
          <w:lang w:val="fr-CH"/>
        </w:rPr>
      </w:pPr>
      <w:r w:rsidRPr="00844119">
        <w:rPr>
          <w:i/>
          <w:lang w:val="fr-CH"/>
        </w:rPr>
        <w:t>Troisième étape</w:t>
      </w:r>
      <w:r w:rsidR="00D71FFB">
        <w:rPr>
          <w:lang w:val="fr-CH"/>
        </w:rPr>
        <w:t>:</w:t>
      </w:r>
      <w:r w:rsidR="00D71FFB">
        <w:rPr>
          <w:lang w:val="fr-CH"/>
        </w:rPr>
        <w:tab/>
      </w:r>
      <w:r w:rsidRPr="00844119">
        <w:rPr>
          <w:lang w:val="fr-CH"/>
        </w:rPr>
        <w:t xml:space="preserve">Si l'inégalité (6) est vérifiée, calculer </w:t>
      </w:r>
      <w:r>
        <w:sym w:font="Symbol" w:char="F071"/>
      </w:r>
      <w:r w:rsidRPr="00844119">
        <w:rPr>
          <w:lang w:val="fr-CH"/>
        </w:rPr>
        <w:t xml:space="preserve"> à l'aide des équations (8) et (9). La valeur obtenue est l'angle d'élévation effectif à utiliser pour l'évaluation de divers facteurs comme l'affaiblissement sur les trajets obliques et l'affaiblissement dû à l'occultation de la zone de Fresnel.</w:t>
      </w:r>
    </w:p>
    <w:p w:rsidR="008C0002" w:rsidRPr="00D5252C" w:rsidRDefault="008C0002" w:rsidP="00A6617B">
      <w:pPr>
        <w:rPr>
          <w:lang w:val="fr-CH"/>
        </w:rPr>
      </w:pPr>
    </w:p>
    <w:p w:rsidR="001B1068" w:rsidRPr="00D5252C" w:rsidRDefault="001B1068" w:rsidP="001B1068">
      <w:pPr>
        <w:pStyle w:val="Line"/>
        <w:rPr>
          <w:lang w:val="fr-CH"/>
        </w:rPr>
      </w:pPr>
    </w:p>
    <w:sectPr w:rsidR="001B1068" w:rsidRPr="00D5252C" w:rsidSect="00A84B0C">
      <w:headerReference w:type="even" r:id="rId19"/>
      <w:headerReference w:type="default" r:id="rId20"/>
      <w:footnotePr>
        <w:numFmt w:val="chicago"/>
      </w:footnotePr>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002" w:rsidRDefault="008C0002">
      <w:r>
        <w:separator/>
      </w:r>
    </w:p>
  </w:endnote>
  <w:endnote w:type="continuationSeparator" w:id="0">
    <w:p w:rsidR="008C0002" w:rsidRDefault="008C00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002" w:rsidRDefault="008C0002">
      <w:r>
        <w:separator/>
      </w:r>
    </w:p>
  </w:footnote>
  <w:footnote w:type="continuationSeparator" w:id="0">
    <w:p w:rsidR="008C0002" w:rsidRDefault="008C0002">
      <w:r>
        <w:continuationSeparator/>
      </w:r>
    </w:p>
  </w:footnote>
  <w:footnote w:id="1">
    <w:p w:rsidR="00A84B0C" w:rsidRPr="00A84B0C" w:rsidRDefault="00A84B0C">
      <w:pPr>
        <w:pStyle w:val="FootnoteText"/>
        <w:rPr>
          <w:lang w:val="fr-CH"/>
        </w:rPr>
      </w:pPr>
      <w:r>
        <w:rPr>
          <w:rStyle w:val="FootnoteReference"/>
        </w:rPr>
        <w:footnoteRef/>
      </w:r>
      <w:r>
        <w:tab/>
      </w:r>
      <w:r>
        <w:rPr>
          <w:lang w:val="fr-CH"/>
        </w:rPr>
        <w:t>La Commission d'études 5 des radiocommunications a apporté des modifications rédactionnelles à cette Recommandation en décembre 2009 conformément aux dispositions de la Résolution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002" w:rsidRDefault="008C000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002" w:rsidRDefault="008C0002"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002" w:rsidRPr="00837CB5" w:rsidRDefault="00D767C5" w:rsidP="00EC7DFD">
    <w:pPr>
      <w:pStyle w:val="Header"/>
      <w:jc w:val="left"/>
    </w:pPr>
    <w:r>
      <w:rPr>
        <w:rStyle w:val="PageNumber"/>
        <w:b/>
        <w:bCs/>
      </w:rPr>
      <w:fldChar w:fldCharType="begin"/>
    </w:r>
    <w:r w:rsidR="008C0002" w:rsidRPr="00837CB5">
      <w:rPr>
        <w:rStyle w:val="PageNumber"/>
        <w:b/>
        <w:bCs/>
      </w:rPr>
      <w:instrText xml:space="preserve"> PAGE </w:instrText>
    </w:r>
    <w:r>
      <w:rPr>
        <w:rStyle w:val="PageNumber"/>
        <w:b/>
        <w:bCs/>
      </w:rPr>
      <w:fldChar w:fldCharType="separate"/>
    </w:r>
    <w:r w:rsidR="00D5252C">
      <w:rPr>
        <w:rStyle w:val="PageNumber"/>
        <w:b/>
        <w:bCs/>
        <w:noProof/>
      </w:rPr>
      <w:t>ii</w:t>
    </w:r>
    <w:r>
      <w:rPr>
        <w:rStyle w:val="PageNumber"/>
        <w:b/>
        <w:bCs/>
      </w:rPr>
      <w:fldChar w:fldCharType="end"/>
    </w:r>
    <w:r w:rsidR="008C0002" w:rsidRPr="00837CB5">
      <w:tab/>
    </w:r>
    <w:fldSimple w:instr=" DOCPROPERTY &quot;Header&quot; \* MERGEFORMAT ">
      <w:r w:rsidR="00D5252C" w:rsidRPr="00D5252C">
        <w:rPr>
          <w:b/>
          <w:bCs/>
        </w:rPr>
        <w:t xml:space="preserve">Rec. </w:t>
      </w:r>
    </w:fldSimple>
    <w:r w:rsidR="008C0002">
      <w:rPr>
        <w:b/>
        <w:bCs/>
      </w:rPr>
      <w:t xml:space="preserve"> </w:t>
    </w:r>
    <w:r>
      <w:rPr>
        <w:b/>
        <w:bCs/>
      </w:rPr>
      <w:fldChar w:fldCharType="begin"/>
    </w:r>
    <w:r w:rsidR="008C0002" w:rsidRPr="00837CB5">
      <w:rPr>
        <w:b/>
        <w:bCs/>
      </w:rPr>
      <w:instrText>styleref href</w:instrText>
    </w:r>
    <w:r>
      <w:rPr>
        <w:b/>
        <w:bCs/>
      </w:rPr>
      <w:fldChar w:fldCharType="separate"/>
    </w:r>
    <w:r w:rsidR="00D5252C">
      <w:rPr>
        <w:b/>
        <w:bCs/>
        <w:noProof/>
      </w:rPr>
      <w:t>UIT-R  F.1333-1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002" w:rsidRDefault="008C0002">
    <w:pPr>
      <w:pStyle w:val="Header"/>
    </w:pPr>
    <w:r>
      <w:tab/>
    </w:r>
    <w:fldSimple w:instr=" DOCPROPERTY &quot;Header&quot; \* MERGEFORMAT ">
      <w:r w:rsidR="00D5252C" w:rsidRPr="00D5252C">
        <w:rPr>
          <w:b/>
          <w:bCs/>
        </w:rPr>
        <w:t xml:space="preserve">Rec. </w:t>
      </w:r>
    </w:fldSimple>
    <w:r>
      <w:rPr>
        <w:b/>
        <w:bCs/>
      </w:rPr>
      <w:t xml:space="preserve"> </w:t>
    </w:r>
    <w:r w:rsidR="00D767C5">
      <w:rPr>
        <w:b/>
        <w:bCs/>
      </w:rPr>
      <w:fldChar w:fldCharType="begin"/>
    </w:r>
    <w:r>
      <w:rPr>
        <w:b/>
        <w:bCs/>
      </w:rPr>
      <w:instrText>styleref href</w:instrText>
    </w:r>
    <w:r w:rsidR="00D767C5">
      <w:rPr>
        <w:b/>
        <w:bCs/>
      </w:rPr>
      <w:fldChar w:fldCharType="separate"/>
    </w:r>
    <w:r w:rsidR="00D5252C">
      <w:rPr>
        <w:b/>
        <w:bCs/>
        <w:noProof/>
      </w:rPr>
      <w:t>UIT-R  F.1333-1</w:t>
    </w:r>
    <w:r w:rsidR="00D767C5">
      <w:rPr>
        <w:b/>
        <w:bCs/>
      </w:rPr>
      <w:fldChar w:fldCharType="end"/>
    </w:r>
    <w:r>
      <w:tab/>
    </w:r>
    <w:r w:rsidR="00D767C5">
      <w:rPr>
        <w:rStyle w:val="PageNumber"/>
        <w:b/>
        <w:bCs/>
      </w:rPr>
      <w:fldChar w:fldCharType="begin"/>
    </w:r>
    <w:r>
      <w:rPr>
        <w:rStyle w:val="PageNumber"/>
        <w:b/>
        <w:bCs/>
      </w:rPr>
      <w:instrText xml:space="preserve"> PAGE </w:instrText>
    </w:r>
    <w:r w:rsidR="00D767C5">
      <w:rPr>
        <w:rStyle w:val="PageNumber"/>
        <w:b/>
        <w:bCs/>
      </w:rPr>
      <w:fldChar w:fldCharType="separate"/>
    </w:r>
    <w:r>
      <w:rPr>
        <w:rStyle w:val="PageNumber"/>
        <w:b/>
        <w:bCs/>
        <w:noProof/>
      </w:rPr>
      <w:t>1</w:t>
    </w:r>
    <w:r w:rsidR="00D767C5">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D767C5" w:rsidP="00BA2DDB">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D5252C">
      <w:rPr>
        <w:rStyle w:val="PageNumber"/>
        <w:b/>
        <w:bCs/>
        <w:noProof/>
        <w:lang w:val="en-US"/>
      </w:rPr>
      <w:t>2</w:t>
    </w:r>
    <w:r>
      <w:rPr>
        <w:rStyle w:val="PageNumber"/>
        <w:b/>
        <w:bCs/>
      </w:rPr>
      <w:fldChar w:fldCharType="end"/>
    </w:r>
    <w:r w:rsidR="00607D68">
      <w:rPr>
        <w:lang w:val="en-US"/>
      </w:rPr>
      <w:tab/>
    </w:r>
    <w:fldSimple w:instr=" DOCPROPERTY &quot;Header&quot; \* MERGEFORMAT ">
      <w:r w:rsidR="00D5252C" w:rsidRPr="00D5252C">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D5252C">
      <w:rPr>
        <w:b/>
        <w:bCs/>
        <w:noProof/>
      </w:rPr>
      <w:t>UIT-R  F.1333-1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rsidP="009E3DA7">
    <w:pPr>
      <w:pStyle w:val="Header"/>
    </w:pPr>
    <w:r>
      <w:tab/>
    </w:r>
    <w:fldSimple w:instr=" DOCPROPERTY &quot;Header&quot; \* MERGEFORMAT ">
      <w:r w:rsidR="00D5252C" w:rsidRPr="00D5252C">
        <w:rPr>
          <w:b/>
          <w:bCs/>
        </w:rPr>
        <w:t xml:space="preserve">Rec. </w:t>
      </w:r>
    </w:fldSimple>
    <w:r>
      <w:rPr>
        <w:b/>
        <w:bCs/>
      </w:rPr>
      <w:t xml:space="preserve"> </w:t>
    </w:r>
    <w:r w:rsidR="00D767C5">
      <w:rPr>
        <w:b/>
        <w:bCs/>
      </w:rPr>
      <w:fldChar w:fldCharType="begin"/>
    </w:r>
    <w:r>
      <w:rPr>
        <w:b/>
        <w:bCs/>
      </w:rPr>
      <w:instrText>styleref href</w:instrText>
    </w:r>
    <w:r w:rsidR="00D767C5">
      <w:rPr>
        <w:b/>
        <w:bCs/>
      </w:rPr>
      <w:fldChar w:fldCharType="separate"/>
    </w:r>
    <w:r w:rsidR="00D5252C">
      <w:rPr>
        <w:b/>
        <w:bCs/>
        <w:noProof/>
      </w:rPr>
      <w:t>UIT-R  F.1333-1</w:t>
    </w:r>
    <w:r w:rsidR="00D767C5">
      <w:rPr>
        <w:b/>
        <w:bCs/>
      </w:rPr>
      <w:fldChar w:fldCharType="end"/>
    </w:r>
    <w:r>
      <w:tab/>
    </w:r>
    <w:r w:rsidR="00D767C5">
      <w:rPr>
        <w:rStyle w:val="PageNumber"/>
        <w:b/>
        <w:bCs/>
      </w:rPr>
      <w:fldChar w:fldCharType="begin"/>
    </w:r>
    <w:r>
      <w:rPr>
        <w:rStyle w:val="PageNumber"/>
        <w:b/>
        <w:bCs/>
      </w:rPr>
      <w:instrText xml:space="preserve"> PAGE </w:instrText>
    </w:r>
    <w:r w:rsidR="00D767C5">
      <w:rPr>
        <w:rStyle w:val="PageNumber"/>
        <w:b/>
        <w:bCs/>
      </w:rPr>
      <w:fldChar w:fldCharType="separate"/>
    </w:r>
    <w:r w:rsidR="00D5252C">
      <w:rPr>
        <w:rStyle w:val="PageNumber"/>
        <w:b/>
        <w:bCs/>
        <w:noProof/>
      </w:rPr>
      <w:t>3</w:t>
    </w:r>
    <w:r w:rsidR="00D767C5">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B60C70"/>
    <w:rsid w:val="00087535"/>
    <w:rsid w:val="000B2337"/>
    <w:rsid w:val="00146FDD"/>
    <w:rsid w:val="001B1068"/>
    <w:rsid w:val="00217EBF"/>
    <w:rsid w:val="002D76C4"/>
    <w:rsid w:val="00607D68"/>
    <w:rsid w:val="00683E9A"/>
    <w:rsid w:val="006F59CD"/>
    <w:rsid w:val="007468DA"/>
    <w:rsid w:val="008913E4"/>
    <w:rsid w:val="008B3FCD"/>
    <w:rsid w:val="008C0002"/>
    <w:rsid w:val="008D3FDC"/>
    <w:rsid w:val="009E3DA7"/>
    <w:rsid w:val="00A6617B"/>
    <w:rsid w:val="00A84B0C"/>
    <w:rsid w:val="00AB0DC8"/>
    <w:rsid w:val="00B44E24"/>
    <w:rsid w:val="00B60C70"/>
    <w:rsid w:val="00BA2DDB"/>
    <w:rsid w:val="00D5252C"/>
    <w:rsid w:val="00D71FFB"/>
    <w:rsid w:val="00D767C5"/>
    <w:rsid w:val="00DF4176"/>
    <w:rsid w:val="00EC7DF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000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B2337"/>
    <w:pPr>
      <w:keepNext/>
      <w:keepLines/>
      <w:spacing w:before="480"/>
      <w:ind w:left="794" w:hanging="794"/>
      <w:outlineLvl w:val="0"/>
    </w:pPr>
    <w:rPr>
      <w:b/>
    </w:rPr>
  </w:style>
  <w:style w:type="paragraph" w:styleId="Heading2">
    <w:name w:val="heading 2"/>
    <w:basedOn w:val="Heading1"/>
    <w:next w:val="Normal"/>
    <w:qFormat/>
    <w:rsid w:val="000B2337"/>
    <w:pPr>
      <w:spacing w:before="320"/>
      <w:outlineLvl w:val="1"/>
    </w:pPr>
  </w:style>
  <w:style w:type="paragraph" w:styleId="Heading3">
    <w:name w:val="heading 3"/>
    <w:basedOn w:val="Heading1"/>
    <w:next w:val="Normal"/>
    <w:qFormat/>
    <w:rsid w:val="000B2337"/>
    <w:pPr>
      <w:spacing w:before="200"/>
      <w:outlineLvl w:val="2"/>
    </w:pPr>
  </w:style>
  <w:style w:type="paragraph" w:styleId="Heading4">
    <w:name w:val="heading 4"/>
    <w:basedOn w:val="Heading3"/>
    <w:next w:val="Normal"/>
    <w:qFormat/>
    <w:rsid w:val="000B2337"/>
    <w:pPr>
      <w:tabs>
        <w:tab w:val="clear" w:pos="794"/>
        <w:tab w:val="left" w:pos="992"/>
      </w:tabs>
      <w:ind w:left="992" w:hanging="992"/>
      <w:outlineLvl w:val="3"/>
    </w:pPr>
  </w:style>
  <w:style w:type="paragraph" w:styleId="Heading5">
    <w:name w:val="heading 5"/>
    <w:basedOn w:val="Heading4"/>
    <w:next w:val="Normal"/>
    <w:qFormat/>
    <w:rsid w:val="000B2337"/>
    <w:pPr>
      <w:outlineLvl w:val="4"/>
    </w:pPr>
  </w:style>
  <w:style w:type="paragraph" w:styleId="Heading6">
    <w:name w:val="heading 6"/>
    <w:basedOn w:val="Heading4"/>
    <w:next w:val="Normal"/>
    <w:qFormat/>
    <w:rsid w:val="000B2337"/>
    <w:pPr>
      <w:tabs>
        <w:tab w:val="clear" w:pos="992"/>
        <w:tab w:val="clear" w:pos="1191"/>
      </w:tabs>
      <w:ind w:left="1588" w:hanging="1588"/>
      <w:outlineLvl w:val="5"/>
    </w:pPr>
  </w:style>
  <w:style w:type="paragraph" w:styleId="Heading7">
    <w:name w:val="heading 7"/>
    <w:basedOn w:val="Heading6"/>
    <w:next w:val="Normal"/>
    <w:qFormat/>
    <w:rsid w:val="000B2337"/>
    <w:pPr>
      <w:outlineLvl w:val="6"/>
    </w:pPr>
  </w:style>
  <w:style w:type="paragraph" w:styleId="Heading8">
    <w:name w:val="heading 8"/>
    <w:basedOn w:val="Heading6"/>
    <w:next w:val="Normal"/>
    <w:qFormat/>
    <w:rsid w:val="000B2337"/>
    <w:pPr>
      <w:outlineLvl w:val="7"/>
    </w:pPr>
  </w:style>
  <w:style w:type="paragraph" w:styleId="Heading9">
    <w:name w:val="heading 9"/>
    <w:basedOn w:val="Heading6"/>
    <w:next w:val="Normal"/>
    <w:qFormat/>
    <w:rsid w:val="000B233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B233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B233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B2337"/>
  </w:style>
  <w:style w:type="paragraph" w:customStyle="1" w:styleId="Headingb">
    <w:name w:val="Heading_b"/>
    <w:basedOn w:val="Heading3"/>
    <w:next w:val="Normal"/>
    <w:rsid w:val="000B2337"/>
    <w:pPr>
      <w:spacing w:before="160"/>
      <w:ind w:left="0" w:firstLine="0"/>
      <w:outlineLvl w:val="9"/>
    </w:pPr>
  </w:style>
  <w:style w:type="paragraph" w:customStyle="1" w:styleId="Headingi">
    <w:name w:val="Heading_i"/>
    <w:basedOn w:val="Heading3"/>
    <w:next w:val="Normal"/>
    <w:rsid w:val="000B2337"/>
    <w:pPr>
      <w:spacing w:before="160"/>
      <w:ind w:left="0" w:firstLine="0"/>
    </w:pPr>
    <w:rPr>
      <w:b w:val="0"/>
      <w:i/>
    </w:rPr>
  </w:style>
  <w:style w:type="character" w:customStyle="1" w:styleId="href">
    <w:name w:val="href"/>
    <w:basedOn w:val="DefaultParagraphFont"/>
    <w:rsid w:val="000B2337"/>
  </w:style>
  <w:style w:type="paragraph" w:customStyle="1" w:styleId="enumlev1">
    <w:name w:val="enumlev1"/>
    <w:basedOn w:val="Normal"/>
    <w:rsid w:val="000B2337"/>
    <w:pPr>
      <w:spacing w:before="80"/>
      <w:ind w:left="794" w:hanging="794"/>
    </w:pPr>
  </w:style>
  <w:style w:type="paragraph" w:customStyle="1" w:styleId="enumlev2">
    <w:name w:val="enumlev2"/>
    <w:basedOn w:val="enumlev1"/>
    <w:rsid w:val="000B2337"/>
    <w:pPr>
      <w:ind w:left="1191" w:hanging="397"/>
    </w:pPr>
  </w:style>
  <w:style w:type="paragraph" w:customStyle="1" w:styleId="enumlev3">
    <w:name w:val="enumlev3"/>
    <w:basedOn w:val="enumlev2"/>
    <w:rsid w:val="000B2337"/>
    <w:pPr>
      <w:ind w:left="1588"/>
    </w:pPr>
  </w:style>
  <w:style w:type="paragraph" w:customStyle="1" w:styleId="Normalaftertitle">
    <w:name w:val="Normal_after_title"/>
    <w:basedOn w:val="Normal"/>
    <w:next w:val="Normal"/>
    <w:rsid w:val="000B2337"/>
    <w:pPr>
      <w:spacing w:before="320"/>
    </w:pPr>
  </w:style>
  <w:style w:type="paragraph" w:customStyle="1" w:styleId="Note">
    <w:name w:val="Note"/>
    <w:basedOn w:val="Normal"/>
    <w:rsid w:val="000B233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B233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B2337"/>
    <w:pPr>
      <w:spacing w:before="240"/>
    </w:pPr>
    <w:rPr>
      <w:sz w:val="22"/>
      <w:lang w:val="es-ES_tradnl"/>
    </w:rPr>
  </w:style>
  <w:style w:type="paragraph" w:customStyle="1" w:styleId="Recref">
    <w:name w:val="Rec_ref"/>
    <w:basedOn w:val="Normal"/>
    <w:next w:val="Recdate"/>
    <w:rsid w:val="000B2337"/>
    <w:pPr>
      <w:jc w:val="center"/>
    </w:pPr>
  </w:style>
  <w:style w:type="paragraph" w:customStyle="1" w:styleId="Recdate">
    <w:name w:val="Rec_date"/>
    <w:basedOn w:val="Recref"/>
    <w:next w:val="Normalaftertitle"/>
    <w:rsid w:val="000B2337"/>
    <w:pPr>
      <w:jc w:val="right"/>
    </w:pPr>
  </w:style>
  <w:style w:type="paragraph" w:customStyle="1" w:styleId="AnnexNoTitle">
    <w:name w:val="Annex_NoTitle"/>
    <w:basedOn w:val="Normal"/>
    <w:next w:val="Normalaftertitle"/>
    <w:rsid w:val="000B2337"/>
    <w:pPr>
      <w:keepNext/>
      <w:keepLines/>
      <w:spacing w:before="480" w:after="80"/>
      <w:jc w:val="center"/>
    </w:pPr>
    <w:rPr>
      <w:b/>
      <w:sz w:val="28"/>
    </w:rPr>
  </w:style>
  <w:style w:type="paragraph" w:customStyle="1" w:styleId="AppendixNoTitle">
    <w:name w:val="Appendix_NoTitle"/>
    <w:basedOn w:val="AnnexNoTitle"/>
    <w:next w:val="Normal"/>
    <w:rsid w:val="000B2337"/>
  </w:style>
  <w:style w:type="paragraph" w:customStyle="1" w:styleId="Tablefin">
    <w:name w:val="Table_fin"/>
    <w:basedOn w:val="Normal"/>
    <w:next w:val="Normal"/>
    <w:rsid w:val="000B2337"/>
    <w:pPr>
      <w:spacing w:before="0"/>
    </w:pPr>
    <w:rPr>
      <w:sz w:val="20"/>
      <w:lang w:val="en-GB"/>
    </w:rPr>
  </w:style>
  <w:style w:type="paragraph" w:customStyle="1" w:styleId="Tablehead">
    <w:name w:val="Table_head"/>
    <w:basedOn w:val="Normal"/>
    <w:next w:val="Normal"/>
    <w:rsid w:val="000B233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B23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B2337"/>
    <w:pPr>
      <w:keepNext/>
      <w:spacing w:before="360" w:after="120"/>
      <w:jc w:val="center"/>
    </w:pPr>
  </w:style>
  <w:style w:type="paragraph" w:customStyle="1" w:styleId="Tabletext">
    <w:name w:val="Table_text"/>
    <w:basedOn w:val="Normal"/>
    <w:rsid w:val="000B23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B2337"/>
    <w:pPr>
      <w:tabs>
        <w:tab w:val="clear" w:pos="1191"/>
        <w:tab w:val="clear" w:pos="1588"/>
        <w:tab w:val="clear" w:pos="1985"/>
        <w:tab w:val="center" w:pos="4820"/>
        <w:tab w:val="right" w:pos="9639"/>
      </w:tabs>
    </w:pPr>
  </w:style>
  <w:style w:type="paragraph" w:customStyle="1" w:styleId="Equationlegend">
    <w:name w:val="Equation_legend"/>
    <w:basedOn w:val="NormalIndent"/>
    <w:rsid w:val="000B233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B2337"/>
    <w:pPr>
      <w:ind w:left="794"/>
    </w:pPr>
  </w:style>
  <w:style w:type="paragraph" w:customStyle="1" w:styleId="Figurelegend">
    <w:name w:val="Figure_legend"/>
    <w:basedOn w:val="Normal"/>
    <w:rsid w:val="000B233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0B233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B2337"/>
    <w:pPr>
      <w:keepNext/>
      <w:keepLines/>
      <w:spacing w:before="480"/>
      <w:jc w:val="center"/>
    </w:pPr>
    <w:rPr>
      <w:sz w:val="28"/>
    </w:rPr>
  </w:style>
  <w:style w:type="paragraph" w:customStyle="1" w:styleId="Arttitle">
    <w:name w:val="Art_title"/>
    <w:basedOn w:val="Normal"/>
    <w:next w:val="Normalaftertitle"/>
    <w:rsid w:val="000B2337"/>
    <w:pPr>
      <w:keepNext/>
      <w:keepLines/>
      <w:spacing w:before="240"/>
      <w:jc w:val="center"/>
    </w:pPr>
    <w:rPr>
      <w:b/>
      <w:sz w:val="28"/>
    </w:rPr>
  </w:style>
  <w:style w:type="paragraph" w:customStyle="1" w:styleId="Blanc">
    <w:name w:val="Blanc"/>
    <w:basedOn w:val="Normal"/>
    <w:next w:val="Tabletext"/>
    <w:rsid w:val="000B233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B233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B2337"/>
    <w:pPr>
      <w:keepNext/>
      <w:keepLines/>
      <w:spacing w:before="160"/>
      <w:ind w:left="794"/>
    </w:pPr>
    <w:rPr>
      <w:i/>
    </w:rPr>
  </w:style>
  <w:style w:type="paragraph" w:customStyle="1" w:styleId="ChapNo">
    <w:name w:val="Chap_No"/>
    <w:basedOn w:val="ArtNo"/>
    <w:next w:val="Chaptitle"/>
    <w:rsid w:val="000B2337"/>
    <w:rPr>
      <w:b/>
    </w:rPr>
  </w:style>
  <w:style w:type="paragraph" w:customStyle="1" w:styleId="Chaptitle">
    <w:name w:val="Chap_title"/>
    <w:basedOn w:val="Arttitle"/>
    <w:next w:val="Normalaftertitle"/>
    <w:rsid w:val="000B2337"/>
  </w:style>
  <w:style w:type="character" w:styleId="FootnoteReference">
    <w:name w:val="footnote reference"/>
    <w:basedOn w:val="DefaultParagraphFont"/>
    <w:semiHidden/>
    <w:rsid w:val="000B2337"/>
    <w:rPr>
      <w:position w:val="6"/>
      <w:sz w:val="18"/>
    </w:rPr>
  </w:style>
  <w:style w:type="paragraph" w:styleId="FootnoteText">
    <w:name w:val="footnote text"/>
    <w:basedOn w:val="Normal"/>
    <w:semiHidden/>
    <w:rsid w:val="000B2337"/>
    <w:pPr>
      <w:keepLines/>
      <w:tabs>
        <w:tab w:val="left" w:pos="255"/>
      </w:tabs>
      <w:ind w:left="255" w:hanging="255"/>
    </w:pPr>
    <w:rPr>
      <w:sz w:val="22"/>
    </w:rPr>
  </w:style>
  <w:style w:type="paragraph" w:styleId="Index1">
    <w:name w:val="index 1"/>
    <w:basedOn w:val="Normal"/>
    <w:next w:val="Normal"/>
    <w:semiHidden/>
    <w:rsid w:val="000B2337"/>
  </w:style>
  <w:style w:type="paragraph" w:styleId="Index2">
    <w:name w:val="index 2"/>
    <w:basedOn w:val="Normal"/>
    <w:next w:val="Normal"/>
    <w:semiHidden/>
    <w:rsid w:val="000B2337"/>
    <w:pPr>
      <w:ind w:left="283"/>
    </w:pPr>
  </w:style>
  <w:style w:type="paragraph" w:styleId="Index3">
    <w:name w:val="index 3"/>
    <w:basedOn w:val="Normal"/>
    <w:next w:val="Normal"/>
    <w:semiHidden/>
    <w:rsid w:val="000B2337"/>
    <w:pPr>
      <w:ind w:left="566"/>
    </w:pPr>
  </w:style>
  <w:style w:type="paragraph" w:styleId="IndexHeading">
    <w:name w:val="index heading"/>
    <w:basedOn w:val="Normal"/>
    <w:next w:val="Index1"/>
    <w:semiHidden/>
    <w:rsid w:val="000B2337"/>
  </w:style>
  <w:style w:type="paragraph" w:customStyle="1" w:styleId="Line">
    <w:name w:val="Line"/>
    <w:basedOn w:val="Normal"/>
    <w:next w:val="Normal"/>
    <w:rsid w:val="000B233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B233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B2337"/>
  </w:style>
  <w:style w:type="paragraph" w:customStyle="1" w:styleId="Partref">
    <w:name w:val="Part_ref"/>
    <w:basedOn w:val="Normal"/>
    <w:next w:val="Normal"/>
    <w:rsid w:val="000B2337"/>
    <w:pPr>
      <w:keepNext/>
      <w:keepLines/>
      <w:spacing w:after="280"/>
      <w:jc w:val="center"/>
    </w:pPr>
  </w:style>
  <w:style w:type="paragraph" w:customStyle="1" w:styleId="Parttitle">
    <w:name w:val="Part_title"/>
    <w:basedOn w:val="Normal"/>
    <w:next w:val="Normalaftertitle"/>
    <w:rsid w:val="000B233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B2337"/>
  </w:style>
  <w:style w:type="paragraph" w:customStyle="1" w:styleId="QuestionNo">
    <w:name w:val="Question_No"/>
    <w:basedOn w:val="RecNo"/>
    <w:next w:val="Normal"/>
    <w:rsid w:val="000B2337"/>
  </w:style>
  <w:style w:type="paragraph" w:customStyle="1" w:styleId="Questionref">
    <w:name w:val="Question_ref"/>
    <w:basedOn w:val="Recref"/>
    <w:next w:val="Questiondate"/>
    <w:rsid w:val="000B2337"/>
  </w:style>
  <w:style w:type="paragraph" w:customStyle="1" w:styleId="Questiontitle">
    <w:name w:val="Question_title"/>
    <w:basedOn w:val="Normal"/>
    <w:next w:val="Questionref"/>
    <w:rsid w:val="000B2337"/>
  </w:style>
  <w:style w:type="paragraph" w:customStyle="1" w:styleId="Reftext">
    <w:name w:val="Ref_text"/>
    <w:basedOn w:val="Normal"/>
    <w:rsid w:val="000B2337"/>
    <w:pPr>
      <w:ind w:left="794" w:hanging="794"/>
    </w:pPr>
    <w:rPr>
      <w:sz w:val="22"/>
    </w:rPr>
  </w:style>
  <w:style w:type="paragraph" w:customStyle="1" w:styleId="Reftitle">
    <w:name w:val="Ref_title"/>
    <w:basedOn w:val="Normal"/>
    <w:next w:val="Reftext"/>
    <w:rsid w:val="000B233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B2337"/>
  </w:style>
  <w:style w:type="paragraph" w:customStyle="1" w:styleId="RepNo">
    <w:name w:val="Rep_No"/>
    <w:basedOn w:val="RecNo"/>
    <w:next w:val="Reptitle"/>
    <w:rsid w:val="000B2337"/>
  </w:style>
  <w:style w:type="paragraph" w:customStyle="1" w:styleId="Repref">
    <w:name w:val="Rep_ref"/>
    <w:basedOn w:val="Recref"/>
    <w:next w:val="Repdate"/>
    <w:rsid w:val="000B2337"/>
  </w:style>
  <w:style w:type="paragraph" w:customStyle="1" w:styleId="Reptitle">
    <w:name w:val="Rep_title"/>
    <w:basedOn w:val="Rectitle"/>
    <w:next w:val="Repref"/>
    <w:rsid w:val="000B2337"/>
  </w:style>
  <w:style w:type="paragraph" w:customStyle="1" w:styleId="Resdate">
    <w:name w:val="Res_date"/>
    <w:basedOn w:val="Recdate"/>
    <w:next w:val="Normalaftertitle"/>
    <w:rsid w:val="000B2337"/>
  </w:style>
  <w:style w:type="paragraph" w:customStyle="1" w:styleId="ResNo">
    <w:name w:val="Res_No"/>
    <w:basedOn w:val="RecNo"/>
    <w:next w:val="Restitle"/>
    <w:rsid w:val="000B2337"/>
  </w:style>
  <w:style w:type="paragraph" w:customStyle="1" w:styleId="Resref">
    <w:name w:val="Res_ref"/>
    <w:basedOn w:val="Recref"/>
    <w:next w:val="Resdate"/>
    <w:rsid w:val="000B2337"/>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0B2337"/>
  </w:style>
  <w:style w:type="paragraph" w:customStyle="1" w:styleId="Sectiontitle">
    <w:name w:val="Section_title"/>
    <w:basedOn w:val="Normal"/>
    <w:next w:val="Normalaftertitle"/>
    <w:rsid w:val="000B233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B2337"/>
    <w:pPr>
      <w:tabs>
        <w:tab w:val="clear" w:pos="794"/>
        <w:tab w:val="clear" w:pos="1191"/>
        <w:tab w:val="clear" w:pos="1588"/>
        <w:tab w:val="clear" w:pos="1985"/>
        <w:tab w:val="right" w:pos="9611"/>
      </w:tabs>
    </w:pPr>
    <w:rPr>
      <w:i/>
    </w:rPr>
  </w:style>
  <w:style w:type="paragraph" w:styleId="TOC1">
    <w:name w:val="toc 1"/>
    <w:basedOn w:val="Normal"/>
    <w:semiHidden/>
    <w:rsid w:val="000B233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B2337"/>
    <w:pPr>
      <w:tabs>
        <w:tab w:val="clear" w:pos="567"/>
        <w:tab w:val="left" w:pos="1276"/>
      </w:tabs>
      <w:spacing w:before="160"/>
      <w:ind w:left="1276" w:hanging="709"/>
    </w:pPr>
  </w:style>
  <w:style w:type="paragraph" w:styleId="TOC3">
    <w:name w:val="toc 3"/>
    <w:basedOn w:val="TOC2"/>
    <w:semiHidden/>
    <w:rsid w:val="000B2337"/>
    <w:pPr>
      <w:tabs>
        <w:tab w:val="clear" w:pos="1276"/>
        <w:tab w:val="left" w:pos="2155"/>
      </w:tabs>
      <w:ind w:left="2155" w:hanging="879"/>
    </w:pPr>
  </w:style>
  <w:style w:type="paragraph" w:styleId="TOC4">
    <w:name w:val="toc 4"/>
    <w:basedOn w:val="TOC3"/>
    <w:semiHidden/>
    <w:rsid w:val="000B2337"/>
    <w:pPr>
      <w:tabs>
        <w:tab w:val="left" w:pos="3261"/>
      </w:tabs>
      <w:spacing w:before="80"/>
      <w:ind w:left="3261" w:hanging="993"/>
    </w:pPr>
  </w:style>
  <w:style w:type="paragraph" w:styleId="TOC5">
    <w:name w:val="toc 5"/>
    <w:basedOn w:val="TOC4"/>
    <w:semiHidden/>
    <w:rsid w:val="000B2337"/>
  </w:style>
  <w:style w:type="paragraph" w:styleId="TOC6">
    <w:name w:val="toc 6"/>
    <w:basedOn w:val="TOC4"/>
    <w:semiHidden/>
    <w:rsid w:val="000B2337"/>
  </w:style>
  <w:style w:type="paragraph" w:styleId="TOC7">
    <w:name w:val="toc 7"/>
    <w:basedOn w:val="TOC4"/>
    <w:semiHidden/>
    <w:rsid w:val="000B2337"/>
  </w:style>
  <w:style w:type="paragraph" w:styleId="TOC8">
    <w:name w:val="toc 8"/>
    <w:basedOn w:val="TOC4"/>
    <w:semiHidden/>
    <w:rsid w:val="000B2337"/>
  </w:style>
  <w:style w:type="paragraph" w:customStyle="1" w:styleId="Rectitle">
    <w:name w:val="Rec_title"/>
    <w:basedOn w:val="Normal"/>
    <w:next w:val="Recref"/>
    <w:rsid w:val="000B2337"/>
    <w:pPr>
      <w:keepNext/>
      <w:keepLines/>
      <w:spacing w:before="240"/>
      <w:jc w:val="center"/>
    </w:pPr>
    <w:rPr>
      <w:b/>
      <w:sz w:val="28"/>
    </w:rPr>
  </w:style>
  <w:style w:type="paragraph" w:customStyle="1" w:styleId="Annexref">
    <w:name w:val="Annex_ref"/>
    <w:basedOn w:val="Normal"/>
    <w:next w:val="Normalaftertitle"/>
    <w:rsid w:val="000B2337"/>
    <w:pPr>
      <w:keepNext/>
      <w:keepLines/>
      <w:spacing w:after="280"/>
      <w:jc w:val="center"/>
    </w:pPr>
  </w:style>
  <w:style w:type="paragraph" w:customStyle="1" w:styleId="Appendixref">
    <w:name w:val="Appendix_ref"/>
    <w:basedOn w:val="Annexref"/>
    <w:next w:val="Normalaftertitle"/>
    <w:rsid w:val="000B2337"/>
  </w:style>
  <w:style w:type="paragraph" w:customStyle="1" w:styleId="Figuretitle">
    <w:name w:val="Figure_title"/>
    <w:basedOn w:val="Normal"/>
    <w:next w:val="Figure"/>
    <w:rsid w:val="000B233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B2337"/>
    <w:pPr>
      <w:keepNext/>
      <w:spacing w:before="0" w:after="120"/>
      <w:jc w:val="center"/>
    </w:pPr>
    <w:rPr>
      <w:b/>
    </w:rPr>
  </w:style>
  <w:style w:type="paragraph" w:customStyle="1" w:styleId="Summary">
    <w:name w:val="Summary"/>
    <w:basedOn w:val="Normal"/>
    <w:next w:val="Normalaftertitle"/>
    <w:rsid w:val="000B2337"/>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C0002"/>
    <w:rPr>
      <w:b/>
      <w:sz w:val="24"/>
      <w:lang w:val="fr-FR" w:eastAsia="en-US"/>
    </w:rPr>
  </w:style>
  <w:style w:type="character" w:customStyle="1" w:styleId="HeaderChar">
    <w:name w:val="Header Char"/>
    <w:basedOn w:val="DefaultParagraphFont"/>
    <w:link w:val="Header"/>
    <w:rsid w:val="008C0002"/>
    <w:rPr>
      <w:sz w:val="24"/>
      <w:lang w:val="fr-FR" w:eastAsia="en-US"/>
    </w:rPr>
  </w:style>
  <w:style w:type="character" w:styleId="Hyperlink">
    <w:name w:val="Hyperlink"/>
    <w:basedOn w:val="DefaultParagraphFont"/>
    <w:rsid w:val="008C0002"/>
    <w:rPr>
      <w:color w:val="0000FF"/>
      <w:u w:val="single"/>
    </w:rPr>
  </w:style>
  <w:style w:type="paragraph" w:customStyle="1" w:styleId="Annex">
    <w:name w:val="Annex_#"/>
    <w:basedOn w:val="Normal"/>
    <w:next w:val="Annexref"/>
    <w:rsid w:val="008C0002"/>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8C0002"/>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Normalaftertitle0">
    <w:name w:val="Normal after title"/>
    <w:basedOn w:val="Normal"/>
    <w:next w:val="Normal"/>
    <w:rsid w:val="008C0002"/>
    <w:pPr>
      <w:spacing w:before="480"/>
      <w:jc w:val="left"/>
    </w:pPr>
  </w:style>
  <w:style w:type="paragraph" w:customStyle="1" w:styleId="RecTitle0">
    <w:name w:val="Rec_Title"/>
    <w:basedOn w:val="Normal"/>
    <w:next w:val="Normal"/>
    <w:rsid w:val="008C0002"/>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RecTitleDate">
    <w:name w:val="Rec_Title/Date"/>
    <w:basedOn w:val="Normal"/>
    <w:next w:val="headfoot"/>
    <w:rsid w:val="008C0002"/>
    <w:pPr>
      <w:keepNext/>
      <w:keepLines/>
      <w:tabs>
        <w:tab w:val="clear" w:pos="794"/>
        <w:tab w:val="clear" w:pos="1191"/>
        <w:tab w:val="clear" w:pos="1588"/>
        <w:tab w:val="clear" w:pos="1985"/>
        <w:tab w:val="right" w:pos="9696"/>
      </w:tabs>
      <w:spacing w:before="136"/>
      <w:jc w:val="right"/>
    </w:pPr>
  </w:style>
  <w:style w:type="paragraph" w:customStyle="1" w:styleId="headfoot">
    <w:name w:val="head_foot"/>
    <w:basedOn w:val="Normal"/>
    <w:next w:val="Normalaftertitle0"/>
    <w:rsid w:val="008C0002"/>
    <w:pPr>
      <w:tabs>
        <w:tab w:val="clear" w:pos="794"/>
        <w:tab w:val="clear" w:pos="1191"/>
        <w:tab w:val="clear" w:pos="1588"/>
        <w:tab w:val="clear" w:pos="1985"/>
      </w:tabs>
      <w:spacing w:before="0"/>
      <w:jc w:val="left"/>
    </w:pPr>
    <w:rPr>
      <w:color w:val="FF0000"/>
      <w:sz w:val="8"/>
      <w:szCs w:val="8"/>
    </w:rPr>
  </w:style>
  <w:style w:type="paragraph" w:customStyle="1" w:styleId="call0">
    <w:name w:val="call"/>
    <w:basedOn w:val="Normal"/>
    <w:next w:val="Normal"/>
    <w:rsid w:val="008C0002"/>
    <w:pPr>
      <w:keepNext/>
      <w:keepLines/>
      <w:tabs>
        <w:tab w:val="clear" w:pos="1191"/>
        <w:tab w:val="clear" w:pos="1588"/>
        <w:tab w:val="clear" w:pos="1985"/>
      </w:tabs>
      <w:spacing w:before="227"/>
      <w:ind w:left="794"/>
      <w:jc w:val="left"/>
    </w:pPr>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fr"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C880F-30A9-491A-BC0E-FA4F1ABAC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TotalTime>
  <Pages>6</Pages>
  <Words>1766</Words>
  <Characters>10006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16</cp:revision>
  <cp:lastPrinted>2005-02-10T15:54:00Z</cp:lastPrinted>
  <dcterms:created xsi:type="dcterms:W3CDTF">2011-02-03T09:37:00Z</dcterms:created>
  <dcterms:modified xsi:type="dcterms:W3CDTF">2011-02-03T13:18:00Z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